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AF71C" w14:textId="77777777" w:rsidR="002F4591" w:rsidRDefault="002F4591" w:rsidP="002C1082">
      <w:pPr>
        <w:pStyle w:val="CoverTitle"/>
        <w:spacing w:before="1440"/>
        <w:jc w:val="center"/>
      </w:pPr>
      <w:bookmarkStart w:id="0" w:name="_Toc168724484"/>
      <w:bookmarkStart w:id="1" w:name="_Hlk146789218"/>
      <w:r w:rsidRPr="005D1A47">
        <w:rPr>
          <w:noProof/>
        </w:rPr>
        <w:drawing>
          <wp:inline distT="0" distB="0" distL="0" distR="0" wp14:anchorId="404176CA" wp14:editId="30DA06E8">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Default="00193533" w:rsidP="00C9656F">
      <w:pPr>
        <w:pStyle w:val="CoverTitle"/>
        <w:spacing w:before="6000"/>
        <w:jc w:val="center"/>
      </w:pPr>
      <w:r w:rsidRPr="005D1A47">
        <w:rPr>
          <w:i/>
          <w:noProof/>
          <w:sz w:val="28"/>
          <w:szCs w:val="28"/>
          <w:lang w:eastAsia="en-AU"/>
        </w:rPr>
        <w:drawing>
          <wp:inline distT="0" distB="0" distL="0" distR="0" wp14:anchorId="31562B75" wp14:editId="6888E270">
            <wp:extent cx="2752725" cy="2507056"/>
            <wp:effectExtent l="0" t="0" r="0" b="762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026F9E23" w14:textId="38D8DDA9" w:rsidR="00193533" w:rsidRPr="00193533" w:rsidRDefault="002D53E1" w:rsidP="002F4591">
      <w:pPr>
        <w:pStyle w:val="CoverTitle"/>
        <w:spacing w:before="2640"/>
        <w:jc w:val="center"/>
      </w:pPr>
      <w:r>
        <w:t>Chlorpyrifos</w:t>
      </w:r>
    </w:p>
    <w:p w14:paraId="0F125B7E" w14:textId="342669E7" w:rsidR="003C0891" w:rsidRDefault="00352378" w:rsidP="00193533">
      <w:pPr>
        <w:pStyle w:val="CoverSubtitle"/>
        <w:jc w:val="center"/>
      </w:pPr>
      <w:r>
        <w:t xml:space="preserve">Final </w:t>
      </w:r>
      <w:r w:rsidR="002D53E1">
        <w:t>Review Technical Report</w:t>
      </w:r>
    </w:p>
    <w:p w14:paraId="4E4C9BC9" w14:textId="593910C9" w:rsidR="00193533" w:rsidRPr="00E41FED" w:rsidRDefault="00C36C50" w:rsidP="008B550C">
      <w:pPr>
        <w:pStyle w:val="Coverdate"/>
        <w:sectPr w:rsidR="00193533" w:rsidRPr="00E41FED" w:rsidSect="008C5C0D">
          <w:pgSz w:w="11906" w:h="16838" w:code="9"/>
          <w:pgMar w:top="2127" w:right="1134" w:bottom="1134" w:left="1134" w:header="1701" w:footer="450" w:gutter="0"/>
          <w:pgNumType w:fmt="lowerRoman"/>
          <w:cols w:space="708"/>
          <w:docGrid w:linePitch="360"/>
        </w:sectPr>
      </w:pPr>
      <w:r>
        <w:t>September</w:t>
      </w:r>
      <w:r w:rsidR="00B17EF6">
        <w:t xml:space="preserve"> </w:t>
      </w:r>
      <w:r w:rsidR="002D53E1">
        <w:t>202</w:t>
      </w:r>
      <w:r w:rsidR="00352378">
        <w:t>4</w:t>
      </w:r>
    </w:p>
    <w:p w14:paraId="6C014289" w14:textId="3A4768C9" w:rsidR="00862E63" w:rsidRPr="005C0ACC" w:rsidRDefault="00862E63" w:rsidP="008B550C">
      <w:pPr>
        <w:rPr>
          <w:lang w:eastAsia="en-AU"/>
        </w:rPr>
      </w:pPr>
      <w:r w:rsidRPr="005C0ACC">
        <w:rPr>
          <w:lang w:eastAsia="en-AU"/>
        </w:rPr>
        <w:lastRenderedPageBreak/>
        <w:t>© Australian Pesticides and Veterinary Medicines Authority</w:t>
      </w:r>
      <w:r w:rsidR="002D53E1">
        <w:rPr>
          <w:lang w:eastAsia="en-AU"/>
        </w:rPr>
        <w:t xml:space="preserve"> 2023</w:t>
      </w:r>
    </w:p>
    <w:p w14:paraId="12842460" w14:textId="77777777" w:rsidR="00862E63" w:rsidRPr="005C0ACC" w:rsidRDefault="00862E63" w:rsidP="008B550C">
      <w:pPr>
        <w:rPr>
          <w:b/>
          <w:bCs/>
          <w:lang w:eastAsia="en-AU"/>
        </w:rPr>
      </w:pPr>
      <w:r w:rsidRPr="005C0ACC">
        <w:rPr>
          <w:b/>
          <w:bCs/>
          <w:lang w:eastAsia="en-AU"/>
        </w:rPr>
        <w:t>Ownership of intellectual property rights in this publication</w:t>
      </w:r>
    </w:p>
    <w:p w14:paraId="72742BFF" w14:textId="77777777" w:rsidR="00862E63" w:rsidRPr="005C0ACC" w:rsidRDefault="00862E63" w:rsidP="008B550C">
      <w:pPr>
        <w:rPr>
          <w:lang w:eastAsia="en-AU"/>
        </w:rPr>
      </w:pPr>
      <w:r w:rsidRPr="005C0ACC">
        <w:rPr>
          <w:lang w:eastAsia="en-AU"/>
        </w:rPr>
        <w:t>Unless otherwise noted, copyright (and any other intellectual property rights, if any) in this publication is owned by the Australian Pesticides and Veterinary Medicines Authority (APVMA).</w:t>
      </w:r>
    </w:p>
    <w:p w14:paraId="6DC8CD85" w14:textId="77777777" w:rsidR="008366A3" w:rsidRPr="005C0ACC" w:rsidRDefault="008366A3" w:rsidP="008B550C">
      <w:pPr>
        <w:rPr>
          <w:b/>
          <w:bCs/>
          <w:lang w:eastAsia="en-AU"/>
        </w:rPr>
      </w:pPr>
      <w:r w:rsidRPr="005C0ACC">
        <w:rPr>
          <w:b/>
          <w:bCs/>
          <w:lang w:eastAsia="en-AU"/>
        </w:rPr>
        <w:t>Creative Commons licence</w:t>
      </w:r>
    </w:p>
    <w:p w14:paraId="4B815922" w14:textId="77777777" w:rsidR="002F4591" w:rsidRDefault="008366A3" w:rsidP="008B550C">
      <w:pPr>
        <w:rPr>
          <w:lang w:eastAsia="en-AU"/>
        </w:rPr>
      </w:pPr>
      <w:proofErr w:type="gramStart"/>
      <w:r w:rsidRPr="005C0ACC">
        <w:rPr>
          <w:lang w:eastAsia="en-AU"/>
        </w:rPr>
        <w:t>With the exception of</w:t>
      </w:r>
      <w:proofErr w:type="gramEnd"/>
      <w:r w:rsidRPr="005C0ACC">
        <w:rPr>
          <w:lang w:eastAsia="en-AU"/>
        </w:rPr>
        <w:t xml:space="preserve"> the Coat of Arms and other elements specifically identified, this publication is licensed under a Creative Commons Attribution </w:t>
      </w:r>
      <w:r>
        <w:rPr>
          <w:lang w:eastAsia="en-AU"/>
        </w:rPr>
        <w:t>4</w:t>
      </w:r>
      <w:r w:rsidRPr="005C0ACC">
        <w:rPr>
          <w:lang w:eastAsia="en-AU"/>
        </w:rPr>
        <w:t xml:space="preserve">.0 Licence. This is a standard form agreement that allows you to copy, distribute, transmit and adapt this publication </w:t>
      </w:r>
      <w:proofErr w:type="gramStart"/>
      <w:r w:rsidRPr="005C0ACC">
        <w:rPr>
          <w:lang w:eastAsia="en-AU"/>
        </w:rPr>
        <w:t>provided that</w:t>
      </w:r>
      <w:proofErr w:type="gramEnd"/>
      <w:r w:rsidRPr="005C0ACC">
        <w:rPr>
          <w:lang w:eastAsia="en-AU"/>
        </w:rPr>
        <w:t xml:space="preserve"> you attribute the work.</w:t>
      </w:r>
    </w:p>
    <w:p w14:paraId="3C4543E5" w14:textId="77777777" w:rsidR="002F4591" w:rsidRDefault="002F4591" w:rsidP="008B550C">
      <w:pPr>
        <w:autoSpaceDE w:val="0"/>
        <w:autoSpaceDN w:val="0"/>
        <w:adjustRightInd w:val="0"/>
        <w:spacing w:after="240"/>
        <w:ind w:left="-284" w:right="-329" w:firstLine="284"/>
        <w:rPr>
          <w:rFonts w:cs="Arial"/>
          <w:szCs w:val="16"/>
          <w:lang w:eastAsia="en-AU"/>
        </w:rPr>
      </w:pPr>
      <w:r w:rsidRPr="005C0ACC">
        <w:rPr>
          <w:rFonts w:ascii="Times New Roman" w:hAnsi="Times New Roman"/>
          <w:noProof/>
          <w:szCs w:val="16"/>
          <w:lang w:eastAsia="en-AU"/>
        </w:rPr>
        <w:drawing>
          <wp:inline distT="0" distB="0" distL="0" distR="0" wp14:anchorId="674CFC2E" wp14:editId="0F736EE5">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szCs w:val="16"/>
          <w:lang w:eastAsia="en-AU"/>
        </w:rPr>
        <w:drawing>
          <wp:inline distT="0" distB="0" distL="0" distR="0" wp14:anchorId="5A71F62C" wp14:editId="60FDCB8D">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84A7A2A" w14:textId="56E5BD1E" w:rsidR="008366A3" w:rsidRPr="005C0ACC" w:rsidRDefault="008366A3" w:rsidP="008B550C">
      <w:pPr>
        <w:rPr>
          <w:rFonts w:cs="Arial"/>
          <w:szCs w:val="16"/>
          <w:lang w:eastAsia="en-AU"/>
        </w:rPr>
      </w:pPr>
      <w:r w:rsidRPr="005C0ACC">
        <w:rPr>
          <w:rFonts w:cs="Arial"/>
          <w:szCs w:val="16"/>
          <w:lang w:eastAsia="en-AU"/>
        </w:rPr>
        <w:t xml:space="preserve">A </w:t>
      </w:r>
      <w:hyperlink r:id="rId13" w:history="1">
        <w:r w:rsidRPr="008545E1">
          <w:rPr>
            <w:rStyle w:val="Hyperlink"/>
            <w:rFonts w:cs="Arial"/>
            <w:szCs w:val="16"/>
            <w:lang w:eastAsia="en-AU"/>
          </w:rPr>
          <w:t>summary of</w:t>
        </w:r>
        <w:r w:rsidR="008545E1" w:rsidRPr="008545E1">
          <w:rPr>
            <w:rStyle w:val="Hyperlink"/>
            <w:rFonts w:cs="Arial"/>
            <w:szCs w:val="16"/>
            <w:lang w:eastAsia="en-AU"/>
          </w:rPr>
          <w:t xml:space="preserve"> the licence terms</w:t>
        </w:r>
      </w:hyperlink>
      <w:r w:rsidR="008545E1">
        <w:rPr>
          <w:rFonts w:cs="Arial"/>
          <w:szCs w:val="16"/>
          <w:lang w:eastAsia="en-AU"/>
        </w:rPr>
        <w:t xml:space="preserve"> and </w:t>
      </w:r>
      <w:hyperlink r:id="rId14" w:history="1">
        <w:r w:rsidR="008545E1" w:rsidRPr="008545E1">
          <w:rPr>
            <w:rStyle w:val="Hyperlink"/>
            <w:rFonts w:cs="Arial"/>
            <w:szCs w:val="16"/>
            <w:lang w:eastAsia="en-AU"/>
          </w:rPr>
          <w:t>full</w:t>
        </w:r>
        <w:r w:rsidRPr="008545E1">
          <w:rPr>
            <w:rStyle w:val="Hyperlink"/>
            <w:rFonts w:cs="Arial"/>
            <w:szCs w:val="16"/>
            <w:lang w:eastAsia="en-AU"/>
          </w:rPr>
          <w:t xml:space="preserve"> licence terms</w:t>
        </w:r>
      </w:hyperlink>
      <w:r w:rsidR="008545E1">
        <w:rPr>
          <w:rFonts w:cs="Arial"/>
          <w:szCs w:val="16"/>
          <w:lang w:eastAsia="en-AU"/>
        </w:rPr>
        <w:t xml:space="preserve"> are</w:t>
      </w:r>
      <w:r w:rsidRPr="005C0ACC">
        <w:rPr>
          <w:rFonts w:cs="Arial"/>
          <w:szCs w:val="16"/>
          <w:lang w:eastAsia="en-AU"/>
        </w:rPr>
        <w:t xml:space="preserve"> available from</w:t>
      </w:r>
      <w:r w:rsidR="008545E1">
        <w:rPr>
          <w:rFonts w:cs="Arial"/>
          <w:szCs w:val="16"/>
          <w:lang w:eastAsia="en-AU"/>
        </w:rPr>
        <w:t xml:space="preserve"> Creative Commons.</w:t>
      </w:r>
      <w:r w:rsidRPr="005C0ACC">
        <w:rPr>
          <w:rFonts w:cs="Arial"/>
          <w:szCs w:val="16"/>
          <w:lang w:eastAsia="en-AU"/>
        </w:rPr>
        <w:t xml:space="preserve"> </w:t>
      </w:r>
    </w:p>
    <w:p w14:paraId="6C3D6C28" w14:textId="77777777" w:rsidR="008366A3" w:rsidRPr="005C0ACC" w:rsidRDefault="008366A3" w:rsidP="008B550C">
      <w:pPr>
        <w:rPr>
          <w:rFonts w:cs="Arial"/>
          <w:i/>
          <w:iCs/>
          <w:szCs w:val="16"/>
          <w:lang w:eastAsia="en-AU"/>
        </w:rPr>
      </w:pPr>
      <w:r w:rsidRPr="005C0ACC">
        <w:rPr>
          <w:rFonts w:cs="Arial"/>
          <w:szCs w:val="16"/>
          <w:lang w:eastAsia="en-AU"/>
        </w:rPr>
        <w:t>The APVMA’s preference is that you attribute this publication (and any approved material sourced from it) using the following wording:</w:t>
      </w:r>
    </w:p>
    <w:p w14:paraId="0B6B1EA4" w14:textId="77777777" w:rsidR="008366A3" w:rsidRPr="005C0ACC" w:rsidRDefault="008366A3" w:rsidP="008B550C">
      <w:pPr>
        <w:rPr>
          <w:rFonts w:cs="Arial"/>
          <w:i/>
          <w:iCs/>
          <w:szCs w:val="16"/>
          <w:lang w:eastAsia="en-AU"/>
        </w:rPr>
      </w:pPr>
      <w:r w:rsidRPr="005C0ACC">
        <w:rPr>
          <w:rFonts w:cs="Arial"/>
          <w:i/>
          <w:iCs/>
          <w:szCs w:val="16"/>
          <w:lang w:eastAsia="en-AU"/>
        </w:rPr>
        <w:t xml:space="preserve">Source: Licensed from the Australian Pesticides and Veterinary Medicines Authority (APVMA) under a Creative Commons Attribution </w:t>
      </w:r>
      <w:r>
        <w:rPr>
          <w:rFonts w:cs="Arial"/>
          <w:i/>
          <w:iCs/>
          <w:szCs w:val="16"/>
          <w:lang w:eastAsia="en-AU"/>
        </w:rPr>
        <w:t>4</w:t>
      </w:r>
      <w:r w:rsidRPr="005C0ACC">
        <w:rPr>
          <w:rFonts w:cs="Arial"/>
          <w:i/>
          <w:iCs/>
          <w:szCs w:val="16"/>
          <w:lang w:eastAsia="en-AU"/>
        </w:rPr>
        <w:t>.0 Australia Licence.</w:t>
      </w:r>
      <w:r w:rsidR="008B550C">
        <w:rPr>
          <w:rFonts w:cs="Arial"/>
          <w:i/>
          <w:iCs/>
          <w:szCs w:val="16"/>
          <w:lang w:eastAsia="en-AU"/>
        </w:rPr>
        <w:t xml:space="preserve"> </w:t>
      </w:r>
      <w:r w:rsidR="008B550C" w:rsidRPr="008B550C">
        <w:rPr>
          <w:rFonts w:cs="Arial"/>
          <w:i/>
          <w:iCs/>
          <w:szCs w:val="16"/>
          <w:lang w:eastAsia="en-AU"/>
        </w:rPr>
        <w:t>The APVMA does not necessarily endorse the content of this publication.</w:t>
      </w:r>
      <w:r w:rsidRPr="005C0ACC">
        <w:rPr>
          <w:rFonts w:cs="Arial"/>
          <w:i/>
          <w:iCs/>
          <w:szCs w:val="16"/>
          <w:lang w:eastAsia="en-AU"/>
        </w:rPr>
        <w:t xml:space="preserve"> </w:t>
      </w:r>
    </w:p>
    <w:p w14:paraId="27832078" w14:textId="77777777" w:rsidR="008366A3" w:rsidRPr="005C0ACC" w:rsidRDefault="008366A3" w:rsidP="008B550C">
      <w:pPr>
        <w:rPr>
          <w:rFonts w:cs="Arial"/>
          <w:szCs w:val="16"/>
          <w:lang w:eastAsia="en-AU"/>
        </w:rPr>
      </w:pPr>
      <w:r w:rsidRPr="005C0ACC">
        <w:rPr>
          <w:rFonts w:cs="Arial"/>
          <w:szCs w:val="16"/>
          <w:lang w:eastAsia="en-AU"/>
        </w:rPr>
        <w:t xml:space="preserve">In referencing this </w:t>
      </w:r>
      <w:proofErr w:type="gramStart"/>
      <w:r w:rsidRPr="005C0ACC">
        <w:rPr>
          <w:rFonts w:cs="Arial"/>
          <w:szCs w:val="16"/>
          <w:lang w:eastAsia="en-AU"/>
        </w:rPr>
        <w:t>document</w:t>
      </w:r>
      <w:proofErr w:type="gramEnd"/>
      <w:r w:rsidRPr="005C0ACC">
        <w:rPr>
          <w:rFonts w:cs="Arial"/>
          <w:szCs w:val="16"/>
          <w:lang w:eastAsia="en-AU"/>
        </w:rPr>
        <w:t xml:space="preserve"> the Australian Pesticides and Veterinary Medicines Authority should be cited as the author, publisher and copyright owner.</w:t>
      </w:r>
    </w:p>
    <w:p w14:paraId="3952C53C" w14:textId="77777777" w:rsidR="00862E63" w:rsidRPr="005C0ACC" w:rsidRDefault="00862E63" w:rsidP="008B550C">
      <w:pPr>
        <w:rPr>
          <w:rFonts w:cs="Arial"/>
          <w:b/>
          <w:bCs/>
          <w:szCs w:val="16"/>
          <w:lang w:eastAsia="en-AU"/>
        </w:rPr>
      </w:pPr>
      <w:r w:rsidRPr="005C0ACC">
        <w:rPr>
          <w:rFonts w:cs="Arial"/>
          <w:b/>
          <w:bCs/>
          <w:szCs w:val="16"/>
          <w:lang w:eastAsia="en-AU"/>
        </w:rPr>
        <w:t xml:space="preserve">Photographic credits </w:t>
      </w:r>
    </w:p>
    <w:p w14:paraId="6A3204DD" w14:textId="77777777" w:rsidR="00862E63" w:rsidRPr="005C0ACC" w:rsidRDefault="008B550C" w:rsidP="008B550C">
      <w:pPr>
        <w:rPr>
          <w:rFonts w:cs="Arial"/>
          <w:bCs/>
          <w:szCs w:val="16"/>
          <w:lang w:eastAsia="en-AU"/>
        </w:rPr>
      </w:pPr>
      <w:r>
        <w:rPr>
          <w:rFonts w:cs="Arial"/>
          <w:bCs/>
          <w:szCs w:val="16"/>
          <w:lang w:eastAsia="en-AU"/>
        </w:rPr>
        <w:t>Cover image: iStockphoto (</w:t>
      </w:r>
      <w:r w:rsidR="00862E63" w:rsidRPr="005C0ACC">
        <w:rPr>
          <w:rFonts w:cs="Arial"/>
          <w:bCs/>
          <w:szCs w:val="16"/>
          <w:lang w:eastAsia="en-AU"/>
        </w:rPr>
        <w:t>istockphoto.com)</w:t>
      </w:r>
    </w:p>
    <w:p w14:paraId="1BF18DD8" w14:textId="77777777" w:rsidR="00862E63" w:rsidRPr="005C0ACC" w:rsidRDefault="00862E63" w:rsidP="008B550C">
      <w:pPr>
        <w:rPr>
          <w:rFonts w:cs="Arial"/>
          <w:bCs/>
          <w:szCs w:val="16"/>
          <w:lang w:eastAsia="en-AU"/>
        </w:rPr>
      </w:pPr>
      <w:r w:rsidRPr="005C0ACC">
        <w:rPr>
          <w:rFonts w:cs="Arial"/>
          <w:bCs/>
          <w:szCs w:val="16"/>
          <w:lang w:eastAsia="en-AU"/>
        </w:rPr>
        <w:t xml:space="preserve">iStockphoto images are not covered by this Creative Commons licence. </w:t>
      </w:r>
    </w:p>
    <w:p w14:paraId="1CDB5F1A" w14:textId="77777777" w:rsidR="00862E63" w:rsidRPr="005C0ACC" w:rsidRDefault="00862E63" w:rsidP="008B550C">
      <w:pPr>
        <w:rPr>
          <w:rFonts w:cs="Arial"/>
          <w:b/>
          <w:bCs/>
          <w:szCs w:val="16"/>
          <w:lang w:eastAsia="en-AU"/>
        </w:rPr>
      </w:pPr>
      <w:r w:rsidRPr="005C0ACC">
        <w:rPr>
          <w:rFonts w:cs="Arial"/>
          <w:b/>
          <w:bCs/>
          <w:szCs w:val="16"/>
          <w:lang w:eastAsia="en-AU"/>
        </w:rPr>
        <w:t>Use of the Coat of Arms</w:t>
      </w:r>
    </w:p>
    <w:p w14:paraId="26DC34CD" w14:textId="60CE2295" w:rsidR="00862E63" w:rsidRPr="005C0ACC" w:rsidRDefault="00862E63" w:rsidP="008B550C">
      <w:pPr>
        <w:rPr>
          <w:rFonts w:cs="Arial"/>
          <w:szCs w:val="16"/>
          <w:lang w:eastAsia="en-AU"/>
        </w:rPr>
      </w:pPr>
      <w:r w:rsidRPr="005C0ACC">
        <w:rPr>
          <w:rFonts w:cs="Arial"/>
          <w:szCs w:val="16"/>
          <w:lang w:eastAsia="en-AU"/>
        </w:rPr>
        <w:t xml:space="preserve">The terms under which the Coat of Arms can be used are set out on the </w:t>
      </w:r>
      <w:hyperlink r:id="rId15" w:history="1">
        <w:r w:rsidRPr="008545E1">
          <w:rPr>
            <w:rStyle w:val="Hyperlink"/>
            <w:rFonts w:cs="Arial"/>
            <w:szCs w:val="16"/>
            <w:lang w:eastAsia="en-AU"/>
          </w:rPr>
          <w:t xml:space="preserve">Department of the Prime Minister and </w:t>
        </w:r>
        <w:r w:rsidR="008545E1" w:rsidRPr="008545E1">
          <w:rPr>
            <w:rStyle w:val="Hyperlink"/>
            <w:rFonts w:cs="Arial"/>
            <w:szCs w:val="16"/>
            <w:lang w:eastAsia="en-AU"/>
          </w:rPr>
          <w:t>Cabinet website</w:t>
        </w:r>
      </w:hyperlink>
      <w:r w:rsidRPr="005C0ACC">
        <w:rPr>
          <w:rFonts w:cs="Arial"/>
          <w:szCs w:val="16"/>
          <w:lang w:eastAsia="en-AU"/>
        </w:rPr>
        <w:t>.</w:t>
      </w:r>
    </w:p>
    <w:p w14:paraId="4DA908DF" w14:textId="77777777" w:rsidR="00862E63" w:rsidRPr="005C0ACC" w:rsidRDefault="00862E63" w:rsidP="008B550C">
      <w:pPr>
        <w:rPr>
          <w:rFonts w:cs="Arial"/>
          <w:b/>
          <w:bCs/>
          <w:szCs w:val="16"/>
          <w:lang w:eastAsia="en-AU"/>
        </w:rPr>
      </w:pPr>
      <w:r w:rsidRPr="005C0ACC">
        <w:rPr>
          <w:rFonts w:cs="Arial"/>
          <w:b/>
          <w:bCs/>
          <w:szCs w:val="16"/>
          <w:lang w:eastAsia="en-AU"/>
        </w:rPr>
        <w:t>Disclaimer</w:t>
      </w:r>
    </w:p>
    <w:p w14:paraId="68C62A87" w14:textId="77777777" w:rsidR="00862E63" w:rsidRPr="009A7614" w:rsidRDefault="00862E63" w:rsidP="008B550C">
      <w:pPr>
        <w:rPr>
          <w:lang w:eastAsia="en-AU"/>
        </w:rPr>
      </w:pPr>
      <w:r w:rsidRPr="005C0ACC">
        <w:rPr>
          <w:lang w:eastAsia="en-AU"/>
        </w:rPr>
        <w:t xml:space="preserve">The material in or linking from this report may contain the views or recommendations of third parties. Third party material does not necessarily reflect the views of the </w:t>
      </w:r>
      <w:proofErr w:type="gramStart"/>
      <w:r w:rsidRPr="005C0ACC">
        <w:rPr>
          <w:lang w:eastAsia="en-AU"/>
        </w:rPr>
        <w:t>APVMA, or</w:t>
      </w:r>
      <w:proofErr w:type="gramEnd"/>
      <w:r w:rsidRPr="005C0ACC">
        <w:rPr>
          <w:lang w:eastAsia="en-AU"/>
        </w:rPr>
        <w:t xml:space="preserve"> indicate a commitment to</w:t>
      </w:r>
      <w:r w:rsidR="009A7614">
        <w:rPr>
          <w:lang w:eastAsia="en-AU"/>
        </w:rPr>
        <w:t xml:space="preserve"> a particular course of action. </w:t>
      </w:r>
      <w:r w:rsidRPr="005C0ACC">
        <w:rPr>
          <w:bCs/>
          <w:lang w:eastAsia="en-AU"/>
        </w:rPr>
        <w:t>There may be links in this document that will transfer you to external websites. The APVMA does not have responsibility for these websites, nor does linking to or from this document constitute any form of endorsement.</w:t>
      </w:r>
      <w:r w:rsidR="009A7614">
        <w:rPr>
          <w:lang w:eastAsia="en-AU"/>
        </w:rPr>
        <w:t xml:space="preserve"> </w:t>
      </w:r>
      <w:r w:rsidRPr="005C0ACC">
        <w:rPr>
          <w:bCs/>
          <w:lang w:eastAsia="en-AU"/>
        </w:rPr>
        <w:t>The APVMA is not responsible for any errors, omissions or matters of interpretation in any third-party information contained within this document.</w:t>
      </w:r>
    </w:p>
    <w:p w14:paraId="155A5CE1" w14:textId="77777777" w:rsidR="00862E63" w:rsidRPr="005C0ACC" w:rsidRDefault="00862E63" w:rsidP="008B550C">
      <w:pPr>
        <w:rPr>
          <w:rFonts w:cs="Arial"/>
          <w:b/>
          <w:bCs/>
          <w:szCs w:val="16"/>
          <w:lang w:eastAsia="en-AU"/>
        </w:rPr>
      </w:pPr>
      <w:r w:rsidRPr="005C0ACC">
        <w:rPr>
          <w:rFonts w:cs="Arial"/>
          <w:b/>
          <w:bCs/>
          <w:szCs w:val="16"/>
          <w:lang w:eastAsia="en-AU"/>
        </w:rPr>
        <w:t>Comments and enquiries regarding copyright:</w:t>
      </w:r>
    </w:p>
    <w:p w14:paraId="46A9E36D" w14:textId="77777777" w:rsidR="00862E63" w:rsidRPr="005C0ACC" w:rsidRDefault="00D23D6A" w:rsidP="008B550C">
      <w:pPr>
        <w:rPr>
          <w:rFonts w:cs="Arial"/>
          <w:szCs w:val="16"/>
          <w:lang w:eastAsia="en-AU"/>
        </w:rPr>
      </w:pPr>
      <w:r>
        <w:rPr>
          <w:rFonts w:cs="Arial"/>
          <w:szCs w:val="16"/>
          <w:lang w:eastAsia="en-AU"/>
        </w:rPr>
        <w:t>Assistant Director, Communications</w:t>
      </w:r>
      <w:r w:rsidR="008B550C">
        <w:rPr>
          <w:rFonts w:cs="Arial"/>
          <w:szCs w:val="16"/>
          <w:lang w:eastAsia="en-AU"/>
        </w:rPr>
        <w:br/>
      </w:r>
      <w:r w:rsidR="00862E63" w:rsidRPr="005C0ACC">
        <w:rPr>
          <w:rFonts w:cs="Arial"/>
          <w:szCs w:val="16"/>
          <w:lang w:eastAsia="en-AU"/>
        </w:rPr>
        <w:t>Australian Pesticides and Veterinary Medicines Authority</w:t>
      </w:r>
      <w:r w:rsidR="008B550C">
        <w:rPr>
          <w:rFonts w:cs="Arial"/>
          <w:szCs w:val="16"/>
          <w:lang w:eastAsia="en-AU"/>
        </w:rPr>
        <w:br/>
      </w:r>
      <w:r w:rsidR="00FB0015">
        <w:rPr>
          <w:rFonts w:cs="Arial"/>
          <w:szCs w:val="16"/>
          <w:lang w:eastAsia="en-AU"/>
        </w:rPr>
        <w:t>GPO Box 3262</w:t>
      </w:r>
      <w:r w:rsidR="008B550C">
        <w:rPr>
          <w:rFonts w:cs="Arial"/>
          <w:szCs w:val="16"/>
          <w:lang w:eastAsia="en-AU"/>
        </w:rPr>
        <w:br/>
      </w:r>
      <w:r w:rsidR="00FB0015">
        <w:rPr>
          <w:rFonts w:cs="Arial"/>
          <w:szCs w:val="16"/>
          <w:lang w:eastAsia="en-AU"/>
        </w:rPr>
        <w:t>S</w:t>
      </w:r>
      <w:r w:rsidR="008B550C">
        <w:rPr>
          <w:rFonts w:cs="Arial"/>
          <w:szCs w:val="16"/>
          <w:lang w:eastAsia="en-AU"/>
        </w:rPr>
        <w:t>ydney</w:t>
      </w:r>
      <w:r w:rsidR="00FB0015">
        <w:rPr>
          <w:rFonts w:cs="Arial"/>
          <w:szCs w:val="16"/>
          <w:lang w:eastAsia="en-AU"/>
        </w:rPr>
        <w:t xml:space="preserve"> NSW 2001</w:t>
      </w:r>
      <w:r w:rsidR="00862E63" w:rsidRPr="005C0ACC">
        <w:rPr>
          <w:rFonts w:cs="Arial"/>
          <w:szCs w:val="16"/>
          <w:lang w:eastAsia="en-AU"/>
        </w:rPr>
        <w:t xml:space="preserve"> Australia</w:t>
      </w:r>
    </w:p>
    <w:p w14:paraId="7E86B592" w14:textId="77777777" w:rsidR="00862E63" w:rsidRPr="005C0ACC" w:rsidRDefault="006110AE" w:rsidP="008B550C">
      <w:pPr>
        <w:rPr>
          <w:rFonts w:cs="Arial"/>
          <w:szCs w:val="16"/>
          <w:lang w:eastAsia="en-AU"/>
        </w:rPr>
      </w:pPr>
      <w:r>
        <w:rPr>
          <w:rFonts w:cs="Arial"/>
          <w:szCs w:val="16"/>
          <w:lang w:eastAsia="en-AU"/>
        </w:rPr>
        <w:t xml:space="preserve">Telephone: +61 2 </w:t>
      </w:r>
      <w:r w:rsidR="008545E1">
        <w:rPr>
          <w:rFonts w:cs="Arial"/>
          <w:szCs w:val="16"/>
          <w:lang w:eastAsia="en-AU"/>
        </w:rPr>
        <w:t>6770 2300</w:t>
      </w:r>
    </w:p>
    <w:p w14:paraId="10F08E3D" w14:textId="43656F8B" w:rsidR="00862E63" w:rsidRPr="005C0ACC" w:rsidRDefault="00862E63" w:rsidP="008B550C">
      <w:pPr>
        <w:rPr>
          <w:rFonts w:cs="Arial"/>
          <w:color w:val="0000FF"/>
          <w:szCs w:val="16"/>
          <w:u w:val="single"/>
          <w:lang w:eastAsia="en-AU"/>
        </w:rPr>
      </w:pPr>
      <w:r w:rsidRPr="005C0ACC">
        <w:rPr>
          <w:rFonts w:cs="Arial"/>
          <w:szCs w:val="16"/>
          <w:lang w:eastAsia="en-AU"/>
        </w:rPr>
        <w:t xml:space="preserve">Email: </w:t>
      </w:r>
      <w:hyperlink r:id="rId16" w:history="1">
        <w:r w:rsidRPr="005C0ACC">
          <w:rPr>
            <w:rFonts w:cs="Arial"/>
            <w:color w:val="0000FF"/>
            <w:szCs w:val="16"/>
            <w:u w:val="single"/>
            <w:lang w:eastAsia="en-AU"/>
          </w:rPr>
          <w:t>communications@apvma.gov.au</w:t>
        </w:r>
      </w:hyperlink>
      <w:r>
        <w:rPr>
          <w:rFonts w:cs="Arial"/>
          <w:color w:val="0000FF"/>
          <w:szCs w:val="16"/>
          <w:u w:val="single"/>
          <w:lang w:eastAsia="en-AU"/>
        </w:rPr>
        <w:t>.</w:t>
      </w:r>
    </w:p>
    <w:p w14:paraId="778D78B9" w14:textId="15706A07" w:rsidR="002E20AC" w:rsidRPr="008B550C" w:rsidRDefault="00862E63" w:rsidP="008B550C">
      <w:pPr>
        <w:rPr>
          <w:szCs w:val="16"/>
        </w:rPr>
        <w:sectPr w:rsidR="002E20AC" w:rsidRPr="008B550C" w:rsidSect="008C5C0D">
          <w:pgSz w:w="11906" w:h="16838" w:code="9"/>
          <w:pgMar w:top="2127" w:right="1134" w:bottom="1134" w:left="1134" w:header="1701" w:footer="450" w:gutter="0"/>
          <w:pgNumType w:fmt="lowerRoman"/>
          <w:cols w:space="708"/>
          <w:docGrid w:linePitch="360"/>
        </w:sectPr>
      </w:pPr>
      <w:r w:rsidRPr="005C0ACC">
        <w:rPr>
          <w:szCs w:val="16"/>
          <w:lang w:eastAsia="en-AU"/>
        </w:rPr>
        <w:t xml:space="preserve">This publication is available from the </w:t>
      </w:r>
      <w:hyperlink r:id="rId17" w:history="1">
        <w:r w:rsidRPr="00D23D6A">
          <w:rPr>
            <w:rStyle w:val="Hyperlink"/>
            <w:szCs w:val="16"/>
            <w:lang w:eastAsia="en-AU"/>
          </w:rPr>
          <w:t>APVMA website</w:t>
        </w:r>
      </w:hyperlink>
      <w:r w:rsidRPr="005C0ACC">
        <w:rPr>
          <w:szCs w:val="16"/>
          <w:lang w:eastAsia="en-AU"/>
        </w:rPr>
        <w:t>.</w:t>
      </w:r>
      <w:bookmarkEnd w:id="0"/>
    </w:p>
    <w:p w14:paraId="0E9E7E2A" w14:textId="77777777" w:rsidR="00B05454" w:rsidRPr="002A3239" w:rsidRDefault="00B05454" w:rsidP="00B05454">
      <w:pPr>
        <w:pStyle w:val="TOCH1"/>
        <w:rPr>
          <w:rFonts w:ascii="Arial" w:hAnsi="Arial"/>
          <w:sz w:val="18"/>
        </w:rPr>
      </w:pPr>
      <w:r w:rsidRPr="00FB0015">
        <w:lastRenderedPageBreak/>
        <w:t>Contents</w:t>
      </w:r>
    </w:p>
    <w:p w14:paraId="6D41799D" w14:textId="4BEF09E8" w:rsidR="005F070A" w:rsidRDefault="00B05454">
      <w:pPr>
        <w:pStyle w:val="TOC1"/>
        <w:rPr>
          <w:rFonts w:asciiTheme="minorHAnsi" w:eastAsiaTheme="minorEastAsia" w:hAnsiTheme="minorHAnsi" w:cstheme="minorBidi"/>
          <w:bCs w:val="0"/>
          <w:color w:val="auto"/>
          <w:kern w:val="2"/>
          <w:sz w:val="24"/>
          <w:szCs w:val="24"/>
          <w:lang w:eastAsia="en-AU"/>
          <w14:ligatures w14:val="standardContextual"/>
        </w:rPr>
      </w:pPr>
      <w:r>
        <w:rPr>
          <w:bCs w:val="0"/>
          <w:color w:val="53284F"/>
        </w:rPr>
        <w:fldChar w:fldCharType="begin"/>
      </w:r>
      <w:r>
        <w:rPr>
          <w:bCs w:val="0"/>
        </w:rPr>
        <w:instrText xml:space="preserve"> TOC \o "1-3" \h \z \u </w:instrText>
      </w:r>
      <w:r>
        <w:rPr>
          <w:bCs w:val="0"/>
          <w:color w:val="53284F"/>
        </w:rPr>
        <w:fldChar w:fldCharType="separate"/>
      </w:r>
      <w:hyperlink w:anchor="_Toc177573345" w:history="1">
        <w:r w:rsidR="005F070A" w:rsidRPr="00BB137E">
          <w:rPr>
            <w:rStyle w:val="Hyperlink"/>
          </w:rPr>
          <w:t>Preface</w:t>
        </w:r>
        <w:r w:rsidR="005F070A">
          <w:rPr>
            <w:webHidden/>
          </w:rPr>
          <w:tab/>
        </w:r>
        <w:r w:rsidR="005F070A">
          <w:rPr>
            <w:webHidden/>
          </w:rPr>
          <w:fldChar w:fldCharType="begin"/>
        </w:r>
        <w:r w:rsidR="005F070A">
          <w:rPr>
            <w:webHidden/>
          </w:rPr>
          <w:instrText xml:space="preserve"> PAGEREF _Toc177573345 \h </w:instrText>
        </w:r>
        <w:r w:rsidR="005F070A">
          <w:rPr>
            <w:webHidden/>
          </w:rPr>
        </w:r>
        <w:r w:rsidR="005F070A">
          <w:rPr>
            <w:webHidden/>
          </w:rPr>
          <w:fldChar w:fldCharType="separate"/>
        </w:r>
        <w:r w:rsidR="005F070A">
          <w:rPr>
            <w:webHidden/>
          </w:rPr>
          <w:t>1</w:t>
        </w:r>
        <w:r w:rsidR="005F070A">
          <w:rPr>
            <w:webHidden/>
          </w:rPr>
          <w:fldChar w:fldCharType="end"/>
        </w:r>
      </w:hyperlink>
    </w:p>
    <w:p w14:paraId="03E37EB7" w14:textId="7E5B85EF"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46" w:history="1">
        <w:r w:rsidR="005F070A" w:rsidRPr="00BB137E">
          <w:rPr>
            <w:rStyle w:val="Hyperlink"/>
          </w:rPr>
          <w:t>About this document</w:t>
        </w:r>
        <w:r w:rsidR="005F070A">
          <w:rPr>
            <w:webHidden/>
          </w:rPr>
          <w:tab/>
        </w:r>
        <w:r w:rsidR="005F070A">
          <w:rPr>
            <w:webHidden/>
          </w:rPr>
          <w:fldChar w:fldCharType="begin"/>
        </w:r>
        <w:r w:rsidR="005F070A">
          <w:rPr>
            <w:webHidden/>
          </w:rPr>
          <w:instrText xml:space="preserve"> PAGEREF _Toc177573346 \h </w:instrText>
        </w:r>
        <w:r w:rsidR="005F070A">
          <w:rPr>
            <w:webHidden/>
          </w:rPr>
        </w:r>
        <w:r w:rsidR="005F070A">
          <w:rPr>
            <w:webHidden/>
          </w:rPr>
          <w:fldChar w:fldCharType="separate"/>
        </w:r>
        <w:r w:rsidR="005F070A">
          <w:rPr>
            <w:webHidden/>
          </w:rPr>
          <w:t>1</w:t>
        </w:r>
        <w:r w:rsidR="005F070A">
          <w:rPr>
            <w:webHidden/>
          </w:rPr>
          <w:fldChar w:fldCharType="end"/>
        </w:r>
      </w:hyperlink>
    </w:p>
    <w:p w14:paraId="4980DD90" w14:textId="77765BA0" w:rsidR="005F070A" w:rsidRDefault="00543CD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73347" w:history="1">
        <w:r w:rsidR="005F070A" w:rsidRPr="00BB137E">
          <w:rPr>
            <w:rStyle w:val="Hyperlink"/>
          </w:rPr>
          <w:t>Introduction</w:t>
        </w:r>
        <w:r w:rsidR="005F070A">
          <w:rPr>
            <w:webHidden/>
          </w:rPr>
          <w:tab/>
        </w:r>
        <w:r w:rsidR="005F070A">
          <w:rPr>
            <w:webHidden/>
          </w:rPr>
          <w:fldChar w:fldCharType="begin"/>
        </w:r>
        <w:r w:rsidR="005F070A">
          <w:rPr>
            <w:webHidden/>
          </w:rPr>
          <w:instrText xml:space="preserve"> PAGEREF _Toc177573347 \h </w:instrText>
        </w:r>
        <w:r w:rsidR="005F070A">
          <w:rPr>
            <w:webHidden/>
          </w:rPr>
        </w:r>
        <w:r w:rsidR="005F070A">
          <w:rPr>
            <w:webHidden/>
          </w:rPr>
          <w:fldChar w:fldCharType="separate"/>
        </w:r>
        <w:r w:rsidR="005F070A">
          <w:rPr>
            <w:webHidden/>
          </w:rPr>
          <w:t>2</w:t>
        </w:r>
        <w:r w:rsidR="005F070A">
          <w:rPr>
            <w:webHidden/>
          </w:rPr>
          <w:fldChar w:fldCharType="end"/>
        </w:r>
      </w:hyperlink>
    </w:p>
    <w:p w14:paraId="6FC0C828" w14:textId="4E1DD3FB"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48" w:history="1">
        <w:r w:rsidR="005F070A" w:rsidRPr="00BB137E">
          <w:rPr>
            <w:rStyle w:val="Hyperlink"/>
          </w:rPr>
          <w:t>Purpose of review</w:t>
        </w:r>
        <w:r w:rsidR="005F070A">
          <w:rPr>
            <w:webHidden/>
          </w:rPr>
          <w:tab/>
        </w:r>
        <w:r w:rsidR="005F070A">
          <w:rPr>
            <w:webHidden/>
          </w:rPr>
          <w:fldChar w:fldCharType="begin"/>
        </w:r>
        <w:r w:rsidR="005F070A">
          <w:rPr>
            <w:webHidden/>
          </w:rPr>
          <w:instrText xml:space="preserve"> PAGEREF _Toc177573348 \h </w:instrText>
        </w:r>
        <w:r w:rsidR="005F070A">
          <w:rPr>
            <w:webHidden/>
          </w:rPr>
        </w:r>
        <w:r w:rsidR="005F070A">
          <w:rPr>
            <w:webHidden/>
          </w:rPr>
          <w:fldChar w:fldCharType="separate"/>
        </w:r>
        <w:r w:rsidR="005F070A">
          <w:rPr>
            <w:webHidden/>
          </w:rPr>
          <w:t>2</w:t>
        </w:r>
        <w:r w:rsidR="005F070A">
          <w:rPr>
            <w:webHidden/>
          </w:rPr>
          <w:fldChar w:fldCharType="end"/>
        </w:r>
      </w:hyperlink>
    </w:p>
    <w:p w14:paraId="51CBA77B" w14:textId="5F3A01F5"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49" w:history="1">
        <w:r w:rsidR="005F070A" w:rsidRPr="00BB137E">
          <w:rPr>
            <w:rStyle w:val="Hyperlink"/>
          </w:rPr>
          <w:t>Mode of action, product claims and use patterns</w:t>
        </w:r>
        <w:r w:rsidR="005F070A">
          <w:rPr>
            <w:webHidden/>
          </w:rPr>
          <w:tab/>
        </w:r>
        <w:r w:rsidR="005F070A">
          <w:rPr>
            <w:webHidden/>
          </w:rPr>
          <w:fldChar w:fldCharType="begin"/>
        </w:r>
        <w:r w:rsidR="005F070A">
          <w:rPr>
            <w:webHidden/>
          </w:rPr>
          <w:instrText xml:space="preserve"> PAGEREF _Toc177573349 \h </w:instrText>
        </w:r>
        <w:r w:rsidR="005F070A">
          <w:rPr>
            <w:webHidden/>
          </w:rPr>
        </w:r>
        <w:r w:rsidR="005F070A">
          <w:rPr>
            <w:webHidden/>
          </w:rPr>
          <w:fldChar w:fldCharType="separate"/>
        </w:r>
        <w:r w:rsidR="005F070A">
          <w:rPr>
            <w:webHidden/>
          </w:rPr>
          <w:t>3</w:t>
        </w:r>
        <w:r w:rsidR="005F070A">
          <w:rPr>
            <w:webHidden/>
          </w:rPr>
          <w:fldChar w:fldCharType="end"/>
        </w:r>
      </w:hyperlink>
    </w:p>
    <w:p w14:paraId="0CE50AC1" w14:textId="31EFB44E"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50" w:history="1">
        <w:r w:rsidR="005F070A" w:rsidRPr="00BB137E">
          <w:rPr>
            <w:rStyle w:val="Hyperlink"/>
          </w:rPr>
          <w:t>International regulatory status</w:t>
        </w:r>
        <w:r w:rsidR="005F070A">
          <w:rPr>
            <w:webHidden/>
          </w:rPr>
          <w:tab/>
        </w:r>
        <w:r w:rsidR="005F070A">
          <w:rPr>
            <w:webHidden/>
          </w:rPr>
          <w:fldChar w:fldCharType="begin"/>
        </w:r>
        <w:r w:rsidR="005F070A">
          <w:rPr>
            <w:webHidden/>
          </w:rPr>
          <w:instrText xml:space="preserve"> PAGEREF _Toc177573350 \h </w:instrText>
        </w:r>
        <w:r w:rsidR="005F070A">
          <w:rPr>
            <w:webHidden/>
          </w:rPr>
        </w:r>
        <w:r w:rsidR="005F070A">
          <w:rPr>
            <w:webHidden/>
          </w:rPr>
          <w:fldChar w:fldCharType="separate"/>
        </w:r>
        <w:r w:rsidR="005F070A">
          <w:rPr>
            <w:webHidden/>
          </w:rPr>
          <w:t>3</w:t>
        </w:r>
        <w:r w:rsidR="005F070A">
          <w:rPr>
            <w:webHidden/>
          </w:rPr>
          <w:fldChar w:fldCharType="end"/>
        </w:r>
      </w:hyperlink>
    </w:p>
    <w:p w14:paraId="49DA4543" w14:textId="149ECE4A"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51" w:history="1">
        <w:r w:rsidR="005F070A" w:rsidRPr="00BB137E">
          <w:rPr>
            <w:rStyle w:val="Hyperlink"/>
          </w:rPr>
          <w:t>United States</w:t>
        </w:r>
        <w:r w:rsidR="005F070A">
          <w:rPr>
            <w:webHidden/>
          </w:rPr>
          <w:tab/>
        </w:r>
        <w:r w:rsidR="005F070A">
          <w:rPr>
            <w:webHidden/>
          </w:rPr>
          <w:fldChar w:fldCharType="begin"/>
        </w:r>
        <w:r w:rsidR="005F070A">
          <w:rPr>
            <w:webHidden/>
          </w:rPr>
          <w:instrText xml:space="preserve"> PAGEREF _Toc177573351 \h </w:instrText>
        </w:r>
        <w:r w:rsidR="005F070A">
          <w:rPr>
            <w:webHidden/>
          </w:rPr>
        </w:r>
        <w:r w:rsidR="005F070A">
          <w:rPr>
            <w:webHidden/>
          </w:rPr>
          <w:fldChar w:fldCharType="separate"/>
        </w:r>
        <w:r w:rsidR="005F070A">
          <w:rPr>
            <w:webHidden/>
          </w:rPr>
          <w:t>3</w:t>
        </w:r>
        <w:r w:rsidR="005F070A">
          <w:rPr>
            <w:webHidden/>
          </w:rPr>
          <w:fldChar w:fldCharType="end"/>
        </w:r>
      </w:hyperlink>
    </w:p>
    <w:p w14:paraId="559FE930" w14:textId="09688788"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52" w:history="1">
        <w:r w:rsidR="005F070A" w:rsidRPr="00BB137E">
          <w:rPr>
            <w:rStyle w:val="Hyperlink"/>
          </w:rPr>
          <w:t>European Union</w:t>
        </w:r>
        <w:r w:rsidR="005F070A">
          <w:rPr>
            <w:webHidden/>
          </w:rPr>
          <w:tab/>
        </w:r>
        <w:r w:rsidR="005F070A">
          <w:rPr>
            <w:webHidden/>
          </w:rPr>
          <w:fldChar w:fldCharType="begin"/>
        </w:r>
        <w:r w:rsidR="005F070A">
          <w:rPr>
            <w:webHidden/>
          </w:rPr>
          <w:instrText xml:space="preserve"> PAGEREF _Toc177573352 \h </w:instrText>
        </w:r>
        <w:r w:rsidR="005F070A">
          <w:rPr>
            <w:webHidden/>
          </w:rPr>
        </w:r>
        <w:r w:rsidR="005F070A">
          <w:rPr>
            <w:webHidden/>
          </w:rPr>
          <w:fldChar w:fldCharType="separate"/>
        </w:r>
        <w:r w:rsidR="005F070A">
          <w:rPr>
            <w:webHidden/>
          </w:rPr>
          <w:t>4</w:t>
        </w:r>
        <w:r w:rsidR="005F070A">
          <w:rPr>
            <w:webHidden/>
          </w:rPr>
          <w:fldChar w:fldCharType="end"/>
        </w:r>
      </w:hyperlink>
    </w:p>
    <w:p w14:paraId="72C1CC12" w14:textId="1BA5DA62"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53" w:history="1">
        <w:r w:rsidR="005F070A" w:rsidRPr="00BB137E">
          <w:rPr>
            <w:rStyle w:val="Hyperlink"/>
          </w:rPr>
          <w:t>Canada</w:t>
        </w:r>
        <w:r w:rsidR="005F070A">
          <w:rPr>
            <w:webHidden/>
          </w:rPr>
          <w:tab/>
        </w:r>
        <w:r w:rsidR="005F070A">
          <w:rPr>
            <w:webHidden/>
          </w:rPr>
          <w:fldChar w:fldCharType="begin"/>
        </w:r>
        <w:r w:rsidR="005F070A">
          <w:rPr>
            <w:webHidden/>
          </w:rPr>
          <w:instrText xml:space="preserve"> PAGEREF _Toc177573353 \h </w:instrText>
        </w:r>
        <w:r w:rsidR="005F070A">
          <w:rPr>
            <w:webHidden/>
          </w:rPr>
        </w:r>
        <w:r w:rsidR="005F070A">
          <w:rPr>
            <w:webHidden/>
          </w:rPr>
          <w:fldChar w:fldCharType="separate"/>
        </w:r>
        <w:r w:rsidR="005F070A">
          <w:rPr>
            <w:webHidden/>
          </w:rPr>
          <w:t>4</w:t>
        </w:r>
        <w:r w:rsidR="005F070A">
          <w:rPr>
            <w:webHidden/>
          </w:rPr>
          <w:fldChar w:fldCharType="end"/>
        </w:r>
      </w:hyperlink>
    </w:p>
    <w:p w14:paraId="0FBED57D" w14:textId="6AA41FD9"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54" w:history="1">
        <w:r w:rsidR="005F070A" w:rsidRPr="00BB137E">
          <w:rPr>
            <w:rStyle w:val="Hyperlink"/>
          </w:rPr>
          <w:t>Codex Alimentarius Commission</w:t>
        </w:r>
        <w:r w:rsidR="005F070A">
          <w:rPr>
            <w:webHidden/>
          </w:rPr>
          <w:tab/>
        </w:r>
        <w:r w:rsidR="005F070A">
          <w:rPr>
            <w:webHidden/>
          </w:rPr>
          <w:fldChar w:fldCharType="begin"/>
        </w:r>
        <w:r w:rsidR="005F070A">
          <w:rPr>
            <w:webHidden/>
          </w:rPr>
          <w:instrText xml:space="preserve"> PAGEREF _Toc177573354 \h </w:instrText>
        </w:r>
        <w:r w:rsidR="005F070A">
          <w:rPr>
            <w:webHidden/>
          </w:rPr>
        </w:r>
        <w:r w:rsidR="005F070A">
          <w:rPr>
            <w:webHidden/>
          </w:rPr>
          <w:fldChar w:fldCharType="separate"/>
        </w:r>
        <w:r w:rsidR="005F070A">
          <w:rPr>
            <w:webHidden/>
          </w:rPr>
          <w:t>4</w:t>
        </w:r>
        <w:r w:rsidR="005F070A">
          <w:rPr>
            <w:webHidden/>
          </w:rPr>
          <w:fldChar w:fldCharType="end"/>
        </w:r>
      </w:hyperlink>
    </w:p>
    <w:p w14:paraId="2710D522" w14:textId="13125F39"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55" w:history="1">
        <w:r w:rsidR="005F070A" w:rsidRPr="00BB137E">
          <w:rPr>
            <w:rStyle w:val="Hyperlink"/>
          </w:rPr>
          <w:t>Public consultation</w:t>
        </w:r>
        <w:r w:rsidR="005F070A">
          <w:rPr>
            <w:webHidden/>
          </w:rPr>
          <w:tab/>
        </w:r>
        <w:r w:rsidR="005F070A">
          <w:rPr>
            <w:webHidden/>
          </w:rPr>
          <w:fldChar w:fldCharType="begin"/>
        </w:r>
        <w:r w:rsidR="005F070A">
          <w:rPr>
            <w:webHidden/>
          </w:rPr>
          <w:instrText xml:space="preserve"> PAGEREF _Toc177573355 \h </w:instrText>
        </w:r>
        <w:r w:rsidR="005F070A">
          <w:rPr>
            <w:webHidden/>
          </w:rPr>
        </w:r>
        <w:r w:rsidR="005F070A">
          <w:rPr>
            <w:webHidden/>
          </w:rPr>
          <w:fldChar w:fldCharType="separate"/>
        </w:r>
        <w:r w:rsidR="005F070A">
          <w:rPr>
            <w:webHidden/>
          </w:rPr>
          <w:t>4</w:t>
        </w:r>
        <w:r w:rsidR="005F070A">
          <w:rPr>
            <w:webHidden/>
          </w:rPr>
          <w:fldChar w:fldCharType="end"/>
        </w:r>
      </w:hyperlink>
    </w:p>
    <w:p w14:paraId="4BCD4015" w14:textId="71FB3021" w:rsidR="005F070A" w:rsidRDefault="00543CD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73356" w:history="1">
        <w:r w:rsidR="005F070A" w:rsidRPr="00BB137E">
          <w:rPr>
            <w:rStyle w:val="Hyperlink"/>
          </w:rPr>
          <w:t>Chemistry</w:t>
        </w:r>
        <w:r w:rsidR="005F070A">
          <w:rPr>
            <w:webHidden/>
          </w:rPr>
          <w:tab/>
        </w:r>
        <w:r w:rsidR="005F070A">
          <w:rPr>
            <w:webHidden/>
          </w:rPr>
          <w:fldChar w:fldCharType="begin"/>
        </w:r>
        <w:r w:rsidR="005F070A">
          <w:rPr>
            <w:webHidden/>
          </w:rPr>
          <w:instrText xml:space="preserve"> PAGEREF _Toc177573356 \h </w:instrText>
        </w:r>
        <w:r w:rsidR="005F070A">
          <w:rPr>
            <w:webHidden/>
          </w:rPr>
        </w:r>
        <w:r w:rsidR="005F070A">
          <w:rPr>
            <w:webHidden/>
          </w:rPr>
          <w:fldChar w:fldCharType="separate"/>
        </w:r>
        <w:r w:rsidR="005F070A">
          <w:rPr>
            <w:webHidden/>
          </w:rPr>
          <w:t>6</w:t>
        </w:r>
        <w:r w:rsidR="005F070A">
          <w:rPr>
            <w:webHidden/>
          </w:rPr>
          <w:fldChar w:fldCharType="end"/>
        </w:r>
      </w:hyperlink>
    </w:p>
    <w:p w14:paraId="1C205174" w14:textId="6FED4162"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57" w:history="1">
        <w:r w:rsidR="005F070A" w:rsidRPr="00BB137E">
          <w:rPr>
            <w:rStyle w:val="Hyperlink"/>
          </w:rPr>
          <w:t>Active constituents</w:t>
        </w:r>
        <w:r w:rsidR="005F070A">
          <w:rPr>
            <w:webHidden/>
          </w:rPr>
          <w:tab/>
        </w:r>
        <w:r w:rsidR="005F070A">
          <w:rPr>
            <w:webHidden/>
          </w:rPr>
          <w:fldChar w:fldCharType="begin"/>
        </w:r>
        <w:r w:rsidR="005F070A">
          <w:rPr>
            <w:webHidden/>
          </w:rPr>
          <w:instrText xml:space="preserve"> PAGEREF _Toc177573357 \h </w:instrText>
        </w:r>
        <w:r w:rsidR="005F070A">
          <w:rPr>
            <w:webHidden/>
          </w:rPr>
        </w:r>
        <w:r w:rsidR="005F070A">
          <w:rPr>
            <w:webHidden/>
          </w:rPr>
          <w:fldChar w:fldCharType="separate"/>
        </w:r>
        <w:r w:rsidR="005F070A">
          <w:rPr>
            <w:webHidden/>
          </w:rPr>
          <w:t>6</w:t>
        </w:r>
        <w:r w:rsidR="005F070A">
          <w:rPr>
            <w:webHidden/>
          </w:rPr>
          <w:fldChar w:fldCharType="end"/>
        </w:r>
      </w:hyperlink>
    </w:p>
    <w:p w14:paraId="1EE1913B" w14:textId="7179A20E"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58" w:history="1">
        <w:r w:rsidR="005F070A" w:rsidRPr="00BB137E">
          <w:rPr>
            <w:rStyle w:val="Hyperlink"/>
          </w:rPr>
          <w:t>Formulated products</w:t>
        </w:r>
        <w:r w:rsidR="005F070A">
          <w:rPr>
            <w:webHidden/>
          </w:rPr>
          <w:tab/>
        </w:r>
        <w:r w:rsidR="005F070A">
          <w:rPr>
            <w:webHidden/>
          </w:rPr>
          <w:fldChar w:fldCharType="begin"/>
        </w:r>
        <w:r w:rsidR="005F070A">
          <w:rPr>
            <w:webHidden/>
          </w:rPr>
          <w:instrText xml:space="preserve"> PAGEREF _Toc177573358 \h </w:instrText>
        </w:r>
        <w:r w:rsidR="005F070A">
          <w:rPr>
            <w:webHidden/>
          </w:rPr>
        </w:r>
        <w:r w:rsidR="005F070A">
          <w:rPr>
            <w:webHidden/>
          </w:rPr>
          <w:fldChar w:fldCharType="separate"/>
        </w:r>
        <w:r w:rsidR="005F070A">
          <w:rPr>
            <w:webHidden/>
          </w:rPr>
          <w:t>9</w:t>
        </w:r>
        <w:r w:rsidR="005F070A">
          <w:rPr>
            <w:webHidden/>
          </w:rPr>
          <w:fldChar w:fldCharType="end"/>
        </w:r>
      </w:hyperlink>
    </w:p>
    <w:p w14:paraId="4E8D3FDA" w14:textId="59216DFF"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59" w:history="1">
        <w:r w:rsidR="005F070A" w:rsidRPr="00BB137E">
          <w:rPr>
            <w:rStyle w:val="Hyperlink"/>
          </w:rPr>
          <w:t>Chemistry recommendations</w:t>
        </w:r>
        <w:r w:rsidR="005F070A">
          <w:rPr>
            <w:webHidden/>
          </w:rPr>
          <w:tab/>
        </w:r>
        <w:r w:rsidR="005F070A">
          <w:rPr>
            <w:webHidden/>
          </w:rPr>
          <w:fldChar w:fldCharType="begin"/>
        </w:r>
        <w:r w:rsidR="005F070A">
          <w:rPr>
            <w:webHidden/>
          </w:rPr>
          <w:instrText xml:space="preserve"> PAGEREF _Toc177573359 \h </w:instrText>
        </w:r>
        <w:r w:rsidR="005F070A">
          <w:rPr>
            <w:webHidden/>
          </w:rPr>
        </w:r>
        <w:r w:rsidR="005F070A">
          <w:rPr>
            <w:webHidden/>
          </w:rPr>
          <w:fldChar w:fldCharType="separate"/>
        </w:r>
        <w:r w:rsidR="005F070A">
          <w:rPr>
            <w:webHidden/>
          </w:rPr>
          <w:t>12</w:t>
        </w:r>
        <w:r w:rsidR="005F070A">
          <w:rPr>
            <w:webHidden/>
          </w:rPr>
          <w:fldChar w:fldCharType="end"/>
        </w:r>
      </w:hyperlink>
    </w:p>
    <w:p w14:paraId="1BD7699C" w14:textId="6DBC3212"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60" w:history="1">
        <w:r w:rsidR="005F070A" w:rsidRPr="00BB137E">
          <w:rPr>
            <w:rStyle w:val="Hyperlink"/>
          </w:rPr>
          <w:t>Proposed amendment to the Agricultural and Veterinary Chemicals Code (Agricultural Active Constituents) Standards 2022 for chlorpyrifos</w:t>
        </w:r>
        <w:r w:rsidR="005F070A">
          <w:rPr>
            <w:webHidden/>
          </w:rPr>
          <w:tab/>
        </w:r>
        <w:r w:rsidR="005F070A">
          <w:rPr>
            <w:webHidden/>
          </w:rPr>
          <w:fldChar w:fldCharType="begin"/>
        </w:r>
        <w:r w:rsidR="005F070A">
          <w:rPr>
            <w:webHidden/>
          </w:rPr>
          <w:instrText xml:space="preserve"> PAGEREF _Toc177573360 \h </w:instrText>
        </w:r>
        <w:r w:rsidR="005F070A">
          <w:rPr>
            <w:webHidden/>
          </w:rPr>
        </w:r>
        <w:r w:rsidR="005F070A">
          <w:rPr>
            <w:webHidden/>
          </w:rPr>
          <w:fldChar w:fldCharType="separate"/>
        </w:r>
        <w:r w:rsidR="005F070A">
          <w:rPr>
            <w:webHidden/>
          </w:rPr>
          <w:t>12</w:t>
        </w:r>
        <w:r w:rsidR="005F070A">
          <w:rPr>
            <w:webHidden/>
          </w:rPr>
          <w:fldChar w:fldCharType="end"/>
        </w:r>
      </w:hyperlink>
    </w:p>
    <w:p w14:paraId="31FB503A" w14:textId="29C0E9A6" w:rsidR="005F070A" w:rsidRDefault="00543CD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73361" w:history="1">
        <w:r w:rsidR="005F070A" w:rsidRPr="00BB137E">
          <w:rPr>
            <w:rStyle w:val="Hyperlink"/>
          </w:rPr>
          <w:t>Toxicology</w:t>
        </w:r>
        <w:r w:rsidR="005F070A">
          <w:rPr>
            <w:webHidden/>
          </w:rPr>
          <w:tab/>
        </w:r>
        <w:r w:rsidR="005F070A">
          <w:rPr>
            <w:webHidden/>
          </w:rPr>
          <w:fldChar w:fldCharType="begin"/>
        </w:r>
        <w:r w:rsidR="005F070A">
          <w:rPr>
            <w:webHidden/>
          </w:rPr>
          <w:instrText xml:space="preserve"> PAGEREF _Toc177573361 \h </w:instrText>
        </w:r>
        <w:r w:rsidR="005F070A">
          <w:rPr>
            <w:webHidden/>
          </w:rPr>
        </w:r>
        <w:r w:rsidR="005F070A">
          <w:rPr>
            <w:webHidden/>
          </w:rPr>
          <w:fldChar w:fldCharType="separate"/>
        </w:r>
        <w:r w:rsidR="005F070A">
          <w:rPr>
            <w:webHidden/>
          </w:rPr>
          <w:t>14</w:t>
        </w:r>
        <w:r w:rsidR="005F070A">
          <w:rPr>
            <w:webHidden/>
          </w:rPr>
          <w:fldChar w:fldCharType="end"/>
        </w:r>
      </w:hyperlink>
    </w:p>
    <w:p w14:paraId="114190A6" w14:textId="52A2A235"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62" w:history="1">
        <w:r w:rsidR="005F070A" w:rsidRPr="00BB137E">
          <w:rPr>
            <w:rStyle w:val="Hyperlink"/>
          </w:rPr>
          <w:t>Previous assessments</w:t>
        </w:r>
        <w:r w:rsidR="005F070A">
          <w:rPr>
            <w:webHidden/>
          </w:rPr>
          <w:tab/>
        </w:r>
        <w:r w:rsidR="005F070A">
          <w:rPr>
            <w:webHidden/>
          </w:rPr>
          <w:fldChar w:fldCharType="begin"/>
        </w:r>
        <w:r w:rsidR="005F070A">
          <w:rPr>
            <w:webHidden/>
          </w:rPr>
          <w:instrText xml:space="preserve"> PAGEREF _Toc177573362 \h </w:instrText>
        </w:r>
        <w:r w:rsidR="005F070A">
          <w:rPr>
            <w:webHidden/>
          </w:rPr>
        </w:r>
        <w:r w:rsidR="005F070A">
          <w:rPr>
            <w:webHidden/>
          </w:rPr>
          <w:fldChar w:fldCharType="separate"/>
        </w:r>
        <w:r w:rsidR="005F070A">
          <w:rPr>
            <w:webHidden/>
          </w:rPr>
          <w:t>14</w:t>
        </w:r>
        <w:r w:rsidR="005F070A">
          <w:rPr>
            <w:webHidden/>
          </w:rPr>
          <w:fldChar w:fldCharType="end"/>
        </w:r>
      </w:hyperlink>
    </w:p>
    <w:p w14:paraId="1B56E009" w14:textId="19DE1915"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63" w:history="1">
        <w:r w:rsidR="005F070A" w:rsidRPr="00BB137E">
          <w:rPr>
            <w:rStyle w:val="Hyperlink"/>
          </w:rPr>
          <w:t>Health-based guidance values</w:t>
        </w:r>
        <w:r w:rsidR="005F070A">
          <w:rPr>
            <w:webHidden/>
          </w:rPr>
          <w:tab/>
        </w:r>
        <w:r w:rsidR="005F070A">
          <w:rPr>
            <w:webHidden/>
          </w:rPr>
          <w:fldChar w:fldCharType="begin"/>
        </w:r>
        <w:r w:rsidR="005F070A">
          <w:rPr>
            <w:webHidden/>
          </w:rPr>
          <w:instrText xml:space="preserve"> PAGEREF _Toc177573363 \h </w:instrText>
        </w:r>
        <w:r w:rsidR="005F070A">
          <w:rPr>
            <w:webHidden/>
          </w:rPr>
        </w:r>
        <w:r w:rsidR="005F070A">
          <w:rPr>
            <w:webHidden/>
          </w:rPr>
          <w:fldChar w:fldCharType="separate"/>
        </w:r>
        <w:r w:rsidR="005F070A">
          <w:rPr>
            <w:webHidden/>
          </w:rPr>
          <w:t>14</w:t>
        </w:r>
        <w:r w:rsidR="005F070A">
          <w:rPr>
            <w:webHidden/>
          </w:rPr>
          <w:fldChar w:fldCharType="end"/>
        </w:r>
      </w:hyperlink>
    </w:p>
    <w:p w14:paraId="6EDD87CB" w14:textId="749157F8"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64" w:history="1">
        <w:r w:rsidR="005F070A" w:rsidRPr="00BB137E">
          <w:rPr>
            <w:rStyle w:val="Hyperlink"/>
          </w:rPr>
          <w:t>Acceptable daily intake</w:t>
        </w:r>
        <w:r w:rsidR="005F070A">
          <w:rPr>
            <w:webHidden/>
          </w:rPr>
          <w:tab/>
        </w:r>
        <w:r w:rsidR="005F070A">
          <w:rPr>
            <w:webHidden/>
          </w:rPr>
          <w:fldChar w:fldCharType="begin"/>
        </w:r>
        <w:r w:rsidR="005F070A">
          <w:rPr>
            <w:webHidden/>
          </w:rPr>
          <w:instrText xml:space="preserve"> PAGEREF _Toc177573364 \h </w:instrText>
        </w:r>
        <w:r w:rsidR="005F070A">
          <w:rPr>
            <w:webHidden/>
          </w:rPr>
        </w:r>
        <w:r w:rsidR="005F070A">
          <w:rPr>
            <w:webHidden/>
          </w:rPr>
          <w:fldChar w:fldCharType="separate"/>
        </w:r>
        <w:r w:rsidR="005F070A">
          <w:rPr>
            <w:webHidden/>
          </w:rPr>
          <w:t>14</w:t>
        </w:r>
        <w:r w:rsidR="005F070A">
          <w:rPr>
            <w:webHidden/>
          </w:rPr>
          <w:fldChar w:fldCharType="end"/>
        </w:r>
      </w:hyperlink>
    </w:p>
    <w:p w14:paraId="43AF5E5F" w14:textId="587BAFA2"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65" w:history="1">
        <w:r w:rsidR="005F070A" w:rsidRPr="00BB137E">
          <w:rPr>
            <w:rStyle w:val="Hyperlink"/>
          </w:rPr>
          <w:t>Acute reference dose</w:t>
        </w:r>
        <w:r w:rsidR="005F070A">
          <w:rPr>
            <w:webHidden/>
          </w:rPr>
          <w:tab/>
        </w:r>
        <w:r w:rsidR="005F070A">
          <w:rPr>
            <w:webHidden/>
          </w:rPr>
          <w:fldChar w:fldCharType="begin"/>
        </w:r>
        <w:r w:rsidR="005F070A">
          <w:rPr>
            <w:webHidden/>
          </w:rPr>
          <w:instrText xml:space="preserve"> PAGEREF _Toc177573365 \h </w:instrText>
        </w:r>
        <w:r w:rsidR="005F070A">
          <w:rPr>
            <w:webHidden/>
          </w:rPr>
        </w:r>
        <w:r w:rsidR="005F070A">
          <w:rPr>
            <w:webHidden/>
          </w:rPr>
          <w:fldChar w:fldCharType="separate"/>
        </w:r>
        <w:r w:rsidR="005F070A">
          <w:rPr>
            <w:webHidden/>
          </w:rPr>
          <w:t>15</w:t>
        </w:r>
        <w:r w:rsidR="005F070A">
          <w:rPr>
            <w:webHidden/>
          </w:rPr>
          <w:fldChar w:fldCharType="end"/>
        </w:r>
      </w:hyperlink>
    </w:p>
    <w:p w14:paraId="39C44472" w14:textId="4B41AAA0"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66" w:history="1">
        <w:r w:rsidR="005F070A" w:rsidRPr="00BB137E">
          <w:rPr>
            <w:rStyle w:val="Hyperlink"/>
          </w:rPr>
          <w:t>Poison Scheduling</w:t>
        </w:r>
        <w:r w:rsidR="005F070A">
          <w:rPr>
            <w:webHidden/>
          </w:rPr>
          <w:tab/>
        </w:r>
        <w:r w:rsidR="005F070A">
          <w:rPr>
            <w:webHidden/>
          </w:rPr>
          <w:fldChar w:fldCharType="begin"/>
        </w:r>
        <w:r w:rsidR="005F070A">
          <w:rPr>
            <w:webHidden/>
          </w:rPr>
          <w:instrText xml:space="preserve"> PAGEREF _Toc177573366 \h </w:instrText>
        </w:r>
        <w:r w:rsidR="005F070A">
          <w:rPr>
            <w:webHidden/>
          </w:rPr>
        </w:r>
        <w:r w:rsidR="005F070A">
          <w:rPr>
            <w:webHidden/>
          </w:rPr>
          <w:fldChar w:fldCharType="separate"/>
        </w:r>
        <w:r w:rsidR="005F070A">
          <w:rPr>
            <w:webHidden/>
          </w:rPr>
          <w:t>15</w:t>
        </w:r>
        <w:r w:rsidR="005F070A">
          <w:rPr>
            <w:webHidden/>
          </w:rPr>
          <w:fldChar w:fldCharType="end"/>
        </w:r>
      </w:hyperlink>
    </w:p>
    <w:p w14:paraId="39828C67" w14:textId="708B17AA" w:rsidR="005F070A" w:rsidRDefault="00543CD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73367" w:history="1">
        <w:r w:rsidR="005F070A" w:rsidRPr="00BB137E">
          <w:rPr>
            <w:rStyle w:val="Hyperlink"/>
          </w:rPr>
          <w:t>Worker health and safety</w:t>
        </w:r>
        <w:r w:rsidR="005F070A">
          <w:rPr>
            <w:webHidden/>
          </w:rPr>
          <w:tab/>
        </w:r>
        <w:r w:rsidR="005F070A">
          <w:rPr>
            <w:webHidden/>
          </w:rPr>
          <w:fldChar w:fldCharType="begin"/>
        </w:r>
        <w:r w:rsidR="005F070A">
          <w:rPr>
            <w:webHidden/>
          </w:rPr>
          <w:instrText xml:space="preserve"> PAGEREF _Toc177573367 \h </w:instrText>
        </w:r>
        <w:r w:rsidR="005F070A">
          <w:rPr>
            <w:webHidden/>
          </w:rPr>
        </w:r>
        <w:r w:rsidR="005F070A">
          <w:rPr>
            <w:webHidden/>
          </w:rPr>
          <w:fldChar w:fldCharType="separate"/>
        </w:r>
        <w:r w:rsidR="005F070A">
          <w:rPr>
            <w:webHidden/>
          </w:rPr>
          <w:t>16</w:t>
        </w:r>
        <w:r w:rsidR="005F070A">
          <w:rPr>
            <w:webHidden/>
          </w:rPr>
          <w:fldChar w:fldCharType="end"/>
        </w:r>
      </w:hyperlink>
    </w:p>
    <w:p w14:paraId="60510DBA" w14:textId="23525726"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68" w:history="1">
        <w:r w:rsidR="005F070A" w:rsidRPr="00BB137E">
          <w:rPr>
            <w:rStyle w:val="Hyperlink"/>
          </w:rPr>
          <w:t>Previous assessments</w:t>
        </w:r>
        <w:r w:rsidR="005F070A">
          <w:rPr>
            <w:webHidden/>
          </w:rPr>
          <w:tab/>
        </w:r>
        <w:r w:rsidR="005F070A">
          <w:rPr>
            <w:webHidden/>
          </w:rPr>
          <w:fldChar w:fldCharType="begin"/>
        </w:r>
        <w:r w:rsidR="005F070A">
          <w:rPr>
            <w:webHidden/>
          </w:rPr>
          <w:instrText xml:space="preserve"> PAGEREF _Toc177573368 \h </w:instrText>
        </w:r>
        <w:r w:rsidR="005F070A">
          <w:rPr>
            <w:webHidden/>
          </w:rPr>
        </w:r>
        <w:r w:rsidR="005F070A">
          <w:rPr>
            <w:webHidden/>
          </w:rPr>
          <w:fldChar w:fldCharType="separate"/>
        </w:r>
        <w:r w:rsidR="005F070A">
          <w:rPr>
            <w:webHidden/>
          </w:rPr>
          <w:t>16</w:t>
        </w:r>
        <w:r w:rsidR="005F070A">
          <w:rPr>
            <w:webHidden/>
          </w:rPr>
          <w:fldChar w:fldCharType="end"/>
        </w:r>
      </w:hyperlink>
    </w:p>
    <w:p w14:paraId="20888F42" w14:textId="369A84A2"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69" w:history="1">
        <w:r w:rsidR="005F070A" w:rsidRPr="00BB137E">
          <w:rPr>
            <w:rStyle w:val="Hyperlink"/>
          </w:rPr>
          <w:t>Worker exposure assessment</w:t>
        </w:r>
        <w:r w:rsidR="005F070A">
          <w:rPr>
            <w:webHidden/>
          </w:rPr>
          <w:tab/>
        </w:r>
        <w:r w:rsidR="005F070A">
          <w:rPr>
            <w:webHidden/>
          </w:rPr>
          <w:fldChar w:fldCharType="begin"/>
        </w:r>
        <w:r w:rsidR="005F070A">
          <w:rPr>
            <w:webHidden/>
          </w:rPr>
          <w:instrText xml:space="preserve"> PAGEREF _Toc177573369 \h </w:instrText>
        </w:r>
        <w:r w:rsidR="005F070A">
          <w:rPr>
            <w:webHidden/>
          </w:rPr>
        </w:r>
        <w:r w:rsidR="005F070A">
          <w:rPr>
            <w:webHidden/>
          </w:rPr>
          <w:fldChar w:fldCharType="separate"/>
        </w:r>
        <w:r w:rsidR="005F070A">
          <w:rPr>
            <w:webHidden/>
          </w:rPr>
          <w:t>16</w:t>
        </w:r>
        <w:r w:rsidR="005F070A">
          <w:rPr>
            <w:webHidden/>
          </w:rPr>
          <w:fldChar w:fldCharType="end"/>
        </w:r>
      </w:hyperlink>
    </w:p>
    <w:p w14:paraId="31ECA607" w14:textId="5754BFE2"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70" w:history="1">
        <w:r w:rsidR="005F070A" w:rsidRPr="00BB137E">
          <w:rPr>
            <w:rStyle w:val="Hyperlink"/>
          </w:rPr>
          <w:t>Ground-based application</w:t>
        </w:r>
        <w:r w:rsidR="005F070A">
          <w:rPr>
            <w:webHidden/>
          </w:rPr>
          <w:tab/>
        </w:r>
        <w:r w:rsidR="005F070A">
          <w:rPr>
            <w:webHidden/>
          </w:rPr>
          <w:fldChar w:fldCharType="begin"/>
        </w:r>
        <w:r w:rsidR="005F070A">
          <w:rPr>
            <w:webHidden/>
          </w:rPr>
          <w:instrText xml:space="preserve"> PAGEREF _Toc177573370 \h </w:instrText>
        </w:r>
        <w:r w:rsidR="005F070A">
          <w:rPr>
            <w:webHidden/>
          </w:rPr>
        </w:r>
        <w:r w:rsidR="005F070A">
          <w:rPr>
            <w:webHidden/>
          </w:rPr>
          <w:fldChar w:fldCharType="separate"/>
        </w:r>
        <w:r w:rsidR="005F070A">
          <w:rPr>
            <w:webHidden/>
          </w:rPr>
          <w:t>18</w:t>
        </w:r>
        <w:r w:rsidR="005F070A">
          <w:rPr>
            <w:webHidden/>
          </w:rPr>
          <w:fldChar w:fldCharType="end"/>
        </w:r>
      </w:hyperlink>
    </w:p>
    <w:p w14:paraId="5EAA2638" w14:textId="1CE83F4C"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71" w:history="1">
        <w:r w:rsidR="005F070A" w:rsidRPr="00BB137E">
          <w:rPr>
            <w:rStyle w:val="Hyperlink"/>
          </w:rPr>
          <w:t>Aerial application</w:t>
        </w:r>
        <w:r w:rsidR="005F070A">
          <w:rPr>
            <w:webHidden/>
          </w:rPr>
          <w:tab/>
        </w:r>
        <w:r w:rsidR="005F070A">
          <w:rPr>
            <w:webHidden/>
          </w:rPr>
          <w:fldChar w:fldCharType="begin"/>
        </w:r>
        <w:r w:rsidR="005F070A">
          <w:rPr>
            <w:webHidden/>
          </w:rPr>
          <w:instrText xml:space="preserve"> PAGEREF _Toc177573371 \h </w:instrText>
        </w:r>
        <w:r w:rsidR="005F070A">
          <w:rPr>
            <w:webHidden/>
          </w:rPr>
        </w:r>
        <w:r w:rsidR="005F070A">
          <w:rPr>
            <w:webHidden/>
          </w:rPr>
          <w:fldChar w:fldCharType="separate"/>
        </w:r>
        <w:r w:rsidR="005F070A">
          <w:rPr>
            <w:webHidden/>
          </w:rPr>
          <w:t>37</w:t>
        </w:r>
        <w:r w:rsidR="005F070A">
          <w:rPr>
            <w:webHidden/>
          </w:rPr>
          <w:fldChar w:fldCharType="end"/>
        </w:r>
      </w:hyperlink>
    </w:p>
    <w:p w14:paraId="40891DB7" w14:textId="693B9009"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72" w:history="1">
        <w:r w:rsidR="005F070A" w:rsidRPr="00BB137E">
          <w:rPr>
            <w:rStyle w:val="Hyperlink"/>
          </w:rPr>
          <w:t>Para-occupational exposure</w:t>
        </w:r>
        <w:r w:rsidR="005F070A">
          <w:rPr>
            <w:webHidden/>
          </w:rPr>
          <w:tab/>
        </w:r>
        <w:r w:rsidR="005F070A">
          <w:rPr>
            <w:webHidden/>
          </w:rPr>
          <w:fldChar w:fldCharType="begin"/>
        </w:r>
        <w:r w:rsidR="005F070A">
          <w:rPr>
            <w:webHidden/>
          </w:rPr>
          <w:instrText xml:space="preserve"> PAGEREF _Toc177573372 \h </w:instrText>
        </w:r>
        <w:r w:rsidR="005F070A">
          <w:rPr>
            <w:webHidden/>
          </w:rPr>
        </w:r>
        <w:r w:rsidR="005F070A">
          <w:rPr>
            <w:webHidden/>
          </w:rPr>
          <w:fldChar w:fldCharType="separate"/>
        </w:r>
        <w:r w:rsidR="005F070A">
          <w:rPr>
            <w:webHidden/>
          </w:rPr>
          <w:t>38</w:t>
        </w:r>
        <w:r w:rsidR="005F070A">
          <w:rPr>
            <w:webHidden/>
          </w:rPr>
          <w:fldChar w:fldCharType="end"/>
        </w:r>
      </w:hyperlink>
    </w:p>
    <w:p w14:paraId="6745DA7B" w14:textId="73D5E647"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73" w:history="1">
        <w:r w:rsidR="005F070A" w:rsidRPr="00BB137E">
          <w:rPr>
            <w:rStyle w:val="Hyperlink"/>
          </w:rPr>
          <w:t>First aid instructions and warning statements</w:t>
        </w:r>
        <w:r w:rsidR="005F070A">
          <w:rPr>
            <w:webHidden/>
          </w:rPr>
          <w:tab/>
        </w:r>
        <w:r w:rsidR="005F070A">
          <w:rPr>
            <w:webHidden/>
          </w:rPr>
          <w:fldChar w:fldCharType="begin"/>
        </w:r>
        <w:r w:rsidR="005F070A">
          <w:rPr>
            <w:webHidden/>
          </w:rPr>
          <w:instrText xml:space="preserve"> PAGEREF _Toc177573373 \h </w:instrText>
        </w:r>
        <w:r w:rsidR="005F070A">
          <w:rPr>
            <w:webHidden/>
          </w:rPr>
        </w:r>
        <w:r w:rsidR="005F070A">
          <w:rPr>
            <w:webHidden/>
          </w:rPr>
          <w:fldChar w:fldCharType="separate"/>
        </w:r>
        <w:r w:rsidR="005F070A">
          <w:rPr>
            <w:webHidden/>
          </w:rPr>
          <w:t>39</w:t>
        </w:r>
        <w:r w:rsidR="005F070A">
          <w:rPr>
            <w:webHidden/>
          </w:rPr>
          <w:fldChar w:fldCharType="end"/>
        </w:r>
      </w:hyperlink>
    </w:p>
    <w:p w14:paraId="7DDB9B30" w14:textId="0C8341E1"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74" w:history="1">
        <w:r w:rsidR="005F070A" w:rsidRPr="00BB137E">
          <w:rPr>
            <w:rStyle w:val="Hyperlink"/>
          </w:rPr>
          <w:t>First aid instructions</w:t>
        </w:r>
        <w:r w:rsidR="005F070A">
          <w:rPr>
            <w:webHidden/>
          </w:rPr>
          <w:tab/>
        </w:r>
        <w:r w:rsidR="005F070A">
          <w:rPr>
            <w:webHidden/>
          </w:rPr>
          <w:fldChar w:fldCharType="begin"/>
        </w:r>
        <w:r w:rsidR="005F070A">
          <w:rPr>
            <w:webHidden/>
          </w:rPr>
          <w:instrText xml:space="preserve"> PAGEREF _Toc177573374 \h </w:instrText>
        </w:r>
        <w:r w:rsidR="005F070A">
          <w:rPr>
            <w:webHidden/>
          </w:rPr>
        </w:r>
        <w:r w:rsidR="005F070A">
          <w:rPr>
            <w:webHidden/>
          </w:rPr>
          <w:fldChar w:fldCharType="separate"/>
        </w:r>
        <w:r w:rsidR="005F070A">
          <w:rPr>
            <w:webHidden/>
          </w:rPr>
          <w:t>39</w:t>
        </w:r>
        <w:r w:rsidR="005F070A">
          <w:rPr>
            <w:webHidden/>
          </w:rPr>
          <w:fldChar w:fldCharType="end"/>
        </w:r>
      </w:hyperlink>
    </w:p>
    <w:p w14:paraId="6CDD7FF7" w14:textId="0954CACB"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75" w:history="1">
        <w:r w:rsidR="005F070A" w:rsidRPr="00BB137E">
          <w:rPr>
            <w:rStyle w:val="Hyperlink"/>
          </w:rPr>
          <w:t>Warning statements</w:t>
        </w:r>
        <w:r w:rsidR="005F070A">
          <w:rPr>
            <w:webHidden/>
          </w:rPr>
          <w:tab/>
        </w:r>
        <w:r w:rsidR="005F070A">
          <w:rPr>
            <w:webHidden/>
          </w:rPr>
          <w:fldChar w:fldCharType="begin"/>
        </w:r>
        <w:r w:rsidR="005F070A">
          <w:rPr>
            <w:webHidden/>
          </w:rPr>
          <w:instrText xml:space="preserve"> PAGEREF _Toc177573375 \h </w:instrText>
        </w:r>
        <w:r w:rsidR="005F070A">
          <w:rPr>
            <w:webHidden/>
          </w:rPr>
        </w:r>
        <w:r w:rsidR="005F070A">
          <w:rPr>
            <w:webHidden/>
          </w:rPr>
          <w:fldChar w:fldCharType="separate"/>
        </w:r>
        <w:r w:rsidR="005F070A">
          <w:rPr>
            <w:webHidden/>
          </w:rPr>
          <w:t>40</w:t>
        </w:r>
        <w:r w:rsidR="005F070A">
          <w:rPr>
            <w:webHidden/>
          </w:rPr>
          <w:fldChar w:fldCharType="end"/>
        </w:r>
      </w:hyperlink>
    </w:p>
    <w:p w14:paraId="08830691" w14:textId="6B87B13F"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76" w:history="1">
        <w:r w:rsidR="005F070A" w:rsidRPr="00BB137E">
          <w:rPr>
            <w:rStyle w:val="Hyperlink"/>
          </w:rPr>
          <w:t>Safety directions</w:t>
        </w:r>
        <w:r w:rsidR="005F070A">
          <w:rPr>
            <w:webHidden/>
          </w:rPr>
          <w:tab/>
        </w:r>
        <w:r w:rsidR="005F070A">
          <w:rPr>
            <w:webHidden/>
          </w:rPr>
          <w:fldChar w:fldCharType="begin"/>
        </w:r>
        <w:r w:rsidR="005F070A">
          <w:rPr>
            <w:webHidden/>
          </w:rPr>
          <w:instrText xml:space="preserve"> PAGEREF _Toc177573376 \h </w:instrText>
        </w:r>
        <w:r w:rsidR="005F070A">
          <w:rPr>
            <w:webHidden/>
          </w:rPr>
        </w:r>
        <w:r w:rsidR="005F070A">
          <w:rPr>
            <w:webHidden/>
          </w:rPr>
          <w:fldChar w:fldCharType="separate"/>
        </w:r>
        <w:r w:rsidR="005F070A">
          <w:rPr>
            <w:webHidden/>
          </w:rPr>
          <w:t>40</w:t>
        </w:r>
        <w:r w:rsidR="005F070A">
          <w:rPr>
            <w:webHidden/>
          </w:rPr>
          <w:fldChar w:fldCharType="end"/>
        </w:r>
      </w:hyperlink>
    </w:p>
    <w:p w14:paraId="259FA871" w14:textId="40A9CB2D"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77" w:history="1">
        <w:r w:rsidR="005F070A" w:rsidRPr="00BB137E">
          <w:rPr>
            <w:rStyle w:val="Hyperlink"/>
          </w:rPr>
          <w:t>Chlorpyrifos EC 500 g/L (or less)</w:t>
        </w:r>
        <w:r w:rsidR="005F070A">
          <w:rPr>
            <w:webHidden/>
          </w:rPr>
          <w:tab/>
        </w:r>
        <w:r w:rsidR="005F070A">
          <w:rPr>
            <w:webHidden/>
          </w:rPr>
          <w:fldChar w:fldCharType="begin"/>
        </w:r>
        <w:r w:rsidR="005F070A">
          <w:rPr>
            <w:webHidden/>
          </w:rPr>
          <w:instrText xml:space="preserve"> PAGEREF _Toc177573377 \h </w:instrText>
        </w:r>
        <w:r w:rsidR="005F070A">
          <w:rPr>
            <w:webHidden/>
          </w:rPr>
        </w:r>
        <w:r w:rsidR="005F070A">
          <w:rPr>
            <w:webHidden/>
          </w:rPr>
          <w:fldChar w:fldCharType="separate"/>
        </w:r>
        <w:r w:rsidR="005F070A">
          <w:rPr>
            <w:webHidden/>
          </w:rPr>
          <w:t>40</w:t>
        </w:r>
        <w:r w:rsidR="005F070A">
          <w:rPr>
            <w:webHidden/>
          </w:rPr>
          <w:fldChar w:fldCharType="end"/>
        </w:r>
      </w:hyperlink>
    </w:p>
    <w:p w14:paraId="790DC0A1" w14:textId="32CA147F"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78" w:history="1">
        <w:r w:rsidR="005F070A" w:rsidRPr="00BB137E">
          <w:rPr>
            <w:rStyle w:val="Hyperlink"/>
          </w:rPr>
          <w:t>Chlorpyrifos EC 600 g/L (or less) with bifenthrin 30 g/L (or less)</w:t>
        </w:r>
        <w:r w:rsidR="005F070A">
          <w:rPr>
            <w:webHidden/>
          </w:rPr>
          <w:tab/>
        </w:r>
        <w:r w:rsidR="005F070A">
          <w:rPr>
            <w:webHidden/>
          </w:rPr>
          <w:fldChar w:fldCharType="begin"/>
        </w:r>
        <w:r w:rsidR="005F070A">
          <w:rPr>
            <w:webHidden/>
          </w:rPr>
          <w:instrText xml:space="preserve"> PAGEREF _Toc177573378 \h </w:instrText>
        </w:r>
        <w:r w:rsidR="005F070A">
          <w:rPr>
            <w:webHidden/>
          </w:rPr>
        </w:r>
        <w:r w:rsidR="005F070A">
          <w:rPr>
            <w:webHidden/>
          </w:rPr>
          <w:fldChar w:fldCharType="separate"/>
        </w:r>
        <w:r w:rsidR="005F070A">
          <w:rPr>
            <w:webHidden/>
          </w:rPr>
          <w:t>41</w:t>
        </w:r>
        <w:r w:rsidR="005F070A">
          <w:rPr>
            <w:webHidden/>
          </w:rPr>
          <w:fldChar w:fldCharType="end"/>
        </w:r>
      </w:hyperlink>
    </w:p>
    <w:p w14:paraId="1FA3C891" w14:textId="55BC33B0"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79" w:history="1">
        <w:r w:rsidR="005F070A" w:rsidRPr="00BB137E">
          <w:rPr>
            <w:rStyle w:val="Hyperlink"/>
          </w:rPr>
          <w:t>Chlorpyrifos EC 700 g/L (or less)</w:t>
        </w:r>
        <w:r w:rsidR="005F070A">
          <w:rPr>
            <w:webHidden/>
          </w:rPr>
          <w:tab/>
        </w:r>
        <w:r w:rsidR="005F070A">
          <w:rPr>
            <w:webHidden/>
          </w:rPr>
          <w:fldChar w:fldCharType="begin"/>
        </w:r>
        <w:r w:rsidR="005F070A">
          <w:rPr>
            <w:webHidden/>
          </w:rPr>
          <w:instrText xml:space="preserve"> PAGEREF _Toc177573379 \h </w:instrText>
        </w:r>
        <w:r w:rsidR="005F070A">
          <w:rPr>
            <w:webHidden/>
          </w:rPr>
        </w:r>
        <w:r w:rsidR="005F070A">
          <w:rPr>
            <w:webHidden/>
          </w:rPr>
          <w:fldChar w:fldCharType="separate"/>
        </w:r>
        <w:r w:rsidR="005F070A">
          <w:rPr>
            <w:webHidden/>
          </w:rPr>
          <w:t>42</w:t>
        </w:r>
        <w:r w:rsidR="005F070A">
          <w:rPr>
            <w:webHidden/>
          </w:rPr>
          <w:fldChar w:fldCharType="end"/>
        </w:r>
      </w:hyperlink>
    </w:p>
    <w:p w14:paraId="695221B0" w14:textId="570298BC"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80" w:history="1">
        <w:r w:rsidR="005F070A" w:rsidRPr="00BB137E">
          <w:rPr>
            <w:rStyle w:val="Hyperlink"/>
          </w:rPr>
          <w:t>Chlorpyrifos WP 500 g/kg (or less)</w:t>
        </w:r>
        <w:r w:rsidR="005F070A">
          <w:rPr>
            <w:webHidden/>
          </w:rPr>
          <w:tab/>
        </w:r>
        <w:r w:rsidR="005F070A">
          <w:rPr>
            <w:webHidden/>
          </w:rPr>
          <w:fldChar w:fldCharType="begin"/>
        </w:r>
        <w:r w:rsidR="005F070A">
          <w:rPr>
            <w:webHidden/>
          </w:rPr>
          <w:instrText xml:space="preserve"> PAGEREF _Toc177573380 \h </w:instrText>
        </w:r>
        <w:r w:rsidR="005F070A">
          <w:rPr>
            <w:webHidden/>
          </w:rPr>
        </w:r>
        <w:r w:rsidR="005F070A">
          <w:rPr>
            <w:webHidden/>
          </w:rPr>
          <w:fldChar w:fldCharType="separate"/>
        </w:r>
        <w:r w:rsidR="005F070A">
          <w:rPr>
            <w:webHidden/>
          </w:rPr>
          <w:t>43</w:t>
        </w:r>
        <w:r w:rsidR="005F070A">
          <w:rPr>
            <w:webHidden/>
          </w:rPr>
          <w:fldChar w:fldCharType="end"/>
        </w:r>
      </w:hyperlink>
    </w:p>
    <w:p w14:paraId="0EE353ED" w14:textId="5AB11F5C"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81" w:history="1">
        <w:r w:rsidR="005F070A" w:rsidRPr="00BB137E">
          <w:rPr>
            <w:rStyle w:val="Hyperlink"/>
          </w:rPr>
          <w:t>Chlorpyrifos WG 750 g/kg (or less)</w:t>
        </w:r>
        <w:r w:rsidR="005F070A">
          <w:rPr>
            <w:webHidden/>
          </w:rPr>
          <w:tab/>
        </w:r>
        <w:r w:rsidR="005F070A">
          <w:rPr>
            <w:webHidden/>
          </w:rPr>
          <w:fldChar w:fldCharType="begin"/>
        </w:r>
        <w:r w:rsidR="005F070A">
          <w:rPr>
            <w:webHidden/>
          </w:rPr>
          <w:instrText xml:space="preserve"> PAGEREF _Toc177573381 \h </w:instrText>
        </w:r>
        <w:r w:rsidR="005F070A">
          <w:rPr>
            <w:webHidden/>
          </w:rPr>
        </w:r>
        <w:r w:rsidR="005F070A">
          <w:rPr>
            <w:webHidden/>
          </w:rPr>
          <w:fldChar w:fldCharType="separate"/>
        </w:r>
        <w:r w:rsidR="005F070A">
          <w:rPr>
            <w:webHidden/>
          </w:rPr>
          <w:t>43</w:t>
        </w:r>
        <w:r w:rsidR="005F070A">
          <w:rPr>
            <w:webHidden/>
          </w:rPr>
          <w:fldChar w:fldCharType="end"/>
        </w:r>
      </w:hyperlink>
    </w:p>
    <w:p w14:paraId="42176FA8" w14:textId="7784A36E"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82" w:history="1">
        <w:r w:rsidR="005F070A" w:rsidRPr="00BB137E">
          <w:rPr>
            <w:rStyle w:val="Hyperlink"/>
          </w:rPr>
          <w:t>Worker health and safety recommendations</w:t>
        </w:r>
        <w:r w:rsidR="005F070A">
          <w:rPr>
            <w:webHidden/>
          </w:rPr>
          <w:tab/>
        </w:r>
        <w:r w:rsidR="005F070A">
          <w:rPr>
            <w:webHidden/>
          </w:rPr>
          <w:fldChar w:fldCharType="begin"/>
        </w:r>
        <w:r w:rsidR="005F070A">
          <w:rPr>
            <w:webHidden/>
          </w:rPr>
          <w:instrText xml:space="preserve"> PAGEREF _Toc177573382 \h </w:instrText>
        </w:r>
        <w:r w:rsidR="005F070A">
          <w:rPr>
            <w:webHidden/>
          </w:rPr>
        </w:r>
        <w:r w:rsidR="005F070A">
          <w:rPr>
            <w:webHidden/>
          </w:rPr>
          <w:fldChar w:fldCharType="separate"/>
        </w:r>
        <w:r w:rsidR="005F070A">
          <w:rPr>
            <w:webHidden/>
          </w:rPr>
          <w:t>44</w:t>
        </w:r>
        <w:r w:rsidR="005F070A">
          <w:rPr>
            <w:webHidden/>
          </w:rPr>
          <w:fldChar w:fldCharType="end"/>
        </w:r>
      </w:hyperlink>
    </w:p>
    <w:p w14:paraId="18236197" w14:textId="3DE4D283" w:rsidR="005F070A" w:rsidRDefault="00543CD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73383" w:history="1">
        <w:r w:rsidR="005F070A" w:rsidRPr="00BB137E">
          <w:rPr>
            <w:rStyle w:val="Hyperlink"/>
          </w:rPr>
          <w:t>Environment</w:t>
        </w:r>
        <w:r w:rsidR="005F070A">
          <w:rPr>
            <w:webHidden/>
          </w:rPr>
          <w:tab/>
        </w:r>
        <w:r w:rsidR="005F070A">
          <w:rPr>
            <w:webHidden/>
          </w:rPr>
          <w:fldChar w:fldCharType="begin"/>
        </w:r>
        <w:r w:rsidR="005F070A">
          <w:rPr>
            <w:webHidden/>
          </w:rPr>
          <w:instrText xml:space="preserve"> PAGEREF _Toc177573383 \h </w:instrText>
        </w:r>
        <w:r w:rsidR="005F070A">
          <w:rPr>
            <w:webHidden/>
          </w:rPr>
        </w:r>
        <w:r w:rsidR="005F070A">
          <w:rPr>
            <w:webHidden/>
          </w:rPr>
          <w:fldChar w:fldCharType="separate"/>
        </w:r>
        <w:r w:rsidR="005F070A">
          <w:rPr>
            <w:webHidden/>
          </w:rPr>
          <w:t>47</w:t>
        </w:r>
        <w:r w:rsidR="005F070A">
          <w:rPr>
            <w:webHidden/>
          </w:rPr>
          <w:fldChar w:fldCharType="end"/>
        </w:r>
      </w:hyperlink>
    </w:p>
    <w:p w14:paraId="2063A45E" w14:textId="4C514637"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84" w:history="1">
        <w:r w:rsidR="005F070A" w:rsidRPr="00BB137E">
          <w:rPr>
            <w:rStyle w:val="Hyperlink"/>
          </w:rPr>
          <w:t>Previous assessments</w:t>
        </w:r>
        <w:r w:rsidR="005F070A">
          <w:rPr>
            <w:webHidden/>
          </w:rPr>
          <w:tab/>
        </w:r>
        <w:r w:rsidR="005F070A">
          <w:rPr>
            <w:webHidden/>
          </w:rPr>
          <w:fldChar w:fldCharType="begin"/>
        </w:r>
        <w:r w:rsidR="005F070A">
          <w:rPr>
            <w:webHidden/>
          </w:rPr>
          <w:instrText xml:space="preserve"> PAGEREF _Toc177573384 \h </w:instrText>
        </w:r>
        <w:r w:rsidR="005F070A">
          <w:rPr>
            <w:webHidden/>
          </w:rPr>
        </w:r>
        <w:r w:rsidR="005F070A">
          <w:rPr>
            <w:webHidden/>
          </w:rPr>
          <w:fldChar w:fldCharType="separate"/>
        </w:r>
        <w:r w:rsidR="005F070A">
          <w:rPr>
            <w:webHidden/>
          </w:rPr>
          <w:t>47</w:t>
        </w:r>
        <w:r w:rsidR="005F070A">
          <w:rPr>
            <w:webHidden/>
          </w:rPr>
          <w:fldChar w:fldCharType="end"/>
        </w:r>
      </w:hyperlink>
    </w:p>
    <w:p w14:paraId="29A55AB4" w14:textId="4206AD71"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85" w:history="1">
        <w:r w:rsidR="005F070A" w:rsidRPr="00BB137E">
          <w:rPr>
            <w:rStyle w:val="Hyperlink"/>
          </w:rPr>
          <w:t>Current assessment</w:t>
        </w:r>
        <w:r w:rsidR="005F070A">
          <w:rPr>
            <w:webHidden/>
          </w:rPr>
          <w:tab/>
        </w:r>
        <w:r w:rsidR="005F070A">
          <w:rPr>
            <w:webHidden/>
          </w:rPr>
          <w:fldChar w:fldCharType="begin"/>
        </w:r>
        <w:r w:rsidR="005F070A">
          <w:rPr>
            <w:webHidden/>
          </w:rPr>
          <w:instrText xml:space="preserve"> PAGEREF _Toc177573385 \h </w:instrText>
        </w:r>
        <w:r w:rsidR="005F070A">
          <w:rPr>
            <w:webHidden/>
          </w:rPr>
        </w:r>
        <w:r w:rsidR="005F070A">
          <w:rPr>
            <w:webHidden/>
          </w:rPr>
          <w:fldChar w:fldCharType="separate"/>
        </w:r>
        <w:r w:rsidR="005F070A">
          <w:rPr>
            <w:webHidden/>
          </w:rPr>
          <w:t>47</w:t>
        </w:r>
        <w:r w:rsidR="005F070A">
          <w:rPr>
            <w:webHidden/>
          </w:rPr>
          <w:fldChar w:fldCharType="end"/>
        </w:r>
      </w:hyperlink>
    </w:p>
    <w:p w14:paraId="479579D7" w14:textId="7C96BF45"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86" w:history="1">
        <w:r w:rsidR="005F070A" w:rsidRPr="00BB137E">
          <w:rPr>
            <w:rStyle w:val="Hyperlink"/>
          </w:rPr>
          <w:t>Fate and behaviour in the environment</w:t>
        </w:r>
        <w:r w:rsidR="005F070A">
          <w:rPr>
            <w:webHidden/>
          </w:rPr>
          <w:tab/>
        </w:r>
        <w:r w:rsidR="005F070A">
          <w:rPr>
            <w:webHidden/>
          </w:rPr>
          <w:fldChar w:fldCharType="begin"/>
        </w:r>
        <w:r w:rsidR="005F070A">
          <w:rPr>
            <w:webHidden/>
          </w:rPr>
          <w:instrText xml:space="preserve"> PAGEREF _Toc177573386 \h </w:instrText>
        </w:r>
        <w:r w:rsidR="005F070A">
          <w:rPr>
            <w:webHidden/>
          </w:rPr>
        </w:r>
        <w:r w:rsidR="005F070A">
          <w:rPr>
            <w:webHidden/>
          </w:rPr>
          <w:fldChar w:fldCharType="separate"/>
        </w:r>
        <w:r w:rsidR="005F070A">
          <w:rPr>
            <w:webHidden/>
          </w:rPr>
          <w:t>52</w:t>
        </w:r>
        <w:r w:rsidR="005F070A">
          <w:rPr>
            <w:webHidden/>
          </w:rPr>
          <w:fldChar w:fldCharType="end"/>
        </w:r>
      </w:hyperlink>
    </w:p>
    <w:p w14:paraId="4C700DC3" w14:textId="7593DCD0"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87" w:history="1">
        <w:r w:rsidR="005F070A" w:rsidRPr="00BB137E">
          <w:rPr>
            <w:rStyle w:val="Hyperlink"/>
          </w:rPr>
          <w:t>Effects on non-target species</w:t>
        </w:r>
        <w:r w:rsidR="005F070A">
          <w:rPr>
            <w:webHidden/>
          </w:rPr>
          <w:tab/>
        </w:r>
        <w:r w:rsidR="005F070A">
          <w:rPr>
            <w:webHidden/>
          </w:rPr>
          <w:fldChar w:fldCharType="begin"/>
        </w:r>
        <w:r w:rsidR="005F070A">
          <w:rPr>
            <w:webHidden/>
          </w:rPr>
          <w:instrText xml:space="preserve"> PAGEREF _Toc177573387 \h </w:instrText>
        </w:r>
        <w:r w:rsidR="005F070A">
          <w:rPr>
            <w:webHidden/>
          </w:rPr>
        </w:r>
        <w:r w:rsidR="005F070A">
          <w:rPr>
            <w:webHidden/>
          </w:rPr>
          <w:fldChar w:fldCharType="separate"/>
        </w:r>
        <w:r w:rsidR="005F070A">
          <w:rPr>
            <w:webHidden/>
          </w:rPr>
          <w:t>53</w:t>
        </w:r>
        <w:r w:rsidR="005F070A">
          <w:rPr>
            <w:webHidden/>
          </w:rPr>
          <w:fldChar w:fldCharType="end"/>
        </w:r>
      </w:hyperlink>
    </w:p>
    <w:p w14:paraId="01CCD7D2" w14:textId="413C7F24"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88" w:history="1">
        <w:r w:rsidR="005F070A" w:rsidRPr="00BB137E">
          <w:rPr>
            <w:rStyle w:val="Hyperlink"/>
          </w:rPr>
          <w:t>Risks to non-target species</w:t>
        </w:r>
        <w:r w:rsidR="005F070A">
          <w:rPr>
            <w:webHidden/>
          </w:rPr>
          <w:tab/>
        </w:r>
        <w:r w:rsidR="005F070A">
          <w:rPr>
            <w:webHidden/>
          </w:rPr>
          <w:fldChar w:fldCharType="begin"/>
        </w:r>
        <w:r w:rsidR="005F070A">
          <w:rPr>
            <w:webHidden/>
          </w:rPr>
          <w:instrText xml:space="preserve"> PAGEREF _Toc177573388 \h </w:instrText>
        </w:r>
        <w:r w:rsidR="005F070A">
          <w:rPr>
            <w:webHidden/>
          </w:rPr>
        </w:r>
        <w:r w:rsidR="005F070A">
          <w:rPr>
            <w:webHidden/>
          </w:rPr>
          <w:fldChar w:fldCharType="separate"/>
        </w:r>
        <w:r w:rsidR="005F070A">
          <w:rPr>
            <w:webHidden/>
          </w:rPr>
          <w:t>56</w:t>
        </w:r>
        <w:r w:rsidR="005F070A">
          <w:rPr>
            <w:webHidden/>
          </w:rPr>
          <w:fldChar w:fldCharType="end"/>
        </w:r>
      </w:hyperlink>
    </w:p>
    <w:p w14:paraId="2A804EEF" w14:textId="0FC6D3D9"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89" w:history="1">
        <w:r w:rsidR="005F070A" w:rsidRPr="00BB137E">
          <w:rPr>
            <w:rStyle w:val="Hyperlink"/>
          </w:rPr>
          <w:t>Terrestrial vertebrates</w:t>
        </w:r>
        <w:r w:rsidR="005F070A">
          <w:rPr>
            <w:webHidden/>
          </w:rPr>
          <w:tab/>
        </w:r>
        <w:r w:rsidR="005F070A">
          <w:rPr>
            <w:webHidden/>
          </w:rPr>
          <w:fldChar w:fldCharType="begin"/>
        </w:r>
        <w:r w:rsidR="005F070A">
          <w:rPr>
            <w:webHidden/>
          </w:rPr>
          <w:instrText xml:space="preserve"> PAGEREF _Toc177573389 \h </w:instrText>
        </w:r>
        <w:r w:rsidR="005F070A">
          <w:rPr>
            <w:webHidden/>
          </w:rPr>
        </w:r>
        <w:r w:rsidR="005F070A">
          <w:rPr>
            <w:webHidden/>
          </w:rPr>
          <w:fldChar w:fldCharType="separate"/>
        </w:r>
        <w:r w:rsidR="005F070A">
          <w:rPr>
            <w:webHidden/>
          </w:rPr>
          <w:t>56</w:t>
        </w:r>
        <w:r w:rsidR="005F070A">
          <w:rPr>
            <w:webHidden/>
          </w:rPr>
          <w:fldChar w:fldCharType="end"/>
        </w:r>
      </w:hyperlink>
    </w:p>
    <w:p w14:paraId="1760F0C9" w14:textId="529BF034"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90" w:history="1">
        <w:r w:rsidR="005F070A" w:rsidRPr="00BB137E">
          <w:rPr>
            <w:rStyle w:val="Hyperlink"/>
          </w:rPr>
          <w:t>Aquatic species</w:t>
        </w:r>
        <w:r w:rsidR="005F070A">
          <w:rPr>
            <w:webHidden/>
          </w:rPr>
          <w:tab/>
        </w:r>
        <w:r w:rsidR="005F070A">
          <w:rPr>
            <w:webHidden/>
          </w:rPr>
          <w:fldChar w:fldCharType="begin"/>
        </w:r>
        <w:r w:rsidR="005F070A">
          <w:rPr>
            <w:webHidden/>
          </w:rPr>
          <w:instrText xml:space="preserve"> PAGEREF _Toc177573390 \h </w:instrText>
        </w:r>
        <w:r w:rsidR="005F070A">
          <w:rPr>
            <w:webHidden/>
          </w:rPr>
        </w:r>
        <w:r w:rsidR="005F070A">
          <w:rPr>
            <w:webHidden/>
          </w:rPr>
          <w:fldChar w:fldCharType="separate"/>
        </w:r>
        <w:r w:rsidR="005F070A">
          <w:rPr>
            <w:webHidden/>
          </w:rPr>
          <w:t>64</w:t>
        </w:r>
        <w:r w:rsidR="005F070A">
          <w:rPr>
            <w:webHidden/>
          </w:rPr>
          <w:fldChar w:fldCharType="end"/>
        </w:r>
      </w:hyperlink>
    </w:p>
    <w:p w14:paraId="7D01FDD9" w14:textId="216E6625"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91" w:history="1">
        <w:r w:rsidR="005F070A" w:rsidRPr="00BB137E">
          <w:rPr>
            <w:rStyle w:val="Hyperlink"/>
          </w:rPr>
          <w:t>Bees</w:t>
        </w:r>
        <w:r w:rsidR="005F070A">
          <w:rPr>
            <w:webHidden/>
          </w:rPr>
          <w:tab/>
        </w:r>
        <w:r w:rsidR="005F070A">
          <w:rPr>
            <w:webHidden/>
          </w:rPr>
          <w:fldChar w:fldCharType="begin"/>
        </w:r>
        <w:r w:rsidR="005F070A">
          <w:rPr>
            <w:webHidden/>
          </w:rPr>
          <w:instrText xml:space="preserve"> PAGEREF _Toc177573391 \h </w:instrText>
        </w:r>
        <w:r w:rsidR="005F070A">
          <w:rPr>
            <w:webHidden/>
          </w:rPr>
        </w:r>
        <w:r w:rsidR="005F070A">
          <w:rPr>
            <w:webHidden/>
          </w:rPr>
          <w:fldChar w:fldCharType="separate"/>
        </w:r>
        <w:r w:rsidR="005F070A">
          <w:rPr>
            <w:webHidden/>
          </w:rPr>
          <w:t>66</w:t>
        </w:r>
        <w:r w:rsidR="005F070A">
          <w:rPr>
            <w:webHidden/>
          </w:rPr>
          <w:fldChar w:fldCharType="end"/>
        </w:r>
      </w:hyperlink>
    </w:p>
    <w:p w14:paraId="50745BD3" w14:textId="29DF5C8A"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92" w:history="1">
        <w:r w:rsidR="005F070A" w:rsidRPr="00BB137E">
          <w:rPr>
            <w:rStyle w:val="Hyperlink"/>
          </w:rPr>
          <w:t>Other non-target arthropods</w:t>
        </w:r>
        <w:r w:rsidR="005F070A">
          <w:rPr>
            <w:webHidden/>
          </w:rPr>
          <w:tab/>
        </w:r>
        <w:r w:rsidR="005F070A">
          <w:rPr>
            <w:webHidden/>
          </w:rPr>
          <w:fldChar w:fldCharType="begin"/>
        </w:r>
        <w:r w:rsidR="005F070A">
          <w:rPr>
            <w:webHidden/>
          </w:rPr>
          <w:instrText xml:space="preserve"> PAGEREF _Toc177573392 \h </w:instrText>
        </w:r>
        <w:r w:rsidR="005F070A">
          <w:rPr>
            <w:webHidden/>
          </w:rPr>
        </w:r>
        <w:r w:rsidR="005F070A">
          <w:rPr>
            <w:webHidden/>
          </w:rPr>
          <w:fldChar w:fldCharType="separate"/>
        </w:r>
        <w:r w:rsidR="005F070A">
          <w:rPr>
            <w:webHidden/>
          </w:rPr>
          <w:t>67</w:t>
        </w:r>
        <w:r w:rsidR="005F070A">
          <w:rPr>
            <w:webHidden/>
          </w:rPr>
          <w:fldChar w:fldCharType="end"/>
        </w:r>
      </w:hyperlink>
    </w:p>
    <w:p w14:paraId="1AF3A05F" w14:textId="6BE41805"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93" w:history="1">
        <w:r w:rsidR="005F070A" w:rsidRPr="00BB137E">
          <w:rPr>
            <w:rStyle w:val="Hyperlink"/>
          </w:rPr>
          <w:t>Soil organisms</w:t>
        </w:r>
        <w:r w:rsidR="005F070A">
          <w:rPr>
            <w:webHidden/>
          </w:rPr>
          <w:tab/>
        </w:r>
        <w:r w:rsidR="005F070A">
          <w:rPr>
            <w:webHidden/>
          </w:rPr>
          <w:fldChar w:fldCharType="begin"/>
        </w:r>
        <w:r w:rsidR="005F070A">
          <w:rPr>
            <w:webHidden/>
          </w:rPr>
          <w:instrText xml:space="preserve"> PAGEREF _Toc177573393 \h </w:instrText>
        </w:r>
        <w:r w:rsidR="005F070A">
          <w:rPr>
            <w:webHidden/>
          </w:rPr>
        </w:r>
        <w:r w:rsidR="005F070A">
          <w:rPr>
            <w:webHidden/>
          </w:rPr>
          <w:fldChar w:fldCharType="separate"/>
        </w:r>
        <w:r w:rsidR="005F070A">
          <w:rPr>
            <w:webHidden/>
          </w:rPr>
          <w:t>67</w:t>
        </w:r>
        <w:r w:rsidR="005F070A">
          <w:rPr>
            <w:webHidden/>
          </w:rPr>
          <w:fldChar w:fldCharType="end"/>
        </w:r>
      </w:hyperlink>
    </w:p>
    <w:p w14:paraId="0F5C1383" w14:textId="6ADC3AC3"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394" w:history="1">
        <w:r w:rsidR="005F070A" w:rsidRPr="00BB137E">
          <w:rPr>
            <w:rStyle w:val="Hyperlink"/>
          </w:rPr>
          <w:t>Terrestrial plants</w:t>
        </w:r>
        <w:r w:rsidR="005F070A">
          <w:rPr>
            <w:webHidden/>
          </w:rPr>
          <w:tab/>
        </w:r>
        <w:r w:rsidR="005F070A">
          <w:rPr>
            <w:webHidden/>
          </w:rPr>
          <w:fldChar w:fldCharType="begin"/>
        </w:r>
        <w:r w:rsidR="005F070A">
          <w:rPr>
            <w:webHidden/>
          </w:rPr>
          <w:instrText xml:space="preserve"> PAGEREF _Toc177573394 \h </w:instrText>
        </w:r>
        <w:r w:rsidR="005F070A">
          <w:rPr>
            <w:webHidden/>
          </w:rPr>
        </w:r>
        <w:r w:rsidR="005F070A">
          <w:rPr>
            <w:webHidden/>
          </w:rPr>
          <w:fldChar w:fldCharType="separate"/>
        </w:r>
        <w:r w:rsidR="005F070A">
          <w:rPr>
            <w:webHidden/>
          </w:rPr>
          <w:t>68</w:t>
        </w:r>
        <w:r w:rsidR="005F070A">
          <w:rPr>
            <w:webHidden/>
          </w:rPr>
          <w:fldChar w:fldCharType="end"/>
        </w:r>
      </w:hyperlink>
    </w:p>
    <w:p w14:paraId="5A654881" w14:textId="1DA10C52"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95" w:history="1">
        <w:r w:rsidR="005F070A" w:rsidRPr="00BB137E">
          <w:rPr>
            <w:rStyle w:val="Hyperlink"/>
          </w:rPr>
          <w:t>Environment recommendations</w:t>
        </w:r>
        <w:r w:rsidR="005F070A">
          <w:rPr>
            <w:webHidden/>
          </w:rPr>
          <w:tab/>
        </w:r>
        <w:r w:rsidR="005F070A">
          <w:rPr>
            <w:webHidden/>
          </w:rPr>
          <w:fldChar w:fldCharType="begin"/>
        </w:r>
        <w:r w:rsidR="005F070A">
          <w:rPr>
            <w:webHidden/>
          </w:rPr>
          <w:instrText xml:space="preserve"> PAGEREF _Toc177573395 \h </w:instrText>
        </w:r>
        <w:r w:rsidR="005F070A">
          <w:rPr>
            <w:webHidden/>
          </w:rPr>
        </w:r>
        <w:r w:rsidR="005F070A">
          <w:rPr>
            <w:webHidden/>
          </w:rPr>
          <w:fldChar w:fldCharType="separate"/>
        </w:r>
        <w:r w:rsidR="005F070A">
          <w:rPr>
            <w:webHidden/>
          </w:rPr>
          <w:t>68</w:t>
        </w:r>
        <w:r w:rsidR="005F070A">
          <w:rPr>
            <w:webHidden/>
          </w:rPr>
          <w:fldChar w:fldCharType="end"/>
        </w:r>
      </w:hyperlink>
    </w:p>
    <w:p w14:paraId="7A9B5460" w14:textId="0BB5233D" w:rsidR="005F070A" w:rsidRDefault="00543CD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73396" w:history="1">
        <w:r w:rsidR="005F070A" w:rsidRPr="00BB137E">
          <w:rPr>
            <w:rStyle w:val="Hyperlink"/>
          </w:rPr>
          <w:t>Residues and trade</w:t>
        </w:r>
        <w:r w:rsidR="005F070A">
          <w:rPr>
            <w:webHidden/>
          </w:rPr>
          <w:tab/>
        </w:r>
        <w:r w:rsidR="005F070A">
          <w:rPr>
            <w:webHidden/>
          </w:rPr>
          <w:fldChar w:fldCharType="begin"/>
        </w:r>
        <w:r w:rsidR="005F070A">
          <w:rPr>
            <w:webHidden/>
          </w:rPr>
          <w:instrText xml:space="preserve"> PAGEREF _Toc177573396 \h </w:instrText>
        </w:r>
        <w:r w:rsidR="005F070A">
          <w:rPr>
            <w:webHidden/>
          </w:rPr>
        </w:r>
        <w:r w:rsidR="005F070A">
          <w:rPr>
            <w:webHidden/>
          </w:rPr>
          <w:fldChar w:fldCharType="separate"/>
        </w:r>
        <w:r w:rsidR="005F070A">
          <w:rPr>
            <w:webHidden/>
          </w:rPr>
          <w:t>85</w:t>
        </w:r>
        <w:r w:rsidR="005F070A">
          <w:rPr>
            <w:webHidden/>
          </w:rPr>
          <w:fldChar w:fldCharType="end"/>
        </w:r>
      </w:hyperlink>
    </w:p>
    <w:p w14:paraId="3400ED13" w14:textId="23A053E3"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97" w:history="1">
        <w:r w:rsidR="005F070A" w:rsidRPr="00BB137E">
          <w:rPr>
            <w:rStyle w:val="Hyperlink"/>
          </w:rPr>
          <w:t>Previous assessments</w:t>
        </w:r>
        <w:r w:rsidR="005F070A">
          <w:rPr>
            <w:webHidden/>
          </w:rPr>
          <w:tab/>
        </w:r>
        <w:r w:rsidR="005F070A">
          <w:rPr>
            <w:webHidden/>
          </w:rPr>
          <w:fldChar w:fldCharType="begin"/>
        </w:r>
        <w:r w:rsidR="005F070A">
          <w:rPr>
            <w:webHidden/>
          </w:rPr>
          <w:instrText xml:space="preserve"> PAGEREF _Toc177573397 \h </w:instrText>
        </w:r>
        <w:r w:rsidR="005F070A">
          <w:rPr>
            <w:webHidden/>
          </w:rPr>
        </w:r>
        <w:r w:rsidR="005F070A">
          <w:rPr>
            <w:webHidden/>
          </w:rPr>
          <w:fldChar w:fldCharType="separate"/>
        </w:r>
        <w:r w:rsidR="005F070A">
          <w:rPr>
            <w:webHidden/>
          </w:rPr>
          <w:t>85</w:t>
        </w:r>
        <w:r w:rsidR="005F070A">
          <w:rPr>
            <w:webHidden/>
          </w:rPr>
          <w:fldChar w:fldCharType="end"/>
        </w:r>
      </w:hyperlink>
    </w:p>
    <w:p w14:paraId="2293B1AB" w14:textId="060B6A3A"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98" w:history="1">
        <w:r w:rsidR="005F070A" w:rsidRPr="00BB137E">
          <w:rPr>
            <w:rStyle w:val="Hyperlink"/>
          </w:rPr>
          <w:t>Residues in food and animal feeds</w:t>
        </w:r>
        <w:r w:rsidR="005F070A">
          <w:rPr>
            <w:webHidden/>
          </w:rPr>
          <w:tab/>
        </w:r>
        <w:r w:rsidR="005F070A">
          <w:rPr>
            <w:webHidden/>
          </w:rPr>
          <w:fldChar w:fldCharType="begin"/>
        </w:r>
        <w:r w:rsidR="005F070A">
          <w:rPr>
            <w:webHidden/>
          </w:rPr>
          <w:instrText xml:space="preserve"> PAGEREF _Toc177573398 \h </w:instrText>
        </w:r>
        <w:r w:rsidR="005F070A">
          <w:rPr>
            <w:webHidden/>
          </w:rPr>
        </w:r>
        <w:r w:rsidR="005F070A">
          <w:rPr>
            <w:webHidden/>
          </w:rPr>
          <w:fldChar w:fldCharType="separate"/>
        </w:r>
        <w:r w:rsidR="005F070A">
          <w:rPr>
            <w:webHidden/>
          </w:rPr>
          <w:t>85</w:t>
        </w:r>
        <w:r w:rsidR="005F070A">
          <w:rPr>
            <w:webHidden/>
          </w:rPr>
          <w:fldChar w:fldCharType="end"/>
        </w:r>
      </w:hyperlink>
    </w:p>
    <w:p w14:paraId="1713B6B4" w14:textId="55262972"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399" w:history="1">
        <w:r w:rsidR="005F070A" w:rsidRPr="00BB137E">
          <w:rPr>
            <w:rStyle w:val="Hyperlink"/>
          </w:rPr>
          <w:t>Animal transfer studies and animal commodity MRLs</w:t>
        </w:r>
        <w:r w:rsidR="005F070A">
          <w:rPr>
            <w:webHidden/>
          </w:rPr>
          <w:tab/>
        </w:r>
        <w:r w:rsidR="005F070A">
          <w:rPr>
            <w:webHidden/>
          </w:rPr>
          <w:fldChar w:fldCharType="begin"/>
        </w:r>
        <w:r w:rsidR="005F070A">
          <w:rPr>
            <w:webHidden/>
          </w:rPr>
          <w:instrText xml:space="preserve"> PAGEREF _Toc177573399 \h </w:instrText>
        </w:r>
        <w:r w:rsidR="005F070A">
          <w:rPr>
            <w:webHidden/>
          </w:rPr>
        </w:r>
        <w:r w:rsidR="005F070A">
          <w:rPr>
            <w:webHidden/>
          </w:rPr>
          <w:fldChar w:fldCharType="separate"/>
        </w:r>
        <w:r w:rsidR="005F070A">
          <w:rPr>
            <w:webHidden/>
          </w:rPr>
          <w:t>95</w:t>
        </w:r>
        <w:r w:rsidR="005F070A">
          <w:rPr>
            <w:webHidden/>
          </w:rPr>
          <w:fldChar w:fldCharType="end"/>
        </w:r>
      </w:hyperlink>
    </w:p>
    <w:p w14:paraId="6A54D91A" w14:textId="0BC73207"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400" w:history="1">
        <w:r w:rsidR="005F070A" w:rsidRPr="00BB137E">
          <w:rPr>
            <w:rStyle w:val="Hyperlink"/>
          </w:rPr>
          <w:t>Dietary exposure</w:t>
        </w:r>
        <w:r w:rsidR="005F070A">
          <w:rPr>
            <w:webHidden/>
          </w:rPr>
          <w:tab/>
        </w:r>
        <w:r w:rsidR="005F070A">
          <w:rPr>
            <w:webHidden/>
          </w:rPr>
          <w:fldChar w:fldCharType="begin"/>
        </w:r>
        <w:r w:rsidR="005F070A">
          <w:rPr>
            <w:webHidden/>
          </w:rPr>
          <w:instrText xml:space="preserve"> PAGEREF _Toc177573400 \h </w:instrText>
        </w:r>
        <w:r w:rsidR="005F070A">
          <w:rPr>
            <w:webHidden/>
          </w:rPr>
        </w:r>
        <w:r w:rsidR="005F070A">
          <w:rPr>
            <w:webHidden/>
          </w:rPr>
          <w:fldChar w:fldCharType="separate"/>
        </w:r>
        <w:r w:rsidR="005F070A">
          <w:rPr>
            <w:webHidden/>
          </w:rPr>
          <w:t>96</w:t>
        </w:r>
        <w:r w:rsidR="005F070A">
          <w:rPr>
            <w:webHidden/>
          </w:rPr>
          <w:fldChar w:fldCharType="end"/>
        </w:r>
      </w:hyperlink>
    </w:p>
    <w:p w14:paraId="54199FBF" w14:textId="364A1C76"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01" w:history="1">
        <w:r w:rsidR="005F070A" w:rsidRPr="00BB137E">
          <w:rPr>
            <w:rStyle w:val="Hyperlink"/>
          </w:rPr>
          <w:t>Chronic dietary exposure assessment</w:t>
        </w:r>
        <w:r w:rsidR="005F070A">
          <w:rPr>
            <w:webHidden/>
          </w:rPr>
          <w:tab/>
        </w:r>
        <w:r w:rsidR="005F070A">
          <w:rPr>
            <w:webHidden/>
          </w:rPr>
          <w:fldChar w:fldCharType="begin"/>
        </w:r>
        <w:r w:rsidR="005F070A">
          <w:rPr>
            <w:webHidden/>
          </w:rPr>
          <w:instrText xml:space="preserve"> PAGEREF _Toc177573401 \h </w:instrText>
        </w:r>
        <w:r w:rsidR="005F070A">
          <w:rPr>
            <w:webHidden/>
          </w:rPr>
        </w:r>
        <w:r w:rsidR="005F070A">
          <w:rPr>
            <w:webHidden/>
          </w:rPr>
          <w:fldChar w:fldCharType="separate"/>
        </w:r>
        <w:r w:rsidR="005F070A">
          <w:rPr>
            <w:webHidden/>
          </w:rPr>
          <w:t>96</w:t>
        </w:r>
        <w:r w:rsidR="005F070A">
          <w:rPr>
            <w:webHidden/>
          </w:rPr>
          <w:fldChar w:fldCharType="end"/>
        </w:r>
      </w:hyperlink>
    </w:p>
    <w:p w14:paraId="76125267" w14:textId="3D382D18"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02" w:history="1">
        <w:r w:rsidR="005F070A" w:rsidRPr="00BB137E">
          <w:rPr>
            <w:rStyle w:val="Hyperlink"/>
          </w:rPr>
          <w:t>Acute dietary exposure assessment</w:t>
        </w:r>
        <w:r w:rsidR="005F070A">
          <w:rPr>
            <w:webHidden/>
          </w:rPr>
          <w:tab/>
        </w:r>
        <w:r w:rsidR="005F070A">
          <w:rPr>
            <w:webHidden/>
          </w:rPr>
          <w:fldChar w:fldCharType="begin"/>
        </w:r>
        <w:r w:rsidR="005F070A">
          <w:rPr>
            <w:webHidden/>
          </w:rPr>
          <w:instrText xml:space="preserve"> PAGEREF _Toc177573402 \h </w:instrText>
        </w:r>
        <w:r w:rsidR="005F070A">
          <w:rPr>
            <w:webHidden/>
          </w:rPr>
        </w:r>
        <w:r w:rsidR="005F070A">
          <w:rPr>
            <w:webHidden/>
          </w:rPr>
          <w:fldChar w:fldCharType="separate"/>
        </w:r>
        <w:r w:rsidR="005F070A">
          <w:rPr>
            <w:webHidden/>
          </w:rPr>
          <w:t>96</w:t>
        </w:r>
        <w:r w:rsidR="005F070A">
          <w:rPr>
            <w:webHidden/>
          </w:rPr>
          <w:fldChar w:fldCharType="end"/>
        </w:r>
      </w:hyperlink>
    </w:p>
    <w:p w14:paraId="37F02876" w14:textId="73112FA6"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403" w:history="1">
        <w:r w:rsidR="005F070A" w:rsidRPr="00BB137E">
          <w:rPr>
            <w:rStyle w:val="Hyperlink"/>
          </w:rPr>
          <w:t>Trade assessment</w:t>
        </w:r>
        <w:r w:rsidR="005F070A">
          <w:rPr>
            <w:webHidden/>
          </w:rPr>
          <w:tab/>
        </w:r>
        <w:r w:rsidR="005F070A">
          <w:rPr>
            <w:webHidden/>
          </w:rPr>
          <w:fldChar w:fldCharType="begin"/>
        </w:r>
        <w:r w:rsidR="005F070A">
          <w:rPr>
            <w:webHidden/>
          </w:rPr>
          <w:instrText xml:space="preserve"> PAGEREF _Toc177573403 \h </w:instrText>
        </w:r>
        <w:r w:rsidR="005F070A">
          <w:rPr>
            <w:webHidden/>
          </w:rPr>
        </w:r>
        <w:r w:rsidR="005F070A">
          <w:rPr>
            <w:webHidden/>
          </w:rPr>
          <w:fldChar w:fldCharType="separate"/>
        </w:r>
        <w:r w:rsidR="005F070A">
          <w:rPr>
            <w:webHidden/>
          </w:rPr>
          <w:t>97</w:t>
        </w:r>
        <w:r w:rsidR="005F070A">
          <w:rPr>
            <w:webHidden/>
          </w:rPr>
          <w:fldChar w:fldCharType="end"/>
        </w:r>
      </w:hyperlink>
    </w:p>
    <w:p w14:paraId="134D1834" w14:textId="2707133C"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04" w:history="1">
        <w:r w:rsidR="005F070A" w:rsidRPr="00BB137E">
          <w:rPr>
            <w:rStyle w:val="Hyperlink"/>
          </w:rPr>
          <w:t>Trade risk assessment for plant commodities</w:t>
        </w:r>
        <w:r w:rsidR="005F070A">
          <w:rPr>
            <w:webHidden/>
          </w:rPr>
          <w:tab/>
        </w:r>
        <w:r w:rsidR="005F070A">
          <w:rPr>
            <w:webHidden/>
          </w:rPr>
          <w:fldChar w:fldCharType="begin"/>
        </w:r>
        <w:r w:rsidR="005F070A">
          <w:rPr>
            <w:webHidden/>
          </w:rPr>
          <w:instrText xml:space="preserve"> PAGEREF _Toc177573404 \h </w:instrText>
        </w:r>
        <w:r w:rsidR="005F070A">
          <w:rPr>
            <w:webHidden/>
          </w:rPr>
        </w:r>
        <w:r w:rsidR="005F070A">
          <w:rPr>
            <w:webHidden/>
          </w:rPr>
          <w:fldChar w:fldCharType="separate"/>
        </w:r>
        <w:r w:rsidR="005F070A">
          <w:rPr>
            <w:webHidden/>
          </w:rPr>
          <w:t>97</w:t>
        </w:r>
        <w:r w:rsidR="005F070A">
          <w:rPr>
            <w:webHidden/>
          </w:rPr>
          <w:fldChar w:fldCharType="end"/>
        </w:r>
      </w:hyperlink>
    </w:p>
    <w:p w14:paraId="0FA6347F" w14:textId="44D8955E"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05" w:history="1">
        <w:r w:rsidR="005F070A" w:rsidRPr="00BB137E">
          <w:rPr>
            <w:rStyle w:val="Hyperlink"/>
          </w:rPr>
          <w:t>Trade risk assessment for animal commodities</w:t>
        </w:r>
        <w:r w:rsidR="005F070A">
          <w:rPr>
            <w:webHidden/>
          </w:rPr>
          <w:tab/>
        </w:r>
        <w:r w:rsidR="005F070A">
          <w:rPr>
            <w:webHidden/>
          </w:rPr>
          <w:fldChar w:fldCharType="begin"/>
        </w:r>
        <w:r w:rsidR="005F070A">
          <w:rPr>
            <w:webHidden/>
          </w:rPr>
          <w:instrText xml:space="preserve"> PAGEREF _Toc177573405 \h </w:instrText>
        </w:r>
        <w:r w:rsidR="005F070A">
          <w:rPr>
            <w:webHidden/>
          </w:rPr>
        </w:r>
        <w:r w:rsidR="005F070A">
          <w:rPr>
            <w:webHidden/>
          </w:rPr>
          <w:fldChar w:fldCharType="separate"/>
        </w:r>
        <w:r w:rsidR="005F070A">
          <w:rPr>
            <w:webHidden/>
          </w:rPr>
          <w:t>99</w:t>
        </w:r>
        <w:r w:rsidR="005F070A">
          <w:rPr>
            <w:webHidden/>
          </w:rPr>
          <w:fldChar w:fldCharType="end"/>
        </w:r>
      </w:hyperlink>
    </w:p>
    <w:p w14:paraId="7638A90D" w14:textId="421A690C"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406" w:history="1">
        <w:r w:rsidR="005F070A" w:rsidRPr="00BB137E">
          <w:rPr>
            <w:rStyle w:val="Hyperlink"/>
          </w:rPr>
          <w:t>Consideration of overall risk assessment outcomes for chlorpyrifos</w:t>
        </w:r>
        <w:r w:rsidR="005F070A">
          <w:rPr>
            <w:webHidden/>
          </w:rPr>
          <w:tab/>
        </w:r>
        <w:r w:rsidR="005F070A">
          <w:rPr>
            <w:webHidden/>
          </w:rPr>
          <w:fldChar w:fldCharType="begin"/>
        </w:r>
        <w:r w:rsidR="005F070A">
          <w:rPr>
            <w:webHidden/>
          </w:rPr>
          <w:instrText xml:space="preserve"> PAGEREF _Toc177573406 \h </w:instrText>
        </w:r>
        <w:r w:rsidR="005F070A">
          <w:rPr>
            <w:webHidden/>
          </w:rPr>
        </w:r>
        <w:r w:rsidR="005F070A">
          <w:rPr>
            <w:webHidden/>
          </w:rPr>
          <w:fldChar w:fldCharType="separate"/>
        </w:r>
        <w:r w:rsidR="005F070A">
          <w:rPr>
            <w:webHidden/>
          </w:rPr>
          <w:t>100</w:t>
        </w:r>
        <w:r w:rsidR="005F070A">
          <w:rPr>
            <w:webHidden/>
          </w:rPr>
          <w:fldChar w:fldCharType="end"/>
        </w:r>
      </w:hyperlink>
    </w:p>
    <w:p w14:paraId="76BA4B69" w14:textId="248E1887"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07" w:history="1">
        <w:r w:rsidR="005F070A" w:rsidRPr="00BB137E">
          <w:rPr>
            <w:rStyle w:val="Hyperlink"/>
          </w:rPr>
          <w:t>Brassica vegetables</w:t>
        </w:r>
        <w:r w:rsidR="005F070A">
          <w:rPr>
            <w:webHidden/>
          </w:rPr>
          <w:tab/>
        </w:r>
        <w:r w:rsidR="005F070A">
          <w:rPr>
            <w:webHidden/>
          </w:rPr>
          <w:fldChar w:fldCharType="begin"/>
        </w:r>
        <w:r w:rsidR="005F070A">
          <w:rPr>
            <w:webHidden/>
          </w:rPr>
          <w:instrText xml:space="preserve"> PAGEREF _Toc177573407 \h </w:instrText>
        </w:r>
        <w:r w:rsidR="005F070A">
          <w:rPr>
            <w:webHidden/>
          </w:rPr>
        </w:r>
        <w:r w:rsidR="005F070A">
          <w:rPr>
            <w:webHidden/>
          </w:rPr>
          <w:fldChar w:fldCharType="separate"/>
        </w:r>
        <w:r w:rsidR="005F070A">
          <w:rPr>
            <w:webHidden/>
          </w:rPr>
          <w:t>102</w:t>
        </w:r>
        <w:r w:rsidR="005F070A">
          <w:rPr>
            <w:webHidden/>
          </w:rPr>
          <w:fldChar w:fldCharType="end"/>
        </w:r>
      </w:hyperlink>
    </w:p>
    <w:p w14:paraId="63EBE65D" w14:textId="3758E775"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08" w:history="1">
        <w:r w:rsidR="005F070A" w:rsidRPr="00BB137E">
          <w:rPr>
            <w:rStyle w:val="Hyperlink"/>
          </w:rPr>
          <w:t>Leafy vegetables</w:t>
        </w:r>
        <w:r w:rsidR="005F070A">
          <w:rPr>
            <w:webHidden/>
          </w:rPr>
          <w:tab/>
        </w:r>
        <w:r w:rsidR="005F070A">
          <w:rPr>
            <w:webHidden/>
          </w:rPr>
          <w:fldChar w:fldCharType="begin"/>
        </w:r>
        <w:r w:rsidR="005F070A">
          <w:rPr>
            <w:webHidden/>
          </w:rPr>
          <w:instrText xml:space="preserve"> PAGEREF _Toc177573408 \h </w:instrText>
        </w:r>
        <w:r w:rsidR="005F070A">
          <w:rPr>
            <w:webHidden/>
          </w:rPr>
        </w:r>
        <w:r w:rsidR="005F070A">
          <w:rPr>
            <w:webHidden/>
          </w:rPr>
          <w:fldChar w:fldCharType="separate"/>
        </w:r>
        <w:r w:rsidR="005F070A">
          <w:rPr>
            <w:webHidden/>
          </w:rPr>
          <w:t>103</w:t>
        </w:r>
        <w:r w:rsidR="005F070A">
          <w:rPr>
            <w:webHidden/>
          </w:rPr>
          <w:fldChar w:fldCharType="end"/>
        </w:r>
      </w:hyperlink>
    </w:p>
    <w:p w14:paraId="6BF17B4A" w14:textId="5E139893"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09" w:history="1">
        <w:r w:rsidR="005F070A" w:rsidRPr="00BB137E">
          <w:rPr>
            <w:rStyle w:val="Hyperlink"/>
          </w:rPr>
          <w:t>Cereals</w:t>
        </w:r>
        <w:r w:rsidR="005F070A">
          <w:rPr>
            <w:webHidden/>
          </w:rPr>
          <w:tab/>
        </w:r>
        <w:r w:rsidR="005F070A">
          <w:rPr>
            <w:webHidden/>
          </w:rPr>
          <w:fldChar w:fldCharType="begin"/>
        </w:r>
        <w:r w:rsidR="005F070A">
          <w:rPr>
            <w:webHidden/>
          </w:rPr>
          <w:instrText xml:space="preserve"> PAGEREF _Toc177573409 \h </w:instrText>
        </w:r>
        <w:r w:rsidR="005F070A">
          <w:rPr>
            <w:webHidden/>
          </w:rPr>
        </w:r>
        <w:r w:rsidR="005F070A">
          <w:rPr>
            <w:webHidden/>
          </w:rPr>
          <w:fldChar w:fldCharType="separate"/>
        </w:r>
        <w:r w:rsidR="005F070A">
          <w:rPr>
            <w:webHidden/>
          </w:rPr>
          <w:t>103</w:t>
        </w:r>
        <w:r w:rsidR="005F070A">
          <w:rPr>
            <w:webHidden/>
          </w:rPr>
          <w:fldChar w:fldCharType="end"/>
        </w:r>
      </w:hyperlink>
    </w:p>
    <w:p w14:paraId="2A13A93D" w14:textId="49B58F90"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10" w:history="1">
        <w:r w:rsidR="005F070A" w:rsidRPr="00BB137E">
          <w:rPr>
            <w:rStyle w:val="Hyperlink"/>
          </w:rPr>
          <w:t>Oilseeds</w:t>
        </w:r>
        <w:r w:rsidR="005F070A">
          <w:rPr>
            <w:webHidden/>
          </w:rPr>
          <w:tab/>
        </w:r>
        <w:r w:rsidR="005F070A">
          <w:rPr>
            <w:webHidden/>
          </w:rPr>
          <w:fldChar w:fldCharType="begin"/>
        </w:r>
        <w:r w:rsidR="005F070A">
          <w:rPr>
            <w:webHidden/>
          </w:rPr>
          <w:instrText xml:space="preserve"> PAGEREF _Toc177573410 \h </w:instrText>
        </w:r>
        <w:r w:rsidR="005F070A">
          <w:rPr>
            <w:webHidden/>
          </w:rPr>
        </w:r>
        <w:r w:rsidR="005F070A">
          <w:rPr>
            <w:webHidden/>
          </w:rPr>
          <w:fldChar w:fldCharType="separate"/>
        </w:r>
        <w:r w:rsidR="005F070A">
          <w:rPr>
            <w:webHidden/>
          </w:rPr>
          <w:t>103</w:t>
        </w:r>
        <w:r w:rsidR="005F070A">
          <w:rPr>
            <w:webHidden/>
          </w:rPr>
          <w:fldChar w:fldCharType="end"/>
        </w:r>
      </w:hyperlink>
    </w:p>
    <w:p w14:paraId="4F505D9B" w14:textId="50500970"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11" w:history="1">
        <w:r w:rsidR="005F070A" w:rsidRPr="00BB137E">
          <w:rPr>
            <w:rStyle w:val="Hyperlink"/>
          </w:rPr>
          <w:t>Pulses</w:t>
        </w:r>
        <w:r w:rsidR="005F070A">
          <w:rPr>
            <w:webHidden/>
          </w:rPr>
          <w:tab/>
        </w:r>
        <w:r w:rsidR="005F070A">
          <w:rPr>
            <w:webHidden/>
          </w:rPr>
          <w:fldChar w:fldCharType="begin"/>
        </w:r>
        <w:r w:rsidR="005F070A">
          <w:rPr>
            <w:webHidden/>
          </w:rPr>
          <w:instrText xml:space="preserve"> PAGEREF _Toc177573411 \h </w:instrText>
        </w:r>
        <w:r w:rsidR="005F070A">
          <w:rPr>
            <w:webHidden/>
          </w:rPr>
        </w:r>
        <w:r w:rsidR="005F070A">
          <w:rPr>
            <w:webHidden/>
          </w:rPr>
          <w:fldChar w:fldCharType="separate"/>
        </w:r>
        <w:r w:rsidR="005F070A">
          <w:rPr>
            <w:webHidden/>
          </w:rPr>
          <w:t>105</w:t>
        </w:r>
        <w:r w:rsidR="005F070A">
          <w:rPr>
            <w:webHidden/>
          </w:rPr>
          <w:fldChar w:fldCharType="end"/>
        </w:r>
      </w:hyperlink>
    </w:p>
    <w:p w14:paraId="5923D1FB" w14:textId="1D124D9A"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12" w:history="1">
        <w:r w:rsidR="005F070A" w:rsidRPr="00BB137E">
          <w:rPr>
            <w:rStyle w:val="Hyperlink"/>
          </w:rPr>
          <w:t>Forage crops</w:t>
        </w:r>
        <w:r w:rsidR="005F070A">
          <w:rPr>
            <w:webHidden/>
          </w:rPr>
          <w:tab/>
        </w:r>
        <w:r w:rsidR="005F070A">
          <w:rPr>
            <w:webHidden/>
          </w:rPr>
          <w:fldChar w:fldCharType="begin"/>
        </w:r>
        <w:r w:rsidR="005F070A">
          <w:rPr>
            <w:webHidden/>
          </w:rPr>
          <w:instrText xml:space="preserve"> PAGEREF _Toc177573412 \h </w:instrText>
        </w:r>
        <w:r w:rsidR="005F070A">
          <w:rPr>
            <w:webHidden/>
          </w:rPr>
        </w:r>
        <w:r w:rsidR="005F070A">
          <w:rPr>
            <w:webHidden/>
          </w:rPr>
          <w:fldChar w:fldCharType="separate"/>
        </w:r>
        <w:r w:rsidR="005F070A">
          <w:rPr>
            <w:webHidden/>
          </w:rPr>
          <w:t>105</w:t>
        </w:r>
        <w:r w:rsidR="005F070A">
          <w:rPr>
            <w:webHidden/>
          </w:rPr>
          <w:fldChar w:fldCharType="end"/>
        </w:r>
      </w:hyperlink>
    </w:p>
    <w:p w14:paraId="4E3B7FBF" w14:textId="6848303A"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13" w:history="1">
        <w:r w:rsidR="005F070A" w:rsidRPr="00BB137E">
          <w:rPr>
            <w:rStyle w:val="Hyperlink"/>
          </w:rPr>
          <w:t>Required animal commodity MRLs</w:t>
        </w:r>
        <w:r w:rsidR="005F070A">
          <w:rPr>
            <w:webHidden/>
          </w:rPr>
          <w:tab/>
        </w:r>
        <w:r w:rsidR="005F070A">
          <w:rPr>
            <w:webHidden/>
          </w:rPr>
          <w:fldChar w:fldCharType="begin"/>
        </w:r>
        <w:r w:rsidR="005F070A">
          <w:rPr>
            <w:webHidden/>
          </w:rPr>
          <w:instrText xml:space="preserve"> PAGEREF _Toc177573413 \h </w:instrText>
        </w:r>
        <w:r w:rsidR="005F070A">
          <w:rPr>
            <w:webHidden/>
          </w:rPr>
        </w:r>
        <w:r w:rsidR="005F070A">
          <w:rPr>
            <w:webHidden/>
          </w:rPr>
          <w:fldChar w:fldCharType="separate"/>
        </w:r>
        <w:r w:rsidR="005F070A">
          <w:rPr>
            <w:webHidden/>
          </w:rPr>
          <w:t>107</w:t>
        </w:r>
        <w:r w:rsidR="005F070A">
          <w:rPr>
            <w:webHidden/>
          </w:rPr>
          <w:fldChar w:fldCharType="end"/>
        </w:r>
      </w:hyperlink>
    </w:p>
    <w:p w14:paraId="5BA09C00" w14:textId="6DF40281"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14" w:history="1">
        <w:r w:rsidR="005F070A" w:rsidRPr="00BB137E">
          <w:rPr>
            <w:rStyle w:val="Hyperlink"/>
          </w:rPr>
          <w:t>Revised dietary exposure assessment</w:t>
        </w:r>
        <w:r w:rsidR="005F070A">
          <w:rPr>
            <w:webHidden/>
          </w:rPr>
          <w:tab/>
        </w:r>
        <w:r w:rsidR="005F070A">
          <w:rPr>
            <w:webHidden/>
          </w:rPr>
          <w:fldChar w:fldCharType="begin"/>
        </w:r>
        <w:r w:rsidR="005F070A">
          <w:rPr>
            <w:webHidden/>
          </w:rPr>
          <w:instrText xml:space="preserve"> PAGEREF _Toc177573414 \h </w:instrText>
        </w:r>
        <w:r w:rsidR="005F070A">
          <w:rPr>
            <w:webHidden/>
          </w:rPr>
        </w:r>
        <w:r w:rsidR="005F070A">
          <w:rPr>
            <w:webHidden/>
          </w:rPr>
          <w:fldChar w:fldCharType="separate"/>
        </w:r>
        <w:r w:rsidR="005F070A">
          <w:rPr>
            <w:webHidden/>
          </w:rPr>
          <w:t>107</w:t>
        </w:r>
        <w:r w:rsidR="005F070A">
          <w:rPr>
            <w:webHidden/>
          </w:rPr>
          <w:fldChar w:fldCharType="end"/>
        </w:r>
      </w:hyperlink>
    </w:p>
    <w:p w14:paraId="3B8D8F21" w14:textId="1A17379B"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415" w:history="1">
        <w:r w:rsidR="005F070A" w:rsidRPr="00BB137E">
          <w:rPr>
            <w:rStyle w:val="Hyperlink"/>
          </w:rPr>
          <w:t>Residues and trade recommendations</w:t>
        </w:r>
        <w:r w:rsidR="005F070A">
          <w:rPr>
            <w:webHidden/>
          </w:rPr>
          <w:tab/>
        </w:r>
        <w:r w:rsidR="005F070A">
          <w:rPr>
            <w:webHidden/>
          </w:rPr>
          <w:fldChar w:fldCharType="begin"/>
        </w:r>
        <w:r w:rsidR="005F070A">
          <w:rPr>
            <w:webHidden/>
          </w:rPr>
          <w:instrText xml:space="preserve"> PAGEREF _Toc177573415 \h </w:instrText>
        </w:r>
        <w:r w:rsidR="005F070A">
          <w:rPr>
            <w:webHidden/>
          </w:rPr>
        </w:r>
        <w:r w:rsidR="005F070A">
          <w:rPr>
            <w:webHidden/>
          </w:rPr>
          <w:fldChar w:fldCharType="separate"/>
        </w:r>
        <w:r w:rsidR="005F070A">
          <w:rPr>
            <w:webHidden/>
          </w:rPr>
          <w:t>108</w:t>
        </w:r>
        <w:r w:rsidR="005F070A">
          <w:rPr>
            <w:webHidden/>
          </w:rPr>
          <w:fldChar w:fldCharType="end"/>
        </w:r>
      </w:hyperlink>
    </w:p>
    <w:p w14:paraId="40B8CABE" w14:textId="39206198"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16" w:history="1">
        <w:r w:rsidR="005F070A" w:rsidRPr="00BB137E">
          <w:rPr>
            <w:rStyle w:val="Hyperlink"/>
          </w:rPr>
          <w:t>Amendments to the Agricultural and Veterinary Chemicals (MRL Standard for Residues of Chemical Products) Instrument 2023</w:t>
        </w:r>
        <w:r w:rsidR="005F070A">
          <w:rPr>
            <w:webHidden/>
          </w:rPr>
          <w:tab/>
        </w:r>
        <w:r w:rsidR="005F070A">
          <w:rPr>
            <w:webHidden/>
          </w:rPr>
          <w:fldChar w:fldCharType="begin"/>
        </w:r>
        <w:r w:rsidR="005F070A">
          <w:rPr>
            <w:webHidden/>
          </w:rPr>
          <w:instrText xml:space="preserve"> PAGEREF _Toc177573416 \h </w:instrText>
        </w:r>
        <w:r w:rsidR="005F070A">
          <w:rPr>
            <w:webHidden/>
          </w:rPr>
        </w:r>
        <w:r w:rsidR="005F070A">
          <w:rPr>
            <w:webHidden/>
          </w:rPr>
          <w:fldChar w:fldCharType="separate"/>
        </w:r>
        <w:r w:rsidR="005F070A">
          <w:rPr>
            <w:webHidden/>
          </w:rPr>
          <w:t>109</w:t>
        </w:r>
        <w:r w:rsidR="005F070A">
          <w:rPr>
            <w:webHidden/>
          </w:rPr>
          <w:fldChar w:fldCharType="end"/>
        </w:r>
      </w:hyperlink>
    </w:p>
    <w:p w14:paraId="0C46A821" w14:textId="2C856008" w:rsidR="005F070A" w:rsidRDefault="00543CD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73417" w:history="1">
        <w:r w:rsidR="005F070A" w:rsidRPr="00BB137E">
          <w:rPr>
            <w:rStyle w:val="Hyperlink"/>
          </w:rPr>
          <w:t>Efficacy and target safety</w:t>
        </w:r>
        <w:r w:rsidR="005F070A">
          <w:rPr>
            <w:webHidden/>
          </w:rPr>
          <w:tab/>
        </w:r>
        <w:r w:rsidR="005F070A">
          <w:rPr>
            <w:webHidden/>
          </w:rPr>
          <w:fldChar w:fldCharType="begin"/>
        </w:r>
        <w:r w:rsidR="005F070A">
          <w:rPr>
            <w:webHidden/>
          </w:rPr>
          <w:instrText xml:space="preserve"> PAGEREF _Toc177573417 \h </w:instrText>
        </w:r>
        <w:r w:rsidR="005F070A">
          <w:rPr>
            <w:webHidden/>
          </w:rPr>
        </w:r>
        <w:r w:rsidR="005F070A">
          <w:rPr>
            <w:webHidden/>
          </w:rPr>
          <w:fldChar w:fldCharType="separate"/>
        </w:r>
        <w:r w:rsidR="005F070A">
          <w:rPr>
            <w:webHidden/>
          </w:rPr>
          <w:t>113</w:t>
        </w:r>
        <w:r w:rsidR="005F070A">
          <w:rPr>
            <w:webHidden/>
          </w:rPr>
          <w:fldChar w:fldCharType="end"/>
        </w:r>
      </w:hyperlink>
    </w:p>
    <w:p w14:paraId="0DACA9F2" w14:textId="19F18CA9"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418" w:history="1">
        <w:r w:rsidR="005F070A" w:rsidRPr="00BB137E">
          <w:rPr>
            <w:rStyle w:val="Hyperlink"/>
          </w:rPr>
          <w:t>Efficacy</w:t>
        </w:r>
        <w:r w:rsidR="005F070A">
          <w:rPr>
            <w:webHidden/>
          </w:rPr>
          <w:tab/>
        </w:r>
        <w:r w:rsidR="005F070A">
          <w:rPr>
            <w:webHidden/>
          </w:rPr>
          <w:fldChar w:fldCharType="begin"/>
        </w:r>
        <w:r w:rsidR="005F070A">
          <w:rPr>
            <w:webHidden/>
          </w:rPr>
          <w:instrText xml:space="preserve"> PAGEREF _Toc177573418 \h </w:instrText>
        </w:r>
        <w:r w:rsidR="005F070A">
          <w:rPr>
            <w:webHidden/>
          </w:rPr>
        </w:r>
        <w:r w:rsidR="005F070A">
          <w:rPr>
            <w:webHidden/>
          </w:rPr>
          <w:fldChar w:fldCharType="separate"/>
        </w:r>
        <w:r w:rsidR="005F070A">
          <w:rPr>
            <w:webHidden/>
          </w:rPr>
          <w:t>113</w:t>
        </w:r>
        <w:r w:rsidR="005F070A">
          <w:rPr>
            <w:webHidden/>
          </w:rPr>
          <w:fldChar w:fldCharType="end"/>
        </w:r>
      </w:hyperlink>
    </w:p>
    <w:p w14:paraId="340065FB" w14:textId="47E51211"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419" w:history="1">
        <w:r w:rsidR="005F070A" w:rsidRPr="00BB137E">
          <w:rPr>
            <w:rStyle w:val="Hyperlink"/>
          </w:rPr>
          <w:t>Target crop safety</w:t>
        </w:r>
        <w:r w:rsidR="005F070A">
          <w:rPr>
            <w:webHidden/>
          </w:rPr>
          <w:tab/>
        </w:r>
        <w:r w:rsidR="005F070A">
          <w:rPr>
            <w:webHidden/>
          </w:rPr>
          <w:fldChar w:fldCharType="begin"/>
        </w:r>
        <w:r w:rsidR="005F070A">
          <w:rPr>
            <w:webHidden/>
          </w:rPr>
          <w:instrText xml:space="preserve"> PAGEREF _Toc177573419 \h </w:instrText>
        </w:r>
        <w:r w:rsidR="005F070A">
          <w:rPr>
            <w:webHidden/>
          </w:rPr>
        </w:r>
        <w:r w:rsidR="005F070A">
          <w:rPr>
            <w:webHidden/>
          </w:rPr>
          <w:fldChar w:fldCharType="separate"/>
        </w:r>
        <w:r w:rsidR="005F070A">
          <w:rPr>
            <w:webHidden/>
          </w:rPr>
          <w:t>113</w:t>
        </w:r>
        <w:r w:rsidR="005F070A">
          <w:rPr>
            <w:webHidden/>
          </w:rPr>
          <w:fldChar w:fldCharType="end"/>
        </w:r>
      </w:hyperlink>
    </w:p>
    <w:p w14:paraId="0E552973" w14:textId="4FC90C70"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420" w:history="1">
        <w:r w:rsidR="005F070A" w:rsidRPr="00BB137E">
          <w:rPr>
            <w:rStyle w:val="Hyperlink"/>
          </w:rPr>
          <w:t>Target animal safety</w:t>
        </w:r>
        <w:r w:rsidR="005F070A">
          <w:rPr>
            <w:webHidden/>
          </w:rPr>
          <w:tab/>
        </w:r>
        <w:r w:rsidR="005F070A">
          <w:rPr>
            <w:webHidden/>
          </w:rPr>
          <w:fldChar w:fldCharType="begin"/>
        </w:r>
        <w:r w:rsidR="005F070A">
          <w:rPr>
            <w:webHidden/>
          </w:rPr>
          <w:instrText xml:space="preserve"> PAGEREF _Toc177573420 \h </w:instrText>
        </w:r>
        <w:r w:rsidR="005F070A">
          <w:rPr>
            <w:webHidden/>
          </w:rPr>
        </w:r>
        <w:r w:rsidR="005F070A">
          <w:rPr>
            <w:webHidden/>
          </w:rPr>
          <w:fldChar w:fldCharType="separate"/>
        </w:r>
        <w:r w:rsidR="005F070A">
          <w:rPr>
            <w:webHidden/>
          </w:rPr>
          <w:t>113</w:t>
        </w:r>
        <w:r w:rsidR="005F070A">
          <w:rPr>
            <w:webHidden/>
          </w:rPr>
          <w:fldChar w:fldCharType="end"/>
        </w:r>
      </w:hyperlink>
    </w:p>
    <w:p w14:paraId="7423DD64" w14:textId="7E9E6D15" w:rsidR="005F070A" w:rsidRDefault="00543CD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73421" w:history="1">
        <w:r w:rsidR="005F070A" w:rsidRPr="00BB137E">
          <w:rPr>
            <w:rStyle w:val="Hyperlink"/>
          </w:rPr>
          <w:t>Spray drift</w:t>
        </w:r>
        <w:r w:rsidR="005F070A">
          <w:rPr>
            <w:webHidden/>
          </w:rPr>
          <w:tab/>
        </w:r>
        <w:r w:rsidR="005F070A">
          <w:rPr>
            <w:webHidden/>
          </w:rPr>
          <w:fldChar w:fldCharType="begin"/>
        </w:r>
        <w:r w:rsidR="005F070A">
          <w:rPr>
            <w:webHidden/>
          </w:rPr>
          <w:instrText xml:space="preserve"> PAGEREF _Toc177573421 \h </w:instrText>
        </w:r>
        <w:r w:rsidR="005F070A">
          <w:rPr>
            <w:webHidden/>
          </w:rPr>
        </w:r>
        <w:r w:rsidR="005F070A">
          <w:rPr>
            <w:webHidden/>
          </w:rPr>
          <w:fldChar w:fldCharType="separate"/>
        </w:r>
        <w:r w:rsidR="005F070A">
          <w:rPr>
            <w:webHidden/>
          </w:rPr>
          <w:t>114</w:t>
        </w:r>
        <w:r w:rsidR="005F070A">
          <w:rPr>
            <w:webHidden/>
          </w:rPr>
          <w:fldChar w:fldCharType="end"/>
        </w:r>
      </w:hyperlink>
    </w:p>
    <w:p w14:paraId="1EF14382" w14:textId="28DB3EC7" w:rsidR="005F070A" w:rsidRDefault="00543CD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73422" w:history="1">
        <w:r w:rsidR="005F070A" w:rsidRPr="00BB137E">
          <w:rPr>
            <w:rStyle w:val="Hyperlink"/>
          </w:rPr>
          <w:t>Appendix A – Public Consultation</w:t>
        </w:r>
        <w:r w:rsidR="005F070A">
          <w:rPr>
            <w:webHidden/>
          </w:rPr>
          <w:tab/>
        </w:r>
        <w:r w:rsidR="005F070A">
          <w:rPr>
            <w:webHidden/>
          </w:rPr>
          <w:fldChar w:fldCharType="begin"/>
        </w:r>
        <w:r w:rsidR="005F070A">
          <w:rPr>
            <w:webHidden/>
          </w:rPr>
          <w:instrText xml:space="preserve"> PAGEREF _Toc177573422 \h </w:instrText>
        </w:r>
        <w:r w:rsidR="005F070A">
          <w:rPr>
            <w:webHidden/>
          </w:rPr>
        </w:r>
        <w:r w:rsidR="005F070A">
          <w:rPr>
            <w:webHidden/>
          </w:rPr>
          <w:fldChar w:fldCharType="separate"/>
        </w:r>
        <w:r w:rsidR="005F070A">
          <w:rPr>
            <w:webHidden/>
          </w:rPr>
          <w:t>117</w:t>
        </w:r>
        <w:r w:rsidR="005F070A">
          <w:rPr>
            <w:webHidden/>
          </w:rPr>
          <w:fldChar w:fldCharType="end"/>
        </w:r>
      </w:hyperlink>
    </w:p>
    <w:p w14:paraId="28B7A792" w14:textId="36BEB228"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23" w:history="1">
        <w:r w:rsidR="005F070A" w:rsidRPr="00BB137E">
          <w:rPr>
            <w:rStyle w:val="Hyperlink"/>
          </w:rPr>
          <w:t>International regulatory status</w:t>
        </w:r>
        <w:r w:rsidR="005F070A">
          <w:rPr>
            <w:webHidden/>
          </w:rPr>
          <w:tab/>
        </w:r>
        <w:r w:rsidR="005F070A">
          <w:rPr>
            <w:webHidden/>
          </w:rPr>
          <w:fldChar w:fldCharType="begin"/>
        </w:r>
        <w:r w:rsidR="005F070A">
          <w:rPr>
            <w:webHidden/>
          </w:rPr>
          <w:instrText xml:space="preserve"> PAGEREF _Toc177573423 \h </w:instrText>
        </w:r>
        <w:r w:rsidR="005F070A">
          <w:rPr>
            <w:webHidden/>
          </w:rPr>
        </w:r>
        <w:r w:rsidR="005F070A">
          <w:rPr>
            <w:webHidden/>
          </w:rPr>
          <w:fldChar w:fldCharType="separate"/>
        </w:r>
        <w:r w:rsidR="005F070A">
          <w:rPr>
            <w:webHidden/>
          </w:rPr>
          <w:t>118</w:t>
        </w:r>
        <w:r w:rsidR="005F070A">
          <w:rPr>
            <w:webHidden/>
          </w:rPr>
          <w:fldChar w:fldCharType="end"/>
        </w:r>
      </w:hyperlink>
    </w:p>
    <w:p w14:paraId="28A4619C" w14:textId="3F6ACF8E"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24" w:history="1">
        <w:r w:rsidR="005F070A" w:rsidRPr="00BB137E">
          <w:rPr>
            <w:rStyle w:val="Hyperlink"/>
          </w:rPr>
          <w:t>Chlorpyrifos use patterns considered</w:t>
        </w:r>
        <w:r w:rsidR="005F070A">
          <w:rPr>
            <w:webHidden/>
          </w:rPr>
          <w:tab/>
        </w:r>
        <w:r w:rsidR="005F070A">
          <w:rPr>
            <w:webHidden/>
          </w:rPr>
          <w:fldChar w:fldCharType="begin"/>
        </w:r>
        <w:r w:rsidR="005F070A">
          <w:rPr>
            <w:webHidden/>
          </w:rPr>
          <w:instrText xml:space="preserve"> PAGEREF _Toc177573424 \h </w:instrText>
        </w:r>
        <w:r w:rsidR="005F070A">
          <w:rPr>
            <w:webHidden/>
          </w:rPr>
        </w:r>
        <w:r w:rsidR="005F070A">
          <w:rPr>
            <w:webHidden/>
          </w:rPr>
          <w:fldChar w:fldCharType="separate"/>
        </w:r>
        <w:r w:rsidR="005F070A">
          <w:rPr>
            <w:webHidden/>
          </w:rPr>
          <w:t>118</w:t>
        </w:r>
        <w:r w:rsidR="005F070A">
          <w:rPr>
            <w:webHidden/>
          </w:rPr>
          <w:fldChar w:fldCharType="end"/>
        </w:r>
      </w:hyperlink>
    </w:p>
    <w:p w14:paraId="454161C8" w14:textId="0FBDE92D"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25" w:history="1">
        <w:r w:rsidR="005F070A" w:rsidRPr="00BB137E">
          <w:rPr>
            <w:rStyle w:val="Hyperlink"/>
          </w:rPr>
          <w:t>Impact of the regulatory decision as proposed</w:t>
        </w:r>
        <w:r w:rsidR="005F070A">
          <w:rPr>
            <w:webHidden/>
          </w:rPr>
          <w:tab/>
        </w:r>
        <w:r w:rsidR="005F070A">
          <w:rPr>
            <w:webHidden/>
          </w:rPr>
          <w:fldChar w:fldCharType="begin"/>
        </w:r>
        <w:r w:rsidR="005F070A">
          <w:rPr>
            <w:webHidden/>
          </w:rPr>
          <w:instrText xml:space="preserve"> PAGEREF _Toc177573425 \h </w:instrText>
        </w:r>
        <w:r w:rsidR="005F070A">
          <w:rPr>
            <w:webHidden/>
          </w:rPr>
        </w:r>
        <w:r w:rsidR="005F070A">
          <w:rPr>
            <w:webHidden/>
          </w:rPr>
          <w:fldChar w:fldCharType="separate"/>
        </w:r>
        <w:r w:rsidR="005F070A">
          <w:rPr>
            <w:webHidden/>
          </w:rPr>
          <w:t>119</w:t>
        </w:r>
        <w:r w:rsidR="005F070A">
          <w:rPr>
            <w:webHidden/>
          </w:rPr>
          <w:fldChar w:fldCharType="end"/>
        </w:r>
      </w:hyperlink>
    </w:p>
    <w:p w14:paraId="785113C3" w14:textId="518849F8"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26" w:history="1">
        <w:r w:rsidR="005F070A" w:rsidRPr="00BB137E">
          <w:rPr>
            <w:rStyle w:val="Hyperlink"/>
          </w:rPr>
          <w:t>Chemistry assessment</w:t>
        </w:r>
        <w:r w:rsidR="005F070A">
          <w:rPr>
            <w:webHidden/>
          </w:rPr>
          <w:tab/>
        </w:r>
        <w:r w:rsidR="005F070A">
          <w:rPr>
            <w:webHidden/>
          </w:rPr>
          <w:fldChar w:fldCharType="begin"/>
        </w:r>
        <w:r w:rsidR="005F070A">
          <w:rPr>
            <w:webHidden/>
          </w:rPr>
          <w:instrText xml:space="preserve"> PAGEREF _Toc177573426 \h </w:instrText>
        </w:r>
        <w:r w:rsidR="005F070A">
          <w:rPr>
            <w:webHidden/>
          </w:rPr>
        </w:r>
        <w:r w:rsidR="005F070A">
          <w:rPr>
            <w:webHidden/>
          </w:rPr>
          <w:fldChar w:fldCharType="separate"/>
        </w:r>
        <w:r w:rsidR="005F070A">
          <w:rPr>
            <w:webHidden/>
          </w:rPr>
          <w:t>120</w:t>
        </w:r>
        <w:r w:rsidR="005F070A">
          <w:rPr>
            <w:webHidden/>
          </w:rPr>
          <w:fldChar w:fldCharType="end"/>
        </w:r>
      </w:hyperlink>
    </w:p>
    <w:p w14:paraId="59702570" w14:textId="29B9D2C0"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27" w:history="1">
        <w:r w:rsidR="005F070A" w:rsidRPr="00BB137E">
          <w:rPr>
            <w:rStyle w:val="Hyperlink"/>
          </w:rPr>
          <w:t>Worker health and safety assessment</w:t>
        </w:r>
        <w:r w:rsidR="005F070A">
          <w:rPr>
            <w:webHidden/>
          </w:rPr>
          <w:tab/>
        </w:r>
        <w:r w:rsidR="005F070A">
          <w:rPr>
            <w:webHidden/>
          </w:rPr>
          <w:fldChar w:fldCharType="begin"/>
        </w:r>
        <w:r w:rsidR="005F070A">
          <w:rPr>
            <w:webHidden/>
          </w:rPr>
          <w:instrText xml:space="preserve"> PAGEREF _Toc177573427 \h </w:instrText>
        </w:r>
        <w:r w:rsidR="005F070A">
          <w:rPr>
            <w:webHidden/>
          </w:rPr>
        </w:r>
        <w:r w:rsidR="005F070A">
          <w:rPr>
            <w:webHidden/>
          </w:rPr>
          <w:fldChar w:fldCharType="separate"/>
        </w:r>
        <w:r w:rsidR="005F070A">
          <w:rPr>
            <w:webHidden/>
          </w:rPr>
          <w:t>120</w:t>
        </w:r>
        <w:r w:rsidR="005F070A">
          <w:rPr>
            <w:webHidden/>
          </w:rPr>
          <w:fldChar w:fldCharType="end"/>
        </w:r>
      </w:hyperlink>
    </w:p>
    <w:p w14:paraId="3E590E6F" w14:textId="414A7557"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28" w:history="1">
        <w:r w:rsidR="005F070A" w:rsidRPr="00BB137E">
          <w:rPr>
            <w:rStyle w:val="Hyperlink"/>
          </w:rPr>
          <w:t>Environment assessment</w:t>
        </w:r>
        <w:r w:rsidR="005F070A">
          <w:rPr>
            <w:webHidden/>
          </w:rPr>
          <w:tab/>
        </w:r>
        <w:r w:rsidR="005F070A">
          <w:rPr>
            <w:webHidden/>
          </w:rPr>
          <w:fldChar w:fldCharType="begin"/>
        </w:r>
        <w:r w:rsidR="005F070A">
          <w:rPr>
            <w:webHidden/>
          </w:rPr>
          <w:instrText xml:space="preserve"> PAGEREF _Toc177573428 \h </w:instrText>
        </w:r>
        <w:r w:rsidR="005F070A">
          <w:rPr>
            <w:webHidden/>
          </w:rPr>
        </w:r>
        <w:r w:rsidR="005F070A">
          <w:rPr>
            <w:webHidden/>
          </w:rPr>
          <w:fldChar w:fldCharType="separate"/>
        </w:r>
        <w:r w:rsidR="005F070A">
          <w:rPr>
            <w:webHidden/>
          </w:rPr>
          <w:t>123</w:t>
        </w:r>
        <w:r w:rsidR="005F070A">
          <w:rPr>
            <w:webHidden/>
          </w:rPr>
          <w:fldChar w:fldCharType="end"/>
        </w:r>
      </w:hyperlink>
    </w:p>
    <w:p w14:paraId="798B7C81" w14:textId="51B1B4F2" w:rsidR="005F070A" w:rsidRDefault="00543CD8">
      <w:pPr>
        <w:pStyle w:val="TOC3"/>
        <w:rPr>
          <w:rFonts w:asciiTheme="minorHAnsi" w:eastAsiaTheme="minorEastAsia" w:hAnsiTheme="minorHAnsi" w:cstheme="minorBidi"/>
          <w:color w:val="auto"/>
          <w:kern w:val="2"/>
          <w:sz w:val="24"/>
          <w:lang w:eastAsia="en-AU"/>
          <w14:ligatures w14:val="standardContextual"/>
        </w:rPr>
      </w:pPr>
      <w:hyperlink w:anchor="_Toc177573429" w:history="1">
        <w:r w:rsidR="005F070A" w:rsidRPr="00BB137E">
          <w:rPr>
            <w:rStyle w:val="Hyperlink"/>
          </w:rPr>
          <w:t>Residues and trade assessment</w:t>
        </w:r>
        <w:r w:rsidR="005F070A">
          <w:rPr>
            <w:webHidden/>
          </w:rPr>
          <w:tab/>
        </w:r>
        <w:r w:rsidR="005F070A">
          <w:rPr>
            <w:webHidden/>
          </w:rPr>
          <w:fldChar w:fldCharType="begin"/>
        </w:r>
        <w:r w:rsidR="005F070A">
          <w:rPr>
            <w:webHidden/>
          </w:rPr>
          <w:instrText xml:space="preserve"> PAGEREF _Toc177573429 \h </w:instrText>
        </w:r>
        <w:r w:rsidR="005F070A">
          <w:rPr>
            <w:webHidden/>
          </w:rPr>
        </w:r>
        <w:r w:rsidR="005F070A">
          <w:rPr>
            <w:webHidden/>
          </w:rPr>
          <w:fldChar w:fldCharType="separate"/>
        </w:r>
        <w:r w:rsidR="005F070A">
          <w:rPr>
            <w:webHidden/>
          </w:rPr>
          <w:t>130</w:t>
        </w:r>
        <w:r w:rsidR="005F070A">
          <w:rPr>
            <w:webHidden/>
          </w:rPr>
          <w:fldChar w:fldCharType="end"/>
        </w:r>
      </w:hyperlink>
    </w:p>
    <w:p w14:paraId="77346C4D" w14:textId="6456702E" w:rsidR="005F070A" w:rsidRDefault="00543CD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73430" w:history="1">
        <w:r w:rsidR="005F070A" w:rsidRPr="00BB137E">
          <w:rPr>
            <w:rStyle w:val="Hyperlink"/>
          </w:rPr>
          <w:t>Appendix B – Summary of assessment outcomes</w:t>
        </w:r>
        <w:r w:rsidR="005F070A">
          <w:rPr>
            <w:webHidden/>
          </w:rPr>
          <w:tab/>
        </w:r>
        <w:r w:rsidR="005F070A">
          <w:rPr>
            <w:webHidden/>
          </w:rPr>
          <w:fldChar w:fldCharType="begin"/>
        </w:r>
        <w:r w:rsidR="005F070A">
          <w:rPr>
            <w:webHidden/>
          </w:rPr>
          <w:instrText xml:space="preserve"> PAGEREF _Toc177573430 \h </w:instrText>
        </w:r>
        <w:r w:rsidR="005F070A">
          <w:rPr>
            <w:webHidden/>
          </w:rPr>
        </w:r>
        <w:r w:rsidR="005F070A">
          <w:rPr>
            <w:webHidden/>
          </w:rPr>
          <w:fldChar w:fldCharType="separate"/>
        </w:r>
        <w:r w:rsidR="005F070A">
          <w:rPr>
            <w:webHidden/>
          </w:rPr>
          <w:t>136</w:t>
        </w:r>
        <w:r w:rsidR="005F070A">
          <w:rPr>
            <w:webHidden/>
          </w:rPr>
          <w:fldChar w:fldCharType="end"/>
        </w:r>
      </w:hyperlink>
    </w:p>
    <w:p w14:paraId="312BC786" w14:textId="64E9FE27" w:rsidR="005F070A" w:rsidRDefault="00543CD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73431" w:history="1">
        <w:r w:rsidR="005F070A" w:rsidRPr="00BB137E">
          <w:rPr>
            <w:rStyle w:val="Hyperlink"/>
          </w:rPr>
          <w:t>Appendix C – Listing of environmental endpoints</w:t>
        </w:r>
        <w:r w:rsidR="005F070A">
          <w:rPr>
            <w:webHidden/>
          </w:rPr>
          <w:tab/>
        </w:r>
        <w:r w:rsidR="005F070A">
          <w:rPr>
            <w:webHidden/>
          </w:rPr>
          <w:fldChar w:fldCharType="begin"/>
        </w:r>
        <w:r w:rsidR="005F070A">
          <w:rPr>
            <w:webHidden/>
          </w:rPr>
          <w:instrText xml:space="preserve"> PAGEREF _Toc177573431 \h </w:instrText>
        </w:r>
        <w:r w:rsidR="005F070A">
          <w:rPr>
            <w:webHidden/>
          </w:rPr>
        </w:r>
        <w:r w:rsidR="005F070A">
          <w:rPr>
            <w:webHidden/>
          </w:rPr>
          <w:fldChar w:fldCharType="separate"/>
        </w:r>
        <w:r w:rsidR="005F070A">
          <w:rPr>
            <w:webHidden/>
          </w:rPr>
          <w:t>165</w:t>
        </w:r>
        <w:r w:rsidR="005F070A">
          <w:rPr>
            <w:webHidden/>
          </w:rPr>
          <w:fldChar w:fldCharType="end"/>
        </w:r>
      </w:hyperlink>
    </w:p>
    <w:p w14:paraId="77923BC3" w14:textId="7EB5CD49" w:rsidR="005F070A" w:rsidRDefault="00543CD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73432" w:history="1">
        <w:r w:rsidR="005F070A" w:rsidRPr="00BB137E">
          <w:rPr>
            <w:rStyle w:val="Hyperlink"/>
          </w:rPr>
          <w:t>Appendix D – Wild mammal assessments</w:t>
        </w:r>
        <w:r w:rsidR="005F070A">
          <w:rPr>
            <w:webHidden/>
          </w:rPr>
          <w:tab/>
        </w:r>
        <w:r w:rsidR="005F070A">
          <w:rPr>
            <w:webHidden/>
          </w:rPr>
          <w:fldChar w:fldCharType="begin"/>
        </w:r>
        <w:r w:rsidR="005F070A">
          <w:rPr>
            <w:webHidden/>
          </w:rPr>
          <w:instrText xml:space="preserve"> PAGEREF _Toc177573432 \h </w:instrText>
        </w:r>
        <w:r w:rsidR="005F070A">
          <w:rPr>
            <w:webHidden/>
          </w:rPr>
        </w:r>
        <w:r w:rsidR="005F070A">
          <w:rPr>
            <w:webHidden/>
          </w:rPr>
          <w:fldChar w:fldCharType="separate"/>
        </w:r>
        <w:r w:rsidR="005F070A">
          <w:rPr>
            <w:webHidden/>
          </w:rPr>
          <w:t>176</w:t>
        </w:r>
        <w:r w:rsidR="005F070A">
          <w:rPr>
            <w:webHidden/>
          </w:rPr>
          <w:fldChar w:fldCharType="end"/>
        </w:r>
      </w:hyperlink>
    </w:p>
    <w:p w14:paraId="400BB11C" w14:textId="52A1B67B" w:rsidR="005F070A" w:rsidRDefault="00543CD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73433" w:history="1">
        <w:r w:rsidR="005F070A" w:rsidRPr="00BB137E">
          <w:rPr>
            <w:rStyle w:val="Hyperlink"/>
          </w:rPr>
          <w:t>Appendix E – Runoff assessments</w:t>
        </w:r>
        <w:r w:rsidR="005F070A">
          <w:rPr>
            <w:webHidden/>
          </w:rPr>
          <w:tab/>
        </w:r>
        <w:r w:rsidR="005F070A">
          <w:rPr>
            <w:webHidden/>
          </w:rPr>
          <w:fldChar w:fldCharType="begin"/>
        </w:r>
        <w:r w:rsidR="005F070A">
          <w:rPr>
            <w:webHidden/>
          </w:rPr>
          <w:instrText xml:space="preserve"> PAGEREF _Toc177573433 \h </w:instrText>
        </w:r>
        <w:r w:rsidR="005F070A">
          <w:rPr>
            <w:webHidden/>
          </w:rPr>
        </w:r>
        <w:r w:rsidR="005F070A">
          <w:rPr>
            <w:webHidden/>
          </w:rPr>
          <w:fldChar w:fldCharType="separate"/>
        </w:r>
        <w:r w:rsidR="005F070A">
          <w:rPr>
            <w:webHidden/>
          </w:rPr>
          <w:t>180</w:t>
        </w:r>
        <w:r w:rsidR="005F070A">
          <w:rPr>
            <w:webHidden/>
          </w:rPr>
          <w:fldChar w:fldCharType="end"/>
        </w:r>
      </w:hyperlink>
    </w:p>
    <w:p w14:paraId="1B965006" w14:textId="07007A1E"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434" w:history="1">
        <w:r w:rsidR="005F070A" w:rsidRPr="00BB137E">
          <w:rPr>
            <w:rStyle w:val="Hyperlink"/>
          </w:rPr>
          <w:t>Assessment scenarios</w:t>
        </w:r>
        <w:r w:rsidR="005F070A">
          <w:rPr>
            <w:webHidden/>
          </w:rPr>
          <w:tab/>
        </w:r>
        <w:r w:rsidR="005F070A">
          <w:rPr>
            <w:webHidden/>
          </w:rPr>
          <w:fldChar w:fldCharType="begin"/>
        </w:r>
        <w:r w:rsidR="005F070A">
          <w:rPr>
            <w:webHidden/>
          </w:rPr>
          <w:instrText xml:space="preserve"> PAGEREF _Toc177573434 \h </w:instrText>
        </w:r>
        <w:r w:rsidR="005F070A">
          <w:rPr>
            <w:webHidden/>
          </w:rPr>
        </w:r>
        <w:r w:rsidR="005F070A">
          <w:rPr>
            <w:webHidden/>
          </w:rPr>
          <w:fldChar w:fldCharType="separate"/>
        </w:r>
        <w:r w:rsidR="005F070A">
          <w:rPr>
            <w:webHidden/>
          </w:rPr>
          <w:t>180</w:t>
        </w:r>
        <w:r w:rsidR="005F070A">
          <w:rPr>
            <w:webHidden/>
          </w:rPr>
          <w:fldChar w:fldCharType="end"/>
        </w:r>
      </w:hyperlink>
    </w:p>
    <w:p w14:paraId="7088A947" w14:textId="2B62875A"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435" w:history="1">
        <w:r w:rsidR="005F070A" w:rsidRPr="00BB137E">
          <w:rPr>
            <w:rStyle w:val="Hyperlink"/>
          </w:rPr>
          <w:t>Tier 1 assessments</w:t>
        </w:r>
        <w:r w:rsidR="005F070A">
          <w:rPr>
            <w:webHidden/>
          </w:rPr>
          <w:tab/>
        </w:r>
        <w:r w:rsidR="005F070A">
          <w:rPr>
            <w:webHidden/>
          </w:rPr>
          <w:fldChar w:fldCharType="begin"/>
        </w:r>
        <w:r w:rsidR="005F070A">
          <w:rPr>
            <w:webHidden/>
          </w:rPr>
          <w:instrText xml:space="preserve"> PAGEREF _Toc177573435 \h </w:instrText>
        </w:r>
        <w:r w:rsidR="005F070A">
          <w:rPr>
            <w:webHidden/>
          </w:rPr>
        </w:r>
        <w:r w:rsidR="005F070A">
          <w:rPr>
            <w:webHidden/>
          </w:rPr>
          <w:fldChar w:fldCharType="separate"/>
        </w:r>
        <w:r w:rsidR="005F070A">
          <w:rPr>
            <w:webHidden/>
          </w:rPr>
          <w:t>182</w:t>
        </w:r>
        <w:r w:rsidR="005F070A">
          <w:rPr>
            <w:webHidden/>
          </w:rPr>
          <w:fldChar w:fldCharType="end"/>
        </w:r>
      </w:hyperlink>
    </w:p>
    <w:p w14:paraId="45D3045A" w14:textId="09999117"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436" w:history="1">
        <w:r w:rsidR="005F070A" w:rsidRPr="00BB137E">
          <w:rPr>
            <w:rStyle w:val="Hyperlink"/>
          </w:rPr>
          <w:t>Tier 2 assessments</w:t>
        </w:r>
        <w:r w:rsidR="005F070A">
          <w:rPr>
            <w:webHidden/>
          </w:rPr>
          <w:tab/>
        </w:r>
        <w:r w:rsidR="005F070A">
          <w:rPr>
            <w:webHidden/>
          </w:rPr>
          <w:fldChar w:fldCharType="begin"/>
        </w:r>
        <w:r w:rsidR="005F070A">
          <w:rPr>
            <w:webHidden/>
          </w:rPr>
          <w:instrText xml:space="preserve"> PAGEREF _Toc177573436 \h </w:instrText>
        </w:r>
        <w:r w:rsidR="005F070A">
          <w:rPr>
            <w:webHidden/>
          </w:rPr>
        </w:r>
        <w:r w:rsidR="005F070A">
          <w:rPr>
            <w:webHidden/>
          </w:rPr>
          <w:fldChar w:fldCharType="separate"/>
        </w:r>
        <w:r w:rsidR="005F070A">
          <w:rPr>
            <w:webHidden/>
          </w:rPr>
          <w:t>183</w:t>
        </w:r>
        <w:r w:rsidR="005F070A">
          <w:rPr>
            <w:webHidden/>
          </w:rPr>
          <w:fldChar w:fldCharType="end"/>
        </w:r>
      </w:hyperlink>
    </w:p>
    <w:p w14:paraId="4B5AB867" w14:textId="33F7663A" w:rsidR="005F070A" w:rsidRDefault="00543CD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73437" w:history="1">
        <w:r w:rsidR="005F070A" w:rsidRPr="00BB137E">
          <w:rPr>
            <w:rStyle w:val="Hyperlink"/>
          </w:rPr>
          <w:t>Appendix F – PBT and POP assessments</w:t>
        </w:r>
        <w:r w:rsidR="005F070A">
          <w:rPr>
            <w:webHidden/>
          </w:rPr>
          <w:tab/>
        </w:r>
        <w:r w:rsidR="005F070A">
          <w:rPr>
            <w:webHidden/>
          </w:rPr>
          <w:fldChar w:fldCharType="begin"/>
        </w:r>
        <w:r w:rsidR="005F070A">
          <w:rPr>
            <w:webHidden/>
          </w:rPr>
          <w:instrText xml:space="preserve"> PAGEREF _Toc177573437 \h </w:instrText>
        </w:r>
        <w:r w:rsidR="005F070A">
          <w:rPr>
            <w:webHidden/>
          </w:rPr>
        </w:r>
        <w:r w:rsidR="005F070A">
          <w:rPr>
            <w:webHidden/>
          </w:rPr>
          <w:fldChar w:fldCharType="separate"/>
        </w:r>
        <w:r w:rsidR="005F070A">
          <w:rPr>
            <w:webHidden/>
          </w:rPr>
          <w:t>186</w:t>
        </w:r>
        <w:r w:rsidR="005F070A">
          <w:rPr>
            <w:webHidden/>
          </w:rPr>
          <w:fldChar w:fldCharType="end"/>
        </w:r>
      </w:hyperlink>
    </w:p>
    <w:p w14:paraId="72611ABC" w14:textId="6ED7074D"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438" w:history="1">
        <w:r w:rsidR="005F070A" w:rsidRPr="00BB137E">
          <w:rPr>
            <w:rStyle w:val="Hyperlink"/>
          </w:rPr>
          <w:t>Persistence criterion</w:t>
        </w:r>
        <w:r w:rsidR="005F070A">
          <w:rPr>
            <w:webHidden/>
          </w:rPr>
          <w:tab/>
        </w:r>
        <w:r w:rsidR="005F070A">
          <w:rPr>
            <w:webHidden/>
          </w:rPr>
          <w:fldChar w:fldCharType="begin"/>
        </w:r>
        <w:r w:rsidR="005F070A">
          <w:rPr>
            <w:webHidden/>
          </w:rPr>
          <w:instrText xml:space="preserve"> PAGEREF _Toc177573438 \h </w:instrText>
        </w:r>
        <w:r w:rsidR="005F070A">
          <w:rPr>
            <w:webHidden/>
          </w:rPr>
        </w:r>
        <w:r w:rsidR="005F070A">
          <w:rPr>
            <w:webHidden/>
          </w:rPr>
          <w:fldChar w:fldCharType="separate"/>
        </w:r>
        <w:r w:rsidR="005F070A">
          <w:rPr>
            <w:webHidden/>
          </w:rPr>
          <w:t>186</w:t>
        </w:r>
        <w:r w:rsidR="005F070A">
          <w:rPr>
            <w:webHidden/>
          </w:rPr>
          <w:fldChar w:fldCharType="end"/>
        </w:r>
      </w:hyperlink>
    </w:p>
    <w:p w14:paraId="124B9DE7" w14:textId="5D1BA1A5"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439" w:history="1">
        <w:r w:rsidR="005F070A" w:rsidRPr="00BB137E">
          <w:rPr>
            <w:rStyle w:val="Hyperlink"/>
          </w:rPr>
          <w:t>Bioaccumulation criterion</w:t>
        </w:r>
        <w:r w:rsidR="005F070A">
          <w:rPr>
            <w:webHidden/>
          </w:rPr>
          <w:tab/>
        </w:r>
        <w:r w:rsidR="005F070A">
          <w:rPr>
            <w:webHidden/>
          </w:rPr>
          <w:fldChar w:fldCharType="begin"/>
        </w:r>
        <w:r w:rsidR="005F070A">
          <w:rPr>
            <w:webHidden/>
          </w:rPr>
          <w:instrText xml:space="preserve"> PAGEREF _Toc177573439 \h </w:instrText>
        </w:r>
        <w:r w:rsidR="005F070A">
          <w:rPr>
            <w:webHidden/>
          </w:rPr>
        </w:r>
        <w:r w:rsidR="005F070A">
          <w:rPr>
            <w:webHidden/>
          </w:rPr>
          <w:fldChar w:fldCharType="separate"/>
        </w:r>
        <w:r w:rsidR="005F070A">
          <w:rPr>
            <w:webHidden/>
          </w:rPr>
          <w:t>187</w:t>
        </w:r>
        <w:r w:rsidR="005F070A">
          <w:rPr>
            <w:webHidden/>
          </w:rPr>
          <w:fldChar w:fldCharType="end"/>
        </w:r>
      </w:hyperlink>
    </w:p>
    <w:p w14:paraId="79F56747" w14:textId="4C6D8E20"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440" w:history="1">
        <w:r w:rsidR="005F070A" w:rsidRPr="00BB137E">
          <w:rPr>
            <w:rStyle w:val="Hyperlink"/>
          </w:rPr>
          <w:t>Toxicity criterion</w:t>
        </w:r>
        <w:r w:rsidR="005F070A">
          <w:rPr>
            <w:webHidden/>
          </w:rPr>
          <w:tab/>
        </w:r>
        <w:r w:rsidR="005F070A">
          <w:rPr>
            <w:webHidden/>
          </w:rPr>
          <w:fldChar w:fldCharType="begin"/>
        </w:r>
        <w:r w:rsidR="005F070A">
          <w:rPr>
            <w:webHidden/>
          </w:rPr>
          <w:instrText xml:space="preserve"> PAGEREF _Toc177573440 \h </w:instrText>
        </w:r>
        <w:r w:rsidR="005F070A">
          <w:rPr>
            <w:webHidden/>
          </w:rPr>
        </w:r>
        <w:r w:rsidR="005F070A">
          <w:rPr>
            <w:webHidden/>
          </w:rPr>
          <w:fldChar w:fldCharType="separate"/>
        </w:r>
        <w:r w:rsidR="005F070A">
          <w:rPr>
            <w:webHidden/>
          </w:rPr>
          <w:t>187</w:t>
        </w:r>
        <w:r w:rsidR="005F070A">
          <w:rPr>
            <w:webHidden/>
          </w:rPr>
          <w:fldChar w:fldCharType="end"/>
        </w:r>
      </w:hyperlink>
    </w:p>
    <w:p w14:paraId="5688101E" w14:textId="7052D858"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441" w:history="1">
        <w:r w:rsidR="005F070A" w:rsidRPr="00BB137E">
          <w:rPr>
            <w:rStyle w:val="Hyperlink"/>
          </w:rPr>
          <w:t>Potential for long-range environmental transport</w:t>
        </w:r>
        <w:r w:rsidR="005F070A">
          <w:rPr>
            <w:webHidden/>
          </w:rPr>
          <w:tab/>
        </w:r>
        <w:r w:rsidR="005F070A">
          <w:rPr>
            <w:webHidden/>
          </w:rPr>
          <w:fldChar w:fldCharType="begin"/>
        </w:r>
        <w:r w:rsidR="005F070A">
          <w:rPr>
            <w:webHidden/>
          </w:rPr>
          <w:instrText xml:space="preserve"> PAGEREF _Toc177573441 \h </w:instrText>
        </w:r>
        <w:r w:rsidR="005F070A">
          <w:rPr>
            <w:webHidden/>
          </w:rPr>
        </w:r>
        <w:r w:rsidR="005F070A">
          <w:rPr>
            <w:webHidden/>
          </w:rPr>
          <w:fldChar w:fldCharType="separate"/>
        </w:r>
        <w:r w:rsidR="005F070A">
          <w:rPr>
            <w:webHidden/>
          </w:rPr>
          <w:t>188</w:t>
        </w:r>
        <w:r w:rsidR="005F070A">
          <w:rPr>
            <w:webHidden/>
          </w:rPr>
          <w:fldChar w:fldCharType="end"/>
        </w:r>
      </w:hyperlink>
    </w:p>
    <w:p w14:paraId="3CDF3C85" w14:textId="2644267C" w:rsidR="005F070A" w:rsidRDefault="00543CD8">
      <w:pPr>
        <w:pStyle w:val="TOC2"/>
        <w:rPr>
          <w:rFonts w:asciiTheme="minorHAnsi" w:eastAsiaTheme="minorEastAsia" w:hAnsiTheme="minorHAnsi" w:cstheme="minorBidi"/>
          <w:b w:val="0"/>
          <w:color w:val="auto"/>
          <w:kern w:val="2"/>
          <w:sz w:val="24"/>
          <w:lang w:eastAsia="en-AU"/>
          <w14:ligatures w14:val="standardContextual"/>
        </w:rPr>
      </w:pPr>
      <w:hyperlink w:anchor="_Toc177573442" w:history="1">
        <w:r w:rsidR="005F070A" w:rsidRPr="00BB137E">
          <w:rPr>
            <w:rStyle w:val="Hyperlink"/>
          </w:rPr>
          <w:t>Conclusion</w:t>
        </w:r>
        <w:r w:rsidR="005F070A">
          <w:rPr>
            <w:webHidden/>
          </w:rPr>
          <w:tab/>
        </w:r>
        <w:r w:rsidR="005F070A">
          <w:rPr>
            <w:webHidden/>
          </w:rPr>
          <w:fldChar w:fldCharType="begin"/>
        </w:r>
        <w:r w:rsidR="005F070A">
          <w:rPr>
            <w:webHidden/>
          </w:rPr>
          <w:instrText xml:space="preserve"> PAGEREF _Toc177573442 \h </w:instrText>
        </w:r>
        <w:r w:rsidR="005F070A">
          <w:rPr>
            <w:webHidden/>
          </w:rPr>
        </w:r>
        <w:r w:rsidR="005F070A">
          <w:rPr>
            <w:webHidden/>
          </w:rPr>
          <w:fldChar w:fldCharType="separate"/>
        </w:r>
        <w:r w:rsidR="005F070A">
          <w:rPr>
            <w:webHidden/>
          </w:rPr>
          <w:t>189</w:t>
        </w:r>
        <w:r w:rsidR="005F070A">
          <w:rPr>
            <w:webHidden/>
          </w:rPr>
          <w:fldChar w:fldCharType="end"/>
        </w:r>
      </w:hyperlink>
    </w:p>
    <w:p w14:paraId="5B218A30" w14:textId="11AE4CFF" w:rsidR="005F070A" w:rsidRDefault="00543CD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73443" w:history="1">
        <w:r w:rsidR="005F070A" w:rsidRPr="00BB137E">
          <w:rPr>
            <w:rStyle w:val="Hyperlink"/>
          </w:rPr>
          <w:t>Acronyms and abbreviations</w:t>
        </w:r>
        <w:r w:rsidR="005F070A">
          <w:rPr>
            <w:webHidden/>
          </w:rPr>
          <w:tab/>
        </w:r>
        <w:r w:rsidR="005F070A">
          <w:rPr>
            <w:webHidden/>
          </w:rPr>
          <w:fldChar w:fldCharType="begin"/>
        </w:r>
        <w:r w:rsidR="005F070A">
          <w:rPr>
            <w:webHidden/>
          </w:rPr>
          <w:instrText xml:space="preserve"> PAGEREF _Toc177573443 \h </w:instrText>
        </w:r>
        <w:r w:rsidR="005F070A">
          <w:rPr>
            <w:webHidden/>
          </w:rPr>
        </w:r>
        <w:r w:rsidR="005F070A">
          <w:rPr>
            <w:webHidden/>
          </w:rPr>
          <w:fldChar w:fldCharType="separate"/>
        </w:r>
        <w:r w:rsidR="005F070A">
          <w:rPr>
            <w:webHidden/>
          </w:rPr>
          <w:t>190</w:t>
        </w:r>
        <w:r w:rsidR="005F070A">
          <w:rPr>
            <w:webHidden/>
          </w:rPr>
          <w:fldChar w:fldCharType="end"/>
        </w:r>
      </w:hyperlink>
    </w:p>
    <w:p w14:paraId="30BF4568" w14:textId="712ED41F" w:rsidR="005F070A" w:rsidRDefault="00543CD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73444" w:history="1">
        <w:r w:rsidR="005F070A" w:rsidRPr="00BB137E">
          <w:rPr>
            <w:rStyle w:val="Hyperlink"/>
          </w:rPr>
          <w:t>Glossary</w:t>
        </w:r>
        <w:r w:rsidR="005F070A">
          <w:rPr>
            <w:webHidden/>
          </w:rPr>
          <w:tab/>
        </w:r>
        <w:r w:rsidR="005F070A">
          <w:rPr>
            <w:webHidden/>
          </w:rPr>
          <w:fldChar w:fldCharType="begin"/>
        </w:r>
        <w:r w:rsidR="005F070A">
          <w:rPr>
            <w:webHidden/>
          </w:rPr>
          <w:instrText xml:space="preserve"> PAGEREF _Toc177573444 \h </w:instrText>
        </w:r>
        <w:r w:rsidR="005F070A">
          <w:rPr>
            <w:webHidden/>
          </w:rPr>
        </w:r>
        <w:r w:rsidR="005F070A">
          <w:rPr>
            <w:webHidden/>
          </w:rPr>
          <w:fldChar w:fldCharType="separate"/>
        </w:r>
        <w:r w:rsidR="005F070A">
          <w:rPr>
            <w:webHidden/>
          </w:rPr>
          <w:t>194</w:t>
        </w:r>
        <w:r w:rsidR="005F070A">
          <w:rPr>
            <w:webHidden/>
          </w:rPr>
          <w:fldChar w:fldCharType="end"/>
        </w:r>
      </w:hyperlink>
    </w:p>
    <w:p w14:paraId="34D664D3" w14:textId="0DF8D88D" w:rsidR="005F070A" w:rsidRDefault="00543CD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73445" w:history="1">
        <w:r w:rsidR="005F070A" w:rsidRPr="00BB137E">
          <w:rPr>
            <w:rStyle w:val="Hyperlink"/>
          </w:rPr>
          <w:t>References</w:t>
        </w:r>
        <w:r w:rsidR="005F070A">
          <w:rPr>
            <w:webHidden/>
          </w:rPr>
          <w:tab/>
        </w:r>
        <w:r w:rsidR="005F070A">
          <w:rPr>
            <w:webHidden/>
          </w:rPr>
          <w:fldChar w:fldCharType="begin"/>
        </w:r>
        <w:r w:rsidR="005F070A">
          <w:rPr>
            <w:webHidden/>
          </w:rPr>
          <w:instrText xml:space="preserve"> PAGEREF _Toc177573445 \h </w:instrText>
        </w:r>
        <w:r w:rsidR="005F070A">
          <w:rPr>
            <w:webHidden/>
          </w:rPr>
        </w:r>
        <w:r w:rsidR="005F070A">
          <w:rPr>
            <w:webHidden/>
          </w:rPr>
          <w:fldChar w:fldCharType="separate"/>
        </w:r>
        <w:r w:rsidR="005F070A">
          <w:rPr>
            <w:webHidden/>
          </w:rPr>
          <w:t>199</w:t>
        </w:r>
        <w:r w:rsidR="005F070A">
          <w:rPr>
            <w:webHidden/>
          </w:rPr>
          <w:fldChar w:fldCharType="end"/>
        </w:r>
      </w:hyperlink>
    </w:p>
    <w:p w14:paraId="33F1C7D6" w14:textId="1FE6B56A" w:rsidR="00C47F3A" w:rsidRDefault="00B05454" w:rsidP="00141854">
      <w:pPr>
        <w:pStyle w:val="APVMAText"/>
        <w:rPr>
          <w:noProof/>
          <w:sz w:val="18"/>
        </w:rPr>
      </w:pPr>
      <w:r>
        <w:fldChar w:fldCharType="end"/>
      </w:r>
    </w:p>
    <w:p w14:paraId="7F2AABD9" w14:textId="77777777" w:rsidR="005F070A" w:rsidRDefault="00B05454" w:rsidP="00141854">
      <w:pPr>
        <w:pStyle w:val="TOCH1"/>
        <w:rPr>
          <w:noProof/>
        </w:rPr>
      </w:pPr>
      <w:r w:rsidRPr="00F75FBD">
        <w:t>List of tables</w:t>
      </w:r>
      <w:r>
        <w:rPr>
          <w:rFonts w:cs="Times New Roman"/>
          <w:color w:val="00747A" w:themeColor="background2"/>
          <w:kern w:val="0"/>
        </w:rPr>
        <w:fldChar w:fldCharType="begin"/>
      </w:r>
      <w:r w:rsidRPr="00F75FBD">
        <w:rPr>
          <w:color w:val="00747A" w:themeColor="background2"/>
        </w:rPr>
        <w:instrText xml:space="preserve"> TOC \h \z \c "Table" </w:instrText>
      </w:r>
      <w:r>
        <w:rPr>
          <w:rFonts w:cs="Times New Roman"/>
          <w:color w:val="00747A" w:themeColor="background2"/>
          <w:kern w:val="0"/>
        </w:rPr>
        <w:fldChar w:fldCharType="separate"/>
      </w:r>
    </w:p>
    <w:p w14:paraId="230FB319" w14:textId="487E1E23"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46" w:history="1">
        <w:r w:rsidR="005F070A" w:rsidRPr="0035728E">
          <w:rPr>
            <w:rStyle w:val="Hyperlink"/>
          </w:rPr>
          <w:t>Table 1:</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Nomenclature and structural formula of the active constituent chlorpyrifos</w:t>
        </w:r>
        <w:r w:rsidR="005F070A">
          <w:rPr>
            <w:webHidden/>
          </w:rPr>
          <w:tab/>
        </w:r>
        <w:r w:rsidR="005F070A">
          <w:rPr>
            <w:webHidden/>
          </w:rPr>
          <w:fldChar w:fldCharType="begin"/>
        </w:r>
        <w:r w:rsidR="005F070A">
          <w:rPr>
            <w:webHidden/>
          </w:rPr>
          <w:instrText xml:space="preserve"> PAGEREF _Toc177573446 \h </w:instrText>
        </w:r>
        <w:r w:rsidR="005F070A">
          <w:rPr>
            <w:webHidden/>
          </w:rPr>
        </w:r>
        <w:r w:rsidR="005F070A">
          <w:rPr>
            <w:webHidden/>
          </w:rPr>
          <w:fldChar w:fldCharType="separate"/>
        </w:r>
        <w:r w:rsidR="005F070A">
          <w:rPr>
            <w:webHidden/>
          </w:rPr>
          <w:t>6</w:t>
        </w:r>
        <w:r w:rsidR="005F070A">
          <w:rPr>
            <w:webHidden/>
          </w:rPr>
          <w:fldChar w:fldCharType="end"/>
        </w:r>
      </w:hyperlink>
    </w:p>
    <w:p w14:paraId="2C5684F3" w14:textId="07E8818E"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47" w:history="1">
        <w:r w:rsidR="005F070A" w:rsidRPr="0035728E">
          <w:rPr>
            <w:rStyle w:val="Hyperlink"/>
          </w:rPr>
          <w:t>Table 2:</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Key physicochemical properties of the active constituent chlorpyrifos,</w:t>
        </w:r>
        <w:r w:rsidR="005F070A">
          <w:rPr>
            <w:webHidden/>
          </w:rPr>
          <w:tab/>
        </w:r>
        <w:r w:rsidR="005F070A">
          <w:rPr>
            <w:webHidden/>
          </w:rPr>
          <w:fldChar w:fldCharType="begin"/>
        </w:r>
        <w:r w:rsidR="005F070A">
          <w:rPr>
            <w:webHidden/>
          </w:rPr>
          <w:instrText xml:space="preserve"> PAGEREF _Toc177573447 \h </w:instrText>
        </w:r>
        <w:r w:rsidR="005F070A">
          <w:rPr>
            <w:webHidden/>
          </w:rPr>
        </w:r>
        <w:r w:rsidR="005F070A">
          <w:rPr>
            <w:webHidden/>
          </w:rPr>
          <w:fldChar w:fldCharType="separate"/>
        </w:r>
        <w:r w:rsidR="005F070A">
          <w:rPr>
            <w:webHidden/>
          </w:rPr>
          <w:t>6</w:t>
        </w:r>
        <w:r w:rsidR="005F070A">
          <w:rPr>
            <w:webHidden/>
          </w:rPr>
          <w:fldChar w:fldCharType="end"/>
        </w:r>
      </w:hyperlink>
    </w:p>
    <w:p w14:paraId="0E3720F8" w14:textId="56CBF266"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48" w:history="1">
        <w:r w:rsidR="005F070A" w:rsidRPr="0035728E">
          <w:rPr>
            <w:rStyle w:val="Hyperlink"/>
          </w:rPr>
          <w:t>Table 3:</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Current active approvals for chlorpyrifos</w:t>
        </w:r>
        <w:r w:rsidR="005F070A">
          <w:rPr>
            <w:webHidden/>
          </w:rPr>
          <w:tab/>
        </w:r>
        <w:r w:rsidR="005F070A">
          <w:rPr>
            <w:webHidden/>
          </w:rPr>
          <w:fldChar w:fldCharType="begin"/>
        </w:r>
        <w:r w:rsidR="005F070A">
          <w:rPr>
            <w:webHidden/>
          </w:rPr>
          <w:instrText xml:space="preserve"> PAGEREF _Toc177573448 \h </w:instrText>
        </w:r>
        <w:r w:rsidR="005F070A">
          <w:rPr>
            <w:webHidden/>
          </w:rPr>
        </w:r>
        <w:r w:rsidR="005F070A">
          <w:rPr>
            <w:webHidden/>
          </w:rPr>
          <w:fldChar w:fldCharType="separate"/>
        </w:r>
        <w:r w:rsidR="005F070A">
          <w:rPr>
            <w:webHidden/>
          </w:rPr>
          <w:t>7</w:t>
        </w:r>
        <w:r w:rsidR="005F070A">
          <w:rPr>
            <w:webHidden/>
          </w:rPr>
          <w:fldChar w:fldCharType="end"/>
        </w:r>
      </w:hyperlink>
    </w:p>
    <w:p w14:paraId="73F87087" w14:textId="0AB794EB"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49" w:history="1">
        <w:r w:rsidR="005F070A" w:rsidRPr="0035728E">
          <w:rPr>
            <w:rStyle w:val="Hyperlink"/>
          </w:rPr>
          <w:t>Table 4:</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Current registered products containing chlorpyrifos</w:t>
        </w:r>
        <w:r w:rsidR="005F070A">
          <w:rPr>
            <w:webHidden/>
          </w:rPr>
          <w:tab/>
        </w:r>
        <w:r w:rsidR="005F070A">
          <w:rPr>
            <w:webHidden/>
          </w:rPr>
          <w:fldChar w:fldCharType="begin"/>
        </w:r>
        <w:r w:rsidR="005F070A">
          <w:rPr>
            <w:webHidden/>
          </w:rPr>
          <w:instrText xml:space="preserve"> PAGEREF _Toc177573449 \h </w:instrText>
        </w:r>
        <w:r w:rsidR="005F070A">
          <w:rPr>
            <w:webHidden/>
          </w:rPr>
        </w:r>
        <w:r w:rsidR="005F070A">
          <w:rPr>
            <w:webHidden/>
          </w:rPr>
          <w:fldChar w:fldCharType="separate"/>
        </w:r>
        <w:r w:rsidR="005F070A">
          <w:rPr>
            <w:webHidden/>
          </w:rPr>
          <w:t>9</w:t>
        </w:r>
        <w:r w:rsidR="005F070A">
          <w:rPr>
            <w:webHidden/>
          </w:rPr>
          <w:fldChar w:fldCharType="end"/>
        </w:r>
      </w:hyperlink>
    </w:p>
    <w:p w14:paraId="1D01F237" w14:textId="13265962"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50" w:history="1">
        <w:r w:rsidR="005F070A" w:rsidRPr="0035728E">
          <w:rPr>
            <w:rStyle w:val="Hyperlink"/>
          </w:rPr>
          <w:t>Table 5:</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Proposed compositional requirements for chlorpyrifos active constituents</w:t>
        </w:r>
        <w:r w:rsidR="005F070A">
          <w:rPr>
            <w:webHidden/>
          </w:rPr>
          <w:tab/>
        </w:r>
        <w:r w:rsidR="005F070A">
          <w:rPr>
            <w:webHidden/>
          </w:rPr>
          <w:fldChar w:fldCharType="begin"/>
        </w:r>
        <w:r w:rsidR="005F070A">
          <w:rPr>
            <w:webHidden/>
          </w:rPr>
          <w:instrText xml:space="preserve"> PAGEREF _Toc177573450 \h </w:instrText>
        </w:r>
        <w:r w:rsidR="005F070A">
          <w:rPr>
            <w:webHidden/>
          </w:rPr>
        </w:r>
        <w:r w:rsidR="005F070A">
          <w:rPr>
            <w:webHidden/>
          </w:rPr>
          <w:fldChar w:fldCharType="separate"/>
        </w:r>
        <w:r w:rsidR="005F070A">
          <w:rPr>
            <w:webHidden/>
          </w:rPr>
          <w:t>13</w:t>
        </w:r>
        <w:r w:rsidR="005F070A">
          <w:rPr>
            <w:webHidden/>
          </w:rPr>
          <w:fldChar w:fldCharType="end"/>
        </w:r>
      </w:hyperlink>
    </w:p>
    <w:p w14:paraId="6EB5F587" w14:textId="3B53B10B"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51" w:history="1">
        <w:r w:rsidR="005F070A" w:rsidRPr="0035728E">
          <w:rPr>
            <w:rStyle w:val="Hyperlink"/>
          </w:rPr>
          <w:t>Table 6:</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Toxicological thresholds in other studies</w:t>
        </w:r>
        <w:r w:rsidR="005F070A">
          <w:rPr>
            <w:webHidden/>
          </w:rPr>
          <w:tab/>
        </w:r>
        <w:r w:rsidR="005F070A">
          <w:rPr>
            <w:webHidden/>
          </w:rPr>
          <w:fldChar w:fldCharType="begin"/>
        </w:r>
        <w:r w:rsidR="005F070A">
          <w:rPr>
            <w:webHidden/>
          </w:rPr>
          <w:instrText xml:space="preserve"> PAGEREF _Toc177573451 \h </w:instrText>
        </w:r>
        <w:r w:rsidR="005F070A">
          <w:rPr>
            <w:webHidden/>
          </w:rPr>
        </w:r>
        <w:r w:rsidR="005F070A">
          <w:rPr>
            <w:webHidden/>
          </w:rPr>
          <w:fldChar w:fldCharType="separate"/>
        </w:r>
        <w:r w:rsidR="005F070A">
          <w:rPr>
            <w:webHidden/>
          </w:rPr>
          <w:t>14</w:t>
        </w:r>
        <w:r w:rsidR="005F070A">
          <w:rPr>
            <w:webHidden/>
          </w:rPr>
          <w:fldChar w:fldCharType="end"/>
        </w:r>
      </w:hyperlink>
    </w:p>
    <w:p w14:paraId="55993C2B" w14:textId="04964431"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52" w:history="1">
        <w:r w:rsidR="005F070A" w:rsidRPr="0035728E">
          <w:rPr>
            <w:rStyle w:val="Hyperlink"/>
          </w:rPr>
          <w:t>Table 7:</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Assumptions used in modelling exposure for professional use of chlorpyrifos</w:t>
        </w:r>
        <w:r w:rsidR="005F070A">
          <w:rPr>
            <w:webHidden/>
          </w:rPr>
          <w:tab/>
        </w:r>
        <w:r w:rsidR="005F070A">
          <w:rPr>
            <w:webHidden/>
          </w:rPr>
          <w:fldChar w:fldCharType="begin"/>
        </w:r>
        <w:r w:rsidR="005F070A">
          <w:rPr>
            <w:webHidden/>
          </w:rPr>
          <w:instrText xml:space="preserve"> PAGEREF _Toc177573452 \h </w:instrText>
        </w:r>
        <w:r w:rsidR="005F070A">
          <w:rPr>
            <w:webHidden/>
          </w:rPr>
        </w:r>
        <w:r w:rsidR="005F070A">
          <w:rPr>
            <w:webHidden/>
          </w:rPr>
          <w:fldChar w:fldCharType="separate"/>
        </w:r>
        <w:r w:rsidR="005F070A">
          <w:rPr>
            <w:webHidden/>
          </w:rPr>
          <w:t>17</w:t>
        </w:r>
        <w:r w:rsidR="005F070A">
          <w:rPr>
            <w:webHidden/>
          </w:rPr>
          <w:fldChar w:fldCharType="end"/>
        </w:r>
      </w:hyperlink>
    </w:p>
    <w:p w14:paraId="72A62ED6" w14:textId="4DBD2236"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53" w:history="1">
        <w:r w:rsidR="005F070A" w:rsidRPr="0035728E">
          <w:rPr>
            <w:rStyle w:val="Hyperlink"/>
          </w:rPr>
          <w:t>Table 8:</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Chlorpyrifos uses that are supported based on this worker exposure assessment</w:t>
        </w:r>
        <w:r w:rsidR="005F070A">
          <w:rPr>
            <w:webHidden/>
          </w:rPr>
          <w:tab/>
        </w:r>
        <w:r w:rsidR="005F070A">
          <w:rPr>
            <w:webHidden/>
          </w:rPr>
          <w:fldChar w:fldCharType="begin"/>
        </w:r>
        <w:r w:rsidR="005F070A">
          <w:rPr>
            <w:webHidden/>
          </w:rPr>
          <w:instrText xml:space="preserve"> PAGEREF _Toc177573453 \h </w:instrText>
        </w:r>
        <w:r w:rsidR="005F070A">
          <w:rPr>
            <w:webHidden/>
          </w:rPr>
        </w:r>
        <w:r w:rsidR="005F070A">
          <w:rPr>
            <w:webHidden/>
          </w:rPr>
          <w:fldChar w:fldCharType="separate"/>
        </w:r>
        <w:r w:rsidR="005F070A">
          <w:rPr>
            <w:webHidden/>
          </w:rPr>
          <w:t>19</w:t>
        </w:r>
        <w:r w:rsidR="005F070A">
          <w:rPr>
            <w:webHidden/>
          </w:rPr>
          <w:fldChar w:fldCharType="end"/>
        </w:r>
      </w:hyperlink>
    </w:p>
    <w:p w14:paraId="6C5FB330" w14:textId="14E36964"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54" w:history="1">
        <w:r w:rsidR="005F070A" w:rsidRPr="0035728E">
          <w:rPr>
            <w:rStyle w:val="Hyperlink"/>
          </w:rPr>
          <w:t>Table 9:</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Chlorpyrifos uses that are not supported based on this worker exposure assessment and where engineering controls are required to minimize operator exposure during mixing and loading</w:t>
        </w:r>
        <w:r w:rsidR="005F070A">
          <w:rPr>
            <w:webHidden/>
          </w:rPr>
          <w:tab/>
        </w:r>
        <w:r w:rsidR="005F070A">
          <w:rPr>
            <w:webHidden/>
          </w:rPr>
          <w:fldChar w:fldCharType="begin"/>
        </w:r>
        <w:r w:rsidR="005F070A">
          <w:rPr>
            <w:webHidden/>
          </w:rPr>
          <w:instrText xml:space="preserve"> PAGEREF _Toc177573454 \h </w:instrText>
        </w:r>
        <w:r w:rsidR="005F070A">
          <w:rPr>
            <w:webHidden/>
          </w:rPr>
        </w:r>
        <w:r w:rsidR="005F070A">
          <w:rPr>
            <w:webHidden/>
          </w:rPr>
          <w:fldChar w:fldCharType="separate"/>
        </w:r>
        <w:r w:rsidR="005F070A">
          <w:rPr>
            <w:webHidden/>
          </w:rPr>
          <w:t>30</w:t>
        </w:r>
        <w:r w:rsidR="005F070A">
          <w:rPr>
            <w:webHidden/>
          </w:rPr>
          <w:fldChar w:fldCharType="end"/>
        </w:r>
      </w:hyperlink>
    </w:p>
    <w:p w14:paraId="2E6A248F" w14:textId="2410B9CF"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55" w:history="1">
        <w:r w:rsidR="005F070A" w:rsidRPr="0035728E">
          <w:rPr>
            <w:rStyle w:val="Hyperlink"/>
          </w:rPr>
          <w:t>Table 10:</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Worker exposure assessment outcomes for chlorpyrifos uses where engineering controls are required to minimize operator exposure during mixing and loading</w:t>
        </w:r>
        <w:r w:rsidR="005F070A">
          <w:rPr>
            <w:webHidden/>
          </w:rPr>
          <w:tab/>
        </w:r>
        <w:r w:rsidR="005F070A">
          <w:rPr>
            <w:webHidden/>
          </w:rPr>
          <w:fldChar w:fldCharType="begin"/>
        </w:r>
        <w:r w:rsidR="005F070A">
          <w:rPr>
            <w:webHidden/>
          </w:rPr>
          <w:instrText xml:space="preserve"> PAGEREF _Toc177573455 \h </w:instrText>
        </w:r>
        <w:r w:rsidR="005F070A">
          <w:rPr>
            <w:webHidden/>
          </w:rPr>
        </w:r>
        <w:r w:rsidR="005F070A">
          <w:rPr>
            <w:webHidden/>
          </w:rPr>
          <w:fldChar w:fldCharType="separate"/>
        </w:r>
        <w:r w:rsidR="005F070A">
          <w:rPr>
            <w:webHidden/>
          </w:rPr>
          <w:t>36</w:t>
        </w:r>
        <w:r w:rsidR="005F070A">
          <w:rPr>
            <w:webHidden/>
          </w:rPr>
          <w:fldChar w:fldCharType="end"/>
        </w:r>
      </w:hyperlink>
    </w:p>
    <w:p w14:paraId="39095FFC" w14:textId="7B3A7B0C"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56" w:history="1">
        <w:r w:rsidR="005F070A" w:rsidRPr="0035728E">
          <w:rPr>
            <w:rStyle w:val="Hyperlink"/>
          </w:rPr>
          <w:t>Table 11:</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Aerial application maximum acceptable quantities of chlorpyrifos handled/applied per day for mixer/loader activities and applicators (aerial fixed wing pilots)</w:t>
        </w:r>
        <w:r w:rsidR="005F070A">
          <w:rPr>
            <w:webHidden/>
          </w:rPr>
          <w:tab/>
        </w:r>
        <w:r w:rsidR="005F070A">
          <w:rPr>
            <w:webHidden/>
          </w:rPr>
          <w:fldChar w:fldCharType="begin"/>
        </w:r>
        <w:r w:rsidR="005F070A">
          <w:rPr>
            <w:webHidden/>
          </w:rPr>
          <w:instrText xml:space="preserve"> PAGEREF _Toc177573456 \h </w:instrText>
        </w:r>
        <w:r w:rsidR="005F070A">
          <w:rPr>
            <w:webHidden/>
          </w:rPr>
        </w:r>
        <w:r w:rsidR="005F070A">
          <w:rPr>
            <w:webHidden/>
          </w:rPr>
          <w:fldChar w:fldCharType="separate"/>
        </w:r>
        <w:r w:rsidR="005F070A">
          <w:rPr>
            <w:webHidden/>
          </w:rPr>
          <w:t>37</w:t>
        </w:r>
        <w:r w:rsidR="005F070A">
          <w:rPr>
            <w:webHidden/>
          </w:rPr>
          <w:fldChar w:fldCharType="end"/>
        </w:r>
      </w:hyperlink>
    </w:p>
    <w:p w14:paraId="37B41ED0" w14:textId="0C317D65"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57" w:history="1">
        <w:r w:rsidR="005F070A" w:rsidRPr="0035728E">
          <w:rPr>
            <w:rStyle w:val="Hyperlink"/>
          </w:rPr>
          <w:t>Table 12:</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Chlorpyrifos first aid instructions and warning statements</w:t>
        </w:r>
        <w:r w:rsidR="005F070A">
          <w:rPr>
            <w:webHidden/>
          </w:rPr>
          <w:tab/>
        </w:r>
        <w:r w:rsidR="005F070A">
          <w:rPr>
            <w:webHidden/>
          </w:rPr>
          <w:fldChar w:fldCharType="begin"/>
        </w:r>
        <w:r w:rsidR="005F070A">
          <w:rPr>
            <w:webHidden/>
          </w:rPr>
          <w:instrText xml:space="preserve"> PAGEREF _Toc177573457 \h </w:instrText>
        </w:r>
        <w:r w:rsidR="005F070A">
          <w:rPr>
            <w:webHidden/>
          </w:rPr>
        </w:r>
        <w:r w:rsidR="005F070A">
          <w:rPr>
            <w:webHidden/>
          </w:rPr>
          <w:fldChar w:fldCharType="separate"/>
        </w:r>
        <w:r w:rsidR="005F070A">
          <w:rPr>
            <w:webHidden/>
          </w:rPr>
          <w:t>39</w:t>
        </w:r>
        <w:r w:rsidR="005F070A">
          <w:rPr>
            <w:webHidden/>
          </w:rPr>
          <w:fldChar w:fldCharType="end"/>
        </w:r>
      </w:hyperlink>
    </w:p>
    <w:p w14:paraId="140EEA5B" w14:textId="15660E92"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58" w:history="1">
        <w:r w:rsidR="005F070A" w:rsidRPr="0035728E">
          <w:rPr>
            <w:rStyle w:val="Hyperlink"/>
          </w:rPr>
          <w:t>Table 13:</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Safety directions for chlorpyrifos EC 500 g/L (or less)</w:t>
        </w:r>
        <w:r w:rsidR="005F070A">
          <w:rPr>
            <w:webHidden/>
          </w:rPr>
          <w:tab/>
        </w:r>
        <w:r w:rsidR="005F070A">
          <w:rPr>
            <w:webHidden/>
          </w:rPr>
          <w:fldChar w:fldCharType="begin"/>
        </w:r>
        <w:r w:rsidR="005F070A">
          <w:rPr>
            <w:webHidden/>
          </w:rPr>
          <w:instrText xml:space="preserve"> PAGEREF _Toc177573458 \h </w:instrText>
        </w:r>
        <w:r w:rsidR="005F070A">
          <w:rPr>
            <w:webHidden/>
          </w:rPr>
        </w:r>
        <w:r w:rsidR="005F070A">
          <w:rPr>
            <w:webHidden/>
          </w:rPr>
          <w:fldChar w:fldCharType="separate"/>
        </w:r>
        <w:r w:rsidR="005F070A">
          <w:rPr>
            <w:webHidden/>
          </w:rPr>
          <w:t>40</w:t>
        </w:r>
        <w:r w:rsidR="005F070A">
          <w:rPr>
            <w:webHidden/>
          </w:rPr>
          <w:fldChar w:fldCharType="end"/>
        </w:r>
      </w:hyperlink>
    </w:p>
    <w:p w14:paraId="1B4161E7" w14:textId="47CB910C"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59" w:history="1">
        <w:r w:rsidR="005F070A" w:rsidRPr="0035728E">
          <w:rPr>
            <w:rStyle w:val="Hyperlink"/>
          </w:rPr>
          <w:t>Table 14:</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Safety directions for chlorpyrifos EC 700 g/L (or less)</w:t>
        </w:r>
        <w:r w:rsidR="005F070A">
          <w:rPr>
            <w:webHidden/>
          </w:rPr>
          <w:tab/>
        </w:r>
        <w:r w:rsidR="005F070A">
          <w:rPr>
            <w:webHidden/>
          </w:rPr>
          <w:fldChar w:fldCharType="begin"/>
        </w:r>
        <w:r w:rsidR="005F070A">
          <w:rPr>
            <w:webHidden/>
          </w:rPr>
          <w:instrText xml:space="preserve"> PAGEREF _Toc177573459 \h </w:instrText>
        </w:r>
        <w:r w:rsidR="005F070A">
          <w:rPr>
            <w:webHidden/>
          </w:rPr>
        </w:r>
        <w:r w:rsidR="005F070A">
          <w:rPr>
            <w:webHidden/>
          </w:rPr>
          <w:fldChar w:fldCharType="separate"/>
        </w:r>
        <w:r w:rsidR="005F070A">
          <w:rPr>
            <w:webHidden/>
          </w:rPr>
          <w:t>41</w:t>
        </w:r>
        <w:r w:rsidR="005F070A">
          <w:rPr>
            <w:webHidden/>
          </w:rPr>
          <w:fldChar w:fldCharType="end"/>
        </w:r>
      </w:hyperlink>
    </w:p>
    <w:p w14:paraId="3655A147" w14:textId="4378D288"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60" w:history="1">
        <w:r w:rsidR="005F070A" w:rsidRPr="0035728E">
          <w:rPr>
            <w:rStyle w:val="Hyperlink"/>
          </w:rPr>
          <w:t>Table 15:</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Safety directions for chlorpyrifos EC 700 g/L (or less)</w:t>
        </w:r>
        <w:r w:rsidR="005F070A">
          <w:rPr>
            <w:webHidden/>
          </w:rPr>
          <w:tab/>
        </w:r>
        <w:r w:rsidR="005F070A">
          <w:rPr>
            <w:webHidden/>
          </w:rPr>
          <w:fldChar w:fldCharType="begin"/>
        </w:r>
        <w:r w:rsidR="005F070A">
          <w:rPr>
            <w:webHidden/>
          </w:rPr>
          <w:instrText xml:space="preserve"> PAGEREF _Toc177573460 \h </w:instrText>
        </w:r>
        <w:r w:rsidR="005F070A">
          <w:rPr>
            <w:webHidden/>
          </w:rPr>
        </w:r>
        <w:r w:rsidR="005F070A">
          <w:rPr>
            <w:webHidden/>
          </w:rPr>
          <w:fldChar w:fldCharType="separate"/>
        </w:r>
        <w:r w:rsidR="005F070A">
          <w:rPr>
            <w:webHidden/>
          </w:rPr>
          <w:t>42</w:t>
        </w:r>
        <w:r w:rsidR="005F070A">
          <w:rPr>
            <w:webHidden/>
          </w:rPr>
          <w:fldChar w:fldCharType="end"/>
        </w:r>
      </w:hyperlink>
    </w:p>
    <w:p w14:paraId="0E18E9C7" w14:textId="31474355"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61" w:history="1">
        <w:r w:rsidR="005F070A" w:rsidRPr="0035728E">
          <w:rPr>
            <w:rStyle w:val="Hyperlink"/>
          </w:rPr>
          <w:t>Table 16:</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Safety directions for chlorpyrifos WP 500 g/kg (or less)</w:t>
        </w:r>
        <w:r w:rsidR="005F070A">
          <w:rPr>
            <w:webHidden/>
          </w:rPr>
          <w:tab/>
        </w:r>
        <w:r w:rsidR="005F070A">
          <w:rPr>
            <w:webHidden/>
          </w:rPr>
          <w:fldChar w:fldCharType="begin"/>
        </w:r>
        <w:r w:rsidR="005F070A">
          <w:rPr>
            <w:webHidden/>
          </w:rPr>
          <w:instrText xml:space="preserve"> PAGEREF _Toc177573461 \h </w:instrText>
        </w:r>
        <w:r w:rsidR="005F070A">
          <w:rPr>
            <w:webHidden/>
          </w:rPr>
        </w:r>
        <w:r w:rsidR="005F070A">
          <w:rPr>
            <w:webHidden/>
          </w:rPr>
          <w:fldChar w:fldCharType="separate"/>
        </w:r>
        <w:r w:rsidR="005F070A">
          <w:rPr>
            <w:webHidden/>
          </w:rPr>
          <w:t>43</w:t>
        </w:r>
        <w:r w:rsidR="005F070A">
          <w:rPr>
            <w:webHidden/>
          </w:rPr>
          <w:fldChar w:fldCharType="end"/>
        </w:r>
      </w:hyperlink>
    </w:p>
    <w:p w14:paraId="6CCD279F" w14:textId="352E664B"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62" w:history="1">
        <w:r w:rsidR="005F070A" w:rsidRPr="0035728E">
          <w:rPr>
            <w:rStyle w:val="Hyperlink"/>
          </w:rPr>
          <w:t>Table 17:</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Safety directions for chlorpyrifos WG 750 g/kg (or less)</w:t>
        </w:r>
        <w:r w:rsidR="005F070A">
          <w:rPr>
            <w:webHidden/>
          </w:rPr>
          <w:tab/>
        </w:r>
        <w:r w:rsidR="005F070A">
          <w:rPr>
            <w:webHidden/>
          </w:rPr>
          <w:fldChar w:fldCharType="begin"/>
        </w:r>
        <w:r w:rsidR="005F070A">
          <w:rPr>
            <w:webHidden/>
          </w:rPr>
          <w:instrText xml:space="preserve"> PAGEREF _Toc177573462 \h </w:instrText>
        </w:r>
        <w:r w:rsidR="005F070A">
          <w:rPr>
            <w:webHidden/>
          </w:rPr>
        </w:r>
        <w:r w:rsidR="005F070A">
          <w:rPr>
            <w:webHidden/>
          </w:rPr>
          <w:fldChar w:fldCharType="separate"/>
        </w:r>
        <w:r w:rsidR="005F070A">
          <w:rPr>
            <w:webHidden/>
          </w:rPr>
          <w:t>43</w:t>
        </w:r>
        <w:r w:rsidR="005F070A">
          <w:rPr>
            <w:webHidden/>
          </w:rPr>
          <w:fldChar w:fldCharType="end"/>
        </w:r>
      </w:hyperlink>
    </w:p>
    <w:p w14:paraId="1575DEAC" w14:textId="30D75FDD"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63" w:history="1">
        <w:r w:rsidR="005F070A" w:rsidRPr="0035728E">
          <w:rPr>
            <w:rStyle w:val="Hyperlink"/>
          </w:rPr>
          <w:t>Table 18:</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Environmental risk assessment scenarios</w:t>
        </w:r>
        <w:r w:rsidR="005F070A">
          <w:rPr>
            <w:webHidden/>
          </w:rPr>
          <w:tab/>
        </w:r>
        <w:r w:rsidR="005F070A">
          <w:rPr>
            <w:webHidden/>
          </w:rPr>
          <w:fldChar w:fldCharType="begin"/>
        </w:r>
        <w:r w:rsidR="005F070A">
          <w:rPr>
            <w:webHidden/>
          </w:rPr>
          <w:instrText xml:space="preserve"> PAGEREF _Toc177573463 \h </w:instrText>
        </w:r>
        <w:r w:rsidR="005F070A">
          <w:rPr>
            <w:webHidden/>
          </w:rPr>
        </w:r>
        <w:r w:rsidR="005F070A">
          <w:rPr>
            <w:webHidden/>
          </w:rPr>
          <w:fldChar w:fldCharType="separate"/>
        </w:r>
        <w:r w:rsidR="005F070A">
          <w:rPr>
            <w:webHidden/>
          </w:rPr>
          <w:t>48</w:t>
        </w:r>
        <w:r w:rsidR="005F070A">
          <w:rPr>
            <w:webHidden/>
          </w:rPr>
          <w:fldChar w:fldCharType="end"/>
        </w:r>
      </w:hyperlink>
    </w:p>
    <w:p w14:paraId="65EC3324" w14:textId="15D3D58B"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64" w:history="1">
        <w:r w:rsidR="005F070A" w:rsidRPr="0035728E">
          <w:rPr>
            <w:rStyle w:val="Hyperlink"/>
          </w:rPr>
          <w:t>Table 19: Chlorpyrifos uses that were not reconsidered in this environment assessment</w:t>
        </w:r>
        <w:r w:rsidR="005F070A">
          <w:rPr>
            <w:webHidden/>
          </w:rPr>
          <w:tab/>
        </w:r>
        <w:r w:rsidR="005F070A">
          <w:rPr>
            <w:webHidden/>
          </w:rPr>
          <w:fldChar w:fldCharType="begin"/>
        </w:r>
        <w:r w:rsidR="005F070A">
          <w:rPr>
            <w:webHidden/>
          </w:rPr>
          <w:instrText xml:space="preserve"> PAGEREF _Toc177573464 \h </w:instrText>
        </w:r>
        <w:r w:rsidR="005F070A">
          <w:rPr>
            <w:webHidden/>
          </w:rPr>
        </w:r>
        <w:r w:rsidR="005F070A">
          <w:rPr>
            <w:webHidden/>
          </w:rPr>
          <w:fldChar w:fldCharType="separate"/>
        </w:r>
        <w:r w:rsidR="005F070A">
          <w:rPr>
            <w:webHidden/>
          </w:rPr>
          <w:t>50</w:t>
        </w:r>
        <w:r w:rsidR="005F070A">
          <w:rPr>
            <w:webHidden/>
          </w:rPr>
          <w:fldChar w:fldCharType="end"/>
        </w:r>
      </w:hyperlink>
    </w:p>
    <w:p w14:paraId="3172D0EF" w14:textId="0EF9AF3A"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65" w:history="1">
        <w:r w:rsidR="005F070A" w:rsidRPr="0035728E">
          <w:rPr>
            <w:rStyle w:val="Hyperlink"/>
          </w:rPr>
          <w:t>Table 20:</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Key regulatory endpoints for exposure assessment</w:t>
        </w:r>
        <w:r w:rsidR="005F070A">
          <w:rPr>
            <w:webHidden/>
          </w:rPr>
          <w:tab/>
        </w:r>
        <w:r w:rsidR="005F070A">
          <w:rPr>
            <w:webHidden/>
          </w:rPr>
          <w:fldChar w:fldCharType="begin"/>
        </w:r>
        <w:r w:rsidR="005F070A">
          <w:rPr>
            <w:webHidden/>
          </w:rPr>
          <w:instrText xml:space="preserve"> PAGEREF _Toc177573465 \h </w:instrText>
        </w:r>
        <w:r w:rsidR="005F070A">
          <w:rPr>
            <w:webHidden/>
          </w:rPr>
        </w:r>
        <w:r w:rsidR="005F070A">
          <w:rPr>
            <w:webHidden/>
          </w:rPr>
          <w:fldChar w:fldCharType="separate"/>
        </w:r>
        <w:r w:rsidR="005F070A">
          <w:rPr>
            <w:webHidden/>
          </w:rPr>
          <w:t>52</w:t>
        </w:r>
        <w:r w:rsidR="005F070A">
          <w:rPr>
            <w:webHidden/>
          </w:rPr>
          <w:fldChar w:fldCharType="end"/>
        </w:r>
      </w:hyperlink>
    </w:p>
    <w:p w14:paraId="1CC62709" w14:textId="5F5570D8"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66" w:history="1">
        <w:r w:rsidR="005F070A" w:rsidRPr="0035728E">
          <w:rPr>
            <w:rStyle w:val="Hyperlink"/>
          </w:rPr>
          <w:t>Table 21:</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Summary of % organic carbon and corresponding Kd for runoff assessments</w:t>
        </w:r>
        <w:r w:rsidR="005F070A">
          <w:rPr>
            <w:webHidden/>
          </w:rPr>
          <w:tab/>
        </w:r>
        <w:r w:rsidR="005F070A">
          <w:rPr>
            <w:webHidden/>
          </w:rPr>
          <w:fldChar w:fldCharType="begin"/>
        </w:r>
        <w:r w:rsidR="005F070A">
          <w:rPr>
            <w:webHidden/>
          </w:rPr>
          <w:instrText xml:space="preserve"> PAGEREF _Toc177573466 \h </w:instrText>
        </w:r>
        <w:r w:rsidR="005F070A">
          <w:rPr>
            <w:webHidden/>
          </w:rPr>
        </w:r>
        <w:r w:rsidR="005F070A">
          <w:rPr>
            <w:webHidden/>
          </w:rPr>
          <w:fldChar w:fldCharType="separate"/>
        </w:r>
        <w:r w:rsidR="005F070A">
          <w:rPr>
            <w:webHidden/>
          </w:rPr>
          <w:t>53</w:t>
        </w:r>
        <w:r w:rsidR="005F070A">
          <w:rPr>
            <w:webHidden/>
          </w:rPr>
          <w:fldChar w:fldCharType="end"/>
        </w:r>
      </w:hyperlink>
    </w:p>
    <w:p w14:paraId="78D43F4F" w14:textId="6B84003C"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67" w:history="1">
        <w:r w:rsidR="005F070A" w:rsidRPr="0035728E">
          <w:rPr>
            <w:rStyle w:val="Hyperlink"/>
          </w:rPr>
          <w:t>Table 22:</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Regulatory acceptable levels for non-target species</w:t>
        </w:r>
        <w:r w:rsidR="005F070A">
          <w:rPr>
            <w:webHidden/>
          </w:rPr>
          <w:tab/>
        </w:r>
        <w:r w:rsidR="005F070A">
          <w:rPr>
            <w:webHidden/>
          </w:rPr>
          <w:fldChar w:fldCharType="begin"/>
        </w:r>
        <w:r w:rsidR="005F070A">
          <w:rPr>
            <w:webHidden/>
          </w:rPr>
          <w:instrText xml:space="preserve"> PAGEREF _Toc177573467 \h </w:instrText>
        </w:r>
        <w:r w:rsidR="005F070A">
          <w:rPr>
            <w:webHidden/>
          </w:rPr>
        </w:r>
        <w:r w:rsidR="005F070A">
          <w:rPr>
            <w:webHidden/>
          </w:rPr>
          <w:fldChar w:fldCharType="separate"/>
        </w:r>
        <w:r w:rsidR="005F070A">
          <w:rPr>
            <w:webHidden/>
          </w:rPr>
          <w:t>55</w:t>
        </w:r>
        <w:r w:rsidR="005F070A">
          <w:rPr>
            <w:webHidden/>
          </w:rPr>
          <w:fldChar w:fldCharType="end"/>
        </w:r>
      </w:hyperlink>
    </w:p>
    <w:p w14:paraId="018DBF00" w14:textId="593E3029"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68" w:history="1">
        <w:r w:rsidR="005F070A" w:rsidRPr="0035728E">
          <w:rPr>
            <w:rStyle w:val="Hyperlink"/>
          </w:rPr>
          <w:t>Table 23: Chlorpyrifos – Summary of risk assessment outcomes for wild mammals</w:t>
        </w:r>
        <w:r w:rsidR="005F070A">
          <w:rPr>
            <w:webHidden/>
          </w:rPr>
          <w:tab/>
        </w:r>
        <w:r w:rsidR="005F070A">
          <w:rPr>
            <w:webHidden/>
          </w:rPr>
          <w:fldChar w:fldCharType="begin"/>
        </w:r>
        <w:r w:rsidR="005F070A">
          <w:rPr>
            <w:webHidden/>
          </w:rPr>
          <w:instrText xml:space="preserve"> PAGEREF _Toc177573468 \h </w:instrText>
        </w:r>
        <w:r w:rsidR="005F070A">
          <w:rPr>
            <w:webHidden/>
          </w:rPr>
        </w:r>
        <w:r w:rsidR="005F070A">
          <w:rPr>
            <w:webHidden/>
          </w:rPr>
          <w:fldChar w:fldCharType="separate"/>
        </w:r>
        <w:r w:rsidR="005F070A">
          <w:rPr>
            <w:webHidden/>
          </w:rPr>
          <w:t>59</w:t>
        </w:r>
        <w:r w:rsidR="005F070A">
          <w:rPr>
            <w:webHidden/>
          </w:rPr>
          <w:fldChar w:fldCharType="end"/>
        </w:r>
      </w:hyperlink>
    </w:p>
    <w:p w14:paraId="35E51BDF" w14:textId="04D5C134"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69" w:history="1">
        <w:r w:rsidR="005F070A" w:rsidRPr="0035728E">
          <w:rPr>
            <w:rStyle w:val="Hyperlink"/>
          </w:rPr>
          <w:t>Table 24:</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Screening level assessment of acute risks to birds ingesting granules with/as grit (grapevine rootlings)</w:t>
        </w:r>
        <w:r w:rsidR="005F070A">
          <w:rPr>
            <w:webHidden/>
          </w:rPr>
          <w:tab/>
        </w:r>
        <w:r w:rsidR="005F070A">
          <w:rPr>
            <w:webHidden/>
          </w:rPr>
          <w:fldChar w:fldCharType="begin"/>
        </w:r>
        <w:r w:rsidR="005F070A">
          <w:rPr>
            <w:webHidden/>
          </w:rPr>
          <w:instrText xml:space="preserve"> PAGEREF _Toc177573469 \h </w:instrText>
        </w:r>
        <w:r w:rsidR="005F070A">
          <w:rPr>
            <w:webHidden/>
          </w:rPr>
        </w:r>
        <w:r w:rsidR="005F070A">
          <w:rPr>
            <w:webHidden/>
          </w:rPr>
          <w:fldChar w:fldCharType="separate"/>
        </w:r>
        <w:r w:rsidR="005F070A">
          <w:rPr>
            <w:webHidden/>
          </w:rPr>
          <w:t>61</w:t>
        </w:r>
        <w:r w:rsidR="005F070A">
          <w:rPr>
            <w:webHidden/>
          </w:rPr>
          <w:fldChar w:fldCharType="end"/>
        </w:r>
      </w:hyperlink>
    </w:p>
    <w:p w14:paraId="316B0EAF" w14:textId="37B8EC39"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70" w:history="1">
        <w:r w:rsidR="005F070A" w:rsidRPr="0035728E">
          <w:rPr>
            <w:rStyle w:val="Hyperlink"/>
          </w:rPr>
          <w:t>Table 25:</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Screening level assessment of acute risks of seed treatments to birds at lowest treatment rate of 400 mg ac/kg seed</w:t>
        </w:r>
        <w:r w:rsidR="005F070A">
          <w:rPr>
            <w:webHidden/>
          </w:rPr>
          <w:tab/>
        </w:r>
        <w:r w:rsidR="005F070A">
          <w:rPr>
            <w:webHidden/>
          </w:rPr>
          <w:fldChar w:fldCharType="begin"/>
        </w:r>
        <w:r w:rsidR="005F070A">
          <w:rPr>
            <w:webHidden/>
          </w:rPr>
          <w:instrText xml:space="preserve"> PAGEREF _Toc177573470 \h </w:instrText>
        </w:r>
        <w:r w:rsidR="005F070A">
          <w:rPr>
            <w:webHidden/>
          </w:rPr>
        </w:r>
        <w:r w:rsidR="005F070A">
          <w:rPr>
            <w:webHidden/>
          </w:rPr>
          <w:fldChar w:fldCharType="separate"/>
        </w:r>
        <w:r w:rsidR="005F070A">
          <w:rPr>
            <w:webHidden/>
          </w:rPr>
          <w:t>62</w:t>
        </w:r>
        <w:r w:rsidR="005F070A">
          <w:rPr>
            <w:webHidden/>
          </w:rPr>
          <w:fldChar w:fldCharType="end"/>
        </w:r>
      </w:hyperlink>
    </w:p>
    <w:p w14:paraId="731F1840" w14:textId="0B95107A"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71" w:history="1">
        <w:r w:rsidR="005F070A" w:rsidRPr="0035728E">
          <w:rPr>
            <w:rStyle w:val="Hyperlink"/>
          </w:rPr>
          <w:t>Table 26:</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Assessment of acute risks of insect baits to birds at lowest treatment rate of 50 mg ac/kg bait</w:t>
        </w:r>
        <w:r w:rsidR="005F070A">
          <w:rPr>
            <w:webHidden/>
          </w:rPr>
          <w:tab/>
        </w:r>
        <w:r w:rsidR="005F070A">
          <w:rPr>
            <w:webHidden/>
          </w:rPr>
          <w:fldChar w:fldCharType="begin"/>
        </w:r>
        <w:r w:rsidR="005F070A">
          <w:rPr>
            <w:webHidden/>
          </w:rPr>
          <w:instrText xml:space="preserve"> PAGEREF _Toc177573471 \h </w:instrText>
        </w:r>
        <w:r w:rsidR="005F070A">
          <w:rPr>
            <w:webHidden/>
          </w:rPr>
        </w:r>
        <w:r w:rsidR="005F070A">
          <w:rPr>
            <w:webHidden/>
          </w:rPr>
          <w:fldChar w:fldCharType="separate"/>
        </w:r>
        <w:r w:rsidR="005F070A">
          <w:rPr>
            <w:webHidden/>
          </w:rPr>
          <w:t>63</w:t>
        </w:r>
        <w:r w:rsidR="005F070A">
          <w:rPr>
            <w:webHidden/>
          </w:rPr>
          <w:fldChar w:fldCharType="end"/>
        </w:r>
      </w:hyperlink>
    </w:p>
    <w:p w14:paraId="0AF256CD" w14:textId="2935D153"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72" w:history="1">
        <w:r w:rsidR="005F070A" w:rsidRPr="0035728E">
          <w:rPr>
            <w:rStyle w:val="Hyperlink"/>
          </w:rPr>
          <w:t>Table 27:</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Food chain assessment in terrestrial vertebrates (maximum acceptable threshold)</w:t>
        </w:r>
        <w:r w:rsidR="005F070A">
          <w:rPr>
            <w:webHidden/>
          </w:rPr>
          <w:tab/>
        </w:r>
        <w:r w:rsidR="005F070A">
          <w:rPr>
            <w:webHidden/>
          </w:rPr>
          <w:fldChar w:fldCharType="begin"/>
        </w:r>
        <w:r w:rsidR="005F070A">
          <w:rPr>
            <w:webHidden/>
          </w:rPr>
          <w:instrText xml:space="preserve"> PAGEREF _Toc177573472 \h </w:instrText>
        </w:r>
        <w:r w:rsidR="005F070A">
          <w:rPr>
            <w:webHidden/>
          </w:rPr>
        </w:r>
        <w:r w:rsidR="005F070A">
          <w:rPr>
            <w:webHidden/>
          </w:rPr>
          <w:fldChar w:fldCharType="separate"/>
        </w:r>
        <w:r w:rsidR="005F070A">
          <w:rPr>
            <w:webHidden/>
          </w:rPr>
          <w:t>64</w:t>
        </w:r>
        <w:r w:rsidR="005F070A">
          <w:rPr>
            <w:webHidden/>
          </w:rPr>
          <w:fldChar w:fldCharType="end"/>
        </w:r>
      </w:hyperlink>
    </w:p>
    <w:p w14:paraId="0DF89A38" w14:textId="0A0E25A6"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73" w:history="1">
        <w:r w:rsidR="005F070A" w:rsidRPr="0035728E">
          <w:rPr>
            <w:rStyle w:val="Hyperlink"/>
          </w:rPr>
          <w:t>Table 28: Chlorpyrifos – Summary of runoff risk assessment outcomes for agricultural uses</w:t>
        </w:r>
        <w:r w:rsidR="005F070A">
          <w:rPr>
            <w:webHidden/>
          </w:rPr>
          <w:tab/>
        </w:r>
        <w:r w:rsidR="005F070A">
          <w:rPr>
            <w:webHidden/>
          </w:rPr>
          <w:fldChar w:fldCharType="begin"/>
        </w:r>
        <w:r w:rsidR="005F070A">
          <w:rPr>
            <w:webHidden/>
          </w:rPr>
          <w:instrText xml:space="preserve"> PAGEREF _Toc177573473 \h </w:instrText>
        </w:r>
        <w:r w:rsidR="005F070A">
          <w:rPr>
            <w:webHidden/>
          </w:rPr>
        </w:r>
        <w:r w:rsidR="005F070A">
          <w:rPr>
            <w:webHidden/>
          </w:rPr>
          <w:fldChar w:fldCharType="separate"/>
        </w:r>
        <w:r w:rsidR="005F070A">
          <w:rPr>
            <w:webHidden/>
          </w:rPr>
          <w:t>65</w:t>
        </w:r>
        <w:r w:rsidR="005F070A">
          <w:rPr>
            <w:webHidden/>
          </w:rPr>
          <w:fldChar w:fldCharType="end"/>
        </w:r>
      </w:hyperlink>
    </w:p>
    <w:p w14:paraId="1540FC1C" w14:textId="2EDA3BAA"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74" w:history="1">
        <w:r w:rsidR="005F070A" w:rsidRPr="0035728E">
          <w:rPr>
            <w:rStyle w:val="Hyperlink"/>
          </w:rPr>
          <w:t>Table 29: Chlorpyrifos - Maximum rate not requiring a pollinator restraint (0.7 g ac/ha)</w:t>
        </w:r>
        <w:r w:rsidR="005F070A">
          <w:rPr>
            <w:webHidden/>
          </w:rPr>
          <w:tab/>
        </w:r>
        <w:r w:rsidR="005F070A">
          <w:rPr>
            <w:webHidden/>
          </w:rPr>
          <w:fldChar w:fldCharType="begin"/>
        </w:r>
        <w:r w:rsidR="005F070A">
          <w:rPr>
            <w:webHidden/>
          </w:rPr>
          <w:instrText xml:space="preserve"> PAGEREF _Toc177573474 \h </w:instrText>
        </w:r>
        <w:r w:rsidR="005F070A">
          <w:rPr>
            <w:webHidden/>
          </w:rPr>
        </w:r>
        <w:r w:rsidR="005F070A">
          <w:rPr>
            <w:webHidden/>
          </w:rPr>
          <w:fldChar w:fldCharType="separate"/>
        </w:r>
        <w:r w:rsidR="005F070A">
          <w:rPr>
            <w:webHidden/>
          </w:rPr>
          <w:t>67</w:t>
        </w:r>
        <w:r w:rsidR="005F070A">
          <w:rPr>
            <w:webHidden/>
          </w:rPr>
          <w:fldChar w:fldCharType="end"/>
        </w:r>
      </w:hyperlink>
    </w:p>
    <w:p w14:paraId="791486A0" w14:textId="52336599"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75" w:history="1">
        <w:r w:rsidR="005F070A" w:rsidRPr="0035728E">
          <w:rPr>
            <w:rStyle w:val="Hyperlink"/>
          </w:rPr>
          <w:t>Table 30:</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Screening level assessment of risks to soil organisms</w:t>
        </w:r>
        <w:r w:rsidR="005F070A">
          <w:rPr>
            <w:webHidden/>
          </w:rPr>
          <w:tab/>
        </w:r>
        <w:r w:rsidR="005F070A">
          <w:rPr>
            <w:webHidden/>
          </w:rPr>
          <w:fldChar w:fldCharType="begin"/>
        </w:r>
        <w:r w:rsidR="005F070A">
          <w:rPr>
            <w:webHidden/>
          </w:rPr>
          <w:instrText xml:space="preserve"> PAGEREF _Toc177573475 \h </w:instrText>
        </w:r>
        <w:r w:rsidR="005F070A">
          <w:rPr>
            <w:webHidden/>
          </w:rPr>
        </w:r>
        <w:r w:rsidR="005F070A">
          <w:rPr>
            <w:webHidden/>
          </w:rPr>
          <w:fldChar w:fldCharType="separate"/>
        </w:r>
        <w:r w:rsidR="005F070A">
          <w:rPr>
            <w:webHidden/>
          </w:rPr>
          <w:t>67</w:t>
        </w:r>
        <w:r w:rsidR="005F070A">
          <w:rPr>
            <w:webHidden/>
          </w:rPr>
          <w:fldChar w:fldCharType="end"/>
        </w:r>
      </w:hyperlink>
    </w:p>
    <w:p w14:paraId="237D9AC4" w14:textId="13433898"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76" w:history="1">
        <w:r w:rsidR="005F070A" w:rsidRPr="0035728E">
          <w:rPr>
            <w:rStyle w:val="Hyperlink"/>
          </w:rPr>
          <w:t xml:space="preserve">Table 31 </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Supported uses from the viewpoint of environmental safety</w:t>
        </w:r>
        <w:r w:rsidR="005F070A">
          <w:rPr>
            <w:webHidden/>
          </w:rPr>
          <w:tab/>
        </w:r>
        <w:r w:rsidR="005F070A">
          <w:rPr>
            <w:webHidden/>
          </w:rPr>
          <w:fldChar w:fldCharType="begin"/>
        </w:r>
        <w:r w:rsidR="005F070A">
          <w:rPr>
            <w:webHidden/>
          </w:rPr>
          <w:instrText xml:space="preserve"> PAGEREF _Toc177573476 \h </w:instrText>
        </w:r>
        <w:r w:rsidR="005F070A">
          <w:rPr>
            <w:webHidden/>
          </w:rPr>
        </w:r>
        <w:r w:rsidR="005F070A">
          <w:rPr>
            <w:webHidden/>
          </w:rPr>
          <w:fldChar w:fldCharType="separate"/>
        </w:r>
        <w:r w:rsidR="005F070A">
          <w:rPr>
            <w:webHidden/>
          </w:rPr>
          <w:t>68</w:t>
        </w:r>
        <w:r w:rsidR="005F070A">
          <w:rPr>
            <w:webHidden/>
          </w:rPr>
          <w:fldChar w:fldCharType="end"/>
        </w:r>
      </w:hyperlink>
    </w:p>
    <w:p w14:paraId="24A727BF" w14:textId="4371FE33"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77" w:history="1">
        <w:r w:rsidR="005F070A" w:rsidRPr="0035728E">
          <w:rPr>
            <w:rStyle w:val="Hyperlink"/>
          </w:rPr>
          <w:t xml:space="preserve">Table 32: </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Uses not supported from the viewpoint of environmental safety</w:t>
        </w:r>
        <w:r w:rsidR="005F070A">
          <w:rPr>
            <w:webHidden/>
          </w:rPr>
          <w:tab/>
        </w:r>
        <w:r w:rsidR="005F070A">
          <w:rPr>
            <w:webHidden/>
          </w:rPr>
          <w:fldChar w:fldCharType="begin"/>
        </w:r>
        <w:r w:rsidR="005F070A">
          <w:rPr>
            <w:webHidden/>
          </w:rPr>
          <w:instrText xml:space="preserve"> PAGEREF _Toc177573477 \h </w:instrText>
        </w:r>
        <w:r w:rsidR="005F070A">
          <w:rPr>
            <w:webHidden/>
          </w:rPr>
        </w:r>
        <w:r w:rsidR="005F070A">
          <w:rPr>
            <w:webHidden/>
          </w:rPr>
          <w:fldChar w:fldCharType="separate"/>
        </w:r>
        <w:r w:rsidR="005F070A">
          <w:rPr>
            <w:webHidden/>
          </w:rPr>
          <w:t>75</w:t>
        </w:r>
        <w:r w:rsidR="005F070A">
          <w:rPr>
            <w:webHidden/>
          </w:rPr>
          <w:fldChar w:fldCharType="end"/>
        </w:r>
      </w:hyperlink>
    </w:p>
    <w:p w14:paraId="3BAC9C5C" w14:textId="0E163B72"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78" w:history="1">
        <w:r w:rsidR="005F070A" w:rsidRPr="0035728E">
          <w:rPr>
            <w:rStyle w:val="Hyperlink"/>
          </w:rPr>
          <w:t>Table 33:</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Summary of residue assessment outcomes for horticultural crops</w:t>
        </w:r>
        <w:r w:rsidR="005F070A">
          <w:rPr>
            <w:webHidden/>
          </w:rPr>
          <w:tab/>
        </w:r>
        <w:r w:rsidR="005F070A">
          <w:rPr>
            <w:webHidden/>
          </w:rPr>
          <w:fldChar w:fldCharType="begin"/>
        </w:r>
        <w:r w:rsidR="005F070A">
          <w:rPr>
            <w:webHidden/>
          </w:rPr>
          <w:instrText xml:space="preserve"> PAGEREF _Toc177573478 \h </w:instrText>
        </w:r>
        <w:r w:rsidR="005F070A">
          <w:rPr>
            <w:webHidden/>
          </w:rPr>
        </w:r>
        <w:r w:rsidR="005F070A">
          <w:rPr>
            <w:webHidden/>
          </w:rPr>
          <w:fldChar w:fldCharType="separate"/>
        </w:r>
        <w:r w:rsidR="005F070A">
          <w:rPr>
            <w:webHidden/>
          </w:rPr>
          <w:t>86</w:t>
        </w:r>
        <w:r w:rsidR="005F070A">
          <w:rPr>
            <w:webHidden/>
          </w:rPr>
          <w:fldChar w:fldCharType="end"/>
        </w:r>
      </w:hyperlink>
    </w:p>
    <w:p w14:paraId="67F74452" w14:textId="6DBBF3AE"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79" w:history="1">
        <w:r w:rsidR="005F070A" w:rsidRPr="0035728E">
          <w:rPr>
            <w:rStyle w:val="Hyperlink"/>
          </w:rPr>
          <w:t>Table 34:</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Summary of residue assessment outcomes for field crops and pasture</w:t>
        </w:r>
        <w:r w:rsidR="005F070A">
          <w:rPr>
            <w:webHidden/>
          </w:rPr>
          <w:tab/>
        </w:r>
        <w:r w:rsidR="005F070A">
          <w:rPr>
            <w:webHidden/>
          </w:rPr>
          <w:fldChar w:fldCharType="begin"/>
        </w:r>
        <w:r w:rsidR="005F070A">
          <w:rPr>
            <w:webHidden/>
          </w:rPr>
          <w:instrText xml:space="preserve"> PAGEREF _Toc177573479 \h </w:instrText>
        </w:r>
        <w:r w:rsidR="005F070A">
          <w:rPr>
            <w:webHidden/>
          </w:rPr>
        </w:r>
        <w:r w:rsidR="005F070A">
          <w:rPr>
            <w:webHidden/>
          </w:rPr>
          <w:fldChar w:fldCharType="separate"/>
        </w:r>
        <w:r w:rsidR="005F070A">
          <w:rPr>
            <w:webHidden/>
          </w:rPr>
          <w:t>93</w:t>
        </w:r>
        <w:r w:rsidR="005F070A">
          <w:rPr>
            <w:webHidden/>
          </w:rPr>
          <w:fldChar w:fldCharType="end"/>
        </w:r>
      </w:hyperlink>
    </w:p>
    <w:p w14:paraId="1404E1E5" w14:textId="6E300AB2"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80" w:history="1">
        <w:r w:rsidR="005F070A" w:rsidRPr="0035728E">
          <w:rPr>
            <w:rStyle w:val="Hyperlink"/>
          </w:rPr>
          <w:t>Table 35:</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Comparison of proposed Australian and current international chlorpyrifos MRLs for plant commodities</w:t>
        </w:r>
        <w:r w:rsidR="005F070A">
          <w:rPr>
            <w:webHidden/>
          </w:rPr>
          <w:tab/>
        </w:r>
        <w:r w:rsidR="005F070A">
          <w:rPr>
            <w:webHidden/>
          </w:rPr>
          <w:fldChar w:fldCharType="begin"/>
        </w:r>
        <w:r w:rsidR="005F070A">
          <w:rPr>
            <w:webHidden/>
          </w:rPr>
          <w:instrText xml:space="preserve"> PAGEREF _Toc177573480 \h </w:instrText>
        </w:r>
        <w:r w:rsidR="005F070A">
          <w:rPr>
            <w:webHidden/>
          </w:rPr>
        </w:r>
        <w:r w:rsidR="005F070A">
          <w:rPr>
            <w:webHidden/>
          </w:rPr>
          <w:fldChar w:fldCharType="separate"/>
        </w:r>
        <w:r w:rsidR="005F070A">
          <w:rPr>
            <w:webHidden/>
          </w:rPr>
          <w:t>97</w:t>
        </w:r>
        <w:r w:rsidR="005F070A">
          <w:rPr>
            <w:webHidden/>
          </w:rPr>
          <w:fldChar w:fldCharType="end"/>
        </w:r>
      </w:hyperlink>
    </w:p>
    <w:p w14:paraId="1A5ADB72" w14:textId="7C17B81A"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81" w:history="1">
        <w:r w:rsidR="005F070A" w:rsidRPr="0035728E">
          <w:rPr>
            <w:rStyle w:val="Hyperlink"/>
          </w:rPr>
          <w:t>Table 36:</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Comparison of proposed Australian and current international chlorpyrifos MRLs for animal commodities</w:t>
        </w:r>
        <w:r w:rsidR="005F070A">
          <w:rPr>
            <w:webHidden/>
          </w:rPr>
          <w:tab/>
        </w:r>
        <w:r w:rsidR="005F070A">
          <w:rPr>
            <w:webHidden/>
          </w:rPr>
          <w:fldChar w:fldCharType="begin"/>
        </w:r>
        <w:r w:rsidR="005F070A">
          <w:rPr>
            <w:webHidden/>
          </w:rPr>
          <w:instrText xml:space="preserve"> PAGEREF _Toc177573481 \h </w:instrText>
        </w:r>
        <w:r w:rsidR="005F070A">
          <w:rPr>
            <w:webHidden/>
          </w:rPr>
        </w:r>
        <w:r w:rsidR="005F070A">
          <w:rPr>
            <w:webHidden/>
          </w:rPr>
          <w:fldChar w:fldCharType="separate"/>
        </w:r>
        <w:r w:rsidR="005F070A">
          <w:rPr>
            <w:webHidden/>
          </w:rPr>
          <w:t>99</w:t>
        </w:r>
        <w:r w:rsidR="005F070A">
          <w:rPr>
            <w:webHidden/>
          </w:rPr>
          <w:fldChar w:fldCharType="end"/>
        </w:r>
      </w:hyperlink>
    </w:p>
    <w:p w14:paraId="2AA1624E" w14:textId="6611F25C"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82" w:history="1">
        <w:r w:rsidR="005F070A" w:rsidRPr="0035728E">
          <w:rPr>
            <w:rStyle w:val="Hyperlink"/>
          </w:rPr>
          <w:t>Table 37:</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Chlorpyrifos uses supported in the worker health and safety and environment assessments</w:t>
        </w:r>
        <w:r w:rsidR="005F070A">
          <w:rPr>
            <w:webHidden/>
          </w:rPr>
          <w:tab/>
        </w:r>
        <w:r w:rsidR="005F070A">
          <w:rPr>
            <w:webHidden/>
          </w:rPr>
          <w:fldChar w:fldCharType="begin"/>
        </w:r>
        <w:r w:rsidR="005F070A">
          <w:rPr>
            <w:webHidden/>
          </w:rPr>
          <w:instrText xml:space="preserve"> PAGEREF _Toc177573482 \h </w:instrText>
        </w:r>
        <w:r w:rsidR="005F070A">
          <w:rPr>
            <w:webHidden/>
          </w:rPr>
        </w:r>
        <w:r w:rsidR="005F070A">
          <w:rPr>
            <w:webHidden/>
          </w:rPr>
          <w:fldChar w:fldCharType="separate"/>
        </w:r>
        <w:r w:rsidR="005F070A">
          <w:rPr>
            <w:webHidden/>
          </w:rPr>
          <w:t>101</w:t>
        </w:r>
        <w:r w:rsidR="005F070A">
          <w:rPr>
            <w:webHidden/>
          </w:rPr>
          <w:fldChar w:fldCharType="end"/>
        </w:r>
      </w:hyperlink>
    </w:p>
    <w:p w14:paraId="0C452587" w14:textId="318129E0"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83" w:history="1">
        <w:r w:rsidR="005F070A" w:rsidRPr="0035728E">
          <w:rPr>
            <w:rStyle w:val="Hyperlink"/>
          </w:rPr>
          <w:t>Table 38:</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Amendments to Table 1 of the Agricultural and Veterinary Chemicals (MRL Standard for Residues of Chemical Products) Instrument 2023</w:t>
        </w:r>
        <w:r w:rsidR="005F070A">
          <w:rPr>
            <w:webHidden/>
          </w:rPr>
          <w:tab/>
        </w:r>
        <w:r w:rsidR="005F070A">
          <w:rPr>
            <w:webHidden/>
          </w:rPr>
          <w:fldChar w:fldCharType="begin"/>
        </w:r>
        <w:r w:rsidR="005F070A">
          <w:rPr>
            <w:webHidden/>
          </w:rPr>
          <w:instrText xml:space="preserve"> PAGEREF _Toc177573483 \h </w:instrText>
        </w:r>
        <w:r w:rsidR="005F070A">
          <w:rPr>
            <w:webHidden/>
          </w:rPr>
        </w:r>
        <w:r w:rsidR="005F070A">
          <w:rPr>
            <w:webHidden/>
          </w:rPr>
          <w:fldChar w:fldCharType="separate"/>
        </w:r>
        <w:r w:rsidR="005F070A">
          <w:rPr>
            <w:webHidden/>
          </w:rPr>
          <w:t>110</w:t>
        </w:r>
        <w:r w:rsidR="005F070A">
          <w:rPr>
            <w:webHidden/>
          </w:rPr>
          <w:fldChar w:fldCharType="end"/>
        </w:r>
      </w:hyperlink>
    </w:p>
    <w:p w14:paraId="53BD61B1" w14:textId="42604BDF"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84" w:history="1">
        <w:r w:rsidR="005F070A" w:rsidRPr="0035728E">
          <w:rPr>
            <w:rStyle w:val="Hyperlink"/>
          </w:rPr>
          <w:t>Table 39:</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Amendments to Table 4 of the Agricultural and Veterinary Chemicals (MRL Standard for Residues of Chemical Products) Instrument 2023</w:t>
        </w:r>
        <w:r w:rsidR="005F070A">
          <w:rPr>
            <w:webHidden/>
          </w:rPr>
          <w:tab/>
        </w:r>
        <w:r w:rsidR="005F070A">
          <w:rPr>
            <w:webHidden/>
          </w:rPr>
          <w:fldChar w:fldCharType="begin"/>
        </w:r>
        <w:r w:rsidR="005F070A">
          <w:rPr>
            <w:webHidden/>
          </w:rPr>
          <w:instrText xml:space="preserve"> PAGEREF _Toc177573484 \h </w:instrText>
        </w:r>
        <w:r w:rsidR="005F070A">
          <w:rPr>
            <w:webHidden/>
          </w:rPr>
        </w:r>
        <w:r w:rsidR="005F070A">
          <w:rPr>
            <w:webHidden/>
          </w:rPr>
          <w:fldChar w:fldCharType="separate"/>
        </w:r>
        <w:r w:rsidR="005F070A">
          <w:rPr>
            <w:webHidden/>
          </w:rPr>
          <w:t>111</w:t>
        </w:r>
        <w:r w:rsidR="005F070A">
          <w:rPr>
            <w:webHidden/>
          </w:rPr>
          <w:fldChar w:fldCharType="end"/>
        </w:r>
      </w:hyperlink>
    </w:p>
    <w:p w14:paraId="23599F3D" w14:textId="2291D424"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85" w:history="1">
        <w:r w:rsidR="005F070A" w:rsidRPr="0035728E">
          <w:rPr>
            <w:rStyle w:val="Hyperlink"/>
          </w:rPr>
          <w:t>Table 40:</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Regulatory acceptable levels of chlorpyrifos resulting from spray drift</w:t>
        </w:r>
        <w:r w:rsidR="005F070A">
          <w:rPr>
            <w:webHidden/>
          </w:rPr>
          <w:tab/>
        </w:r>
        <w:r w:rsidR="005F070A">
          <w:rPr>
            <w:webHidden/>
          </w:rPr>
          <w:fldChar w:fldCharType="begin"/>
        </w:r>
        <w:r w:rsidR="005F070A">
          <w:rPr>
            <w:webHidden/>
          </w:rPr>
          <w:instrText xml:space="preserve"> PAGEREF _Toc177573485 \h </w:instrText>
        </w:r>
        <w:r w:rsidR="005F070A">
          <w:rPr>
            <w:webHidden/>
          </w:rPr>
        </w:r>
        <w:r w:rsidR="005F070A">
          <w:rPr>
            <w:webHidden/>
          </w:rPr>
          <w:fldChar w:fldCharType="separate"/>
        </w:r>
        <w:r w:rsidR="005F070A">
          <w:rPr>
            <w:webHidden/>
          </w:rPr>
          <w:t>114</w:t>
        </w:r>
        <w:r w:rsidR="005F070A">
          <w:rPr>
            <w:webHidden/>
          </w:rPr>
          <w:fldChar w:fldCharType="end"/>
        </w:r>
      </w:hyperlink>
    </w:p>
    <w:p w14:paraId="403EBC21" w14:textId="67108000"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86" w:history="1">
        <w:r w:rsidR="005F070A" w:rsidRPr="0035728E">
          <w:rPr>
            <w:rStyle w:val="Hyperlink"/>
          </w:rPr>
          <w:t>Table 41:</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Submissions in response to the proposed regulatory decisions on the reconsideration of chlorpyrifos</w:t>
        </w:r>
        <w:r w:rsidR="005F070A">
          <w:rPr>
            <w:webHidden/>
          </w:rPr>
          <w:tab/>
        </w:r>
        <w:r w:rsidR="005F070A">
          <w:rPr>
            <w:webHidden/>
          </w:rPr>
          <w:fldChar w:fldCharType="begin"/>
        </w:r>
        <w:r w:rsidR="005F070A">
          <w:rPr>
            <w:webHidden/>
          </w:rPr>
          <w:instrText xml:space="preserve"> PAGEREF _Toc177573486 \h </w:instrText>
        </w:r>
        <w:r w:rsidR="005F070A">
          <w:rPr>
            <w:webHidden/>
          </w:rPr>
        </w:r>
        <w:r w:rsidR="005F070A">
          <w:rPr>
            <w:webHidden/>
          </w:rPr>
          <w:fldChar w:fldCharType="separate"/>
        </w:r>
        <w:r w:rsidR="005F070A">
          <w:rPr>
            <w:webHidden/>
          </w:rPr>
          <w:t>117</w:t>
        </w:r>
        <w:r w:rsidR="005F070A">
          <w:rPr>
            <w:webHidden/>
          </w:rPr>
          <w:fldChar w:fldCharType="end"/>
        </w:r>
      </w:hyperlink>
    </w:p>
    <w:p w14:paraId="41C41714" w14:textId="7B74439A"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87" w:history="1">
        <w:r w:rsidR="005F070A" w:rsidRPr="0035728E">
          <w:rPr>
            <w:rStyle w:val="Hyperlink"/>
          </w:rPr>
          <w:t>Table 42: Chlorpyrifos – Non-mammalian ecotoxicity studies for considering endocrine disrupting effects</w:t>
        </w:r>
        <w:r w:rsidR="005F070A">
          <w:rPr>
            <w:webHidden/>
          </w:rPr>
          <w:tab/>
        </w:r>
        <w:r w:rsidR="005F070A">
          <w:rPr>
            <w:webHidden/>
          </w:rPr>
          <w:fldChar w:fldCharType="begin"/>
        </w:r>
        <w:r w:rsidR="005F070A">
          <w:rPr>
            <w:webHidden/>
          </w:rPr>
          <w:instrText xml:space="preserve"> PAGEREF _Toc177573487 \h </w:instrText>
        </w:r>
        <w:r w:rsidR="005F070A">
          <w:rPr>
            <w:webHidden/>
          </w:rPr>
        </w:r>
        <w:r w:rsidR="005F070A">
          <w:rPr>
            <w:webHidden/>
          </w:rPr>
          <w:fldChar w:fldCharType="separate"/>
        </w:r>
        <w:r w:rsidR="005F070A">
          <w:rPr>
            <w:webHidden/>
          </w:rPr>
          <w:t>124</w:t>
        </w:r>
        <w:r w:rsidR="005F070A">
          <w:rPr>
            <w:webHidden/>
          </w:rPr>
          <w:fldChar w:fldCharType="end"/>
        </w:r>
      </w:hyperlink>
    </w:p>
    <w:p w14:paraId="1AB632FC" w14:textId="6D3701F5"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88" w:history="1">
        <w:r w:rsidR="005F070A" w:rsidRPr="0035728E">
          <w:rPr>
            <w:rStyle w:val="Hyperlink"/>
          </w:rPr>
          <w:t>Table 43:</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Chlorpyrifos uses that are supported by all risk assessments</w:t>
        </w:r>
        <w:r w:rsidR="005F070A">
          <w:rPr>
            <w:webHidden/>
          </w:rPr>
          <w:tab/>
        </w:r>
        <w:r w:rsidR="005F070A">
          <w:rPr>
            <w:webHidden/>
          </w:rPr>
          <w:fldChar w:fldCharType="begin"/>
        </w:r>
        <w:r w:rsidR="005F070A">
          <w:rPr>
            <w:webHidden/>
          </w:rPr>
          <w:instrText xml:space="preserve"> PAGEREF _Toc177573488 \h </w:instrText>
        </w:r>
        <w:r w:rsidR="005F070A">
          <w:rPr>
            <w:webHidden/>
          </w:rPr>
        </w:r>
        <w:r w:rsidR="005F070A">
          <w:rPr>
            <w:webHidden/>
          </w:rPr>
          <w:fldChar w:fldCharType="separate"/>
        </w:r>
        <w:r w:rsidR="005F070A">
          <w:rPr>
            <w:webHidden/>
          </w:rPr>
          <w:t>136</w:t>
        </w:r>
        <w:r w:rsidR="005F070A">
          <w:rPr>
            <w:webHidden/>
          </w:rPr>
          <w:fldChar w:fldCharType="end"/>
        </w:r>
      </w:hyperlink>
    </w:p>
    <w:p w14:paraId="5ACEA36B" w14:textId="11F7C645"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89" w:history="1">
        <w:r w:rsidR="005F070A" w:rsidRPr="0035728E">
          <w:rPr>
            <w:rStyle w:val="Hyperlink"/>
          </w:rPr>
          <w:t>Table 44:</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Chlorpyrifos uses that are not supported due to safety and/or trade concerns</w:t>
        </w:r>
        <w:r w:rsidR="005F070A">
          <w:rPr>
            <w:webHidden/>
          </w:rPr>
          <w:tab/>
        </w:r>
        <w:r w:rsidR="005F070A">
          <w:rPr>
            <w:webHidden/>
          </w:rPr>
          <w:fldChar w:fldCharType="begin"/>
        </w:r>
        <w:r w:rsidR="005F070A">
          <w:rPr>
            <w:webHidden/>
          </w:rPr>
          <w:instrText xml:space="preserve"> PAGEREF _Toc177573489 \h </w:instrText>
        </w:r>
        <w:r w:rsidR="005F070A">
          <w:rPr>
            <w:webHidden/>
          </w:rPr>
        </w:r>
        <w:r w:rsidR="005F070A">
          <w:rPr>
            <w:webHidden/>
          </w:rPr>
          <w:fldChar w:fldCharType="separate"/>
        </w:r>
        <w:r w:rsidR="005F070A">
          <w:rPr>
            <w:webHidden/>
          </w:rPr>
          <w:t>141</w:t>
        </w:r>
        <w:r w:rsidR="005F070A">
          <w:rPr>
            <w:webHidden/>
          </w:rPr>
          <w:fldChar w:fldCharType="end"/>
        </w:r>
      </w:hyperlink>
    </w:p>
    <w:p w14:paraId="446030B7" w14:textId="1FB073EB"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90" w:history="1">
        <w:r w:rsidR="005F070A" w:rsidRPr="0035728E">
          <w:rPr>
            <w:rStyle w:val="Hyperlink"/>
          </w:rPr>
          <w:t>Table 45:</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Physical and chemical properties</w:t>
        </w:r>
        <w:r w:rsidR="005F070A">
          <w:rPr>
            <w:webHidden/>
          </w:rPr>
          <w:tab/>
        </w:r>
        <w:r w:rsidR="005F070A">
          <w:rPr>
            <w:webHidden/>
          </w:rPr>
          <w:fldChar w:fldCharType="begin"/>
        </w:r>
        <w:r w:rsidR="005F070A">
          <w:rPr>
            <w:webHidden/>
          </w:rPr>
          <w:instrText xml:space="preserve"> PAGEREF _Toc177573490 \h </w:instrText>
        </w:r>
        <w:r w:rsidR="005F070A">
          <w:rPr>
            <w:webHidden/>
          </w:rPr>
        </w:r>
        <w:r w:rsidR="005F070A">
          <w:rPr>
            <w:webHidden/>
          </w:rPr>
          <w:fldChar w:fldCharType="separate"/>
        </w:r>
        <w:r w:rsidR="005F070A">
          <w:rPr>
            <w:webHidden/>
          </w:rPr>
          <w:t>165</w:t>
        </w:r>
        <w:r w:rsidR="005F070A">
          <w:rPr>
            <w:webHidden/>
          </w:rPr>
          <w:fldChar w:fldCharType="end"/>
        </w:r>
      </w:hyperlink>
    </w:p>
    <w:p w14:paraId="3939A516" w14:textId="16F9BEC1"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91" w:history="1">
        <w:r w:rsidR="005F070A" w:rsidRPr="0035728E">
          <w:rPr>
            <w:rStyle w:val="Hyperlink"/>
          </w:rPr>
          <w:t>Table 46:</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Fate and behaviour in soil</w:t>
        </w:r>
        <w:r w:rsidR="005F070A">
          <w:rPr>
            <w:webHidden/>
          </w:rPr>
          <w:tab/>
        </w:r>
        <w:r w:rsidR="005F070A">
          <w:rPr>
            <w:webHidden/>
          </w:rPr>
          <w:fldChar w:fldCharType="begin"/>
        </w:r>
        <w:r w:rsidR="005F070A">
          <w:rPr>
            <w:webHidden/>
          </w:rPr>
          <w:instrText xml:space="preserve"> PAGEREF _Toc177573491 \h </w:instrText>
        </w:r>
        <w:r w:rsidR="005F070A">
          <w:rPr>
            <w:webHidden/>
          </w:rPr>
        </w:r>
        <w:r w:rsidR="005F070A">
          <w:rPr>
            <w:webHidden/>
          </w:rPr>
          <w:fldChar w:fldCharType="separate"/>
        </w:r>
        <w:r w:rsidR="005F070A">
          <w:rPr>
            <w:webHidden/>
          </w:rPr>
          <w:t>166</w:t>
        </w:r>
        <w:r w:rsidR="005F070A">
          <w:rPr>
            <w:webHidden/>
          </w:rPr>
          <w:fldChar w:fldCharType="end"/>
        </w:r>
      </w:hyperlink>
    </w:p>
    <w:p w14:paraId="737F1734" w14:textId="40ED55D2"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92" w:history="1">
        <w:r w:rsidR="005F070A" w:rsidRPr="0035728E">
          <w:rPr>
            <w:rStyle w:val="Hyperlink"/>
          </w:rPr>
          <w:t>Table 47:</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Fate and behaviour in water and sediment</w:t>
        </w:r>
        <w:r w:rsidR="005F070A">
          <w:rPr>
            <w:webHidden/>
          </w:rPr>
          <w:tab/>
        </w:r>
        <w:r w:rsidR="005F070A">
          <w:rPr>
            <w:webHidden/>
          </w:rPr>
          <w:fldChar w:fldCharType="begin"/>
        </w:r>
        <w:r w:rsidR="005F070A">
          <w:rPr>
            <w:webHidden/>
          </w:rPr>
          <w:instrText xml:space="preserve"> PAGEREF _Toc177573492 \h </w:instrText>
        </w:r>
        <w:r w:rsidR="005F070A">
          <w:rPr>
            <w:webHidden/>
          </w:rPr>
        </w:r>
        <w:r w:rsidR="005F070A">
          <w:rPr>
            <w:webHidden/>
          </w:rPr>
          <w:fldChar w:fldCharType="separate"/>
        </w:r>
        <w:r w:rsidR="005F070A">
          <w:rPr>
            <w:webHidden/>
          </w:rPr>
          <w:t>168</w:t>
        </w:r>
        <w:r w:rsidR="005F070A">
          <w:rPr>
            <w:webHidden/>
          </w:rPr>
          <w:fldChar w:fldCharType="end"/>
        </w:r>
      </w:hyperlink>
    </w:p>
    <w:p w14:paraId="6DAA1A67" w14:textId="0BE70DB1"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93" w:history="1">
        <w:r w:rsidR="005F070A" w:rsidRPr="0035728E">
          <w:rPr>
            <w:rStyle w:val="Hyperlink"/>
          </w:rPr>
          <w:t>Table 48:</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Fate and behaviour in air</w:t>
        </w:r>
        <w:r w:rsidR="005F070A">
          <w:rPr>
            <w:webHidden/>
          </w:rPr>
          <w:tab/>
        </w:r>
        <w:r w:rsidR="005F070A">
          <w:rPr>
            <w:webHidden/>
          </w:rPr>
          <w:fldChar w:fldCharType="begin"/>
        </w:r>
        <w:r w:rsidR="005F070A">
          <w:rPr>
            <w:webHidden/>
          </w:rPr>
          <w:instrText xml:space="preserve"> PAGEREF _Toc177573493 \h </w:instrText>
        </w:r>
        <w:r w:rsidR="005F070A">
          <w:rPr>
            <w:webHidden/>
          </w:rPr>
        </w:r>
        <w:r w:rsidR="005F070A">
          <w:rPr>
            <w:webHidden/>
          </w:rPr>
          <w:fldChar w:fldCharType="separate"/>
        </w:r>
        <w:r w:rsidR="005F070A">
          <w:rPr>
            <w:webHidden/>
          </w:rPr>
          <w:t>168</w:t>
        </w:r>
        <w:r w:rsidR="005F070A">
          <w:rPr>
            <w:webHidden/>
          </w:rPr>
          <w:fldChar w:fldCharType="end"/>
        </w:r>
      </w:hyperlink>
    </w:p>
    <w:p w14:paraId="31C3CCA4" w14:textId="51416B0B"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94" w:history="1">
        <w:r w:rsidR="005F070A" w:rsidRPr="0035728E">
          <w:rPr>
            <w:rStyle w:val="Hyperlink"/>
          </w:rPr>
          <w:t>Table 49:</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Effects on mammals</w:t>
        </w:r>
        <w:r w:rsidR="005F070A">
          <w:rPr>
            <w:webHidden/>
          </w:rPr>
          <w:tab/>
        </w:r>
        <w:r w:rsidR="005F070A">
          <w:rPr>
            <w:webHidden/>
          </w:rPr>
          <w:fldChar w:fldCharType="begin"/>
        </w:r>
        <w:r w:rsidR="005F070A">
          <w:rPr>
            <w:webHidden/>
          </w:rPr>
          <w:instrText xml:space="preserve"> PAGEREF _Toc177573494 \h </w:instrText>
        </w:r>
        <w:r w:rsidR="005F070A">
          <w:rPr>
            <w:webHidden/>
          </w:rPr>
        </w:r>
        <w:r w:rsidR="005F070A">
          <w:rPr>
            <w:webHidden/>
          </w:rPr>
          <w:fldChar w:fldCharType="separate"/>
        </w:r>
        <w:r w:rsidR="005F070A">
          <w:rPr>
            <w:webHidden/>
          </w:rPr>
          <w:t>169</w:t>
        </w:r>
        <w:r w:rsidR="005F070A">
          <w:rPr>
            <w:webHidden/>
          </w:rPr>
          <w:fldChar w:fldCharType="end"/>
        </w:r>
      </w:hyperlink>
    </w:p>
    <w:p w14:paraId="3F8E86B8" w14:textId="39A48C78"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95" w:history="1">
        <w:r w:rsidR="005F070A" w:rsidRPr="0035728E">
          <w:rPr>
            <w:rStyle w:val="Hyperlink"/>
          </w:rPr>
          <w:t>Table 50:</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Effects on birds</w:t>
        </w:r>
        <w:r w:rsidR="005F070A">
          <w:rPr>
            <w:webHidden/>
          </w:rPr>
          <w:tab/>
        </w:r>
        <w:r w:rsidR="005F070A">
          <w:rPr>
            <w:webHidden/>
          </w:rPr>
          <w:fldChar w:fldCharType="begin"/>
        </w:r>
        <w:r w:rsidR="005F070A">
          <w:rPr>
            <w:webHidden/>
          </w:rPr>
          <w:instrText xml:space="preserve"> PAGEREF _Toc177573495 \h </w:instrText>
        </w:r>
        <w:r w:rsidR="005F070A">
          <w:rPr>
            <w:webHidden/>
          </w:rPr>
        </w:r>
        <w:r w:rsidR="005F070A">
          <w:rPr>
            <w:webHidden/>
          </w:rPr>
          <w:fldChar w:fldCharType="separate"/>
        </w:r>
        <w:r w:rsidR="005F070A">
          <w:rPr>
            <w:webHidden/>
          </w:rPr>
          <w:t>169</w:t>
        </w:r>
        <w:r w:rsidR="005F070A">
          <w:rPr>
            <w:webHidden/>
          </w:rPr>
          <w:fldChar w:fldCharType="end"/>
        </w:r>
      </w:hyperlink>
    </w:p>
    <w:p w14:paraId="59D32433" w14:textId="7E4CDCDE"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96" w:history="1">
        <w:r w:rsidR="005F070A" w:rsidRPr="0035728E">
          <w:rPr>
            <w:rStyle w:val="Hyperlink"/>
          </w:rPr>
          <w:t>Table 51:</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Field studies on birds</w:t>
        </w:r>
        <w:r w:rsidR="005F070A">
          <w:rPr>
            <w:webHidden/>
          </w:rPr>
          <w:tab/>
        </w:r>
        <w:r w:rsidR="005F070A">
          <w:rPr>
            <w:webHidden/>
          </w:rPr>
          <w:fldChar w:fldCharType="begin"/>
        </w:r>
        <w:r w:rsidR="005F070A">
          <w:rPr>
            <w:webHidden/>
          </w:rPr>
          <w:instrText xml:space="preserve"> PAGEREF _Toc177573496 \h </w:instrText>
        </w:r>
        <w:r w:rsidR="005F070A">
          <w:rPr>
            <w:webHidden/>
          </w:rPr>
        </w:r>
        <w:r w:rsidR="005F070A">
          <w:rPr>
            <w:webHidden/>
          </w:rPr>
          <w:fldChar w:fldCharType="separate"/>
        </w:r>
        <w:r w:rsidR="005F070A">
          <w:rPr>
            <w:webHidden/>
          </w:rPr>
          <w:t>170</w:t>
        </w:r>
        <w:r w:rsidR="005F070A">
          <w:rPr>
            <w:webHidden/>
          </w:rPr>
          <w:fldChar w:fldCharType="end"/>
        </w:r>
      </w:hyperlink>
    </w:p>
    <w:p w14:paraId="14208CD3" w14:textId="28906C64"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97" w:history="1">
        <w:r w:rsidR="005F070A" w:rsidRPr="0035728E">
          <w:rPr>
            <w:rStyle w:val="Hyperlink"/>
          </w:rPr>
          <w:t>Table 52:</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Effects on fish</w:t>
        </w:r>
        <w:r w:rsidR="005F070A">
          <w:rPr>
            <w:webHidden/>
          </w:rPr>
          <w:tab/>
        </w:r>
        <w:r w:rsidR="005F070A">
          <w:rPr>
            <w:webHidden/>
          </w:rPr>
          <w:fldChar w:fldCharType="begin"/>
        </w:r>
        <w:r w:rsidR="005F070A">
          <w:rPr>
            <w:webHidden/>
          </w:rPr>
          <w:instrText xml:space="preserve"> PAGEREF _Toc177573497 \h </w:instrText>
        </w:r>
        <w:r w:rsidR="005F070A">
          <w:rPr>
            <w:webHidden/>
          </w:rPr>
        </w:r>
        <w:r w:rsidR="005F070A">
          <w:rPr>
            <w:webHidden/>
          </w:rPr>
          <w:fldChar w:fldCharType="separate"/>
        </w:r>
        <w:r w:rsidR="005F070A">
          <w:rPr>
            <w:webHidden/>
          </w:rPr>
          <w:t>171</w:t>
        </w:r>
        <w:r w:rsidR="005F070A">
          <w:rPr>
            <w:webHidden/>
          </w:rPr>
          <w:fldChar w:fldCharType="end"/>
        </w:r>
      </w:hyperlink>
    </w:p>
    <w:p w14:paraId="3FC73B64" w14:textId="0DD30FAA"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98" w:history="1">
        <w:r w:rsidR="005F070A" w:rsidRPr="0035728E">
          <w:rPr>
            <w:rStyle w:val="Hyperlink"/>
          </w:rPr>
          <w:t>Table 53:</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Effects on aquatic invertebrates and sediment dwellers</w:t>
        </w:r>
        <w:r w:rsidR="005F070A">
          <w:rPr>
            <w:webHidden/>
          </w:rPr>
          <w:tab/>
        </w:r>
        <w:r w:rsidR="005F070A">
          <w:rPr>
            <w:webHidden/>
          </w:rPr>
          <w:fldChar w:fldCharType="begin"/>
        </w:r>
        <w:r w:rsidR="005F070A">
          <w:rPr>
            <w:webHidden/>
          </w:rPr>
          <w:instrText xml:space="preserve"> PAGEREF _Toc177573498 \h </w:instrText>
        </w:r>
        <w:r w:rsidR="005F070A">
          <w:rPr>
            <w:webHidden/>
          </w:rPr>
        </w:r>
        <w:r w:rsidR="005F070A">
          <w:rPr>
            <w:webHidden/>
          </w:rPr>
          <w:fldChar w:fldCharType="separate"/>
        </w:r>
        <w:r w:rsidR="005F070A">
          <w:rPr>
            <w:webHidden/>
          </w:rPr>
          <w:t>171</w:t>
        </w:r>
        <w:r w:rsidR="005F070A">
          <w:rPr>
            <w:webHidden/>
          </w:rPr>
          <w:fldChar w:fldCharType="end"/>
        </w:r>
      </w:hyperlink>
    </w:p>
    <w:p w14:paraId="593E42C5" w14:textId="318C9B2E"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499" w:history="1">
        <w:r w:rsidR="005F070A" w:rsidRPr="0035728E">
          <w:rPr>
            <w:rStyle w:val="Hyperlink"/>
          </w:rPr>
          <w:t>Table 54:</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Effects on algae and aquatic plants</w:t>
        </w:r>
        <w:r w:rsidR="005F070A">
          <w:rPr>
            <w:webHidden/>
          </w:rPr>
          <w:tab/>
        </w:r>
        <w:r w:rsidR="005F070A">
          <w:rPr>
            <w:webHidden/>
          </w:rPr>
          <w:fldChar w:fldCharType="begin"/>
        </w:r>
        <w:r w:rsidR="005F070A">
          <w:rPr>
            <w:webHidden/>
          </w:rPr>
          <w:instrText xml:space="preserve"> PAGEREF _Toc177573499 \h </w:instrText>
        </w:r>
        <w:r w:rsidR="005F070A">
          <w:rPr>
            <w:webHidden/>
          </w:rPr>
        </w:r>
        <w:r w:rsidR="005F070A">
          <w:rPr>
            <w:webHidden/>
          </w:rPr>
          <w:fldChar w:fldCharType="separate"/>
        </w:r>
        <w:r w:rsidR="005F070A">
          <w:rPr>
            <w:webHidden/>
          </w:rPr>
          <w:t>172</w:t>
        </w:r>
        <w:r w:rsidR="005F070A">
          <w:rPr>
            <w:webHidden/>
          </w:rPr>
          <w:fldChar w:fldCharType="end"/>
        </w:r>
      </w:hyperlink>
    </w:p>
    <w:p w14:paraId="4494586E" w14:textId="5F3A0BFB"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500" w:history="1">
        <w:r w:rsidR="005F070A" w:rsidRPr="0035728E">
          <w:rPr>
            <w:rStyle w:val="Hyperlink"/>
          </w:rPr>
          <w:t>Table 55:</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Effects on bees</w:t>
        </w:r>
        <w:r w:rsidR="005F070A">
          <w:rPr>
            <w:webHidden/>
          </w:rPr>
          <w:tab/>
        </w:r>
        <w:r w:rsidR="005F070A">
          <w:rPr>
            <w:webHidden/>
          </w:rPr>
          <w:fldChar w:fldCharType="begin"/>
        </w:r>
        <w:r w:rsidR="005F070A">
          <w:rPr>
            <w:webHidden/>
          </w:rPr>
          <w:instrText xml:space="preserve"> PAGEREF _Toc177573500 \h </w:instrText>
        </w:r>
        <w:r w:rsidR="005F070A">
          <w:rPr>
            <w:webHidden/>
          </w:rPr>
        </w:r>
        <w:r w:rsidR="005F070A">
          <w:rPr>
            <w:webHidden/>
          </w:rPr>
          <w:fldChar w:fldCharType="separate"/>
        </w:r>
        <w:r w:rsidR="005F070A">
          <w:rPr>
            <w:webHidden/>
          </w:rPr>
          <w:t>172</w:t>
        </w:r>
        <w:r w:rsidR="005F070A">
          <w:rPr>
            <w:webHidden/>
          </w:rPr>
          <w:fldChar w:fldCharType="end"/>
        </w:r>
      </w:hyperlink>
    </w:p>
    <w:p w14:paraId="0A115E23" w14:textId="052D9407"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501" w:history="1">
        <w:r w:rsidR="005F070A" w:rsidRPr="0035728E">
          <w:rPr>
            <w:rStyle w:val="Hyperlink"/>
          </w:rPr>
          <w:t>Table 56:</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Semi-field studies on bees</w:t>
        </w:r>
        <w:r w:rsidR="005F070A">
          <w:rPr>
            <w:webHidden/>
          </w:rPr>
          <w:tab/>
        </w:r>
        <w:r w:rsidR="005F070A">
          <w:rPr>
            <w:webHidden/>
          </w:rPr>
          <w:fldChar w:fldCharType="begin"/>
        </w:r>
        <w:r w:rsidR="005F070A">
          <w:rPr>
            <w:webHidden/>
          </w:rPr>
          <w:instrText xml:space="preserve"> PAGEREF _Toc177573501 \h </w:instrText>
        </w:r>
        <w:r w:rsidR="005F070A">
          <w:rPr>
            <w:webHidden/>
          </w:rPr>
        </w:r>
        <w:r w:rsidR="005F070A">
          <w:rPr>
            <w:webHidden/>
          </w:rPr>
          <w:fldChar w:fldCharType="separate"/>
        </w:r>
        <w:r w:rsidR="005F070A">
          <w:rPr>
            <w:webHidden/>
          </w:rPr>
          <w:t>172</w:t>
        </w:r>
        <w:r w:rsidR="005F070A">
          <w:rPr>
            <w:webHidden/>
          </w:rPr>
          <w:fldChar w:fldCharType="end"/>
        </w:r>
      </w:hyperlink>
    </w:p>
    <w:p w14:paraId="575526F3" w14:textId="38EF50DD"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502" w:history="1">
        <w:r w:rsidR="005F070A" w:rsidRPr="0035728E">
          <w:rPr>
            <w:rStyle w:val="Hyperlink"/>
          </w:rPr>
          <w:t>Table 57:</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Field studies on non-target arthropods</w:t>
        </w:r>
        <w:r w:rsidR="005F070A">
          <w:rPr>
            <w:webHidden/>
          </w:rPr>
          <w:tab/>
        </w:r>
        <w:r w:rsidR="005F070A">
          <w:rPr>
            <w:webHidden/>
          </w:rPr>
          <w:fldChar w:fldCharType="begin"/>
        </w:r>
        <w:r w:rsidR="005F070A">
          <w:rPr>
            <w:webHidden/>
          </w:rPr>
          <w:instrText xml:space="preserve"> PAGEREF _Toc177573502 \h </w:instrText>
        </w:r>
        <w:r w:rsidR="005F070A">
          <w:rPr>
            <w:webHidden/>
          </w:rPr>
        </w:r>
        <w:r w:rsidR="005F070A">
          <w:rPr>
            <w:webHidden/>
          </w:rPr>
          <w:fldChar w:fldCharType="separate"/>
        </w:r>
        <w:r w:rsidR="005F070A">
          <w:rPr>
            <w:webHidden/>
          </w:rPr>
          <w:t>173</w:t>
        </w:r>
        <w:r w:rsidR="005F070A">
          <w:rPr>
            <w:webHidden/>
          </w:rPr>
          <w:fldChar w:fldCharType="end"/>
        </w:r>
      </w:hyperlink>
    </w:p>
    <w:p w14:paraId="78C427FE" w14:textId="4D048841"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503" w:history="1">
        <w:r w:rsidR="005F070A" w:rsidRPr="0035728E">
          <w:rPr>
            <w:rStyle w:val="Hyperlink"/>
          </w:rPr>
          <w:t>Table 58:</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Effects on soil macro-organisms</w:t>
        </w:r>
        <w:r w:rsidR="005F070A">
          <w:rPr>
            <w:webHidden/>
          </w:rPr>
          <w:tab/>
        </w:r>
        <w:r w:rsidR="005F070A">
          <w:rPr>
            <w:webHidden/>
          </w:rPr>
          <w:fldChar w:fldCharType="begin"/>
        </w:r>
        <w:r w:rsidR="005F070A">
          <w:rPr>
            <w:webHidden/>
          </w:rPr>
          <w:instrText xml:space="preserve"> PAGEREF _Toc177573503 \h </w:instrText>
        </w:r>
        <w:r w:rsidR="005F070A">
          <w:rPr>
            <w:webHidden/>
          </w:rPr>
        </w:r>
        <w:r w:rsidR="005F070A">
          <w:rPr>
            <w:webHidden/>
          </w:rPr>
          <w:fldChar w:fldCharType="separate"/>
        </w:r>
        <w:r w:rsidR="005F070A">
          <w:rPr>
            <w:webHidden/>
          </w:rPr>
          <w:t>173</w:t>
        </w:r>
        <w:r w:rsidR="005F070A">
          <w:rPr>
            <w:webHidden/>
          </w:rPr>
          <w:fldChar w:fldCharType="end"/>
        </w:r>
      </w:hyperlink>
    </w:p>
    <w:p w14:paraId="183F34CF" w14:textId="3169E13B"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504" w:history="1">
        <w:r w:rsidR="005F070A" w:rsidRPr="0035728E">
          <w:rPr>
            <w:rStyle w:val="Hyperlink"/>
          </w:rPr>
          <w:t>Table 59:</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Effects on soil processes</w:t>
        </w:r>
        <w:r w:rsidR="005F070A">
          <w:rPr>
            <w:webHidden/>
          </w:rPr>
          <w:tab/>
        </w:r>
        <w:r w:rsidR="005F070A">
          <w:rPr>
            <w:webHidden/>
          </w:rPr>
          <w:fldChar w:fldCharType="begin"/>
        </w:r>
        <w:r w:rsidR="005F070A">
          <w:rPr>
            <w:webHidden/>
          </w:rPr>
          <w:instrText xml:space="preserve"> PAGEREF _Toc177573504 \h </w:instrText>
        </w:r>
        <w:r w:rsidR="005F070A">
          <w:rPr>
            <w:webHidden/>
          </w:rPr>
        </w:r>
        <w:r w:rsidR="005F070A">
          <w:rPr>
            <w:webHidden/>
          </w:rPr>
          <w:fldChar w:fldCharType="separate"/>
        </w:r>
        <w:r w:rsidR="005F070A">
          <w:rPr>
            <w:webHidden/>
          </w:rPr>
          <w:t>173</w:t>
        </w:r>
        <w:r w:rsidR="005F070A">
          <w:rPr>
            <w:webHidden/>
          </w:rPr>
          <w:fldChar w:fldCharType="end"/>
        </w:r>
      </w:hyperlink>
    </w:p>
    <w:p w14:paraId="4BD9B4A7" w14:textId="33BC1231"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505" w:history="1">
        <w:r w:rsidR="005F070A" w:rsidRPr="0035728E">
          <w:rPr>
            <w:rStyle w:val="Hyperlink"/>
          </w:rPr>
          <w:t>Table 60:</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Effects on non-target terrestrial plants (pre-emergent exposure)</w:t>
        </w:r>
        <w:r w:rsidR="005F070A">
          <w:rPr>
            <w:webHidden/>
          </w:rPr>
          <w:tab/>
        </w:r>
        <w:r w:rsidR="005F070A">
          <w:rPr>
            <w:webHidden/>
          </w:rPr>
          <w:fldChar w:fldCharType="begin"/>
        </w:r>
        <w:r w:rsidR="005F070A">
          <w:rPr>
            <w:webHidden/>
          </w:rPr>
          <w:instrText xml:space="preserve"> PAGEREF _Toc177573505 \h </w:instrText>
        </w:r>
        <w:r w:rsidR="005F070A">
          <w:rPr>
            <w:webHidden/>
          </w:rPr>
        </w:r>
        <w:r w:rsidR="005F070A">
          <w:rPr>
            <w:webHidden/>
          </w:rPr>
          <w:fldChar w:fldCharType="separate"/>
        </w:r>
        <w:r w:rsidR="005F070A">
          <w:rPr>
            <w:webHidden/>
          </w:rPr>
          <w:t>174</w:t>
        </w:r>
        <w:r w:rsidR="005F070A">
          <w:rPr>
            <w:webHidden/>
          </w:rPr>
          <w:fldChar w:fldCharType="end"/>
        </w:r>
      </w:hyperlink>
    </w:p>
    <w:p w14:paraId="79F44122" w14:textId="6C37EB61" w:rsidR="005F070A" w:rsidRDefault="00543CD8">
      <w:pPr>
        <w:pStyle w:val="TableofFigures"/>
        <w:rPr>
          <w:rFonts w:asciiTheme="minorHAnsi" w:eastAsiaTheme="minorEastAsia" w:hAnsiTheme="minorHAnsi" w:cstheme="minorBidi"/>
          <w:color w:val="auto"/>
          <w:kern w:val="2"/>
          <w:sz w:val="24"/>
          <w:lang w:eastAsia="en-AU"/>
          <w14:ligatures w14:val="standardContextual"/>
        </w:rPr>
      </w:pPr>
      <w:hyperlink w:anchor="_Toc177573506" w:history="1">
        <w:r w:rsidR="005F070A" w:rsidRPr="0035728E">
          <w:rPr>
            <w:rStyle w:val="Hyperlink"/>
          </w:rPr>
          <w:t>Table 61:</w:t>
        </w:r>
        <w:r w:rsidR="005F070A">
          <w:rPr>
            <w:rFonts w:asciiTheme="minorHAnsi" w:eastAsiaTheme="minorEastAsia" w:hAnsiTheme="minorHAnsi" w:cstheme="minorBidi"/>
            <w:color w:val="auto"/>
            <w:kern w:val="2"/>
            <w:sz w:val="24"/>
            <w:lang w:eastAsia="en-AU"/>
            <w14:ligatures w14:val="standardContextual"/>
          </w:rPr>
          <w:tab/>
        </w:r>
        <w:r w:rsidR="005F070A" w:rsidRPr="0035728E">
          <w:rPr>
            <w:rStyle w:val="Hyperlink"/>
          </w:rPr>
          <w:t>Effects on non-target terrestrial plants (post-emergent exposure)</w:t>
        </w:r>
        <w:r w:rsidR="005F070A">
          <w:rPr>
            <w:webHidden/>
          </w:rPr>
          <w:tab/>
        </w:r>
        <w:r w:rsidR="005F070A">
          <w:rPr>
            <w:webHidden/>
          </w:rPr>
          <w:fldChar w:fldCharType="begin"/>
        </w:r>
        <w:r w:rsidR="005F070A">
          <w:rPr>
            <w:webHidden/>
          </w:rPr>
          <w:instrText xml:space="preserve"> PAGEREF _Toc177573506 \h </w:instrText>
        </w:r>
        <w:r w:rsidR="005F070A">
          <w:rPr>
            <w:webHidden/>
          </w:rPr>
        </w:r>
        <w:r w:rsidR="005F070A">
          <w:rPr>
            <w:webHidden/>
          </w:rPr>
          <w:fldChar w:fldCharType="separate"/>
        </w:r>
        <w:r w:rsidR="005F070A">
          <w:rPr>
            <w:webHidden/>
          </w:rPr>
          <w:t>174</w:t>
        </w:r>
        <w:r w:rsidR="005F070A">
          <w:rPr>
            <w:webHidden/>
          </w:rPr>
          <w:fldChar w:fldCharType="end"/>
        </w:r>
      </w:hyperlink>
    </w:p>
    <w:p w14:paraId="642BE59F" w14:textId="75E536C5" w:rsidR="002A3239" w:rsidRDefault="00B05454" w:rsidP="00B05454">
      <w:pPr>
        <w:pStyle w:val="NormalText"/>
        <w:rPr>
          <w:noProof/>
        </w:rPr>
        <w:sectPr w:rsidR="002A3239">
          <w:headerReference w:type="even" r:id="rId18"/>
          <w:headerReference w:type="default" r:id="rId19"/>
          <w:footerReference w:type="default" r:id="rId20"/>
          <w:pgSz w:w="11906" w:h="16838" w:code="9"/>
          <w:pgMar w:top="2835" w:right="1134" w:bottom="1134" w:left="1134" w:header="1701" w:footer="680" w:gutter="0"/>
          <w:pgNumType w:fmt="lowerRoman"/>
          <w:cols w:space="708"/>
          <w:docGrid w:linePitch="360"/>
        </w:sectPr>
      </w:pPr>
      <w:r>
        <w:rPr>
          <w:noProof/>
        </w:rPr>
        <w:fldChar w:fldCharType="end"/>
      </w:r>
    </w:p>
    <w:p w14:paraId="03150232" w14:textId="117A541B" w:rsidR="002E20AC" w:rsidRPr="00835CB9" w:rsidRDefault="002D53E1" w:rsidP="00835CB9">
      <w:pPr>
        <w:pStyle w:val="PreliminariesH1"/>
      </w:pPr>
      <w:bookmarkStart w:id="2" w:name="_Toc177573345"/>
      <w:r w:rsidRPr="00835CB9">
        <w:lastRenderedPageBreak/>
        <w:t>Preface</w:t>
      </w:r>
      <w:bookmarkEnd w:id="2"/>
    </w:p>
    <w:p w14:paraId="59C653FB" w14:textId="35C77BB1" w:rsidR="002D53E1" w:rsidRPr="00835CB9" w:rsidRDefault="002D53E1" w:rsidP="00835CB9">
      <w:pPr>
        <w:pStyle w:val="APVMAText"/>
      </w:pPr>
      <w:r w:rsidRPr="00835CB9">
        <w:t xml:space="preserve">The Australian Pesticides and Veterinary Medicines Authority (APVMA) is an independent statutory authority </w:t>
      </w:r>
      <w:r w:rsidR="00141854">
        <w:t>that</w:t>
      </w:r>
      <w:r w:rsidRPr="00835CB9">
        <w:t xml:space="preserve"> administers the National Registration Scheme for Agricultural and Veterinary Chemicals. The</w:t>
      </w:r>
      <w:r w:rsidR="004C43F9">
        <w:t xml:space="preserve"> </w:t>
      </w:r>
      <w:r w:rsidRPr="00835CB9">
        <w:t>APVMA evaluates, registers and regulates agricultural and veterinary (</w:t>
      </w:r>
      <w:proofErr w:type="spellStart"/>
      <w:r w:rsidRPr="00835CB9">
        <w:t>agvet</w:t>
      </w:r>
      <w:proofErr w:type="spellEnd"/>
      <w:r w:rsidRPr="00835CB9">
        <w:t>) chemicals up to the point of sale.</w:t>
      </w:r>
      <w:r w:rsidR="004C43F9">
        <w:t xml:space="preserve"> </w:t>
      </w:r>
      <w:r w:rsidRPr="00835CB9">
        <w:t xml:space="preserve">The states and territories are responsible for control of use. Its statutory powers are provided in the Agricultural and Veterinary Chemicals Code (the Agvet Code), which is scheduled to the </w:t>
      </w:r>
      <w:r w:rsidRPr="00141854">
        <w:rPr>
          <w:i/>
          <w:iCs/>
        </w:rPr>
        <w:t xml:space="preserve">Agricultural and Veterinary Chemicals Code </w:t>
      </w:r>
      <w:bookmarkStart w:id="3" w:name="_Hlk151107665"/>
      <w:r w:rsidRPr="00141854">
        <w:rPr>
          <w:i/>
          <w:iCs/>
        </w:rPr>
        <w:t>Act</w:t>
      </w:r>
      <w:bookmarkEnd w:id="3"/>
      <w:r w:rsidRPr="00141854">
        <w:rPr>
          <w:i/>
          <w:iCs/>
        </w:rPr>
        <w:t xml:space="preserve"> 1994</w:t>
      </w:r>
      <w:r w:rsidRPr="00835CB9">
        <w:t>.</w:t>
      </w:r>
    </w:p>
    <w:p w14:paraId="3EF5CD57" w14:textId="2A6396C5" w:rsidR="00A52ABC" w:rsidRPr="00835CB9" w:rsidRDefault="002D53E1" w:rsidP="00835CB9">
      <w:pPr>
        <w:pStyle w:val="APVMAText"/>
      </w:pPr>
      <w:r w:rsidRPr="00835CB9">
        <w:t>The APVMA has legislated powers to reconsider the approval of an active constituent, registration of a chemical product or approval of a label at any time after it has been registered. The reconsideration process is outlined in sections 29 to 34 of Part 2, Division 4 of the Agvet Code. The Code provides for the suspension and cancellation of approvals and registrations if it appears to the APVMA that the criteria for approval or registration are not,</w:t>
      </w:r>
      <w:r w:rsidR="004C43F9">
        <w:t xml:space="preserve"> </w:t>
      </w:r>
      <w:r w:rsidRPr="00835CB9">
        <w:t>or are no longer, satisfied (s</w:t>
      </w:r>
      <w:r w:rsidR="00B222E6" w:rsidRPr="00835CB9">
        <w:t xml:space="preserve"> </w:t>
      </w:r>
      <w:r w:rsidRPr="00835CB9">
        <w:t>41 and s</w:t>
      </w:r>
      <w:r w:rsidR="00B222E6" w:rsidRPr="00835CB9">
        <w:t xml:space="preserve"> </w:t>
      </w:r>
      <w:r w:rsidRPr="00835CB9">
        <w:t>44 of Part 2, Division 5).</w:t>
      </w:r>
    </w:p>
    <w:p w14:paraId="632FEC9A" w14:textId="12576CCE" w:rsidR="00A52ABC" w:rsidRPr="00835CB9" w:rsidRDefault="00A52ABC" w:rsidP="00835CB9">
      <w:pPr>
        <w:pStyle w:val="APVMAText"/>
      </w:pPr>
      <w:r w:rsidRPr="00835CB9">
        <w:t>A reconsideration may be initiated when new research or evidence has raised concerns about the use or safety of a particular chemical, a product containing that chemical, or its label. The scope of each reconsideration can cover a range of areas including human health (toxicology, public health, work health and safety), the environment (environmental fate and ecotoxicology), residues and trade, chemistry, efficacy or target crop or animal safety. However, the scope of each reconsideration is determined on a case-by-case basis reflecting the specific issues raised by the new research or evidence.</w:t>
      </w:r>
    </w:p>
    <w:p w14:paraId="2890B627" w14:textId="4094CA9A" w:rsidR="002D53E1" w:rsidRPr="00835CB9" w:rsidRDefault="00A52ABC" w:rsidP="00835CB9">
      <w:pPr>
        <w:pStyle w:val="APVMAText"/>
      </w:pPr>
      <w:r w:rsidRPr="00835CB9">
        <w:t>The reconsideration process includes a call for data from a variety of sources, a scientific evaluation of that data and, following public consultation, a regulatory decision about the ongoing use of the chemical or product. The data required by the APVMA must be generated according to scientific principles. The APVMA conducts scientific and evidence-based risk analysis with respect to the matters of concern by analysing all the relevant information and data available.</w:t>
      </w:r>
    </w:p>
    <w:p w14:paraId="5801EE30" w14:textId="0FA52C30" w:rsidR="002E20AC" w:rsidRPr="00835CB9" w:rsidRDefault="002D53E1" w:rsidP="00835CB9">
      <w:pPr>
        <w:pStyle w:val="PreliminariesH2"/>
      </w:pPr>
      <w:bookmarkStart w:id="4" w:name="_Toc177573346"/>
      <w:r w:rsidRPr="00835CB9">
        <w:t>About this document</w:t>
      </w:r>
      <w:bookmarkEnd w:id="4"/>
    </w:p>
    <w:p w14:paraId="05E086E0" w14:textId="77777777" w:rsidR="002D53E1" w:rsidRPr="00835CB9" w:rsidRDefault="002D53E1" w:rsidP="00835CB9">
      <w:pPr>
        <w:pStyle w:val="APVMAText"/>
      </w:pPr>
      <w:r w:rsidRPr="00835CB9">
        <w:t>This Technical Report is intended to provide an overview of the assessments that have been conducted by the APVMA and of the specialist advice received from its advisory agencies. It has been deliberately presented in a manner that is likely to be informative to the widest possible audience, thereby encouraging public comment.</w:t>
      </w:r>
    </w:p>
    <w:p w14:paraId="11A2F88C" w14:textId="0A52F88D" w:rsidR="002D53E1" w:rsidRPr="00835CB9" w:rsidRDefault="002D53E1" w:rsidP="00835CB9">
      <w:pPr>
        <w:pStyle w:val="APVMAText"/>
      </w:pPr>
      <w:r w:rsidRPr="00835CB9">
        <w:t xml:space="preserve">This document contains a summary of the assessment reports generated </w:t>
      </w:r>
      <w:proofErr w:type="gramStart"/>
      <w:r w:rsidRPr="00835CB9">
        <w:t>in the course of</w:t>
      </w:r>
      <w:proofErr w:type="gramEnd"/>
      <w:r w:rsidRPr="00835CB9">
        <w:t xml:space="preserve"> the chemical review of an active ingredient, including the registered product and approved labels. The document provides a summary of the APVMA’s assessment, which may include details of:</w:t>
      </w:r>
    </w:p>
    <w:p w14:paraId="3425DD0A" w14:textId="5B3DFCBE" w:rsidR="002D53E1" w:rsidRPr="00835CB9" w:rsidRDefault="002D53E1" w:rsidP="00835CB9">
      <w:pPr>
        <w:pStyle w:val="Bullet1"/>
      </w:pPr>
      <w:r w:rsidRPr="00835CB9">
        <w:t>the toxicology of both the active constituent and product</w:t>
      </w:r>
    </w:p>
    <w:p w14:paraId="2B9D9BBB" w14:textId="09FBE8F5" w:rsidR="002D53E1" w:rsidRPr="00835CB9" w:rsidRDefault="002D53E1" w:rsidP="00835CB9">
      <w:pPr>
        <w:pStyle w:val="Bullet1"/>
      </w:pPr>
      <w:r w:rsidRPr="00835CB9">
        <w:t>the residues and trade assessment</w:t>
      </w:r>
    </w:p>
    <w:p w14:paraId="586C1944" w14:textId="38A10439" w:rsidR="002D53E1" w:rsidRPr="00835CB9" w:rsidRDefault="002D53E1" w:rsidP="00835CB9">
      <w:pPr>
        <w:pStyle w:val="Bullet1"/>
      </w:pPr>
      <w:r w:rsidRPr="00835CB9">
        <w:t>occupational exposure aspects</w:t>
      </w:r>
    </w:p>
    <w:p w14:paraId="461238B8" w14:textId="0832946C" w:rsidR="002D53E1" w:rsidRPr="00835CB9" w:rsidRDefault="002D53E1" w:rsidP="00835CB9">
      <w:pPr>
        <w:pStyle w:val="Bullet1"/>
      </w:pPr>
      <w:r w:rsidRPr="00835CB9">
        <w:t>environmental fate, toxicity, potential exposure and hazard</w:t>
      </w:r>
    </w:p>
    <w:p w14:paraId="1C6148D5" w14:textId="77777777" w:rsidR="002D53E1" w:rsidRPr="00835CB9" w:rsidRDefault="002D53E1" w:rsidP="00835CB9">
      <w:pPr>
        <w:pStyle w:val="Bullet1"/>
        <w:sectPr w:rsidR="002D53E1" w:rsidRPr="00835CB9">
          <w:headerReference w:type="default" r:id="rId21"/>
          <w:pgSz w:w="11906" w:h="16838" w:code="9"/>
          <w:pgMar w:top="2835" w:right="1134" w:bottom="1134" w:left="1134" w:header="1701" w:footer="680" w:gutter="0"/>
          <w:pgNumType w:start="1"/>
          <w:cols w:space="708"/>
          <w:docGrid w:linePitch="360"/>
        </w:sectPr>
      </w:pPr>
      <w:r w:rsidRPr="00835CB9">
        <w:t>efficacy and target crop or animal safety.</w:t>
      </w:r>
    </w:p>
    <w:p w14:paraId="6A1014FE" w14:textId="780C7328" w:rsidR="002E20AC" w:rsidRPr="00835CB9" w:rsidRDefault="002D53E1" w:rsidP="00835CB9">
      <w:pPr>
        <w:pStyle w:val="Heading1"/>
      </w:pPr>
      <w:bookmarkStart w:id="5" w:name="_Toc177573347"/>
      <w:r w:rsidRPr="00835CB9">
        <w:lastRenderedPageBreak/>
        <w:t>Introduction</w:t>
      </w:r>
      <w:bookmarkEnd w:id="5"/>
    </w:p>
    <w:p w14:paraId="70D5658A" w14:textId="2F8F0E6D" w:rsidR="002D53E1" w:rsidRPr="00835CB9" w:rsidRDefault="00B04ED5" w:rsidP="00835CB9">
      <w:pPr>
        <w:pStyle w:val="APVMAText"/>
      </w:pPr>
      <w:bookmarkStart w:id="6" w:name="_Toc414373835"/>
      <w:bookmarkStart w:id="7" w:name="_Toc135232589"/>
      <w:r w:rsidRPr="00835CB9">
        <w:t xml:space="preserve">Chlorpyrifos is a broad spectrum, non-systemic organophosphate insecticide </w:t>
      </w:r>
      <w:r w:rsidR="00796305" w:rsidRPr="00835CB9">
        <w:t xml:space="preserve">approved for use in a </w:t>
      </w:r>
      <w:r w:rsidR="006C5E8F" w:rsidRPr="00835CB9">
        <w:t>wide</w:t>
      </w:r>
      <w:r w:rsidR="00796305" w:rsidRPr="00835CB9">
        <w:t xml:space="preserve"> range of agricultural, horticultural, commercial and veterinary situations. </w:t>
      </w:r>
      <w:r w:rsidR="002D53E1" w:rsidRPr="00835CB9">
        <w:t>The APVMA commenced a reconsideration of chlorpyrifos active constituent approvals, product registrations and associated label approvals under Part 2, Division 4 of the Agvet Code in 1996. Chlorpyrifos was nominated for reconsideration in 1994 due to possible risks associated with work health and safety, residues in food and to the environment.</w:t>
      </w:r>
    </w:p>
    <w:p w14:paraId="45A5415D" w14:textId="1FA51B91" w:rsidR="002D53E1" w:rsidRPr="00835CB9" w:rsidRDefault="002D53E1" w:rsidP="00835CB9">
      <w:pPr>
        <w:pStyle w:val="APVMAText"/>
      </w:pPr>
      <w:r w:rsidRPr="00835CB9">
        <w:t>The APVMA published interim component assessment reports (</w:t>
      </w:r>
      <w:hyperlink r:id="rId22" w:history="1">
        <w:r w:rsidRPr="00C2270C">
          <w:rPr>
            <w:rStyle w:val="Hyperlink"/>
          </w:rPr>
          <w:t>chemistry</w:t>
        </w:r>
      </w:hyperlink>
      <w:r w:rsidRPr="00835CB9">
        <w:t xml:space="preserve">, </w:t>
      </w:r>
      <w:hyperlink r:id="rId23" w:history="1">
        <w:r w:rsidRPr="00C2270C">
          <w:rPr>
            <w:rStyle w:val="Hyperlink"/>
          </w:rPr>
          <w:t>toxicology</w:t>
        </w:r>
      </w:hyperlink>
      <w:r w:rsidRPr="00835CB9">
        <w:t xml:space="preserve">, </w:t>
      </w:r>
      <w:hyperlink r:id="rId24" w:history="1">
        <w:r w:rsidRPr="00C2270C">
          <w:rPr>
            <w:rStyle w:val="Hyperlink"/>
          </w:rPr>
          <w:t>occupational health and safety</w:t>
        </w:r>
      </w:hyperlink>
      <w:r w:rsidRPr="00835CB9">
        <w:t xml:space="preserve">,  </w:t>
      </w:r>
      <w:hyperlink r:id="rId25" w:history="1">
        <w:r w:rsidRPr="00C2270C">
          <w:rPr>
            <w:rStyle w:val="Hyperlink"/>
          </w:rPr>
          <w:t>environment</w:t>
        </w:r>
      </w:hyperlink>
      <w:r w:rsidR="00C2270C">
        <w:t xml:space="preserve"> and </w:t>
      </w:r>
      <w:hyperlink r:id="rId26" w:history="1">
        <w:r w:rsidR="00C2270C" w:rsidRPr="00C2270C">
          <w:rPr>
            <w:rStyle w:val="Hyperlink"/>
          </w:rPr>
          <w:t xml:space="preserve">residues, trade and </w:t>
        </w:r>
        <w:r w:rsidRPr="00C2270C">
          <w:rPr>
            <w:rStyle w:val="Hyperlink"/>
          </w:rPr>
          <w:t>efficacy</w:t>
        </w:r>
      </w:hyperlink>
      <w:r w:rsidRPr="00835CB9">
        <w:t>) in 2000. As a result, several regulatory measures were implemented, including cancellation of home use products containing more than 50 g/L chlorpyrifos together with label amendments with updated directions for use, first aid instructions and safety directions, and environmental warning statements for domestic and agricultural products.</w:t>
      </w:r>
    </w:p>
    <w:p w14:paraId="6FC96BB7" w14:textId="0B48DE9F" w:rsidR="002D53E1" w:rsidRPr="00835CB9" w:rsidRDefault="002D53E1" w:rsidP="00835CB9">
      <w:pPr>
        <w:pStyle w:val="APVMAText"/>
      </w:pPr>
      <w:r w:rsidRPr="00835CB9">
        <w:t xml:space="preserve">The APVMA published additional interim component assessment reports (including </w:t>
      </w:r>
      <w:hyperlink r:id="rId27" w:history="1">
        <w:r w:rsidRPr="00C2270C">
          <w:rPr>
            <w:rStyle w:val="Hyperlink"/>
          </w:rPr>
          <w:t>residues and trade</w:t>
        </w:r>
      </w:hyperlink>
      <w:r w:rsidRPr="00835CB9">
        <w:t xml:space="preserve">, </w:t>
      </w:r>
      <w:hyperlink r:id="rId28" w:history="1">
        <w:r w:rsidRPr="00C2270C">
          <w:rPr>
            <w:rStyle w:val="Hyperlink"/>
          </w:rPr>
          <w:t>toxicology</w:t>
        </w:r>
      </w:hyperlink>
      <w:r w:rsidRPr="00835CB9">
        <w:t xml:space="preserve">, </w:t>
      </w:r>
      <w:hyperlink r:id="rId29" w:history="1">
        <w:r w:rsidR="00C2270C" w:rsidRPr="00C2270C">
          <w:rPr>
            <w:rStyle w:val="Hyperlink"/>
          </w:rPr>
          <w:t>a toxicology update</w:t>
        </w:r>
      </w:hyperlink>
      <w:r w:rsidR="00C2270C">
        <w:t xml:space="preserve">, </w:t>
      </w:r>
      <w:hyperlink r:id="rId30" w:history="1">
        <w:r w:rsidRPr="00C2270C">
          <w:rPr>
            <w:rStyle w:val="Hyperlink"/>
          </w:rPr>
          <w:t>environment</w:t>
        </w:r>
      </w:hyperlink>
      <w:r w:rsidRPr="00835CB9">
        <w:t xml:space="preserve"> and </w:t>
      </w:r>
      <w:hyperlink r:id="rId31" w:history="1">
        <w:r w:rsidRPr="00C2270C">
          <w:rPr>
            <w:rStyle w:val="Hyperlink"/>
          </w:rPr>
          <w:t>residential exposure</w:t>
        </w:r>
      </w:hyperlink>
      <w:r w:rsidRPr="00835CB9">
        <w:t xml:space="preserve">) in 2009, 2017 and 2019. As a result of the assessment outcomes, the APVMA cancelled all home garden and domestic uses of chlorpyrifos in 2019, as well as the registrations for products with only those uses on the label. More information is available in the </w:t>
      </w:r>
      <w:hyperlink r:id="rId32" w:history="1">
        <w:r w:rsidRPr="00835CB9">
          <w:rPr>
            <w:rStyle w:val="Hyperlink"/>
          </w:rPr>
          <w:t>Special Gazette of 24 June 2019</w:t>
        </w:r>
      </w:hyperlink>
      <w:r w:rsidRPr="00835CB9">
        <w:t>.</w:t>
      </w:r>
    </w:p>
    <w:p w14:paraId="1D365101" w14:textId="72A9DB52" w:rsidR="002D53E1" w:rsidRPr="00835CB9" w:rsidRDefault="002D53E1" w:rsidP="00835CB9">
      <w:pPr>
        <w:pStyle w:val="APVMAText"/>
      </w:pPr>
      <w:r w:rsidRPr="00835CB9">
        <w:t xml:space="preserve">The </w:t>
      </w:r>
      <w:r w:rsidR="00796305" w:rsidRPr="00835CB9">
        <w:t xml:space="preserve">remaining components of </w:t>
      </w:r>
      <w:r w:rsidRPr="00835CB9">
        <w:t>reconsideration of chlorpyrifos active constituent approvals, product registrations and associated label approvals (hereafter referred to the chlorpyrifos chemical review) specifically relate to the use of chlorpyrifos in agricultural, horticultural, commercial and veterinary situations.</w:t>
      </w:r>
    </w:p>
    <w:p w14:paraId="06F901F9" w14:textId="5A8A9FF6" w:rsidR="00A52ABC" w:rsidRPr="00835CB9" w:rsidRDefault="00A52ABC" w:rsidP="00835CB9">
      <w:pPr>
        <w:pStyle w:val="Heading2"/>
      </w:pPr>
      <w:bookmarkStart w:id="8" w:name="_Toc177573348"/>
      <w:bookmarkEnd w:id="6"/>
      <w:bookmarkEnd w:id="7"/>
      <w:r w:rsidRPr="00835CB9">
        <w:t>Purpose of review</w:t>
      </w:r>
      <w:bookmarkEnd w:id="8"/>
    </w:p>
    <w:p w14:paraId="6EEF393F" w14:textId="794FE0A2" w:rsidR="00A52ABC" w:rsidRDefault="00B04ED5" w:rsidP="00835CB9">
      <w:pPr>
        <w:pStyle w:val="APVMAText"/>
      </w:pPr>
      <w:r>
        <w:t xml:space="preserve">The scope of the </w:t>
      </w:r>
      <w:r w:rsidR="00796305">
        <w:t>chlorpyrifos chemical review</w:t>
      </w:r>
      <w:r>
        <w:t xml:space="preserve"> includes the following aspects of active constituent approvals, product registrations and label approvals for chlorpyrifos:</w:t>
      </w:r>
    </w:p>
    <w:p w14:paraId="620B526F" w14:textId="4EB40DBA" w:rsidR="00B04ED5" w:rsidRPr="00835CB9" w:rsidRDefault="00796305" w:rsidP="00835CB9">
      <w:pPr>
        <w:pStyle w:val="Bullet1"/>
      </w:pPr>
      <w:r w:rsidRPr="00835CB9">
        <w:t>Worker</w:t>
      </w:r>
      <w:r w:rsidR="00B04ED5" w:rsidRPr="00835CB9">
        <w:t xml:space="preserve"> health and safety</w:t>
      </w:r>
      <w:r w:rsidRPr="00835CB9">
        <w:t>:</w:t>
      </w:r>
    </w:p>
    <w:p w14:paraId="6C2F61DD" w14:textId="3890CC6F" w:rsidR="00B04ED5" w:rsidRPr="00835CB9" w:rsidRDefault="00796305" w:rsidP="00835CB9">
      <w:pPr>
        <w:pStyle w:val="Bullet2"/>
      </w:pPr>
      <w:r w:rsidRPr="00835CB9">
        <w:t>Risks to professional workers arising from exposure during handling and application.</w:t>
      </w:r>
    </w:p>
    <w:p w14:paraId="695D042D" w14:textId="71AA430D" w:rsidR="00796305" w:rsidRPr="00835CB9" w:rsidRDefault="00796305" w:rsidP="00835CB9">
      <w:pPr>
        <w:pStyle w:val="Bullet2"/>
      </w:pPr>
      <w:r w:rsidRPr="00835CB9">
        <w:t>Risks to professional workers who re-enter treated areas or re-handle treated material.</w:t>
      </w:r>
    </w:p>
    <w:p w14:paraId="3532B43F" w14:textId="4C03EC4A" w:rsidR="00796305" w:rsidRPr="00835CB9" w:rsidRDefault="00796305" w:rsidP="00835CB9">
      <w:pPr>
        <w:pStyle w:val="Bullet2"/>
      </w:pPr>
      <w:r w:rsidRPr="00835CB9">
        <w:t>Determination of appropriate personal protective clothing and engineering control requirements.</w:t>
      </w:r>
    </w:p>
    <w:p w14:paraId="4DF8E4EA" w14:textId="47E756BC" w:rsidR="00796305" w:rsidRPr="00835CB9" w:rsidRDefault="00796305" w:rsidP="00835CB9">
      <w:pPr>
        <w:pStyle w:val="Bullet2"/>
      </w:pPr>
      <w:r w:rsidRPr="00835CB9">
        <w:t>Establishment of appropriate first aid instructions and safety directions for chlorpyrifos products.</w:t>
      </w:r>
    </w:p>
    <w:p w14:paraId="6E66E823" w14:textId="14C70B58" w:rsidR="00B04ED5" w:rsidRPr="00835CB9" w:rsidRDefault="00B04ED5" w:rsidP="00835CB9">
      <w:pPr>
        <w:pStyle w:val="Bullet1"/>
      </w:pPr>
      <w:r w:rsidRPr="00835CB9">
        <w:t>Residues and trade</w:t>
      </w:r>
      <w:r w:rsidR="00796305" w:rsidRPr="00835CB9">
        <w:t>:</w:t>
      </w:r>
    </w:p>
    <w:p w14:paraId="5ED32454" w14:textId="78AC844A" w:rsidR="00B04ED5" w:rsidRPr="00835CB9" w:rsidRDefault="00796305" w:rsidP="00835CB9">
      <w:pPr>
        <w:pStyle w:val="Bullet2"/>
      </w:pPr>
      <w:r w:rsidRPr="00835CB9">
        <w:t>Residues in treated food and animal feeds arising from application in accordance with label instructions.</w:t>
      </w:r>
    </w:p>
    <w:p w14:paraId="5B16DF60" w14:textId="39AABB34" w:rsidR="00796305" w:rsidRPr="00835CB9" w:rsidRDefault="00796305" w:rsidP="00835CB9">
      <w:pPr>
        <w:pStyle w:val="Bullet2"/>
      </w:pPr>
      <w:r w:rsidRPr="00835CB9">
        <w:t>Establishment of appropriate maximum residue limits (MRLs) for supported uses of chlorpyrifos.</w:t>
      </w:r>
    </w:p>
    <w:p w14:paraId="1EFF0815" w14:textId="20DD0432" w:rsidR="00796305" w:rsidRPr="00835CB9" w:rsidRDefault="00796305" w:rsidP="00835CB9">
      <w:pPr>
        <w:pStyle w:val="Bullet2"/>
      </w:pPr>
      <w:r w:rsidRPr="00835CB9">
        <w:lastRenderedPageBreak/>
        <w:t>Determination of dietary exposure resulting from the consumption of produce treated with chlorpyrifos.</w:t>
      </w:r>
    </w:p>
    <w:p w14:paraId="2F2458E8" w14:textId="308D89AE" w:rsidR="00796305" w:rsidRPr="00835CB9" w:rsidRDefault="0007760D" w:rsidP="00835CB9">
      <w:pPr>
        <w:pStyle w:val="Bullet2"/>
      </w:pPr>
      <w:r w:rsidRPr="00835CB9">
        <w:t>Risks to international t</w:t>
      </w:r>
      <w:r w:rsidR="00796305" w:rsidRPr="00835CB9">
        <w:t xml:space="preserve">rade </w:t>
      </w:r>
      <w:r w:rsidR="00E50A6D" w:rsidRPr="00835CB9">
        <w:t xml:space="preserve">resulting from </w:t>
      </w:r>
      <w:r w:rsidR="00796305" w:rsidRPr="00835CB9">
        <w:t>the use of chlorpyrifos on major export commodities.</w:t>
      </w:r>
    </w:p>
    <w:p w14:paraId="501C40D5" w14:textId="7A6B073B" w:rsidR="00B04ED5" w:rsidRPr="00835CB9" w:rsidRDefault="00B04ED5" w:rsidP="00835CB9">
      <w:pPr>
        <w:pStyle w:val="Bullet1"/>
        <w:keepNext/>
        <w:keepLines/>
        <w:ind w:left="357" w:hanging="357"/>
      </w:pPr>
      <w:r w:rsidRPr="00835CB9">
        <w:t>Environment</w:t>
      </w:r>
    </w:p>
    <w:p w14:paraId="28D1267F" w14:textId="4035445A" w:rsidR="00B04ED5" w:rsidRPr="00835CB9" w:rsidRDefault="0007760D" w:rsidP="00835CB9">
      <w:pPr>
        <w:pStyle w:val="Bullet2"/>
      </w:pPr>
      <w:r w:rsidRPr="00835CB9">
        <w:t xml:space="preserve">Risks to terrestrial vertebrates, aquatic species, bees, other </w:t>
      </w:r>
      <w:r w:rsidR="00BC371A" w:rsidRPr="00835CB9">
        <w:t xml:space="preserve">non-target </w:t>
      </w:r>
      <w:r w:rsidRPr="00835CB9">
        <w:t>arthropod</w:t>
      </w:r>
      <w:r w:rsidR="00BC371A" w:rsidRPr="00835CB9">
        <w:t>s</w:t>
      </w:r>
      <w:r w:rsidRPr="00835CB9">
        <w:t>, soil organisms and terrestrial plants resulting from application in accordance with label instructions.</w:t>
      </w:r>
    </w:p>
    <w:p w14:paraId="3F332B9B" w14:textId="7F985FD9" w:rsidR="00B04ED5" w:rsidRDefault="00B04ED5" w:rsidP="00835CB9">
      <w:pPr>
        <w:pStyle w:val="APVMAText"/>
      </w:pPr>
      <w:r>
        <w:t>The APVMA has also considered information pertaining to the chemistry (minimum active purity and impurities of toxicological concern) and toxicology (health-based guidance values</w:t>
      </w:r>
      <w:r w:rsidR="0007760D">
        <w:t xml:space="preserve"> and poison scheduling</w:t>
      </w:r>
      <w:r>
        <w:t>).</w:t>
      </w:r>
    </w:p>
    <w:p w14:paraId="46DFC6B4" w14:textId="00F2EEA2" w:rsidR="00B04ED5" w:rsidRPr="00A52ABC" w:rsidRDefault="0007760D" w:rsidP="00835CB9">
      <w:pPr>
        <w:pStyle w:val="APVMAText"/>
      </w:pPr>
      <w:r>
        <w:t>In addition to the above assessments, c</w:t>
      </w:r>
      <w:r w:rsidR="00B04ED5">
        <w:t>hlorpyrifos label</w:t>
      </w:r>
      <w:r>
        <w:t>s</w:t>
      </w:r>
      <w:r w:rsidR="00B04ED5">
        <w:t xml:space="preserve"> were reviewed for consistency with current APVMA policies and guidelines, including the </w:t>
      </w:r>
      <w:bookmarkStart w:id="9" w:name="_Hlk151107974"/>
      <w:r w:rsidR="00C2270C">
        <w:fldChar w:fldCharType="begin"/>
      </w:r>
      <w:r w:rsidR="00C2270C">
        <w:instrText>HYPERLINK "https://apvma.gov.au/registrations-and-permits/labelling-codes"</w:instrText>
      </w:r>
      <w:r w:rsidR="00C2270C">
        <w:fldChar w:fldCharType="separate"/>
      </w:r>
      <w:r w:rsidR="00796305" w:rsidRPr="00C2270C">
        <w:rPr>
          <w:rStyle w:val="Hyperlink"/>
        </w:rPr>
        <w:t>Agricultural Labelling Code</w:t>
      </w:r>
      <w:bookmarkEnd w:id="9"/>
      <w:r w:rsidR="00C2270C">
        <w:fldChar w:fldCharType="end"/>
      </w:r>
      <w:r w:rsidR="00E50A6D">
        <w:t xml:space="preserve">, </w:t>
      </w:r>
      <w:bookmarkStart w:id="10" w:name="_Hlk151107961"/>
      <w:r w:rsidR="00C2270C">
        <w:fldChar w:fldCharType="begin"/>
      </w:r>
      <w:r w:rsidR="00C2270C">
        <w:instrText>HYPERLINK "https://apvma.gov.au/taxonomy/term/18561"</w:instrText>
      </w:r>
      <w:r w:rsidR="00C2270C">
        <w:fldChar w:fldCharType="separate"/>
      </w:r>
      <w:r w:rsidR="00E50A6D" w:rsidRPr="00C2270C">
        <w:rPr>
          <w:rStyle w:val="Hyperlink"/>
        </w:rPr>
        <w:t>Veterinary Labelling Code</w:t>
      </w:r>
      <w:r w:rsidR="00C2270C">
        <w:fldChar w:fldCharType="end"/>
      </w:r>
      <w:r w:rsidR="00796305" w:rsidRPr="00796305">
        <w:t xml:space="preserve"> </w:t>
      </w:r>
      <w:bookmarkEnd w:id="10"/>
      <w:r w:rsidR="00796305">
        <w:t xml:space="preserve">and </w:t>
      </w:r>
      <w:bookmarkStart w:id="11" w:name="_Hlk151107950"/>
      <w:r w:rsidR="00C2270C">
        <w:fldChar w:fldCharType="begin"/>
      </w:r>
      <w:r w:rsidR="00C2270C">
        <w:instrText>HYPERLINK "https://apvma.gov.au/node/10796"</w:instrText>
      </w:r>
      <w:r w:rsidR="00C2270C">
        <w:fldChar w:fldCharType="separate"/>
      </w:r>
      <w:r w:rsidR="00B04ED5" w:rsidRPr="00C2270C">
        <w:rPr>
          <w:rStyle w:val="Hyperlink"/>
        </w:rPr>
        <w:t>APVMA</w:t>
      </w:r>
      <w:bookmarkEnd w:id="11"/>
      <w:r w:rsidR="00B04ED5" w:rsidRPr="00C2270C">
        <w:rPr>
          <w:rStyle w:val="Hyperlink"/>
        </w:rPr>
        <w:t xml:space="preserve"> Spray Drift Policy</w:t>
      </w:r>
      <w:r w:rsidRPr="00C2270C">
        <w:rPr>
          <w:rStyle w:val="Hyperlink"/>
        </w:rPr>
        <w:t xml:space="preserve"> July 2019</w:t>
      </w:r>
      <w:r w:rsidR="00C2270C">
        <w:fldChar w:fldCharType="end"/>
      </w:r>
      <w:r w:rsidR="00B04ED5">
        <w:t>.</w:t>
      </w:r>
    </w:p>
    <w:p w14:paraId="48F84DF5" w14:textId="3B38B087" w:rsidR="002E20AC" w:rsidRPr="00835CB9" w:rsidRDefault="002D53E1" w:rsidP="00835CB9">
      <w:pPr>
        <w:pStyle w:val="Heading2"/>
      </w:pPr>
      <w:bookmarkStart w:id="12" w:name="_Toc177573349"/>
      <w:r w:rsidRPr="00835CB9">
        <w:t>Mode of action, product claims and use patterns</w:t>
      </w:r>
      <w:bookmarkEnd w:id="12"/>
    </w:p>
    <w:p w14:paraId="6C425996" w14:textId="77777777" w:rsidR="002D53E1" w:rsidRPr="00835CB9" w:rsidRDefault="002D53E1" w:rsidP="00835CB9">
      <w:pPr>
        <w:pStyle w:val="APVMAText"/>
      </w:pPr>
      <w:bookmarkStart w:id="13" w:name="_Toc414373836"/>
      <w:bookmarkStart w:id="14" w:name="_Toc135232590"/>
      <w:r w:rsidRPr="00835CB9">
        <w:t>Chlorpyrifos is a broad spectrum, non-systemic organophosphate insecticide with contact, stomach and respiratory action. Chlorpyrifos acts through the inhibition of acetyl cholinesterase (</w:t>
      </w:r>
      <w:proofErr w:type="spellStart"/>
      <w:r w:rsidRPr="00835CB9">
        <w:t>AChE</w:t>
      </w:r>
      <w:proofErr w:type="spellEnd"/>
      <w:r w:rsidRPr="00835CB9">
        <w:t>), an enzyme that is important for the transmission of nerve signals.</w:t>
      </w:r>
    </w:p>
    <w:p w14:paraId="338743A8" w14:textId="77777777" w:rsidR="002D53E1" w:rsidRPr="00835CB9" w:rsidRDefault="002D53E1" w:rsidP="00835CB9">
      <w:pPr>
        <w:pStyle w:val="APVMAText"/>
      </w:pPr>
      <w:r w:rsidRPr="00835CB9">
        <w:t>Products containing chlorpyrifos are used extensively in Australian agriculture to control a variety of insect pests in field crops, fruits, vegetables, turf, ornamentals, and pastures. It is also used for the control of termites and other pests in commercial establishments and in certain public spaces.</w:t>
      </w:r>
    </w:p>
    <w:p w14:paraId="4C09F1E0" w14:textId="3EA1E118" w:rsidR="002D53E1" w:rsidRPr="00835CB9" w:rsidRDefault="002D53E1" w:rsidP="00835CB9">
      <w:pPr>
        <w:pStyle w:val="APVMAText"/>
      </w:pPr>
      <w:r w:rsidRPr="00835CB9">
        <w:t>Agricultural application is mainly by ground application using boom spray onto foliage or as a soil-based application, aerial application (e.g. banana, cotton), drenching (e.g. the base of fruit trees), baiting and seed dressing. Termite control is as a pre-construction soil application</w:t>
      </w:r>
      <w:r w:rsidR="002B3A94" w:rsidRPr="00835CB9">
        <w:t xml:space="preserve"> (for which it is listed as a Restricted Chemical Product under Schedule 4 of the Agvet </w:t>
      </w:r>
      <w:r w:rsidR="00141854">
        <w:t>C</w:t>
      </w:r>
      <w:r w:rsidR="002B3A94" w:rsidRPr="00835CB9">
        <w:t>ode Regulations)</w:t>
      </w:r>
      <w:r w:rsidRPr="00835CB9">
        <w:t xml:space="preserve"> or as post-construction application through soil injection and barrier sprays. </w:t>
      </w:r>
    </w:p>
    <w:p w14:paraId="63E39197" w14:textId="55D2F136" w:rsidR="002E20AC" w:rsidRPr="00835CB9" w:rsidRDefault="002D53E1" w:rsidP="00835CB9">
      <w:pPr>
        <w:pStyle w:val="Heading2"/>
      </w:pPr>
      <w:bookmarkStart w:id="15" w:name="_Toc177573350"/>
      <w:bookmarkEnd w:id="13"/>
      <w:bookmarkEnd w:id="14"/>
      <w:r w:rsidRPr="00835CB9">
        <w:t>International regulatory status</w:t>
      </w:r>
      <w:bookmarkEnd w:id="15"/>
    </w:p>
    <w:p w14:paraId="55042560" w14:textId="1D4F69A9" w:rsidR="002D53E1" w:rsidRPr="00835CB9" w:rsidRDefault="002D53E1" w:rsidP="00835CB9">
      <w:pPr>
        <w:pStyle w:val="APVMAText"/>
      </w:pPr>
      <w:r w:rsidRPr="00835CB9">
        <w:t xml:space="preserve">Chlorpyrifos has recently been </w:t>
      </w:r>
      <w:r w:rsidR="0040476E" w:rsidRPr="00835CB9">
        <w:t xml:space="preserve">considered </w:t>
      </w:r>
      <w:r w:rsidRPr="00835CB9">
        <w:t>by international regulators, including the United States Environmental Protection Agency (US EPA), the European Commission, Health Canada’s Pest Management Regulatory Agency (PMRA) and the Codex Alimentarius Commission (</w:t>
      </w:r>
      <w:r w:rsidR="0040476E" w:rsidRPr="00835CB9">
        <w:t xml:space="preserve">which is the joint </w:t>
      </w:r>
      <w:r w:rsidRPr="00835CB9">
        <w:t>Food and Agriculture Organization and the World Health Organization</w:t>
      </w:r>
      <w:r w:rsidR="0040476E" w:rsidRPr="00835CB9">
        <w:t>’s food standards program</w:t>
      </w:r>
      <w:r w:rsidRPr="00835CB9">
        <w:t>).</w:t>
      </w:r>
    </w:p>
    <w:p w14:paraId="7A200F31" w14:textId="01312EB8" w:rsidR="002D53E1" w:rsidRPr="00835CB9" w:rsidRDefault="002D53E1" w:rsidP="00835CB9">
      <w:pPr>
        <w:pStyle w:val="Heading3"/>
      </w:pPr>
      <w:bookmarkStart w:id="16" w:name="_Toc177573351"/>
      <w:r w:rsidRPr="00835CB9">
        <w:t>United States</w:t>
      </w:r>
      <w:bookmarkEnd w:id="16"/>
    </w:p>
    <w:p w14:paraId="7C1199D0" w14:textId="28429BBB" w:rsidR="002D53E1" w:rsidRPr="00835CB9" w:rsidRDefault="003E156D" w:rsidP="00835CB9">
      <w:pPr>
        <w:pStyle w:val="APVMAText"/>
        <w:rPr>
          <w:rStyle w:val="Hyperlink"/>
          <w:color w:val="auto"/>
          <w:u w:val="none"/>
        </w:rPr>
      </w:pPr>
      <w:r>
        <w:t>On</w:t>
      </w:r>
      <w:r w:rsidRPr="00835CB9">
        <w:t xml:space="preserve"> August 2021</w:t>
      </w:r>
      <w:r>
        <w:t xml:space="preserve">, the </w:t>
      </w:r>
      <w:r w:rsidR="002D53E1" w:rsidRPr="00835CB9">
        <w:t xml:space="preserve">US EPA </w:t>
      </w:r>
      <w:proofErr w:type="gramStart"/>
      <w:r w:rsidR="002D53E1" w:rsidRPr="00835CB9">
        <w:t>made a decision</w:t>
      </w:r>
      <w:proofErr w:type="gramEnd"/>
      <w:r w:rsidR="002D53E1" w:rsidRPr="00835CB9">
        <w:t xml:space="preserve"> to end the use of chlorpyrifos on food crops </w:t>
      </w:r>
      <w:r>
        <w:t>by revoking</w:t>
      </w:r>
      <w:r w:rsidR="002D53E1" w:rsidRPr="00835CB9">
        <w:t xml:space="preserve"> all tolerances for residues of chlorpyrifos on food commodities as of 28 February 2022. </w:t>
      </w:r>
      <w:r>
        <w:t xml:space="preserve">This </w:t>
      </w:r>
      <w:r w:rsidR="00DA7508">
        <w:t xml:space="preserve">ruling </w:t>
      </w:r>
      <w:r>
        <w:t xml:space="preserve">was revoked </w:t>
      </w:r>
      <w:r>
        <w:lastRenderedPageBreak/>
        <w:t>on 28 December 2023 and all tolerances for residues of chlorpyrifos on food commodities were reinstated</w:t>
      </w:r>
      <w:r w:rsidR="00A12AF2">
        <w:rPr>
          <w:rStyle w:val="FootnoteReference"/>
        </w:rPr>
        <w:footnoteReference w:id="2"/>
      </w:r>
      <w:r>
        <w:t xml:space="preserve">. </w:t>
      </w:r>
      <w:r w:rsidR="002D53E1" w:rsidRPr="00835CB9">
        <w:t>The non-food uses of chlorpyrifos were not impacted by these decisions</w:t>
      </w:r>
      <w:r>
        <w:t xml:space="preserve">, </w:t>
      </w:r>
      <w:r w:rsidRPr="00835CB9">
        <w:t>such as for pest control in commercial establishments, industrial sites, non-food plantations and turfgrass</w:t>
      </w:r>
      <w:r>
        <w:t>. The</w:t>
      </w:r>
      <w:r w:rsidR="002D53E1" w:rsidRPr="00835CB9">
        <w:t xml:space="preserve"> use of chlorpyrifos in</w:t>
      </w:r>
      <w:r>
        <w:t xml:space="preserve"> both food and</w:t>
      </w:r>
      <w:r w:rsidR="002D53E1" w:rsidRPr="00835CB9">
        <w:t xml:space="preserve"> non-food situations</w:t>
      </w:r>
      <w:r>
        <w:t xml:space="preserve"> are currently permitted</w:t>
      </w:r>
      <w:r w:rsidR="002D53E1" w:rsidRPr="00835CB9">
        <w:t>.</w:t>
      </w:r>
    </w:p>
    <w:p w14:paraId="01AC3EBF" w14:textId="3D1CD778" w:rsidR="002D53E1" w:rsidRPr="00835CB9" w:rsidRDefault="002D53E1" w:rsidP="00835CB9">
      <w:pPr>
        <w:pStyle w:val="Heading3"/>
      </w:pPr>
      <w:bookmarkStart w:id="17" w:name="_Toc177573352"/>
      <w:r w:rsidRPr="00835CB9">
        <w:t>European Union</w:t>
      </w:r>
      <w:bookmarkEnd w:id="17"/>
    </w:p>
    <w:p w14:paraId="47186E20" w14:textId="7401771C" w:rsidR="002D53E1" w:rsidRPr="00835CB9" w:rsidRDefault="002D53E1" w:rsidP="00835CB9">
      <w:pPr>
        <w:pStyle w:val="APVMAText"/>
      </w:pPr>
      <w:r w:rsidRPr="00835CB9">
        <w:t>As of 10 January 2020, the approval of chlorpyrifos was not renewed in the European Union (EU). Member States were to withdraw authorisations for plant protection products containing chlorpyrifos as an active substance by 16 February 2020, with a grace period not extending beyond 16 April 2020. Further, in 2020 the EU also replaced their maximum residues limits (MRLs) for chlorpyrifos with a default value of 0.01</w:t>
      </w:r>
      <w:r w:rsidR="00141854">
        <w:t> </w:t>
      </w:r>
      <w:r w:rsidRPr="00835CB9">
        <w:t>mg/kg (the level of quantification).</w:t>
      </w:r>
    </w:p>
    <w:p w14:paraId="7CF18D15" w14:textId="319CFB3C" w:rsidR="002D53E1" w:rsidRDefault="002D53E1" w:rsidP="002D53E1">
      <w:pPr>
        <w:pStyle w:val="Heading3"/>
      </w:pPr>
      <w:bookmarkStart w:id="18" w:name="_Toc177573353"/>
      <w:r>
        <w:t>Canada</w:t>
      </w:r>
      <w:bookmarkEnd w:id="18"/>
    </w:p>
    <w:p w14:paraId="443810B9" w14:textId="067F789D" w:rsidR="002D53E1" w:rsidRDefault="002D53E1" w:rsidP="00835CB9">
      <w:pPr>
        <w:pStyle w:val="APVMAText"/>
      </w:pPr>
      <w:r>
        <w:t xml:space="preserve">The PMRA </w:t>
      </w:r>
      <w:r w:rsidRPr="00531BAF">
        <w:t xml:space="preserve">made the decision to cancel </w:t>
      </w:r>
      <w:r>
        <w:t xml:space="preserve">most uses </w:t>
      </w:r>
      <w:r w:rsidRPr="00531BAF">
        <w:t>of chlorpyrifos</w:t>
      </w:r>
      <w:r>
        <w:t xml:space="preserve"> (</w:t>
      </w:r>
      <w:hyperlink r:id="rId33" w:history="1">
        <w:r w:rsidRPr="003B0B57">
          <w:rPr>
            <w:rStyle w:val="Hyperlink"/>
          </w:rPr>
          <w:t>RVD2020-14</w:t>
        </w:r>
      </w:hyperlink>
      <w:r>
        <w:t xml:space="preserve">) on </w:t>
      </w:r>
      <w:r w:rsidRPr="00531BAF">
        <w:t>10 December 2020</w:t>
      </w:r>
      <w:r>
        <w:t xml:space="preserve"> and decided to cancel all remaining uses of </w:t>
      </w:r>
      <w:r w:rsidRPr="00531BAF">
        <w:t>chlorpyrifos on 13 May 2021, with the decision reissued (</w:t>
      </w:r>
      <w:hyperlink r:id="rId34" w:history="1">
        <w:r w:rsidRPr="003B0B57">
          <w:rPr>
            <w:rStyle w:val="Hyperlink"/>
          </w:rPr>
          <w:t>REV2021-04</w:t>
        </w:r>
      </w:hyperlink>
      <w:r w:rsidRPr="00531BAF">
        <w:t>) on 21 December 2021. Sales by the registrant were cancelled immediately, with sales by retailers cancelled as of 10</w:t>
      </w:r>
      <w:r>
        <w:t> </w:t>
      </w:r>
      <w:r w:rsidRPr="00531BAF">
        <w:t>December 2022 and use</w:t>
      </w:r>
      <w:r>
        <w:t xml:space="preserve"> of chlorpyrifos products</w:t>
      </w:r>
      <w:r w:rsidRPr="00531BAF">
        <w:t xml:space="preserve"> allowed until 10 December 2023.</w:t>
      </w:r>
    </w:p>
    <w:p w14:paraId="4AEB16CA" w14:textId="142C7D54" w:rsidR="002D53E1" w:rsidRDefault="002D53E1" w:rsidP="002D53E1">
      <w:pPr>
        <w:pStyle w:val="Heading3"/>
      </w:pPr>
      <w:bookmarkStart w:id="19" w:name="_Toc177573354"/>
      <w:r>
        <w:t>Codex Alimentarius Commission</w:t>
      </w:r>
      <w:bookmarkEnd w:id="19"/>
    </w:p>
    <w:p w14:paraId="0B1F469F" w14:textId="16AF5076" w:rsidR="00FD08EB" w:rsidRDefault="002D53E1" w:rsidP="00FD08EB">
      <w:pPr>
        <w:pStyle w:val="APVMAText"/>
        <w:rPr>
          <w:noProof/>
        </w:rPr>
      </w:pPr>
      <w:r w:rsidRPr="005D149D">
        <w:t xml:space="preserve">The Codex Alimentarius Commission </w:t>
      </w:r>
      <w:r>
        <w:t xml:space="preserve">(Codex) </w:t>
      </w:r>
      <w:r w:rsidRPr="005D149D">
        <w:t xml:space="preserve">is responsible for establishing Codex Maximum Residue Limits (CXLs) for pesticides. Codex CXLs are primarily </w:t>
      </w:r>
      <w:r w:rsidRPr="003B0B57">
        <w:t xml:space="preserve">intended to facilitate international trade and accommodate differences in Good Agricultural Practice </w:t>
      </w:r>
      <w:r>
        <w:t xml:space="preserve">(GAP) </w:t>
      </w:r>
      <w:r w:rsidRPr="003B0B57">
        <w:t>employed by various countries.</w:t>
      </w:r>
      <w:r>
        <w:t xml:space="preserve"> </w:t>
      </w:r>
      <w:r w:rsidRPr="003B0B57">
        <w:t>The Codex Committee on Pesticide Residues at its 53rd meeting in July 2022</w:t>
      </w:r>
      <w:r>
        <w:t xml:space="preserve"> (</w:t>
      </w:r>
      <w:hyperlink r:id="rId35" w:history="1">
        <w:r w:rsidRPr="003B0B57">
          <w:rPr>
            <w:rStyle w:val="Hyperlink"/>
          </w:rPr>
          <w:t>REP22/PR53</w:t>
        </w:r>
      </w:hyperlink>
      <w:r>
        <w:t>)</w:t>
      </w:r>
      <w:r w:rsidRPr="003B0B57">
        <w:t xml:space="preserve"> agreed to revoke all Codex MRLs as a public health concern was expres</w:t>
      </w:r>
      <w:r w:rsidRPr="003B0B57">
        <w:rPr>
          <w:szCs w:val="19"/>
        </w:rPr>
        <w:t xml:space="preserve">sed and data </w:t>
      </w:r>
      <w:r w:rsidR="0040476E">
        <w:rPr>
          <w:szCs w:val="19"/>
        </w:rPr>
        <w:t>requested by the Joint Meeting on Pesticide Residues</w:t>
      </w:r>
      <w:r w:rsidR="0040476E" w:rsidRPr="003B0B57">
        <w:rPr>
          <w:szCs w:val="19"/>
        </w:rPr>
        <w:t xml:space="preserve"> </w:t>
      </w:r>
      <w:r w:rsidRPr="003B0B57">
        <w:rPr>
          <w:szCs w:val="19"/>
        </w:rPr>
        <w:t xml:space="preserve">to complete </w:t>
      </w:r>
      <w:r w:rsidR="0040476E">
        <w:rPr>
          <w:szCs w:val="19"/>
        </w:rPr>
        <w:t xml:space="preserve">its </w:t>
      </w:r>
      <w:r w:rsidRPr="003B0B57">
        <w:rPr>
          <w:szCs w:val="19"/>
        </w:rPr>
        <w:t xml:space="preserve">risk assessment </w:t>
      </w:r>
      <w:r w:rsidR="0040476E">
        <w:rPr>
          <w:szCs w:val="19"/>
        </w:rPr>
        <w:t>was not</w:t>
      </w:r>
      <w:r w:rsidRPr="003B0B57">
        <w:rPr>
          <w:szCs w:val="19"/>
        </w:rPr>
        <w:t xml:space="preserve"> available</w:t>
      </w:r>
      <w:r w:rsidR="00FD08EB">
        <w:rPr>
          <w:noProof/>
        </w:rPr>
        <w:t>.</w:t>
      </w:r>
    </w:p>
    <w:p w14:paraId="3838938A" w14:textId="4E86EBD4" w:rsidR="00434236" w:rsidRDefault="00434236" w:rsidP="00434236">
      <w:pPr>
        <w:pStyle w:val="Heading2"/>
      </w:pPr>
      <w:bookmarkStart w:id="20" w:name="_Toc177573355"/>
      <w:r w:rsidRPr="00835CB9">
        <w:t>P</w:t>
      </w:r>
      <w:r>
        <w:t>ublic consultation</w:t>
      </w:r>
      <w:bookmarkEnd w:id="20"/>
    </w:p>
    <w:p w14:paraId="1B487339" w14:textId="20080408" w:rsidR="00434236" w:rsidRDefault="00434236" w:rsidP="00FD08EB">
      <w:pPr>
        <w:pStyle w:val="APVMAText"/>
      </w:pPr>
      <w:r w:rsidRPr="00434236">
        <w:t xml:space="preserve">The APVMA published the draft Chlorpyrifos Review Technical Report on 12 December 2023, in conjunction with the </w:t>
      </w:r>
      <w:r w:rsidR="009B4E84">
        <w:t>C</w:t>
      </w:r>
      <w:r w:rsidRPr="00434236">
        <w:t xml:space="preserve">hlorpyrifos </w:t>
      </w:r>
      <w:r w:rsidR="009B4E84">
        <w:t>P</w:t>
      </w:r>
      <w:r w:rsidRPr="00434236">
        <w:t xml:space="preserve">roposed </w:t>
      </w:r>
      <w:r w:rsidR="009B4E84">
        <w:t>R</w:t>
      </w:r>
      <w:r w:rsidRPr="00434236">
        <w:t xml:space="preserve">egulatory </w:t>
      </w:r>
      <w:r w:rsidR="009B4E84">
        <w:t>D</w:t>
      </w:r>
      <w:r w:rsidRPr="00434236">
        <w:t xml:space="preserve">ecision, and </w:t>
      </w:r>
      <w:r>
        <w:t>conducted</w:t>
      </w:r>
      <w:r w:rsidRPr="00434236">
        <w:t xml:space="preserve"> a </w:t>
      </w:r>
      <w:r w:rsidRPr="0097634E">
        <w:t>3</w:t>
      </w:r>
      <w:r w:rsidR="009B4E84">
        <w:t xml:space="preserve"> </w:t>
      </w:r>
      <w:r w:rsidRPr="0097634E">
        <w:t>month </w:t>
      </w:r>
      <w:hyperlink r:id="rId36" w:history="1">
        <w:r w:rsidRPr="0097634E">
          <w:rPr>
            <w:rStyle w:val="Hyperlink"/>
          </w:rPr>
          <w:t>public consultation</w:t>
        </w:r>
      </w:hyperlink>
      <w:r w:rsidRPr="0097634E">
        <w:t>.</w:t>
      </w:r>
      <w:r>
        <w:t xml:space="preserve"> The </w:t>
      </w:r>
      <w:hyperlink r:id="rId37" w:history="1">
        <w:r w:rsidRPr="008F2250">
          <w:rPr>
            <w:rStyle w:val="Hyperlink"/>
          </w:rPr>
          <w:t>submissions received</w:t>
        </w:r>
      </w:hyperlink>
      <w:r w:rsidR="009E0709">
        <w:t xml:space="preserve"> by the APVMA</w:t>
      </w:r>
      <w:r>
        <w:t xml:space="preserve"> in this public consultation are available on the APVMA website, where the APVMA received permission to publish the submission.</w:t>
      </w:r>
    </w:p>
    <w:p w14:paraId="1503B965" w14:textId="1F09BB45" w:rsidR="009E0709" w:rsidRDefault="00434236" w:rsidP="00FD08EB">
      <w:pPr>
        <w:pStyle w:val="APVMAText"/>
      </w:pPr>
      <w:r>
        <w:t xml:space="preserve">This final </w:t>
      </w:r>
      <w:r w:rsidRPr="00434236">
        <w:t>Chlorpyrifos Review Technical Report</w:t>
      </w:r>
      <w:r>
        <w:t xml:space="preserve"> includes a </w:t>
      </w:r>
      <w:r w:rsidRPr="00434236">
        <w:t>summary of the APVMA’s</w:t>
      </w:r>
      <w:r>
        <w:t xml:space="preserve"> chemistry, </w:t>
      </w:r>
      <w:r w:rsidR="009E0709">
        <w:t>toxicology</w:t>
      </w:r>
      <w:r>
        <w:t xml:space="preserve">, worker health and safety, residues and trade, environment, </w:t>
      </w:r>
      <w:r w:rsidR="009E0709">
        <w:t xml:space="preserve">efficacy and target safety and spray drift </w:t>
      </w:r>
      <w:r w:rsidRPr="00434236">
        <w:t>assessment</w:t>
      </w:r>
      <w:r>
        <w:t>s, which have been amended based on the consideration of the submissions received in the public consultation.</w:t>
      </w:r>
      <w:r w:rsidR="009E0709">
        <w:t xml:space="preserve"> A summary of the submissions received, where the APVMA received permission to publish, and the APVMA’s response to the matters raised in these submissions is listed in </w:t>
      </w:r>
      <w:hyperlink w:anchor="_Appendix_A_–" w:history="1">
        <w:r w:rsidR="009E0709" w:rsidRPr="009E0709">
          <w:rPr>
            <w:rStyle w:val="Hyperlink"/>
          </w:rPr>
          <w:t>Appendix A</w:t>
        </w:r>
      </w:hyperlink>
      <w:r w:rsidR="009E0709">
        <w:t xml:space="preserve"> of this report.</w:t>
      </w:r>
    </w:p>
    <w:p w14:paraId="114DCB36" w14:textId="2FE6B135" w:rsidR="00434236" w:rsidRPr="00434236" w:rsidRDefault="009E0709">
      <w:pPr>
        <w:pStyle w:val="APVMAText"/>
        <w:sectPr w:rsidR="00434236" w:rsidRPr="00434236" w:rsidSect="00141854">
          <w:headerReference w:type="even" r:id="rId38"/>
          <w:headerReference w:type="default" r:id="rId39"/>
          <w:footerReference w:type="default" r:id="rId40"/>
          <w:pgSz w:w="11906" w:h="16838" w:code="9"/>
          <w:pgMar w:top="2835" w:right="1134" w:bottom="1134" w:left="1134" w:header="1701" w:footer="680" w:gutter="0"/>
          <w:cols w:space="708"/>
          <w:docGrid w:linePitch="360"/>
        </w:sectPr>
      </w:pPr>
      <w:r>
        <w:t xml:space="preserve">This final </w:t>
      </w:r>
      <w:r w:rsidRPr="00434236">
        <w:t>Chlorpyrifos Review Technical Report</w:t>
      </w:r>
      <w:r>
        <w:t xml:space="preserve"> only includes assessment summaries for chlorpyrifos active constituent approvals, chemical product registrations and label approvals that were placed under </w:t>
      </w:r>
      <w:r w:rsidR="006828E2">
        <w:t>review</w:t>
      </w:r>
      <w:r>
        <w:t xml:space="preserve"> and remain approved </w:t>
      </w:r>
      <w:r w:rsidR="00BD5F30">
        <w:t xml:space="preserve">or </w:t>
      </w:r>
      <w:r>
        <w:t xml:space="preserve">registered. Chlorpyrifos active constituent approvals, chemical product registrations and label approvals </w:t>
      </w:r>
      <w:r w:rsidR="006828E2">
        <w:t>were</w:t>
      </w:r>
      <w:r w:rsidR="00BD5F30">
        <w:t xml:space="preserve"> not considered in this final report if they were</w:t>
      </w:r>
      <w:r>
        <w:t xml:space="preserve"> not formally placed under reconsideration through issuance of a notice of reconsideration under section 32 of the Agvet Code, </w:t>
      </w:r>
      <w:r w:rsidR="00BD5F30">
        <w:t xml:space="preserve">if they are no longer approved or registered due to cancellation </w:t>
      </w:r>
      <w:r w:rsidR="006828E2">
        <w:t xml:space="preserve">or </w:t>
      </w:r>
      <w:r w:rsidR="00BD5F30">
        <w:t>if they are no longer registered due to the registration ending without being renewed</w:t>
      </w:r>
      <w:r w:rsidR="00335434">
        <w:t>.</w:t>
      </w:r>
    </w:p>
    <w:p w14:paraId="026017EC" w14:textId="5114E954" w:rsidR="007100AA" w:rsidRPr="00835CB9" w:rsidRDefault="007100AA" w:rsidP="00335434">
      <w:pPr>
        <w:pStyle w:val="Heading1"/>
      </w:pPr>
      <w:bookmarkStart w:id="21" w:name="_Toc177573356"/>
      <w:r w:rsidRPr="00835CB9">
        <w:lastRenderedPageBreak/>
        <w:t>Chemistry</w:t>
      </w:r>
      <w:bookmarkEnd w:id="21"/>
      <w:r w:rsidR="009E0709">
        <w:t xml:space="preserve"> </w:t>
      </w:r>
    </w:p>
    <w:p w14:paraId="3D59CCDC" w14:textId="64FF0A62" w:rsidR="00A52ABC" w:rsidRPr="00835CB9" w:rsidRDefault="00A52ABC" w:rsidP="00835CB9">
      <w:pPr>
        <w:pStyle w:val="Heading2"/>
      </w:pPr>
      <w:bookmarkStart w:id="22" w:name="_Active_Constituents"/>
      <w:bookmarkStart w:id="23" w:name="_Toc177573357"/>
      <w:bookmarkEnd w:id="22"/>
      <w:r w:rsidRPr="00835CB9">
        <w:t xml:space="preserve">Active </w:t>
      </w:r>
      <w:r w:rsidR="00141854">
        <w:t>c</w:t>
      </w:r>
      <w:r w:rsidRPr="00835CB9">
        <w:t>onstituents</w:t>
      </w:r>
      <w:bookmarkEnd w:id="23"/>
    </w:p>
    <w:p w14:paraId="6A022677" w14:textId="3E165C3C" w:rsidR="00F63AD9" w:rsidRPr="00F63AD9" w:rsidRDefault="00F63AD9" w:rsidP="00835CB9">
      <w:pPr>
        <w:pStyle w:val="Caption"/>
        <w:rPr>
          <w:rFonts w:ascii="Arial" w:hAnsi="Arial" w:cs="Arial"/>
          <w:color w:val="auto"/>
          <w:u w:color="000000"/>
          <w:lang w:val="en-GB"/>
        </w:rPr>
      </w:pPr>
      <w:r>
        <w:rPr>
          <w:rFonts w:ascii="Arial" w:hAnsi="Arial" w:cs="Arial"/>
          <w:color w:val="auto"/>
          <w:u w:color="000000"/>
          <w:lang w:val="en-GB"/>
        </w:rPr>
        <w:t>Details on the nomenclature and structure of the active constituent chlorpyrifos are l</w:t>
      </w:r>
      <w:r w:rsidRPr="00F63AD9">
        <w:rPr>
          <w:rFonts w:ascii="Arial" w:hAnsi="Arial" w:cs="Arial"/>
          <w:color w:val="auto"/>
          <w:u w:color="000000"/>
          <w:lang w:val="en-GB"/>
        </w:rPr>
        <w:t xml:space="preserve">isted in Table </w:t>
      </w:r>
      <w:r>
        <w:rPr>
          <w:rFonts w:ascii="Arial" w:hAnsi="Arial" w:cs="Arial"/>
          <w:color w:val="auto"/>
          <w:u w:color="000000"/>
          <w:lang w:val="en-GB"/>
        </w:rPr>
        <w:t>1</w:t>
      </w:r>
      <w:r w:rsidRPr="00F63AD9">
        <w:rPr>
          <w:rFonts w:ascii="Arial" w:hAnsi="Arial" w:cs="Arial"/>
          <w:color w:val="auto"/>
          <w:u w:color="000000"/>
          <w:lang w:val="en-GB"/>
        </w:rPr>
        <w:t xml:space="preserve"> below</w:t>
      </w:r>
      <w:r>
        <w:rPr>
          <w:rFonts w:ascii="Arial" w:hAnsi="Arial" w:cs="Arial"/>
          <w:color w:val="auto"/>
          <w:u w:color="000000"/>
          <w:lang w:val="en-GB"/>
        </w:rPr>
        <w:t>.</w:t>
      </w:r>
    </w:p>
    <w:p w14:paraId="03E7AC54" w14:textId="4CEA49E9" w:rsidR="00B04E5C" w:rsidRPr="00835CB9" w:rsidRDefault="00B04E5C" w:rsidP="00835CB9">
      <w:pPr>
        <w:pStyle w:val="Caption"/>
      </w:pPr>
      <w:bookmarkStart w:id="24" w:name="_Toc177573446"/>
      <w:r w:rsidRPr="00835CB9">
        <w:t xml:space="preserve">Table </w:t>
      </w:r>
      <w:r>
        <w:fldChar w:fldCharType="begin"/>
      </w:r>
      <w:r>
        <w:instrText xml:space="preserve"> SEQ Table \* ARABIC </w:instrText>
      </w:r>
      <w:r>
        <w:fldChar w:fldCharType="separate"/>
      </w:r>
      <w:r w:rsidR="00D37BFA">
        <w:rPr>
          <w:noProof/>
        </w:rPr>
        <w:t>1</w:t>
      </w:r>
      <w:r>
        <w:rPr>
          <w:noProof/>
        </w:rPr>
        <w:fldChar w:fldCharType="end"/>
      </w:r>
      <w:r w:rsidRPr="00835CB9">
        <w:t>:</w:t>
      </w:r>
      <w:r w:rsidRPr="00835CB9">
        <w:tab/>
        <w:t>Nomenclature and structural formula of the active constituent chlorpyrifos</w:t>
      </w:r>
      <w:r w:rsidR="001636D1" w:rsidRPr="00835CB9">
        <w:rPr>
          <w:rStyle w:val="FootnoteReference"/>
        </w:rPr>
        <w:footnoteReference w:id="3"/>
      </w:r>
      <w:bookmarkEnd w:id="24"/>
    </w:p>
    <w:tbl>
      <w:tblPr>
        <w:tblW w:w="5000" w:type="pct"/>
        <w:tblBorders>
          <w:bottom w:val="dotted" w:sz="2" w:space="0" w:color="auto"/>
          <w:insideH w:val="dotted" w:sz="2" w:space="0" w:color="auto"/>
        </w:tblBorders>
        <w:tblLook w:val="0000" w:firstRow="0" w:lastRow="0" w:firstColumn="0" w:lastColumn="0" w:noHBand="0" w:noVBand="0"/>
      </w:tblPr>
      <w:tblGrid>
        <w:gridCol w:w="2695"/>
        <w:gridCol w:w="6943"/>
      </w:tblGrid>
      <w:tr w:rsidR="00B04E5C" w14:paraId="6E8F0C03" w14:textId="77777777" w:rsidTr="005C3166">
        <w:trPr>
          <w:tblHeader/>
        </w:trPr>
        <w:tc>
          <w:tcPr>
            <w:tcW w:w="1398" w:type="pct"/>
            <w:tcBorders>
              <w:top w:val="single" w:sz="4" w:space="0" w:color="auto"/>
              <w:bottom w:val="single" w:sz="4" w:space="0" w:color="auto"/>
            </w:tcBorders>
            <w:shd w:val="clear" w:color="auto" w:fill="5C2946"/>
          </w:tcPr>
          <w:p w14:paraId="69CAB50E" w14:textId="77777777" w:rsidR="00B04E5C" w:rsidRPr="00835CB9" w:rsidRDefault="00B04E5C" w:rsidP="00835CB9">
            <w:pPr>
              <w:pStyle w:val="TableHead"/>
            </w:pPr>
            <w:r w:rsidRPr="00835CB9">
              <w:t>Parameter</w:t>
            </w:r>
          </w:p>
        </w:tc>
        <w:tc>
          <w:tcPr>
            <w:tcW w:w="3602" w:type="pct"/>
            <w:tcBorders>
              <w:top w:val="single" w:sz="4" w:space="0" w:color="auto"/>
              <w:bottom w:val="single" w:sz="4" w:space="0" w:color="auto"/>
            </w:tcBorders>
            <w:shd w:val="clear" w:color="auto" w:fill="5C2946"/>
          </w:tcPr>
          <w:p w14:paraId="2090D02D" w14:textId="4718B7A5" w:rsidR="00B04E5C" w:rsidRPr="00835CB9" w:rsidRDefault="005C3166" w:rsidP="00835CB9">
            <w:pPr>
              <w:pStyle w:val="TableHead"/>
            </w:pPr>
            <w:r w:rsidRPr="00835CB9">
              <w:t>Nomenclature and structure</w:t>
            </w:r>
          </w:p>
        </w:tc>
      </w:tr>
      <w:tr w:rsidR="00B04E5C" w14:paraId="5DDE780A" w14:textId="77777777" w:rsidTr="005C3166">
        <w:tc>
          <w:tcPr>
            <w:tcW w:w="1398" w:type="pct"/>
            <w:tcBorders>
              <w:top w:val="single" w:sz="4" w:space="0" w:color="auto"/>
              <w:bottom w:val="single" w:sz="4" w:space="0" w:color="auto"/>
            </w:tcBorders>
          </w:tcPr>
          <w:p w14:paraId="00CCBBBD" w14:textId="03A33B30" w:rsidR="00B04E5C" w:rsidRPr="005C3166" w:rsidRDefault="005C3166" w:rsidP="00B04E5C">
            <w:pPr>
              <w:pStyle w:val="TableText"/>
              <w:rPr>
                <w:rFonts w:eastAsia="Arial"/>
              </w:rPr>
            </w:pPr>
            <w:r w:rsidRPr="005C3166">
              <w:rPr>
                <w:rFonts w:eastAsia="Arial"/>
              </w:rPr>
              <w:t>Common name (ISO)</w:t>
            </w:r>
          </w:p>
        </w:tc>
        <w:tc>
          <w:tcPr>
            <w:tcW w:w="3602" w:type="pct"/>
            <w:tcBorders>
              <w:top w:val="single" w:sz="4" w:space="0" w:color="auto"/>
              <w:bottom w:val="single" w:sz="4" w:space="0" w:color="auto"/>
            </w:tcBorders>
          </w:tcPr>
          <w:p w14:paraId="494B03D2" w14:textId="2D3110A5" w:rsidR="00B04E5C" w:rsidRPr="005C3166" w:rsidRDefault="00B04E5C" w:rsidP="00B04E5C">
            <w:pPr>
              <w:pStyle w:val="TableText"/>
              <w:rPr>
                <w:rFonts w:eastAsia="Arial"/>
              </w:rPr>
            </w:pPr>
            <w:r w:rsidRPr="005C3166">
              <w:rPr>
                <w:rFonts w:eastAsia="Arial"/>
              </w:rPr>
              <w:t>Chlorpyrifos</w:t>
            </w:r>
          </w:p>
        </w:tc>
      </w:tr>
      <w:tr w:rsidR="00B04E5C" w14:paraId="1841B2DF" w14:textId="77777777" w:rsidTr="005C3166">
        <w:tc>
          <w:tcPr>
            <w:tcW w:w="1398" w:type="pct"/>
            <w:tcBorders>
              <w:top w:val="single" w:sz="4" w:space="0" w:color="auto"/>
              <w:bottom w:val="single" w:sz="4" w:space="0" w:color="auto"/>
            </w:tcBorders>
          </w:tcPr>
          <w:p w14:paraId="3AAFFA64" w14:textId="4F992A1B" w:rsidR="00B04E5C" w:rsidRPr="005C3166" w:rsidRDefault="005C3166" w:rsidP="00B04E5C">
            <w:pPr>
              <w:pStyle w:val="TableText"/>
              <w:rPr>
                <w:rFonts w:eastAsia="Arial"/>
              </w:rPr>
            </w:pPr>
            <w:r w:rsidRPr="005C3166">
              <w:rPr>
                <w:rFonts w:eastAsia="Arial"/>
              </w:rPr>
              <w:t>IUPAC name</w:t>
            </w:r>
          </w:p>
        </w:tc>
        <w:tc>
          <w:tcPr>
            <w:tcW w:w="3602" w:type="pct"/>
            <w:tcBorders>
              <w:top w:val="single" w:sz="4" w:space="0" w:color="auto"/>
              <w:bottom w:val="single" w:sz="4" w:space="0" w:color="auto"/>
            </w:tcBorders>
          </w:tcPr>
          <w:p w14:paraId="0C25913E" w14:textId="4E5842F6" w:rsidR="00B04E5C" w:rsidRPr="005C3166" w:rsidRDefault="00B04E5C" w:rsidP="00B04E5C">
            <w:pPr>
              <w:pStyle w:val="TableText"/>
              <w:rPr>
                <w:rFonts w:eastAsia="Arial"/>
              </w:rPr>
            </w:pPr>
            <w:proofErr w:type="gramStart"/>
            <w:r w:rsidRPr="005C3166">
              <w:rPr>
                <w:rFonts w:eastAsia="Arial"/>
                <w:i/>
                <w:iCs/>
              </w:rPr>
              <w:t>O,O</w:t>
            </w:r>
            <w:proofErr w:type="gramEnd"/>
            <w:r w:rsidRPr="005C3166">
              <w:rPr>
                <w:rFonts w:eastAsia="Arial"/>
              </w:rPr>
              <w:t xml:space="preserve">-diethyl </w:t>
            </w:r>
            <w:r w:rsidRPr="005C3166">
              <w:rPr>
                <w:rFonts w:eastAsia="Arial"/>
                <w:i/>
                <w:iCs/>
              </w:rPr>
              <w:t>O</w:t>
            </w:r>
            <w:r w:rsidRPr="005C3166">
              <w:rPr>
                <w:rFonts w:eastAsia="Arial"/>
              </w:rPr>
              <w:t>-3,5,6-trichloro-2-pyridyl phosphorothioate</w:t>
            </w:r>
          </w:p>
        </w:tc>
      </w:tr>
      <w:tr w:rsidR="00B04E5C" w14:paraId="685A77E3" w14:textId="77777777" w:rsidTr="005C3166">
        <w:tc>
          <w:tcPr>
            <w:tcW w:w="1398" w:type="pct"/>
            <w:tcBorders>
              <w:top w:val="single" w:sz="4" w:space="0" w:color="auto"/>
              <w:bottom w:val="single" w:sz="4" w:space="0" w:color="auto"/>
            </w:tcBorders>
          </w:tcPr>
          <w:p w14:paraId="2B77C318" w14:textId="4A10E815" w:rsidR="00B04E5C" w:rsidRPr="005C3166" w:rsidRDefault="005C3166" w:rsidP="00B04E5C">
            <w:pPr>
              <w:pStyle w:val="TableText"/>
              <w:rPr>
                <w:rFonts w:eastAsia="Arial"/>
              </w:rPr>
            </w:pPr>
            <w:r w:rsidRPr="005C3166">
              <w:rPr>
                <w:rFonts w:eastAsia="Arial"/>
              </w:rPr>
              <w:t>CAS registry number</w:t>
            </w:r>
          </w:p>
        </w:tc>
        <w:tc>
          <w:tcPr>
            <w:tcW w:w="3602" w:type="pct"/>
            <w:tcBorders>
              <w:top w:val="single" w:sz="4" w:space="0" w:color="auto"/>
              <w:bottom w:val="single" w:sz="4" w:space="0" w:color="auto"/>
            </w:tcBorders>
          </w:tcPr>
          <w:p w14:paraId="2C843E65" w14:textId="63BDB836" w:rsidR="00B04E5C" w:rsidRPr="005C3166" w:rsidRDefault="005C3166" w:rsidP="00B04E5C">
            <w:pPr>
              <w:pStyle w:val="TableText"/>
              <w:rPr>
                <w:rFonts w:eastAsia="Arial"/>
              </w:rPr>
            </w:pPr>
            <w:r w:rsidRPr="005C3166">
              <w:rPr>
                <w:rFonts w:eastAsia="Arial"/>
              </w:rPr>
              <w:t>2921-88-2</w:t>
            </w:r>
          </w:p>
        </w:tc>
      </w:tr>
      <w:tr w:rsidR="005C3166" w14:paraId="64890146" w14:textId="77777777" w:rsidTr="005C3166">
        <w:trPr>
          <w:cantSplit/>
        </w:trPr>
        <w:tc>
          <w:tcPr>
            <w:tcW w:w="1398" w:type="pct"/>
            <w:tcBorders>
              <w:top w:val="single" w:sz="4" w:space="0" w:color="auto"/>
              <w:bottom w:val="single" w:sz="4" w:space="0" w:color="auto"/>
            </w:tcBorders>
          </w:tcPr>
          <w:p w14:paraId="71B63F71" w14:textId="173CDBC5" w:rsidR="005C3166" w:rsidRPr="005C3166" w:rsidRDefault="005C3166" w:rsidP="005C3166">
            <w:pPr>
              <w:pStyle w:val="TableText"/>
              <w:rPr>
                <w:rFonts w:eastAsia="Arial"/>
              </w:rPr>
            </w:pPr>
            <w:r w:rsidRPr="005C3166">
              <w:rPr>
                <w:rFonts w:eastAsia="Arial"/>
              </w:rPr>
              <w:t>Molecular formula:</w:t>
            </w:r>
          </w:p>
        </w:tc>
        <w:tc>
          <w:tcPr>
            <w:tcW w:w="3602" w:type="pct"/>
            <w:tcBorders>
              <w:top w:val="single" w:sz="4" w:space="0" w:color="auto"/>
              <w:bottom w:val="single" w:sz="4" w:space="0" w:color="auto"/>
            </w:tcBorders>
          </w:tcPr>
          <w:p w14:paraId="37AF8B8A" w14:textId="1A0B4550" w:rsidR="005C3166" w:rsidRPr="005C3166" w:rsidRDefault="005C3166" w:rsidP="005C3166">
            <w:pPr>
              <w:pStyle w:val="TableText"/>
              <w:rPr>
                <w:rFonts w:eastAsia="Arial"/>
              </w:rPr>
            </w:pPr>
            <w:r w:rsidRPr="005C3166">
              <w:rPr>
                <w:rFonts w:eastAsia="Arial"/>
              </w:rPr>
              <w:t>C</w:t>
            </w:r>
            <w:r w:rsidRPr="005C3166">
              <w:rPr>
                <w:rFonts w:eastAsia="Arial"/>
                <w:vertAlign w:val="subscript"/>
              </w:rPr>
              <w:t>9</w:t>
            </w:r>
            <w:r w:rsidRPr="005C3166">
              <w:rPr>
                <w:rFonts w:eastAsia="Arial"/>
              </w:rPr>
              <w:t>H</w:t>
            </w:r>
            <w:r w:rsidRPr="005C3166">
              <w:rPr>
                <w:rFonts w:eastAsia="Arial"/>
                <w:vertAlign w:val="subscript"/>
              </w:rPr>
              <w:t>11</w:t>
            </w:r>
            <w:r w:rsidRPr="005C3166">
              <w:rPr>
                <w:rFonts w:eastAsia="Arial"/>
              </w:rPr>
              <w:t>Cl</w:t>
            </w:r>
            <w:r w:rsidRPr="005C3166">
              <w:rPr>
                <w:rFonts w:eastAsia="Arial"/>
                <w:vertAlign w:val="subscript"/>
              </w:rPr>
              <w:t>3</w:t>
            </w:r>
            <w:r w:rsidRPr="005C3166">
              <w:rPr>
                <w:rFonts w:eastAsia="Arial"/>
              </w:rPr>
              <w:t>NO</w:t>
            </w:r>
            <w:r w:rsidRPr="005C3166">
              <w:rPr>
                <w:rFonts w:eastAsia="Arial"/>
                <w:vertAlign w:val="subscript"/>
              </w:rPr>
              <w:t>3</w:t>
            </w:r>
            <w:r w:rsidRPr="005C3166">
              <w:rPr>
                <w:rFonts w:eastAsia="Arial"/>
              </w:rPr>
              <w:t>PS</w:t>
            </w:r>
          </w:p>
        </w:tc>
      </w:tr>
      <w:tr w:rsidR="005C3166" w14:paraId="11E41ED0" w14:textId="77777777" w:rsidTr="005C3166">
        <w:tc>
          <w:tcPr>
            <w:tcW w:w="1398" w:type="pct"/>
            <w:tcBorders>
              <w:top w:val="single" w:sz="4" w:space="0" w:color="auto"/>
              <w:bottom w:val="single" w:sz="4" w:space="0" w:color="auto"/>
            </w:tcBorders>
          </w:tcPr>
          <w:p w14:paraId="7702D9F4" w14:textId="14C7C067" w:rsidR="005C3166" w:rsidRPr="005C3166" w:rsidRDefault="005C3166" w:rsidP="005C3166">
            <w:pPr>
              <w:pStyle w:val="TableText"/>
              <w:rPr>
                <w:rFonts w:eastAsia="Arial"/>
              </w:rPr>
            </w:pPr>
            <w:r w:rsidRPr="005C3166">
              <w:rPr>
                <w:rFonts w:eastAsia="Arial"/>
              </w:rPr>
              <w:t>Molecular weight:</w:t>
            </w:r>
          </w:p>
        </w:tc>
        <w:tc>
          <w:tcPr>
            <w:tcW w:w="3602" w:type="pct"/>
            <w:tcBorders>
              <w:top w:val="single" w:sz="4" w:space="0" w:color="auto"/>
              <w:bottom w:val="single" w:sz="4" w:space="0" w:color="auto"/>
            </w:tcBorders>
          </w:tcPr>
          <w:p w14:paraId="4AE01721" w14:textId="3D6ED505" w:rsidR="005C3166" w:rsidRPr="005C3166" w:rsidRDefault="005C3166" w:rsidP="005C3166">
            <w:pPr>
              <w:pStyle w:val="TableText"/>
              <w:rPr>
                <w:rFonts w:eastAsia="Arial"/>
              </w:rPr>
            </w:pPr>
            <w:r w:rsidRPr="005C3166">
              <w:rPr>
                <w:rFonts w:eastAsia="Arial"/>
              </w:rPr>
              <w:t>350.6 gmol</w:t>
            </w:r>
            <w:r w:rsidRPr="005C3166">
              <w:rPr>
                <w:rFonts w:eastAsia="Arial"/>
                <w:vertAlign w:val="superscript"/>
              </w:rPr>
              <w:t>-1</w:t>
            </w:r>
          </w:p>
        </w:tc>
      </w:tr>
      <w:tr w:rsidR="005C3166" w14:paraId="7DCE1831" w14:textId="77777777" w:rsidTr="00627D77">
        <w:trPr>
          <w:trHeight w:val="1827"/>
        </w:trPr>
        <w:tc>
          <w:tcPr>
            <w:tcW w:w="1398" w:type="pct"/>
            <w:tcBorders>
              <w:top w:val="single" w:sz="4" w:space="0" w:color="auto"/>
              <w:bottom w:val="single" w:sz="4" w:space="0" w:color="auto"/>
            </w:tcBorders>
          </w:tcPr>
          <w:p w14:paraId="777ED286" w14:textId="4E2CECDC" w:rsidR="005C3166" w:rsidRPr="005C3166" w:rsidRDefault="005C3166" w:rsidP="005C3166">
            <w:pPr>
              <w:pStyle w:val="TableText"/>
              <w:rPr>
                <w:rFonts w:eastAsia="Arial"/>
              </w:rPr>
            </w:pPr>
            <w:r w:rsidRPr="005C3166">
              <w:rPr>
                <w:rFonts w:eastAsia="Arial"/>
              </w:rPr>
              <w:t>Structural formula:</w:t>
            </w:r>
          </w:p>
        </w:tc>
        <w:tc>
          <w:tcPr>
            <w:tcW w:w="3602" w:type="pct"/>
            <w:tcBorders>
              <w:top w:val="single" w:sz="4" w:space="0" w:color="auto"/>
              <w:bottom w:val="single" w:sz="4" w:space="0" w:color="auto"/>
            </w:tcBorders>
          </w:tcPr>
          <w:p w14:paraId="575F4B06" w14:textId="7FE5E3E3" w:rsidR="005C3166" w:rsidRPr="005C3166" w:rsidRDefault="005C3166" w:rsidP="005C3166">
            <w:pPr>
              <w:pStyle w:val="TableText"/>
              <w:rPr>
                <w:rFonts w:eastAsia="Arial"/>
              </w:rPr>
            </w:pPr>
            <w:r w:rsidRPr="005C3166">
              <w:rPr>
                <w:rFonts w:eastAsia="Arial"/>
                <w:noProof/>
              </w:rPr>
              <w:drawing>
                <wp:anchor distT="0" distB="0" distL="114300" distR="114300" simplePos="0" relativeHeight="251662336" behindDoc="0" locked="0" layoutInCell="1" allowOverlap="1" wp14:anchorId="31648483" wp14:editId="0EBE3DF4">
                  <wp:simplePos x="0" y="0"/>
                  <wp:positionH relativeFrom="column">
                    <wp:posOffset>-64770</wp:posOffset>
                  </wp:positionH>
                  <wp:positionV relativeFrom="paragraph">
                    <wp:posOffset>42545</wp:posOffset>
                  </wp:positionV>
                  <wp:extent cx="1968500" cy="1059180"/>
                  <wp:effectExtent l="0" t="0" r="0" b="7620"/>
                  <wp:wrapSquare wrapText="bothSides"/>
                  <wp:docPr id="2" name="Picture 2" descr="Visual representation of the structural formula of the active constituent chlorpyrif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sual representation of the structural formula of the active constituent chlorpyrifos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6850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1212A45" w14:textId="2DF6CC36" w:rsidR="00B04E5C" w:rsidRDefault="00B04E5C" w:rsidP="00835CB9">
      <w:pPr>
        <w:pStyle w:val="APVMAText"/>
      </w:pPr>
      <w:r w:rsidRPr="00B04E5C">
        <w:t xml:space="preserve">Technical chlorpyrifos takes the form of colourless crystals with a mild mercaptan odour at room temperature and normal atmospheric pressure. It is slightly volatile, and has very low solubility in water, while being highly soluble in most polar organic solvents and aromatic hydrocarbon solvents. </w:t>
      </w:r>
      <w:bookmarkStart w:id="25" w:name="_Hlk149646454"/>
      <w:r w:rsidRPr="00B04E5C">
        <w:t xml:space="preserve">Chlorpyrifos undergoes </w:t>
      </w:r>
      <w:bookmarkStart w:id="26" w:name="_Hlk149646371"/>
      <w:r w:rsidRPr="00B04E5C">
        <w:t xml:space="preserve">aqueous photolysis </w:t>
      </w:r>
      <w:bookmarkEnd w:id="26"/>
      <w:proofErr w:type="gramStart"/>
      <w:r w:rsidRPr="00B04E5C">
        <w:t>fair</w:t>
      </w:r>
      <w:r w:rsidR="00200F6C">
        <w:t>ly</w:t>
      </w:r>
      <w:r w:rsidRPr="00B04E5C">
        <w:t xml:space="preserve"> rapidly</w:t>
      </w:r>
      <w:proofErr w:type="gramEnd"/>
      <w:r w:rsidRPr="00B04E5C">
        <w:t xml:space="preserve">, with a </w:t>
      </w:r>
      <w:r w:rsidR="00502B55" w:rsidRPr="00B04E5C">
        <w:t>half-life</w:t>
      </w:r>
      <w:r w:rsidRPr="00B04E5C">
        <w:t xml:space="preserve"> of </w:t>
      </w:r>
      <w:r w:rsidR="00222BA2">
        <w:t>30</w:t>
      </w:r>
      <w:r w:rsidR="00222BA2" w:rsidRPr="00B04E5C">
        <w:t xml:space="preserve"> </w:t>
      </w:r>
      <w:r w:rsidRPr="00B04E5C">
        <w:t>days estimated under summer sunlight at 40</w:t>
      </w:r>
      <w:r w:rsidR="002B3A94">
        <w:t xml:space="preserve"> </w:t>
      </w:r>
      <w:r w:rsidRPr="00B04E5C">
        <w:t>°</w:t>
      </w:r>
      <w:r w:rsidR="007338E4">
        <w:t>C</w:t>
      </w:r>
      <w:r w:rsidRPr="00B04E5C">
        <w:t xml:space="preserve">. It is hydrolysed with </w:t>
      </w:r>
      <w:r w:rsidR="00502B55" w:rsidRPr="00B04E5C">
        <w:t>half-life</w:t>
      </w:r>
      <w:r w:rsidRPr="00B04E5C">
        <w:t xml:space="preserve"> of 72 days </w:t>
      </w:r>
      <w:r w:rsidR="00222BA2">
        <w:t>at pH 5 and</w:t>
      </w:r>
      <w:r w:rsidR="00222BA2" w:rsidRPr="00B04E5C">
        <w:t xml:space="preserve"> </w:t>
      </w:r>
      <w:r w:rsidRPr="00B04E5C">
        <w:t>pH 7 at 25 °</w:t>
      </w:r>
      <w:r w:rsidR="00141854" w:rsidRPr="00B04E5C">
        <w:t>C and</w:t>
      </w:r>
      <w:r w:rsidRPr="00B04E5C">
        <w:t xml:space="preserve"> is more rapidly hydrolysed at alkaline pH (16 days at pH 9</w:t>
      </w:r>
      <w:r w:rsidR="00222BA2">
        <w:t xml:space="preserve"> and 25</w:t>
      </w:r>
      <w:r w:rsidR="002B3A94">
        <w:t xml:space="preserve"> </w:t>
      </w:r>
      <w:r w:rsidR="00222BA2" w:rsidRPr="00B04E5C">
        <w:t>°</w:t>
      </w:r>
      <w:r w:rsidR="00222BA2">
        <w:t>C</w:t>
      </w:r>
      <w:r w:rsidRPr="00B04E5C">
        <w:t xml:space="preserve">). </w:t>
      </w:r>
      <w:bookmarkEnd w:id="25"/>
      <w:r w:rsidRPr="00B04E5C">
        <w:t>Further details of the physicochemical properties are tabulated below (Table 2).</w:t>
      </w:r>
    </w:p>
    <w:p w14:paraId="1791717F" w14:textId="3EEFCD6B" w:rsidR="00B04E5C" w:rsidRPr="00835CB9" w:rsidRDefault="00B04E5C" w:rsidP="00835CB9">
      <w:pPr>
        <w:pStyle w:val="Caption"/>
      </w:pPr>
      <w:bookmarkStart w:id="27" w:name="_Toc177573447"/>
      <w:r w:rsidRPr="00835CB9">
        <w:t xml:space="preserve">Table </w:t>
      </w:r>
      <w:r>
        <w:fldChar w:fldCharType="begin"/>
      </w:r>
      <w:r>
        <w:instrText xml:space="preserve"> SEQ Table \* ARABIC </w:instrText>
      </w:r>
      <w:r>
        <w:fldChar w:fldCharType="separate"/>
      </w:r>
      <w:r w:rsidR="00D37BFA">
        <w:rPr>
          <w:noProof/>
        </w:rPr>
        <w:t>2</w:t>
      </w:r>
      <w:r>
        <w:rPr>
          <w:noProof/>
        </w:rPr>
        <w:fldChar w:fldCharType="end"/>
      </w:r>
      <w:r w:rsidRPr="00835CB9">
        <w:t>:</w:t>
      </w:r>
      <w:r w:rsidRPr="00835CB9">
        <w:tab/>
        <w:t>Key physicochemical properties of the active constituent chlorpyrifos</w:t>
      </w:r>
      <w:r w:rsidR="001636D1" w:rsidRPr="00835CB9">
        <w:rPr>
          <w:rStyle w:val="FootnoteReference"/>
        </w:rPr>
        <w:footnoteReference w:id="4"/>
      </w:r>
      <w:r w:rsidR="001636D1" w:rsidRPr="00835CB9">
        <w:t>,</w:t>
      </w:r>
      <w:r w:rsidR="001636D1" w:rsidRPr="00835CB9">
        <w:rPr>
          <w:rStyle w:val="FootnoteReference"/>
        </w:rPr>
        <w:footnoteReference w:id="5"/>
      </w:r>
      <w:bookmarkEnd w:id="27"/>
    </w:p>
    <w:tbl>
      <w:tblPr>
        <w:tblW w:w="5000" w:type="pct"/>
        <w:tblBorders>
          <w:bottom w:val="dotted" w:sz="2" w:space="0" w:color="auto"/>
          <w:insideH w:val="dotted" w:sz="2" w:space="0" w:color="auto"/>
        </w:tblBorders>
        <w:tblLook w:val="0000" w:firstRow="0" w:lastRow="0" w:firstColumn="0" w:lastColumn="0" w:noHBand="0" w:noVBand="0"/>
      </w:tblPr>
      <w:tblGrid>
        <w:gridCol w:w="3936"/>
        <w:gridCol w:w="5702"/>
      </w:tblGrid>
      <w:tr w:rsidR="005C3166" w14:paraId="1DBBA549" w14:textId="77777777" w:rsidTr="005C3166">
        <w:trPr>
          <w:tblHeader/>
        </w:trPr>
        <w:tc>
          <w:tcPr>
            <w:tcW w:w="2042" w:type="pct"/>
            <w:tcBorders>
              <w:top w:val="single" w:sz="4" w:space="0" w:color="auto"/>
              <w:bottom w:val="single" w:sz="4" w:space="0" w:color="auto"/>
            </w:tcBorders>
            <w:shd w:val="clear" w:color="auto" w:fill="5C2946"/>
          </w:tcPr>
          <w:p w14:paraId="41BBE130" w14:textId="77777777" w:rsidR="00B04E5C" w:rsidRDefault="00B04E5C" w:rsidP="000241E6">
            <w:pPr>
              <w:pStyle w:val="TableHead"/>
            </w:pPr>
            <w:r>
              <w:t>Parameter</w:t>
            </w:r>
          </w:p>
        </w:tc>
        <w:tc>
          <w:tcPr>
            <w:tcW w:w="2958" w:type="pct"/>
            <w:tcBorders>
              <w:top w:val="single" w:sz="4" w:space="0" w:color="auto"/>
              <w:bottom w:val="single" w:sz="4" w:space="0" w:color="auto"/>
            </w:tcBorders>
            <w:shd w:val="clear" w:color="auto" w:fill="5C2946"/>
          </w:tcPr>
          <w:p w14:paraId="5FBAD649" w14:textId="2ACAC6F3" w:rsidR="00B04E5C" w:rsidRPr="00C501FF" w:rsidRDefault="005C3166" w:rsidP="000241E6">
            <w:pPr>
              <w:pStyle w:val="TableHead"/>
            </w:pPr>
            <w:r>
              <w:t>P</w:t>
            </w:r>
            <w:r w:rsidRPr="005C3166">
              <w:t>hysicochemical propert</w:t>
            </w:r>
            <w:r>
              <w:t>y</w:t>
            </w:r>
          </w:p>
        </w:tc>
      </w:tr>
      <w:tr w:rsidR="005C3166" w14:paraId="1A43B3AB" w14:textId="77777777" w:rsidTr="005C3166">
        <w:tc>
          <w:tcPr>
            <w:tcW w:w="2042" w:type="pct"/>
            <w:tcBorders>
              <w:top w:val="single" w:sz="4" w:space="0" w:color="auto"/>
              <w:bottom w:val="single" w:sz="4" w:space="0" w:color="auto"/>
            </w:tcBorders>
          </w:tcPr>
          <w:p w14:paraId="42C0912D" w14:textId="663EDF1D" w:rsidR="005C3166" w:rsidRPr="005C3166" w:rsidRDefault="005C3166" w:rsidP="005C3166">
            <w:pPr>
              <w:pStyle w:val="TableText"/>
              <w:rPr>
                <w:rFonts w:eastAsia="Arial"/>
              </w:rPr>
            </w:pPr>
            <w:r w:rsidRPr="005C3166">
              <w:rPr>
                <w:rFonts w:eastAsia="Arial"/>
              </w:rPr>
              <w:t>Appearance:</w:t>
            </w:r>
          </w:p>
        </w:tc>
        <w:tc>
          <w:tcPr>
            <w:tcW w:w="2958" w:type="pct"/>
            <w:tcBorders>
              <w:top w:val="single" w:sz="4" w:space="0" w:color="auto"/>
              <w:bottom w:val="single" w:sz="4" w:space="0" w:color="auto"/>
            </w:tcBorders>
          </w:tcPr>
          <w:p w14:paraId="708E32E7" w14:textId="5F799E93" w:rsidR="005C3166" w:rsidRPr="00C501FF" w:rsidRDefault="005C3166" w:rsidP="005C3166">
            <w:pPr>
              <w:pStyle w:val="TableText"/>
            </w:pPr>
            <w:r w:rsidRPr="00570803">
              <w:t xml:space="preserve">Technical active constituent: </w:t>
            </w:r>
            <w:r>
              <w:t>colourless crystals with a mild mercaptan odour</w:t>
            </w:r>
          </w:p>
        </w:tc>
      </w:tr>
      <w:tr w:rsidR="005C3166" w14:paraId="0B90A8A3" w14:textId="77777777" w:rsidTr="005C3166">
        <w:tc>
          <w:tcPr>
            <w:tcW w:w="2042" w:type="pct"/>
            <w:tcBorders>
              <w:top w:val="single" w:sz="4" w:space="0" w:color="auto"/>
              <w:bottom w:val="single" w:sz="4" w:space="0" w:color="auto"/>
            </w:tcBorders>
          </w:tcPr>
          <w:p w14:paraId="32506264" w14:textId="15023BBF" w:rsidR="005C3166" w:rsidRPr="005C3166" w:rsidRDefault="005C3166" w:rsidP="005C3166">
            <w:pPr>
              <w:pStyle w:val="TableText"/>
              <w:rPr>
                <w:rFonts w:eastAsia="Arial"/>
              </w:rPr>
            </w:pPr>
            <w:r w:rsidRPr="005C3166">
              <w:rPr>
                <w:rFonts w:eastAsia="Arial"/>
              </w:rPr>
              <w:lastRenderedPageBreak/>
              <w:t>Melting point:</w:t>
            </w:r>
          </w:p>
        </w:tc>
        <w:tc>
          <w:tcPr>
            <w:tcW w:w="2958" w:type="pct"/>
            <w:tcBorders>
              <w:top w:val="single" w:sz="4" w:space="0" w:color="auto"/>
              <w:bottom w:val="single" w:sz="4" w:space="0" w:color="auto"/>
            </w:tcBorders>
          </w:tcPr>
          <w:p w14:paraId="50DB63CE" w14:textId="32CC684F" w:rsidR="005C3166" w:rsidRPr="00C501FF" w:rsidRDefault="005C3166" w:rsidP="009B4E84">
            <w:pPr>
              <w:pStyle w:val="TableText"/>
            </w:pPr>
            <w:r>
              <w:t>42</w:t>
            </w:r>
            <w:r w:rsidR="00835CB9">
              <w:t>–</w:t>
            </w:r>
            <w:r>
              <w:t>43.5</w:t>
            </w:r>
            <w:r w:rsidRPr="00570803">
              <w:t>°C</w:t>
            </w:r>
          </w:p>
        </w:tc>
      </w:tr>
      <w:tr w:rsidR="005C3166" w14:paraId="4AD15EEB" w14:textId="77777777" w:rsidTr="005C3166">
        <w:tc>
          <w:tcPr>
            <w:tcW w:w="2042" w:type="pct"/>
            <w:tcBorders>
              <w:top w:val="single" w:sz="4" w:space="0" w:color="auto"/>
              <w:bottom w:val="single" w:sz="4" w:space="0" w:color="auto"/>
            </w:tcBorders>
          </w:tcPr>
          <w:p w14:paraId="47A21DAD" w14:textId="11BACA8F" w:rsidR="005C3166" w:rsidRPr="005C3166" w:rsidRDefault="005C3166" w:rsidP="00835CB9">
            <w:pPr>
              <w:pStyle w:val="TableText"/>
              <w:rPr>
                <w:rFonts w:eastAsia="Arial"/>
              </w:rPr>
            </w:pPr>
            <w:r w:rsidRPr="005C3166">
              <w:rPr>
                <w:rFonts w:eastAsia="Arial"/>
              </w:rPr>
              <w:t>Boiling point:</w:t>
            </w:r>
          </w:p>
        </w:tc>
        <w:tc>
          <w:tcPr>
            <w:tcW w:w="2958" w:type="pct"/>
            <w:tcBorders>
              <w:top w:val="single" w:sz="4" w:space="0" w:color="auto"/>
              <w:bottom w:val="single" w:sz="4" w:space="0" w:color="auto"/>
            </w:tcBorders>
          </w:tcPr>
          <w:p w14:paraId="315952FC" w14:textId="703C6202" w:rsidR="005C3166" w:rsidRPr="00B05454" w:rsidRDefault="005C3166" w:rsidP="00835CB9">
            <w:pPr>
              <w:pStyle w:val="TableText"/>
            </w:pPr>
            <w:r>
              <w:t>&gt;400</w:t>
            </w:r>
            <w:r w:rsidRPr="00570803">
              <w:rPr>
                <w:szCs w:val="17"/>
              </w:rPr>
              <w:t>°C</w:t>
            </w:r>
          </w:p>
        </w:tc>
      </w:tr>
      <w:tr w:rsidR="005C3166" w14:paraId="4AF3319F" w14:textId="77777777" w:rsidTr="005C3166">
        <w:trPr>
          <w:cantSplit/>
        </w:trPr>
        <w:tc>
          <w:tcPr>
            <w:tcW w:w="2042" w:type="pct"/>
            <w:tcBorders>
              <w:top w:val="single" w:sz="4" w:space="0" w:color="auto"/>
              <w:bottom w:val="single" w:sz="4" w:space="0" w:color="auto"/>
            </w:tcBorders>
          </w:tcPr>
          <w:p w14:paraId="5D334140" w14:textId="45F97DF5" w:rsidR="005C3166" w:rsidRPr="005C3166" w:rsidRDefault="005C3166" w:rsidP="00835CB9">
            <w:pPr>
              <w:pStyle w:val="TableText"/>
              <w:rPr>
                <w:rFonts w:eastAsia="Arial"/>
              </w:rPr>
            </w:pPr>
            <w:r w:rsidRPr="005C3166">
              <w:rPr>
                <w:rFonts w:eastAsia="Arial"/>
              </w:rPr>
              <w:t>Specific gravity:</w:t>
            </w:r>
          </w:p>
        </w:tc>
        <w:tc>
          <w:tcPr>
            <w:tcW w:w="2958" w:type="pct"/>
            <w:tcBorders>
              <w:top w:val="single" w:sz="4" w:space="0" w:color="auto"/>
              <w:bottom w:val="single" w:sz="4" w:space="0" w:color="auto"/>
            </w:tcBorders>
          </w:tcPr>
          <w:p w14:paraId="125B12F6" w14:textId="45187C23" w:rsidR="005C3166" w:rsidRPr="00796853" w:rsidRDefault="005C3166" w:rsidP="00835CB9">
            <w:pPr>
              <w:pStyle w:val="TableText"/>
            </w:pPr>
            <w:r>
              <w:t>1.44</w:t>
            </w:r>
            <w:r w:rsidRPr="00570803">
              <w:t xml:space="preserve"> (</w:t>
            </w:r>
            <w:r>
              <w:rPr>
                <w:kern w:val="22"/>
                <w:szCs w:val="17"/>
              </w:rPr>
              <w:t>20</w:t>
            </w:r>
            <w:r w:rsidR="00141854">
              <w:rPr>
                <w:kern w:val="22"/>
                <w:szCs w:val="17"/>
              </w:rPr>
              <w:t xml:space="preserve"> </w:t>
            </w:r>
            <w:r w:rsidRPr="00570803">
              <w:rPr>
                <w:szCs w:val="17"/>
              </w:rPr>
              <w:t>°C)</w:t>
            </w:r>
          </w:p>
        </w:tc>
      </w:tr>
      <w:tr w:rsidR="005C3166" w14:paraId="648CBF88" w14:textId="77777777" w:rsidTr="005C3166">
        <w:tc>
          <w:tcPr>
            <w:tcW w:w="2042" w:type="pct"/>
            <w:tcBorders>
              <w:top w:val="single" w:sz="4" w:space="0" w:color="auto"/>
              <w:bottom w:val="single" w:sz="4" w:space="0" w:color="auto"/>
            </w:tcBorders>
          </w:tcPr>
          <w:p w14:paraId="6EC37AD3" w14:textId="0F61E7B7" w:rsidR="005C3166" w:rsidRPr="005C3166" w:rsidRDefault="005C3166" w:rsidP="00835CB9">
            <w:pPr>
              <w:pStyle w:val="TableText"/>
              <w:rPr>
                <w:rFonts w:eastAsia="Arial"/>
              </w:rPr>
            </w:pPr>
            <w:r w:rsidRPr="005C3166">
              <w:rPr>
                <w:rFonts w:eastAsia="Arial"/>
              </w:rPr>
              <w:t>Stability:</w:t>
            </w:r>
          </w:p>
        </w:tc>
        <w:tc>
          <w:tcPr>
            <w:tcW w:w="2958" w:type="pct"/>
            <w:tcBorders>
              <w:top w:val="single" w:sz="4" w:space="0" w:color="auto"/>
              <w:bottom w:val="single" w:sz="4" w:space="0" w:color="auto"/>
            </w:tcBorders>
          </w:tcPr>
          <w:p w14:paraId="5C4BD73A" w14:textId="57B34119" w:rsidR="005C3166" w:rsidRPr="0017299E" w:rsidRDefault="005C3166" w:rsidP="00835CB9">
            <w:pPr>
              <w:pStyle w:val="TableText"/>
            </w:pPr>
            <w:r w:rsidRPr="00570803">
              <w:t xml:space="preserve">Stable for at least </w:t>
            </w:r>
            <w:r w:rsidR="00F56A04">
              <w:t>2</w:t>
            </w:r>
            <w:r w:rsidR="00F56A04" w:rsidRPr="00570803">
              <w:t xml:space="preserve"> </w:t>
            </w:r>
            <w:r w:rsidRPr="00570803">
              <w:t xml:space="preserve">years storage under </w:t>
            </w:r>
            <w:r>
              <w:t>normal conditions</w:t>
            </w:r>
          </w:p>
        </w:tc>
      </w:tr>
      <w:tr w:rsidR="005C3166" w14:paraId="4188A67F" w14:textId="77777777" w:rsidTr="005C3166">
        <w:tc>
          <w:tcPr>
            <w:tcW w:w="2042" w:type="pct"/>
            <w:tcBorders>
              <w:top w:val="single" w:sz="4" w:space="0" w:color="auto"/>
              <w:bottom w:val="single" w:sz="4" w:space="0" w:color="auto"/>
            </w:tcBorders>
          </w:tcPr>
          <w:p w14:paraId="069CC117" w14:textId="3A030470" w:rsidR="005C3166" w:rsidRPr="005C3166" w:rsidRDefault="005C3166" w:rsidP="00835CB9">
            <w:pPr>
              <w:pStyle w:val="TableText"/>
              <w:rPr>
                <w:rFonts w:eastAsia="Arial"/>
              </w:rPr>
            </w:pPr>
            <w:r w:rsidRPr="005C3166">
              <w:rPr>
                <w:rFonts w:eastAsia="Arial"/>
              </w:rPr>
              <w:t>Solubility in water:</w:t>
            </w:r>
          </w:p>
        </w:tc>
        <w:tc>
          <w:tcPr>
            <w:tcW w:w="2958" w:type="pct"/>
            <w:tcBorders>
              <w:top w:val="single" w:sz="4" w:space="0" w:color="auto"/>
              <w:bottom w:val="single" w:sz="4" w:space="0" w:color="auto"/>
            </w:tcBorders>
          </w:tcPr>
          <w:p w14:paraId="46A84C6C" w14:textId="20DA92DD" w:rsidR="005C3166" w:rsidRPr="00796853" w:rsidRDefault="005C3166" w:rsidP="00835CB9">
            <w:pPr>
              <w:pStyle w:val="TableText"/>
            </w:pPr>
            <w:r>
              <w:rPr>
                <w:kern w:val="22"/>
                <w:szCs w:val="17"/>
              </w:rPr>
              <w:t>~1.4 mg/L (</w:t>
            </w:r>
            <w:r w:rsidRPr="00570803">
              <w:rPr>
                <w:kern w:val="22"/>
                <w:szCs w:val="17"/>
              </w:rPr>
              <w:t>25</w:t>
            </w:r>
            <w:r w:rsidR="00141854">
              <w:rPr>
                <w:kern w:val="22"/>
                <w:szCs w:val="17"/>
              </w:rPr>
              <w:t xml:space="preserve"> </w:t>
            </w:r>
            <w:r w:rsidRPr="00570803">
              <w:rPr>
                <w:szCs w:val="17"/>
              </w:rPr>
              <w:t>°C)</w:t>
            </w:r>
          </w:p>
        </w:tc>
      </w:tr>
      <w:tr w:rsidR="005C3166" w14:paraId="102240D4" w14:textId="77777777" w:rsidTr="005C3166">
        <w:tc>
          <w:tcPr>
            <w:tcW w:w="2042" w:type="pct"/>
            <w:tcBorders>
              <w:top w:val="single" w:sz="4" w:space="0" w:color="auto"/>
              <w:bottom w:val="single" w:sz="4" w:space="0" w:color="auto"/>
            </w:tcBorders>
          </w:tcPr>
          <w:p w14:paraId="3268391E" w14:textId="18632D9F" w:rsidR="005C3166" w:rsidRPr="005C3166" w:rsidRDefault="005C3166" w:rsidP="00835CB9">
            <w:pPr>
              <w:pStyle w:val="TableText"/>
              <w:rPr>
                <w:rFonts w:eastAsia="Arial"/>
              </w:rPr>
            </w:pPr>
            <w:r w:rsidRPr="005C3166">
              <w:rPr>
                <w:rFonts w:eastAsia="Arial"/>
              </w:rPr>
              <w:t>Organic solvent solubility (g/kg, 25°C):</w:t>
            </w:r>
          </w:p>
        </w:tc>
        <w:tc>
          <w:tcPr>
            <w:tcW w:w="2958" w:type="pct"/>
            <w:tcBorders>
              <w:top w:val="single" w:sz="4" w:space="0" w:color="auto"/>
              <w:bottom w:val="single" w:sz="4" w:space="0" w:color="auto"/>
            </w:tcBorders>
          </w:tcPr>
          <w:p w14:paraId="43794BAE" w14:textId="380F9378" w:rsidR="005C3166" w:rsidRPr="008713BF" w:rsidRDefault="005C3166" w:rsidP="00835CB9">
            <w:pPr>
              <w:pStyle w:val="TableText"/>
              <w:rPr>
                <w:kern w:val="22"/>
                <w:szCs w:val="17"/>
                <w:lang w:val="de-CH"/>
              </w:rPr>
            </w:pPr>
            <w:r w:rsidRPr="008713BF">
              <w:rPr>
                <w:kern w:val="22"/>
                <w:szCs w:val="17"/>
                <w:lang w:val="de-CH"/>
              </w:rPr>
              <w:t>Acetone: 6</w:t>
            </w:r>
            <w:r w:rsidR="00141854">
              <w:rPr>
                <w:kern w:val="22"/>
                <w:szCs w:val="17"/>
                <w:lang w:val="de-CH"/>
              </w:rPr>
              <w:t>,</w:t>
            </w:r>
            <w:r w:rsidRPr="008713BF">
              <w:rPr>
                <w:kern w:val="22"/>
                <w:szCs w:val="17"/>
                <w:lang w:val="de-CH"/>
              </w:rPr>
              <w:t>500</w:t>
            </w:r>
          </w:p>
          <w:p w14:paraId="1F5917E6" w14:textId="47316FF4" w:rsidR="005C3166" w:rsidRPr="008713BF" w:rsidRDefault="005C3166" w:rsidP="00835CB9">
            <w:pPr>
              <w:pStyle w:val="TableText"/>
              <w:rPr>
                <w:kern w:val="22"/>
                <w:szCs w:val="17"/>
                <w:lang w:val="de-CH"/>
              </w:rPr>
            </w:pPr>
            <w:r w:rsidRPr="008713BF">
              <w:rPr>
                <w:kern w:val="22"/>
                <w:szCs w:val="17"/>
                <w:lang w:val="de-CH"/>
              </w:rPr>
              <w:t>Benzene: 7</w:t>
            </w:r>
            <w:r w:rsidR="00141854">
              <w:rPr>
                <w:kern w:val="22"/>
                <w:szCs w:val="17"/>
                <w:lang w:val="de-CH"/>
              </w:rPr>
              <w:t>,</w:t>
            </w:r>
            <w:r w:rsidRPr="008713BF">
              <w:rPr>
                <w:kern w:val="22"/>
                <w:szCs w:val="17"/>
                <w:lang w:val="de-CH"/>
              </w:rPr>
              <w:t>900</w:t>
            </w:r>
          </w:p>
          <w:p w14:paraId="37F6832F" w14:textId="064EF557" w:rsidR="005C3166" w:rsidRPr="008713BF" w:rsidRDefault="005C3166" w:rsidP="00835CB9">
            <w:pPr>
              <w:pStyle w:val="TableText"/>
              <w:rPr>
                <w:kern w:val="22"/>
                <w:szCs w:val="17"/>
                <w:lang w:val="de-CH"/>
              </w:rPr>
            </w:pPr>
            <w:r w:rsidRPr="008713BF">
              <w:rPr>
                <w:kern w:val="22"/>
                <w:szCs w:val="17"/>
                <w:lang w:val="de-CH"/>
              </w:rPr>
              <w:t>Chloroform: 6</w:t>
            </w:r>
            <w:r w:rsidR="00141854">
              <w:rPr>
                <w:kern w:val="22"/>
                <w:szCs w:val="17"/>
                <w:lang w:val="de-CH"/>
              </w:rPr>
              <w:t>,</w:t>
            </w:r>
            <w:r w:rsidRPr="008713BF">
              <w:rPr>
                <w:kern w:val="22"/>
                <w:szCs w:val="17"/>
                <w:lang w:val="de-CH"/>
              </w:rPr>
              <w:t>300</w:t>
            </w:r>
          </w:p>
          <w:p w14:paraId="0713777F" w14:textId="2656900F" w:rsidR="005C3166" w:rsidRPr="008713BF" w:rsidRDefault="005C3166" w:rsidP="00835CB9">
            <w:pPr>
              <w:pStyle w:val="TableText"/>
              <w:rPr>
                <w:kern w:val="22"/>
                <w:szCs w:val="17"/>
                <w:lang w:val="de-CH"/>
              </w:rPr>
            </w:pPr>
            <w:r w:rsidRPr="008713BF">
              <w:rPr>
                <w:kern w:val="22"/>
                <w:szCs w:val="17"/>
                <w:lang w:val="de-CH"/>
              </w:rPr>
              <w:t>Carbon disulfide: 5</w:t>
            </w:r>
            <w:r w:rsidR="00141854">
              <w:rPr>
                <w:kern w:val="22"/>
                <w:szCs w:val="17"/>
                <w:lang w:val="de-CH"/>
              </w:rPr>
              <w:t>,</w:t>
            </w:r>
            <w:r w:rsidRPr="008713BF">
              <w:rPr>
                <w:kern w:val="22"/>
                <w:szCs w:val="17"/>
                <w:lang w:val="de-CH"/>
              </w:rPr>
              <w:t>900</w:t>
            </w:r>
          </w:p>
          <w:p w14:paraId="10DBF950" w14:textId="7F1830C8" w:rsidR="005C3166" w:rsidRPr="00570803" w:rsidRDefault="005C3166" w:rsidP="00835CB9">
            <w:pPr>
              <w:pStyle w:val="TableText"/>
              <w:rPr>
                <w:kern w:val="22"/>
                <w:szCs w:val="17"/>
              </w:rPr>
            </w:pPr>
            <w:r>
              <w:rPr>
                <w:kern w:val="22"/>
                <w:szCs w:val="17"/>
              </w:rPr>
              <w:t>Diethyl ether: 5</w:t>
            </w:r>
            <w:r w:rsidR="00141854">
              <w:rPr>
                <w:kern w:val="22"/>
                <w:szCs w:val="17"/>
              </w:rPr>
              <w:t>,</w:t>
            </w:r>
            <w:r>
              <w:rPr>
                <w:kern w:val="22"/>
                <w:szCs w:val="17"/>
              </w:rPr>
              <w:t>100</w:t>
            </w:r>
          </w:p>
          <w:p w14:paraId="61F8320D" w14:textId="45844A20" w:rsidR="005C3166" w:rsidRPr="00570803" w:rsidRDefault="005C3166" w:rsidP="00835CB9">
            <w:pPr>
              <w:pStyle w:val="TableText"/>
              <w:rPr>
                <w:kern w:val="22"/>
                <w:szCs w:val="17"/>
              </w:rPr>
            </w:pPr>
            <w:r>
              <w:rPr>
                <w:kern w:val="22"/>
                <w:szCs w:val="17"/>
              </w:rPr>
              <w:t xml:space="preserve">Xylene: </w:t>
            </w:r>
            <w:r w:rsidR="00141854">
              <w:rPr>
                <w:kern w:val="22"/>
                <w:szCs w:val="17"/>
              </w:rPr>
              <w:t>,</w:t>
            </w:r>
            <w:r>
              <w:rPr>
                <w:kern w:val="22"/>
                <w:szCs w:val="17"/>
              </w:rPr>
              <w:t>5000</w:t>
            </w:r>
          </w:p>
          <w:p w14:paraId="09A4FB36" w14:textId="77777777" w:rsidR="005C3166" w:rsidRPr="00570803" w:rsidRDefault="005C3166" w:rsidP="00835CB9">
            <w:pPr>
              <w:pStyle w:val="TableText"/>
              <w:rPr>
                <w:kern w:val="22"/>
                <w:szCs w:val="17"/>
              </w:rPr>
            </w:pPr>
            <w:r w:rsidRPr="00570803">
              <w:rPr>
                <w:kern w:val="22"/>
                <w:szCs w:val="17"/>
              </w:rPr>
              <w:t>Iso</w:t>
            </w:r>
            <w:r>
              <w:rPr>
                <w:kern w:val="22"/>
                <w:szCs w:val="17"/>
              </w:rPr>
              <w:t>-octanol: 790</w:t>
            </w:r>
          </w:p>
          <w:p w14:paraId="63640BB6" w14:textId="1945FBF8" w:rsidR="005C3166" w:rsidRPr="0017299E" w:rsidRDefault="005C3166" w:rsidP="00835CB9">
            <w:pPr>
              <w:pStyle w:val="TableText"/>
            </w:pPr>
            <w:r>
              <w:rPr>
                <w:kern w:val="22"/>
                <w:szCs w:val="17"/>
              </w:rPr>
              <w:t>Methanol: 450</w:t>
            </w:r>
          </w:p>
        </w:tc>
      </w:tr>
      <w:tr w:rsidR="005C3166" w14:paraId="21B3DA0A" w14:textId="77777777" w:rsidTr="005C3166">
        <w:tc>
          <w:tcPr>
            <w:tcW w:w="2042" w:type="pct"/>
            <w:tcBorders>
              <w:top w:val="single" w:sz="4" w:space="0" w:color="auto"/>
              <w:bottom w:val="single" w:sz="4" w:space="0" w:color="auto"/>
            </w:tcBorders>
          </w:tcPr>
          <w:p w14:paraId="0D1DB439" w14:textId="1D2C0BC0" w:rsidR="005C3166" w:rsidRPr="005C3166" w:rsidRDefault="005C3166" w:rsidP="00835CB9">
            <w:pPr>
              <w:pStyle w:val="TableText"/>
              <w:rPr>
                <w:rFonts w:eastAsia="Arial"/>
              </w:rPr>
            </w:pPr>
            <w:r w:rsidRPr="005C3166">
              <w:rPr>
                <w:rFonts w:eastAsia="Arial"/>
              </w:rPr>
              <w:t xml:space="preserve">Octanol/water partition coefficient (Log </w:t>
            </w:r>
            <w:proofErr w:type="spellStart"/>
            <w:r w:rsidRPr="005C3166">
              <w:rPr>
                <w:rFonts w:eastAsia="Arial"/>
              </w:rPr>
              <w:t>K</w:t>
            </w:r>
            <w:r w:rsidRPr="005C3166">
              <w:rPr>
                <w:rFonts w:eastAsia="Arial"/>
                <w:vertAlign w:val="subscript"/>
              </w:rPr>
              <w:t>ow</w:t>
            </w:r>
            <w:proofErr w:type="spellEnd"/>
            <w:r w:rsidRPr="005C3166">
              <w:rPr>
                <w:rFonts w:eastAsia="Arial"/>
              </w:rPr>
              <w:t>):</w:t>
            </w:r>
          </w:p>
        </w:tc>
        <w:tc>
          <w:tcPr>
            <w:tcW w:w="2958" w:type="pct"/>
            <w:tcBorders>
              <w:top w:val="single" w:sz="4" w:space="0" w:color="auto"/>
              <w:bottom w:val="single" w:sz="4" w:space="0" w:color="auto"/>
            </w:tcBorders>
          </w:tcPr>
          <w:p w14:paraId="4797B2D1" w14:textId="2CE01929" w:rsidR="005C3166" w:rsidRPr="0017299E" w:rsidRDefault="005C3166" w:rsidP="00835CB9">
            <w:pPr>
              <w:pStyle w:val="TableText"/>
            </w:pPr>
            <w:r>
              <w:rPr>
                <w:kern w:val="22"/>
                <w:szCs w:val="17"/>
              </w:rPr>
              <w:t>4.7</w:t>
            </w:r>
          </w:p>
        </w:tc>
      </w:tr>
      <w:tr w:rsidR="005C3166" w14:paraId="1A3B63FD" w14:textId="77777777" w:rsidTr="005C3166">
        <w:tc>
          <w:tcPr>
            <w:tcW w:w="2042" w:type="pct"/>
            <w:tcBorders>
              <w:top w:val="single" w:sz="4" w:space="0" w:color="auto"/>
              <w:bottom w:val="single" w:sz="4" w:space="0" w:color="auto"/>
            </w:tcBorders>
          </w:tcPr>
          <w:p w14:paraId="0BC06A82" w14:textId="3DCB98BF" w:rsidR="005C3166" w:rsidRPr="005C3166" w:rsidRDefault="005C3166" w:rsidP="00835CB9">
            <w:pPr>
              <w:pStyle w:val="TableText"/>
              <w:rPr>
                <w:rFonts w:eastAsia="Arial"/>
              </w:rPr>
            </w:pPr>
            <w:r w:rsidRPr="005C3166">
              <w:rPr>
                <w:rFonts w:eastAsia="Arial"/>
              </w:rPr>
              <w:t>Vapour pressure:</w:t>
            </w:r>
          </w:p>
        </w:tc>
        <w:tc>
          <w:tcPr>
            <w:tcW w:w="2958" w:type="pct"/>
            <w:tcBorders>
              <w:top w:val="single" w:sz="4" w:space="0" w:color="auto"/>
              <w:bottom w:val="single" w:sz="4" w:space="0" w:color="auto"/>
            </w:tcBorders>
          </w:tcPr>
          <w:p w14:paraId="6FC2AB88" w14:textId="396C8510" w:rsidR="005C3166" w:rsidRPr="0017299E" w:rsidRDefault="005C3166" w:rsidP="00835CB9">
            <w:pPr>
              <w:pStyle w:val="TableText"/>
            </w:pPr>
            <w:r>
              <w:rPr>
                <w:kern w:val="22"/>
                <w:szCs w:val="17"/>
              </w:rPr>
              <w:t>2.7</w:t>
            </w:r>
            <w:r w:rsidRPr="00570803">
              <w:rPr>
                <w:kern w:val="22"/>
                <w:szCs w:val="17"/>
              </w:rPr>
              <w:t xml:space="preserve"> mPa (25</w:t>
            </w:r>
            <w:r w:rsidR="00141854">
              <w:rPr>
                <w:kern w:val="22"/>
                <w:szCs w:val="17"/>
              </w:rPr>
              <w:t xml:space="preserve"> </w:t>
            </w:r>
            <w:r w:rsidRPr="00570803">
              <w:rPr>
                <w:szCs w:val="17"/>
              </w:rPr>
              <w:t>°C)</w:t>
            </w:r>
          </w:p>
        </w:tc>
      </w:tr>
      <w:tr w:rsidR="005C3166" w14:paraId="28CB5B15" w14:textId="77777777" w:rsidTr="005C3166">
        <w:tc>
          <w:tcPr>
            <w:tcW w:w="2042" w:type="pct"/>
            <w:tcBorders>
              <w:top w:val="single" w:sz="4" w:space="0" w:color="auto"/>
              <w:bottom w:val="single" w:sz="4" w:space="0" w:color="auto"/>
            </w:tcBorders>
          </w:tcPr>
          <w:p w14:paraId="7377A3D1" w14:textId="46AFA29D" w:rsidR="005C3166" w:rsidRPr="005C3166" w:rsidRDefault="005C3166" w:rsidP="00835CB9">
            <w:pPr>
              <w:pStyle w:val="TableText"/>
              <w:rPr>
                <w:rFonts w:eastAsia="Arial"/>
              </w:rPr>
            </w:pPr>
            <w:r w:rsidRPr="005C3166">
              <w:rPr>
                <w:rFonts w:eastAsia="Arial"/>
              </w:rPr>
              <w:t>Henry’s law constant:</w:t>
            </w:r>
          </w:p>
        </w:tc>
        <w:tc>
          <w:tcPr>
            <w:tcW w:w="2958" w:type="pct"/>
            <w:tcBorders>
              <w:top w:val="single" w:sz="4" w:space="0" w:color="auto"/>
              <w:bottom w:val="single" w:sz="4" w:space="0" w:color="auto"/>
            </w:tcBorders>
          </w:tcPr>
          <w:p w14:paraId="4FD490FF" w14:textId="1429B324" w:rsidR="005C3166" w:rsidRPr="0017299E" w:rsidRDefault="005C3166" w:rsidP="00835CB9">
            <w:pPr>
              <w:pStyle w:val="TableText"/>
            </w:pPr>
            <w:r w:rsidRPr="00570803">
              <w:t>0.</w:t>
            </w:r>
            <w:r>
              <w:t>676</w:t>
            </w:r>
            <w:r w:rsidRPr="00570803">
              <w:t xml:space="preserve"> Pa.m</w:t>
            </w:r>
            <w:r w:rsidRPr="00570803">
              <w:rPr>
                <w:vertAlign w:val="superscript"/>
              </w:rPr>
              <w:t>3</w:t>
            </w:r>
            <w:r w:rsidRPr="00570803">
              <w:t>mol</w:t>
            </w:r>
            <w:r w:rsidRPr="00570803">
              <w:rPr>
                <w:vertAlign w:val="superscript"/>
              </w:rPr>
              <w:t>-1</w:t>
            </w:r>
          </w:p>
        </w:tc>
      </w:tr>
      <w:tr w:rsidR="005C3166" w14:paraId="549CDF62" w14:textId="77777777" w:rsidTr="005C3166">
        <w:tc>
          <w:tcPr>
            <w:tcW w:w="2042" w:type="pct"/>
            <w:tcBorders>
              <w:top w:val="single" w:sz="4" w:space="0" w:color="auto"/>
              <w:bottom w:val="single" w:sz="4" w:space="0" w:color="auto"/>
            </w:tcBorders>
          </w:tcPr>
          <w:p w14:paraId="1C72034E" w14:textId="5AFE48F6" w:rsidR="005C3166" w:rsidRPr="005C3166" w:rsidRDefault="005C3166" w:rsidP="00835CB9">
            <w:pPr>
              <w:pStyle w:val="TableText"/>
              <w:rPr>
                <w:rFonts w:eastAsia="Arial"/>
              </w:rPr>
            </w:pPr>
            <w:r w:rsidRPr="005C3166">
              <w:rPr>
                <w:rFonts w:eastAsia="Arial"/>
              </w:rPr>
              <w:t>Hydrolysis:</w:t>
            </w:r>
          </w:p>
        </w:tc>
        <w:tc>
          <w:tcPr>
            <w:tcW w:w="2958" w:type="pct"/>
            <w:tcBorders>
              <w:top w:val="single" w:sz="4" w:space="0" w:color="auto"/>
              <w:bottom w:val="single" w:sz="4" w:space="0" w:color="auto"/>
            </w:tcBorders>
          </w:tcPr>
          <w:p w14:paraId="5CF59689" w14:textId="2FD9E988" w:rsidR="005C3166" w:rsidRPr="0017299E" w:rsidRDefault="005C3166" w:rsidP="00835CB9">
            <w:pPr>
              <w:pStyle w:val="TableText"/>
            </w:pPr>
            <w:r w:rsidRPr="006F3114">
              <w:rPr>
                <w:kern w:val="22"/>
                <w:szCs w:val="17"/>
              </w:rPr>
              <w:t xml:space="preserve">Rate of hydrolysis is independent of pH below pH 7, with a </w:t>
            </w:r>
            <w:r w:rsidR="007A62D6" w:rsidRPr="006F3114">
              <w:rPr>
                <w:kern w:val="22"/>
                <w:szCs w:val="17"/>
              </w:rPr>
              <w:t>half-life</w:t>
            </w:r>
            <w:r w:rsidRPr="006F3114">
              <w:rPr>
                <w:kern w:val="22"/>
                <w:szCs w:val="17"/>
              </w:rPr>
              <w:t xml:space="preserve"> of 72 days at 25 </w:t>
            </w:r>
            <w:r w:rsidRPr="006F3114">
              <w:rPr>
                <w:szCs w:val="17"/>
              </w:rPr>
              <w:t>°</w:t>
            </w:r>
            <w:r w:rsidRPr="006F3114">
              <w:rPr>
                <w:kern w:val="22"/>
                <w:szCs w:val="17"/>
              </w:rPr>
              <w:t xml:space="preserve">C in sterile buffered water. Hydrolysis is more rapid at alkaline pH, with a </w:t>
            </w:r>
            <w:r w:rsidR="007A62D6" w:rsidRPr="006F3114">
              <w:rPr>
                <w:kern w:val="22"/>
                <w:szCs w:val="17"/>
              </w:rPr>
              <w:t>half-life</w:t>
            </w:r>
            <w:r w:rsidRPr="006F3114">
              <w:rPr>
                <w:kern w:val="22"/>
                <w:szCs w:val="17"/>
              </w:rPr>
              <w:t xml:space="preserve"> of 16 days at pH 9.</w:t>
            </w:r>
          </w:p>
        </w:tc>
      </w:tr>
      <w:tr w:rsidR="005C3166" w14:paraId="1F9E890B" w14:textId="77777777" w:rsidTr="005C3166">
        <w:tc>
          <w:tcPr>
            <w:tcW w:w="2042" w:type="pct"/>
            <w:tcBorders>
              <w:top w:val="single" w:sz="4" w:space="0" w:color="auto"/>
              <w:bottom w:val="single" w:sz="4" w:space="0" w:color="auto"/>
            </w:tcBorders>
          </w:tcPr>
          <w:p w14:paraId="213295BC" w14:textId="6841DCBB" w:rsidR="005C3166" w:rsidRPr="005C3166" w:rsidRDefault="005C3166" w:rsidP="00835CB9">
            <w:pPr>
              <w:pStyle w:val="TableText"/>
              <w:rPr>
                <w:rFonts w:eastAsia="Arial"/>
              </w:rPr>
            </w:pPr>
            <w:bookmarkStart w:id="28" w:name="_Hlk149646487"/>
            <w:r w:rsidRPr="005C3166">
              <w:rPr>
                <w:rFonts w:eastAsia="Arial"/>
              </w:rPr>
              <w:t>Aqueous photolysis:</w:t>
            </w:r>
          </w:p>
        </w:tc>
        <w:tc>
          <w:tcPr>
            <w:tcW w:w="2958" w:type="pct"/>
            <w:tcBorders>
              <w:top w:val="single" w:sz="4" w:space="0" w:color="auto"/>
              <w:bottom w:val="single" w:sz="4" w:space="0" w:color="auto"/>
            </w:tcBorders>
          </w:tcPr>
          <w:p w14:paraId="2CA70CB0" w14:textId="55E0C5CB" w:rsidR="005C3166" w:rsidRPr="0017299E" w:rsidRDefault="005C3166" w:rsidP="00835CB9">
            <w:pPr>
              <w:pStyle w:val="TableText"/>
            </w:pPr>
            <w:r>
              <w:rPr>
                <w:kern w:val="22"/>
                <w:szCs w:val="17"/>
              </w:rPr>
              <w:t xml:space="preserve">Photolysis of chlorpyrifos is </w:t>
            </w:r>
            <w:proofErr w:type="gramStart"/>
            <w:r>
              <w:rPr>
                <w:kern w:val="22"/>
                <w:szCs w:val="17"/>
              </w:rPr>
              <w:t>fairly rapid</w:t>
            </w:r>
            <w:proofErr w:type="gramEnd"/>
            <w:r>
              <w:rPr>
                <w:kern w:val="22"/>
                <w:szCs w:val="17"/>
              </w:rPr>
              <w:t xml:space="preserve">, with 3,5,6-trichloro-2-pyridinol (TCP) as the main product. The average aqueous photolysis </w:t>
            </w:r>
            <w:r w:rsidR="007A62D6">
              <w:rPr>
                <w:kern w:val="22"/>
                <w:szCs w:val="17"/>
              </w:rPr>
              <w:t>half-life</w:t>
            </w:r>
            <w:r>
              <w:rPr>
                <w:kern w:val="22"/>
                <w:szCs w:val="17"/>
              </w:rPr>
              <w:t xml:space="preserve"> of chlorpyrifos under midsummer conditions at 40</w:t>
            </w:r>
            <w:r w:rsidR="002B3A94">
              <w:rPr>
                <w:kern w:val="22"/>
                <w:szCs w:val="17"/>
              </w:rPr>
              <w:t xml:space="preserve"> </w:t>
            </w:r>
            <w:r>
              <w:rPr>
                <w:kern w:val="22"/>
                <w:szCs w:val="17"/>
              </w:rPr>
              <w:t>°</w:t>
            </w:r>
            <w:r w:rsidR="007338E4">
              <w:rPr>
                <w:kern w:val="22"/>
                <w:szCs w:val="17"/>
              </w:rPr>
              <w:t>C</w:t>
            </w:r>
            <w:r>
              <w:rPr>
                <w:kern w:val="22"/>
                <w:szCs w:val="17"/>
              </w:rPr>
              <w:t xml:space="preserve"> is about 30 days. TCP has a predicted photolysis </w:t>
            </w:r>
            <w:r w:rsidR="007A62D6">
              <w:rPr>
                <w:kern w:val="22"/>
                <w:szCs w:val="17"/>
              </w:rPr>
              <w:t>half-life</w:t>
            </w:r>
            <w:r>
              <w:rPr>
                <w:kern w:val="22"/>
                <w:szCs w:val="17"/>
              </w:rPr>
              <w:t xml:space="preserve"> of 15 minutes based on a quantum yield study.</w:t>
            </w:r>
          </w:p>
        </w:tc>
      </w:tr>
    </w:tbl>
    <w:bookmarkEnd w:id="28"/>
    <w:p w14:paraId="1CF4FB3F" w14:textId="5CF6E897" w:rsidR="00B04E5C" w:rsidRDefault="00B04E5C" w:rsidP="00835CB9">
      <w:pPr>
        <w:pStyle w:val="APVMAText"/>
      </w:pPr>
      <w:r>
        <w:t xml:space="preserve">There are currently </w:t>
      </w:r>
      <w:r w:rsidR="00F63AD9">
        <w:t xml:space="preserve">23 </w:t>
      </w:r>
      <w:r>
        <w:t>active</w:t>
      </w:r>
      <w:r w:rsidR="00CD73CB">
        <w:t xml:space="preserve"> constituent</w:t>
      </w:r>
      <w:r>
        <w:t xml:space="preserve"> approvals for chlorpyrifos, </w:t>
      </w:r>
      <w:r w:rsidR="00CD73CB">
        <w:t>which</w:t>
      </w:r>
      <w:r>
        <w:t xml:space="preserve"> are listed in Table 3 below.</w:t>
      </w:r>
    </w:p>
    <w:p w14:paraId="59845437" w14:textId="0B7CD9CF" w:rsidR="00B04E5C" w:rsidRPr="0062653F" w:rsidRDefault="00B04E5C" w:rsidP="00B04E5C">
      <w:pPr>
        <w:pStyle w:val="Caption"/>
      </w:pPr>
      <w:bookmarkStart w:id="29" w:name="_Toc177573448"/>
      <w:r w:rsidRPr="0062653F">
        <w:t xml:space="preserve">Table </w:t>
      </w:r>
      <w:r>
        <w:fldChar w:fldCharType="begin"/>
      </w:r>
      <w:r>
        <w:instrText xml:space="preserve"> SEQ Table \* ARABIC </w:instrText>
      </w:r>
      <w:r>
        <w:fldChar w:fldCharType="separate"/>
      </w:r>
      <w:r w:rsidR="00D37BFA">
        <w:rPr>
          <w:noProof/>
        </w:rPr>
        <w:t>3</w:t>
      </w:r>
      <w:r>
        <w:rPr>
          <w:noProof/>
        </w:rPr>
        <w:fldChar w:fldCharType="end"/>
      </w:r>
      <w:r w:rsidRPr="0062653F">
        <w:t>:</w:t>
      </w:r>
      <w:r w:rsidRPr="0062653F">
        <w:tab/>
      </w:r>
      <w:r w:rsidRPr="00B04E5C">
        <w:t>Current active approvals for</w:t>
      </w:r>
      <w:r>
        <w:t xml:space="preserve"> chlorpyrifos</w:t>
      </w:r>
      <w:bookmarkEnd w:id="29"/>
    </w:p>
    <w:tbl>
      <w:tblPr>
        <w:tblW w:w="5000" w:type="pct"/>
        <w:tblBorders>
          <w:bottom w:val="dotted" w:sz="2" w:space="0" w:color="auto"/>
          <w:insideH w:val="dotted" w:sz="2" w:space="0" w:color="auto"/>
        </w:tblBorders>
        <w:tblLook w:val="0000" w:firstRow="0" w:lastRow="0" w:firstColumn="0" w:lastColumn="0" w:noHBand="0" w:noVBand="0"/>
      </w:tblPr>
      <w:tblGrid>
        <w:gridCol w:w="2409"/>
        <w:gridCol w:w="7229"/>
      </w:tblGrid>
      <w:tr w:rsidR="00B04E5C" w14:paraId="1FF19527" w14:textId="77777777" w:rsidTr="000241E6">
        <w:trPr>
          <w:tblHeader/>
        </w:trPr>
        <w:tc>
          <w:tcPr>
            <w:tcW w:w="1250" w:type="pct"/>
            <w:tcBorders>
              <w:top w:val="single" w:sz="4" w:space="0" w:color="auto"/>
              <w:bottom w:val="single" w:sz="4" w:space="0" w:color="auto"/>
            </w:tcBorders>
            <w:shd w:val="clear" w:color="auto" w:fill="5C2946"/>
          </w:tcPr>
          <w:p w14:paraId="449F9E4B" w14:textId="77D0A51F" w:rsidR="00B04E5C" w:rsidRDefault="00B04E5C" w:rsidP="000241E6">
            <w:pPr>
              <w:pStyle w:val="TableHead"/>
            </w:pPr>
            <w:r>
              <w:t xml:space="preserve">Approval number </w:t>
            </w:r>
          </w:p>
        </w:tc>
        <w:tc>
          <w:tcPr>
            <w:tcW w:w="3750" w:type="pct"/>
            <w:tcBorders>
              <w:top w:val="single" w:sz="4" w:space="0" w:color="auto"/>
              <w:bottom w:val="single" w:sz="4" w:space="0" w:color="auto"/>
            </w:tcBorders>
            <w:shd w:val="clear" w:color="auto" w:fill="5C2946"/>
          </w:tcPr>
          <w:p w14:paraId="3A8874B2" w14:textId="67A6427A" w:rsidR="00B04E5C" w:rsidRPr="00C501FF" w:rsidRDefault="005C3166" w:rsidP="000241E6">
            <w:pPr>
              <w:pStyle w:val="TableHead"/>
            </w:pPr>
            <w:r>
              <w:t>Approval holder</w:t>
            </w:r>
          </w:p>
        </w:tc>
      </w:tr>
      <w:tr w:rsidR="006510D6" w14:paraId="2B780E55" w14:textId="77777777" w:rsidTr="000241E6">
        <w:tc>
          <w:tcPr>
            <w:tcW w:w="1250" w:type="pct"/>
            <w:tcBorders>
              <w:top w:val="single" w:sz="4" w:space="0" w:color="auto"/>
              <w:bottom w:val="single" w:sz="4" w:space="0" w:color="auto"/>
            </w:tcBorders>
            <w:vAlign w:val="bottom"/>
          </w:tcPr>
          <w:p w14:paraId="11F3AD65" w14:textId="14E3F18F" w:rsidR="006510D6" w:rsidRPr="006510D6" w:rsidRDefault="006510D6" w:rsidP="006510D6">
            <w:pPr>
              <w:pStyle w:val="TableText"/>
              <w:rPr>
                <w:rFonts w:eastAsia="Arial"/>
              </w:rPr>
            </w:pPr>
            <w:r w:rsidRPr="006510D6">
              <w:rPr>
                <w:rFonts w:eastAsia="Arial"/>
              </w:rPr>
              <w:t>44005</w:t>
            </w:r>
          </w:p>
        </w:tc>
        <w:tc>
          <w:tcPr>
            <w:tcW w:w="3750" w:type="pct"/>
            <w:tcBorders>
              <w:top w:val="single" w:sz="4" w:space="0" w:color="auto"/>
              <w:bottom w:val="single" w:sz="4" w:space="0" w:color="auto"/>
            </w:tcBorders>
            <w:vAlign w:val="bottom"/>
          </w:tcPr>
          <w:p w14:paraId="4C4FC652" w14:textId="5DBC4649" w:rsidR="006510D6" w:rsidRPr="006510D6" w:rsidRDefault="006510D6" w:rsidP="006510D6">
            <w:pPr>
              <w:pStyle w:val="TableText"/>
              <w:rPr>
                <w:kern w:val="22"/>
                <w:szCs w:val="17"/>
              </w:rPr>
            </w:pPr>
            <w:r w:rsidRPr="006510D6">
              <w:rPr>
                <w:kern w:val="22"/>
                <w:szCs w:val="17"/>
              </w:rPr>
              <w:t>A</w:t>
            </w:r>
            <w:r>
              <w:rPr>
                <w:kern w:val="22"/>
                <w:szCs w:val="17"/>
              </w:rPr>
              <w:t>DAMA</w:t>
            </w:r>
            <w:r w:rsidRPr="006510D6">
              <w:rPr>
                <w:kern w:val="22"/>
                <w:szCs w:val="17"/>
              </w:rPr>
              <w:t xml:space="preserve"> Australia Pty L</w:t>
            </w:r>
            <w:r w:rsidR="009B4E84">
              <w:rPr>
                <w:kern w:val="22"/>
                <w:szCs w:val="17"/>
              </w:rPr>
              <w:t>t</w:t>
            </w:r>
            <w:r w:rsidRPr="006510D6">
              <w:rPr>
                <w:kern w:val="22"/>
                <w:szCs w:val="17"/>
              </w:rPr>
              <w:t>d</w:t>
            </w:r>
          </w:p>
        </w:tc>
      </w:tr>
      <w:tr w:rsidR="006510D6" w14:paraId="5A874EC1" w14:textId="77777777" w:rsidTr="000241E6">
        <w:tc>
          <w:tcPr>
            <w:tcW w:w="1250" w:type="pct"/>
            <w:tcBorders>
              <w:top w:val="single" w:sz="4" w:space="0" w:color="auto"/>
              <w:bottom w:val="single" w:sz="4" w:space="0" w:color="auto"/>
            </w:tcBorders>
            <w:vAlign w:val="bottom"/>
          </w:tcPr>
          <w:p w14:paraId="129FE159" w14:textId="646E2301" w:rsidR="006510D6" w:rsidRPr="006510D6" w:rsidRDefault="006510D6" w:rsidP="006510D6">
            <w:pPr>
              <w:pStyle w:val="TableText"/>
              <w:rPr>
                <w:rFonts w:eastAsia="Arial"/>
              </w:rPr>
            </w:pPr>
            <w:r w:rsidRPr="006510D6">
              <w:rPr>
                <w:rFonts w:eastAsia="Arial"/>
              </w:rPr>
              <w:t>46888</w:t>
            </w:r>
          </w:p>
        </w:tc>
        <w:tc>
          <w:tcPr>
            <w:tcW w:w="3750" w:type="pct"/>
            <w:tcBorders>
              <w:top w:val="single" w:sz="4" w:space="0" w:color="auto"/>
              <w:bottom w:val="single" w:sz="4" w:space="0" w:color="auto"/>
            </w:tcBorders>
            <w:vAlign w:val="bottom"/>
          </w:tcPr>
          <w:p w14:paraId="1A94D3A0" w14:textId="43DC1DEF" w:rsidR="006510D6" w:rsidRPr="006510D6" w:rsidRDefault="006510D6" w:rsidP="006510D6">
            <w:pPr>
              <w:pStyle w:val="TableText"/>
              <w:rPr>
                <w:kern w:val="22"/>
                <w:szCs w:val="17"/>
              </w:rPr>
            </w:pPr>
            <w:r w:rsidRPr="006510D6">
              <w:rPr>
                <w:kern w:val="22"/>
                <w:szCs w:val="17"/>
              </w:rPr>
              <w:t>Gharda Australia Pty Ltd</w:t>
            </w:r>
          </w:p>
        </w:tc>
      </w:tr>
      <w:tr w:rsidR="006510D6" w14:paraId="7AE9C8B5" w14:textId="77777777" w:rsidTr="000241E6">
        <w:tc>
          <w:tcPr>
            <w:tcW w:w="1250" w:type="pct"/>
            <w:tcBorders>
              <w:top w:val="single" w:sz="4" w:space="0" w:color="auto"/>
              <w:bottom w:val="single" w:sz="4" w:space="0" w:color="auto"/>
            </w:tcBorders>
            <w:vAlign w:val="bottom"/>
          </w:tcPr>
          <w:p w14:paraId="010B4DF7" w14:textId="7041D612" w:rsidR="006510D6" w:rsidRPr="006510D6" w:rsidRDefault="006510D6" w:rsidP="006510D6">
            <w:pPr>
              <w:pStyle w:val="TableText"/>
              <w:rPr>
                <w:rFonts w:eastAsia="Arial"/>
              </w:rPr>
            </w:pPr>
            <w:r w:rsidRPr="006510D6">
              <w:rPr>
                <w:rFonts w:eastAsia="Arial"/>
              </w:rPr>
              <w:t>47155</w:t>
            </w:r>
          </w:p>
        </w:tc>
        <w:tc>
          <w:tcPr>
            <w:tcW w:w="3750" w:type="pct"/>
            <w:tcBorders>
              <w:top w:val="single" w:sz="4" w:space="0" w:color="auto"/>
              <w:bottom w:val="single" w:sz="4" w:space="0" w:color="auto"/>
            </w:tcBorders>
            <w:vAlign w:val="bottom"/>
          </w:tcPr>
          <w:p w14:paraId="29BAB621" w14:textId="18099182" w:rsidR="006510D6" w:rsidRPr="006510D6" w:rsidRDefault="006510D6" w:rsidP="006510D6">
            <w:pPr>
              <w:pStyle w:val="TableText"/>
              <w:rPr>
                <w:kern w:val="22"/>
                <w:szCs w:val="17"/>
              </w:rPr>
            </w:pPr>
            <w:r w:rsidRPr="006510D6">
              <w:rPr>
                <w:kern w:val="22"/>
                <w:szCs w:val="17"/>
              </w:rPr>
              <w:t>Sumitomo Chemical Australia Pty L</w:t>
            </w:r>
            <w:r w:rsidR="00835CB9">
              <w:rPr>
                <w:kern w:val="22"/>
                <w:szCs w:val="17"/>
              </w:rPr>
              <w:t>t</w:t>
            </w:r>
            <w:r w:rsidRPr="006510D6">
              <w:rPr>
                <w:kern w:val="22"/>
                <w:szCs w:val="17"/>
              </w:rPr>
              <w:t>d</w:t>
            </w:r>
          </w:p>
        </w:tc>
      </w:tr>
      <w:tr w:rsidR="006510D6" w14:paraId="6A9B6FCC" w14:textId="77777777" w:rsidTr="000241E6">
        <w:tc>
          <w:tcPr>
            <w:tcW w:w="1250" w:type="pct"/>
            <w:tcBorders>
              <w:top w:val="single" w:sz="4" w:space="0" w:color="auto"/>
              <w:bottom w:val="single" w:sz="4" w:space="0" w:color="auto"/>
            </w:tcBorders>
            <w:vAlign w:val="bottom"/>
          </w:tcPr>
          <w:p w14:paraId="10B7882D" w14:textId="28BE6248" w:rsidR="006510D6" w:rsidRPr="006510D6" w:rsidRDefault="006510D6" w:rsidP="006510D6">
            <w:pPr>
              <w:pStyle w:val="TableText"/>
              <w:rPr>
                <w:rFonts w:eastAsia="Arial"/>
              </w:rPr>
            </w:pPr>
            <w:r w:rsidRPr="006510D6">
              <w:rPr>
                <w:rFonts w:eastAsia="Arial"/>
              </w:rPr>
              <w:t>48521</w:t>
            </w:r>
          </w:p>
        </w:tc>
        <w:tc>
          <w:tcPr>
            <w:tcW w:w="3750" w:type="pct"/>
            <w:tcBorders>
              <w:top w:val="single" w:sz="4" w:space="0" w:color="auto"/>
              <w:bottom w:val="single" w:sz="4" w:space="0" w:color="auto"/>
            </w:tcBorders>
            <w:vAlign w:val="bottom"/>
          </w:tcPr>
          <w:p w14:paraId="6BEFD3C0" w14:textId="68EDDC9A" w:rsidR="006510D6" w:rsidRPr="006510D6" w:rsidRDefault="006510D6" w:rsidP="006510D6">
            <w:pPr>
              <w:pStyle w:val="TableText"/>
              <w:rPr>
                <w:kern w:val="22"/>
                <w:szCs w:val="17"/>
              </w:rPr>
            </w:pPr>
            <w:r>
              <w:rPr>
                <w:kern w:val="22"/>
                <w:szCs w:val="17"/>
              </w:rPr>
              <w:t>FMC</w:t>
            </w:r>
            <w:r w:rsidRPr="006510D6">
              <w:rPr>
                <w:kern w:val="22"/>
                <w:szCs w:val="17"/>
              </w:rPr>
              <w:t xml:space="preserve"> Australasia Pty Ltd</w:t>
            </w:r>
          </w:p>
        </w:tc>
      </w:tr>
      <w:tr w:rsidR="006510D6" w14:paraId="6C001797" w14:textId="77777777" w:rsidTr="000241E6">
        <w:tc>
          <w:tcPr>
            <w:tcW w:w="1250" w:type="pct"/>
            <w:tcBorders>
              <w:top w:val="single" w:sz="4" w:space="0" w:color="auto"/>
              <w:bottom w:val="single" w:sz="4" w:space="0" w:color="auto"/>
            </w:tcBorders>
            <w:vAlign w:val="bottom"/>
          </w:tcPr>
          <w:p w14:paraId="0ADFA5C2" w14:textId="1E983BF6" w:rsidR="006510D6" w:rsidRPr="006510D6" w:rsidRDefault="006510D6" w:rsidP="006510D6">
            <w:pPr>
              <w:pStyle w:val="TableText"/>
              <w:rPr>
                <w:rFonts w:eastAsia="Arial"/>
              </w:rPr>
            </w:pPr>
            <w:r w:rsidRPr="006510D6">
              <w:rPr>
                <w:rFonts w:eastAsia="Arial"/>
              </w:rPr>
              <w:t>50886</w:t>
            </w:r>
          </w:p>
        </w:tc>
        <w:tc>
          <w:tcPr>
            <w:tcW w:w="3750" w:type="pct"/>
            <w:tcBorders>
              <w:top w:val="single" w:sz="4" w:space="0" w:color="auto"/>
              <w:bottom w:val="single" w:sz="4" w:space="0" w:color="auto"/>
            </w:tcBorders>
            <w:vAlign w:val="bottom"/>
          </w:tcPr>
          <w:p w14:paraId="40E6A977" w14:textId="121A22C4" w:rsidR="006510D6" w:rsidRPr="006510D6" w:rsidRDefault="006510D6" w:rsidP="006510D6">
            <w:pPr>
              <w:pStyle w:val="TableText"/>
              <w:rPr>
                <w:kern w:val="22"/>
                <w:szCs w:val="17"/>
              </w:rPr>
            </w:pPr>
            <w:proofErr w:type="spellStart"/>
            <w:r w:rsidRPr="006510D6">
              <w:rPr>
                <w:kern w:val="22"/>
                <w:szCs w:val="17"/>
              </w:rPr>
              <w:t>Imtrade</w:t>
            </w:r>
            <w:proofErr w:type="spellEnd"/>
            <w:r w:rsidRPr="006510D6">
              <w:rPr>
                <w:kern w:val="22"/>
                <w:szCs w:val="17"/>
              </w:rPr>
              <w:t xml:space="preserve"> Australia Pty Ltd</w:t>
            </w:r>
          </w:p>
        </w:tc>
      </w:tr>
      <w:tr w:rsidR="006510D6" w14:paraId="337CE44E" w14:textId="77777777" w:rsidTr="000241E6">
        <w:tc>
          <w:tcPr>
            <w:tcW w:w="1250" w:type="pct"/>
            <w:tcBorders>
              <w:top w:val="single" w:sz="4" w:space="0" w:color="auto"/>
              <w:bottom w:val="single" w:sz="4" w:space="0" w:color="auto"/>
            </w:tcBorders>
            <w:vAlign w:val="bottom"/>
          </w:tcPr>
          <w:p w14:paraId="7F81AD55" w14:textId="51410E01" w:rsidR="006510D6" w:rsidRPr="006510D6" w:rsidRDefault="006510D6" w:rsidP="006510D6">
            <w:pPr>
              <w:pStyle w:val="TableText"/>
              <w:rPr>
                <w:rFonts w:eastAsia="Arial"/>
              </w:rPr>
            </w:pPr>
            <w:r w:rsidRPr="006510D6">
              <w:rPr>
                <w:rFonts w:eastAsia="Arial"/>
              </w:rPr>
              <w:lastRenderedPageBreak/>
              <w:t>55457</w:t>
            </w:r>
          </w:p>
        </w:tc>
        <w:tc>
          <w:tcPr>
            <w:tcW w:w="3750" w:type="pct"/>
            <w:tcBorders>
              <w:top w:val="single" w:sz="4" w:space="0" w:color="auto"/>
              <w:bottom w:val="single" w:sz="4" w:space="0" w:color="auto"/>
            </w:tcBorders>
            <w:vAlign w:val="bottom"/>
          </w:tcPr>
          <w:p w14:paraId="2CE39FF9" w14:textId="1A5AC2A0" w:rsidR="006510D6" w:rsidRPr="006510D6" w:rsidRDefault="006510D6" w:rsidP="006510D6">
            <w:pPr>
              <w:pStyle w:val="TableText"/>
              <w:rPr>
                <w:kern w:val="22"/>
                <w:szCs w:val="17"/>
              </w:rPr>
            </w:pPr>
            <w:proofErr w:type="spellStart"/>
            <w:r w:rsidRPr="006510D6">
              <w:rPr>
                <w:kern w:val="22"/>
                <w:szCs w:val="17"/>
              </w:rPr>
              <w:t>Agrogill</w:t>
            </w:r>
            <w:proofErr w:type="spellEnd"/>
            <w:r w:rsidRPr="006510D6">
              <w:rPr>
                <w:kern w:val="22"/>
                <w:szCs w:val="17"/>
              </w:rPr>
              <w:t xml:space="preserve"> Chemicals Pty Ltd</w:t>
            </w:r>
          </w:p>
        </w:tc>
      </w:tr>
      <w:tr w:rsidR="006510D6" w14:paraId="7F8A681B" w14:textId="77777777" w:rsidTr="000241E6">
        <w:tc>
          <w:tcPr>
            <w:tcW w:w="1250" w:type="pct"/>
            <w:tcBorders>
              <w:top w:val="single" w:sz="4" w:space="0" w:color="auto"/>
              <w:bottom w:val="single" w:sz="4" w:space="0" w:color="auto"/>
            </w:tcBorders>
            <w:vAlign w:val="bottom"/>
          </w:tcPr>
          <w:p w14:paraId="03B58EA9" w14:textId="22E412CE" w:rsidR="006510D6" w:rsidRPr="006510D6" w:rsidRDefault="006510D6" w:rsidP="006510D6">
            <w:pPr>
              <w:pStyle w:val="TableText"/>
              <w:rPr>
                <w:rFonts w:eastAsia="Arial"/>
              </w:rPr>
            </w:pPr>
            <w:r w:rsidRPr="006510D6">
              <w:rPr>
                <w:rFonts w:eastAsia="Arial"/>
              </w:rPr>
              <w:t>58019</w:t>
            </w:r>
          </w:p>
        </w:tc>
        <w:tc>
          <w:tcPr>
            <w:tcW w:w="3750" w:type="pct"/>
            <w:tcBorders>
              <w:top w:val="single" w:sz="4" w:space="0" w:color="auto"/>
              <w:bottom w:val="single" w:sz="4" w:space="0" w:color="auto"/>
            </w:tcBorders>
            <w:vAlign w:val="bottom"/>
          </w:tcPr>
          <w:p w14:paraId="672E8AA9" w14:textId="20F18233" w:rsidR="006510D6" w:rsidRPr="006510D6" w:rsidRDefault="006510D6" w:rsidP="006510D6">
            <w:pPr>
              <w:pStyle w:val="TableText"/>
              <w:rPr>
                <w:kern w:val="22"/>
                <w:szCs w:val="17"/>
              </w:rPr>
            </w:pPr>
            <w:r w:rsidRPr="006510D6">
              <w:rPr>
                <w:kern w:val="22"/>
                <w:szCs w:val="17"/>
              </w:rPr>
              <w:t>Coromandel Australia Pty Ltd</w:t>
            </w:r>
          </w:p>
        </w:tc>
      </w:tr>
      <w:tr w:rsidR="006510D6" w14:paraId="66262991" w14:textId="77777777" w:rsidTr="000241E6">
        <w:tc>
          <w:tcPr>
            <w:tcW w:w="1250" w:type="pct"/>
            <w:tcBorders>
              <w:top w:val="single" w:sz="4" w:space="0" w:color="auto"/>
              <w:bottom w:val="single" w:sz="4" w:space="0" w:color="auto"/>
            </w:tcBorders>
            <w:vAlign w:val="bottom"/>
          </w:tcPr>
          <w:p w14:paraId="10B77F4D" w14:textId="22B23125" w:rsidR="006510D6" w:rsidRPr="006510D6" w:rsidRDefault="006510D6" w:rsidP="006510D6">
            <w:pPr>
              <w:pStyle w:val="TableText"/>
              <w:rPr>
                <w:rFonts w:eastAsia="Arial"/>
              </w:rPr>
            </w:pPr>
            <w:r w:rsidRPr="006510D6">
              <w:rPr>
                <w:rFonts w:eastAsia="Arial"/>
              </w:rPr>
              <w:t>60079</w:t>
            </w:r>
          </w:p>
        </w:tc>
        <w:tc>
          <w:tcPr>
            <w:tcW w:w="3750" w:type="pct"/>
            <w:tcBorders>
              <w:top w:val="single" w:sz="4" w:space="0" w:color="auto"/>
              <w:bottom w:val="single" w:sz="4" w:space="0" w:color="auto"/>
            </w:tcBorders>
            <w:vAlign w:val="bottom"/>
          </w:tcPr>
          <w:p w14:paraId="6A9B62B2" w14:textId="229AD9B0" w:rsidR="006510D6" w:rsidRPr="006510D6" w:rsidRDefault="006510D6" w:rsidP="006510D6">
            <w:pPr>
              <w:pStyle w:val="TableText"/>
              <w:rPr>
                <w:kern w:val="22"/>
                <w:szCs w:val="17"/>
              </w:rPr>
            </w:pPr>
            <w:proofErr w:type="spellStart"/>
            <w:r w:rsidRPr="006510D6">
              <w:rPr>
                <w:kern w:val="22"/>
                <w:szCs w:val="17"/>
              </w:rPr>
              <w:t>Agrogill</w:t>
            </w:r>
            <w:proofErr w:type="spellEnd"/>
            <w:r w:rsidRPr="006510D6">
              <w:rPr>
                <w:kern w:val="22"/>
                <w:szCs w:val="17"/>
              </w:rPr>
              <w:t xml:space="preserve"> Chemicals Pty Ltd</w:t>
            </w:r>
          </w:p>
        </w:tc>
      </w:tr>
      <w:tr w:rsidR="006510D6" w14:paraId="7E5C8D65" w14:textId="77777777" w:rsidTr="000241E6">
        <w:tc>
          <w:tcPr>
            <w:tcW w:w="1250" w:type="pct"/>
            <w:tcBorders>
              <w:top w:val="single" w:sz="4" w:space="0" w:color="auto"/>
              <w:bottom w:val="single" w:sz="4" w:space="0" w:color="auto"/>
            </w:tcBorders>
            <w:vAlign w:val="bottom"/>
          </w:tcPr>
          <w:p w14:paraId="7EED66A1" w14:textId="291416C9" w:rsidR="006510D6" w:rsidRPr="006510D6" w:rsidRDefault="006510D6" w:rsidP="006510D6">
            <w:pPr>
              <w:pStyle w:val="TableText"/>
              <w:rPr>
                <w:rFonts w:eastAsia="Arial"/>
              </w:rPr>
            </w:pPr>
            <w:r w:rsidRPr="006510D6">
              <w:rPr>
                <w:rFonts w:eastAsia="Arial"/>
              </w:rPr>
              <w:t>62025</w:t>
            </w:r>
          </w:p>
        </w:tc>
        <w:tc>
          <w:tcPr>
            <w:tcW w:w="3750" w:type="pct"/>
            <w:tcBorders>
              <w:top w:val="single" w:sz="4" w:space="0" w:color="auto"/>
              <w:bottom w:val="single" w:sz="4" w:space="0" w:color="auto"/>
            </w:tcBorders>
            <w:vAlign w:val="bottom"/>
          </w:tcPr>
          <w:p w14:paraId="74871C7B" w14:textId="2CA75CA0" w:rsidR="006510D6" w:rsidRPr="006510D6" w:rsidRDefault="006510D6" w:rsidP="006510D6">
            <w:pPr>
              <w:pStyle w:val="TableText"/>
              <w:rPr>
                <w:kern w:val="22"/>
                <w:szCs w:val="17"/>
              </w:rPr>
            </w:pPr>
            <w:proofErr w:type="spellStart"/>
            <w:r w:rsidRPr="006510D6">
              <w:rPr>
                <w:kern w:val="22"/>
                <w:szCs w:val="17"/>
              </w:rPr>
              <w:t>Huilong</w:t>
            </w:r>
            <w:proofErr w:type="spellEnd"/>
            <w:r w:rsidRPr="006510D6">
              <w:rPr>
                <w:kern w:val="22"/>
                <w:szCs w:val="17"/>
              </w:rPr>
              <w:t xml:space="preserve"> Agrochemicals Australia Pty Ltd</w:t>
            </w:r>
          </w:p>
        </w:tc>
      </w:tr>
      <w:tr w:rsidR="006510D6" w14:paraId="062B20D2" w14:textId="77777777" w:rsidTr="000241E6">
        <w:tc>
          <w:tcPr>
            <w:tcW w:w="1250" w:type="pct"/>
            <w:tcBorders>
              <w:top w:val="single" w:sz="4" w:space="0" w:color="auto"/>
              <w:bottom w:val="single" w:sz="4" w:space="0" w:color="auto"/>
            </w:tcBorders>
            <w:vAlign w:val="bottom"/>
          </w:tcPr>
          <w:p w14:paraId="5D397592" w14:textId="02BAD54B" w:rsidR="006510D6" w:rsidRPr="006510D6" w:rsidRDefault="006510D6" w:rsidP="006510D6">
            <w:pPr>
              <w:pStyle w:val="TableText"/>
              <w:rPr>
                <w:rFonts w:eastAsia="Arial"/>
              </w:rPr>
            </w:pPr>
            <w:r w:rsidRPr="006510D6">
              <w:rPr>
                <w:rFonts w:eastAsia="Arial"/>
              </w:rPr>
              <w:t>64006</w:t>
            </w:r>
          </w:p>
        </w:tc>
        <w:tc>
          <w:tcPr>
            <w:tcW w:w="3750" w:type="pct"/>
            <w:tcBorders>
              <w:top w:val="single" w:sz="4" w:space="0" w:color="auto"/>
              <w:bottom w:val="single" w:sz="4" w:space="0" w:color="auto"/>
            </w:tcBorders>
            <w:vAlign w:val="bottom"/>
          </w:tcPr>
          <w:p w14:paraId="00603703" w14:textId="2FF00726" w:rsidR="006510D6" w:rsidRPr="006510D6" w:rsidRDefault="006510D6" w:rsidP="006510D6">
            <w:pPr>
              <w:pStyle w:val="TableText"/>
              <w:rPr>
                <w:kern w:val="22"/>
                <w:szCs w:val="17"/>
              </w:rPr>
            </w:pPr>
            <w:proofErr w:type="spellStart"/>
            <w:r w:rsidRPr="006510D6">
              <w:rPr>
                <w:kern w:val="22"/>
                <w:szCs w:val="17"/>
              </w:rPr>
              <w:t>Netmatrix</w:t>
            </w:r>
            <w:proofErr w:type="spellEnd"/>
            <w:r w:rsidRPr="006510D6">
              <w:rPr>
                <w:kern w:val="22"/>
                <w:szCs w:val="17"/>
              </w:rPr>
              <w:t xml:space="preserve"> Crop Care Limited</w:t>
            </w:r>
          </w:p>
        </w:tc>
      </w:tr>
      <w:tr w:rsidR="006510D6" w14:paraId="5A8E185F" w14:textId="77777777" w:rsidTr="000241E6">
        <w:tc>
          <w:tcPr>
            <w:tcW w:w="1250" w:type="pct"/>
            <w:tcBorders>
              <w:top w:val="single" w:sz="4" w:space="0" w:color="auto"/>
              <w:bottom w:val="single" w:sz="4" w:space="0" w:color="auto"/>
            </w:tcBorders>
            <w:vAlign w:val="bottom"/>
          </w:tcPr>
          <w:p w14:paraId="27789BEE" w14:textId="54956188" w:rsidR="006510D6" w:rsidRPr="006510D6" w:rsidRDefault="006510D6" w:rsidP="006510D6">
            <w:pPr>
              <w:pStyle w:val="TableText"/>
              <w:rPr>
                <w:rFonts w:eastAsia="Arial"/>
              </w:rPr>
            </w:pPr>
            <w:r w:rsidRPr="006510D6">
              <w:rPr>
                <w:rFonts w:eastAsia="Arial"/>
              </w:rPr>
              <w:t>65331</w:t>
            </w:r>
          </w:p>
        </w:tc>
        <w:tc>
          <w:tcPr>
            <w:tcW w:w="3750" w:type="pct"/>
            <w:tcBorders>
              <w:top w:val="single" w:sz="4" w:space="0" w:color="auto"/>
              <w:bottom w:val="single" w:sz="4" w:space="0" w:color="auto"/>
            </w:tcBorders>
            <w:vAlign w:val="bottom"/>
          </w:tcPr>
          <w:p w14:paraId="5902C6B6" w14:textId="3EBDBC4F" w:rsidR="006510D6" w:rsidRPr="006510D6" w:rsidRDefault="006510D6" w:rsidP="006510D6">
            <w:pPr>
              <w:pStyle w:val="TableText"/>
              <w:rPr>
                <w:kern w:val="22"/>
                <w:szCs w:val="17"/>
              </w:rPr>
            </w:pPr>
            <w:proofErr w:type="spellStart"/>
            <w:r w:rsidRPr="006510D6">
              <w:rPr>
                <w:kern w:val="22"/>
                <w:szCs w:val="17"/>
              </w:rPr>
              <w:t>Nutrien</w:t>
            </w:r>
            <w:proofErr w:type="spellEnd"/>
            <w:r w:rsidRPr="006510D6">
              <w:rPr>
                <w:kern w:val="22"/>
                <w:szCs w:val="17"/>
              </w:rPr>
              <w:t xml:space="preserve"> Ag Solutions Limited</w:t>
            </w:r>
          </w:p>
        </w:tc>
      </w:tr>
      <w:tr w:rsidR="006510D6" w14:paraId="0060EC47" w14:textId="77777777" w:rsidTr="000241E6">
        <w:tc>
          <w:tcPr>
            <w:tcW w:w="1250" w:type="pct"/>
            <w:tcBorders>
              <w:top w:val="single" w:sz="4" w:space="0" w:color="auto"/>
              <w:bottom w:val="single" w:sz="4" w:space="0" w:color="auto"/>
            </w:tcBorders>
            <w:vAlign w:val="bottom"/>
          </w:tcPr>
          <w:p w14:paraId="7835B23A" w14:textId="01CB7C99" w:rsidR="006510D6" w:rsidRPr="006510D6" w:rsidRDefault="006510D6" w:rsidP="006510D6">
            <w:pPr>
              <w:pStyle w:val="TableText"/>
              <w:rPr>
                <w:rFonts w:eastAsia="Arial"/>
              </w:rPr>
            </w:pPr>
            <w:r w:rsidRPr="006510D6">
              <w:rPr>
                <w:rFonts w:eastAsia="Arial"/>
              </w:rPr>
              <w:t>65346</w:t>
            </w:r>
          </w:p>
        </w:tc>
        <w:tc>
          <w:tcPr>
            <w:tcW w:w="3750" w:type="pct"/>
            <w:tcBorders>
              <w:top w:val="single" w:sz="4" w:space="0" w:color="auto"/>
              <w:bottom w:val="single" w:sz="4" w:space="0" w:color="auto"/>
            </w:tcBorders>
            <w:vAlign w:val="bottom"/>
          </w:tcPr>
          <w:p w14:paraId="3F0365B0" w14:textId="388DC557" w:rsidR="006510D6" w:rsidRPr="006510D6" w:rsidRDefault="006510D6" w:rsidP="006510D6">
            <w:pPr>
              <w:pStyle w:val="TableText"/>
              <w:rPr>
                <w:kern w:val="22"/>
                <w:szCs w:val="17"/>
              </w:rPr>
            </w:pPr>
            <w:proofErr w:type="spellStart"/>
            <w:r w:rsidRPr="006510D6">
              <w:rPr>
                <w:kern w:val="22"/>
                <w:szCs w:val="17"/>
              </w:rPr>
              <w:t>Imtrade</w:t>
            </w:r>
            <w:proofErr w:type="spellEnd"/>
            <w:r w:rsidRPr="006510D6">
              <w:rPr>
                <w:kern w:val="22"/>
                <w:szCs w:val="17"/>
              </w:rPr>
              <w:t xml:space="preserve"> Australia Pty Ltd</w:t>
            </w:r>
          </w:p>
        </w:tc>
      </w:tr>
      <w:tr w:rsidR="006510D6" w14:paraId="11A7441F" w14:textId="77777777" w:rsidTr="000241E6">
        <w:tc>
          <w:tcPr>
            <w:tcW w:w="1250" w:type="pct"/>
            <w:tcBorders>
              <w:top w:val="single" w:sz="4" w:space="0" w:color="auto"/>
              <w:bottom w:val="single" w:sz="4" w:space="0" w:color="auto"/>
            </w:tcBorders>
            <w:vAlign w:val="bottom"/>
          </w:tcPr>
          <w:p w14:paraId="3151BD76" w14:textId="7677AA0F" w:rsidR="006510D6" w:rsidRPr="006510D6" w:rsidRDefault="006510D6" w:rsidP="006510D6">
            <w:pPr>
              <w:pStyle w:val="TableText"/>
              <w:rPr>
                <w:rFonts w:eastAsia="Arial"/>
              </w:rPr>
            </w:pPr>
            <w:r w:rsidRPr="006510D6">
              <w:rPr>
                <w:rFonts w:eastAsia="Arial"/>
              </w:rPr>
              <w:t>65403</w:t>
            </w:r>
          </w:p>
        </w:tc>
        <w:tc>
          <w:tcPr>
            <w:tcW w:w="3750" w:type="pct"/>
            <w:tcBorders>
              <w:top w:val="single" w:sz="4" w:space="0" w:color="auto"/>
              <w:bottom w:val="single" w:sz="4" w:space="0" w:color="auto"/>
            </w:tcBorders>
            <w:vAlign w:val="bottom"/>
          </w:tcPr>
          <w:p w14:paraId="27DE2E69" w14:textId="3313B5D2" w:rsidR="006510D6" w:rsidRPr="006510D6" w:rsidRDefault="006510D6" w:rsidP="006510D6">
            <w:pPr>
              <w:pStyle w:val="TableText"/>
              <w:rPr>
                <w:kern w:val="22"/>
                <w:szCs w:val="17"/>
              </w:rPr>
            </w:pPr>
            <w:r w:rsidRPr="006510D6">
              <w:rPr>
                <w:kern w:val="22"/>
                <w:szCs w:val="17"/>
              </w:rPr>
              <w:t xml:space="preserve">Sinon Australia Pty </w:t>
            </w:r>
            <w:r w:rsidR="00835CB9" w:rsidRPr="006510D6">
              <w:rPr>
                <w:kern w:val="22"/>
                <w:szCs w:val="17"/>
              </w:rPr>
              <w:t>Ltd</w:t>
            </w:r>
          </w:p>
        </w:tc>
      </w:tr>
      <w:tr w:rsidR="006510D6" w14:paraId="232AFDF0" w14:textId="77777777" w:rsidTr="000241E6">
        <w:tc>
          <w:tcPr>
            <w:tcW w:w="1250" w:type="pct"/>
            <w:tcBorders>
              <w:top w:val="single" w:sz="4" w:space="0" w:color="auto"/>
              <w:bottom w:val="single" w:sz="4" w:space="0" w:color="auto"/>
            </w:tcBorders>
            <w:vAlign w:val="bottom"/>
          </w:tcPr>
          <w:p w14:paraId="0EA8F7EB" w14:textId="67C3EF4B" w:rsidR="006510D6" w:rsidRPr="006510D6" w:rsidRDefault="006510D6" w:rsidP="006510D6">
            <w:pPr>
              <w:pStyle w:val="TableText"/>
              <w:rPr>
                <w:rFonts w:eastAsia="Arial"/>
              </w:rPr>
            </w:pPr>
            <w:r w:rsidRPr="006510D6">
              <w:rPr>
                <w:rFonts w:eastAsia="Arial"/>
              </w:rPr>
              <w:t>67013</w:t>
            </w:r>
          </w:p>
        </w:tc>
        <w:tc>
          <w:tcPr>
            <w:tcW w:w="3750" w:type="pct"/>
            <w:tcBorders>
              <w:top w:val="single" w:sz="4" w:space="0" w:color="auto"/>
              <w:bottom w:val="single" w:sz="4" w:space="0" w:color="auto"/>
            </w:tcBorders>
            <w:vAlign w:val="bottom"/>
          </w:tcPr>
          <w:p w14:paraId="033BAB65" w14:textId="217440E2" w:rsidR="006510D6" w:rsidRPr="006510D6" w:rsidRDefault="006510D6" w:rsidP="006510D6">
            <w:pPr>
              <w:pStyle w:val="TableText"/>
              <w:rPr>
                <w:kern w:val="22"/>
                <w:szCs w:val="17"/>
              </w:rPr>
            </w:pPr>
            <w:r w:rsidRPr="006510D6">
              <w:rPr>
                <w:kern w:val="22"/>
                <w:szCs w:val="17"/>
              </w:rPr>
              <w:t>Sharda Worldwide Exports Pvt Ltd</w:t>
            </w:r>
          </w:p>
        </w:tc>
      </w:tr>
      <w:tr w:rsidR="006510D6" w14:paraId="6948B3C4" w14:textId="77777777" w:rsidTr="000241E6">
        <w:tc>
          <w:tcPr>
            <w:tcW w:w="1250" w:type="pct"/>
            <w:tcBorders>
              <w:top w:val="single" w:sz="4" w:space="0" w:color="auto"/>
              <w:bottom w:val="single" w:sz="4" w:space="0" w:color="auto"/>
            </w:tcBorders>
            <w:vAlign w:val="bottom"/>
          </w:tcPr>
          <w:p w14:paraId="5A754864" w14:textId="62C00C1A" w:rsidR="006510D6" w:rsidRPr="006510D6" w:rsidRDefault="006510D6" w:rsidP="006510D6">
            <w:pPr>
              <w:pStyle w:val="TableText"/>
              <w:rPr>
                <w:rFonts w:eastAsia="Arial"/>
              </w:rPr>
            </w:pPr>
            <w:r w:rsidRPr="006510D6">
              <w:rPr>
                <w:rFonts w:eastAsia="Arial"/>
              </w:rPr>
              <w:t>67331</w:t>
            </w:r>
          </w:p>
        </w:tc>
        <w:tc>
          <w:tcPr>
            <w:tcW w:w="3750" w:type="pct"/>
            <w:tcBorders>
              <w:top w:val="single" w:sz="4" w:space="0" w:color="auto"/>
              <w:bottom w:val="single" w:sz="4" w:space="0" w:color="auto"/>
            </w:tcBorders>
            <w:vAlign w:val="bottom"/>
          </w:tcPr>
          <w:p w14:paraId="6066F819" w14:textId="3FA083D4" w:rsidR="006510D6" w:rsidRPr="006510D6" w:rsidRDefault="006510D6" w:rsidP="006510D6">
            <w:pPr>
              <w:pStyle w:val="TableText"/>
              <w:rPr>
                <w:kern w:val="22"/>
                <w:szCs w:val="17"/>
              </w:rPr>
            </w:pPr>
            <w:r w:rsidRPr="006510D6">
              <w:rPr>
                <w:kern w:val="22"/>
                <w:szCs w:val="17"/>
              </w:rPr>
              <w:t>Agroshine Australia Pty Ltd</w:t>
            </w:r>
          </w:p>
        </w:tc>
      </w:tr>
      <w:tr w:rsidR="006510D6" w14:paraId="163E2545" w14:textId="77777777" w:rsidTr="000241E6">
        <w:tc>
          <w:tcPr>
            <w:tcW w:w="1250" w:type="pct"/>
            <w:tcBorders>
              <w:top w:val="single" w:sz="4" w:space="0" w:color="auto"/>
              <w:bottom w:val="single" w:sz="4" w:space="0" w:color="auto"/>
            </w:tcBorders>
            <w:vAlign w:val="bottom"/>
          </w:tcPr>
          <w:p w14:paraId="521A9221" w14:textId="7C9D24F2" w:rsidR="006510D6" w:rsidRPr="006510D6" w:rsidRDefault="006510D6" w:rsidP="006510D6">
            <w:pPr>
              <w:pStyle w:val="TableText"/>
              <w:rPr>
                <w:rFonts w:eastAsia="Arial"/>
              </w:rPr>
            </w:pPr>
            <w:r w:rsidRPr="006510D6">
              <w:rPr>
                <w:rFonts w:eastAsia="Arial"/>
              </w:rPr>
              <w:t>70330</w:t>
            </w:r>
          </w:p>
        </w:tc>
        <w:tc>
          <w:tcPr>
            <w:tcW w:w="3750" w:type="pct"/>
            <w:tcBorders>
              <w:top w:val="single" w:sz="4" w:space="0" w:color="auto"/>
              <w:bottom w:val="single" w:sz="4" w:space="0" w:color="auto"/>
            </w:tcBorders>
            <w:vAlign w:val="bottom"/>
          </w:tcPr>
          <w:p w14:paraId="6064CDF5" w14:textId="4E105329" w:rsidR="006510D6" w:rsidRPr="006510D6" w:rsidRDefault="006510D6" w:rsidP="006510D6">
            <w:pPr>
              <w:pStyle w:val="TableText"/>
              <w:rPr>
                <w:kern w:val="22"/>
                <w:szCs w:val="17"/>
              </w:rPr>
            </w:pPr>
            <w:r w:rsidRPr="006510D6">
              <w:rPr>
                <w:kern w:val="22"/>
                <w:szCs w:val="17"/>
              </w:rPr>
              <w:t xml:space="preserve">Zhejiang </w:t>
            </w:r>
            <w:proofErr w:type="spellStart"/>
            <w:r w:rsidRPr="006510D6">
              <w:rPr>
                <w:kern w:val="22"/>
                <w:szCs w:val="17"/>
              </w:rPr>
              <w:t>Hengdian</w:t>
            </w:r>
            <w:proofErr w:type="spellEnd"/>
            <w:r w:rsidRPr="006510D6">
              <w:rPr>
                <w:kern w:val="22"/>
                <w:szCs w:val="17"/>
              </w:rPr>
              <w:t xml:space="preserve"> Imp. &amp; Exp. Co Ltd</w:t>
            </w:r>
          </w:p>
        </w:tc>
      </w:tr>
      <w:tr w:rsidR="006510D6" w14:paraId="3136D708" w14:textId="77777777" w:rsidTr="000241E6">
        <w:tc>
          <w:tcPr>
            <w:tcW w:w="1250" w:type="pct"/>
            <w:tcBorders>
              <w:top w:val="single" w:sz="4" w:space="0" w:color="auto"/>
              <w:bottom w:val="single" w:sz="4" w:space="0" w:color="auto"/>
            </w:tcBorders>
            <w:vAlign w:val="bottom"/>
          </w:tcPr>
          <w:p w14:paraId="692885CE" w14:textId="339F6082" w:rsidR="006510D6" w:rsidRPr="006510D6" w:rsidRDefault="006510D6" w:rsidP="006510D6">
            <w:pPr>
              <w:pStyle w:val="TableText"/>
              <w:rPr>
                <w:rFonts w:eastAsia="Arial"/>
              </w:rPr>
            </w:pPr>
            <w:r w:rsidRPr="006510D6">
              <w:rPr>
                <w:rFonts w:eastAsia="Arial"/>
              </w:rPr>
              <w:t>70430</w:t>
            </w:r>
          </w:p>
        </w:tc>
        <w:tc>
          <w:tcPr>
            <w:tcW w:w="3750" w:type="pct"/>
            <w:tcBorders>
              <w:top w:val="single" w:sz="4" w:space="0" w:color="auto"/>
              <w:bottom w:val="single" w:sz="4" w:space="0" w:color="auto"/>
            </w:tcBorders>
            <w:vAlign w:val="bottom"/>
          </w:tcPr>
          <w:p w14:paraId="52A22373" w14:textId="06C1BBA5" w:rsidR="006510D6" w:rsidRPr="006510D6" w:rsidRDefault="006510D6" w:rsidP="006510D6">
            <w:pPr>
              <w:pStyle w:val="TableText"/>
              <w:rPr>
                <w:kern w:val="22"/>
                <w:szCs w:val="17"/>
              </w:rPr>
            </w:pPr>
            <w:proofErr w:type="spellStart"/>
            <w:r w:rsidRPr="006510D6">
              <w:rPr>
                <w:kern w:val="22"/>
                <w:szCs w:val="17"/>
              </w:rPr>
              <w:t>Sabakem</w:t>
            </w:r>
            <w:proofErr w:type="spellEnd"/>
            <w:r w:rsidRPr="006510D6">
              <w:rPr>
                <w:kern w:val="22"/>
                <w:szCs w:val="17"/>
              </w:rPr>
              <w:t xml:space="preserve"> Pty Ltd</w:t>
            </w:r>
          </w:p>
        </w:tc>
      </w:tr>
      <w:tr w:rsidR="006510D6" w14:paraId="74C436DE" w14:textId="77777777" w:rsidTr="000241E6">
        <w:tc>
          <w:tcPr>
            <w:tcW w:w="1250" w:type="pct"/>
            <w:tcBorders>
              <w:top w:val="single" w:sz="4" w:space="0" w:color="auto"/>
              <w:bottom w:val="single" w:sz="4" w:space="0" w:color="auto"/>
            </w:tcBorders>
            <w:vAlign w:val="bottom"/>
          </w:tcPr>
          <w:p w14:paraId="1FE42919" w14:textId="04463A2A" w:rsidR="006510D6" w:rsidRPr="006510D6" w:rsidRDefault="006510D6" w:rsidP="006510D6">
            <w:pPr>
              <w:pStyle w:val="TableText"/>
              <w:rPr>
                <w:rFonts w:eastAsia="Arial"/>
              </w:rPr>
            </w:pPr>
            <w:r w:rsidRPr="006510D6">
              <w:rPr>
                <w:rFonts w:eastAsia="Arial"/>
              </w:rPr>
              <w:t>80115</w:t>
            </w:r>
          </w:p>
        </w:tc>
        <w:tc>
          <w:tcPr>
            <w:tcW w:w="3750" w:type="pct"/>
            <w:tcBorders>
              <w:top w:val="single" w:sz="4" w:space="0" w:color="auto"/>
              <w:bottom w:val="single" w:sz="4" w:space="0" w:color="auto"/>
            </w:tcBorders>
            <w:vAlign w:val="bottom"/>
          </w:tcPr>
          <w:p w14:paraId="0F0959BC" w14:textId="63052466" w:rsidR="006510D6" w:rsidRPr="006510D6" w:rsidRDefault="006510D6" w:rsidP="006510D6">
            <w:pPr>
              <w:pStyle w:val="TableText"/>
              <w:rPr>
                <w:kern w:val="22"/>
                <w:szCs w:val="17"/>
              </w:rPr>
            </w:pPr>
            <w:proofErr w:type="spellStart"/>
            <w:r w:rsidRPr="006510D6">
              <w:rPr>
                <w:kern w:val="22"/>
                <w:szCs w:val="17"/>
              </w:rPr>
              <w:t>Aimco</w:t>
            </w:r>
            <w:proofErr w:type="spellEnd"/>
            <w:r w:rsidRPr="006510D6">
              <w:rPr>
                <w:kern w:val="22"/>
                <w:szCs w:val="17"/>
              </w:rPr>
              <w:t xml:space="preserve"> Kr Australia Pty Ltd</w:t>
            </w:r>
          </w:p>
        </w:tc>
      </w:tr>
      <w:tr w:rsidR="006510D6" w14:paraId="0ACD78E4" w14:textId="77777777" w:rsidTr="000241E6">
        <w:tc>
          <w:tcPr>
            <w:tcW w:w="1250" w:type="pct"/>
            <w:tcBorders>
              <w:top w:val="single" w:sz="4" w:space="0" w:color="auto"/>
              <w:bottom w:val="single" w:sz="4" w:space="0" w:color="auto"/>
            </w:tcBorders>
            <w:vAlign w:val="bottom"/>
          </w:tcPr>
          <w:p w14:paraId="2679DDFB" w14:textId="1532160E" w:rsidR="006510D6" w:rsidRPr="006510D6" w:rsidRDefault="006510D6" w:rsidP="006510D6">
            <w:pPr>
              <w:pStyle w:val="TableText"/>
              <w:rPr>
                <w:rFonts w:eastAsia="Arial"/>
              </w:rPr>
            </w:pPr>
            <w:r w:rsidRPr="006510D6">
              <w:rPr>
                <w:rFonts w:eastAsia="Arial"/>
              </w:rPr>
              <w:t>81656</w:t>
            </w:r>
          </w:p>
        </w:tc>
        <w:tc>
          <w:tcPr>
            <w:tcW w:w="3750" w:type="pct"/>
            <w:tcBorders>
              <w:top w:val="single" w:sz="4" w:space="0" w:color="auto"/>
              <w:bottom w:val="single" w:sz="4" w:space="0" w:color="auto"/>
            </w:tcBorders>
            <w:vAlign w:val="bottom"/>
          </w:tcPr>
          <w:p w14:paraId="2C45BF6D" w14:textId="0BAE5739" w:rsidR="006510D6" w:rsidRPr="006510D6" w:rsidRDefault="006510D6" w:rsidP="006510D6">
            <w:pPr>
              <w:pStyle w:val="TableText"/>
              <w:rPr>
                <w:kern w:val="22"/>
                <w:szCs w:val="17"/>
              </w:rPr>
            </w:pPr>
            <w:proofErr w:type="spellStart"/>
            <w:r w:rsidRPr="006510D6">
              <w:rPr>
                <w:kern w:val="22"/>
                <w:szCs w:val="17"/>
              </w:rPr>
              <w:t>Sanonda</w:t>
            </w:r>
            <w:proofErr w:type="spellEnd"/>
            <w:r w:rsidRPr="006510D6">
              <w:rPr>
                <w:kern w:val="22"/>
                <w:szCs w:val="17"/>
              </w:rPr>
              <w:t xml:space="preserve"> (Australia) Pty Ltd</w:t>
            </w:r>
          </w:p>
        </w:tc>
      </w:tr>
      <w:tr w:rsidR="006510D6" w14:paraId="3441C2A5" w14:textId="77777777" w:rsidTr="000241E6">
        <w:tc>
          <w:tcPr>
            <w:tcW w:w="1250" w:type="pct"/>
            <w:tcBorders>
              <w:top w:val="single" w:sz="4" w:space="0" w:color="auto"/>
              <w:bottom w:val="single" w:sz="4" w:space="0" w:color="auto"/>
            </w:tcBorders>
            <w:vAlign w:val="bottom"/>
          </w:tcPr>
          <w:p w14:paraId="07A37077" w14:textId="3D84E4C9" w:rsidR="006510D6" w:rsidRPr="006510D6" w:rsidRDefault="006510D6" w:rsidP="006510D6">
            <w:pPr>
              <w:pStyle w:val="TableText"/>
              <w:rPr>
                <w:rFonts w:eastAsia="Arial"/>
              </w:rPr>
            </w:pPr>
            <w:r w:rsidRPr="006510D6">
              <w:rPr>
                <w:rFonts w:eastAsia="Arial"/>
              </w:rPr>
              <w:t>82263</w:t>
            </w:r>
          </w:p>
        </w:tc>
        <w:tc>
          <w:tcPr>
            <w:tcW w:w="3750" w:type="pct"/>
            <w:tcBorders>
              <w:top w:val="single" w:sz="4" w:space="0" w:color="auto"/>
              <w:bottom w:val="single" w:sz="4" w:space="0" w:color="auto"/>
            </w:tcBorders>
            <w:vAlign w:val="bottom"/>
          </w:tcPr>
          <w:p w14:paraId="241E2A19" w14:textId="6667175D" w:rsidR="006510D6" w:rsidRPr="006510D6" w:rsidRDefault="006510D6" w:rsidP="006510D6">
            <w:pPr>
              <w:pStyle w:val="TableText"/>
              <w:rPr>
                <w:kern w:val="22"/>
                <w:szCs w:val="17"/>
              </w:rPr>
            </w:pPr>
            <w:proofErr w:type="spellStart"/>
            <w:r w:rsidRPr="006510D6">
              <w:rPr>
                <w:kern w:val="22"/>
                <w:szCs w:val="17"/>
              </w:rPr>
              <w:t>Nutrien</w:t>
            </w:r>
            <w:proofErr w:type="spellEnd"/>
            <w:r w:rsidRPr="006510D6">
              <w:rPr>
                <w:kern w:val="22"/>
                <w:szCs w:val="17"/>
              </w:rPr>
              <w:t xml:space="preserve"> Ag Solutions Limited</w:t>
            </w:r>
          </w:p>
        </w:tc>
      </w:tr>
      <w:tr w:rsidR="006510D6" w14:paraId="226D6084" w14:textId="77777777" w:rsidTr="000241E6">
        <w:tc>
          <w:tcPr>
            <w:tcW w:w="1250" w:type="pct"/>
            <w:tcBorders>
              <w:top w:val="single" w:sz="4" w:space="0" w:color="auto"/>
              <w:bottom w:val="single" w:sz="4" w:space="0" w:color="auto"/>
            </w:tcBorders>
            <w:vAlign w:val="bottom"/>
          </w:tcPr>
          <w:p w14:paraId="59D50B4E" w14:textId="2E49DAB9" w:rsidR="006510D6" w:rsidRPr="006510D6" w:rsidRDefault="006510D6" w:rsidP="006510D6">
            <w:pPr>
              <w:pStyle w:val="TableText"/>
              <w:rPr>
                <w:rFonts w:eastAsia="Arial"/>
              </w:rPr>
            </w:pPr>
            <w:r w:rsidRPr="006510D6">
              <w:rPr>
                <w:rFonts w:eastAsia="Arial"/>
              </w:rPr>
              <w:t>83860</w:t>
            </w:r>
          </w:p>
        </w:tc>
        <w:tc>
          <w:tcPr>
            <w:tcW w:w="3750" w:type="pct"/>
            <w:tcBorders>
              <w:top w:val="single" w:sz="4" w:space="0" w:color="auto"/>
              <w:bottom w:val="single" w:sz="4" w:space="0" w:color="auto"/>
            </w:tcBorders>
            <w:vAlign w:val="bottom"/>
          </w:tcPr>
          <w:p w14:paraId="5D1FA798" w14:textId="1632F65C" w:rsidR="006510D6" w:rsidRPr="006510D6" w:rsidRDefault="006510D6" w:rsidP="006510D6">
            <w:pPr>
              <w:pStyle w:val="TableText"/>
              <w:rPr>
                <w:kern w:val="22"/>
                <w:szCs w:val="17"/>
              </w:rPr>
            </w:pPr>
            <w:r w:rsidRPr="006510D6">
              <w:rPr>
                <w:kern w:val="22"/>
                <w:szCs w:val="17"/>
              </w:rPr>
              <w:t>Crystal Crop Protection (Australia) Pty Ltd</w:t>
            </w:r>
          </w:p>
        </w:tc>
      </w:tr>
      <w:tr w:rsidR="006510D6" w14:paraId="4E79F73F" w14:textId="77777777" w:rsidTr="000241E6">
        <w:tc>
          <w:tcPr>
            <w:tcW w:w="1250" w:type="pct"/>
            <w:tcBorders>
              <w:top w:val="single" w:sz="4" w:space="0" w:color="auto"/>
              <w:bottom w:val="single" w:sz="4" w:space="0" w:color="auto"/>
            </w:tcBorders>
            <w:vAlign w:val="bottom"/>
          </w:tcPr>
          <w:p w14:paraId="591C69D0" w14:textId="6258ADAB" w:rsidR="006510D6" w:rsidRPr="006510D6" w:rsidRDefault="006510D6" w:rsidP="006510D6">
            <w:pPr>
              <w:pStyle w:val="TableText"/>
              <w:rPr>
                <w:rFonts w:eastAsia="Arial"/>
              </w:rPr>
            </w:pPr>
            <w:r w:rsidRPr="006510D6">
              <w:rPr>
                <w:rFonts w:eastAsia="Arial"/>
              </w:rPr>
              <w:t>86105</w:t>
            </w:r>
          </w:p>
        </w:tc>
        <w:tc>
          <w:tcPr>
            <w:tcW w:w="3750" w:type="pct"/>
            <w:tcBorders>
              <w:top w:val="single" w:sz="4" w:space="0" w:color="auto"/>
              <w:bottom w:val="single" w:sz="4" w:space="0" w:color="auto"/>
            </w:tcBorders>
            <w:vAlign w:val="bottom"/>
          </w:tcPr>
          <w:p w14:paraId="321443CE" w14:textId="3C21DC52" w:rsidR="006510D6" w:rsidRPr="006510D6" w:rsidRDefault="006510D6" w:rsidP="006510D6">
            <w:pPr>
              <w:pStyle w:val="TableText"/>
              <w:rPr>
                <w:kern w:val="22"/>
                <w:szCs w:val="17"/>
              </w:rPr>
            </w:pPr>
            <w:r w:rsidRPr="006510D6">
              <w:rPr>
                <w:kern w:val="22"/>
                <w:szCs w:val="17"/>
              </w:rPr>
              <w:t xml:space="preserve">Krishi </w:t>
            </w:r>
            <w:proofErr w:type="spellStart"/>
            <w:r w:rsidRPr="006510D6">
              <w:rPr>
                <w:kern w:val="22"/>
                <w:szCs w:val="17"/>
              </w:rPr>
              <w:t>Rasayan</w:t>
            </w:r>
            <w:proofErr w:type="spellEnd"/>
            <w:r w:rsidRPr="006510D6">
              <w:rPr>
                <w:kern w:val="22"/>
                <w:szCs w:val="17"/>
              </w:rPr>
              <w:t xml:space="preserve"> Exports Pvt Ltd</w:t>
            </w:r>
          </w:p>
        </w:tc>
      </w:tr>
      <w:tr w:rsidR="006510D6" w14:paraId="0F378FE1" w14:textId="77777777" w:rsidTr="000241E6">
        <w:tc>
          <w:tcPr>
            <w:tcW w:w="1250" w:type="pct"/>
            <w:tcBorders>
              <w:top w:val="single" w:sz="4" w:space="0" w:color="auto"/>
              <w:bottom w:val="single" w:sz="4" w:space="0" w:color="auto"/>
            </w:tcBorders>
            <w:vAlign w:val="bottom"/>
          </w:tcPr>
          <w:p w14:paraId="380F1BAE" w14:textId="7F0B5761" w:rsidR="006510D6" w:rsidRPr="006510D6" w:rsidRDefault="006510D6" w:rsidP="006510D6">
            <w:pPr>
              <w:pStyle w:val="TableText"/>
              <w:rPr>
                <w:rFonts w:eastAsia="Arial"/>
              </w:rPr>
            </w:pPr>
            <w:r w:rsidRPr="006510D6">
              <w:rPr>
                <w:rFonts w:eastAsia="Arial"/>
              </w:rPr>
              <w:t>87692</w:t>
            </w:r>
          </w:p>
        </w:tc>
        <w:tc>
          <w:tcPr>
            <w:tcW w:w="3750" w:type="pct"/>
            <w:tcBorders>
              <w:top w:val="single" w:sz="4" w:space="0" w:color="auto"/>
              <w:bottom w:val="single" w:sz="4" w:space="0" w:color="auto"/>
            </w:tcBorders>
            <w:vAlign w:val="bottom"/>
          </w:tcPr>
          <w:p w14:paraId="36A5BC5A" w14:textId="09D91563" w:rsidR="006510D6" w:rsidRPr="006510D6" w:rsidRDefault="006510D6" w:rsidP="006510D6">
            <w:pPr>
              <w:pStyle w:val="TableText"/>
              <w:rPr>
                <w:kern w:val="22"/>
                <w:szCs w:val="17"/>
              </w:rPr>
            </w:pPr>
            <w:r w:rsidRPr="006510D6">
              <w:rPr>
                <w:kern w:val="22"/>
                <w:szCs w:val="17"/>
              </w:rPr>
              <w:t>Lianyungang Liben Crop Science Co Ltd</w:t>
            </w:r>
          </w:p>
        </w:tc>
      </w:tr>
    </w:tbl>
    <w:p w14:paraId="70FBCE24" w14:textId="0F7CF88F" w:rsidR="00B04E5C" w:rsidRPr="00835CB9" w:rsidRDefault="00B04E5C" w:rsidP="00810415">
      <w:pPr>
        <w:pStyle w:val="NormalText"/>
        <w:rPr>
          <w:rStyle w:val="APVMATextChar"/>
        </w:rPr>
      </w:pPr>
      <w:r>
        <w:t>T</w:t>
      </w:r>
      <w:r w:rsidRPr="00835CB9">
        <w:rPr>
          <w:rStyle w:val="APVMATextChar"/>
        </w:rPr>
        <w:t xml:space="preserve">he </w:t>
      </w:r>
      <w:r w:rsidR="00627D77" w:rsidRPr="00835CB9">
        <w:rPr>
          <w:rStyle w:val="APVMATextChar"/>
        </w:rPr>
        <w:t>chlorpyrifos</w:t>
      </w:r>
      <w:r w:rsidR="00A84A88" w:rsidRPr="00835CB9">
        <w:rPr>
          <w:rStyle w:val="APVMATextChar"/>
        </w:rPr>
        <w:t xml:space="preserve"> standard in the </w:t>
      </w:r>
      <w:hyperlink r:id="rId42" w:history="1">
        <w:r w:rsidR="00A84A88" w:rsidRPr="00C2270C">
          <w:rPr>
            <w:rStyle w:val="Hyperlink"/>
            <w:lang w:val="en-GB"/>
          </w:rPr>
          <w:t>Agricultural and Veterinary Chemicals Code (Agricultural Active Constituents) Standards 2022</w:t>
        </w:r>
      </w:hyperlink>
      <w:r w:rsidR="00A84A88" w:rsidRPr="00835CB9">
        <w:rPr>
          <w:rStyle w:val="APVMATextChar"/>
        </w:rPr>
        <w:t xml:space="preserve"> </w:t>
      </w:r>
      <w:r w:rsidR="00F63AD9">
        <w:rPr>
          <w:rStyle w:val="APVMATextChar"/>
        </w:rPr>
        <w:t>(</w:t>
      </w:r>
      <w:r w:rsidR="00F63AD9" w:rsidRPr="00835CB9">
        <w:t>Agricultural Active Constituents</w:t>
      </w:r>
      <w:r w:rsidR="00F63AD9" w:rsidRPr="00835CB9" w:rsidDel="00BB134F">
        <w:t xml:space="preserve"> </w:t>
      </w:r>
      <w:r w:rsidR="00F63AD9" w:rsidRPr="00835CB9">
        <w:t>Standard 2022</w:t>
      </w:r>
      <w:r w:rsidR="00F63AD9">
        <w:t xml:space="preserve">) </w:t>
      </w:r>
      <w:r w:rsidRPr="00835CB9">
        <w:rPr>
          <w:rStyle w:val="APVMATextChar"/>
        </w:rPr>
        <w:t>specifies a minimum purity of 940 g/kg for the technical active constituent, with a maximum of 3</w:t>
      </w:r>
      <w:r w:rsidR="00141854">
        <w:rPr>
          <w:rStyle w:val="APVMATextChar"/>
        </w:rPr>
        <w:t> </w:t>
      </w:r>
      <w:r w:rsidRPr="00835CB9">
        <w:rPr>
          <w:rStyle w:val="APVMATextChar"/>
        </w:rPr>
        <w:t xml:space="preserve">g/kg for the toxicologically significant impurity </w:t>
      </w:r>
      <w:r w:rsidRPr="00835CB9">
        <w:rPr>
          <w:rStyle w:val="APVMATextChar"/>
          <w:i/>
          <w:iCs/>
        </w:rPr>
        <w:t>O,O,O’,O’</w:t>
      </w:r>
      <w:r w:rsidRPr="00835CB9">
        <w:rPr>
          <w:rStyle w:val="APVMATextChar"/>
        </w:rPr>
        <w:t xml:space="preserve">-tetraethyl </w:t>
      </w:r>
      <w:proofErr w:type="spellStart"/>
      <w:r w:rsidRPr="00835CB9">
        <w:rPr>
          <w:rStyle w:val="APVMATextChar"/>
        </w:rPr>
        <w:t>dithiopyrophosphate</w:t>
      </w:r>
      <w:proofErr w:type="spellEnd"/>
      <w:r w:rsidR="00200F6C" w:rsidRPr="00835CB9">
        <w:rPr>
          <w:rStyle w:val="APVMATextChar"/>
        </w:rPr>
        <w:t xml:space="preserve"> (S,S-TEPP)</w:t>
      </w:r>
      <w:r w:rsidR="00BD6FF2" w:rsidRPr="00835CB9">
        <w:rPr>
          <w:rStyle w:val="APVMATextChar"/>
        </w:rPr>
        <w:t>.</w:t>
      </w:r>
    </w:p>
    <w:p w14:paraId="22411F2A" w14:textId="1C5A12FE" w:rsidR="00835CB9" w:rsidRDefault="00835CB9" w:rsidP="00141854">
      <w:pPr>
        <w:pStyle w:val="Figurecaption"/>
        <w:spacing w:before="480" w:line="240" w:lineRule="auto"/>
      </w:pPr>
      <w:r w:rsidRPr="00835CB9">
        <w:t xml:space="preserve">Figure </w:t>
      </w:r>
      <w:r>
        <w:fldChar w:fldCharType="begin"/>
      </w:r>
      <w:r>
        <w:instrText xml:space="preserve"> SEQ Figure \* ARABIC </w:instrText>
      </w:r>
      <w:r>
        <w:fldChar w:fldCharType="separate"/>
      </w:r>
      <w:r w:rsidR="00D37BFA">
        <w:rPr>
          <w:noProof/>
        </w:rPr>
        <w:t>1</w:t>
      </w:r>
      <w:r>
        <w:rPr>
          <w:noProof/>
        </w:rPr>
        <w:fldChar w:fldCharType="end"/>
      </w:r>
      <w:r w:rsidRPr="00835CB9">
        <w:t xml:space="preserve">: Structure of </w:t>
      </w:r>
      <w:proofErr w:type="gramStart"/>
      <w:r w:rsidRPr="00835CB9">
        <w:t>O,O</w:t>
      </w:r>
      <w:proofErr w:type="gramEnd"/>
      <w:r w:rsidRPr="00835CB9">
        <w:t xml:space="preserve">,O’,O’-tetraethyl </w:t>
      </w:r>
      <w:proofErr w:type="spellStart"/>
      <w:r w:rsidRPr="00835CB9">
        <w:t>dithiopyrophosphate</w:t>
      </w:r>
      <w:proofErr w:type="spellEnd"/>
      <w:r w:rsidRPr="00835CB9">
        <w:t xml:space="preserve"> (S,S-TEPP)</w:t>
      </w:r>
    </w:p>
    <w:p w14:paraId="084D0875" w14:textId="3F302AC1" w:rsidR="00141854" w:rsidRPr="00835CB9" w:rsidRDefault="00141854" w:rsidP="00141854">
      <w:pPr>
        <w:pStyle w:val="APVMAText"/>
        <w:spacing w:line="240" w:lineRule="auto"/>
      </w:pPr>
      <w:r w:rsidRPr="009D7C41">
        <w:rPr>
          <w:noProof/>
          <w:lang w:eastAsia="en-AU"/>
        </w:rPr>
        <w:drawing>
          <wp:inline distT="0" distB="0" distL="0" distR="0" wp14:anchorId="35E50B40" wp14:editId="2EED67A0">
            <wp:extent cx="2019300" cy="774065"/>
            <wp:effectExtent l="0" t="0" r="0" b="6985"/>
            <wp:docPr id="8" name="Picture 8" descr="Visual representation of the structure of O,O,O’,O’-tetraethyl dithiopyrophosphate (S,S-TE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sual representation of the structure of O,O,O’,O’-tetraethyl dithiopyrophosphate (S,S-TEPP)"/>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9300" cy="774065"/>
                    </a:xfrm>
                    <a:prstGeom prst="rect">
                      <a:avLst/>
                    </a:prstGeom>
                    <a:noFill/>
                    <a:ln>
                      <a:noFill/>
                    </a:ln>
                  </pic:spPr>
                </pic:pic>
              </a:graphicData>
            </a:graphic>
          </wp:inline>
        </w:drawing>
      </w:r>
    </w:p>
    <w:p w14:paraId="79025CBF" w14:textId="3569321B" w:rsidR="00B04E5C" w:rsidRPr="00835CB9" w:rsidRDefault="00AB793A" w:rsidP="00835CB9">
      <w:pPr>
        <w:pStyle w:val="APVMAText"/>
      </w:pPr>
      <w:r w:rsidRPr="00835CB9">
        <w:lastRenderedPageBreak/>
        <w:t xml:space="preserve">The </w:t>
      </w:r>
      <w:hyperlink r:id="rId44" w:history="1">
        <w:r w:rsidRPr="00835CB9">
          <w:rPr>
            <w:rStyle w:val="Hyperlink"/>
          </w:rPr>
          <w:t>Food and Agriculture Organi</w:t>
        </w:r>
        <w:r w:rsidR="00141854">
          <w:rPr>
            <w:rStyle w:val="Hyperlink"/>
          </w:rPr>
          <w:t>z</w:t>
        </w:r>
        <w:r w:rsidRPr="00835CB9">
          <w:rPr>
            <w:rStyle w:val="Hyperlink"/>
          </w:rPr>
          <w:t>ation of the United Nations (FAO)</w:t>
        </w:r>
        <w:r w:rsidRPr="00835CB9">
          <w:rPr>
            <w:rStyle w:val="Hyperlink"/>
            <w:color w:val="auto"/>
            <w:u w:val="none"/>
          </w:rPr>
          <w:t xml:space="preserve"> specification</w:t>
        </w:r>
      </w:hyperlink>
      <w:r w:rsidR="00B04E5C" w:rsidRPr="00835CB9">
        <w:t xml:space="preserve"> for chlorpyrifos technical active constituent specifies a minimum purity of 970 g/kg, with a maximum of 3 g/kg for </w:t>
      </w:r>
      <w:r w:rsidR="00B04E5C" w:rsidRPr="00835CB9">
        <w:rPr>
          <w:i/>
          <w:iCs/>
        </w:rPr>
        <w:t>O,O,O’,O’</w:t>
      </w:r>
      <w:r w:rsidR="00B04E5C" w:rsidRPr="00835CB9">
        <w:t xml:space="preserve">-tetraethyl </w:t>
      </w:r>
      <w:proofErr w:type="spellStart"/>
      <w:r w:rsidR="00B04E5C" w:rsidRPr="00835CB9">
        <w:t>dithiopyrophosphate</w:t>
      </w:r>
      <w:proofErr w:type="spellEnd"/>
      <w:r w:rsidR="00A84A88" w:rsidRPr="00835CB9">
        <w:t xml:space="preserve"> (FAO </w:t>
      </w:r>
      <w:r w:rsidRPr="00835CB9">
        <w:t>2020</w:t>
      </w:r>
      <w:r w:rsidR="00A84A88" w:rsidRPr="00835CB9">
        <w:t>)</w:t>
      </w:r>
      <w:r w:rsidR="00B04E5C" w:rsidRPr="00835CB9">
        <w:t>.</w:t>
      </w:r>
      <w:r w:rsidR="00A84A88" w:rsidRPr="00835CB9">
        <w:t xml:space="preserve"> </w:t>
      </w:r>
      <w:r w:rsidR="007464ED" w:rsidRPr="00835CB9">
        <w:t>The minimum purity requirement for chlorpyrifos in this FAO full specification (i.e. 970 g/kg chlorpyrifos) is significantly higher than the minimum purity requirement in the prior 1984 FAO tentative specification (i.e. 940 ± 20 g/kg chlorpyrifos). Based on the available information, t</w:t>
      </w:r>
      <w:r w:rsidR="00B04E5C" w:rsidRPr="00835CB9">
        <w:t xml:space="preserve">he APVMA is proposing to increase the minimum purity for </w:t>
      </w:r>
      <w:r w:rsidR="00BB134F" w:rsidRPr="00835CB9">
        <w:t xml:space="preserve">the </w:t>
      </w:r>
      <w:r w:rsidR="00B04E5C" w:rsidRPr="00835CB9">
        <w:t xml:space="preserve">chlorpyrifos technical active constituent in the </w:t>
      </w:r>
      <w:r w:rsidR="00BB134F" w:rsidRPr="00835CB9">
        <w:t>Agricultural Active Constituents</w:t>
      </w:r>
      <w:r w:rsidR="00BB134F" w:rsidRPr="00835CB9" w:rsidDel="00BB134F">
        <w:t xml:space="preserve"> </w:t>
      </w:r>
      <w:r w:rsidR="00B04E5C" w:rsidRPr="00835CB9">
        <w:t xml:space="preserve">Standard </w:t>
      </w:r>
      <w:r w:rsidR="00627D77" w:rsidRPr="00835CB9">
        <w:t xml:space="preserve">2022 </w:t>
      </w:r>
      <w:r w:rsidR="00B04E5C" w:rsidRPr="00835CB9">
        <w:t xml:space="preserve">to 970 g/kg to align with the </w:t>
      </w:r>
      <w:r w:rsidR="007464ED" w:rsidRPr="00835CB9">
        <w:t xml:space="preserve">updated </w:t>
      </w:r>
      <w:r w:rsidR="00A84A88" w:rsidRPr="00835CB9">
        <w:t xml:space="preserve">internationally accepted </w:t>
      </w:r>
      <w:r w:rsidR="00B04E5C" w:rsidRPr="00835CB9">
        <w:t xml:space="preserve">FAO </w:t>
      </w:r>
      <w:r w:rsidR="007464ED" w:rsidRPr="00835CB9">
        <w:t xml:space="preserve">full </w:t>
      </w:r>
      <w:r w:rsidR="00B04E5C" w:rsidRPr="00835CB9">
        <w:t>specification.</w:t>
      </w:r>
    </w:p>
    <w:p w14:paraId="345396D1" w14:textId="39652075" w:rsidR="00A52ABC" w:rsidRPr="00835CB9" w:rsidRDefault="00A52ABC" w:rsidP="00835CB9">
      <w:pPr>
        <w:pStyle w:val="Heading2"/>
      </w:pPr>
      <w:bookmarkStart w:id="30" w:name="_Toc177573358"/>
      <w:r w:rsidRPr="00835CB9">
        <w:t xml:space="preserve">Formulated </w:t>
      </w:r>
      <w:r w:rsidR="00141854">
        <w:t>p</w:t>
      </w:r>
      <w:r w:rsidRPr="00835CB9">
        <w:t>roducts</w:t>
      </w:r>
      <w:bookmarkEnd w:id="30"/>
    </w:p>
    <w:p w14:paraId="0450543C" w14:textId="70B9ED0F" w:rsidR="00A84A88" w:rsidRPr="00835CB9" w:rsidRDefault="005C3166" w:rsidP="00835CB9">
      <w:pPr>
        <w:pStyle w:val="APVMAText"/>
      </w:pPr>
      <w:r w:rsidRPr="00835CB9">
        <w:t xml:space="preserve">There are currently </w:t>
      </w:r>
      <w:r w:rsidR="00F63AD9">
        <w:t>52</w:t>
      </w:r>
      <w:r w:rsidR="00F63AD9" w:rsidRPr="00835CB9">
        <w:t xml:space="preserve"> </w:t>
      </w:r>
      <w:r w:rsidR="00A84A88" w:rsidRPr="00835CB9">
        <w:t xml:space="preserve">registered </w:t>
      </w:r>
      <w:r w:rsidRPr="00835CB9">
        <w:t>chemical products</w:t>
      </w:r>
      <w:r w:rsidR="00A84A88" w:rsidRPr="00835CB9">
        <w:t xml:space="preserve"> </w:t>
      </w:r>
      <w:r w:rsidRPr="00835CB9">
        <w:t>containing chlorpyrifos</w:t>
      </w:r>
      <w:r w:rsidR="00A84A88" w:rsidRPr="00835CB9">
        <w:t xml:space="preserve"> as the active constituent, which are listed in </w:t>
      </w:r>
      <w:r w:rsidR="00A84A88" w:rsidRPr="00141854">
        <w:rPr>
          <w:rStyle w:val="Hyperlink"/>
        </w:rPr>
        <w:fldChar w:fldCharType="begin"/>
      </w:r>
      <w:r w:rsidR="00A84A88" w:rsidRPr="00141854">
        <w:rPr>
          <w:rStyle w:val="Hyperlink"/>
        </w:rPr>
        <w:instrText xml:space="preserve"> REF _Ref148349506 \h </w:instrText>
      </w:r>
      <w:r w:rsidR="00810415" w:rsidRPr="00141854">
        <w:rPr>
          <w:rStyle w:val="Hyperlink"/>
        </w:rPr>
        <w:instrText xml:space="preserve"> \* MERGEFORMAT </w:instrText>
      </w:r>
      <w:r w:rsidR="00A84A88" w:rsidRPr="00141854">
        <w:rPr>
          <w:rStyle w:val="Hyperlink"/>
        </w:rPr>
      </w:r>
      <w:r w:rsidR="00A84A88" w:rsidRPr="00141854">
        <w:rPr>
          <w:rStyle w:val="Hyperlink"/>
        </w:rPr>
        <w:fldChar w:fldCharType="separate"/>
      </w:r>
      <w:r w:rsidR="00D37BFA" w:rsidRPr="00D37BFA">
        <w:rPr>
          <w:rStyle w:val="Hyperlink"/>
        </w:rPr>
        <w:t>Table 4</w:t>
      </w:r>
      <w:r w:rsidR="00A84A88" w:rsidRPr="00141854">
        <w:rPr>
          <w:rStyle w:val="Hyperlink"/>
        </w:rPr>
        <w:fldChar w:fldCharType="end"/>
      </w:r>
      <w:r w:rsidR="00A84A88" w:rsidRPr="00141854">
        <w:t xml:space="preserve"> </w:t>
      </w:r>
      <w:r w:rsidR="00A84A88" w:rsidRPr="00835CB9">
        <w:t>below</w:t>
      </w:r>
      <w:r w:rsidRPr="00835CB9">
        <w:t xml:space="preserve">. </w:t>
      </w:r>
      <w:r w:rsidR="00A84A88" w:rsidRPr="00835CB9">
        <w:t>These products are formulated as emulsifiable concentrates (EC), water-dispersible granules (WG), wettable powders (WP)</w:t>
      </w:r>
      <w:r w:rsidR="008430C4">
        <w:t xml:space="preserve"> and</w:t>
      </w:r>
      <w:r w:rsidR="00A84A88" w:rsidRPr="00835CB9">
        <w:t xml:space="preserve"> granular formulations (GR). Chlorpyrifos is the only active constituent in most </w:t>
      </w:r>
      <w:r w:rsidR="00502B55" w:rsidRPr="00835CB9">
        <w:t xml:space="preserve">of these </w:t>
      </w:r>
      <w:r w:rsidR="00A84A88" w:rsidRPr="00835CB9">
        <w:t xml:space="preserve">registered products. There </w:t>
      </w:r>
      <w:r w:rsidR="00BD6FF2" w:rsidRPr="00835CB9">
        <w:t xml:space="preserve">are </w:t>
      </w:r>
      <w:r w:rsidR="00F63AD9">
        <w:t>2</w:t>
      </w:r>
      <w:r w:rsidR="00141854">
        <w:t> </w:t>
      </w:r>
      <w:r w:rsidR="00627D77" w:rsidRPr="00835CB9">
        <w:t xml:space="preserve">EC </w:t>
      </w:r>
      <w:r w:rsidR="00A84A88" w:rsidRPr="00835CB9">
        <w:t xml:space="preserve">products that </w:t>
      </w:r>
      <w:r w:rsidR="00627D77" w:rsidRPr="00835CB9">
        <w:t xml:space="preserve">also </w:t>
      </w:r>
      <w:r w:rsidR="00A84A88" w:rsidRPr="00835CB9">
        <w:t xml:space="preserve">contain </w:t>
      </w:r>
      <w:r w:rsidR="00627D77" w:rsidRPr="00835CB9">
        <w:t>the active constituent</w:t>
      </w:r>
      <w:r w:rsidR="007338E4" w:rsidRPr="00835CB9">
        <w:t xml:space="preserve"> bifenthrin</w:t>
      </w:r>
      <w:r w:rsidR="00A84A88" w:rsidRPr="00835CB9">
        <w:t>.</w:t>
      </w:r>
    </w:p>
    <w:p w14:paraId="15502A88" w14:textId="3FD689F9" w:rsidR="005C3166" w:rsidRPr="00835CB9" w:rsidRDefault="005C3166" w:rsidP="00835CB9">
      <w:pPr>
        <w:pStyle w:val="Caption"/>
      </w:pPr>
      <w:bookmarkStart w:id="31" w:name="_Ref148349506"/>
      <w:bookmarkStart w:id="32" w:name="_Toc177573449"/>
      <w:r w:rsidRPr="00835CB9">
        <w:t xml:space="preserve">Table </w:t>
      </w:r>
      <w:r>
        <w:fldChar w:fldCharType="begin"/>
      </w:r>
      <w:r>
        <w:instrText xml:space="preserve"> SEQ Table \* ARABIC </w:instrText>
      </w:r>
      <w:r>
        <w:fldChar w:fldCharType="separate"/>
      </w:r>
      <w:r w:rsidR="00D37BFA">
        <w:rPr>
          <w:noProof/>
        </w:rPr>
        <w:t>4</w:t>
      </w:r>
      <w:r>
        <w:rPr>
          <w:noProof/>
        </w:rPr>
        <w:fldChar w:fldCharType="end"/>
      </w:r>
      <w:bookmarkEnd w:id="31"/>
      <w:r w:rsidRPr="00835CB9">
        <w:t>:</w:t>
      </w:r>
      <w:r w:rsidRPr="00835CB9">
        <w:tab/>
        <w:t xml:space="preserve">Current </w:t>
      </w:r>
      <w:r w:rsidR="007100AA" w:rsidRPr="00835CB9">
        <w:t>registered products</w:t>
      </w:r>
      <w:r w:rsidRPr="00835CB9">
        <w:t xml:space="preserve"> </w:t>
      </w:r>
      <w:r w:rsidR="007100AA" w:rsidRPr="00835CB9">
        <w:t>containing</w:t>
      </w:r>
      <w:r w:rsidRPr="00835CB9">
        <w:t xml:space="preserve"> chlorpyrifos</w:t>
      </w:r>
      <w:bookmarkEnd w:id="32"/>
    </w:p>
    <w:tbl>
      <w:tblPr>
        <w:tblW w:w="4963" w:type="pct"/>
        <w:tblBorders>
          <w:bottom w:val="dotted" w:sz="2" w:space="0" w:color="auto"/>
          <w:insideH w:val="dotted" w:sz="2" w:space="0" w:color="auto"/>
        </w:tblBorders>
        <w:tblLook w:val="0000" w:firstRow="0" w:lastRow="0" w:firstColumn="0" w:lastColumn="0" w:noHBand="0" w:noVBand="0"/>
      </w:tblPr>
      <w:tblGrid>
        <w:gridCol w:w="1420"/>
        <w:gridCol w:w="2834"/>
        <w:gridCol w:w="2692"/>
        <w:gridCol w:w="2621"/>
      </w:tblGrid>
      <w:tr w:rsidR="005C3166" w14:paraId="118036B8" w14:textId="706A0EA6" w:rsidTr="009543EA">
        <w:trPr>
          <w:tblHeader/>
        </w:trPr>
        <w:tc>
          <w:tcPr>
            <w:tcW w:w="742" w:type="pct"/>
            <w:tcBorders>
              <w:top w:val="single" w:sz="4" w:space="0" w:color="auto"/>
              <w:bottom w:val="single" w:sz="4" w:space="0" w:color="auto"/>
            </w:tcBorders>
            <w:shd w:val="clear" w:color="auto" w:fill="5C2946"/>
          </w:tcPr>
          <w:p w14:paraId="3F7C62F2" w14:textId="64B02B32" w:rsidR="005C3166" w:rsidRPr="00835CB9" w:rsidRDefault="005C3166" w:rsidP="009543EA">
            <w:pPr>
              <w:pStyle w:val="TableHead"/>
            </w:pPr>
            <w:r w:rsidRPr="00835CB9">
              <w:t>Registration number</w:t>
            </w:r>
          </w:p>
        </w:tc>
        <w:tc>
          <w:tcPr>
            <w:tcW w:w="1481" w:type="pct"/>
            <w:tcBorders>
              <w:top w:val="single" w:sz="4" w:space="0" w:color="auto"/>
              <w:bottom w:val="single" w:sz="4" w:space="0" w:color="auto"/>
            </w:tcBorders>
            <w:shd w:val="clear" w:color="auto" w:fill="5C2946"/>
          </w:tcPr>
          <w:p w14:paraId="21ECB8F4" w14:textId="6E405804" w:rsidR="005C3166" w:rsidRPr="00835CB9" w:rsidRDefault="005C3166" w:rsidP="009543EA">
            <w:pPr>
              <w:pStyle w:val="TableHead"/>
            </w:pPr>
            <w:r w:rsidRPr="00835CB9">
              <w:t>Product name</w:t>
            </w:r>
          </w:p>
        </w:tc>
        <w:tc>
          <w:tcPr>
            <w:tcW w:w="1407" w:type="pct"/>
            <w:tcBorders>
              <w:top w:val="single" w:sz="4" w:space="0" w:color="auto"/>
              <w:bottom w:val="single" w:sz="4" w:space="0" w:color="auto"/>
            </w:tcBorders>
            <w:shd w:val="clear" w:color="auto" w:fill="5C2946"/>
          </w:tcPr>
          <w:p w14:paraId="280E6CBB" w14:textId="16DB9A89" w:rsidR="005C3166" w:rsidRPr="00835CB9" w:rsidRDefault="005C3166" w:rsidP="009543EA">
            <w:pPr>
              <w:pStyle w:val="TableHead"/>
            </w:pPr>
            <w:r w:rsidRPr="00835CB9">
              <w:t>Holder</w:t>
            </w:r>
          </w:p>
        </w:tc>
        <w:tc>
          <w:tcPr>
            <w:tcW w:w="1370" w:type="pct"/>
            <w:tcBorders>
              <w:top w:val="single" w:sz="4" w:space="0" w:color="auto"/>
              <w:bottom w:val="single" w:sz="4" w:space="0" w:color="auto"/>
            </w:tcBorders>
            <w:shd w:val="clear" w:color="auto" w:fill="5C2946"/>
          </w:tcPr>
          <w:p w14:paraId="2FC0FBD4" w14:textId="5823FE4C" w:rsidR="005C3166" w:rsidRPr="00835CB9" w:rsidRDefault="005C3166" w:rsidP="009543EA">
            <w:pPr>
              <w:pStyle w:val="TableHead"/>
            </w:pPr>
            <w:r w:rsidRPr="00835CB9">
              <w:t>Formulation type</w:t>
            </w:r>
          </w:p>
        </w:tc>
      </w:tr>
      <w:tr w:rsidR="005C3166" w14:paraId="29905DC0" w14:textId="1164AE52" w:rsidTr="005C3166">
        <w:tc>
          <w:tcPr>
            <w:tcW w:w="742" w:type="pct"/>
            <w:tcBorders>
              <w:top w:val="single" w:sz="4" w:space="0" w:color="auto"/>
              <w:bottom w:val="single" w:sz="4" w:space="0" w:color="auto"/>
            </w:tcBorders>
            <w:vAlign w:val="center"/>
          </w:tcPr>
          <w:p w14:paraId="0905FD30" w14:textId="7743AB93" w:rsidR="005C3166" w:rsidRPr="005C3166" w:rsidRDefault="005C3166" w:rsidP="00835CB9">
            <w:pPr>
              <w:pStyle w:val="TableText"/>
              <w:rPr>
                <w:rFonts w:eastAsia="Arial"/>
              </w:rPr>
            </w:pPr>
            <w:r w:rsidRPr="005C3166">
              <w:rPr>
                <w:rFonts w:eastAsia="Arial"/>
              </w:rPr>
              <w:t>42284</w:t>
            </w:r>
          </w:p>
        </w:tc>
        <w:tc>
          <w:tcPr>
            <w:tcW w:w="1481" w:type="pct"/>
            <w:tcBorders>
              <w:top w:val="single" w:sz="4" w:space="0" w:color="auto"/>
              <w:bottom w:val="single" w:sz="4" w:space="0" w:color="auto"/>
            </w:tcBorders>
            <w:vAlign w:val="center"/>
          </w:tcPr>
          <w:p w14:paraId="45CECCB7" w14:textId="7A1A2B9F" w:rsidR="005C3166" w:rsidRPr="005C3166" w:rsidRDefault="005C3166" w:rsidP="00835CB9">
            <w:pPr>
              <w:pStyle w:val="TableText"/>
              <w:rPr>
                <w:rFonts w:eastAsia="Arial"/>
              </w:rPr>
            </w:pPr>
            <w:r w:rsidRPr="005C3166">
              <w:rPr>
                <w:rFonts w:eastAsia="Arial"/>
              </w:rPr>
              <w:t xml:space="preserve">David </w:t>
            </w:r>
            <w:proofErr w:type="spellStart"/>
            <w:r w:rsidRPr="005C3166">
              <w:rPr>
                <w:rFonts w:eastAsia="Arial"/>
              </w:rPr>
              <w:t>Grays</w:t>
            </w:r>
            <w:proofErr w:type="spellEnd"/>
            <w:r w:rsidRPr="005C3166">
              <w:rPr>
                <w:rFonts w:eastAsia="Arial"/>
              </w:rPr>
              <w:t xml:space="preserve"> Chlorpyrifos 500</w:t>
            </w:r>
          </w:p>
        </w:tc>
        <w:tc>
          <w:tcPr>
            <w:tcW w:w="1407" w:type="pct"/>
            <w:tcBorders>
              <w:top w:val="single" w:sz="4" w:space="0" w:color="auto"/>
              <w:bottom w:val="single" w:sz="4" w:space="0" w:color="auto"/>
            </w:tcBorders>
            <w:vAlign w:val="center"/>
          </w:tcPr>
          <w:p w14:paraId="4C467B4C" w14:textId="59087177" w:rsidR="005C3166" w:rsidRPr="005C3166" w:rsidRDefault="005C3166" w:rsidP="00835CB9">
            <w:pPr>
              <w:pStyle w:val="TableText"/>
              <w:rPr>
                <w:rFonts w:eastAsia="Arial"/>
              </w:rPr>
            </w:pPr>
            <w:r w:rsidRPr="005C3166">
              <w:rPr>
                <w:rFonts w:eastAsia="Arial"/>
              </w:rPr>
              <w:t>David Gray &amp; Co Pty Limited</w:t>
            </w:r>
          </w:p>
        </w:tc>
        <w:tc>
          <w:tcPr>
            <w:tcW w:w="1370" w:type="pct"/>
            <w:tcBorders>
              <w:top w:val="single" w:sz="4" w:space="0" w:color="auto"/>
              <w:bottom w:val="single" w:sz="4" w:space="0" w:color="auto"/>
            </w:tcBorders>
            <w:vAlign w:val="center"/>
          </w:tcPr>
          <w:p w14:paraId="5E80386F" w14:textId="4497F67B"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B361AD6" w14:textId="7801E073" w:rsidTr="005C3166">
        <w:tc>
          <w:tcPr>
            <w:tcW w:w="742" w:type="pct"/>
            <w:tcBorders>
              <w:top w:val="single" w:sz="4" w:space="0" w:color="auto"/>
              <w:bottom w:val="single" w:sz="4" w:space="0" w:color="auto"/>
            </w:tcBorders>
            <w:vAlign w:val="center"/>
          </w:tcPr>
          <w:p w14:paraId="22695D5A" w14:textId="7622C5DD" w:rsidR="005C3166" w:rsidRPr="005C3166" w:rsidRDefault="005C3166" w:rsidP="00835CB9">
            <w:pPr>
              <w:pStyle w:val="TableText"/>
              <w:rPr>
                <w:rFonts w:eastAsia="Arial"/>
              </w:rPr>
            </w:pPr>
            <w:r w:rsidRPr="005C3166">
              <w:rPr>
                <w:rFonts w:eastAsia="Arial"/>
              </w:rPr>
              <w:t>45486</w:t>
            </w:r>
          </w:p>
        </w:tc>
        <w:tc>
          <w:tcPr>
            <w:tcW w:w="1481" w:type="pct"/>
            <w:tcBorders>
              <w:top w:val="single" w:sz="4" w:space="0" w:color="auto"/>
              <w:bottom w:val="single" w:sz="4" w:space="0" w:color="auto"/>
            </w:tcBorders>
            <w:vAlign w:val="center"/>
          </w:tcPr>
          <w:p w14:paraId="3F2F0DED" w14:textId="2F0D9843" w:rsidR="005C3166" w:rsidRPr="005C3166" w:rsidRDefault="005C3166" w:rsidP="00835CB9">
            <w:pPr>
              <w:pStyle w:val="TableText"/>
              <w:rPr>
                <w:rFonts w:eastAsia="Arial"/>
              </w:rPr>
            </w:pPr>
            <w:r w:rsidRPr="005C3166">
              <w:rPr>
                <w:rFonts w:eastAsia="Arial"/>
              </w:rPr>
              <w:t>Strike-Out 500 EC Insecticide</w:t>
            </w:r>
          </w:p>
        </w:tc>
        <w:tc>
          <w:tcPr>
            <w:tcW w:w="1407" w:type="pct"/>
            <w:tcBorders>
              <w:top w:val="single" w:sz="4" w:space="0" w:color="auto"/>
              <w:bottom w:val="single" w:sz="4" w:space="0" w:color="auto"/>
            </w:tcBorders>
            <w:vAlign w:val="center"/>
          </w:tcPr>
          <w:p w14:paraId="3CBE1950" w14:textId="37970840" w:rsidR="005C3166" w:rsidRPr="005C3166" w:rsidRDefault="005C3166" w:rsidP="00835CB9">
            <w:pPr>
              <w:pStyle w:val="TableText"/>
              <w:rPr>
                <w:rFonts w:eastAsia="Arial"/>
              </w:rPr>
            </w:pPr>
            <w:r w:rsidRPr="005C3166">
              <w:rPr>
                <w:rFonts w:eastAsia="Arial"/>
              </w:rPr>
              <w:t>ADAMA Australia Pty Limited</w:t>
            </w:r>
          </w:p>
        </w:tc>
        <w:tc>
          <w:tcPr>
            <w:tcW w:w="1370" w:type="pct"/>
            <w:tcBorders>
              <w:top w:val="single" w:sz="4" w:space="0" w:color="auto"/>
              <w:bottom w:val="single" w:sz="4" w:space="0" w:color="auto"/>
            </w:tcBorders>
            <w:vAlign w:val="center"/>
          </w:tcPr>
          <w:p w14:paraId="7B0C8BB8" w14:textId="5F272A18"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37778D5" w14:textId="2B58FA12" w:rsidTr="005C3166">
        <w:trPr>
          <w:cantSplit/>
        </w:trPr>
        <w:tc>
          <w:tcPr>
            <w:tcW w:w="742" w:type="pct"/>
            <w:tcBorders>
              <w:top w:val="single" w:sz="4" w:space="0" w:color="auto"/>
              <w:bottom w:val="single" w:sz="4" w:space="0" w:color="auto"/>
            </w:tcBorders>
            <w:vAlign w:val="center"/>
          </w:tcPr>
          <w:p w14:paraId="35B04023" w14:textId="626F9C13" w:rsidR="005C3166" w:rsidRPr="005C3166" w:rsidRDefault="005C3166" w:rsidP="00835CB9">
            <w:pPr>
              <w:pStyle w:val="TableText"/>
              <w:rPr>
                <w:rFonts w:eastAsia="Arial"/>
              </w:rPr>
            </w:pPr>
            <w:r w:rsidRPr="005C3166">
              <w:rPr>
                <w:rFonts w:eastAsia="Arial"/>
              </w:rPr>
              <w:t>49666</w:t>
            </w:r>
          </w:p>
        </w:tc>
        <w:tc>
          <w:tcPr>
            <w:tcW w:w="1481" w:type="pct"/>
            <w:tcBorders>
              <w:top w:val="single" w:sz="4" w:space="0" w:color="auto"/>
              <w:bottom w:val="single" w:sz="4" w:space="0" w:color="auto"/>
            </w:tcBorders>
            <w:vAlign w:val="center"/>
          </w:tcPr>
          <w:p w14:paraId="459941A0" w14:textId="6EC3628F" w:rsidR="005C3166" w:rsidRPr="005C3166" w:rsidRDefault="005C3166" w:rsidP="00835CB9">
            <w:pPr>
              <w:pStyle w:val="TableText"/>
              <w:rPr>
                <w:rFonts w:eastAsia="Arial"/>
              </w:rPr>
            </w:pPr>
            <w:r w:rsidRPr="005C3166">
              <w:rPr>
                <w:rFonts w:eastAsia="Arial"/>
              </w:rPr>
              <w:t>Barmac Chlorpyrifos G Granular Insecticide</w:t>
            </w:r>
          </w:p>
        </w:tc>
        <w:tc>
          <w:tcPr>
            <w:tcW w:w="1407" w:type="pct"/>
            <w:tcBorders>
              <w:top w:val="single" w:sz="4" w:space="0" w:color="auto"/>
              <w:bottom w:val="single" w:sz="4" w:space="0" w:color="auto"/>
            </w:tcBorders>
            <w:vAlign w:val="center"/>
          </w:tcPr>
          <w:p w14:paraId="506B5439" w14:textId="58A90A19" w:rsidR="005C3166" w:rsidRPr="005C3166" w:rsidRDefault="005C3166" w:rsidP="00835CB9">
            <w:pPr>
              <w:pStyle w:val="TableText"/>
              <w:rPr>
                <w:rFonts w:eastAsia="Arial"/>
              </w:rPr>
            </w:pPr>
            <w:r w:rsidRPr="005C3166">
              <w:rPr>
                <w:rFonts w:eastAsia="Arial"/>
              </w:rPr>
              <w:t>Amgrow Pty Ltd</w:t>
            </w:r>
          </w:p>
        </w:tc>
        <w:tc>
          <w:tcPr>
            <w:tcW w:w="1370" w:type="pct"/>
            <w:tcBorders>
              <w:top w:val="single" w:sz="4" w:space="0" w:color="auto"/>
              <w:bottom w:val="single" w:sz="4" w:space="0" w:color="auto"/>
            </w:tcBorders>
            <w:vAlign w:val="center"/>
          </w:tcPr>
          <w:p w14:paraId="0F7E517E" w14:textId="59DD402F" w:rsidR="005C3166" w:rsidRPr="005C3166" w:rsidRDefault="005C3166" w:rsidP="00835CB9">
            <w:pPr>
              <w:pStyle w:val="TableText"/>
              <w:rPr>
                <w:rFonts w:eastAsia="Arial"/>
              </w:rPr>
            </w:pPr>
            <w:r w:rsidRPr="005C3166">
              <w:rPr>
                <w:rFonts w:eastAsia="Arial"/>
              </w:rPr>
              <w:t xml:space="preserve">GR </w:t>
            </w:r>
            <w:r w:rsidR="00835CB9">
              <w:t>–</w:t>
            </w:r>
            <w:r w:rsidRPr="005C3166">
              <w:rPr>
                <w:rFonts w:eastAsia="Arial"/>
              </w:rPr>
              <w:t xml:space="preserve"> </w:t>
            </w:r>
            <w:r w:rsidR="00835CB9" w:rsidRPr="005C3166">
              <w:rPr>
                <w:rFonts w:eastAsia="Arial"/>
              </w:rPr>
              <w:t>granular formulation</w:t>
            </w:r>
          </w:p>
        </w:tc>
      </w:tr>
      <w:tr w:rsidR="005C3166" w14:paraId="61A54DB7" w14:textId="7C091727" w:rsidTr="005C3166">
        <w:tc>
          <w:tcPr>
            <w:tcW w:w="742" w:type="pct"/>
            <w:tcBorders>
              <w:top w:val="single" w:sz="4" w:space="0" w:color="auto"/>
              <w:bottom w:val="single" w:sz="4" w:space="0" w:color="auto"/>
            </w:tcBorders>
            <w:vAlign w:val="center"/>
          </w:tcPr>
          <w:p w14:paraId="396357D3" w14:textId="48D35F86" w:rsidR="005C3166" w:rsidRPr="005C3166" w:rsidRDefault="005C3166" w:rsidP="00835CB9">
            <w:pPr>
              <w:pStyle w:val="TableText"/>
              <w:rPr>
                <w:rFonts w:eastAsia="Arial"/>
              </w:rPr>
            </w:pPr>
            <w:r w:rsidRPr="005C3166">
              <w:rPr>
                <w:rFonts w:eastAsia="Arial"/>
              </w:rPr>
              <w:t>49869</w:t>
            </w:r>
          </w:p>
        </w:tc>
        <w:tc>
          <w:tcPr>
            <w:tcW w:w="1481" w:type="pct"/>
            <w:tcBorders>
              <w:top w:val="single" w:sz="4" w:space="0" w:color="auto"/>
              <w:bottom w:val="single" w:sz="4" w:space="0" w:color="auto"/>
            </w:tcBorders>
            <w:vAlign w:val="center"/>
          </w:tcPr>
          <w:p w14:paraId="332D0854" w14:textId="70046B86" w:rsidR="005C3166" w:rsidRPr="005C3166" w:rsidRDefault="005C3166" w:rsidP="00835CB9">
            <w:pPr>
              <w:pStyle w:val="TableText"/>
              <w:rPr>
                <w:rFonts w:eastAsia="Arial"/>
              </w:rPr>
            </w:pPr>
            <w:r w:rsidRPr="005C3166">
              <w:rPr>
                <w:rFonts w:eastAsia="Arial"/>
              </w:rPr>
              <w:t>4Farmers Chlorpyrifos 500 Insecticide</w:t>
            </w:r>
          </w:p>
        </w:tc>
        <w:tc>
          <w:tcPr>
            <w:tcW w:w="1407" w:type="pct"/>
            <w:tcBorders>
              <w:top w:val="single" w:sz="4" w:space="0" w:color="auto"/>
              <w:bottom w:val="single" w:sz="4" w:space="0" w:color="auto"/>
            </w:tcBorders>
            <w:vAlign w:val="center"/>
          </w:tcPr>
          <w:p w14:paraId="2D75241C" w14:textId="749DD755" w:rsidR="005C3166" w:rsidRPr="005C3166" w:rsidRDefault="005C3166" w:rsidP="00835CB9">
            <w:pPr>
              <w:pStyle w:val="TableText"/>
              <w:rPr>
                <w:rFonts w:eastAsia="Arial"/>
              </w:rPr>
            </w:pPr>
            <w:r w:rsidRPr="005C3166">
              <w:rPr>
                <w:rFonts w:eastAsia="Arial"/>
              </w:rPr>
              <w:t>4 Farmers Australia Pty Ltd</w:t>
            </w:r>
          </w:p>
        </w:tc>
        <w:tc>
          <w:tcPr>
            <w:tcW w:w="1370" w:type="pct"/>
            <w:tcBorders>
              <w:top w:val="single" w:sz="4" w:space="0" w:color="auto"/>
              <w:bottom w:val="single" w:sz="4" w:space="0" w:color="auto"/>
            </w:tcBorders>
            <w:vAlign w:val="center"/>
          </w:tcPr>
          <w:p w14:paraId="03CA1ED8" w14:textId="0F6951F4"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E1B9096" w14:textId="7C0DF8B1" w:rsidTr="005C3166">
        <w:tc>
          <w:tcPr>
            <w:tcW w:w="742" w:type="pct"/>
            <w:tcBorders>
              <w:top w:val="single" w:sz="4" w:space="0" w:color="auto"/>
              <w:bottom w:val="single" w:sz="4" w:space="0" w:color="auto"/>
            </w:tcBorders>
            <w:vAlign w:val="center"/>
          </w:tcPr>
          <w:p w14:paraId="1DA33F19" w14:textId="43BF0ACB" w:rsidR="005C3166" w:rsidRPr="005C3166" w:rsidRDefault="005C3166" w:rsidP="00835CB9">
            <w:pPr>
              <w:pStyle w:val="TableText"/>
              <w:rPr>
                <w:rFonts w:eastAsia="Arial"/>
              </w:rPr>
            </w:pPr>
            <w:r w:rsidRPr="005C3166">
              <w:rPr>
                <w:rFonts w:eastAsia="Arial"/>
              </w:rPr>
              <w:t>50387</w:t>
            </w:r>
          </w:p>
        </w:tc>
        <w:tc>
          <w:tcPr>
            <w:tcW w:w="1481" w:type="pct"/>
            <w:tcBorders>
              <w:top w:val="single" w:sz="4" w:space="0" w:color="auto"/>
              <w:bottom w:val="single" w:sz="4" w:space="0" w:color="auto"/>
            </w:tcBorders>
            <w:vAlign w:val="center"/>
          </w:tcPr>
          <w:p w14:paraId="1AB85EDA" w14:textId="130DE56A" w:rsidR="005C3166" w:rsidRPr="005C3166" w:rsidRDefault="005C3166" w:rsidP="00835CB9">
            <w:pPr>
              <w:pStyle w:val="TableText"/>
              <w:rPr>
                <w:rFonts w:eastAsia="Arial"/>
              </w:rPr>
            </w:pPr>
            <w:r w:rsidRPr="005C3166">
              <w:rPr>
                <w:rFonts w:eastAsia="Arial"/>
              </w:rPr>
              <w:t>Titan Chlorpyrifos 500 Termiticide and Insecticide</w:t>
            </w:r>
          </w:p>
        </w:tc>
        <w:tc>
          <w:tcPr>
            <w:tcW w:w="1407" w:type="pct"/>
            <w:tcBorders>
              <w:top w:val="single" w:sz="4" w:space="0" w:color="auto"/>
              <w:bottom w:val="single" w:sz="4" w:space="0" w:color="auto"/>
            </w:tcBorders>
            <w:vAlign w:val="center"/>
          </w:tcPr>
          <w:p w14:paraId="7CD0F015" w14:textId="1726DAEB" w:rsidR="005C3166" w:rsidRPr="005C3166" w:rsidRDefault="005C3166" w:rsidP="00835CB9">
            <w:pPr>
              <w:pStyle w:val="TableText"/>
              <w:rPr>
                <w:rFonts w:eastAsia="Arial"/>
              </w:rPr>
            </w:pPr>
            <w:r w:rsidRPr="005C3166">
              <w:rPr>
                <w:rFonts w:eastAsia="Arial"/>
              </w:rPr>
              <w:t>Titan Ag Pty Ltd</w:t>
            </w:r>
          </w:p>
        </w:tc>
        <w:tc>
          <w:tcPr>
            <w:tcW w:w="1370" w:type="pct"/>
            <w:tcBorders>
              <w:top w:val="single" w:sz="4" w:space="0" w:color="auto"/>
              <w:bottom w:val="single" w:sz="4" w:space="0" w:color="auto"/>
            </w:tcBorders>
            <w:vAlign w:val="center"/>
          </w:tcPr>
          <w:p w14:paraId="3F0A8F4B" w14:textId="184FBDC2"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32870333" w14:textId="132806CB" w:rsidTr="005C3166">
        <w:tc>
          <w:tcPr>
            <w:tcW w:w="742" w:type="pct"/>
            <w:tcBorders>
              <w:top w:val="single" w:sz="4" w:space="0" w:color="auto"/>
              <w:bottom w:val="single" w:sz="4" w:space="0" w:color="auto"/>
            </w:tcBorders>
            <w:vAlign w:val="center"/>
          </w:tcPr>
          <w:p w14:paraId="72869797" w14:textId="1B5CDBA7" w:rsidR="005C3166" w:rsidRPr="005C3166" w:rsidRDefault="005C3166" w:rsidP="00835CB9">
            <w:pPr>
              <w:pStyle w:val="TableText"/>
              <w:rPr>
                <w:rFonts w:eastAsia="Arial"/>
              </w:rPr>
            </w:pPr>
            <w:r w:rsidRPr="005C3166">
              <w:rPr>
                <w:rFonts w:eastAsia="Arial"/>
              </w:rPr>
              <w:t>50416</w:t>
            </w:r>
          </w:p>
        </w:tc>
        <w:tc>
          <w:tcPr>
            <w:tcW w:w="1481" w:type="pct"/>
            <w:tcBorders>
              <w:top w:val="single" w:sz="4" w:space="0" w:color="auto"/>
              <w:bottom w:val="single" w:sz="4" w:space="0" w:color="auto"/>
            </w:tcBorders>
            <w:vAlign w:val="center"/>
          </w:tcPr>
          <w:p w14:paraId="3072788A" w14:textId="54635475" w:rsidR="005C3166" w:rsidRPr="005C3166" w:rsidRDefault="005C3166" w:rsidP="00835CB9">
            <w:pPr>
              <w:pStyle w:val="TableText"/>
              <w:rPr>
                <w:rFonts w:eastAsia="Arial"/>
              </w:rPr>
            </w:pPr>
            <w:proofErr w:type="spellStart"/>
            <w:r w:rsidRPr="005C3166">
              <w:rPr>
                <w:rFonts w:eastAsia="Arial"/>
              </w:rPr>
              <w:t>Suscon</w:t>
            </w:r>
            <w:proofErr w:type="spellEnd"/>
            <w:r w:rsidRPr="005C3166">
              <w:rPr>
                <w:rFonts w:eastAsia="Arial"/>
              </w:rPr>
              <w:t xml:space="preserve"> Green Soil Insecticide</w:t>
            </w:r>
          </w:p>
        </w:tc>
        <w:tc>
          <w:tcPr>
            <w:tcW w:w="1407" w:type="pct"/>
            <w:tcBorders>
              <w:top w:val="single" w:sz="4" w:space="0" w:color="auto"/>
              <w:bottom w:val="single" w:sz="4" w:space="0" w:color="auto"/>
            </w:tcBorders>
            <w:vAlign w:val="center"/>
          </w:tcPr>
          <w:p w14:paraId="269F56D0" w14:textId="01ABEE97" w:rsidR="005C3166" w:rsidRPr="005C3166" w:rsidRDefault="005C3166" w:rsidP="00835CB9">
            <w:pPr>
              <w:pStyle w:val="TableText"/>
              <w:rPr>
                <w:rFonts w:eastAsia="Arial"/>
              </w:rPr>
            </w:pPr>
            <w:proofErr w:type="spellStart"/>
            <w:r w:rsidRPr="005C3166">
              <w:rPr>
                <w:rFonts w:eastAsia="Arial"/>
              </w:rPr>
              <w:t>Nufarm</w:t>
            </w:r>
            <w:proofErr w:type="spellEnd"/>
            <w:r w:rsidRPr="005C3166">
              <w:rPr>
                <w:rFonts w:eastAsia="Arial"/>
              </w:rPr>
              <w:t xml:space="preserve"> Australia Limited</w:t>
            </w:r>
          </w:p>
        </w:tc>
        <w:tc>
          <w:tcPr>
            <w:tcW w:w="1370" w:type="pct"/>
            <w:tcBorders>
              <w:top w:val="single" w:sz="4" w:space="0" w:color="auto"/>
              <w:bottom w:val="single" w:sz="4" w:space="0" w:color="auto"/>
            </w:tcBorders>
            <w:vAlign w:val="center"/>
          </w:tcPr>
          <w:p w14:paraId="0199455C" w14:textId="27FC3312" w:rsidR="005C3166" w:rsidRPr="005C3166" w:rsidRDefault="005C3166" w:rsidP="00835CB9">
            <w:pPr>
              <w:pStyle w:val="TableText"/>
              <w:rPr>
                <w:rFonts w:eastAsia="Arial"/>
              </w:rPr>
            </w:pPr>
            <w:r w:rsidRPr="005C3166">
              <w:rPr>
                <w:rFonts w:eastAsia="Arial"/>
              </w:rPr>
              <w:t xml:space="preserve">GR </w:t>
            </w:r>
            <w:r w:rsidR="00835CB9">
              <w:t>–</w:t>
            </w:r>
            <w:r w:rsidRPr="005C3166">
              <w:rPr>
                <w:rFonts w:eastAsia="Arial"/>
              </w:rPr>
              <w:t xml:space="preserve"> </w:t>
            </w:r>
            <w:r w:rsidR="00835CB9" w:rsidRPr="005C3166">
              <w:rPr>
                <w:rFonts w:eastAsia="Arial"/>
              </w:rPr>
              <w:t>granular formulation</w:t>
            </w:r>
          </w:p>
        </w:tc>
      </w:tr>
      <w:tr w:rsidR="005C3166" w14:paraId="778E1599" w14:textId="700682F5" w:rsidTr="005C3166">
        <w:tc>
          <w:tcPr>
            <w:tcW w:w="742" w:type="pct"/>
            <w:tcBorders>
              <w:top w:val="single" w:sz="4" w:space="0" w:color="auto"/>
              <w:bottom w:val="single" w:sz="4" w:space="0" w:color="auto"/>
            </w:tcBorders>
            <w:vAlign w:val="center"/>
          </w:tcPr>
          <w:p w14:paraId="009296CB" w14:textId="04C4DFF2" w:rsidR="005C3166" w:rsidRPr="005C3166" w:rsidRDefault="005C3166" w:rsidP="00835CB9">
            <w:pPr>
              <w:pStyle w:val="TableText"/>
              <w:rPr>
                <w:rFonts w:eastAsia="Arial"/>
              </w:rPr>
            </w:pPr>
            <w:r w:rsidRPr="005C3166">
              <w:rPr>
                <w:rFonts w:eastAsia="Arial"/>
              </w:rPr>
              <w:t>50452</w:t>
            </w:r>
          </w:p>
        </w:tc>
        <w:tc>
          <w:tcPr>
            <w:tcW w:w="1481" w:type="pct"/>
            <w:tcBorders>
              <w:top w:val="single" w:sz="4" w:space="0" w:color="auto"/>
              <w:bottom w:val="single" w:sz="4" w:space="0" w:color="auto"/>
            </w:tcBorders>
            <w:vAlign w:val="center"/>
          </w:tcPr>
          <w:p w14:paraId="12AFA65E" w14:textId="0FD008A1" w:rsidR="005C3166" w:rsidRPr="005C3166" w:rsidRDefault="005C3166" w:rsidP="00835CB9">
            <w:pPr>
              <w:pStyle w:val="TableText"/>
              <w:rPr>
                <w:rFonts w:eastAsia="Arial"/>
              </w:rPr>
            </w:pPr>
            <w:r w:rsidRPr="005C3166">
              <w:rPr>
                <w:rFonts w:eastAsia="Arial"/>
              </w:rPr>
              <w:t>Titan Chlorpyrifos PC 450 Insecticide</w:t>
            </w:r>
          </w:p>
        </w:tc>
        <w:tc>
          <w:tcPr>
            <w:tcW w:w="1407" w:type="pct"/>
            <w:tcBorders>
              <w:top w:val="single" w:sz="4" w:space="0" w:color="auto"/>
              <w:bottom w:val="single" w:sz="4" w:space="0" w:color="auto"/>
            </w:tcBorders>
            <w:vAlign w:val="center"/>
          </w:tcPr>
          <w:p w14:paraId="1E998452" w14:textId="3AE7C76E" w:rsidR="005C3166" w:rsidRPr="005C3166" w:rsidRDefault="005C3166" w:rsidP="00835CB9">
            <w:pPr>
              <w:pStyle w:val="TableText"/>
              <w:rPr>
                <w:rFonts w:eastAsia="Arial"/>
              </w:rPr>
            </w:pPr>
            <w:r w:rsidRPr="005C3166">
              <w:rPr>
                <w:rFonts w:eastAsia="Arial"/>
              </w:rPr>
              <w:t>Titan Ag Pty Ltd</w:t>
            </w:r>
          </w:p>
        </w:tc>
        <w:tc>
          <w:tcPr>
            <w:tcW w:w="1370" w:type="pct"/>
            <w:tcBorders>
              <w:top w:val="single" w:sz="4" w:space="0" w:color="auto"/>
              <w:bottom w:val="single" w:sz="4" w:space="0" w:color="auto"/>
            </w:tcBorders>
            <w:vAlign w:val="center"/>
          </w:tcPr>
          <w:p w14:paraId="44DAD51C" w14:textId="5CBF40C3"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6D790A45" w14:textId="1A2E6BF7" w:rsidTr="005C3166">
        <w:tc>
          <w:tcPr>
            <w:tcW w:w="742" w:type="pct"/>
            <w:tcBorders>
              <w:top w:val="single" w:sz="4" w:space="0" w:color="auto"/>
              <w:bottom w:val="single" w:sz="4" w:space="0" w:color="auto"/>
            </w:tcBorders>
            <w:vAlign w:val="center"/>
          </w:tcPr>
          <w:p w14:paraId="20DF95CB" w14:textId="23EAC615" w:rsidR="005C3166" w:rsidRPr="005C3166" w:rsidRDefault="005C3166" w:rsidP="00835CB9">
            <w:pPr>
              <w:pStyle w:val="TableText"/>
              <w:rPr>
                <w:rFonts w:eastAsia="Arial"/>
              </w:rPr>
            </w:pPr>
            <w:r w:rsidRPr="005C3166">
              <w:rPr>
                <w:rFonts w:eastAsia="Arial"/>
              </w:rPr>
              <w:t>51190</w:t>
            </w:r>
          </w:p>
        </w:tc>
        <w:tc>
          <w:tcPr>
            <w:tcW w:w="1481" w:type="pct"/>
            <w:tcBorders>
              <w:top w:val="single" w:sz="4" w:space="0" w:color="auto"/>
              <w:bottom w:val="single" w:sz="4" w:space="0" w:color="auto"/>
            </w:tcBorders>
            <w:vAlign w:val="center"/>
          </w:tcPr>
          <w:p w14:paraId="3C824AB6" w14:textId="00BDCE74" w:rsidR="005C3166" w:rsidRPr="005C3166" w:rsidRDefault="005C3166" w:rsidP="00835CB9">
            <w:pPr>
              <w:pStyle w:val="TableText"/>
              <w:rPr>
                <w:rFonts w:eastAsia="Arial"/>
              </w:rPr>
            </w:pPr>
            <w:proofErr w:type="spellStart"/>
            <w:r w:rsidRPr="005C3166">
              <w:rPr>
                <w:rFonts w:eastAsia="Arial"/>
              </w:rPr>
              <w:t>Imtrade</w:t>
            </w:r>
            <w:proofErr w:type="spellEnd"/>
            <w:r w:rsidRPr="005C3166">
              <w:rPr>
                <w:rFonts w:eastAsia="Arial"/>
              </w:rPr>
              <w:t xml:space="preserve"> Chlorpyrifos 500 Insecticide</w:t>
            </w:r>
          </w:p>
        </w:tc>
        <w:tc>
          <w:tcPr>
            <w:tcW w:w="1407" w:type="pct"/>
            <w:tcBorders>
              <w:top w:val="single" w:sz="4" w:space="0" w:color="auto"/>
              <w:bottom w:val="single" w:sz="4" w:space="0" w:color="auto"/>
            </w:tcBorders>
            <w:vAlign w:val="center"/>
          </w:tcPr>
          <w:p w14:paraId="05E2DF45" w14:textId="0CA5DBCF" w:rsidR="005C3166" w:rsidRPr="005C3166" w:rsidRDefault="005C3166" w:rsidP="00835CB9">
            <w:pPr>
              <w:pStyle w:val="TableText"/>
              <w:rPr>
                <w:rFonts w:eastAsia="Arial"/>
              </w:rPr>
            </w:pPr>
            <w:proofErr w:type="spellStart"/>
            <w:r w:rsidRPr="005C3166">
              <w:rPr>
                <w:rFonts w:eastAsia="Arial"/>
              </w:rPr>
              <w:t>Imtrade</w:t>
            </w:r>
            <w:proofErr w:type="spellEnd"/>
            <w:r w:rsidRPr="005C3166">
              <w:rPr>
                <w:rFonts w:eastAsia="Arial"/>
              </w:rPr>
              <w:t xml:space="preserve"> Australia Pty Ltd</w:t>
            </w:r>
          </w:p>
        </w:tc>
        <w:tc>
          <w:tcPr>
            <w:tcW w:w="1370" w:type="pct"/>
            <w:tcBorders>
              <w:top w:val="single" w:sz="4" w:space="0" w:color="auto"/>
              <w:bottom w:val="single" w:sz="4" w:space="0" w:color="auto"/>
            </w:tcBorders>
            <w:vAlign w:val="center"/>
          </w:tcPr>
          <w:p w14:paraId="01F09F94" w14:textId="7DA421F2"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532471AF" w14:textId="3B2BD2FA" w:rsidTr="005C3166">
        <w:tc>
          <w:tcPr>
            <w:tcW w:w="742" w:type="pct"/>
            <w:tcBorders>
              <w:top w:val="single" w:sz="4" w:space="0" w:color="auto"/>
              <w:bottom w:val="single" w:sz="4" w:space="0" w:color="auto"/>
            </w:tcBorders>
            <w:vAlign w:val="center"/>
          </w:tcPr>
          <w:p w14:paraId="2F0C4691" w14:textId="4E3E0546" w:rsidR="005C3166" w:rsidRPr="005C3166" w:rsidRDefault="005C3166" w:rsidP="00835CB9">
            <w:pPr>
              <w:pStyle w:val="TableText"/>
              <w:rPr>
                <w:rFonts w:eastAsia="Arial"/>
              </w:rPr>
            </w:pPr>
            <w:r w:rsidRPr="005C3166">
              <w:rPr>
                <w:rFonts w:eastAsia="Arial"/>
              </w:rPr>
              <w:t>51875</w:t>
            </w:r>
          </w:p>
        </w:tc>
        <w:tc>
          <w:tcPr>
            <w:tcW w:w="1481" w:type="pct"/>
            <w:tcBorders>
              <w:top w:val="single" w:sz="4" w:space="0" w:color="auto"/>
              <w:bottom w:val="single" w:sz="4" w:space="0" w:color="auto"/>
            </w:tcBorders>
            <w:vAlign w:val="center"/>
          </w:tcPr>
          <w:p w14:paraId="04FC03A5" w14:textId="3C5D2ECA" w:rsidR="005C3166" w:rsidRPr="005C3166" w:rsidRDefault="005C3166" w:rsidP="00835CB9">
            <w:pPr>
              <w:pStyle w:val="TableText"/>
              <w:rPr>
                <w:rFonts w:eastAsia="Arial"/>
              </w:rPr>
            </w:pPr>
            <w:r w:rsidRPr="005C3166">
              <w:rPr>
                <w:rFonts w:eastAsia="Arial"/>
              </w:rPr>
              <w:t>Pidgeon's Pest Controller 500 Termiticide and Insecticide</w:t>
            </w:r>
          </w:p>
        </w:tc>
        <w:tc>
          <w:tcPr>
            <w:tcW w:w="1407" w:type="pct"/>
            <w:tcBorders>
              <w:top w:val="single" w:sz="4" w:space="0" w:color="auto"/>
              <w:bottom w:val="single" w:sz="4" w:space="0" w:color="auto"/>
            </w:tcBorders>
            <w:vAlign w:val="center"/>
          </w:tcPr>
          <w:p w14:paraId="67357545" w14:textId="5DD8C57C" w:rsidR="005C3166" w:rsidRPr="005C3166" w:rsidRDefault="005C3166" w:rsidP="00835CB9">
            <w:pPr>
              <w:pStyle w:val="TableText"/>
              <w:rPr>
                <w:rFonts w:eastAsia="Arial"/>
              </w:rPr>
            </w:pPr>
            <w:proofErr w:type="spellStart"/>
            <w:r w:rsidRPr="005C3166">
              <w:rPr>
                <w:rFonts w:eastAsia="Arial"/>
              </w:rPr>
              <w:t>Pooma</w:t>
            </w:r>
            <w:proofErr w:type="spellEnd"/>
            <w:r w:rsidRPr="005C3166">
              <w:rPr>
                <w:rFonts w:eastAsia="Arial"/>
              </w:rPr>
              <w:t xml:space="preserve"> Fertilizers Pty Ltd</w:t>
            </w:r>
          </w:p>
        </w:tc>
        <w:tc>
          <w:tcPr>
            <w:tcW w:w="1370" w:type="pct"/>
            <w:tcBorders>
              <w:top w:val="single" w:sz="4" w:space="0" w:color="auto"/>
              <w:bottom w:val="single" w:sz="4" w:space="0" w:color="auto"/>
            </w:tcBorders>
            <w:vAlign w:val="center"/>
          </w:tcPr>
          <w:p w14:paraId="1B498887" w14:textId="3230D4A0"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6D0216FF" w14:textId="6F07765C" w:rsidTr="005C3166">
        <w:tc>
          <w:tcPr>
            <w:tcW w:w="742" w:type="pct"/>
            <w:tcBorders>
              <w:top w:val="single" w:sz="4" w:space="0" w:color="auto"/>
              <w:bottom w:val="single" w:sz="4" w:space="0" w:color="auto"/>
            </w:tcBorders>
            <w:vAlign w:val="center"/>
          </w:tcPr>
          <w:p w14:paraId="382A2EE0" w14:textId="57432E96" w:rsidR="005C3166" w:rsidRPr="005C3166" w:rsidRDefault="005C3166" w:rsidP="00835CB9">
            <w:pPr>
              <w:pStyle w:val="TableText"/>
              <w:rPr>
                <w:rFonts w:eastAsia="Arial"/>
              </w:rPr>
            </w:pPr>
            <w:r w:rsidRPr="005C3166">
              <w:rPr>
                <w:rFonts w:eastAsia="Arial"/>
              </w:rPr>
              <w:t>53428</w:t>
            </w:r>
          </w:p>
        </w:tc>
        <w:tc>
          <w:tcPr>
            <w:tcW w:w="1481" w:type="pct"/>
            <w:tcBorders>
              <w:top w:val="single" w:sz="4" w:space="0" w:color="auto"/>
              <w:bottom w:val="single" w:sz="4" w:space="0" w:color="auto"/>
            </w:tcBorders>
            <w:vAlign w:val="center"/>
          </w:tcPr>
          <w:p w14:paraId="45551B38" w14:textId="475F2322" w:rsidR="005C3166" w:rsidRPr="005C3166" w:rsidRDefault="005C3166" w:rsidP="00835CB9">
            <w:pPr>
              <w:pStyle w:val="TableText"/>
              <w:rPr>
                <w:rFonts w:eastAsia="Arial"/>
              </w:rPr>
            </w:pPr>
            <w:r w:rsidRPr="005C3166">
              <w:rPr>
                <w:rFonts w:eastAsia="Arial"/>
              </w:rPr>
              <w:t>Generifos 500EC Insecticide</w:t>
            </w:r>
          </w:p>
        </w:tc>
        <w:tc>
          <w:tcPr>
            <w:tcW w:w="1407" w:type="pct"/>
            <w:tcBorders>
              <w:top w:val="single" w:sz="4" w:space="0" w:color="auto"/>
              <w:bottom w:val="single" w:sz="4" w:space="0" w:color="auto"/>
            </w:tcBorders>
            <w:vAlign w:val="center"/>
          </w:tcPr>
          <w:p w14:paraId="2FF618DE" w14:textId="27D3A5BF" w:rsidR="005C3166" w:rsidRPr="005C3166" w:rsidRDefault="005C3166" w:rsidP="00835CB9">
            <w:pPr>
              <w:pStyle w:val="TableText"/>
              <w:rPr>
                <w:rFonts w:eastAsia="Arial"/>
              </w:rPr>
            </w:pPr>
            <w:r w:rsidRPr="005C3166">
              <w:rPr>
                <w:rFonts w:eastAsia="Arial"/>
              </w:rPr>
              <w:t>Grow Choice Pty Limited</w:t>
            </w:r>
          </w:p>
        </w:tc>
        <w:tc>
          <w:tcPr>
            <w:tcW w:w="1370" w:type="pct"/>
            <w:tcBorders>
              <w:top w:val="single" w:sz="4" w:space="0" w:color="auto"/>
              <w:bottom w:val="single" w:sz="4" w:space="0" w:color="auto"/>
            </w:tcBorders>
            <w:vAlign w:val="center"/>
          </w:tcPr>
          <w:p w14:paraId="0C54A707" w14:textId="102F0B5D"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FE44687" w14:textId="77777777" w:rsidTr="005C3166">
        <w:tc>
          <w:tcPr>
            <w:tcW w:w="742" w:type="pct"/>
            <w:tcBorders>
              <w:top w:val="single" w:sz="4" w:space="0" w:color="auto"/>
              <w:bottom w:val="single" w:sz="4" w:space="0" w:color="auto"/>
            </w:tcBorders>
            <w:vAlign w:val="center"/>
          </w:tcPr>
          <w:p w14:paraId="2F93C6CA" w14:textId="60FD2734" w:rsidR="005C3166" w:rsidRPr="005C3166" w:rsidRDefault="005C3166" w:rsidP="00835CB9">
            <w:pPr>
              <w:pStyle w:val="TableText"/>
              <w:rPr>
                <w:rFonts w:eastAsia="Arial"/>
              </w:rPr>
            </w:pPr>
            <w:r w:rsidRPr="005C3166">
              <w:rPr>
                <w:rFonts w:eastAsia="Arial"/>
              </w:rPr>
              <w:lastRenderedPageBreak/>
              <w:t>55213</w:t>
            </w:r>
          </w:p>
        </w:tc>
        <w:tc>
          <w:tcPr>
            <w:tcW w:w="1481" w:type="pct"/>
            <w:tcBorders>
              <w:top w:val="single" w:sz="4" w:space="0" w:color="auto"/>
              <w:bottom w:val="single" w:sz="4" w:space="0" w:color="auto"/>
            </w:tcBorders>
            <w:vAlign w:val="center"/>
          </w:tcPr>
          <w:p w14:paraId="533E0D85" w14:textId="6AD5D233" w:rsidR="005C3166" w:rsidRPr="005C3166" w:rsidRDefault="005C3166" w:rsidP="00835CB9">
            <w:pPr>
              <w:pStyle w:val="TableText"/>
              <w:rPr>
                <w:rFonts w:eastAsia="Arial"/>
              </w:rPr>
            </w:pPr>
            <w:r w:rsidRPr="005C3166">
              <w:rPr>
                <w:rFonts w:eastAsia="Arial"/>
              </w:rPr>
              <w:t xml:space="preserve">Kenso </w:t>
            </w:r>
            <w:proofErr w:type="spellStart"/>
            <w:r w:rsidRPr="005C3166">
              <w:rPr>
                <w:rFonts w:eastAsia="Arial"/>
              </w:rPr>
              <w:t>Agcare</w:t>
            </w:r>
            <w:proofErr w:type="spellEnd"/>
            <w:r w:rsidRPr="005C3166">
              <w:rPr>
                <w:rFonts w:eastAsia="Arial"/>
              </w:rPr>
              <w:t xml:space="preserve"> </w:t>
            </w:r>
            <w:proofErr w:type="spellStart"/>
            <w:r w:rsidRPr="005C3166">
              <w:rPr>
                <w:rFonts w:eastAsia="Arial"/>
              </w:rPr>
              <w:t>Kensban</w:t>
            </w:r>
            <w:proofErr w:type="spellEnd"/>
            <w:r w:rsidRPr="005C3166">
              <w:rPr>
                <w:rFonts w:eastAsia="Arial"/>
              </w:rPr>
              <w:t xml:space="preserve"> 500 Insecticide</w:t>
            </w:r>
          </w:p>
        </w:tc>
        <w:tc>
          <w:tcPr>
            <w:tcW w:w="1407" w:type="pct"/>
            <w:tcBorders>
              <w:top w:val="single" w:sz="4" w:space="0" w:color="auto"/>
              <w:bottom w:val="single" w:sz="4" w:space="0" w:color="auto"/>
            </w:tcBorders>
            <w:vAlign w:val="center"/>
          </w:tcPr>
          <w:p w14:paraId="0E9994DD" w14:textId="27EDE657" w:rsidR="005C3166" w:rsidRPr="005C3166" w:rsidRDefault="005C3166" w:rsidP="00835CB9">
            <w:pPr>
              <w:pStyle w:val="TableText"/>
              <w:rPr>
                <w:rFonts w:eastAsia="Arial"/>
              </w:rPr>
            </w:pPr>
            <w:r w:rsidRPr="005C3166">
              <w:rPr>
                <w:rFonts w:eastAsia="Arial"/>
              </w:rPr>
              <w:t xml:space="preserve">Kenso Corporation (M) </w:t>
            </w:r>
            <w:proofErr w:type="spellStart"/>
            <w:r w:rsidRPr="005C3166">
              <w:rPr>
                <w:rFonts w:eastAsia="Arial"/>
              </w:rPr>
              <w:t>Sdn</w:t>
            </w:r>
            <w:proofErr w:type="spellEnd"/>
            <w:r w:rsidRPr="005C3166">
              <w:rPr>
                <w:rFonts w:eastAsia="Arial"/>
              </w:rPr>
              <w:t>. Bhd.</w:t>
            </w:r>
          </w:p>
        </w:tc>
        <w:tc>
          <w:tcPr>
            <w:tcW w:w="1370" w:type="pct"/>
            <w:tcBorders>
              <w:top w:val="single" w:sz="4" w:space="0" w:color="auto"/>
              <w:bottom w:val="single" w:sz="4" w:space="0" w:color="auto"/>
            </w:tcBorders>
            <w:vAlign w:val="center"/>
          </w:tcPr>
          <w:p w14:paraId="34F0AB31" w14:textId="119B59E6"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47DC478" w14:textId="77777777" w:rsidTr="005C3166">
        <w:tc>
          <w:tcPr>
            <w:tcW w:w="742" w:type="pct"/>
            <w:tcBorders>
              <w:top w:val="single" w:sz="4" w:space="0" w:color="auto"/>
              <w:bottom w:val="single" w:sz="4" w:space="0" w:color="auto"/>
            </w:tcBorders>
            <w:vAlign w:val="center"/>
          </w:tcPr>
          <w:p w14:paraId="437266B6" w14:textId="5E9E98D0" w:rsidR="005C3166" w:rsidRPr="005C3166" w:rsidRDefault="005C3166" w:rsidP="00835CB9">
            <w:pPr>
              <w:pStyle w:val="TableText"/>
              <w:rPr>
                <w:rFonts w:eastAsia="Arial"/>
              </w:rPr>
            </w:pPr>
            <w:r w:rsidRPr="005C3166">
              <w:rPr>
                <w:rFonts w:eastAsia="Arial"/>
              </w:rPr>
              <w:t>55755</w:t>
            </w:r>
          </w:p>
        </w:tc>
        <w:tc>
          <w:tcPr>
            <w:tcW w:w="1481" w:type="pct"/>
            <w:tcBorders>
              <w:top w:val="single" w:sz="4" w:space="0" w:color="auto"/>
              <w:bottom w:val="single" w:sz="4" w:space="0" w:color="auto"/>
            </w:tcBorders>
            <w:vAlign w:val="center"/>
          </w:tcPr>
          <w:p w14:paraId="16DB1A67" w14:textId="05595096" w:rsidR="005C3166" w:rsidRPr="005C3166" w:rsidRDefault="005C3166" w:rsidP="00835CB9">
            <w:pPr>
              <w:pStyle w:val="TableText"/>
              <w:rPr>
                <w:rFonts w:eastAsia="Arial"/>
              </w:rPr>
            </w:pPr>
            <w:r w:rsidRPr="005C3166">
              <w:rPr>
                <w:rFonts w:eastAsia="Arial"/>
              </w:rPr>
              <w:t>Surefire Fortune 500 Multi-Purpose Insecticide and Termiticide</w:t>
            </w:r>
          </w:p>
        </w:tc>
        <w:tc>
          <w:tcPr>
            <w:tcW w:w="1407" w:type="pct"/>
            <w:tcBorders>
              <w:top w:val="single" w:sz="4" w:space="0" w:color="auto"/>
              <w:bottom w:val="single" w:sz="4" w:space="0" w:color="auto"/>
            </w:tcBorders>
            <w:vAlign w:val="center"/>
          </w:tcPr>
          <w:p w14:paraId="6E90A36D" w14:textId="4E7548FB" w:rsidR="005C3166" w:rsidRPr="005C3166" w:rsidRDefault="005C3166" w:rsidP="00835CB9">
            <w:pPr>
              <w:pStyle w:val="TableText"/>
              <w:rPr>
                <w:rFonts w:eastAsia="Arial"/>
              </w:rPr>
            </w:pPr>
            <w:r w:rsidRPr="005C3166">
              <w:rPr>
                <w:rFonts w:eastAsia="Arial"/>
              </w:rPr>
              <w:t>PCT Holdings Pty Ltd</w:t>
            </w:r>
          </w:p>
        </w:tc>
        <w:tc>
          <w:tcPr>
            <w:tcW w:w="1370" w:type="pct"/>
            <w:tcBorders>
              <w:top w:val="single" w:sz="4" w:space="0" w:color="auto"/>
              <w:bottom w:val="single" w:sz="4" w:space="0" w:color="auto"/>
            </w:tcBorders>
            <w:vAlign w:val="center"/>
          </w:tcPr>
          <w:p w14:paraId="3DDA8DC6" w14:textId="6623C5DF"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B201A47" w14:textId="77777777" w:rsidTr="005C3166">
        <w:tc>
          <w:tcPr>
            <w:tcW w:w="742" w:type="pct"/>
            <w:tcBorders>
              <w:top w:val="single" w:sz="4" w:space="0" w:color="auto"/>
              <w:bottom w:val="single" w:sz="4" w:space="0" w:color="auto"/>
            </w:tcBorders>
            <w:vAlign w:val="center"/>
          </w:tcPr>
          <w:p w14:paraId="67E6D368" w14:textId="65191A85" w:rsidR="005C3166" w:rsidRPr="005C3166" w:rsidRDefault="005C3166" w:rsidP="00835CB9">
            <w:pPr>
              <w:pStyle w:val="TableText"/>
              <w:rPr>
                <w:rFonts w:eastAsia="Arial"/>
              </w:rPr>
            </w:pPr>
            <w:r w:rsidRPr="005C3166">
              <w:rPr>
                <w:rFonts w:eastAsia="Arial"/>
              </w:rPr>
              <w:t>55897</w:t>
            </w:r>
          </w:p>
        </w:tc>
        <w:tc>
          <w:tcPr>
            <w:tcW w:w="1481" w:type="pct"/>
            <w:tcBorders>
              <w:top w:val="single" w:sz="4" w:space="0" w:color="auto"/>
              <w:bottom w:val="single" w:sz="4" w:space="0" w:color="auto"/>
            </w:tcBorders>
            <w:vAlign w:val="center"/>
          </w:tcPr>
          <w:p w14:paraId="1D49363E" w14:textId="0F1B3F41" w:rsidR="005C3166" w:rsidRPr="005C3166" w:rsidRDefault="005C3166" w:rsidP="00835CB9">
            <w:pPr>
              <w:pStyle w:val="TableText"/>
              <w:rPr>
                <w:rFonts w:eastAsia="Arial"/>
              </w:rPr>
            </w:pPr>
            <w:r w:rsidRPr="005C3166">
              <w:rPr>
                <w:rFonts w:eastAsia="Arial"/>
              </w:rPr>
              <w:t>Conquest Chlorpyrifos 500 Insecticide</w:t>
            </w:r>
          </w:p>
        </w:tc>
        <w:tc>
          <w:tcPr>
            <w:tcW w:w="1407" w:type="pct"/>
            <w:tcBorders>
              <w:top w:val="single" w:sz="4" w:space="0" w:color="auto"/>
              <w:bottom w:val="single" w:sz="4" w:space="0" w:color="auto"/>
            </w:tcBorders>
            <w:vAlign w:val="center"/>
          </w:tcPr>
          <w:p w14:paraId="1CB2ACDC" w14:textId="23565969" w:rsidR="005C3166" w:rsidRPr="005C3166" w:rsidRDefault="005C3166" w:rsidP="00835CB9">
            <w:pPr>
              <w:pStyle w:val="TableText"/>
              <w:rPr>
                <w:rFonts w:eastAsia="Arial"/>
              </w:rPr>
            </w:pPr>
            <w:r w:rsidRPr="005C3166">
              <w:rPr>
                <w:rFonts w:eastAsia="Arial"/>
              </w:rPr>
              <w:t>Conquest Crop Protection Pty Ltd</w:t>
            </w:r>
          </w:p>
        </w:tc>
        <w:tc>
          <w:tcPr>
            <w:tcW w:w="1370" w:type="pct"/>
            <w:tcBorders>
              <w:top w:val="single" w:sz="4" w:space="0" w:color="auto"/>
              <w:bottom w:val="single" w:sz="4" w:space="0" w:color="auto"/>
            </w:tcBorders>
            <w:vAlign w:val="center"/>
          </w:tcPr>
          <w:p w14:paraId="0D9E4094" w14:textId="6EF6D9BA"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4B81F51B" w14:textId="77777777" w:rsidTr="005C3166">
        <w:tc>
          <w:tcPr>
            <w:tcW w:w="742" w:type="pct"/>
            <w:tcBorders>
              <w:top w:val="single" w:sz="4" w:space="0" w:color="auto"/>
              <w:bottom w:val="single" w:sz="4" w:space="0" w:color="auto"/>
            </w:tcBorders>
            <w:vAlign w:val="center"/>
          </w:tcPr>
          <w:p w14:paraId="699CC538" w14:textId="1661EC2C" w:rsidR="005C3166" w:rsidRPr="005C3166" w:rsidRDefault="005C3166" w:rsidP="00835CB9">
            <w:pPr>
              <w:pStyle w:val="TableText"/>
              <w:rPr>
                <w:rFonts w:eastAsia="Arial"/>
              </w:rPr>
            </w:pPr>
            <w:r w:rsidRPr="005C3166">
              <w:rPr>
                <w:rFonts w:eastAsia="Arial"/>
              </w:rPr>
              <w:t>60188</w:t>
            </w:r>
          </w:p>
        </w:tc>
        <w:tc>
          <w:tcPr>
            <w:tcW w:w="1481" w:type="pct"/>
            <w:tcBorders>
              <w:top w:val="single" w:sz="4" w:space="0" w:color="auto"/>
              <w:bottom w:val="single" w:sz="4" w:space="0" w:color="auto"/>
            </w:tcBorders>
            <w:vAlign w:val="center"/>
          </w:tcPr>
          <w:p w14:paraId="3E46F4B9" w14:textId="45AE1672" w:rsidR="005C3166" w:rsidRPr="005C3166" w:rsidRDefault="005C3166" w:rsidP="00835CB9">
            <w:pPr>
              <w:pStyle w:val="TableText"/>
              <w:rPr>
                <w:rFonts w:eastAsia="Arial"/>
              </w:rPr>
            </w:pPr>
            <w:proofErr w:type="spellStart"/>
            <w:r w:rsidRPr="005C3166">
              <w:rPr>
                <w:rFonts w:eastAsia="Arial"/>
              </w:rPr>
              <w:t>Genfarm</w:t>
            </w:r>
            <w:proofErr w:type="spellEnd"/>
            <w:r w:rsidRPr="005C3166">
              <w:rPr>
                <w:rFonts w:eastAsia="Arial"/>
              </w:rPr>
              <w:t xml:space="preserve"> Chlorpyrifos 500 Insecticide</w:t>
            </w:r>
          </w:p>
        </w:tc>
        <w:tc>
          <w:tcPr>
            <w:tcW w:w="1407" w:type="pct"/>
            <w:tcBorders>
              <w:top w:val="single" w:sz="4" w:space="0" w:color="auto"/>
              <w:bottom w:val="single" w:sz="4" w:space="0" w:color="auto"/>
            </w:tcBorders>
            <w:vAlign w:val="center"/>
          </w:tcPr>
          <w:p w14:paraId="43272EF4" w14:textId="429FF1AD" w:rsidR="005C3166" w:rsidRPr="005C3166" w:rsidRDefault="005C3166" w:rsidP="00835CB9">
            <w:pPr>
              <w:pStyle w:val="TableText"/>
              <w:rPr>
                <w:rFonts w:eastAsia="Arial"/>
              </w:rPr>
            </w:pPr>
            <w:proofErr w:type="spellStart"/>
            <w:r w:rsidRPr="005C3166">
              <w:rPr>
                <w:rFonts w:eastAsia="Arial"/>
              </w:rPr>
              <w:t>Nutrien</w:t>
            </w:r>
            <w:proofErr w:type="spellEnd"/>
            <w:r w:rsidRPr="005C3166">
              <w:rPr>
                <w:rFonts w:eastAsia="Arial"/>
              </w:rPr>
              <w:t xml:space="preserve"> Ag Solutions Limited</w:t>
            </w:r>
          </w:p>
        </w:tc>
        <w:tc>
          <w:tcPr>
            <w:tcW w:w="1370" w:type="pct"/>
            <w:tcBorders>
              <w:top w:val="single" w:sz="4" w:space="0" w:color="auto"/>
              <w:bottom w:val="single" w:sz="4" w:space="0" w:color="auto"/>
            </w:tcBorders>
            <w:vAlign w:val="center"/>
          </w:tcPr>
          <w:p w14:paraId="514126FF" w14:textId="4C8DBF6C"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3D8D3170" w14:textId="77777777" w:rsidTr="005C3166">
        <w:tc>
          <w:tcPr>
            <w:tcW w:w="742" w:type="pct"/>
            <w:tcBorders>
              <w:top w:val="single" w:sz="4" w:space="0" w:color="auto"/>
              <w:bottom w:val="single" w:sz="4" w:space="0" w:color="auto"/>
            </w:tcBorders>
            <w:vAlign w:val="center"/>
          </w:tcPr>
          <w:p w14:paraId="53A4D8EF" w14:textId="6A483975" w:rsidR="005C3166" w:rsidRPr="005C3166" w:rsidRDefault="005C3166" w:rsidP="00835CB9">
            <w:pPr>
              <w:pStyle w:val="TableText"/>
              <w:rPr>
                <w:rFonts w:eastAsia="Arial"/>
              </w:rPr>
            </w:pPr>
            <w:r w:rsidRPr="005C3166">
              <w:rPr>
                <w:rFonts w:eastAsia="Arial"/>
              </w:rPr>
              <w:t>60611</w:t>
            </w:r>
          </w:p>
        </w:tc>
        <w:tc>
          <w:tcPr>
            <w:tcW w:w="1481" w:type="pct"/>
            <w:tcBorders>
              <w:top w:val="single" w:sz="4" w:space="0" w:color="auto"/>
              <w:bottom w:val="single" w:sz="4" w:space="0" w:color="auto"/>
            </w:tcBorders>
            <w:vAlign w:val="center"/>
          </w:tcPr>
          <w:p w14:paraId="762337A4" w14:textId="6FD121D5" w:rsidR="005C3166" w:rsidRPr="005C3166" w:rsidRDefault="005C3166" w:rsidP="00835CB9">
            <w:pPr>
              <w:pStyle w:val="TableText"/>
              <w:rPr>
                <w:rFonts w:eastAsia="Arial"/>
              </w:rPr>
            </w:pPr>
            <w:proofErr w:type="spellStart"/>
            <w:r w:rsidRPr="005C3166">
              <w:rPr>
                <w:rFonts w:eastAsia="Arial"/>
              </w:rPr>
              <w:t>Huilong</w:t>
            </w:r>
            <w:proofErr w:type="spellEnd"/>
            <w:r w:rsidRPr="005C3166">
              <w:rPr>
                <w:rFonts w:eastAsia="Arial"/>
              </w:rPr>
              <w:t xml:space="preserve"> Chlorpyrifos 500 EC Insecticide</w:t>
            </w:r>
          </w:p>
        </w:tc>
        <w:tc>
          <w:tcPr>
            <w:tcW w:w="1407" w:type="pct"/>
            <w:tcBorders>
              <w:top w:val="single" w:sz="4" w:space="0" w:color="auto"/>
              <w:bottom w:val="single" w:sz="4" w:space="0" w:color="auto"/>
            </w:tcBorders>
            <w:vAlign w:val="center"/>
          </w:tcPr>
          <w:p w14:paraId="401A8138" w14:textId="450BCA89" w:rsidR="005C3166" w:rsidRPr="005C3166" w:rsidRDefault="005C3166" w:rsidP="00835CB9">
            <w:pPr>
              <w:pStyle w:val="TableText"/>
              <w:rPr>
                <w:rFonts w:eastAsia="Arial"/>
              </w:rPr>
            </w:pPr>
            <w:proofErr w:type="spellStart"/>
            <w:r w:rsidRPr="005C3166">
              <w:rPr>
                <w:rFonts w:eastAsia="Arial"/>
              </w:rPr>
              <w:t>Huilong</w:t>
            </w:r>
            <w:proofErr w:type="spellEnd"/>
            <w:r w:rsidRPr="005C3166">
              <w:rPr>
                <w:rFonts w:eastAsia="Arial"/>
              </w:rPr>
              <w:t xml:space="preserve"> Agrochemicals Australia Pty Ltd</w:t>
            </w:r>
          </w:p>
        </w:tc>
        <w:tc>
          <w:tcPr>
            <w:tcW w:w="1370" w:type="pct"/>
            <w:tcBorders>
              <w:top w:val="single" w:sz="4" w:space="0" w:color="auto"/>
              <w:bottom w:val="single" w:sz="4" w:space="0" w:color="auto"/>
            </w:tcBorders>
            <w:vAlign w:val="center"/>
          </w:tcPr>
          <w:p w14:paraId="53DC17E3" w14:textId="058ACEBA"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1E44B8EA" w14:textId="77777777" w:rsidTr="005C3166">
        <w:tc>
          <w:tcPr>
            <w:tcW w:w="742" w:type="pct"/>
            <w:tcBorders>
              <w:top w:val="single" w:sz="4" w:space="0" w:color="auto"/>
              <w:bottom w:val="single" w:sz="4" w:space="0" w:color="auto"/>
            </w:tcBorders>
            <w:vAlign w:val="center"/>
          </w:tcPr>
          <w:p w14:paraId="6CAE6496" w14:textId="0AC90C73" w:rsidR="005C3166" w:rsidRPr="005C3166" w:rsidRDefault="005C3166" w:rsidP="00835CB9">
            <w:pPr>
              <w:pStyle w:val="TableText"/>
              <w:rPr>
                <w:rFonts w:eastAsia="Arial"/>
              </w:rPr>
            </w:pPr>
            <w:r w:rsidRPr="005C3166">
              <w:rPr>
                <w:rFonts w:eastAsia="Arial"/>
              </w:rPr>
              <w:t>61071</w:t>
            </w:r>
          </w:p>
        </w:tc>
        <w:tc>
          <w:tcPr>
            <w:tcW w:w="1481" w:type="pct"/>
            <w:tcBorders>
              <w:top w:val="single" w:sz="4" w:space="0" w:color="auto"/>
              <w:bottom w:val="single" w:sz="4" w:space="0" w:color="auto"/>
            </w:tcBorders>
            <w:vAlign w:val="center"/>
          </w:tcPr>
          <w:p w14:paraId="7955B298" w14:textId="5DEF6121" w:rsidR="005C3166" w:rsidRPr="005C3166" w:rsidRDefault="005C3166" w:rsidP="00835CB9">
            <w:pPr>
              <w:pStyle w:val="TableText"/>
              <w:rPr>
                <w:rFonts w:eastAsia="Arial"/>
              </w:rPr>
            </w:pPr>
            <w:r w:rsidRPr="005C3166">
              <w:rPr>
                <w:rFonts w:eastAsia="Arial"/>
              </w:rPr>
              <w:t>Strike-Out 500 WP Insecticide</w:t>
            </w:r>
          </w:p>
        </w:tc>
        <w:tc>
          <w:tcPr>
            <w:tcW w:w="1407" w:type="pct"/>
            <w:tcBorders>
              <w:top w:val="single" w:sz="4" w:space="0" w:color="auto"/>
              <w:bottom w:val="single" w:sz="4" w:space="0" w:color="auto"/>
            </w:tcBorders>
            <w:vAlign w:val="center"/>
          </w:tcPr>
          <w:p w14:paraId="67B164D5" w14:textId="436E2886" w:rsidR="005C3166" w:rsidRPr="005C3166" w:rsidRDefault="005C3166" w:rsidP="00835CB9">
            <w:pPr>
              <w:pStyle w:val="TableText"/>
              <w:rPr>
                <w:rFonts w:eastAsia="Arial"/>
              </w:rPr>
            </w:pPr>
            <w:r w:rsidRPr="005C3166">
              <w:rPr>
                <w:rFonts w:eastAsia="Arial"/>
              </w:rPr>
              <w:t>ADAMA Australia Pty Limited</w:t>
            </w:r>
          </w:p>
        </w:tc>
        <w:tc>
          <w:tcPr>
            <w:tcW w:w="1370" w:type="pct"/>
            <w:tcBorders>
              <w:top w:val="single" w:sz="4" w:space="0" w:color="auto"/>
              <w:bottom w:val="single" w:sz="4" w:space="0" w:color="auto"/>
            </w:tcBorders>
            <w:vAlign w:val="center"/>
          </w:tcPr>
          <w:p w14:paraId="1B7623B6" w14:textId="181E5D97" w:rsidR="005C3166" w:rsidRPr="005C3166" w:rsidRDefault="005C3166" w:rsidP="00835CB9">
            <w:pPr>
              <w:pStyle w:val="TableText"/>
              <w:rPr>
                <w:rFonts w:eastAsia="Arial"/>
              </w:rPr>
            </w:pPr>
            <w:r w:rsidRPr="005C3166">
              <w:rPr>
                <w:rFonts w:eastAsia="Arial"/>
              </w:rPr>
              <w:t xml:space="preserve">WP </w:t>
            </w:r>
            <w:r w:rsidR="00835CB9">
              <w:t>–</w:t>
            </w:r>
            <w:r w:rsidRPr="005C3166">
              <w:rPr>
                <w:rFonts w:eastAsia="Arial"/>
              </w:rPr>
              <w:t xml:space="preserve"> </w:t>
            </w:r>
            <w:r w:rsidR="00835CB9" w:rsidRPr="005C3166">
              <w:rPr>
                <w:rFonts w:eastAsia="Arial"/>
              </w:rPr>
              <w:t>wettable powder</w:t>
            </w:r>
          </w:p>
        </w:tc>
      </w:tr>
      <w:tr w:rsidR="005C3166" w14:paraId="584A1456" w14:textId="77777777" w:rsidTr="005C3166">
        <w:tc>
          <w:tcPr>
            <w:tcW w:w="742" w:type="pct"/>
            <w:tcBorders>
              <w:top w:val="single" w:sz="4" w:space="0" w:color="auto"/>
              <w:bottom w:val="single" w:sz="4" w:space="0" w:color="auto"/>
            </w:tcBorders>
            <w:vAlign w:val="center"/>
          </w:tcPr>
          <w:p w14:paraId="4D769A89" w14:textId="7442F713" w:rsidR="005C3166" w:rsidRPr="005C3166" w:rsidRDefault="005C3166" w:rsidP="00835CB9">
            <w:pPr>
              <w:pStyle w:val="TableText"/>
              <w:rPr>
                <w:rFonts w:eastAsia="Arial"/>
              </w:rPr>
            </w:pPr>
            <w:r w:rsidRPr="005C3166">
              <w:rPr>
                <w:rFonts w:eastAsia="Arial"/>
              </w:rPr>
              <w:t>62672</w:t>
            </w:r>
          </w:p>
        </w:tc>
        <w:tc>
          <w:tcPr>
            <w:tcW w:w="1481" w:type="pct"/>
            <w:tcBorders>
              <w:top w:val="single" w:sz="4" w:space="0" w:color="auto"/>
              <w:bottom w:val="single" w:sz="4" w:space="0" w:color="auto"/>
            </w:tcBorders>
            <w:vAlign w:val="center"/>
          </w:tcPr>
          <w:p w14:paraId="5A135614" w14:textId="480D8D83" w:rsidR="005C3166" w:rsidRPr="005C3166" w:rsidRDefault="005C3166" w:rsidP="00835CB9">
            <w:pPr>
              <w:pStyle w:val="TableText"/>
              <w:rPr>
                <w:rFonts w:eastAsia="Arial"/>
              </w:rPr>
            </w:pPr>
            <w:proofErr w:type="spellStart"/>
            <w:r w:rsidRPr="005C3166">
              <w:rPr>
                <w:rFonts w:eastAsia="Arial"/>
              </w:rPr>
              <w:t>Sabero</w:t>
            </w:r>
            <w:proofErr w:type="spellEnd"/>
            <w:r w:rsidRPr="005C3166">
              <w:rPr>
                <w:rFonts w:eastAsia="Arial"/>
              </w:rPr>
              <w:t xml:space="preserve"> Chlorpyrifos 500EC Insecticide</w:t>
            </w:r>
          </w:p>
        </w:tc>
        <w:tc>
          <w:tcPr>
            <w:tcW w:w="1407" w:type="pct"/>
            <w:tcBorders>
              <w:top w:val="single" w:sz="4" w:space="0" w:color="auto"/>
              <w:bottom w:val="single" w:sz="4" w:space="0" w:color="auto"/>
            </w:tcBorders>
            <w:vAlign w:val="center"/>
          </w:tcPr>
          <w:p w14:paraId="32DA3514" w14:textId="4AFAACF0" w:rsidR="005C3166" w:rsidRPr="005C3166" w:rsidRDefault="005C3166" w:rsidP="00835CB9">
            <w:pPr>
              <w:pStyle w:val="TableText"/>
              <w:rPr>
                <w:rFonts w:eastAsia="Arial"/>
              </w:rPr>
            </w:pPr>
            <w:r w:rsidRPr="005C3166">
              <w:rPr>
                <w:rFonts w:eastAsia="Arial"/>
              </w:rPr>
              <w:t>Coromandel Australia Pty Ltd</w:t>
            </w:r>
          </w:p>
        </w:tc>
        <w:tc>
          <w:tcPr>
            <w:tcW w:w="1370" w:type="pct"/>
            <w:tcBorders>
              <w:top w:val="single" w:sz="4" w:space="0" w:color="auto"/>
              <w:bottom w:val="single" w:sz="4" w:space="0" w:color="auto"/>
            </w:tcBorders>
            <w:vAlign w:val="center"/>
          </w:tcPr>
          <w:p w14:paraId="783304BF" w14:textId="7767C3B0"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294703C" w14:textId="77777777" w:rsidTr="005C3166">
        <w:tc>
          <w:tcPr>
            <w:tcW w:w="742" w:type="pct"/>
            <w:tcBorders>
              <w:top w:val="single" w:sz="4" w:space="0" w:color="auto"/>
              <w:bottom w:val="single" w:sz="4" w:space="0" w:color="auto"/>
            </w:tcBorders>
            <w:vAlign w:val="center"/>
          </w:tcPr>
          <w:p w14:paraId="2CFB184F" w14:textId="7C72102C" w:rsidR="005C3166" w:rsidRPr="005C3166" w:rsidRDefault="005C3166" w:rsidP="00835CB9">
            <w:pPr>
              <w:pStyle w:val="TableText"/>
              <w:rPr>
                <w:rFonts w:eastAsia="Arial"/>
              </w:rPr>
            </w:pPr>
            <w:r w:rsidRPr="005C3166">
              <w:rPr>
                <w:rFonts w:eastAsia="Arial"/>
              </w:rPr>
              <w:t>63086</w:t>
            </w:r>
          </w:p>
        </w:tc>
        <w:tc>
          <w:tcPr>
            <w:tcW w:w="1481" w:type="pct"/>
            <w:tcBorders>
              <w:top w:val="single" w:sz="4" w:space="0" w:color="auto"/>
              <w:bottom w:val="single" w:sz="4" w:space="0" w:color="auto"/>
            </w:tcBorders>
            <w:vAlign w:val="center"/>
          </w:tcPr>
          <w:p w14:paraId="37E06C36" w14:textId="3EE35D79" w:rsidR="005C3166" w:rsidRPr="005C3166" w:rsidRDefault="005C3166" w:rsidP="00835CB9">
            <w:pPr>
              <w:pStyle w:val="TableText"/>
              <w:rPr>
                <w:rFonts w:eastAsia="Arial"/>
              </w:rPr>
            </w:pPr>
            <w:proofErr w:type="spellStart"/>
            <w:r w:rsidRPr="005C3166">
              <w:rPr>
                <w:rFonts w:eastAsia="Arial"/>
              </w:rPr>
              <w:t>Chemicide</w:t>
            </w:r>
            <w:proofErr w:type="spellEnd"/>
            <w:r w:rsidRPr="005C3166">
              <w:rPr>
                <w:rFonts w:eastAsia="Arial"/>
              </w:rPr>
              <w:t xml:space="preserve"> 500 Insecticide</w:t>
            </w:r>
          </w:p>
        </w:tc>
        <w:tc>
          <w:tcPr>
            <w:tcW w:w="1407" w:type="pct"/>
            <w:tcBorders>
              <w:top w:val="single" w:sz="4" w:space="0" w:color="auto"/>
              <w:bottom w:val="single" w:sz="4" w:space="0" w:color="auto"/>
            </w:tcBorders>
            <w:vAlign w:val="center"/>
          </w:tcPr>
          <w:p w14:paraId="37A42178" w14:textId="3385BD9B" w:rsidR="005C3166" w:rsidRPr="005C3166" w:rsidRDefault="005C3166" w:rsidP="00835CB9">
            <w:pPr>
              <w:pStyle w:val="TableText"/>
              <w:rPr>
                <w:rFonts w:eastAsia="Arial"/>
              </w:rPr>
            </w:pPr>
            <w:proofErr w:type="spellStart"/>
            <w:r w:rsidRPr="005C3166">
              <w:rPr>
                <w:rFonts w:eastAsia="Arial"/>
              </w:rPr>
              <w:t>Hextar</w:t>
            </w:r>
            <w:proofErr w:type="spellEnd"/>
            <w:r w:rsidRPr="005C3166">
              <w:rPr>
                <w:rFonts w:eastAsia="Arial"/>
              </w:rPr>
              <w:t xml:space="preserve"> Chemicals Pty Ltd</w:t>
            </w:r>
          </w:p>
        </w:tc>
        <w:tc>
          <w:tcPr>
            <w:tcW w:w="1370" w:type="pct"/>
            <w:tcBorders>
              <w:top w:val="single" w:sz="4" w:space="0" w:color="auto"/>
              <w:bottom w:val="single" w:sz="4" w:space="0" w:color="auto"/>
            </w:tcBorders>
            <w:vAlign w:val="center"/>
          </w:tcPr>
          <w:p w14:paraId="2EA4C7DF" w14:textId="288DD7B9"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6093EBBD" w14:textId="77777777" w:rsidTr="005C3166">
        <w:tc>
          <w:tcPr>
            <w:tcW w:w="742" w:type="pct"/>
            <w:tcBorders>
              <w:top w:val="single" w:sz="4" w:space="0" w:color="auto"/>
              <w:bottom w:val="single" w:sz="4" w:space="0" w:color="auto"/>
            </w:tcBorders>
            <w:vAlign w:val="center"/>
          </w:tcPr>
          <w:p w14:paraId="13A26672" w14:textId="01F2F78C" w:rsidR="005C3166" w:rsidRPr="005C3166" w:rsidRDefault="005C3166" w:rsidP="00835CB9">
            <w:pPr>
              <w:pStyle w:val="TableText"/>
              <w:rPr>
                <w:rFonts w:eastAsia="Arial"/>
              </w:rPr>
            </w:pPr>
            <w:r w:rsidRPr="005C3166">
              <w:rPr>
                <w:rFonts w:eastAsia="Arial"/>
              </w:rPr>
              <w:t>63145</w:t>
            </w:r>
          </w:p>
        </w:tc>
        <w:tc>
          <w:tcPr>
            <w:tcW w:w="1481" w:type="pct"/>
            <w:tcBorders>
              <w:top w:val="single" w:sz="4" w:space="0" w:color="auto"/>
              <w:bottom w:val="single" w:sz="4" w:space="0" w:color="auto"/>
            </w:tcBorders>
            <w:vAlign w:val="center"/>
          </w:tcPr>
          <w:p w14:paraId="5840E32E" w14:textId="610F601E" w:rsidR="005C3166" w:rsidRPr="005C3166" w:rsidRDefault="005C3166" w:rsidP="00835CB9">
            <w:pPr>
              <w:pStyle w:val="TableText"/>
              <w:rPr>
                <w:rFonts w:eastAsia="Arial"/>
              </w:rPr>
            </w:pPr>
            <w:r w:rsidRPr="005C3166">
              <w:rPr>
                <w:rFonts w:eastAsia="Arial"/>
              </w:rPr>
              <w:t xml:space="preserve">AW </w:t>
            </w:r>
            <w:proofErr w:type="spellStart"/>
            <w:r w:rsidRPr="005C3166">
              <w:rPr>
                <w:rFonts w:eastAsia="Arial"/>
              </w:rPr>
              <w:t>Cuft</w:t>
            </w:r>
            <w:proofErr w:type="spellEnd"/>
            <w:r w:rsidRPr="005C3166">
              <w:rPr>
                <w:rFonts w:eastAsia="Arial"/>
              </w:rPr>
              <w:t xml:space="preserve"> 500 Insecticide and Termiticide</w:t>
            </w:r>
          </w:p>
        </w:tc>
        <w:tc>
          <w:tcPr>
            <w:tcW w:w="1407" w:type="pct"/>
            <w:tcBorders>
              <w:top w:val="single" w:sz="4" w:space="0" w:color="auto"/>
              <w:bottom w:val="single" w:sz="4" w:space="0" w:color="auto"/>
            </w:tcBorders>
            <w:vAlign w:val="center"/>
          </w:tcPr>
          <w:p w14:paraId="4C583C4B" w14:textId="25E749D3" w:rsidR="005C3166" w:rsidRPr="005C3166" w:rsidRDefault="005C3166" w:rsidP="00835CB9">
            <w:pPr>
              <w:pStyle w:val="TableText"/>
              <w:rPr>
                <w:rFonts w:eastAsia="Arial"/>
              </w:rPr>
            </w:pPr>
            <w:r w:rsidRPr="005C3166">
              <w:rPr>
                <w:rFonts w:eastAsia="Arial"/>
              </w:rPr>
              <w:t>Agri West Pty Limited</w:t>
            </w:r>
          </w:p>
        </w:tc>
        <w:tc>
          <w:tcPr>
            <w:tcW w:w="1370" w:type="pct"/>
            <w:tcBorders>
              <w:top w:val="single" w:sz="4" w:space="0" w:color="auto"/>
              <w:bottom w:val="single" w:sz="4" w:space="0" w:color="auto"/>
            </w:tcBorders>
            <w:vAlign w:val="center"/>
          </w:tcPr>
          <w:p w14:paraId="700DE841" w14:textId="720829F5"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1B59974B" w14:textId="77777777" w:rsidTr="005C3166">
        <w:tc>
          <w:tcPr>
            <w:tcW w:w="742" w:type="pct"/>
            <w:tcBorders>
              <w:top w:val="single" w:sz="4" w:space="0" w:color="auto"/>
              <w:bottom w:val="single" w:sz="4" w:space="0" w:color="auto"/>
            </w:tcBorders>
            <w:vAlign w:val="center"/>
          </w:tcPr>
          <w:p w14:paraId="25C7A1AE" w14:textId="0D6F69A4" w:rsidR="005C3166" w:rsidRPr="005C3166" w:rsidRDefault="005C3166" w:rsidP="00835CB9">
            <w:pPr>
              <w:pStyle w:val="TableText"/>
              <w:rPr>
                <w:rFonts w:eastAsia="Arial"/>
              </w:rPr>
            </w:pPr>
            <w:r w:rsidRPr="005C3166">
              <w:rPr>
                <w:rFonts w:eastAsia="Arial"/>
              </w:rPr>
              <w:t>64319</w:t>
            </w:r>
          </w:p>
        </w:tc>
        <w:tc>
          <w:tcPr>
            <w:tcW w:w="1481" w:type="pct"/>
            <w:tcBorders>
              <w:top w:val="single" w:sz="4" w:space="0" w:color="auto"/>
              <w:bottom w:val="single" w:sz="4" w:space="0" w:color="auto"/>
            </w:tcBorders>
            <w:vAlign w:val="center"/>
          </w:tcPr>
          <w:p w14:paraId="769258E3" w14:textId="063469F6" w:rsidR="005C3166" w:rsidRPr="005C3166" w:rsidRDefault="005C3166" w:rsidP="00835CB9">
            <w:pPr>
              <w:pStyle w:val="TableText"/>
              <w:rPr>
                <w:rFonts w:eastAsia="Arial"/>
              </w:rPr>
            </w:pPr>
            <w:proofErr w:type="spellStart"/>
            <w:r w:rsidRPr="005C3166">
              <w:rPr>
                <w:rFonts w:eastAsia="Arial"/>
              </w:rPr>
              <w:t>Farmalinx</w:t>
            </w:r>
            <w:proofErr w:type="spellEnd"/>
            <w:r w:rsidRPr="005C3166">
              <w:rPr>
                <w:rFonts w:eastAsia="Arial"/>
              </w:rPr>
              <w:t xml:space="preserve"> </w:t>
            </w:r>
            <w:proofErr w:type="spellStart"/>
            <w:r w:rsidRPr="005C3166">
              <w:rPr>
                <w:rFonts w:eastAsia="Arial"/>
              </w:rPr>
              <w:t>Chlorpos</w:t>
            </w:r>
            <w:proofErr w:type="spellEnd"/>
            <w:r w:rsidRPr="005C3166">
              <w:rPr>
                <w:rFonts w:eastAsia="Arial"/>
              </w:rPr>
              <w:t xml:space="preserve"> 500 EC Insecticide</w:t>
            </w:r>
          </w:p>
        </w:tc>
        <w:tc>
          <w:tcPr>
            <w:tcW w:w="1407" w:type="pct"/>
            <w:tcBorders>
              <w:top w:val="single" w:sz="4" w:space="0" w:color="auto"/>
              <w:bottom w:val="single" w:sz="4" w:space="0" w:color="auto"/>
            </w:tcBorders>
            <w:vAlign w:val="center"/>
          </w:tcPr>
          <w:p w14:paraId="67690402" w14:textId="23D1AA62" w:rsidR="005C3166" w:rsidRPr="005C3166" w:rsidRDefault="005C3166" w:rsidP="00835CB9">
            <w:pPr>
              <w:pStyle w:val="TableText"/>
              <w:rPr>
                <w:rFonts w:eastAsia="Arial"/>
              </w:rPr>
            </w:pPr>
            <w:proofErr w:type="spellStart"/>
            <w:r w:rsidRPr="005C3166">
              <w:rPr>
                <w:rFonts w:eastAsia="Arial"/>
              </w:rPr>
              <w:t>Farmalinx</w:t>
            </w:r>
            <w:proofErr w:type="spellEnd"/>
            <w:r w:rsidRPr="005C3166">
              <w:rPr>
                <w:rFonts w:eastAsia="Arial"/>
              </w:rPr>
              <w:t xml:space="preserve"> Pty Ltd</w:t>
            </w:r>
          </w:p>
        </w:tc>
        <w:tc>
          <w:tcPr>
            <w:tcW w:w="1370" w:type="pct"/>
            <w:tcBorders>
              <w:top w:val="single" w:sz="4" w:space="0" w:color="auto"/>
              <w:bottom w:val="single" w:sz="4" w:space="0" w:color="auto"/>
            </w:tcBorders>
            <w:vAlign w:val="center"/>
          </w:tcPr>
          <w:p w14:paraId="42CBB132" w14:textId="01BC5D49"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B1A9F0E" w14:textId="77777777" w:rsidTr="005C3166">
        <w:tc>
          <w:tcPr>
            <w:tcW w:w="742" w:type="pct"/>
            <w:tcBorders>
              <w:top w:val="single" w:sz="4" w:space="0" w:color="auto"/>
              <w:bottom w:val="single" w:sz="4" w:space="0" w:color="auto"/>
            </w:tcBorders>
            <w:vAlign w:val="center"/>
          </w:tcPr>
          <w:p w14:paraId="570DE0B3" w14:textId="44CF8232" w:rsidR="005C3166" w:rsidRPr="005C3166" w:rsidRDefault="005C3166" w:rsidP="00835CB9">
            <w:pPr>
              <w:pStyle w:val="TableText"/>
              <w:rPr>
                <w:rFonts w:eastAsia="Arial"/>
              </w:rPr>
            </w:pPr>
            <w:r w:rsidRPr="005C3166">
              <w:rPr>
                <w:rFonts w:eastAsia="Arial"/>
              </w:rPr>
              <w:t>65160</w:t>
            </w:r>
          </w:p>
        </w:tc>
        <w:tc>
          <w:tcPr>
            <w:tcW w:w="1481" w:type="pct"/>
            <w:tcBorders>
              <w:top w:val="single" w:sz="4" w:space="0" w:color="auto"/>
              <w:bottom w:val="single" w:sz="4" w:space="0" w:color="auto"/>
            </w:tcBorders>
            <w:vAlign w:val="center"/>
          </w:tcPr>
          <w:p w14:paraId="4A7225AB" w14:textId="67C299CB" w:rsidR="005C3166" w:rsidRPr="005C3166" w:rsidRDefault="005C3166" w:rsidP="00835CB9">
            <w:pPr>
              <w:pStyle w:val="TableText"/>
              <w:rPr>
                <w:rFonts w:eastAsia="Arial"/>
              </w:rPr>
            </w:pPr>
            <w:r w:rsidRPr="005C3166">
              <w:rPr>
                <w:rFonts w:eastAsia="Arial"/>
              </w:rPr>
              <w:t>Apparent Dingo 500 Insecticide</w:t>
            </w:r>
          </w:p>
        </w:tc>
        <w:tc>
          <w:tcPr>
            <w:tcW w:w="1407" w:type="pct"/>
            <w:tcBorders>
              <w:top w:val="single" w:sz="4" w:space="0" w:color="auto"/>
              <w:bottom w:val="single" w:sz="4" w:space="0" w:color="auto"/>
            </w:tcBorders>
            <w:vAlign w:val="center"/>
          </w:tcPr>
          <w:p w14:paraId="181BE784" w14:textId="2F92F496" w:rsidR="005C3166" w:rsidRPr="005C3166" w:rsidRDefault="005C3166" w:rsidP="00835CB9">
            <w:pPr>
              <w:pStyle w:val="TableText"/>
              <w:rPr>
                <w:rFonts w:eastAsia="Arial"/>
              </w:rPr>
            </w:pPr>
            <w:r w:rsidRPr="005C3166">
              <w:rPr>
                <w:rFonts w:eastAsia="Arial"/>
              </w:rPr>
              <w:t>Titan Ag Pty Ltd</w:t>
            </w:r>
          </w:p>
        </w:tc>
        <w:tc>
          <w:tcPr>
            <w:tcW w:w="1370" w:type="pct"/>
            <w:tcBorders>
              <w:top w:val="single" w:sz="4" w:space="0" w:color="auto"/>
              <w:bottom w:val="single" w:sz="4" w:space="0" w:color="auto"/>
            </w:tcBorders>
            <w:vAlign w:val="center"/>
          </w:tcPr>
          <w:p w14:paraId="018D76FE" w14:textId="4507EA21"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47509731" w14:textId="77777777" w:rsidTr="005C3166">
        <w:tc>
          <w:tcPr>
            <w:tcW w:w="742" w:type="pct"/>
            <w:tcBorders>
              <w:top w:val="single" w:sz="4" w:space="0" w:color="auto"/>
              <w:bottom w:val="single" w:sz="4" w:space="0" w:color="auto"/>
            </w:tcBorders>
            <w:vAlign w:val="center"/>
          </w:tcPr>
          <w:p w14:paraId="37549914" w14:textId="18DE72B6" w:rsidR="005C3166" w:rsidRPr="005C3166" w:rsidRDefault="005C3166" w:rsidP="00835CB9">
            <w:pPr>
              <w:pStyle w:val="TableText"/>
              <w:rPr>
                <w:rFonts w:eastAsia="Arial"/>
              </w:rPr>
            </w:pPr>
            <w:r w:rsidRPr="005C3166">
              <w:rPr>
                <w:rFonts w:eastAsia="Arial"/>
              </w:rPr>
              <w:t>65556</w:t>
            </w:r>
          </w:p>
        </w:tc>
        <w:tc>
          <w:tcPr>
            <w:tcW w:w="1481" w:type="pct"/>
            <w:tcBorders>
              <w:top w:val="single" w:sz="4" w:space="0" w:color="auto"/>
              <w:bottom w:val="single" w:sz="4" w:space="0" w:color="auto"/>
            </w:tcBorders>
            <w:vAlign w:val="center"/>
          </w:tcPr>
          <w:p w14:paraId="43817410" w14:textId="28E366E4" w:rsidR="005C3166" w:rsidRPr="005C3166" w:rsidRDefault="005C3166" w:rsidP="00835CB9">
            <w:pPr>
              <w:pStyle w:val="TableText"/>
              <w:rPr>
                <w:rFonts w:eastAsia="Arial"/>
              </w:rPr>
            </w:pPr>
            <w:r w:rsidRPr="005C3166">
              <w:rPr>
                <w:rFonts w:eastAsia="Arial"/>
              </w:rPr>
              <w:t>Rainbow Chlorpyrifos 500 Insecticide</w:t>
            </w:r>
          </w:p>
        </w:tc>
        <w:tc>
          <w:tcPr>
            <w:tcW w:w="1407" w:type="pct"/>
            <w:tcBorders>
              <w:top w:val="single" w:sz="4" w:space="0" w:color="auto"/>
              <w:bottom w:val="single" w:sz="4" w:space="0" w:color="auto"/>
            </w:tcBorders>
            <w:vAlign w:val="center"/>
          </w:tcPr>
          <w:p w14:paraId="584E593C" w14:textId="36EF0A33" w:rsidR="005C3166" w:rsidRPr="005C3166" w:rsidRDefault="005C3166" w:rsidP="00835CB9">
            <w:pPr>
              <w:pStyle w:val="TableText"/>
              <w:rPr>
                <w:rFonts w:eastAsia="Arial"/>
              </w:rPr>
            </w:pPr>
            <w:r w:rsidRPr="005C3166">
              <w:rPr>
                <w:rFonts w:eastAsia="Arial"/>
              </w:rPr>
              <w:t>Shandong Rainbow International Co Ltd</w:t>
            </w:r>
          </w:p>
        </w:tc>
        <w:tc>
          <w:tcPr>
            <w:tcW w:w="1370" w:type="pct"/>
            <w:tcBorders>
              <w:top w:val="single" w:sz="4" w:space="0" w:color="auto"/>
              <w:bottom w:val="single" w:sz="4" w:space="0" w:color="auto"/>
            </w:tcBorders>
            <w:vAlign w:val="center"/>
          </w:tcPr>
          <w:p w14:paraId="50C24151" w14:textId="382AF3C1"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1A1BFECC" w14:textId="77777777" w:rsidTr="005C3166">
        <w:tc>
          <w:tcPr>
            <w:tcW w:w="742" w:type="pct"/>
            <w:tcBorders>
              <w:top w:val="single" w:sz="4" w:space="0" w:color="auto"/>
              <w:bottom w:val="single" w:sz="4" w:space="0" w:color="auto"/>
            </w:tcBorders>
            <w:vAlign w:val="center"/>
          </w:tcPr>
          <w:p w14:paraId="79C519AD" w14:textId="0FD2B67E" w:rsidR="005C3166" w:rsidRPr="005C3166" w:rsidRDefault="005C3166" w:rsidP="00835CB9">
            <w:pPr>
              <w:pStyle w:val="TableText"/>
              <w:rPr>
                <w:rFonts w:eastAsia="Arial"/>
              </w:rPr>
            </w:pPr>
            <w:r w:rsidRPr="005C3166">
              <w:rPr>
                <w:rFonts w:eastAsia="Arial"/>
              </w:rPr>
              <w:t>66354</w:t>
            </w:r>
          </w:p>
        </w:tc>
        <w:tc>
          <w:tcPr>
            <w:tcW w:w="1481" w:type="pct"/>
            <w:tcBorders>
              <w:top w:val="single" w:sz="4" w:space="0" w:color="auto"/>
              <w:bottom w:val="single" w:sz="4" w:space="0" w:color="auto"/>
            </w:tcBorders>
            <w:vAlign w:val="center"/>
          </w:tcPr>
          <w:p w14:paraId="1976EAC0" w14:textId="21AFCA08" w:rsidR="005C3166" w:rsidRPr="005C3166" w:rsidRDefault="005C3166" w:rsidP="00835CB9">
            <w:pPr>
              <w:pStyle w:val="TableText"/>
              <w:rPr>
                <w:rFonts w:eastAsia="Arial"/>
              </w:rPr>
            </w:pPr>
            <w:proofErr w:type="spellStart"/>
            <w:r w:rsidRPr="005C3166">
              <w:rPr>
                <w:rFonts w:eastAsia="Arial"/>
              </w:rPr>
              <w:t>Ozcrop</w:t>
            </w:r>
            <w:proofErr w:type="spellEnd"/>
            <w:r w:rsidRPr="005C3166">
              <w:rPr>
                <w:rFonts w:eastAsia="Arial"/>
              </w:rPr>
              <w:t xml:space="preserve"> Chlorpyrifos 500 EC Insecticide</w:t>
            </w:r>
          </w:p>
        </w:tc>
        <w:tc>
          <w:tcPr>
            <w:tcW w:w="1407" w:type="pct"/>
            <w:tcBorders>
              <w:top w:val="single" w:sz="4" w:space="0" w:color="auto"/>
              <w:bottom w:val="single" w:sz="4" w:space="0" w:color="auto"/>
            </w:tcBorders>
            <w:vAlign w:val="center"/>
          </w:tcPr>
          <w:p w14:paraId="0218869E" w14:textId="6FE6489B" w:rsidR="005C3166" w:rsidRPr="005C3166" w:rsidRDefault="005C3166" w:rsidP="00835CB9">
            <w:pPr>
              <w:pStyle w:val="TableText"/>
              <w:rPr>
                <w:rFonts w:eastAsia="Arial"/>
              </w:rPr>
            </w:pPr>
            <w:r w:rsidRPr="005C3166">
              <w:rPr>
                <w:rFonts w:eastAsia="Arial"/>
              </w:rPr>
              <w:t>Oz Crop Pty Ltd</w:t>
            </w:r>
          </w:p>
        </w:tc>
        <w:tc>
          <w:tcPr>
            <w:tcW w:w="1370" w:type="pct"/>
            <w:tcBorders>
              <w:top w:val="single" w:sz="4" w:space="0" w:color="auto"/>
              <w:bottom w:val="single" w:sz="4" w:space="0" w:color="auto"/>
            </w:tcBorders>
            <w:vAlign w:val="center"/>
          </w:tcPr>
          <w:p w14:paraId="01F11E17" w14:textId="477F8C8A"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EC700AC" w14:textId="77777777" w:rsidTr="005C3166">
        <w:tc>
          <w:tcPr>
            <w:tcW w:w="742" w:type="pct"/>
            <w:tcBorders>
              <w:top w:val="single" w:sz="4" w:space="0" w:color="auto"/>
              <w:bottom w:val="single" w:sz="4" w:space="0" w:color="auto"/>
            </w:tcBorders>
            <w:vAlign w:val="center"/>
          </w:tcPr>
          <w:p w14:paraId="1B633EEA" w14:textId="6B04F990" w:rsidR="005C3166" w:rsidRPr="005C3166" w:rsidRDefault="005C3166" w:rsidP="00835CB9">
            <w:pPr>
              <w:pStyle w:val="TableText"/>
              <w:rPr>
                <w:rFonts w:eastAsia="Arial"/>
              </w:rPr>
            </w:pPr>
            <w:r w:rsidRPr="005C3166">
              <w:rPr>
                <w:rFonts w:eastAsia="Arial"/>
              </w:rPr>
              <w:t>67451</w:t>
            </w:r>
          </w:p>
        </w:tc>
        <w:tc>
          <w:tcPr>
            <w:tcW w:w="1481" w:type="pct"/>
            <w:tcBorders>
              <w:top w:val="single" w:sz="4" w:space="0" w:color="auto"/>
              <w:bottom w:val="single" w:sz="4" w:space="0" w:color="auto"/>
            </w:tcBorders>
            <w:vAlign w:val="center"/>
          </w:tcPr>
          <w:p w14:paraId="4971568C" w14:textId="38E70612" w:rsidR="005C3166" w:rsidRPr="005C3166" w:rsidRDefault="005C3166" w:rsidP="00835CB9">
            <w:pPr>
              <w:pStyle w:val="TableText"/>
              <w:rPr>
                <w:rFonts w:eastAsia="Arial"/>
              </w:rPr>
            </w:pPr>
            <w:proofErr w:type="spellStart"/>
            <w:r w:rsidRPr="005C3166">
              <w:rPr>
                <w:rFonts w:eastAsia="Arial"/>
              </w:rPr>
              <w:t>Sabakem</w:t>
            </w:r>
            <w:proofErr w:type="spellEnd"/>
            <w:r w:rsidRPr="005C3166">
              <w:rPr>
                <w:rFonts w:eastAsia="Arial"/>
              </w:rPr>
              <w:t xml:space="preserve"> Chlorpyrifos 500EC Insecticide</w:t>
            </w:r>
          </w:p>
        </w:tc>
        <w:tc>
          <w:tcPr>
            <w:tcW w:w="1407" w:type="pct"/>
            <w:tcBorders>
              <w:top w:val="single" w:sz="4" w:space="0" w:color="auto"/>
              <w:bottom w:val="single" w:sz="4" w:space="0" w:color="auto"/>
            </w:tcBorders>
            <w:vAlign w:val="center"/>
          </w:tcPr>
          <w:p w14:paraId="1C1213E6" w14:textId="11E0A4A7" w:rsidR="005C3166" w:rsidRPr="005C3166" w:rsidRDefault="005C3166" w:rsidP="00835CB9">
            <w:pPr>
              <w:pStyle w:val="TableText"/>
              <w:rPr>
                <w:rFonts w:eastAsia="Arial"/>
              </w:rPr>
            </w:pPr>
            <w:proofErr w:type="spellStart"/>
            <w:r w:rsidRPr="005C3166">
              <w:rPr>
                <w:rFonts w:eastAsia="Arial"/>
              </w:rPr>
              <w:t>Sabakem</w:t>
            </w:r>
            <w:proofErr w:type="spellEnd"/>
            <w:r w:rsidRPr="005C3166">
              <w:rPr>
                <w:rFonts w:eastAsia="Arial"/>
              </w:rPr>
              <w:t xml:space="preserve"> Pty Ltd</w:t>
            </w:r>
          </w:p>
        </w:tc>
        <w:tc>
          <w:tcPr>
            <w:tcW w:w="1370" w:type="pct"/>
            <w:tcBorders>
              <w:top w:val="single" w:sz="4" w:space="0" w:color="auto"/>
              <w:bottom w:val="single" w:sz="4" w:space="0" w:color="auto"/>
            </w:tcBorders>
            <w:vAlign w:val="center"/>
          </w:tcPr>
          <w:p w14:paraId="7C922CA0" w14:textId="30CBA610"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774C993A" w14:textId="77777777" w:rsidTr="005C3166">
        <w:tc>
          <w:tcPr>
            <w:tcW w:w="742" w:type="pct"/>
            <w:tcBorders>
              <w:top w:val="single" w:sz="4" w:space="0" w:color="auto"/>
              <w:bottom w:val="single" w:sz="4" w:space="0" w:color="auto"/>
            </w:tcBorders>
            <w:vAlign w:val="center"/>
          </w:tcPr>
          <w:p w14:paraId="0371746B" w14:textId="507B8BBE" w:rsidR="005C3166" w:rsidRPr="005C3166" w:rsidRDefault="005C3166" w:rsidP="00835CB9">
            <w:pPr>
              <w:pStyle w:val="TableText"/>
              <w:rPr>
                <w:rFonts w:eastAsia="Arial"/>
              </w:rPr>
            </w:pPr>
            <w:r w:rsidRPr="005C3166">
              <w:rPr>
                <w:rFonts w:eastAsia="Arial"/>
              </w:rPr>
              <w:t>67887</w:t>
            </w:r>
          </w:p>
        </w:tc>
        <w:tc>
          <w:tcPr>
            <w:tcW w:w="1481" w:type="pct"/>
            <w:tcBorders>
              <w:top w:val="single" w:sz="4" w:space="0" w:color="auto"/>
              <w:bottom w:val="single" w:sz="4" w:space="0" w:color="auto"/>
            </w:tcBorders>
            <w:vAlign w:val="center"/>
          </w:tcPr>
          <w:p w14:paraId="328BED9C" w14:textId="2EACCCC5" w:rsidR="005C3166" w:rsidRPr="005C3166" w:rsidRDefault="005C3166" w:rsidP="00835CB9">
            <w:pPr>
              <w:pStyle w:val="TableText"/>
              <w:rPr>
                <w:rFonts w:eastAsia="Arial"/>
              </w:rPr>
            </w:pPr>
            <w:r w:rsidRPr="005C3166">
              <w:rPr>
                <w:rFonts w:eastAsia="Arial"/>
              </w:rPr>
              <w:t>Spalding Chlorpyrifos 500 Insecticide</w:t>
            </w:r>
          </w:p>
        </w:tc>
        <w:tc>
          <w:tcPr>
            <w:tcW w:w="1407" w:type="pct"/>
            <w:tcBorders>
              <w:top w:val="single" w:sz="4" w:space="0" w:color="auto"/>
              <w:bottom w:val="single" w:sz="4" w:space="0" w:color="auto"/>
            </w:tcBorders>
            <w:vAlign w:val="center"/>
          </w:tcPr>
          <w:p w14:paraId="3D27511D" w14:textId="363865C1" w:rsidR="005C3166" w:rsidRPr="005C3166" w:rsidRDefault="005C3166" w:rsidP="00835CB9">
            <w:pPr>
              <w:pStyle w:val="TableText"/>
              <w:rPr>
                <w:rFonts w:eastAsia="Arial"/>
              </w:rPr>
            </w:pPr>
            <w:r w:rsidRPr="005C3166">
              <w:rPr>
                <w:rFonts w:eastAsia="Arial"/>
              </w:rPr>
              <w:t>DGL Environmental Pty Ltd</w:t>
            </w:r>
          </w:p>
        </w:tc>
        <w:tc>
          <w:tcPr>
            <w:tcW w:w="1370" w:type="pct"/>
            <w:tcBorders>
              <w:top w:val="single" w:sz="4" w:space="0" w:color="auto"/>
              <w:bottom w:val="single" w:sz="4" w:space="0" w:color="auto"/>
            </w:tcBorders>
            <w:vAlign w:val="center"/>
          </w:tcPr>
          <w:p w14:paraId="285F9E67" w14:textId="34F07A31"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5B79D69C" w14:textId="77777777" w:rsidTr="005C3166">
        <w:tc>
          <w:tcPr>
            <w:tcW w:w="742" w:type="pct"/>
            <w:tcBorders>
              <w:top w:val="single" w:sz="4" w:space="0" w:color="auto"/>
              <w:bottom w:val="single" w:sz="4" w:space="0" w:color="auto"/>
            </w:tcBorders>
            <w:vAlign w:val="center"/>
          </w:tcPr>
          <w:p w14:paraId="509F2EAB" w14:textId="3863AF21" w:rsidR="005C3166" w:rsidRPr="005C3166" w:rsidRDefault="005C3166" w:rsidP="00835CB9">
            <w:pPr>
              <w:pStyle w:val="TableText"/>
              <w:rPr>
                <w:rFonts w:eastAsia="Arial"/>
              </w:rPr>
            </w:pPr>
            <w:r w:rsidRPr="005C3166">
              <w:rPr>
                <w:rFonts w:eastAsia="Arial"/>
              </w:rPr>
              <w:t>67984</w:t>
            </w:r>
          </w:p>
        </w:tc>
        <w:tc>
          <w:tcPr>
            <w:tcW w:w="1481" w:type="pct"/>
            <w:tcBorders>
              <w:top w:val="single" w:sz="4" w:space="0" w:color="auto"/>
              <w:bottom w:val="single" w:sz="4" w:space="0" w:color="auto"/>
            </w:tcBorders>
            <w:vAlign w:val="center"/>
          </w:tcPr>
          <w:p w14:paraId="05CE45D8" w14:textId="63425A08" w:rsidR="005C3166" w:rsidRPr="005C3166" w:rsidRDefault="005C3166" w:rsidP="00835CB9">
            <w:pPr>
              <w:pStyle w:val="TableText"/>
              <w:rPr>
                <w:rFonts w:eastAsia="Arial"/>
              </w:rPr>
            </w:pPr>
            <w:proofErr w:type="spellStart"/>
            <w:r w:rsidRPr="005C3166">
              <w:rPr>
                <w:rFonts w:eastAsia="Arial"/>
              </w:rPr>
              <w:t>Ezycrop</w:t>
            </w:r>
            <w:proofErr w:type="spellEnd"/>
            <w:r w:rsidRPr="005C3166">
              <w:rPr>
                <w:rFonts w:eastAsia="Arial"/>
              </w:rPr>
              <w:t xml:space="preserve"> Chlorpyrifos 500 Insecticide</w:t>
            </w:r>
          </w:p>
        </w:tc>
        <w:tc>
          <w:tcPr>
            <w:tcW w:w="1407" w:type="pct"/>
            <w:tcBorders>
              <w:top w:val="single" w:sz="4" w:space="0" w:color="auto"/>
              <w:bottom w:val="single" w:sz="4" w:space="0" w:color="auto"/>
            </w:tcBorders>
            <w:vAlign w:val="center"/>
          </w:tcPr>
          <w:p w14:paraId="555A1C46" w14:textId="0384C4F8" w:rsidR="005C3166" w:rsidRPr="005C3166" w:rsidRDefault="005C3166" w:rsidP="00835CB9">
            <w:pPr>
              <w:pStyle w:val="TableText"/>
              <w:rPr>
                <w:rFonts w:eastAsia="Arial"/>
              </w:rPr>
            </w:pPr>
            <w:proofErr w:type="spellStart"/>
            <w:r w:rsidRPr="005C3166">
              <w:rPr>
                <w:rFonts w:eastAsia="Arial"/>
              </w:rPr>
              <w:t>Ezycrop</w:t>
            </w:r>
            <w:proofErr w:type="spellEnd"/>
            <w:r w:rsidRPr="005C3166">
              <w:rPr>
                <w:rFonts w:eastAsia="Arial"/>
              </w:rPr>
              <w:t xml:space="preserve"> Pty Ltd</w:t>
            </w:r>
          </w:p>
        </w:tc>
        <w:tc>
          <w:tcPr>
            <w:tcW w:w="1370" w:type="pct"/>
            <w:tcBorders>
              <w:top w:val="single" w:sz="4" w:space="0" w:color="auto"/>
              <w:bottom w:val="single" w:sz="4" w:space="0" w:color="auto"/>
            </w:tcBorders>
            <w:vAlign w:val="center"/>
          </w:tcPr>
          <w:p w14:paraId="7CFB9B18" w14:textId="0F333851"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A376EE2" w14:textId="77777777" w:rsidTr="005C3166">
        <w:tc>
          <w:tcPr>
            <w:tcW w:w="742" w:type="pct"/>
            <w:tcBorders>
              <w:top w:val="single" w:sz="4" w:space="0" w:color="auto"/>
              <w:bottom w:val="single" w:sz="4" w:space="0" w:color="auto"/>
            </w:tcBorders>
            <w:vAlign w:val="center"/>
          </w:tcPr>
          <w:p w14:paraId="6C2B1847" w14:textId="6636A8C3" w:rsidR="005C3166" w:rsidRPr="005C3166" w:rsidRDefault="005C3166" w:rsidP="00835CB9">
            <w:pPr>
              <w:pStyle w:val="TableText"/>
              <w:rPr>
                <w:rFonts w:eastAsia="Arial"/>
              </w:rPr>
            </w:pPr>
            <w:r w:rsidRPr="005C3166">
              <w:rPr>
                <w:rFonts w:eastAsia="Arial"/>
              </w:rPr>
              <w:t>68467</w:t>
            </w:r>
          </w:p>
        </w:tc>
        <w:tc>
          <w:tcPr>
            <w:tcW w:w="1481" w:type="pct"/>
            <w:tcBorders>
              <w:top w:val="single" w:sz="4" w:space="0" w:color="auto"/>
              <w:bottom w:val="single" w:sz="4" w:space="0" w:color="auto"/>
            </w:tcBorders>
            <w:vAlign w:val="center"/>
          </w:tcPr>
          <w:p w14:paraId="4C4F546D" w14:textId="59F52E29" w:rsidR="005C3166" w:rsidRPr="005C3166" w:rsidRDefault="005C3166" w:rsidP="00835CB9">
            <w:pPr>
              <w:pStyle w:val="TableText"/>
              <w:rPr>
                <w:rFonts w:eastAsia="Arial"/>
              </w:rPr>
            </w:pPr>
            <w:proofErr w:type="spellStart"/>
            <w:r w:rsidRPr="005C3166">
              <w:rPr>
                <w:rFonts w:eastAsia="Arial"/>
              </w:rPr>
              <w:t>Chlorban</w:t>
            </w:r>
            <w:proofErr w:type="spellEnd"/>
            <w:r w:rsidRPr="005C3166">
              <w:rPr>
                <w:rFonts w:eastAsia="Arial"/>
              </w:rPr>
              <w:t xml:space="preserve"> 500 EC Insecticide</w:t>
            </w:r>
          </w:p>
        </w:tc>
        <w:tc>
          <w:tcPr>
            <w:tcW w:w="1407" w:type="pct"/>
            <w:tcBorders>
              <w:top w:val="single" w:sz="4" w:space="0" w:color="auto"/>
              <w:bottom w:val="single" w:sz="4" w:space="0" w:color="auto"/>
            </w:tcBorders>
            <w:vAlign w:val="center"/>
          </w:tcPr>
          <w:p w14:paraId="1A66C486" w14:textId="2DF8B542" w:rsidR="005C3166" w:rsidRPr="005C3166" w:rsidRDefault="005C3166" w:rsidP="00835CB9">
            <w:pPr>
              <w:pStyle w:val="TableText"/>
              <w:rPr>
                <w:rFonts w:eastAsia="Arial"/>
              </w:rPr>
            </w:pPr>
            <w:r w:rsidRPr="005C3166">
              <w:rPr>
                <w:rFonts w:eastAsia="Arial"/>
              </w:rPr>
              <w:t>UPL Australia Pty Ltd</w:t>
            </w:r>
          </w:p>
        </w:tc>
        <w:tc>
          <w:tcPr>
            <w:tcW w:w="1370" w:type="pct"/>
            <w:tcBorders>
              <w:top w:val="single" w:sz="4" w:space="0" w:color="auto"/>
              <w:bottom w:val="single" w:sz="4" w:space="0" w:color="auto"/>
            </w:tcBorders>
            <w:vAlign w:val="center"/>
          </w:tcPr>
          <w:p w14:paraId="738E03DF" w14:textId="2C3FF1CE"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3E534F6E" w14:textId="77777777" w:rsidTr="005C3166">
        <w:tc>
          <w:tcPr>
            <w:tcW w:w="742" w:type="pct"/>
            <w:tcBorders>
              <w:top w:val="single" w:sz="4" w:space="0" w:color="auto"/>
              <w:bottom w:val="single" w:sz="4" w:space="0" w:color="auto"/>
            </w:tcBorders>
            <w:vAlign w:val="center"/>
          </w:tcPr>
          <w:p w14:paraId="2BA5AB18" w14:textId="13BA25B9" w:rsidR="005C3166" w:rsidRPr="005C3166" w:rsidRDefault="005C3166" w:rsidP="00835CB9">
            <w:pPr>
              <w:pStyle w:val="TableText"/>
              <w:rPr>
                <w:rFonts w:eastAsia="Arial"/>
              </w:rPr>
            </w:pPr>
            <w:r w:rsidRPr="005C3166">
              <w:rPr>
                <w:rFonts w:eastAsia="Arial"/>
              </w:rPr>
              <w:lastRenderedPageBreak/>
              <w:t>68574</w:t>
            </w:r>
          </w:p>
        </w:tc>
        <w:tc>
          <w:tcPr>
            <w:tcW w:w="1481" w:type="pct"/>
            <w:tcBorders>
              <w:top w:val="single" w:sz="4" w:space="0" w:color="auto"/>
              <w:bottom w:val="single" w:sz="4" w:space="0" w:color="auto"/>
            </w:tcBorders>
            <w:vAlign w:val="center"/>
          </w:tcPr>
          <w:p w14:paraId="0DA18D24" w14:textId="6745D4B0" w:rsidR="005C3166" w:rsidRPr="005C3166" w:rsidRDefault="005C3166" w:rsidP="00835CB9">
            <w:pPr>
              <w:pStyle w:val="TableText"/>
              <w:rPr>
                <w:rFonts w:eastAsia="Arial"/>
              </w:rPr>
            </w:pPr>
            <w:r w:rsidRPr="005C3166">
              <w:rPr>
                <w:rFonts w:eastAsia="Arial"/>
              </w:rPr>
              <w:t>Accensi Micro-Lo Pre-Construction/Post-Construction Termiticide and Insecticide</w:t>
            </w:r>
          </w:p>
        </w:tc>
        <w:tc>
          <w:tcPr>
            <w:tcW w:w="1407" w:type="pct"/>
            <w:tcBorders>
              <w:top w:val="single" w:sz="4" w:space="0" w:color="auto"/>
              <w:bottom w:val="single" w:sz="4" w:space="0" w:color="auto"/>
            </w:tcBorders>
            <w:vAlign w:val="center"/>
          </w:tcPr>
          <w:p w14:paraId="09B05441" w14:textId="7CFD63C3" w:rsidR="005C3166" w:rsidRPr="005C3166" w:rsidRDefault="005C3166" w:rsidP="00835CB9">
            <w:pPr>
              <w:pStyle w:val="TableText"/>
              <w:rPr>
                <w:rFonts w:eastAsia="Arial"/>
              </w:rPr>
            </w:pPr>
            <w:r w:rsidRPr="005C3166">
              <w:rPr>
                <w:rFonts w:eastAsia="Arial"/>
              </w:rPr>
              <w:t>Accensi Pty Ltd</w:t>
            </w:r>
          </w:p>
        </w:tc>
        <w:tc>
          <w:tcPr>
            <w:tcW w:w="1370" w:type="pct"/>
            <w:tcBorders>
              <w:top w:val="single" w:sz="4" w:space="0" w:color="auto"/>
              <w:bottom w:val="single" w:sz="4" w:space="0" w:color="auto"/>
            </w:tcBorders>
            <w:vAlign w:val="center"/>
          </w:tcPr>
          <w:p w14:paraId="4C9D019A" w14:textId="5859ECA9"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1C6015D" w14:textId="77777777" w:rsidTr="005C3166">
        <w:tc>
          <w:tcPr>
            <w:tcW w:w="742" w:type="pct"/>
            <w:tcBorders>
              <w:top w:val="single" w:sz="4" w:space="0" w:color="auto"/>
              <w:bottom w:val="single" w:sz="4" w:space="0" w:color="auto"/>
            </w:tcBorders>
            <w:vAlign w:val="center"/>
          </w:tcPr>
          <w:p w14:paraId="1D1B0AAD" w14:textId="4F32AFC3" w:rsidR="005C3166" w:rsidRPr="005C3166" w:rsidRDefault="005C3166" w:rsidP="00835CB9">
            <w:pPr>
              <w:pStyle w:val="TableText"/>
              <w:rPr>
                <w:rFonts w:eastAsia="Arial"/>
              </w:rPr>
            </w:pPr>
            <w:r w:rsidRPr="005C3166">
              <w:rPr>
                <w:rFonts w:eastAsia="Arial"/>
              </w:rPr>
              <w:t>68575</w:t>
            </w:r>
          </w:p>
        </w:tc>
        <w:tc>
          <w:tcPr>
            <w:tcW w:w="1481" w:type="pct"/>
            <w:tcBorders>
              <w:top w:val="single" w:sz="4" w:space="0" w:color="auto"/>
              <w:bottom w:val="single" w:sz="4" w:space="0" w:color="auto"/>
            </w:tcBorders>
            <w:vAlign w:val="center"/>
          </w:tcPr>
          <w:p w14:paraId="31754EEA" w14:textId="668D9F28" w:rsidR="005C3166" w:rsidRPr="005C3166" w:rsidRDefault="005C3166" w:rsidP="00835CB9">
            <w:pPr>
              <w:pStyle w:val="TableText"/>
              <w:rPr>
                <w:rFonts w:eastAsia="Arial"/>
              </w:rPr>
            </w:pPr>
            <w:r w:rsidRPr="005C3166">
              <w:rPr>
                <w:rFonts w:eastAsia="Arial"/>
              </w:rPr>
              <w:t>Accensi Pre-Construction/Post-Construction Termiticide and Insecticide</w:t>
            </w:r>
          </w:p>
        </w:tc>
        <w:tc>
          <w:tcPr>
            <w:tcW w:w="1407" w:type="pct"/>
            <w:tcBorders>
              <w:top w:val="single" w:sz="4" w:space="0" w:color="auto"/>
              <w:bottom w:val="single" w:sz="4" w:space="0" w:color="auto"/>
            </w:tcBorders>
            <w:vAlign w:val="center"/>
          </w:tcPr>
          <w:p w14:paraId="7C612618" w14:textId="621FC122" w:rsidR="005C3166" w:rsidRPr="005C3166" w:rsidRDefault="005C3166" w:rsidP="00835CB9">
            <w:pPr>
              <w:pStyle w:val="TableText"/>
              <w:rPr>
                <w:rFonts w:eastAsia="Arial"/>
              </w:rPr>
            </w:pPr>
            <w:r w:rsidRPr="005C3166">
              <w:rPr>
                <w:rFonts w:eastAsia="Arial"/>
              </w:rPr>
              <w:t>Accensi Pty Ltd</w:t>
            </w:r>
          </w:p>
        </w:tc>
        <w:tc>
          <w:tcPr>
            <w:tcW w:w="1370" w:type="pct"/>
            <w:tcBorders>
              <w:top w:val="single" w:sz="4" w:space="0" w:color="auto"/>
              <w:bottom w:val="single" w:sz="4" w:space="0" w:color="auto"/>
            </w:tcBorders>
            <w:vAlign w:val="center"/>
          </w:tcPr>
          <w:p w14:paraId="35FF64AD" w14:textId="7858D5E3"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59F79390" w14:textId="77777777" w:rsidTr="005C3166">
        <w:tc>
          <w:tcPr>
            <w:tcW w:w="742" w:type="pct"/>
            <w:tcBorders>
              <w:top w:val="single" w:sz="4" w:space="0" w:color="auto"/>
              <w:bottom w:val="single" w:sz="4" w:space="0" w:color="auto"/>
            </w:tcBorders>
            <w:vAlign w:val="center"/>
          </w:tcPr>
          <w:p w14:paraId="442F0F52" w14:textId="17DC265C" w:rsidR="005C3166" w:rsidRPr="005C3166" w:rsidRDefault="005C3166" w:rsidP="00835CB9">
            <w:pPr>
              <w:pStyle w:val="TableText"/>
              <w:rPr>
                <w:rFonts w:eastAsia="Arial"/>
              </w:rPr>
            </w:pPr>
            <w:r w:rsidRPr="005C3166">
              <w:rPr>
                <w:rFonts w:eastAsia="Arial"/>
              </w:rPr>
              <w:t>68745</w:t>
            </w:r>
          </w:p>
        </w:tc>
        <w:tc>
          <w:tcPr>
            <w:tcW w:w="1481" w:type="pct"/>
            <w:tcBorders>
              <w:top w:val="single" w:sz="4" w:space="0" w:color="auto"/>
              <w:bottom w:val="single" w:sz="4" w:space="0" w:color="auto"/>
            </w:tcBorders>
            <w:vAlign w:val="center"/>
          </w:tcPr>
          <w:p w14:paraId="5C6BA204" w14:textId="73B862B9" w:rsidR="005C3166" w:rsidRPr="005C3166" w:rsidRDefault="005C3166" w:rsidP="00835CB9">
            <w:pPr>
              <w:pStyle w:val="TableText"/>
              <w:rPr>
                <w:rFonts w:eastAsia="Arial"/>
              </w:rPr>
            </w:pPr>
            <w:r w:rsidRPr="005C3166">
              <w:rPr>
                <w:rFonts w:eastAsia="Arial"/>
              </w:rPr>
              <w:t>AC Chop 500 Insecticide and Termiticide</w:t>
            </w:r>
          </w:p>
        </w:tc>
        <w:tc>
          <w:tcPr>
            <w:tcW w:w="1407" w:type="pct"/>
            <w:tcBorders>
              <w:top w:val="single" w:sz="4" w:space="0" w:color="auto"/>
              <w:bottom w:val="single" w:sz="4" w:space="0" w:color="auto"/>
            </w:tcBorders>
            <w:vAlign w:val="center"/>
          </w:tcPr>
          <w:p w14:paraId="28335C81" w14:textId="03B0421B" w:rsidR="005C3166" w:rsidRPr="005C3166" w:rsidRDefault="005C3166" w:rsidP="00835CB9">
            <w:pPr>
              <w:pStyle w:val="TableText"/>
              <w:rPr>
                <w:rFonts w:eastAsia="Arial"/>
              </w:rPr>
            </w:pPr>
            <w:r w:rsidRPr="005C3166">
              <w:rPr>
                <w:rFonts w:eastAsia="Arial"/>
              </w:rPr>
              <w:t>Axichem Pty Ltd</w:t>
            </w:r>
          </w:p>
        </w:tc>
        <w:tc>
          <w:tcPr>
            <w:tcW w:w="1370" w:type="pct"/>
            <w:tcBorders>
              <w:top w:val="single" w:sz="4" w:space="0" w:color="auto"/>
              <w:bottom w:val="single" w:sz="4" w:space="0" w:color="auto"/>
            </w:tcBorders>
            <w:vAlign w:val="center"/>
          </w:tcPr>
          <w:p w14:paraId="55708DAA" w14:textId="74CD37B0"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8EDC8F3" w14:textId="77777777" w:rsidTr="005C3166">
        <w:tc>
          <w:tcPr>
            <w:tcW w:w="742" w:type="pct"/>
            <w:tcBorders>
              <w:top w:val="single" w:sz="4" w:space="0" w:color="auto"/>
              <w:bottom w:val="single" w:sz="4" w:space="0" w:color="auto"/>
            </w:tcBorders>
            <w:vAlign w:val="center"/>
          </w:tcPr>
          <w:p w14:paraId="09E4EF3B" w14:textId="2FA80293" w:rsidR="005C3166" w:rsidRPr="005C3166" w:rsidRDefault="005C3166" w:rsidP="00835CB9">
            <w:pPr>
              <w:pStyle w:val="TableText"/>
              <w:rPr>
                <w:rFonts w:eastAsia="Arial"/>
              </w:rPr>
            </w:pPr>
            <w:r w:rsidRPr="005C3166">
              <w:rPr>
                <w:rFonts w:eastAsia="Arial"/>
              </w:rPr>
              <w:t>68781</w:t>
            </w:r>
          </w:p>
        </w:tc>
        <w:tc>
          <w:tcPr>
            <w:tcW w:w="1481" w:type="pct"/>
            <w:tcBorders>
              <w:top w:val="single" w:sz="4" w:space="0" w:color="auto"/>
              <w:bottom w:val="single" w:sz="4" w:space="0" w:color="auto"/>
            </w:tcBorders>
            <w:vAlign w:val="center"/>
          </w:tcPr>
          <w:p w14:paraId="2EBA5DD6" w14:textId="459AA076" w:rsidR="005C3166" w:rsidRPr="005C3166" w:rsidRDefault="005C3166" w:rsidP="00835CB9">
            <w:pPr>
              <w:pStyle w:val="TableText"/>
              <w:rPr>
                <w:rFonts w:eastAsia="Arial"/>
              </w:rPr>
            </w:pPr>
            <w:proofErr w:type="spellStart"/>
            <w:r w:rsidRPr="005C3166">
              <w:rPr>
                <w:rFonts w:eastAsia="Arial"/>
              </w:rPr>
              <w:t>Pyrinex</w:t>
            </w:r>
            <w:proofErr w:type="spellEnd"/>
            <w:r w:rsidRPr="005C3166">
              <w:rPr>
                <w:rFonts w:eastAsia="Arial"/>
              </w:rPr>
              <w:t xml:space="preserve"> Super Insecticide/</w:t>
            </w:r>
            <w:r w:rsidR="00141854">
              <w:rPr>
                <w:rFonts w:eastAsia="Arial"/>
              </w:rPr>
              <w:t xml:space="preserve"> </w:t>
            </w:r>
            <w:r w:rsidRPr="005C3166">
              <w:rPr>
                <w:rFonts w:eastAsia="Arial"/>
              </w:rPr>
              <w:t>Miticide</w:t>
            </w:r>
          </w:p>
        </w:tc>
        <w:tc>
          <w:tcPr>
            <w:tcW w:w="1407" w:type="pct"/>
            <w:tcBorders>
              <w:top w:val="single" w:sz="4" w:space="0" w:color="auto"/>
              <w:bottom w:val="single" w:sz="4" w:space="0" w:color="auto"/>
            </w:tcBorders>
            <w:vAlign w:val="center"/>
          </w:tcPr>
          <w:p w14:paraId="3EAEA572" w14:textId="4DB34EAC" w:rsidR="005C3166" w:rsidRPr="005C3166" w:rsidRDefault="005C3166" w:rsidP="00835CB9">
            <w:pPr>
              <w:pStyle w:val="TableText"/>
              <w:rPr>
                <w:rFonts w:eastAsia="Arial"/>
              </w:rPr>
            </w:pPr>
            <w:r w:rsidRPr="005C3166">
              <w:rPr>
                <w:rFonts w:eastAsia="Arial"/>
              </w:rPr>
              <w:t>ADAMA Australia Pty L</w:t>
            </w:r>
            <w:r w:rsidR="009B4E84">
              <w:rPr>
                <w:rFonts w:eastAsia="Arial"/>
              </w:rPr>
              <w:t>t</w:t>
            </w:r>
            <w:r w:rsidRPr="005C3166">
              <w:rPr>
                <w:rFonts w:eastAsia="Arial"/>
              </w:rPr>
              <w:t>d</w:t>
            </w:r>
          </w:p>
        </w:tc>
        <w:tc>
          <w:tcPr>
            <w:tcW w:w="1370" w:type="pct"/>
            <w:tcBorders>
              <w:top w:val="single" w:sz="4" w:space="0" w:color="auto"/>
              <w:bottom w:val="single" w:sz="4" w:space="0" w:color="auto"/>
            </w:tcBorders>
            <w:vAlign w:val="center"/>
          </w:tcPr>
          <w:p w14:paraId="4D0DE3ED" w14:textId="1063FC71"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55208629" w14:textId="77777777" w:rsidTr="005C3166">
        <w:tc>
          <w:tcPr>
            <w:tcW w:w="742" w:type="pct"/>
            <w:tcBorders>
              <w:top w:val="single" w:sz="4" w:space="0" w:color="auto"/>
              <w:bottom w:val="single" w:sz="4" w:space="0" w:color="auto"/>
            </w:tcBorders>
            <w:vAlign w:val="center"/>
          </w:tcPr>
          <w:p w14:paraId="4542E18D" w14:textId="3DA419D2" w:rsidR="005C3166" w:rsidRPr="005C3166" w:rsidRDefault="005C3166" w:rsidP="00835CB9">
            <w:pPr>
              <w:pStyle w:val="TableText"/>
              <w:rPr>
                <w:rFonts w:eastAsia="Arial"/>
              </w:rPr>
            </w:pPr>
            <w:r w:rsidRPr="005C3166">
              <w:rPr>
                <w:rFonts w:eastAsia="Arial"/>
              </w:rPr>
              <w:t>69048</w:t>
            </w:r>
          </w:p>
        </w:tc>
        <w:tc>
          <w:tcPr>
            <w:tcW w:w="1481" w:type="pct"/>
            <w:tcBorders>
              <w:top w:val="single" w:sz="4" w:space="0" w:color="auto"/>
              <w:bottom w:val="single" w:sz="4" w:space="0" w:color="auto"/>
            </w:tcBorders>
            <w:vAlign w:val="center"/>
          </w:tcPr>
          <w:p w14:paraId="31D3BECE" w14:textId="5B7F62C8" w:rsidR="005C3166" w:rsidRPr="005C3166" w:rsidRDefault="005C3166" w:rsidP="00835CB9">
            <w:pPr>
              <w:pStyle w:val="TableText"/>
              <w:rPr>
                <w:rFonts w:eastAsia="Arial"/>
              </w:rPr>
            </w:pPr>
            <w:r w:rsidRPr="005C3166">
              <w:rPr>
                <w:rFonts w:eastAsia="Arial"/>
              </w:rPr>
              <w:t>Smart Chlorpyrifos 500 Insecticide</w:t>
            </w:r>
          </w:p>
        </w:tc>
        <w:tc>
          <w:tcPr>
            <w:tcW w:w="1407" w:type="pct"/>
            <w:tcBorders>
              <w:top w:val="single" w:sz="4" w:space="0" w:color="auto"/>
              <w:bottom w:val="single" w:sz="4" w:space="0" w:color="auto"/>
            </w:tcBorders>
            <w:vAlign w:val="center"/>
          </w:tcPr>
          <w:p w14:paraId="234BC3D9" w14:textId="40FD7629" w:rsidR="005C3166" w:rsidRPr="005C3166" w:rsidRDefault="005C3166" w:rsidP="00835CB9">
            <w:pPr>
              <w:pStyle w:val="TableText"/>
              <w:rPr>
                <w:rFonts w:eastAsia="Arial"/>
              </w:rPr>
            </w:pPr>
            <w:r w:rsidRPr="005C3166">
              <w:rPr>
                <w:rFonts w:eastAsia="Arial"/>
              </w:rPr>
              <w:t>Crop Smart Pty Ltd</w:t>
            </w:r>
          </w:p>
        </w:tc>
        <w:tc>
          <w:tcPr>
            <w:tcW w:w="1370" w:type="pct"/>
            <w:tcBorders>
              <w:top w:val="single" w:sz="4" w:space="0" w:color="auto"/>
              <w:bottom w:val="single" w:sz="4" w:space="0" w:color="auto"/>
            </w:tcBorders>
            <w:vAlign w:val="center"/>
          </w:tcPr>
          <w:p w14:paraId="2CA51B99" w14:textId="12045A1C"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65B7D04A" w14:textId="77777777" w:rsidTr="005C3166">
        <w:tc>
          <w:tcPr>
            <w:tcW w:w="742" w:type="pct"/>
            <w:tcBorders>
              <w:top w:val="single" w:sz="4" w:space="0" w:color="auto"/>
              <w:bottom w:val="single" w:sz="4" w:space="0" w:color="auto"/>
            </w:tcBorders>
            <w:vAlign w:val="center"/>
          </w:tcPr>
          <w:p w14:paraId="5BC7BAF8" w14:textId="7524DB7B" w:rsidR="005C3166" w:rsidRPr="005C3166" w:rsidRDefault="005C3166" w:rsidP="00835CB9">
            <w:pPr>
              <w:pStyle w:val="TableText"/>
              <w:rPr>
                <w:rFonts w:eastAsia="Arial"/>
              </w:rPr>
            </w:pPr>
            <w:r w:rsidRPr="005C3166">
              <w:rPr>
                <w:rFonts w:eastAsia="Arial"/>
              </w:rPr>
              <w:t>69671</w:t>
            </w:r>
          </w:p>
        </w:tc>
        <w:tc>
          <w:tcPr>
            <w:tcW w:w="1481" w:type="pct"/>
            <w:tcBorders>
              <w:top w:val="single" w:sz="4" w:space="0" w:color="auto"/>
              <w:bottom w:val="single" w:sz="4" w:space="0" w:color="auto"/>
            </w:tcBorders>
            <w:vAlign w:val="center"/>
          </w:tcPr>
          <w:p w14:paraId="185CA166" w14:textId="2204FC3D" w:rsidR="005C3166" w:rsidRPr="005C3166" w:rsidRDefault="005C3166" w:rsidP="00835CB9">
            <w:pPr>
              <w:pStyle w:val="TableText"/>
              <w:rPr>
                <w:rFonts w:eastAsia="Arial"/>
              </w:rPr>
            </w:pPr>
            <w:proofErr w:type="spellStart"/>
            <w:r w:rsidRPr="005C3166">
              <w:rPr>
                <w:rFonts w:eastAsia="Arial"/>
              </w:rPr>
              <w:t>Agrocn</w:t>
            </w:r>
            <w:proofErr w:type="spellEnd"/>
            <w:r w:rsidRPr="005C3166">
              <w:rPr>
                <w:rFonts w:eastAsia="Arial"/>
              </w:rPr>
              <w:t xml:space="preserve"> Chlorpyrifos 500 EC Insecticide and Termiticide</w:t>
            </w:r>
          </w:p>
        </w:tc>
        <w:tc>
          <w:tcPr>
            <w:tcW w:w="1407" w:type="pct"/>
            <w:tcBorders>
              <w:top w:val="single" w:sz="4" w:space="0" w:color="auto"/>
              <w:bottom w:val="single" w:sz="4" w:space="0" w:color="auto"/>
            </w:tcBorders>
            <w:vAlign w:val="center"/>
          </w:tcPr>
          <w:p w14:paraId="34A88FB6" w14:textId="344D820F" w:rsidR="005C3166" w:rsidRPr="005C3166" w:rsidRDefault="005C3166" w:rsidP="00835CB9">
            <w:pPr>
              <w:pStyle w:val="TableText"/>
              <w:rPr>
                <w:rFonts w:eastAsia="Arial"/>
              </w:rPr>
            </w:pPr>
            <w:r w:rsidRPr="005C3166">
              <w:rPr>
                <w:rFonts w:eastAsia="Arial"/>
              </w:rPr>
              <w:t xml:space="preserve">Shanghai </w:t>
            </w:r>
            <w:proofErr w:type="spellStart"/>
            <w:r w:rsidRPr="005C3166">
              <w:rPr>
                <w:rFonts w:eastAsia="Arial"/>
              </w:rPr>
              <w:t>Agrochina</w:t>
            </w:r>
            <w:proofErr w:type="spellEnd"/>
            <w:r w:rsidRPr="005C3166">
              <w:rPr>
                <w:rFonts w:eastAsia="Arial"/>
              </w:rPr>
              <w:t xml:space="preserve"> Chemical Co. Ltd.</w:t>
            </w:r>
          </w:p>
        </w:tc>
        <w:tc>
          <w:tcPr>
            <w:tcW w:w="1370" w:type="pct"/>
            <w:tcBorders>
              <w:top w:val="single" w:sz="4" w:space="0" w:color="auto"/>
              <w:bottom w:val="single" w:sz="4" w:space="0" w:color="auto"/>
            </w:tcBorders>
            <w:vAlign w:val="center"/>
          </w:tcPr>
          <w:p w14:paraId="419E01CC" w14:textId="759EFBE7"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7F630ECC" w14:textId="77777777" w:rsidTr="005C3166">
        <w:tc>
          <w:tcPr>
            <w:tcW w:w="742" w:type="pct"/>
            <w:tcBorders>
              <w:top w:val="single" w:sz="4" w:space="0" w:color="auto"/>
              <w:bottom w:val="single" w:sz="4" w:space="0" w:color="auto"/>
            </w:tcBorders>
            <w:vAlign w:val="center"/>
          </w:tcPr>
          <w:p w14:paraId="57BE9746" w14:textId="72700E76" w:rsidR="005C3166" w:rsidRPr="005C3166" w:rsidRDefault="005C3166" w:rsidP="00835CB9">
            <w:pPr>
              <w:pStyle w:val="TableText"/>
              <w:rPr>
                <w:rFonts w:eastAsia="Arial"/>
              </w:rPr>
            </w:pPr>
            <w:r w:rsidRPr="005C3166">
              <w:rPr>
                <w:rFonts w:eastAsia="Arial"/>
              </w:rPr>
              <w:t>69776</w:t>
            </w:r>
          </w:p>
        </w:tc>
        <w:tc>
          <w:tcPr>
            <w:tcW w:w="1481" w:type="pct"/>
            <w:tcBorders>
              <w:top w:val="single" w:sz="4" w:space="0" w:color="auto"/>
              <w:bottom w:val="single" w:sz="4" w:space="0" w:color="auto"/>
            </w:tcBorders>
            <w:vAlign w:val="center"/>
          </w:tcPr>
          <w:p w14:paraId="45BE43F4" w14:textId="4FE7B81B" w:rsidR="005C3166" w:rsidRPr="005C3166" w:rsidRDefault="005C3166" w:rsidP="00835CB9">
            <w:pPr>
              <w:pStyle w:val="TableText"/>
              <w:rPr>
                <w:rFonts w:eastAsia="Arial"/>
              </w:rPr>
            </w:pPr>
            <w:r w:rsidRPr="005C3166">
              <w:rPr>
                <w:rFonts w:eastAsia="Arial"/>
              </w:rPr>
              <w:t>Accensi Chlorpyrifos 500 Insecticide</w:t>
            </w:r>
          </w:p>
        </w:tc>
        <w:tc>
          <w:tcPr>
            <w:tcW w:w="1407" w:type="pct"/>
            <w:tcBorders>
              <w:top w:val="single" w:sz="4" w:space="0" w:color="auto"/>
              <w:bottom w:val="single" w:sz="4" w:space="0" w:color="auto"/>
            </w:tcBorders>
            <w:vAlign w:val="center"/>
          </w:tcPr>
          <w:p w14:paraId="2F41B438" w14:textId="078ECBBD" w:rsidR="005C3166" w:rsidRPr="005C3166" w:rsidRDefault="005C3166" w:rsidP="00835CB9">
            <w:pPr>
              <w:pStyle w:val="TableText"/>
              <w:rPr>
                <w:rFonts w:eastAsia="Arial"/>
              </w:rPr>
            </w:pPr>
            <w:r w:rsidRPr="005C3166">
              <w:rPr>
                <w:rFonts w:eastAsia="Arial"/>
              </w:rPr>
              <w:t>Accensi Pty Ltd</w:t>
            </w:r>
          </w:p>
        </w:tc>
        <w:tc>
          <w:tcPr>
            <w:tcW w:w="1370" w:type="pct"/>
            <w:tcBorders>
              <w:top w:val="single" w:sz="4" w:space="0" w:color="auto"/>
              <w:bottom w:val="single" w:sz="4" w:space="0" w:color="auto"/>
            </w:tcBorders>
            <w:vAlign w:val="center"/>
          </w:tcPr>
          <w:p w14:paraId="06AB9440" w14:textId="09DA3CB0"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12FFC250" w14:textId="77777777" w:rsidTr="005C3166">
        <w:tc>
          <w:tcPr>
            <w:tcW w:w="742" w:type="pct"/>
            <w:tcBorders>
              <w:top w:val="single" w:sz="4" w:space="0" w:color="auto"/>
              <w:bottom w:val="single" w:sz="4" w:space="0" w:color="auto"/>
            </w:tcBorders>
            <w:vAlign w:val="center"/>
          </w:tcPr>
          <w:p w14:paraId="163BA71E" w14:textId="5F7AC5A7" w:rsidR="005C3166" w:rsidRPr="005C3166" w:rsidRDefault="005C3166" w:rsidP="00835CB9">
            <w:pPr>
              <w:pStyle w:val="TableText"/>
              <w:rPr>
                <w:rFonts w:eastAsia="Arial"/>
              </w:rPr>
            </w:pPr>
            <w:r w:rsidRPr="005C3166">
              <w:rPr>
                <w:rFonts w:eastAsia="Arial"/>
              </w:rPr>
              <w:t>70410</w:t>
            </w:r>
          </w:p>
        </w:tc>
        <w:tc>
          <w:tcPr>
            <w:tcW w:w="1481" w:type="pct"/>
            <w:tcBorders>
              <w:top w:val="single" w:sz="4" w:space="0" w:color="auto"/>
              <w:bottom w:val="single" w:sz="4" w:space="0" w:color="auto"/>
            </w:tcBorders>
            <w:vAlign w:val="center"/>
          </w:tcPr>
          <w:p w14:paraId="0986D8E2" w14:textId="03FD85F7" w:rsidR="005C3166" w:rsidRPr="005C3166" w:rsidRDefault="005C3166" w:rsidP="00835CB9">
            <w:pPr>
              <w:pStyle w:val="TableText"/>
              <w:rPr>
                <w:rFonts w:eastAsia="Arial"/>
              </w:rPr>
            </w:pPr>
            <w:proofErr w:type="spellStart"/>
            <w:r w:rsidRPr="005C3166">
              <w:rPr>
                <w:rFonts w:eastAsia="Arial"/>
              </w:rPr>
              <w:t>Pyrigran</w:t>
            </w:r>
            <w:proofErr w:type="spellEnd"/>
            <w:r w:rsidRPr="005C3166">
              <w:rPr>
                <w:rFonts w:eastAsia="Arial"/>
              </w:rPr>
              <w:t xml:space="preserve"> Insecticide</w:t>
            </w:r>
          </w:p>
        </w:tc>
        <w:tc>
          <w:tcPr>
            <w:tcW w:w="1407" w:type="pct"/>
            <w:tcBorders>
              <w:top w:val="single" w:sz="4" w:space="0" w:color="auto"/>
              <w:bottom w:val="single" w:sz="4" w:space="0" w:color="auto"/>
            </w:tcBorders>
            <w:vAlign w:val="center"/>
          </w:tcPr>
          <w:p w14:paraId="153B054F" w14:textId="30091698" w:rsidR="005C3166" w:rsidRPr="005C3166" w:rsidRDefault="005C3166" w:rsidP="00835CB9">
            <w:pPr>
              <w:pStyle w:val="TableText"/>
              <w:rPr>
                <w:rFonts w:eastAsia="Arial"/>
              </w:rPr>
            </w:pPr>
            <w:r w:rsidRPr="005C3166">
              <w:rPr>
                <w:rFonts w:eastAsia="Arial"/>
              </w:rPr>
              <w:t>Sulphur Mills Australia Pty Limited</w:t>
            </w:r>
          </w:p>
        </w:tc>
        <w:tc>
          <w:tcPr>
            <w:tcW w:w="1370" w:type="pct"/>
            <w:tcBorders>
              <w:top w:val="single" w:sz="4" w:space="0" w:color="auto"/>
              <w:bottom w:val="single" w:sz="4" w:space="0" w:color="auto"/>
            </w:tcBorders>
            <w:vAlign w:val="center"/>
          </w:tcPr>
          <w:p w14:paraId="14476BD0" w14:textId="620B0B18" w:rsidR="005C3166" w:rsidRPr="005C3166" w:rsidRDefault="005C3166" w:rsidP="00835CB9">
            <w:pPr>
              <w:pStyle w:val="TableText"/>
              <w:rPr>
                <w:rFonts w:eastAsia="Arial"/>
              </w:rPr>
            </w:pPr>
            <w:r w:rsidRPr="005C3166">
              <w:rPr>
                <w:rFonts w:eastAsia="Arial"/>
              </w:rPr>
              <w:t xml:space="preserve">WG </w:t>
            </w:r>
            <w:r w:rsidR="00835CB9">
              <w:t>–</w:t>
            </w:r>
            <w:r w:rsidRPr="005C3166">
              <w:rPr>
                <w:rFonts w:eastAsia="Arial"/>
              </w:rPr>
              <w:t xml:space="preserve"> </w:t>
            </w:r>
            <w:r w:rsidR="00835CB9" w:rsidRPr="005C3166">
              <w:rPr>
                <w:rFonts w:eastAsia="Arial"/>
              </w:rPr>
              <w:t>water dispersible granule</w:t>
            </w:r>
          </w:p>
        </w:tc>
      </w:tr>
      <w:tr w:rsidR="005C3166" w14:paraId="73CBF5B5" w14:textId="77777777" w:rsidTr="005C3166">
        <w:tc>
          <w:tcPr>
            <w:tcW w:w="742" w:type="pct"/>
            <w:tcBorders>
              <w:top w:val="single" w:sz="4" w:space="0" w:color="auto"/>
              <w:bottom w:val="single" w:sz="4" w:space="0" w:color="auto"/>
            </w:tcBorders>
            <w:vAlign w:val="center"/>
          </w:tcPr>
          <w:p w14:paraId="78CE2FEE" w14:textId="15558A7F" w:rsidR="005C3166" w:rsidRPr="005C3166" w:rsidRDefault="005C3166" w:rsidP="00835CB9">
            <w:pPr>
              <w:pStyle w:val="TableText"/>
              <w:rPr>
                <w:rFonts w:eastAsia="Arial"/>
              </w:rPr>
            </w:pPr>
            <w:r w:rsidRPr="005C3166">
              <w:rPr>
                <w:rFonts w:eastAsia="Arial"/>
              </w:rPr>
              <w:t>81735</w:t>
            </w:r>
          </w:p>
        </w:tc>
        <w:tc>
          <w:tcPr>
            <w:tcW w:w="1481" w:type="pct"/>
            <w:tcBorders>
              <w:top w:val="single" w:sz="4" w:space="0" w:color="auto"/>
              <w:bottom w:val="single" w:sz="4" w:space="0" w:color="auto"/>
            </w:tcBorders>
            <w:vAlign w:val="center"/>
          </w:tcPr>
          <w:p w14:paraId="1911B87F" w14:textId="0DAEF392" w:rsidR="005C3166" w:rsidRPr="005C3166" w:rsidRDefault="005C3166" w:rsidP="00835CB9">
            <w:pPr>
              <w:pStyle w:val="TableText"/>
              <w:rPr>
                <w:rFonts w:eastAsia="Arial"/>
              </w:rPr>
            </w:pPr>
            <w:r w:rsidRPr="005C3166">
              <w:rPr>
                <w:rFonts w:eastAsia="Arial"/>
              </w:rPr>
              <w:t>ACP Chlorpyrifos 500 Insecticide</w:t>
            </w:r>
          </w:p>
        </w:tc>
        <w:tc>
          <w:tcPr>
            <w:tcW w:w="1407" w:type="pct"/>
            <w:tcBorders>
              <w:top w:val="single" w:sz="4" w:space="0" w:color="auto"/>
              <w:bottom w:val="single" w:sz="4" w:space="0" w:color="auto"/>
            </w:tcBorders>
            <w:vAlign w:val="center"/>
          </w:tcPr>
          <w:p w14:paraId="57DF9D80" w14:textId="0BC2DBD1" w:rsidR="005C3166" w:rsidRPr="005C3166" w:rsidRDefault="005C3166" w:rsidP="00835CB9">
            <w:pPr>
              <w:pStyle w:val="TableText"/>
              <w:rPr>
                <w:rFonts w:eastAsia="Arial"/>
              </w:rPr>
            </w:pPr>
            <w:r w:rsidRPr="005C3166">
              <w:rPr>
                <w:rFonts w:eastAsia="Arial"/>
              </w:rPr>
              <w:t>Australis Crop Protection Pty Ltd</w:t>
            </w:r>
          </w:p>
        </w:tc>
        <w:tc>
          <w:tcPr>
            <w:tcW w:w="1370" w:type="pct"/>
            <w:tcBorders>
              <w:top w:val="single" w:sz="4" w:space="0" w:color="auto"/>
              <w:bottom w:val="single" w:sz="4" w:space="0" w:color="auto"/>
            </w:tcBorders>
            <w:vAlign w:val="center"/>
          </w:tcPr>
          <w:p w14:paraId="38AA2EA3" w14:textId="3AE02972"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730A4AC" w14:textId="77777777" w:rsidTr="005C3166">
        <w:tc>
          <w:tcPr>
            <w:tcW w:w="742" w:type="pct"/>
            <w:tcBorders>
              <w:top w:val="single" w:sz="4" w:space="0" w:color="auto"/>
              <w:bottom w:val="single" w:sz="4" w:space="0" w:color="auto"/>
            </w:tcBorders>
            <w:vAlign w:val="center"/>
          </w:tcPr>
          <w:p w14:paraId="19067FB7" w14:textId="4F8F310D" w:rsidR="005C3166" w:rsidRPr="005C3166" w:rsidRDefault="005C3166" w:rsidP="00835CB9">
            <w:pPr>
              <w:pStyle w:val="TableText"/>
              <w:rPr>
                <w:rFonts w:eastAsia="Arial"/>
              </w:rPr>
            </w:pPr>
            <w:r w:rsidRPr="005C3166">
              <w:rPr>
                <w:rFonts w:eastAsia="Arial"/>
              </w:rPr>
              <w:t>83386</w:t>
            </w:r>
          </w:p>
        </w:tc>
        <w:tc>
          <w:tcPr>
            <w:tcW w:w="1481" w:type="pct"/>
            <w:tcBorders>
              <w:top w:val="single" w:sz="4" w:space="0" w:color="auto"/>
              <w:bottom w:val="single" w:sz="4" w:space="0" w:color="auto"/>
            </w:tcBorders>
            <w:vAlign w:val="center"/>
          </w:tcPr>
          <w:p w14:paraId="295E558A" w14:textId="43599B5C" w:rsidR="005C3166" w:rsidRPr="005C3166" w:rsidRDefault="005C3166" w:rsidP="00835CB9">
            <w:pPr>
              <w:pStyle w:val="TableText"/>
              <w:rPr>
                <w:rFonts w:eastAsia="Arial"/>
              </w:rPr>
            </w:pPr>
            <w:r w:rsidRPr="005C3166">
              <w:rPr>
                <w:rFonts w:eastAsia="Arial"/>
              </w:rPr>
              <w:t>Sharda Chlorpyrifos 500 Insecticide</w:t>
            </w:r>
          </w:p>
        </w:tc>
        <w:tc>
          <w:tcPr>
            <w:tcW w:w="1407" w:type="pct"/>
            <w:tcBorders>
              <w:top w:val="single" w:sz="4" w:space="0" w:color="auto"/>
              <w:bottom w:val="single" w:sz="4" w:space="0" w:color="auto"/>
            </w:tcBorders>
            <w:vAlign w:val="center"/>
          </w:tcPr>
          <w:p w14:paraId="2304629B" w14:textId="5FA9F7E1" w:rsidR="005C3166" w:rsidRPr="005C3166" w:rsidRDefault="005C3166" w:rsidP="00835CB9">
            <w:pPr>
              <w:pStyle w:val="TableText"/>
              <w:rPr>
                <w:rFonts w:eastAsia="Arial"/>
              </w:rPr>
            </w:pPr>
            <w:r w:rsidRPr="005C3166">
              <w:rPr>
                <w:rFonts w:eastAsia="Arial"/>
              </w:rPr>
              <w:t xml:space="preserve">Sharda </w:t>
            </w:r>
            <w:proofErr w:type="spellStart"/>
            <w:r w:rsidRPr="005C3166">
              <w:rPr>
                <w:rFonts w:eastAsia="Arial"/>
              </w:rPr>
              <w:t>Cropchem</w:t>
            </w:r>
            <w:proofErr w:type="spellEnd"/>
            <w:r w:rsidRPr="005C3166">
              <w:rPr>
                <w:rFonts w:eastAsia="Arial"/>
              </w:rPr>
              <w:t xml:space="preserve"> Espana </w:t>
            </w:r>
            <w:proofErr w:type="gramStart"/>
            <w:r w:rsidRPr="005C3166">
              <w:rPr>
                <w:rFonts w:eastAsia="Arial"/>
              </w:rPr>
              <w:t>S.L</w:t>
            </w:r>
            <w:proofErr w:type="gramEnd"/>
          </w:p>
        </w:tc>
        <w:tc>
          <w:tcPr>
            <w:tcW w:w="1370" w:type="pct"/>
            <w:tcBorders>
              <w:top w:val="single" w:sz="4" w:space="0" w:color="auto"/>
              <w:bottom w:val="single" w:sz="4" w:space="0" w:color="auto"/>
            </w:tcBorders>
            <w:vAlign w:val="center"/>
          </w:tcPr>
          <w:p w14:paraId="7A47951E" w14:textId="5B9430F1"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6FD365F" w14:textId="77777777" w:rsidTr="005C3166">
        <w:tc>
          <w:tcPr>
            <w:tcW w:w="742" w:type="pct"/>
            <w:tcBorders>
              <w:top w:val="single" w:sz="4" w:space="0" w:color="auto"/>
              <w:bottom w:val="single" w:sz="4" w:space="0" w:color="auto"/>
            </w:tcBorders>
            <w:vAlign w:val="center"/>
          </w:tcPr>
          <w:p w14:paraId="102A2F3B" w14:textId="47BD4047" w:rsidR="005C3166" w:rsidRPr="005C3166" w:rsidRDefault="005C3166" w:rsidP="00835CB9">
            <w:pPr>
              <w:pStyle w:val="TableText"/>
              <w:rPr>
                <w:rFonts w:eastAsia="Arial"/>
              </w:rPr>
            </w:pPr>
            <w:r w:rsidRPr="005C3166">
              <w:rPr>
                <w:rFonts w:eastAsia="Arial"/>
              </w:rPr>
              <w:t>83426</w:t>
            </w:r>
          </w:p>
        </w:tc>
        <w:tc>
          <w:tcPr>
            <w:tcW w:w="1481" w:type="pct"/>
            <w:tcBorders>
              <w:top w:val="single" w:sz="4" w:space="0" w:color="auto"/>
              <w:bottom w:val="single" w:sz="4" w:space="0" w:color="auto"/>
            </w:tcBorders>
            <w:vAlign w:val="center"/>
          </w:tcPr>
          <w:p w14:paraId="3D62AE9E" w14:textId="4257CE1E" w:rsidR="005C3166" w:rsidRPr="005C3166" w:rsidRDefault="005C3166" w:rsidP="00835CB9">
            <w:pPr>
              <w:pStyle w:val="TableText"/>
              <w:rPr>
                <w:rFonts w:eastAsia="Arial"/>
              </w:rPr>
            </w:pPr>
            <w:proofErr w:type="spellStart"/>
            <w:r w:rsidRPr="005C3166">
              <w:rPr>
                <w:rFonts w:eastAsia="Arial"/>
              </w:rPr>
              <w:t>Echem</w:t>
            </w:r>
            <w:proofErr w:type="spellEnd"/>
            <w:r w:rsidRPr="005C3166">
              <w:rPr>
                <w:rFonts w:eastAsia="Arial"/>
              </w:rPr>
              <w:t xml:space="preserve"> Chlorpyrifos 500 Insecticide</w:t>
            </w:r>
          </w:p>
        </w:tc>
        <w:tc>
          <w:tcPr>
            <w:tcW w:w="1407" w:type="pct"/>
            <w:tcBorders>
              <w:top w:val="single" w:sz="4" w:space="0" w:color="auto"/>
              <w:bottom w:val="single" w:sz="4" w:space="0" w:color="auto"/>
            </w:tcBorders>
            <w:vAlign w:val="center"/>
          </w:tcPr>
          <w:p w14:paraId="0DD1C87B" w14:textId="559A08E1" w:rsidR="005C3166" w:rsidRPr="005C3166" w:rsidRDefault="005C3166" w:rsidP="00835CB9">
            <w:pPr>
              <w:pStyle w:val="TableText"/>
              <w:rPr>
                <w:rFonts w:eastAsia="Arial"/>
              </w:rPr>
            </w:pPr>
            <w:proofErr w:type="spellStart"/>
            <w:r w:rsidRPr="005C3166">
              <w:rPr>
                <w:rFonts w:eastAsia="Arial"/>
              </w:rPr>
              <w:t>Echem</w:t>
            </w:r>
            <w:proofErr w:type="spellEnd"/>
            <w:r w:rsidRPr="005C3166">
              <w:rPr>
                <w:rFonts w:eastAsia="Arial"/>
              </w:rPr>
              <w:t xml:space="preserve"> (Aust) Pty L</w:t>
            </w:r>
            <w:r w:rsidR="009B4E84">
              <w:rPr>
                <w:rFonts w:eastAsia="Arial"/>
              </w:rPr>
              <w:t>t</w:t>
            </w:r>
            <w:r w:rsidRPr="005C3166">
              <w:rPr>
                <w:rFonts w:eastAsia="Arial"/>
              </w:rPr>
              <w:t>d</w:t>
            </w:r>
          </w:p>
        </w:tc>
        <w:tc>
          <w:tcPr>
            <w:tcW w:w="1370" w:type="pct"/>
            <w:tcBorders>
              <w:top w:val="single" w:sz="4" w:space="0" w:color="auto"/>
              <w:bottom w:val="single" w:sz="4" w:space="0" w:color="auto"/>
            </w:tcBorders>
            <w:vAlign w:val="center"/>
          </w:tcPr>
          <w:p w14:paraId="4404CB6F" w14:textId="62055A38"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1439D8E1" w14:textId="77777777" w:rsidTr="005C3166">
        <w:tc>
          <w:tcPr>
            <w:tcW w:w="742" w:type="pct"/>
            <w:tcBorders>
              <w:top w:val="single" w:sz="4" w:space="0" w:color="auto"/>
              <w:bottom w:val="single" w:sz="4" w:space="0" w:color="auto"/>
            </w:tcBorders>
            <w:vAlign w:val="center"/>
          </w:tcPr>
          <w:p w14:paraId="3B1B9435" w14:textId="68256C5F" w:rsidR="005C3166" w:rsidRPr="005C3166" w:rsidRDefault="005C3166" w:rsidP="00835CB9">
            <w:pPr>
              <w:pStyle w:val="TableText"/>
              <w:rPr>
                <w:rFonts w:eastAsia="Arial"/>
              </w:rPr>
            </w:pPr>
            <w:r w:rsidRPr="005C3166">
              <w:rPr>
                <w:rFonts w:eastAsia="Arial"/>
              </w:rPr>
              <w:t>86189</w:t>
            </w:r>
          </w:p>
        </w:tc>
        <w:tc>
          <w:tcPr>
            <w:tcW w:w="1481" w:type="pct"/>
            <w:tcBorders>
              <w:top w:val="single" w:sz="4" w:space="0" w:color="auto"/>
              <w:bottom w:val="single" w:sz="4" w:space="0" w:color="auto"/>
            </w:tcBorders>
            <w:vAlign w:val="center"/>
          </w:tcPr>
          <w:p w14:paraId="2C1189D9" w14:textId="7EBB6322" w:rsidR="005C3166" w:rsidRPr="005C3166" w:rsidRDefault="005C3166" w:rsidP="00835CB9">
            <w:pPr>
              <w:pStyle w:val="TableText"/>
              <w:rPr>
                <w:rFonts w:eastAsia="Arial"/>
              </w:rPr>
            </w:pPr>
            <w:r w:rsidRPr="005C3166">
              <w:rPr>
                <w:rFonts w:eastAsia="Arial"/>
              </w:rPr>
              <w:t>Sinon Chlorpyrifos 500 Insecticide</w:t>
            </w:r>
          </w:p>
        </w:tc>
        <w:tc>
          <w:tcPr>
            <w:tcW w:w="1407" w:type="pct"/>
            <w:tcBorders>
              <w:top w:val="single" w:sz="4" w:space="0" w:color="auto"/>
              <w:bottom w:val="single" w:sz="4" w:space="0" w:color="auto"/>
            </w:tcBorders>
            <w:vAlign w:val="center"/>
          </w:tcPr>
          <w:p w14:paraId="37E22672" w14:textId="4F32FC76" w:rsidR="005C3166" w:rsidRPr="005C3166" w:rsidRDefault="005C3166" w:rsidP="00835CB9">
            <w:pPr>
              <w:pStyle w:val="TableText"/>
              <w:rPr>
                <w:rFonts w:eastAsia="Arial"/>
              </w:rPr>
            </w:pPr>
            <w:r w:rsidRPr="005C3166">
              <w:rPr>
                <w:rFonts w:eastAsia="Arial"/>
              </w:rPr>
              <w:t>Sinon Australia Pty L</w:t>
            </w:r>
            <w:r w:rsidR="009B4E84">
              <w:rPr>
                <w:rFonts w:eastAsia="Arial"/>
              </w:rPr>
              <w:t>t</w:t>
            </w:r>
            <w:r w:rsidRPr="005C3166">
              <w:rPr>
                <w:rFonts w:eastAsia="Arial"/>
              </w:rPr>
              <w:t>d</w:t>
            </w:r>
          </w:p>
        </w:tc>
        <w:tc>
          <w:tcPr>
            <w:tcW w:w="1370" w:type="pct"/>
            <w:tcBorders>
              <w:top w:val="single" w:sz="4" w:space="0" w:color="auto"/>
              <w:bottom w:val="single" w:sz="4" w:space="0" w:color="auto"/>
            </w:tcBorders>
            <w:vAlign w:val="center"/>
          </w:tcPr>
          <w:p w14:paraId="79E9AA5E" w14:textId="2B11F0D0"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104DB6A" w14:textId="77777777" w:rsidTr="005C3166">
        <w:tc>
          <w:tcPr>
            <w:tcW w:w="742" w:type="pct"/>
            <w:tcBorders>
              <w:top w:val="single" w:sz="4" w:space="0" w:color="auto"/>
              <w:bottom w:val="single" w:sz="4" w:space="0" w:color="auto"/>
            </w:tcBorders>
            <w:vAlign w:val="center"/>
          </w:tcPr>
          <w:p w14:paraId="0A41E59E" w14:textId="23261499" w:rsidR="005C3166" w:rsidRPr="005C3166" w:rsidRDefault="005C3166" w:rsidP="00835CB9">
            <w:pPr>
              <w:pStyle w:val="TableText"/>
              <w:rPr>
                <w:rFonts w:eastAsia="Arial"/>
              </w:rPr>
            </w:pPr>
            <w:r w:rsidRPr="005C3166">
              <w:rPr>
                <w:rFonts w:eastAsia="Arial"/>
              </w:rPr>
              <w:t>86612</w:t>
            </w:r>
          </w:p>
        </w:tc>
        <w:tc>
          <w:tcPr>
            <w:tcW w:w="1481" w:type="pct"/>
            <w:tcBorders>
              <w:top w:val="single" w:sz="4" w:space="0" w:color="auto"/>
              <w:bottom w:val="single" w:sz="4" w:space="0" w:color="auto"/>
            </w:tcBorders>
            <w:vAlign w:val="center"/>
          </w:tcPr>
          <w:p w14:paraId="1D128284" w14:textId="06F0E67C" w:rsidR="005C3166" w:rsidRPr="005C3166" w:rsidRDefault="005C3166" w:rsidP="00835CB9">
            <w:pPr>
              <w:pStyle w:val="TableText"/>
              <w:rPr>
                <w:rFonts w:eastAsia="Arial"/>
              </w:rPr>
            </w:pPr>
            <w:r w:rsidRPr="005C3166">
              <w:rPr>
                <w:rFonts w:eastAsia="Arial"/>
              </w:rPr>
              <w:t>Arysta Lifescience Chlorpyrifos 500 EC Insecticide</w:t>
            </w:r>
          </w:p>
        </w:tc>
        <w:tc>
          <w:tcPr>
            <w:tcW w:w="1407" w:type="pct"/>
            <w:tcBorders>
              <w:top w:val="single" w:sz="4" w:space="0" w:color="auto"/>
              <w:bottom w:val="single" w:sz="4" w:space="0" w:color="auto"/>
            </w:tcBorders>
            <w:vAlign w:val="center"/>
          </w:tcPr>
          <w:p w14:paraId="6A25CA8E" w14:textId="62C6DFA9" w:rsidR="005C3166" w:rsidRPr="005C3166" w:rsidRDefault="005C3166" w:rsidP="00835CB9">
            <w:pPr>
              <w:pStyle w:val="TableText"/>
              <w:rPr>
                <w:rFonts w:eastAsia="Arial"/>
              </w:rPr>
            </w:pPr>
            <w:r w:rsidRPr="005C3166">
              <w:rPr>
                <w:rFonts w:eastAsia="Arial"/>
              </w:rPr>
              <w:t>Arysta Lifescience Australia Pty Ltd</w:t>
            </w:r>
          </w:p>
        </w:tc>
        <w:tc>
          <w:tcPr>
            <w:tcW w:w="1370" w:type="pct"/>
            <w:tcBorders>
              <w:top w:val="single" w:sz="4" w:space="0" w:color="auto"/>
              <w:bottom w:val="single" w:sz="4" w:space="0" w:color="auto"/>
            </w:tcBorders>
            <w:vAlign w:val="center"/>
          </w:tcPr>
          <w:p w14:paraId="46D8AA2A" w14:textId="20E16752"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55836BE5" w14:textId="77777777" w:rsidTr="005C3166">
        <w:tc>
          <w:tcPr>
            <w:tcW w:w="742" w:type="pct"/>
            <w:tcBorders>
              <w:top w:val="single" w:sz="4" w:space="0" w:color="auto"/>
              <w:bottom w:val="single" w:sz="4" w:space="0" w:color="auto"/>
            </w:tcBorders>
            <w:vAlign w:val="center"/>
          </w:tcPr>
          <w:p w14:paraId="32620FEE" w14:textId="69DC60BE" w:rsidR="005C3166" w:rsidRPr="005C3166" w:rsidRDefault="005C3166" w:rsidP="00835CB9">
            <w:pPr>
              <w:pStyle w:val="TableText"/>
              <w:rPr>
                <w:rFonts w:eastAsia="Arial"/>
              </w:rPr>
            </w:pPr>
            <w:r w:rsidRPr="005C3166">
              <w:rPr>
                <w:rFonts w:eastAsia="Arial"/>
              </w:rPr>
              <w:t>87086</w:t>
            </w:r>
          </w:p>
        </w:tc>
        <w:tc>
          <w:tcPr>
            <w:tcW w:w="1481" w:type="pct"/>
            <w:tcBorders>
              <w:top w:val="single" w:sz="4" w:space="0" w:color="auto"/>
              <w:bottom w:val="single" w:sz="4" w:space="0" w:color="auto"/>
            </w:tcBorders>
            <w:vAlign w:val="center"/>
          </w:tcPr>
          <w:p w14:paraId="7709ED8F" w14:textId="467854F5" w:rsidR="005C3166" w:rsidRPr="005C3166" w:rsidRDefault="005C3166" w:rsidP="00835CB9">
            <w:pPr>
              <w:pStyle w:val="TableText"/>
              <w:rPr>
                <w:rFonts w:eastAsia="Arial"/>
              </w:rPr>
            </w:pPr>
            <w:proofErr w:type="spellStart"/>
            <w:r w:rsidRPr="005C3166">
              <w:rPr>
                <w:rFonts w:eastAsia="Arial"/>
              </w:rPr>
              <w:t>Guangxin</w:t>
            </w:r>
            <w:proofErr w:type="spellEnd"/>
            <w:r w:rsidRPr="005C3166">
              <w:rPr>
                <w:rFonts w:eastAsia="Arial"/>
              </w:rPr>
              <w:t xml:space="preserve"> Chlorpyrifos 500 EC Insecticide</w:t>
            </w:r>
          </w:p>
        </w:tc>
        <w:tc>
          <w:tcPr>
            <w:tcW w:w="1407" w:type="pct"/>
            <w:tcBorders>
              <w:top w:val="single" w:sz="4" w:space="0" w:color="auto"/>
              <w:bottom w:val="single" w:sz="4" w:space="0" w:color="auto"/>
            </w:tcBorders>
            <w:vAlign w:val="center"/>
          </w:tcPr>
          <w:p w14:paraId="52EB72F5" w14:textId="1160161F" w:rsidR="005C3166" w:rsidRPr="005C3166" w:rsidRDefault="005C3166" w:rsidP="00835CB9">
            <w:pPr>
              <w:pStyle w:val="TableText"/>
              <w:rPr>
                <w:rFonts w:eastAsia="Arial"/>
              </w:rPr>
            </w:pPr>
            <w:r w:rsidRPr="005C3166">
              <w:rPr>
                <w:rFonts w:eastAsia="Arial"/>
              </w:rPr>
              <w:t xml:space="preserve">Anhui </w:t>
            </w:r>
            <w:proofErr w:type="spellStart"/>
            <w:r w:rsidRPr="005C3166">
              <w:rPr>
                <w:rFonts w:eastAsia="Arial"/>
              </w:rPr>
              <w:t>Guangxin</w:t>
            </w:r>
            <w:proofErr w:type="spellEnd"/>
            <w:r w:rsidRPr="005C3166">
              <w:rPr>
                <w:rFonts w:eastAsia="Arial"/>
              </w:rPr>
              <w:t xml:space="preserve"> Agrochemical Co Ltd</w:t>
            </w:r>
          </w:p>
        </w:tc>
        <w:tc>
          <w:tcPr>
            <w:tcW w:w="1370" w:type="pct"/>
            <w:tcBorders>
              <w:top w:val="single" w:sz="4" w:space="0" w:color="auto"/>
              <w:bottom w:val="single" w:sz="4" w:space="0" w:color="auto"/>
            </w:tcBorders>
            <w:vAlign w:val="center"/>
          </w:tcPr>
          <w:p w14:paraId="2DA607BB" w14:textId="3F0244BE"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10401C7" w14:textId="77777777" w:rsidTr="005C3166">
        <w:tc>
          <w:tcPr>
            <w:tcW w:w="742" w:type="pct"/>
            <w:tcBorders>
              <w:top w:val="single" w:sz="4" w:space="0" w:color="auto"/>
              <w:bottom w:val="single" w:sz="4" w:space="0" w:color="auto"/>
            </w:tcBorders>
            <w:vAlign w:val="center"/>
          </w:tcPr>
          <w:p w14:paraId="2DCF1DAA" w14:textId="017D6A9D" w:rsidR="005C3166" w:rsidRPr="005C3166" w:rsidRDefault="005C3166" w:rsidP="00835CB9">
            <w:pPr>
              <w:pStyle w:val="TableText"/>
              <w:rPr>
                <w:rFonts w:eastAsia="Arial"/>
              </w:rPr>
            </w:pPr>
            <w:r w:rsidRPr="005C3166">
              <w:rPr>
                <w:rFonts w:eastAsia="Arial"/>
              </w:rPr>
              <w:t>88651</w:t>
            </w:r>
          </w:p>
        </w:tc>
        <w:tc>
          <w:tcPr>
            <w:tcW w:w="1481" w:type="pct"/>
            <w:tcBorders>
              <w:top w:val="single" w:sz="4" w:space="0" w:color="auto"/>
              <w:bottom w:val="single" w:sz="4" w:space="0" w:color="auto"/>
            </w:tcBorders>
            <w:vAlign w:val="center"/>
          </w:tcPr>
          <w:p w14:paraId="7DB1C4B1" w14:textId="436FB744" w:rsidR="005C3166" w:rsidRPr="005C3166" w:rsidRDefault="005C3166" w:rsidP="00835CB9">
            <w:pPr>
              <w:pStyle w:val="TableText"/>
              <w:rPr>
                <w:rFonts w:eastAsia="Arial"/>
              </w:rPr>
            </w:pPr>
            <w:r w:rsidRPr="005C3166">
              <w:rPr>
                <w:rFonts w:eastAsia="Arial"/>
              </w:rPr>
              <w:t>Task 500 EC Insecticide</w:t>
            </w:r>
          </w:p>
        </w:tc>
        <w:tc>
          <w:tcPr>
            <w:tcW w:w="1407" w:type="pct"/>
            <w:tcBorders>
              <w:top w:val="single" w:sz="4" w:space="0" w:color="auto"/>
              <w:bottom w:val="single" w:sz="4" w:space="0" w:color="auto"/>
            </w:tcBorders>
            <w:vAlign w:val="center"/>
          </w:tcPr>
          <w:p w14:paraId="27D3B483" w14:textId="2FD68851" w:rsidR="005C3166" w:rsidRPr="005C3166" w:rsidRDefault="005C3166" w:rsidP="00835CB9">
            <w:pPr>
              <w:pStyle w:val="TableText"/>
              <w:rPr>
                <w:rFonts w:eastAsia="Arial"/>
              </w:rPr>
            </w:pPr>
            <w:r w:rsidRPr="005C3166">
              <w:rPr>
                <w:rFonts w:eastAsia="Arial"/>
              </w:rPr>
              <w:t>Hemani Industries Limited</w:t>
            </w:r>
          </w:p>
        </w:tc>
        <w:tc>
          <w:tcPr>
            <w:tcW w:w="1370" w:type="pct"/>
            <w:tcBorders>
              <w:top w:val="single" w:sz="4" w:space="0" w:color="auto"/>
              <w:bottom w:val="single" w:sz="4" w:space="0" w:color="auto"/>
            </w:tcBorders>
            <w:vAlign w:val="center"/>
          </w:tcPr>
          <w:p w14:paraId="7FC0C2F4" w14:textId="7AC8A6EF"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71CF8DE7" w14:textId="77777777" w:rsidTr="005C3166">
        <w:tc>
          <w:tcPr>
            <w:tcW w:w="742" w:type="pct"/>
            <w:tcBorders>
              <w:top w:val="single" w:sz="4" w:space="0" w:color="auto"/>
              <w:bottom w:val="single" w:sz="4" w:space="0" w:color="auto"/>
            </w:tcBorders>
            <w:vAlign w:val="center"/>
          </w:tcPr>
          <w:p w14:paraId="31C501F1" w14:textId="1175202E" w:rsidR="005C3166" w:rsidRPr="005C3166" w:rsidRDefault="005C3166" w:rsidP="00835CB9">
            <w:pPr>
              <w:pStyle w:val="TableText"/>
              <w:rPr>
                <w:rFonts w:eastAsia="Arial"/>
              </w:rPr>
            </w:pPr>
            <w:r w:rsidRPr="005C3166">
              <w:rPr>
                <w:rFonts w:eastAsia="Arial"/>
              </w:rPr>
              <w:t>89019</w:t>
            </w:r>
          </w:p>
        </w:tc>
        <w:tc>
          <w:tcPr>
            <w:tcW w:w="1481" w:type="pct"/>
            <w:tcBorders>
              <w:top w:val="single" w:sz="4" w:space="0" w:color="auto"/>
              <w:bottom w:val="single" w:sz="4" w:space="0" w:color="auto"/>
            </w:tcBorders>
            <w:vAlign w:val="center"/>
          </w:tcPr>
          <w:p w14:paraId="6DE83B70" w14:textId="55605016" w:rsidR="005C3166" w:rsidRPr="005C3166" w:rsidRDefault="005C3166" w:rsidP="00835CB9">
            <w:pPr>
              <w:pStyle w:val="TableText"/>
              <w:rPr>
                <w:rFonts w:eastAsia="Arial"/>
              </w:rPr>
            </w:pPr>
            <w:r w:rsidRPr="005C3166">
              <w:rPr>
                <w:rFonts w:eastAsia="Arial"/>
              </w:rPr>
              <w:t>Kelpie Chlor-P 500 Insecticide &amp; Termiticide</w:t>
            </w:r>
          </w:p>
        </w:tc>
        <w:tc>
          <w:tcPr>
            <w:tcW w:w="1407" w:type="pct"/>
            <w:tcBorders>
              <w:top w:val="single" w:sz="4" w:space="0" w:color="auto"/>
              <w:bottom w:val="single" w:sz="4" w:space="0" w:color="auto"/>
            </w:tcBorders>
            <w:vAlign w:val="center"/>
          </w:tcPr>
          <w:p w14:paraId="013D1D12" w14:textId="6AED51DA" w:rsidR="005C3166" w:rsidRPr="005C3166" w:rsidRDefault="005C3166" w:rsidP="00835CB9">
            <w:pPr>
              <w:pStyle w:val="TableText"/>
              <w:rPr>
                <w:rFonts w:eastAsia="Arial"/>
              </w:rPr>
            </w:pPr>
            <w:proofErr w:type="spellStart"/>
            <w:r w:rsidRPr="005C3166">
              <w:rPr>
                <w:rFonts w:eastAsia="Arial"/>
              </w:rPr>
              <w:t>Sinochem</w:t>
            </w:r>
            <w:proofErr w:type="spellEnd"/>
            <w:r w:rsidRPr="005C3166">
              <w:rPr>
                <w:rFonts w:eastAsia="Arial"/>
              </w:rPr>
              <w:t xml:space="preserve"> International Australia Pty. Ltd.</w:t>
            </w:r>
          </w:p>
        </w:tc>
        <w:tc>
          <w:tcPr>
            <w:tcW w:w="1370" w:type="pct"/>
            <w:tcBorders>
              <w:top w:val="single" w:sz="4" w:space="0" w:color="auto"/>
              <w:bottom w:val="single" w:sz="4" w:space="0" w:color="auto"/>
            </w:tcBorders>
            <w:vAlign w:val="center"/>
          </w:tcPr>
          <w:p w14:paraId="2090E5E0" w14:textId="1717B97B"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FC1A83E" w14:textId="77777777" w:rsidTr="005C3166">
        <w:tc>
          <w:tcPr>
            <w:tcW w:w="742" w:type="pct"/>
            <w:tcBorders>
              <w:top w:val="single" w:sz="4" w:space="0" w:color="auto"/>
              <w:bottom w:val="single" w:sz="4" w:space="0" w:color="auto"/>
            </w:tcBorders>
            <w:vAlign w:val="center"/>
          </w:tcPr>
          <w:p w14:paraId="4283BFDB" w14:textId="589BC538" w:rsidR="005C3166" w:rsidRPr="005C3166" w:rsidRDefault="005C3166" w:rsidP="00835CB9">
            <w:pPr>
              <w:pStyle w:val="TableText"/>
              <w:rPr>
                <w:rFonts w:eastAsia="Arial"/>
              </w:rPr>
            </w:pPr>
            <w:r w:rsidRPr="005C3166">
              <w:rPr>
                <w:rFonts w:eastAsia="Arial"/>
              </w:rPr>
              <w:t>89312</w:t>
            </w:r>
          </w:p>
        </w:tc>
        <w:tc>
          <w:tcPr>
            <w:tcW w:w="1481" w:type="pct"/>
            <w:tcBorders>
              <w:top w:val="single" w:sz="4" w:space="0" w:color="auto"/>
              <w:bottom w:val="single" w:sz="4" w:space="0" w:color="auto"/>
            </w:tcBorders>
            <w:vAlign w:val="center"/>
          </w:tcPr>
          <w:p w14:paraId="53640A33" w14:textId="6AE9DC98" w:rsidR="005C3166" w:rsidRPr="005C3166" w:rsidRDefault="005C3166" w:rsidP="00835CB9">
            <w:pPr>
              <w:pStyle w:val="TableText"/>
              <w:rPr>
                <w:rFonts w:eastAsia="Arial"/>
              </w:rPr>
            </w:pPr>
            <w:proofErr w:type="spellStart"/>
            <w:r w:rsidRPr="005C3166">
              <w:rPr>
                <w:rFonts w:eastAsia="Arial"/>
              </w:rPr>
              <w:t>Delfos</w:t>
            </w:r>
            <w:proofErr w:type="spellEnd"/>
            <w:r w:rsidRPr="005C3166">
              <w:rPr>
                <w:rFonts w:eastAsia="Arial"/>
              </w:rPr>
              <w:t xml:space="preserve"> 5G Insecticide</w:t>
            </w:r>
          </w:p>
        </w:tc>
        <w:tc>
          <w:tcPr>
            <w:tcW w:w="1407" w:type="pct"/>
            <w:tcBorders>
              <w:top w:val="single" w:sz="4" w:space="0" w:color="auto"/>
              <w:bottom w:val="single" w:sz="4" w:space="0" w:color="auto"/>
            </w:tcBorders>
            <w:vAlign w:val="center"/>
          </w:tcPr>
          <w:p w14:paraId="3FE837F8" w14:textId="28C09899" w:rsidR="005C3166" w:rsidRPr="005C3166" w:rsidRDefault="005C3166" w:rsidP="00835CB9">
            <w:pPr>
              <w:pStyle w:val="TableText"/>
              <w:rPr>
                <w:rFonts w:eastAsia="Arial"/>
              </w:rPr>
            </w:pPr>
            <w:r w:rsidRPr="005C3166">
              <w:rPr>
                <w:rFonts w:eastAsia="Arial"/>
              </w:rPr>
              <w:t xml:space="preserve">Industrial </w:t>
            </w:r>
            <w:proofErr w:type="spellStart"/>
            <w:r w:rsidRPr="005C3166">
              <w:rPr>
                <w:rFonts w:eastAsia="Arial"/>
              </w:rPr>
              <w:t>Quimica</w:t>
            </w:r>
            <w:proofErr w:type="spellEnd"/>
            <w:r w:rsidRPr="005C3166">
              <w:rPr>
                <w:rFonts w:eastAsia="Arial"/>
              </w:rPr>
              <w:t xml:space="preserve"> Key, S.A.</w:t>
            </w:r>
          </w:p>
        </w:tc>
        <w:tc>
          <w:tcPr>
            <w:tcW w:w="1370" w:type="pct"/>
            <w:tcBorders>
              <w:top w:val="single" w:sz="4" w:space="0" w:color="auto"/>
              <w:bottom w:val="single" w:sz="4" w:space="0" w:color="auto"/>
            </w:tcBorders>
            <w:vAlign w:val="center"/>
          </w:tcPr>
          <w:p w14:paraId="4AB7FF15" w14:textId="44F35FE8" w:rsidR="005C3166" w:rsidRPr="005C3166" w:rsidRDefault="005C3166" w:rsidP="00835CB9">
            <w:pPr>
              <w:pStyle w:val="TableText"/>
              <w:rPr>
                <w:rFonts w:eastAsia="Arial"/>
              </w:rPr>
            </w:pPr>
            <w:r w:rsidRPr="005C3166">
              <w:rPr>
                <w:rFonts w:eastAsia="Arial"/>
              </w:rPr>
              <w:t xml:space="preserve">GR </w:t>
            </w:r>
            <w:r w:rsidR="00835CB9">
              <w:t>–</w:t>
            </w:r>
            <w:r w:rsidRPr="005C3166">
              <w:rPr>
                <w:rFonts w:eastAsia="Arial"/>
              </w:rPr>
              <w:t xml:space="preserve"> </w:t>
            </w:r>
            <w:r w:rsidR="00835CB9" w:rsidRPr="005C3166">
              <w:rPr>
                <w:rFonts w:eastAsia="Arial"/>
              </w:rPr>
              <w:t>granular formulation</w:t>
            </w:r>
          </w:p>
        </w:tc>
      </w:tr>
      <w:tr w:rsidR="005C3166" w14:paraId="53419DE5" w14:textId="77777777" w:rsidTr="005C3166">
        <w:tc>
          <w:tcPr>
            <w:tcW w:w="742" w:type="pct"/>
            <w:tcBorders>
              <w:top w:val="single" w:sz="4" w:space="0" w:color="auto"/>
              <w:bottom w:val="single" w:sz="4" w:space="0" w:color="auto"/>
            </w:tcBorders>
            <w:vAlign w:val="center"/>
          </w:tcPr>
          <w:p w14:paraId="135FFD50" w14:textId="5CB6F3AF" w:rsidR="005C3166" w:rsidRPr="005C3166" w:rsidRDefault="005C3166" w:rsidP="00835CB9">
            <w:pPr>
              <w:pStyle w:val="TableText"/>
              <w:rPr>
                <w:rFonts w:eastAsia="Arial"/>
              </w:rPr>
            </w:pPr>
            <w:r w:rsidRPr="005C3166">
              <w:rPr>
                <w:rFonts w:eastAsia="Arial"/>
              </w:rPr>
              <w:t>89696</w:t>
            </w:r>
          </w:p>
        </w:tc>
        <w:tc>
          <w:tcPr>
            <w:tcW w:w="1481" w:type="pct"/>
            <w:tcBorders>
              <w:top w:val="single" w:sz="4" w:space="0" w:color="auto"/>
              <w:bottom w:val="single" w:sz="4" w:space="0" w:color="auto"/>
            </w:tcBorders>
            <w:vAlign w:val="center"/>
          </w:tcPr>
          <w:p w14:paraId="64858EAC" w14:textId="71AF5E02" w:rsidR="005C3166" w:rsidRPr="005C3166" w:rsidRDefault="005C3166" w:rsidP="00835CB9">
            <w:pPr>
              <w:pStyle w:val="TableText"/>
              <w:rPr>
                <w:rFonts w:eastAsia="Arial"/>
              </w:rPr>
            </w:pPr>
            <w:r w:rsidRPr="005C3166">
              <w:rPr>
                <w:rFonts w:eastAsia="Arial"/>
              </w:rPr>
              <w:t>Clip Insecticide</w:t>
            </w:r>
          </w:p>
        </w:tc>
        <w:tc>
          <w:tcPr>
            <w:tcW w:w="1407" w:type="pct"/>
            <w:tcBorders>
              <w:top w:val="single" w:sz="4" w:space="0" w:color="auto"/>
              <w:bottom w:val="single" w:sz="4" w:space="0" w:color="auto"/>
            </w:tcBorders>
            <w:vAlign w:val="center"/>
          </w:tcPr>
          <w:p w14:paraId="72BF478E" w14:textId="6FB65FF8" w:rsidR="005C3166" w:rsidRPr="005C3166" w:rsidRDefault="005C3166" w:rsidP="00835CB9">
            <w:pPr>
              <w:pStyle w:val="TableText"/>
              <w:rPr>
                <w:rFonts w:eastAsia="Arial"/>
              </w:rPr>
            </w:pPr>
            <w:r w:rsidRPr="005C3166">
              <w:rPr>
                <w:rFonts w:eastAsia="Arial"/>
              </w:rPr>
              <w:t xml:space="preserve">Sharda </w:t>
            </w:r>
            <w:proofErr w:type="spellStart"/>
            <w:r w:rsidRPr="005C3166">
              <w:rPr>
                <w:rFonts w:eastAsia="Arial"/>
              </w:rPr>
              <w:t>Cropchem</w:t>
            </w:r>
            <w:proofErr w:type="spellEnd"/>
            <w:r w:rsidRPr="005C3166">
              <w:rPr>
                <w:rFonts w:eastAsia="Arial"/>
              </w:rPr>
              <w:t xml:space="preserve"> Espana </w:t>
            </w:r>
            <w:proofErr w:type="gramStart"/>
            <w:r w:rsidRPr="005C3166">
              <w:rPr>
                <w:rFonts w:eastAsia="Arial"/>
              </w:rPr>
              <w:t>S.L</w:t>
            </w:r>
            <w:proofErr w:type="gramEnd"/>
          </w:p>
        </w:tc>
        <w:tc>
          <w:tcPr>
            <w:tcW w:w="1370" w:type="pct"/>
            <w:tcBorders>
              <w:top w:val="single" w:sz="4" w:space="0" w:color="auto"/>
              <w:bottom w:val="single" w:sz="4" w:space="0" w:color="auto"/>
            </w:tcBorders>
            <w:vAlign w:val="center"/>
          </w:tcPr>
          <w:p w14:paraId="2F290215" w14:textId="3C894544"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41D26D9E" w14:textId="77777777" w:rsidTr="005C3166">
        <w:tc>
          <w:tcPr>
            <w:tcW w:w="742" w:type="pct"/>
            <w:tcBorders>
              <w:top w:val="single" w:sz="4" w:space="0" w:color="auto"/>
              <w:bottom w:val="single" w:sz="4" w:space="0" w:color="auto"/>
            </w:tcBorders>
            <w:vAlign w:val="center"/>
          </w:tcPr>
          <w:p w14:paraId="1C93CE4B" w14:textId="549F5B75" w:rsidR="005C3166" w:rsidRPr="005C3166" w:rsidRDefault="005C3166" w:rsidP="00835CB9">
            <w:pPr>
              <w:pStyle w:val="TableText"/>
              <w:rPr>
                <w:rFonts w:eastAsia="Arial"/>
              </w:rPr>
            </w:pPr>
            <w:r w:rsidRPr="005C3166">
              <w:rPr>
                <w:rFonts w:eastAsia="Arial"/>
              </w:rPr>
              <w:t>90204</w:t>
            </w:r>
          </w:p>
        </w:tc>
        <w:tc>
          <w:tcPr>
            <w:tcW w:w="1481" w:type="pct"/>
            <w:tcBorders>
              <w:top w:val="single" w:sz="4" w:space="0" w:color="auto"/>
              <w:bottom w:val="single" w:sz="4" w:space="0" w:color="auto"/>
            </w:tcBorders>
            <w:vAlign w:val="center"/>
          </w:tcPr>
          <w:p w14:paraId="6D5DCFC9" w14:textId="00848B1F" w:rsidR="005C3166" w:rsidRPr="005C3166" w:rsidRDefault="005C3166" w:rsidP="00835CB9">
            <w:pPr>
              <w:pStyle w:val="TableText"/>
              <w:rPr>
                <w:rFonts w:eastAsia="Arial"/>
              </w:rPr>
            </w:pPr>
            <w:proofErr w:type="spellStart"/>
            <w:r w:rsidRPr="005C3166">
              <w:rPr>
                <w:rFonts w:eastAsia="Arial"/>
              </w:rPr>
              <w:t>Cropsure</w:t>
            </w:r>
            <w:proofErr w:type="spellEnd"/>
            <w:r w:rsidRPr="005C3166">
              <w:rPr>
                <w:rFonts w:eastAsia="Arial"/>
              </w:rPr>
              <w:t xml:space="preserve"> </w:t>
            </w:r>
            <w:proofErr w:type="spellStart"/>
            <w:r w:rsidRPr="005C3166">
              <w:rPr>
                <w:rFonts w:eastAsia="Arial"/>
              </w:rPr>
              <w:t>Sureban</w:t>
            </w:r>
            <w:proofErr w:type="spellEnd"/>
            <w:r w:rsidRPr="005C3166">
              <w:rPr>
                <w:rFonts w:eastAsia="Arial"/>
              </w:rPr>
              <w:t xml:space="preserve"> 500EC Insecticide</w:t>
            </w:r>
          </w:p>
        </w:tc>
        <w:tc>
          <w:tcPr>
            <w:tcW w:w="1407" w:type="pct"/>
            <w:tcBorders>
              <w:top w:val="single" w:sz="4" w:space="0" w:color="auto"/>
              <w:bottom w:val="single" w:sz="4" w:space="0" w:color="auto"/>
            </w:tcBorders>
            <w:vAlign w:val="center"/>
          </w:tcPr>
          <w:p w14:paraId="42F9493B" w14:textId="77D9E226" w:rsidR="005C3166" w:rsidRPr="005C3166" w:rsidRDefault="005C3166" w:rsidP="00835CB9">
            <w:pPr>
              <w:pStyle w:val="TableText"/>
              <w:rPr>
                <w:rFonts w:eastAsia="Arial"/>
              </w:rPr>
            </w:pPr>
            <w:proofErr w:type="spellStart"/>
            <w:r w:rsidRPr="005C3166">
              <w:rPr>
                <w:rFonts w:eastAsia="Arial"/>
              </w:rPr>
              <w:t>Cropsure</w:t>
            </w:r>
            <w:proofErr w:type="spellEnd"/>
            <w:r w:rsidRPr="005C3166">
              <w:rPr>
                <w:rFonts w:eastAsia="Arial"/>
              </w:rPr>
              <w:t xml:space="preserve"> Pty Ltd</w:t>
            </w:r>
          </w:p>
        </w:tc>
        <w:tc>
          <w:tcPr>
            <w:tcW w:w="1370" w:type="pct"/>
            <w:tcBorders>
              <w:top w:val="single" w:sz="4" w:space="0" w:color="auto"/>
              <w:bottom w:val="single" w:sz="4" w:space="0" w:color="auto"/>
            </w:tcBorders>
            <w:vAlign w:val="center"/>
          </w:tcPr>
          <w:p w14:paraId="707B35F8" w14:textId="029466ED"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7D9D127" w14:textId="77777777" w:rsidTr="005C3166">
        <w:tc>
          <w:tcPr>
            <w:tcW w:w="742" w:type="pct"/>
            <w:tcBorders>
              <w:top w:val="single" w:sz="4" w:space="0" w:color="auto"/>
              <w:bottom w:val="single" w:sz="4" w:space="0" w:color="auto"/>
            </w:tcBorders>
            <w:vAlign w:val="center"/>
          </w:tcPr>
          <w:p w14:paraId="57590D44" w14:textId="6B86B591" w:rsidR="005C3166" w:rsidRPr="005C3166" w:rsidRDefault="005C3166" w:rsidP="00835CB9">
            <w:pPr>
              <w:pStyle w:val="TableText"/>
              <w:rPr>
                <w:rFonts w:eastAsia="Arial"/>
              </w:rPr>
            </w:pPr>
            <w:r w:rsidRPr="005C3166">
              <w:rPr>
                <w:rFonts w:eastAsia="Arial"/>
              </w:rPr>
              <w:t>90395</w:t>
            </w:r>
          </w:p>
        </w:tc>
        <w:tc>
          <w:tcPr>
            <w:tcW w:w="1481" w:type="pct"/>
            <w:tcBorders>
              <w:top w:val="single" w:sz="4" w:space="0" w:color="auto"/>
              <w:bottom w:val="single" w:sz="4" w:space="0" w:color="auto"/>
            </w:tcBorders>
            <w:vAlign w:val="center"/>
          </w:tcPr>
          <w:p w14:paraId="0E5EDF92" w14:textId="29F07117" w:rsidR="005C3166" w:rsidRPr="005C3166" w:rsidRDefault="005C3166" w:rsidP="00835CB9">
            <w:pPr>
              <w:pStyle w:val="TableText"/>
              <w:rPr>
                <w:rFonts w:eastAsia="Arial"/>
              </w:rPr>
            </w:pPr>
            <w:proofErr w:type="spellStart"/>
            <w:r w:rsidRPr="005C3166">
              <w:rPr>
                <w:rFonts w:eastAsia="Arial"/>
              </w:rPr>
              <w:t>Cropsure</w:t>
            </w:r>
            <w:proofErr w:type="spellEnd"/>
            <w:r w:rsidRPr="005C3166">
              <w:rPr>
                <w:rFonts w:eastAsia="Arial"/>
              </w:rPr>
              <w:t xml:space="preserve"> </w:t>
            </w:r>
            <w:proofErr w:type="spellStart"/>
            <w:r w:rsidRPr="005C3166">
              <w:rPr>
                <w:rFonts w:eastAsia="Arial"/>
              </w:rPr>
              <w:t>Sureban</w:t>
            </w:r>
            <w:proofErr w:type="spellEnd"/>
            <w:r w:rsidRPr="005C3166">
              <w:rPr>
                <w:rFonts w:eastAsia="Arial"/>
              </w:rPr>
              <w:t xml:space="preserve"> 750WG Insecticide </w:t>
            </w:r>
          </w:p>
        </w:tc>
        <w:tc>
          <w:tcPr>
            <w:tcW w:w="1407" w:type="pct"/>
            <w:tcBorders>
              <w:top w:val="single" w:sz="4" w:space="0" w:color="auto"/>
              <w:bottom w:val="single" w:sz="4" w:space="0" w:color="auto"/>
            </w:tcBorders>
            <w:vAlign w:val="center"/>
          </w:tcPr>
          <w:p w14:paraId="68B38CCC" w14:textId="082F4B1D" w:rsidR="005C3166" w:rsidRPr="005C3166" w:rsidRDefault="005C3166" w:rsidP="00835CB9">
            <w:pPr>
              <w:pStyle w:val="TableText"/>
              <w:rPr>
                <w:rFonts w:eastAsia="Arial"/>
              </w:rPr>
            </w:pPr>
            <w:proofErr w:type="spellStart"/>
            <w:r w:rsidRPr="005C3166">
              <w:rPr>
                <w:rFonts w:eastAsia="Arial"/>
              </w:rPr>
              <w:t>Cropsure</w:t>
            </w:r>
            <w:proofErr w:type="spellEnd"/>
            <w:r w:rsidRPr="005C3166">
              <w:rPr>
                <w:rFonts w:eastAsia="Arial"/>
              </w:rPr>
              <w:t xml:space="preserve"> Pty Ltd</w:t>
            </w:r>
          </w:p>
        </w:tc>
        <w:tc>
          <w:tcPr>
            <w:tcW w:w="1370" w:type="pct"/>
            <w:tcBorders>
              <w:top w:val="single" w:sz="4" w:space="0" w:color="auto"/>
              <w:bottom w:val="single" w:sz="4" w:space="0" w:color="auto"/>
            </w:tcBorders>
            <w:vAlign w:val="center"/>
          </w:tcPr>
          <w:p w14:paraId="4B2D671E" w14:textId="4F81206E" w:rsidR="005C3166" w:rsidRPr="005C3166" w:rsidRDefault="005C3166" w:rsidP="00835CB9">
            <w:pPr>
              <w:pStyle w:val="TableText"/>
              <w:rPr>
                <w:rFonts w:eastAsia="Arial"/>
              </w:rPr>
            </w:pPr>
            <w:r w:rsidRPr="005C3166">
              <w:rPr>
                <w:rFonts w:eastAsia="Arial"/>
              </w:rPr>
              <w:t xml:space="preserve">WG </w:t>
            </w:r>
            <w:r w:rsidR="00835CB9">
              <w:t>–</w:t>
            </w:r>
            <w:r w:rsidRPr="005C3166">
              <w:rPr>
                <w:rFonts w:eastAsia="Arial"/>
              </w:rPr>
              <w:t xml:space="preserve"> </w:t>
            </w:r>
            <w:r w:rsidR="00835CB9" w:rsidRPr="005C3166">
              <w:rPr>
                <w:rFonts w:eastAsia="Arial"/>
              </w:rPr>
              <w:t>water dispersible granule</w:t>
            </w:r>
          </w:p>
        </w:tc>
      </w:tr>
      <w:tr w:rsidR="005C3166" w14:paraId="54ABBF3B" w14:textId="77777777" w:rsidTr="005C3166">
        <w:tc>
          <w:tcPr>
            <w:tcW w:w="742" w:type="pct"/>
            <w:tcBorders>
              <w:top w:val="single" w:sz="4" w:space="0" w:color="auto"/>
              <w:bottom w:val="single" w:sz="4" w:space="0" w:color="auto"/>
            </w:tcBorders>
            <w:vAlign w:val="center"/>
          </w:tcPr>
          <w:p w14:paraId="6A39842E" w14:textId="4273BBB0" w:rsidR="005C3166" w:rsidRPr="005C3166" w:rsidRDefault="005C3166" w:rsidP="00835CB9">
            <w:pPr>
              <w:pStyle w:val="TableText"/>
              <w:rPr>
                <w:rFonts w:eastAsia="Arial"/>
              </w:rPr>
            </w:pPr>
            <w:r w:rsidRPr="005C3166">
              <w:rPr>
                <w:rFonts w:eastAsia="Arial"/>
              </w:rPr>
              <w:t>91024</w:t>
            </w:r>
          </w:p>
        </w:tc>
        <w:tc>
          <w:tcPr>
            <w:tcW w:w="1481" w:type="pct"/>
            <w:tcBorders>
              <w:top w:val="single" w:sz="4" w:space="0" w:color="auto"/>
              <w:bottom w:val="single" w:sz="4" w:space="0" w:color="auto"/>
            </w:tcBorders>
            <w:vAlign w:val="center"/>
          </w:tcPr>
          <w:p w14:paraId="3B90CFB3" w14:textId="6CF42374" w:rsidR="005C3166" w:rsidRPr="005C3166" w:rsidRDefault="005C3166" w:rsidP="00835CB9">
            <w:pPr>
              <w:pStyle w:val="TableText"/>
              <w:rPr>
                <w:rFonts w:eastAsia="Arial"/>
              </w:rPr>
            </w:pPr>
            <w:r w:rsidRPr="005C3166">
              <w:rPr>
                <w:rFonts w:eastAsia="Arial"/>
              </w:rPr>
              <w:t>APS Chlorpyrifos 500 EC Insecticide</w:t>
            </w:r>
          </w:p>
        </w:tc>
        <w:tc>
          <w:tcPr>
            <w:tcW w:w="1407" w:type="pct"/>
            <w:tcBorders>
              <w:top w:val="single" w:sz="4" w:space="0" w:color="auto"/>
              <w:bottom w:val="single" w:sz="4" w:space="0" w:color="auto"/>
            </w:tcBorders>
            <w:vAlign w:val="center"/>
          </w:tcPr>
          <w:p w14:paraId="3D7CCA96" w14:textId="6D011525" w:rsidR="005C3166" w:rsidRPr="005C3166" w:rsidRDefault="005C3166" w:rsidP="00835CB9">
            <w:pPr>
              <w:pStyle w:val="TableText"/>
              <w:rPr>
                <w:rFonts w:eastAsia="Arial"/>
              </w:rPr>
            </w:pPr>
            <w:r w:rsidRPr="005C3166">
              <w:rPr>
                <w:rFonts w:eastAsia="Arial"/>
              </w:rPr>
              <w:t>Agricultural Product Services Pty Ltd</w:t>
            </w:r>
          </w:p>
        </w:tc>
        <w:tc>
          <w:tcPr>
            <w:tcW w:w="1370" w:type="pct"/>
            <w:tcBorders>
              <w:top w:val="single" w:sz="4" w:space="0" w:color="auto"/>
              <w:bottom w:val="single" w:sz="4" w:space="0" w:color="auto"/>
            </w:tcBorders>
            <w:vAlign w:val="center"/>
          </w:tcPr>
          <w:p w14:paraId="7774BE0C" w14:textId="731CCC7E"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1C8614AE" w14:textId="77777777" w:rsidTr="005C3166">
        <w:tc>
          <w:tcPr>
            <w:tcW w:w="742" w:type="pct"/>
            <w:tcBorders>
              <w:top w:val="single" w:sz="4" w:space="0" w:color="auto"/>
              <w:bottom w:val="single" w:sz="4" w:space="0" w:color="auto"/>
            </w:tcBorders>
            <w:vAlign w:val="center"/>
          </w:tcPr>
          <w:p w14:paraId="6650FC88" w14:textId="3A6271DC" w:rsidR="005C3166" w:rsidRPr="005C3166" w:rsidRDefault="005C3166" w:rsidP="00835CB9">
            <w:pPr>
              <w:pStyle w:val="TableText"/>
              <w:rPr>
                <w:rFonts w:eastAsia="Arial"/>
              </w:rPr>
            </w:pPr>
            <w:r w:rsidRPr="005C3166">
              <w:rPr>
                <w:rFonts w:eastAsia="Arial"/>
              </w:rPr>
              <w:t>91672</w:t>
            </w:r>
          </w:p>
        </w:tc>
        <w:tc>
          <w:tcPr>
            <w:tcW w:w="1481" w:type="pct"/>
            <w:tcBorders>
              <w:top w:val="single" w:sz="4" w:space="0" w:color="auto"/>
              <w:bottom w:val="single" w:sz="4" w:space="0" w:color="auto"/>
            </w:tcBorders>
            <w:vAlign w:val="center"/>
          </w:tcPr>
          <w:p w14:paraId="4BF4E3A5" w14:textId="6DB6E0C8" w:rsidR="005C3166" w:rsidRPr="005C3166" w:rsidRDefault="005C3166" w:rsidP="00835CB9">
            <w:pPr>
              <w:pStyle w:val="TableText"/>
              <w:rPr>
                <w:rFonts w:eastAsia="Arial"/>
              </w:rPr>
            </w:pPr>
            <w:proofErr w:type="spellStart"/>
            <w:r w:rsidRPr="005C3166">
              <w:rPr>
                <w:rFonts w:eastAsia="Arial"/>
              </w:rPr>
              <w:t>Imtrade</w:t>
            </w:r>
            <w:proofErr w:type="spellEnd"/>
            <w:r w:rsidRPr="005C3166">
              <w:rPr>
                <w:rFonts w:eastAsia="Arial"/>
              </w:rPr>
              <w:t xml:space="preserve"> Outperform 630 Veriphy EC Insecticide/Miticide</w:t>
            </w:r>
          </w:p>
        </w:tc>
        <w:tc>
          <w:tcPr>
            <w:tcW w:w="1407" w:type="pct"/>
            <w:tcBorders>
              <w:top w:val="single" w:sz="4" w:space="0" w:color="auto"/>
              <w:bottom w:val="single" w:sz="4" w:space="0" w:color="auto"/>
            </w:tcBorders>
            <w:vAlign w:val="center"/>
          </w:tcPr>
          <w:p w14:paraId="0CCDFC8C" w14:textId="1BDA4D06" w:rsidR="005C3166" w:rsidRPr="005C3166" w:rsidRDefault="005C3166" w:rsidP="00835CB9">
            <w:pPr>
              <w:pStyle w:val="TableText"/>
              <w:rPr>
                <w:rFonts w:eastAsia="Arial"/>
              </w:rPr>
            </w:pPr>
            <w:proofErr w:type="spellStart"/>
            <w:r w:rsidRPr="005C3166">
              <w:rPr>
                <w:rFonts w:eastAsia="Arial"/>
              </w:rPr>
              <w:t>Imtrade</w:t>
            </w:r>
            <w:proofErr w:type="spellEnd"/>
            <w:r w:rsidRPr="005C3166">
              <w:rPr>
                <w:rFonts w:eastAsia="Arial"/>
              </w:rPr>
              <w:t xml:space="preserve"> Australia Pty Ltd</w:t>
            </w:r>
          </w:p>
        </w:tc>
        <w:tc>
          <w:tcPr>
            <w:tcW w:w="1370" w:type="pct"/>
            <w:tcBorders>
              <w:top w:val="single" w:sz="4" w:space="0" w:color="auto"/>
              <w:bottom w:val="single" w:sz="4" w:space="0" w:color="auto"/>
            </w:tcBorders>
            <w:vAlign w:val="center"/>
          </w:tcPr>
          <w:p w14:paraId="555E44E6" w14:textId="7A4C5FBC"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3288706C" w14:textId="77777777" w:rsidTr="005C3166">
        <w:tc>
          <w:tcPr>
            <w:tcW w:w="742" w:type="pct"/>
            <w:tcBorders>
              <w:top w:val="single" w:sz="4" w:space="0" w:color="auto"/>
              <w:bottom w:val="single" w:sz="4" w:space="0" w:color="auto"/>
            </w:tcBorders>
            <w:vAlign w:val="center"/>
          </w:tcPr>
          <w:p w14:paraId="5ED42AFB" w14:textId="709042C0" w:rsidR="005C3166" w:rsidRPr="005C3166" w:rsidRDefault="005C3166" w:rsidP="00835CB9">
            <w:pPr>
              <w:pStyle w:val="TableText"/>
              <w:rPr>
                <w:rFonts w:eastAsia="Arial"/>
              </w:rPr>
            </w:pPr>
            <w:r w:rsidRPr="005C3166">
              <w:rPr>
                <w:rFonts w:eastAsia="Arial"/>
              </w:rPr>
              <w:t>91691</w:t>
            </w:r>
          </w:p>
        </w:tc>
        <w:tc>
          <w:tcPr>
            <w:tcW w:w="1481" w:type="pct"/>
            <w:tcBorders>
              <w:top w:val="single" w:sz="4" w:space="0" w:color="auto"/>
              <w:bottom w:val="single" w:sz="4" w:space="0" w:color="auto"/>
            </w:tcBorders>
            <w:vAlign w:val="center"/>
          </w:tcPr>
          <w:p w14:paraId="0C81BBE0" w14:textId="695DC1C0" w:rsidR="005C3166" w:rsidRPr="005C3166" w:rsidRDefault="005C3166" w:rsidP="00835CB9">
            <w:pPr>
              <w:pStyle w:val="TableText"/>
              <w:rPr>
                <w:rFonts w:eastAsia="Arial"/>
              </w:rPr>
            </w:pPr>
            <w:proofErr w:type="spellStart"/>
            <w:r w:rsidRPr="005C3166">
              <w:rPr>
                <w:rFonts w:eastAsia="Arial"/>
              </w:rPr>
              <w:t>Imtrade</w:t>
            </w:r>
            <w:proofErr w:type="spellEnd"/>
            <w:r w:rsidRPr="005C3166">
              <w:rPr>
                <w:rFonts w:eastAsia="Arial"/>
              </w:rPr>
              <w:t xml:space="preserve"> Outplay 700 Veriphy EC Insecticide</w:t>
            </w:r>
          </w:p>
        </w:tc>
        <w:tc>
          <w:tcPr>
            <w:tcW w:w="1407" w:type="pct"/>
            <w:tcBorders>
              <w:top w:val="single" w:sz="4" w:space="0" w:color="auto"/>
              <w:bottom w:val="single" w:sz="4" w:space="0" w:color="auto"/>
            </w:tcBorders>
            <w:vAlign w:val="center"/>
          </w:tcPr>
          <w:p w14:paraId="681127EF" w14:textId="4CDEC248" w:rsidR="005C3166" w:rsidRPr="005C3166" w:rsidRDefault="005C3166" w:rsidP="00835CB9">
            <w:pPr>
              <w:pStyle w:val="TableText"/>
              <w:rPr>
                <w:rFonts w:eastAsia="Arial"/>
              </w:rPr>
            </w:pPr>
            <w:proofErr w:type="spellStart"/>
            <w:r w:rsidRPr="005C3166">
              <w:rPr>
                <w:rFonts w:eastAsia="Arial"/>
              </w:rPr>
              <w:t>Imtrade</w:t>
            </w:r>
            <w:proofErr w:type="spellEnd"/>
            <w:r w:rsidRPr="005C3166">
              <w:rPr>
                <w:rFonts w:eastAsia="Arial"/>
              </w:rPr>
              <w:t xml:space="preserve"> Australia Pty Ltd</w:t>
            </w:r>
          </w:p>
        </w:tc>
        <w:tc>
          <w:tcPr>
            <w:tcW w:w="1370" w:type="pct"/>
            <w:tcBorders>
              <w:top w:val="single" w:sz="4" w:space="0" w:color="auto"/>
              <w:bottom w:val="single" w:sz="4" w:space="0" w:color="auto"/>
            </w:tcBorders>
            <w:vAlign w:val="center"/>
          </w:tcPr>
          <w:p w14:paraId="7535F86D" w14:textId="5AF0BEB3"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77DEFC40" w14:textId="77777777" w:rsidTr="005C3166">
        <w:tc>
          <w:tcPr>
            <w:tcW w:w="742" w:type="pct"/>
            <w:tcBorders>
              <w:top w:val="single" w:sz="4" w:space="0" w:color="auto"/>
              <w:bottom w:val="single" w:sz="4" w:space="0" w:color="auto"/>
            </w:tcBorders>
            <w:vAlign w:val="center"/>
          </w:tcPr>
          <w:p w14:paraId="374DBEC5" w14:textId="06828A20" w:rsidR="005C3166" w:rsidRPr="005C3166" w:rsidRDefault="005C3166" w:rsidP="00835CB9">
            <w:pPr>
              <w:pStyle w:val="TableText"/>
              <w:rPr>
                <w:rFonts w:eastAsia="Arial"/>
              </w:rPr>
            </w:pPr>
            <w:r w:rsidRPr="005C3166">
              <w:rPr>
                <w:rFonts w:eastAsia="Arial"/>
              </w:rPr>
              <w:t>92193</w:t>
            </w:r>
          </w:p>
        </w:tc>
        <w:tc>
          <w:tcPr>
            <w:tcW w:w="1481" w:type="pct"/>
            <w:tcBorders>
              <w:top w:val="single" w:sz="4" w:space="0" w:color="auto"/>
              <w:bottom w:val="single" w:sz="4" w:space="0" w:color="auto"/>
            </w:tcBorders>
            <w:vAlign w:val="center"/>
          </w:tcPr>
          <w:p w14:paraId="3C9C55BF" w14:textId="58F9B1F5" w:rsidR="005C3166" w:rsidRPr="005C3166" w:rsidRDefault="005C3166" w:rsidP="00835CB9">
            <w:pPr>
              <w:pStyle w:val="TableText"/>
              <w:rPr>
                <w:rFonts w:eastAsia="Arial"/>
              </w:rPr>
            </w:pPr>
            <w:proofErr w:type="spellStart"/>
            <w:r w:rsidRPr="005C3166">
              <w:rPr>
                <w:rFonts w:eastAsia="Arial"/>
              </w:rPr>
              <w:t>Eurochem</w:t>
            </w:r>
            <w:proofErr w:type="spellEnd"/>
            <w:r w:rsidRPr="005C3166">
              <w:rPr>
                <w:rFonts w:eastAsia="Arial"/>
              </w:rPr>
              <w:t xml:space="preserve"> Chlorpyrifos 750 WG Insecticide </w:t>
            </w:r>
          </w:p>
        </w:tc>
        <w:tc>
          <w:tcPr>
            <w:tcW w:w="1407" w:type="pct"/>
            <w:tcBorders>
              <w:top w:val="single" w:sz="4" w:space="0" w:color="auto"/>
              <w:bottom w:val="single" w:sz="4" w:space="0" w:color="auto"/>
            </w:tcBorders>
            <w:vAlign w:val="center"/>
          </w:tcPr>
          <w:p w14:paraId="5492537B" w14:textId="7E2CF704" w:rsidR="005C3166" w:rsidRPr="005C3166" w:rsidRDefault="005C3166" w:rsidP="00835CB9">
            <w:pPr>
              <w:pStyle w:val="TableText"/>
              <w:rPr>
                <w:rFonts w:eastAsia="Arial"/>
              </w:rPr>
            </w:pPr>
            <w:proofErr w:type="spellStart"/>
            <w:r w:rsidRPr="005C3166">
              <w:rPr>
                <w:rFonts w:eastAsia="Arial"/>
              </w:rPr>
              <w:t>Eurochem</w:t>
            </w:r>
            <w:proofErr w:type="spellEnd"/>
            <w:r w:rsidRPr="005C3166">
              <w:rPr>
                <w:rFonts w:eastAsia="Arial"/>
              </w:rPr>
              <w:t xml:space="preserve"> Pty Ltd</w:t>
            </w:r>
          </w:p>
        </w:tc>
        <w:tc>
          <w:tcPr>
            <w:tcW w:w="1370" w:type="pct"/>
            <w:tcBorders>
              <w:top w:val="single" w:sz="4" w:space="0" w:color="auto"/>
              <w:bottom w:val="single" w:sz="4" w:space="0" w:color="auto"/>
            </w:tcBorders>
            <w:vAlign w:val="center"/>
          </w:tcPr>
          <w:p w14:paraId="0C998063" w14:textId="42EECEDD" w:rsidR="005C3166" w:rsidRPr="005C3166" w:rsidRDefault="005C3166" w:rsidP="00835CB9">
            <w:pPr>
              <w:pStyle w:val="TableText"/>
              <w:rPr>
                <w:rFonts w:eastAsia="Arial"/>
              </w:rPr>
            </w:pPr>
            <w:r w:rsidRPr="005C3166">
              <w:rPr>
                <w:rFonts w:eastAsia="Arial"/>
              </w:rPr>
              <w:t xml:space="preserve">WG </w:t>
            </w:r>
            <w:r w:rsidR="00835CB9">
              <w:t>–</w:t>
            </w:r>
            <w:r w:rsidRPr="005C3166">
              <w:rPr>
                <w:rFonts w:eastAsia="Arial"/>
              </w:rPr>
              <w:t xml:space="preserve"> </w:t>
            </w:r>
            <w:r w:rsidR="00835CB9" w:rsidRPr="005C3166">
              <w:rPr>
                <w:rFonts w:eastAsia="Arial"/>
              </w:rPr>
              <w:t>water dispersible granule</w:t>
            </w:r>
          </w:p>
        </w:tc>
      </w:tr>
    </w:tbl>
    <w:p w14:paraId="4480CE94" w14:textId="149D67BB" w:rsidR="00810415" w:rsidRPr="00835CB9" w:rsidRDefault="00A84A88" w:rsidP="00835CB9">
      <w:pPr>
        <w:pStyle w:val="APVMAText"/>
      </w:pPr>
      <w:r w:rsidRPr="00835CB9">
        <w:t xml:space="preserve">There are currently no standards for chlorpyrifos end use products established by the APVMA. The </w:t>
      </w:r>
      <w:hyperlink r:id="rId45" w:history="1">
        <w:r w:rsidRPr="004C43F9">
          <w:rPr>
            <w:rStyle w:val="Hyperlink"/>
          </w:rPr>
          <w:t>FAO specification for chlorpyrifos</w:t>
        </w:r>
      </w:hyperlink>
      <w:r w:rsidRPr="00835CB9">
        <w:t xml:space="preserve"> includes specifications for EC and ultra-low volume (UL) chlorpyrifos product</w:t>
      </w:r>
      <w:r w:rsidR="000808F7" w:rsidRPr="00835CB9">
        <w:t>s</w:t>
      </w:r>
      <w:r w:rsidRPr="00835CB9">
        <w:t xml:space="preserve"> (FAO </w:t>
      </w:r>
      <w:r w:rsidR="00AB793A" w:rsidRPr="00835CB9">
        <w:t>2020</w:t>
      </w:r>
      <w:r w:rsidRPr="00835CB9">
        <w:t xml:space="preserve">). </w:t>
      </w:r>
      <w:r w:rsidR="00810415" w:rsidRPr="00835CB9">
        <w:t>It is noted that t</w:t>
      </w:r>
      <w:r w:rsidRPr="00835CB9">
        <w:t xml:space="preserve">hese specifications include a limit for the toxicologically significant impurity O,O,O’,O’-tetraethyl </w:t>
      </w:r>
      <w:proofErr w:type="spellStart"/>
      <w:r w:rsidRPr="00835CB9">
        <w:t>dithiopyrophosphate</w:t>
      </w:r>
      <w:proofErr w:type="spellEnd"/>
      <w:r w:rsidRPr="00835CB9">
        <w:t xml:space="preserve"> at a maximum of 0.3% of the active content</w:t>
      </w:r>
      <w:r w:rsidR="00786591" w:rsidRPr="00835CB9">
        <w:t>, which is the same as the active constituent chlorpyrifos</w:t>
      </w:r>
      <w:r w:rsidRPr="00835CB9">
        <w:t>.</w:t>
      </w:r>
      <w:r w:rsidR="00AB793A" w:rsidRPr="00835CB9">
        <w:t xml:space="preserve"> T</w:t>
      </w:r>
      <w:r w:rsidRPr="00835CB9">
        <w:t xml:space="preserve">his impurity has not been observed to increase in formulated products during storage. The APVMA therefore </w:t>
      </w:r>
      <w:r w:rsidR="000808F7" w:rsidRPr="00835CB9">
        <w:t xml:space="preserve">remains </w:t>
      </w:r>
      <w:r w:rsidRPr="00835CB9">
        <w:t xml:space="preserve">satisfied of the </w:t>
      </w:r>
      <w:r w:rsidR="00810415" w:rsidRPr="00835CB9">
        <w:t>impurity content</w:t>
      </w:r>
      <w:r w:rsidRPr="00835CB9">
        <w:t xml:space="preserve"> of </w:t>
      </w:r>
      <w:r w:rsidR="00810415" w:rsidRPr="00835CB9">
        <w:t xml:space="preserve">the </w:t>
      </w:r>
      <w:r w:rsidRPr="00835CB9">
        <w:t>products</w:t>
      </w:r>
      <w:r w:rsidR="00AB793A" w:rsidRPr="00835CB9">
        <w:t xml:space="preserve"> listed</w:t>
      </w:r>
      <w:r w:rsidRPr="00835CB9">
        <w:t xml:space="preserve"> </w:t>
      </w:r>
      <w:r w:rsidR="000808F7" w:rsidRPr="00835CB9">
        <w:t xml:space="preserve">in </w:t>
      </w:r>
      <w:r w:rsidR="000808F7" w:rsidRPr="00835CB9">
        <w:fldChar w:fldCharType="begin"/>
      </w:r>
      <w:r w:rsidR="000808F7" w:rsidRPr="00835CB9">
        <w:instrText xml:space="preserve"> REF _Ref148349506 \h </w:instrText>
      </w:r>
      <w:r w:rsidR="00810415" w:rsidRPr="00835CB9">
        <w:instrText xml:space="preserve"> \* MERGEFORMAT </w:instrText>
      </w:r>
      <w:r w:rsidR="000808F7" w:rsidRPr="00835CB9">
        <w:fldChar w:fldCharType="separate"/>
      </w:r>
      <w:r w:rsidR="00D37BFA" w:rsidRPr="00835CB9">
        <w:t xml:space="preserve">Table </w:t>
      </w:r>
      <w:r w:rsidR="00D37BFA">
        <w:rPr>
          <w:noProof/>
        </w:rPr>
        <w:t>4</w:t>
      </w:r>
      <w:r w:rsidR="000808F7" w:rsidRPr="00835CB9">
        <w:fldChar w:fldCharType="end"/>
      </w:r>
      <w:r w:rsidR="000808F7" w:rsidRPr="00835CB9">
        <w:t xml:space="preserve">, </w:t>
      </w:r>
      <w:r w:rsidRPr="00835CB9">
        <w:t>and i</w:t>
      </w:r>
      <w:r w:rsidR="003823B7" w:rsidRPr="00835CB9">
        <w:t>s</w:t>
      </w:r>
      <w:r w:rsidRPr="00835CB9">
        <w:t xml:space="preserve"> not proposing to establish a standard for end use chlorpyrifos products.</w:t>
      </w:r>
    </w:p>
    <w:p w14:paraId="08E8E578" w14:textId="41FBC1F2" w:rsidR="00A84A88" w:rsidRPr="00835CB9" w:rsidRDefault="00810415" w:rsidP="00835CB9">
      <w:pPr>
        <w:pStyle w:val="APVMAText"/>
      </w:pPr>
      <w:r w:rsidRPr="00835CB9">
        <w:t xml:space="preserve">The proposed changes to the Agricultural Active Constituents Standard </w:t>
      </w:r>
      <w:r w:rsidR="002D21CD" w:rsidRPr="00835CB9">
        <w:t xml:space="preserve">2022 </w:t>
      </w:r>
      <w:r w:rsidRPr="00835CB9">
        <w:t xml:space="preserve">discussed </w:t>
      </w:r>
      <w:r w:rsidR="00352213" w:rsidRPr="00835CB9">
        <w:t xml:space="preserve">in the </w:t>
      </w:r>
      <w:hyperlink w:anchor="_Active_Constituents" w:history="1">
        <w:r w:rsidR="00352213" w:rsidRPr="00835CB9">
          <w:rPr>
            <w:rStyle w:val="Hyperlink"/>
            <w:i/>
            <w:iCs/>
          </w:rPr>
          <w:t>Active constituents</w:t>
        </w:r>
      </w:hyperlink>
      <w:r w:rsidR="00352213" w:rsidRPr="00835CB9">
        <w:t xml:space="preserve"> section </w:t>
      </w:r>
      <w:r w:rsidRPr="00835CB9">
        <w:t xml:space="preserve">above may result in minor formulation updates for registered products in Table 4 that have previously used a source of chlorpyrifos active constituent with a </w:t>
      </w:r>
      <w:r w:rsidR="00786591" w:rsidRPr="00835CB9">
        <w:t>purity</w:t>
      </w:r>
      <w:r w:rsidR="00BB134F" w:rsidRPr="00835CB9">
        <w:t xml:space="preserve"> </w:t>
      </w:r>
      <w:r w:rsidRPr="00835CB9">
        <w:t xml:space="preserve">less than 970 g/kg (but greater than or equal to 940 g/kg). These formulation updates </w:t>
      </w:r>
      <w:r w:rsidR="00AB793A" w:rsidRPr="00835CB9">
        <w:t>may</w:t>
      </w:r>
      <w:r w:rsidRPr="00835CB9">
        <w:t xml:space="preserve"> include requiring a slightly lower amount of technical active </w:t>
      </w:r>
      <w:proofErr w:type="gramStart"/>
      <w:r w:rsidR="00786591" w:rsidRPr="00835CB9">
        <w:t>as a result of</w:t>
      </w:r>
      <w:proofErr w:type="gramEnd"/>
      <w:r w:rsidR="00786591" w:rsidRPr="00835CB9">
        <w:t xml:space="preserve"> a higher purity </w:t>
      </w:r>
      <w:r w:rsidRPr="00835CB9">
        <w:t>to give the product label claim, along with consequent minor adjustments to levels of other ingredients such as solvents or carriers.</w:t>
      </w:r>
    </w:p>
    <w:p w14:paraId="20B083AE" w14:textId="180FABC8" w:rsidR="00A52ABC" w:rsidRPr="00835CB9" w:rsidRDefault="00AE4074" w:rsidP="00835CB9">
      <w:pPr>
        <w:pStyle w:val="Heading2"/>
      </w:pPr>
      <w:bookmarkStart w:id="33" w:name="_Toc177573359"/>
      <w:r w:rsidRPr="00835CB9">
        <w:t>Chemistry r</w:t>
      </w:r>
      <w:r w:rsidR="00A52ABC" w:rsidRPr="00835CB9">
        <w:t>ecommendations</w:t>
      </w:r>
      <w:bookmarkEnd w:id="33"/>
    </w:p>
    <w:p w14:paraId="53834982" w14:textId="26F6A4BE" w:rsidR="005C3166" w:rsidRPr="00835CB9" w:rsidRDefault="005C3166" w:rsidP="00835CB9">
      <w:pPr>
        <w:pStyle w:val="Heading3"/>
      </w:pPr>
      <w:bookmarkStart w:id="34" w:name="_Toc442781252"/>
      <w:bookmarkStart w:id="35" w:name="_Toc449424800"/>
      <w:bookmarkStart w:id="36" w:name="_Toc449429732"/>
      <w:bookmarkStart w:id="37" w:name="_Toc177573360"/>
      <w:r w:rsidRPr="00835CB9">
        <w:t xml:space="preserve">Proposed amendment to the </w:t>
      </w:r>
      <w:r w:rsidR="008F52B4" w:rsidRPr="00835CB9">
        <w:t xml:space="preserve">Agricultural and Veterinary Chemicals Code (Agricultural Active Constituents) Standards 2022 </w:t>
      </w:r>
      <w:bookmarkEnd w:id="34"/>
      <w:bookmarkEnd w:id="35"/>
      <w:bookmarkEnd w:id="36"/>
      <w:r w:rsidR="00FB4A78" w:rsidRPr="00835CB9">
        <w:t>for chlorpyrifos</w:t>
      </w:r>
      <w:bookmarkEnd w:id="37"/>
    </w:p>
    <w:p w14:paraId="6EA7E5AD" w14:textId="7ED01566" w:rsidR="005C3166" w:rsidRPr="00383395" w:rsidRDefault="005C3166" w:rsidP="00835CB9">
      <w:pPr>
        <w:pStyle w:val="APVMAText"/>
      </w:pPr>
      <w:r w:rsidRPr="00383395">
        <w:t xml:space="preserve">The current </w:t>
      </w:r>
      <w:r w:rsidR="00FB4A78">
        <w:t>chlorpyrifos</w:t>
      </w:r>
      <w:r w:rsidRPr="00383395">
        <w:t xml:space="preserve"> standard in the </w:t>
      </w:r>
      <w:r w:rsidRPr="00FB4A78">
        <w:t>Agricultural Active Constituents Standards 2022</w:t>
      </w:r>
      <w:r>
        <w:t xml:space="preserve"> </w:t>
      </w:r>
      <w:r w:rsidRPr="00383395">
        <w:t xml:space="preserve">states the material shall consist of </w:t>
      </w:r>
      <w:r w:rsidR="00FB4A78">
        <w:t>c</w:t>
      </w:r>
      <w:r>
        <w:t>hlorpyrifos</w:t>
      </w:r>
      <w:r w:rsidRPr="00383395">
        <w:t xml:space="preserve"> together </w:t>
      </w:r>
      <w:r w:rsidRPr="005B714E">
        <w:t>with related manufacturing impurities and shall be a white to amber solid, with a mild mercaptan type (sulphur) odour, free from visible extraneous matter and added modifying agents</w:t>
      </w:r>
      <w:r>
        <w:t xml:space="preserve"> </w:t>
      </w:r>
      <w:r w:rsidRPr="00383395">
        <w:t>and the minimum purity specified is 9</w:t>
      </w:r>
      <w:r>
        <w:t>4</w:t>
      </w:r>
      <w:r w:rsidRPr="00383395">
        <w:t>0 g/</w:t>
      </w:r>
      <w:r w:rsidR="00A84A88">
        <w:t>k</w:t>
      </w:r>
      <w:r w:rsidRPr="00383395">
        <w:t>g.</w:t>
      </w:r>
    </w:p>
    <w:p w14:paraId="3A231BCE" w14:textId="23AD59E5" w:rsidR="005C3166" w:rsidRPr="00835CB9" w:rsidRDefault="005C3166" w:rsidP="00835CB9">
      <w:pPr>
        <w:pStyle w:val="APVMAText"/>
      </w:pPr>
      <w:r w:rsidRPr="00835CB9">
        <w:t xml:space="preserve">The current standard indicates the following acceptable levels of </w:t>
      </w:r>
      <w:r w:rsidR="00786591" w:rsidRPr="00835CB9">
        <w:t xml:space="preserve">toxicological </w:t>
      </w:r>
      <w:r w:rsidRPr="00835CB9">
        <w:t>impurities:</w:t>
      </w:r>
    </w:p>
    <w:p w14:paraId="6FEE6E59" w14:textId="3B5F862E" w:rsidR="005C3166" w:rsidRPr="00835CB9" w:rsidRDefault="00A84A88" w:rsidP="00835CB9">
      <w:pPr>
        <w:pStyle w:val="Bullet1"/>
      </w:pPr>
      <w:r w:rsidRPr="00835CB9">
        <w:t xml:space="preserve"> </w:t>
      </w:r>
      <w:proofErr w:type="gramStart"/>
      <w:r w:rsidRPr="00835CB9">
        <w:t>O,O</w:t>
      </w:r>
      <w:proofErr w:type="gramEnd"/>
      <w:r w:rsidRPr="00835CB9">
        <w:t>,O’,O’-</w:t>
      </w:r>
      <w:r w:rsidR="005C3166" w:rsidRPr="00835CB9">
        <w:t xml:space="preserve">tetraethyl </w:t>
      </w:r>
      <w:proofErr w:type="spellStart"/>
      <w:r w:rsidR="005C3166" w:rsidRPr="00835CB9">
        <w:t>dithiopyrophosphate</w:t>
      </w:r>
      <w:proofErr w:type="spellEnd"/>
      <w:r w:rsidR="005C3166" w:rsidRPr="00835CB9">
        <w:t xml:space="preserve"> (S,S-TEPP): 3 g/kg maximum</w:t>
      </w:r>
    </w:p>
    <w:p w14:paraId="1D6F5CAF" w14:textId="14AD8FC0" w:rsidR="007338E4" w:rsidRDefault="005C3166" w:rsidP="00835CB9">
      <w:pPr>
        <w:pStyle w:val="APVMAText"/>
      </w:pPr>
      <w:r w:rsidRPr="00835CB9">
        <w:t xml:space="preserve">It is recommended the </w:t>
      </w:r>
      <w:r w:rsidR="00FB4A78" w:rsidRPr="00835CB9">
        <w:t xml:space="preserve">Agricultural Active Constituents Standards 2022 </w:t>
      </w:r>
      <w:r w:rsidRPr="00835CB9">
        <w:t>for chlorpyrifos active constituent be amended,</w:t>
      </w:r>
      <w:r w:rsidR="00786591" w:rsidRPr="00835CB9">
        <w:t xml:space="preserve"> </w:t>
      </w:r>
      <w:r w:rsidRPr="00835CB9">
        <w:t xml:space="preserve">to </w:t>
      </w:r>
      <w:r w:rsidR="007338E4" w:rsidRPr="00835CB9">
        <w:t>increase</w:t>
      </w:r>
      <w:r w:rsidRPr="00835CB9">
        <w:t xml:space="preserve"> the minimum purity specified from 940 g/</w:t>
      </w:r>
      <w:r w:rsidR="00A84A88" w:rsidRPr="00835CB9">
        <w:t>k</w:t>
      </w:r>
      <w:r w:rsidRPr="00835CB9">
        <w:t>g to 970 g/</w:t>
      </w:r>
      <w:r w:rsidR="00A84A88" w:rsidRPr="00835CB9">
        <w:t>k</w:t>
      </w:r>
      <w:r w:rsidRPr="00835CB9">
        <w:t>g</w:t>
      </w:r>
      <w:r w:rsidR="007338E4" w:rsidRPr="00835CB9">
        <w:t xml:space="preserve"> as shown in </w:t>
      </w:r>
      <w:r w:rsidR="007338E4" w:rsidRPr="00835CB9">
        <w:fldChar w:fldCharType="begin"/>
      </w:r>
      <w:r w:rsidR="007338E4" w:rsidRPr="00835CB9">
        <w:instrText xml:space="preserve"> REF _Ref149644811 \h </w:instrText>
      </w:r>
      <w:r w:rsidR="00835CB9" w:rsidRPr="00835CB9">
        <w:instrText xml:space="preserve"> \* MERGEFORMAT </w:instrText>
      </w:r>
      <w:r w:rsidR="007338E4" w:rsidRPr="00835CB9">
        <w:fldChar w:fldCharType="separate"/>
      </w:r>
      <w:r w:rsidR="00D37BFA" w:rsidRPr="00835CB9">
        <w:t xml:space="preserve">Table </w:t>
      </w:r>
      <w:r w:rsidR="00D37BFA">
        <w:t>5</w:t>
      </w:r>
      <w:r w:rsidR="007338E4" w:rsidRPr="00835CB9">
        <w:fldChar w:fldCharType="end"/>
      </w:r>
      <w:r w:rsidR="007338E4" w:rsidRPr="00835CB9">
        <w:t>.</w:t>
      </w:r>
    </w:p>
    <w:p w14:paraId="3CDE477F" w14:textId="3D8BD395" w:rsidR="007338E4" w:rsidRPr="00835CB9" w:rsidRDefault="007338E4" w:rsidP="00835CB9">
      <w:pPr>
        <w:pStyle w:val="Caption"/>
      </w:pPr>
      <w:bookmarkStart w:id="38" w:name="_Ref149644811"/>
      <w:bookmarkStart w:id="39" w:name="_Toc177573450"/>
      <w:r w:rsidRPr="00835CB9">
        <w:t xml:space="preserve">Table </w:t>
      </w:r>
      <w:r>
        <w:fldChar w:fldCharType="begin"/>
      </w:r>
      <w:r>
        <w:instrText xml:space="preserve"> SEQ Table \* ARABIC </w:instrText>
      </w:r>
      <w:r>
        <w:fldChar w:fldCharType="separate"/>
      </w:r>
      <w:r w:rsidR="00D37BFA">
        <w:rPr>
          <w:noProof/>
        </w:rPr>
        <w:t>5</w:t>
      </w:r>
      <w:r>
        <w:rPr>
          <w:noProof/>
        </w:rPr>
        <w:fldChar w:fldCharType="end"/>
      </w:r>
      <w:bookmarkEnd w:id="38"/>
      <w:r w:rsidRPr="00835CB9">
        <w:t>:</w:t>
      </w:r>
      <w:r w:rsidR="001C4C23" w:rsidRPr="00835CB9">
        <w:tab/>
      </w:r>
      <w:r w:rsidRPr="00835CB9">
        <w:t>Proposed compositional requirements for chlorpyrifos active constituents</w:t>
      </w:r>
      <w:bookmarkEnd w:id="39"/>
    </w:p>
    <w:tbl>
      <w:tblPr>
        <w:tblW w:w="4963" w:type="pct"/>
        <w:tblBorders>
          <w:bottom w:val="dotted" w:sz="2" w:space="0" w:color="auto"/>
          <w:insideH w:val="dotted" w:sz="2" w:space="0" w:color="auto"/>
        </w:tblBorders>
        <w:tblLook w:val="0000" w:firstRow="0" w:lastRow="0" w:firstColumn="0" w:lastColumn="0" w:noHBand="0" w:noVBand="0"/>
      </w:tblPr>
      <w:tblGrid>
        <w:gridCol w:w="2695"/>
        <w:gridCol w:w="3260"/>
        <w:gridCol w:w="1276"/>
        <w:gridCol w:w="2336"/>
      </w:tblGrid>
      <w:tr w:rsidR="007338E4" w14:paraId="29369C6F" w14:textId="77777777" w:rsidTr="00F16192">
        <w:trPr>
          <w:tblHeader/>
        </w:trPr>
        <w:tc>
          <w:tcPr>
            <w:tcW w:w="1408" w:type="pct"/>
            <w:tcBorders>
              <w:top w:val="single" w:sz="4" w:space="0" w:color="auto"/>
              <w:bottom w:val="single" w:sz="4" w:space="0" w:color="auto"/>
            </w:tcBorders>
            <w:shd w:val="clear" w:color="auto" w:fill="5C2946"/>
          </w:tcPr>
          <w:p w14:paraId="2F4F35F3" w14:textId="46DC8AE4" w:rsidR="007338E4" w:rsidRPr="00835CB9" w:rsidRDefault="007338E4" w:rsidP="00835CB9">
            <w:pPr>
              <w:pStyle w:val="TableHead"/>
            </w:pPr>
            <w:r w:rsidRPr="00835CB9">
              <w:t>Column A</w:t>
            </w:r>
          </w:p>
          <w:p w14:paraId="5A5D2DF7" w14:textId="22246B65" w:rsidR="007338E4" w:rsidRPr="00835CB9" w:rsidRDefault="007338E4" w:rsidP="00835CB9">
            <w:pPr>
              <w:pStyle w:val="TableHead"/>
            </w:pPr>
            <w:r w:rsidRPr="00835CB9">
              <w:t>Identification of the active constituent</w:t>
            </w:r>
          </w:p>
        </w:tc>
        <w:tc>
          <w:tcPr>
            <w:tcW w:w="1704" w:type="pct"/>
            <w:tcBorders>
              <w:top w:val="single" w:sz="4" w:space="0" w:color="auto"/>
              <w:bottom w:val="single" w:sz="4" w:space="0" w:color="auto"/>
            </w:tcBorders>
            <w:shd w:val="clear" w:color="auto" w:fill="5C2946"/>
          </w:tcPr>
          <w:p w14:paraId="45079DD6" w14:textId="56638BB0" w:rsidR="007338E4" w:rsidRPr="00835CB9" w:rsidRDefault="007338E4" w:rsidP="00835CB9">
            <w:pPr>
              <w:pStyle w:val="TableHead"/>
            </w:pPr>
            <w:r w:rsidRPr="00835CB9">
              <w:t>Column B</w:t>
            </w:r>
          </w:p>
          <w:p w14:paraId="43B930A6" w14:textId="1ABF0EB9" w:rsidR="007338E4" w:rsidRPr="00835CB9" w:rsidRDefault="007338E4" w:rsidP="00835CB9">
            <w:pPr>
              <w:pStyle w:val="TableHead"/>
            </w:pPr>
            <w:r w:rsidRPr="00835CB9">
              <w:t>Description</w:t>
            </w:r>
          </w:p>
        </w:tc>
        <w:tc>
          <w:tcPr>
            <w:tcW w:w="667" w:type="pct"/>
            <w:tcBorders>
              <w:top w:val="single" w:sz="4" w:space="0" w:color="auto"/>
              <w:bottom w:val="single" w:sz="4" w:space="0" w:color="auto"/>
            </w:tcBorders>
            <w:shd w:val="clear" w:color="auto" w:fill="5C2946"/>
          </w:tcPr>
          <w:p w14:paraId="5516EAF6" w14:textId="6B276A26" w:rsidR="007338E4" w:rsidRPr="00835CB9" w:rsidRDefault="007338E4" w:rsidP="00835CB9">
            <w:pPr>
              <w:pStyle w:val="TableHead"/>
            </w:pPr>
            <w:r w:rsidRPr="00835CB9">
              <w:t>Column C</w:t>
            </w:r>
          </w:p>
          <w:p w14:paraId="328C3AEE" w14:textId="23E4984B" w:rsidR="007338E4" w:rsidRPr="00835CB9" w:rsidRDefault="007338E4" w:rsidP="00835CB9">
            <w:pPr>
              <w:pStyle w:val="TableHead"/>
            </w:pPr>
            <w:r w:rsidRPr="00835CB9">
              <w:t xml:space="preserve">Minimum </w:t>
            </w:r>
            <w:r w:rsidR="00141854">
              <w:t>p</w:t>
            </w:r>
            <w:r w:rsidRPr="00835CB9">
              <w:t>urity</w:t>
            </w:r>
          </w:p>
        </w:tc>
        <w:tc>
          <w:tcPr>
            <w:tcW w:w="1221" w:type="pct"/>
            <w:tcBorders>
              <w:top w:val="single" w:sz="4" w:space="0" w:color="auto"/>
              <w:bottom w:val="single" w:sz="4" w:space="0" w:color="auto"/>
            </w:tcBorders>
            <w:shd w:val="clear" w:color="auto" w:fill="5C2946"/>
          </w:tcPr>
          <w:p w14:paraId="248126BF" w14:textId="6E2D6466" w:rsidR="007338E4" w:rsidRPr="00835CB9" w:rsidRDefault="007338E4" w:rsidP="00835CB9">
            <w:pPr>
              <w:pStyle w:val="TableHead"/>
            </w:pPr>
            <w:r w:rsidRPr="00835CB9">
              <w:t>Column D</w:t>
            </w:r>
          </w:p>
          <w:p w14:paraId="48BD8225" w14:textId="6F255237" w:rsidR="007338E4" w:rsidRPr="00835CB9" w:rsidRDefault="007338E4" w:rsidP="00835CB9">
            <w:pPr>
              <w:pStyle w:val="TableHead"/>
            </w:pPr>
            <w:r w:rsidRPr="00835CB9">
              <w:t xml:space="preserve">Maximum </w:t>
            </w:r>
            <w:r w:rsidR="00141854">
              <w:t>i</w:t>
            </w:r>
            <w:r w:rsidRPr="00835CB9">
              <w:t xml:space="preserve">mpurity </w:t>
            </w:r>
            <w:r w:rsidR="00141854">
              <w:t>l</w:t>
            </w:r>
            <w:r w:rsidRPr="00835CB9">
              <w:t>evels</w:t>
            </w:r>
          </w:p>
        </w:tc>
      </w:tr>
      <w:tr w:rsidR="007338E4" w:rsidRPr="005C3166" w14:paraId="6DA85C4A" w14:textId="77777777" w:rsidTr="00F16192">
        <w:tc>
          <w:tcPr>
            <w:tcW w:w="1408" w:type="pct"/>
            <w:tcBorders>
              <w:top w:val="single" w:sz="4" w:space="0" w:color="auto"/>
              <w:bottom w:val="single" w:sz="4" w:space="0" w:color="auto"/>
            </w:tcBorders>
            <w:vAlign w:val="center"/>
          </w:tcPr>
          <w:p w14:paraId="2F1C23BE" w14:textId="57AC57A1" w:rsidR="007338E4" w:rsidRPr="005C3166" w:rsidRDefault="007338E4" w:rsidP="00835CB9">
            <w:pPr>
              <w:pStyle w:val="TableText"/>
              <w:rPr>
                <w:rFonts w:eastAsia="Arial"/>
              </w:rPr>
            </w:pPr>
            <w:r w:rsidRPr="00F16192">
              <w:rPr>
                <w:rFonts w:eastAsia="Arial"/>
                <w:b/>
                <w:bCs/>
              </w:rPr>
              <w:t>Common Name:</w:t>
            </w:r>
            <w:r w:rsidRPr="00F16192">
              <w:rPr>
                <w:rFonts w:eastAsia="Arial"/>
              </w:rPr>
              <w:t> Chlorpyrifos</w:t>
            </w:r>
            <w:r w:rsidRPr="00F16192">
              <w:rPr>
                <w:rFonts w:eastAsia="Arial"/>
              </w:rPr>
              <w:br/>
            </w:r>
            <w:r w:rsidRPr="00F16192">
              <w:rPr>
                <w:rFonts w:eastAsia="Arial"/>
                <w:b/>
                <w:bCs/>
              </w:rPr>
              <w:t>Chemical Name:</w:t>
            </w:r>
            <w:r w:rsidRPr="00F16192">
              <w:rPr>
                <w:rFonts w:eastAsia="Arial"/>
              </w:rPr>
              <w:t> </w:t>
            </w:r>
            <w:proofErr w:type="gramStart"/>
            <w:r w:rsidRPr="00F16192">
              <w:rPr>
                <w:rFonts w:eastAsia="Arial"/>
                <w:i/>
                <w:iCs/>
              </w:rPr>
              <w:t>O,O</w:t>
            </w:r>
            <w:proofErr w:type="gramEnd"/>
            <w:r w:rsidRPr="00F16192">
              <w:rPr>
                <w:rFonts w:eastAsia="Arial"/>
              </w:rPr>
              <w:t>-diethyl </w:t>
            </w:r>
            <w:r w:rsidRPr="00F16192">
              <w:rPr>
                <w:rFonts w:eastAsia="Arial"/>
                <w:i/>
                <w:iCs/>
              </w:rPr>
              <w:t>O</w:t>
            </w:r>
            <w:r w:rsidRPr="00F16192">
              <w:rPr>
                <w:rFonts w:eastAsia="Arial"/>
              </w:rPr>
              <w:t>-(3,5,6-trichloro-2-pyridyl) phosphorothioate</w:t>
            </w:r>
            <w:r w:rsidRPr="00F16192">
              <w:rPr>
                <w:rFonts w:eastAsia="Arial"/>
              </w:rPr>
              <w:br/>
            </w:r>
            <w:r w:rsidRPr="00F16192">
              <w:rPr>
                <w:rFonts w:eastAsia="Arial"/>
                <w:b/>
                <w:bCs/>
              </w:rPr>
              <w:t>CAS Number:</w:t>
            </w:r>
            <w:r w:rsidRPr="00F16192">
              <w:rPr>
                <w:rFonts w:eastAsia="Arial"/>
              </w:rPr>
              <w:t> 2921-88-2</w:t>
            </w:r>
          </w:p>
        </w:tc>
        <w:tc>
          <w:tcPr>
            <w:tcW w:w="1704" w:type="pct"/>
            <w:tcBorders>
              <w:top w:val="single" w:sz="4" w:space="0" w:color="auto"/>
              <w:bottom w:val="single" w:sz="4" w:space="0" w:color="auto"/>
            </w:tcBorders>
            <w:vAlign w:val="center"/>
          </w:tcPr>
          <w:p w14:paraId="65940C8F" w14:textId="04A97E5B" w:rsidR="007338E4" w:rsidRPr="007338E4" w:rsidRDefault="007338E4" w:rsidP="00835CB9">
            <w:pPr>
              <w:pStyle w:val="TableText"/>
              <w:rPr>
                <w:rFonts w:eastAsia="Arial"/>
              </w:rPr>
            </w:pPr>
            <w:r w:rsidRPr="007338E4">
              <w:rPr>
                <w:rFonts w:eastAsia="Arial"/>
              </w:rPr>
              <w:t>The material shall consist of chlorpyrifos together with related manufacturing impurities and shall be a white to amber solid, with a mild mercaptan type (sulphur) odour, free from visible extraneous matter and added modifying agents.</w:t>
            </w:r>
          </w:p>
        </w:tc>
        <w:tc>
          <w:tcPr>
            <w:tcW w:w="667" w:type="pct"/>
            <w:tcBorders>
              <w:top w:val="single" w:sz="4" w:space="0" w:color="auto"/>
              <w:bottom w:val="single" w:sz="4" w:space="0" w:color="auto"/>
            </w:tcBorders>
            <w:vAlign w:val="center"/>
          </w:tcPr>
          <w:p w14:paraId="7BB2B04C" w14:textId="00A8D852" w:rsidR="007338E4" w:rsidRPr="005C3166" w:rsidRDefault="007338E4" w:rsidP="00835CB9">
            <w:pPr>
              <w:pStyle w:val="TableText"/>
              <w:rPr>
                <w:rFonts w:eastAsia="Arial"/>
              </w:rPr>
            </w:pPr>
            <w:r w:rsidRPr="007338E4">
              <w:rPr>
                <w:rFonts w:eastAsia="Arial"/>
              </w:rPr>
              <w:t>9</w:t>
            </w:r>
            <w:r>
              <w:rPr>
                <w:rFonts w:eastAsia="Arial"/>
              </w:rPr>
              <w:t>7</w:t>
            </w:r>
            <w:r w:rsidRPr="007338E4">
              <w:rPr>
                <w:rFonts w:eastAsia="Arial"/>
              </w:rPr>
              <w:t>0 g/kg minimum</w:t>
            </w:r>
          </w:p>
        </w:tc>
        <w:tc>
          <w:tcPr>
            <w:tcW w:w="1221" w:type="pct"/>
            <w:tcBorders>
              <w:top w:val="single" w:sz="4" w:space="0" w:color="auto"/>
              <w:bottom w:val="single" w:sz="4" w:space="0" w:color="auto"/>
            </w:tcBorders>
            <w:vAlign w:val="center"/>
          </w:tcPr>
          <w:p w14:paraId="11225876" w14:textId="687F76C3" w:rsidR="007338E4" w:rsidRPr="005C3166" w:rsidRDefault="007338E4" w:rsidP="00835CB9">
            <w:pPr>
              <w:pStyle w:val="TableText"/>
              <w:rPr>
                <w:rFonts w:eastAsia="Arial"/>
              </w:rPr>
            </w:pPr>
            <w:r w:rsidRPr="00835CB9">
              <w:rPr>
                <w:rFonts w:eastAsia="Arial"/>
                <w:i/>
                <w:iCs/>
              </w:rPr>
              <w:t>0,0,0',0'</w:t>
            </w:r>
            <w:r w:rsidRPr="007338E4">
              <w:rPr>
                <w:rFonts w:eastAsia="Arial"/>
              </w:rPr>
              <w:t xml:space="preserve">-tetraethyl </w:t>
            </w:r>
            <w:proofErr w:type="spellStart"/>
            <w:r w:rsidRPr="007338E4">
              <w:rPr>
                <w:rFonts w:eastAsia="Arial"/>
              </w:rPr>
              <w:t>dithiopyrophosphate</w:t>
            </w:r>
            <w:proofErr w:type="spellEnd"/>
            <w:r w:rsidRPr="007338E4">
              <w:rPr>
                <w:rFonts w:eastAsia="Arial"/>
              </w:rPr>
              <w:t xml:space="preserve"> (</w:t>
            </w:r>
            <w:proofErr w:type="gramStart"/>
            <w:r w:rsidRPr="007338E4">
              <w:rPr>
                <w:rFonts w:eastAsia="Arial"/>
              </w:rPr>
              <w:t>S,S</w:t>
            </w:r>
            <w:proofErr w:type="gramEnd"/>
            <w:r w:rsidRPr="007338E4">
              <w:rPr>
                <w:rFonts w:eastAsia="Arial"/>
              </w:rPr>
              <w:t>-TEPP): 3 g/kg maximum</w:t>
            </w:r>
          </w:p>
        </w:tc>
      </w:tr>
    </w:tbl>
    <w:p w14:paraId="0A22125E" w14:textId="2700260C" w:rsidR="007338E4" w:rsidRDefault="007338E4" w:rsidP="007338E4">
      <w:pPr>
        <w:pStyle w:val="Bullet1"/>
        <w:numPr>
          <w:ilvl w:val="0"/>
          <w:numId w:val="0"/>
        </w:numPr>
        <w:spacing w:before="100" w:beforeAutospacing="1" w:after="0"/>
        <w:sectPr w:rsidR="007338E4">
          <w:headerReference w:type="even" r:id="rId46"/>
          <w:headerReference w:type="default" r:id="rId47"/>
          <w:pgSz w:w="11906" w:h="16838" w:code="9"/>
          <w:pgMar w:top="2835" w:right="1134" w:bottom="1134" w:left="1134" w:header="1701" w:footer="680" w:gutter="0"/>
          <w:cols w:space="708"/>
          <w:docGrid w:linePitch="360"/>
        </w:sectPr>
      </w:pPr>
    </w:p>
    <w:p w14:paraId="195F50C1" w14:textId="4E1195B7" w:rsidR="002D53E1" w:rsidRPr="00835CB9" w:rsidRDefault="002D53E1" w:rsidP="00835CB9">
      <w:pPr>
        <w:pStyle w:val="Heading1"/>
      </w:pPr>
      <w:bookmarkStart w:id="40" w:name="_Toxicology"/>
      <w:bookmarkStart w:id="41" w:name="_Toc177573361"/>
      <w:bookmarkEnd w:id="40"/>
      <w:r w:rsidRPr="00835CB9">
        <w:t>Toxicology</w:t>
      </w:r>
      <w:bookmarkEnd w:id="41"/>
    </w:p>
    <w:p w14:paraId="7DC740E2" w14:textId="183BA7AF" w:rsidR="002D53E1" w:rsidRPr="00835CB9" w:rsidRDefault="002D53E1" w:rsidP="00835CB9">
      <w:pPr>
        <w:pStyle w:val="Heading2"/>
      </w:pPr>
      <w:bookmarkStart w:id="42" w:name="_Toc177573362"/>
      <w:r w:rsidRPr="00835CB9">
        <w:t>Previous assessments</w:t>
      </w:r>
      <w:bookmarkEnd w:id="42"/>
    </w:p>
    <w:p w14:paraId="4DF20D8F" w14:textId="0312D954" w:rsidR="002D53E1" w:rsidRPr="00B7517B" w:rsidRDefault="002D53E1" w:rsidP="00835CB9">
      <w:pPr>
        <w:pStyle w:val="APVMAText"/>
      </w:pPr>
      <w:r w:rsidRPr="00B7517B">
        <w:t xml:space="preserve">An </w:t>
      </w:r>
      <w:hyperlink r:id="rId48" w:history="1">
        <w:r w:rsidRPr="00F959D3">
          <w:rPr>
            <w:rStyle w:val="Hyperlink"/>
          </w:rPr>
          <w:t>updated toxicology assessment</w:t>
        </w:r>
      </w:hyperlink>
      <w:r w:rsidRPr="00B7517B">
        <w:t xml:space="preserve"> was published</w:t>
      </w:r>
      <w:r>
        <w:t xml:space="preserve"> by the APVMA</w:t>
      </w:r>
      <w:r w:rsidRPr="00B7517B">
        <w:t xml:space="preserve"> in 2019</w:t>
      </w:r>
      <w:r>
        <w:t xml:space="preserve"> (APVMA 2019a),</w:t>
      </w:r>
      <w:r w:rsidRPr="00B7517B">
        <w:t xml:space="preserve"> supplementing the </w:t>
      </w:r>
      <w:hyperlink r:id="rId49" w:history="1">
        <w:r w:rsidRPr="00F959D3">
          <w:rPr>
            <w:rStyle w:val="Hyperlink"/>
          </w:rPr>
          <w:t>toxicology assessment report</w:t>
        </w:r>
      </w:hyperlink>
      <w:r w:rsidRPr="00B7517B">
        <w:t xml:space="preserve"> published in 2017</w:t>
      </w:r>
      <w:r>
        <w:t xml:space="preserve"> (APVMA 2017)</w:t>
      </w:r>
      <w:r w:rsidRPr="00B7517B">
        <w:t>.</w:t>
      </w:r>
      <w:r w:rsidRPr="00B7517B">
        <w:rPr>
          <w:i/>
        </w:rPr>
        <w:t xml:space="preserve"> </w:t>
      </w:r>
      <w:r w:rsidRPr="00B7517B">
        <w:t xml:space="preserve">The scope of this 2019 </w:t>
      </w:r>
      <w:r>
        <w:t xml:space="preserve">updated </w:t>
      </w:r>
      <w:r w:rsidRPr="00B7517B">
        <w:t xml:space="preserve">toxicology </w:t>
      </w:r>
      <w:r>
        <w:t>assessment</w:t>
      </w:r>
      <w:r w:rsidRPr="00B7517B">
        <w:t xml:space="preserve"> was</w:t>
      </w:r>
      <w:r>
        <w:t xml:space="preserve"> to</w:t>
      </w:r>
      <w:r w:rsidRPr="00B7517B">
        <w:t>:</w:t>
      </w:r>
    </w:p>
    <w:p w14:paraId="59FEF938" w14:textId="4BBA9733" w:rsidR="002D53E1" w:rsidRPr="00835CB9" w:rsidRDefault="002D53E1" w:rsidP="00835CB9">
      <w:pPr>
        <w:pStyle w:val="Bullet1"/>
      </w:pPr>
      <w:r w:rsidRPr="00835CB9">
        <w:t xml:space="preserve">evaluate the recent emergent published literature regarding the hypothesised adverse effects of low dose (doses below the threshold for inhibition of blood </w:t>
      </w:r>
      <w:proofErr w:type="spellStart"/>
      <w:r w:rsidRPr="00835CB9">
        <w:t>cholinesterases</w:t>
      </w:r>
      <w:proofErr w:type="spellEnd"/>
      <w:r w:rsidRPr="00835CB9">
        <w:t>) chlorpyrifos treatment in vivo</w:t>
      </w:r>
    </w:p>
    <w:p w14:paraId="25ABC41E" w14:textId="56E01EE7" w:rsidR="002D53E1" w:rsidRPr="00835CB9" w:rsidRDefault="002D53E1" w:rsidP="00835CB9">
      <w:pPr>
        <w:pStyle w:val="Bullet1"/>
      </w:pPr>
      <w:r w:rsidRPr="00835CB9">
        <w:t>re-evaluate the regulatory studies supporting the current APVMA health-based guidance values for chlorpyrifos</w:t>
      </w:r>
    </w:p>
    <w:p w14:paraId="498F8685" w14:textId="438177A1" w:rsidR="002D53E1" w:rsidRPr="00835CB9" w:rsidRDefault="002D53E1" w:rsidP="00835CB9">
      <w:pPr>
        <w:pStyle w:val="Bullet1"/>
      </w:pPr>
      <w:r w:rsidRPr="00835CB9">
        <w:t>propose new APVMA health-based guidance values for chlorpyrifos.</w:t>
      </w:r>
    </w:p>
    <w:p w14:paraId="22286B11" w14:textId="28B0BE05" w:rsidR="002D53E1" w:rsidRPr="00835CB9" w:rsidRDefault="002D53E1" w:rsidP="00835CB9">
      <w:pPr>
        <w:pStyle w:val="APVMAText"/>
      </w:pPr>
      <w:r w:rsidRPr="00835CB9">
        <w:t xml:space="preserve">The </w:t>
      </w:r>
      <w:r w:rsidR="006F14D7" w:rsidRPr="00835CB9">
        <w:t xml:space="preserve">APVMA has reviewed the outcomes of the 2019 toxicology </w:t>
      </w:r>
      <w:r w:rsidR="00141854" w:rsidRPr="00835CB9">
        <w:t>assessment,</w:t>
      </w:r>
      <w:r w:rsidR="006F14D7" w:rsidRPr="00835CB9">
        <w:t xml:space="preserve"> and the </w:t>
      </w:r>
      <w:r w:rsidRPr="00835CB9">
        <w:t>conclusion remains unchanged.</w:t>
      </w:r>
    </w:p>
    <w:p w14:paraId="696DDD4C" w14:textId="3E6D58A6" w:rsidR="002D53E1" w:rsidRPr="00835CB9" w:rsidRDefault="002D53E1" w:rsidP="00835CB9">
      <w:pPr>
        <w:pStyle w:val="Heading2"/>
      </w:pPr>
      <w:bookmarkStart w:id="43" w:name="_Toc177573363"/>
      <w:r w:rsidRPr="00835CB9">
        <w:t>Health-based guidance values</w:t>
      </w:r>
      <w:bookmarkEnd w:id="43"/>
    </w:p>
    <w:p w14:paraId="1757083E" w14:textId="2B59BA72" w:rsidR="002D53E1" w:rsidRDefault="002D53E1" w:rsidP="00835CB9">
      <w:pPr>
        <w:pStyle w:val="APVMAText"/>
      </w:pPr>
      <w:r w:rsidRPr="00DE5691">
        <w:t>The proposed new health-based guidance values for chlorpyrifos were established by the APVMA in June</w:t>
      </w:r>
      <w:r>
        <w:t> </w:t>
      </w:r>
      <w:r w:rsidRPr="00DE5691">
        <w:t>2019</w:t>
      </w:r>
      <w:r>
        <w:t>. This included an</w:t>
      </w:r>
      <w:r w:rsidRPr="00DE5691">
        <w:t xml:space="preserve"> </w:t>
      </w:r>
      <w:hyperlink r:id="rId50" w:history="1">
        <w:r w:rsidRPr="002D53E1">
          <w:rPr>
            <w:rStyle w:val="Hyperlink"/>
          </w:rPr>
          <w:t>acceptable daily intake</w:t>
        </w:r>
      </w:hyperlink>
      <w:r>
        <w:t xml:space="preserve"> of</w:t>
      </w:r>
      <w:r w:rsidRPr="005B714E">
        <w:t xml:space="preserve"> 0.001 mg/kg </w:t>
      </w:r>
      <w:proofErr w:type="spellStart"/>
      <w:r w:rsidRPr="005B714E">
        <w:t>bw</w:t>
      </w:r>
      <w:proofErr w:type="spellEnd"/>
      <w:r w:rsidRPr="005B714E">
        <w:t>/day</w:t>
      </w:r>
      <w:r w:rsidRPr="00DE5691">
        <w:t xml:space="preserve"> and </w:t>
      </w:r>
      <w:r>
        <w:t>an</w:t>
      </w:r>
      <w:r w:rsidRPr="00DE5691">
        <w:t xml:space="preserve"> </w:t>
      </w:r>
      <w:hyperlink r:id="rId51" w:history="1">
        <w:r w:rsidRPr="002D53E1">
          <w:rPr>
            <w:rStyle w:val="Hyperlink"/>
          </w:rPr>
          <w:t>acute reference dose</w:t>
        </w:r>
      </w:hyperlink>
      <w:r>
        <w:t xml:space="preserve"> of </w:t>
      </w:r>
      <w:r w:rsidRPr="009B4DA9">
        <w:t>0.0</w:t>
      </w:r>
      <w:r>
        <w:t>3</w:t>
      </w:r>
      <w:r w:rsidR="00141854">
        <w:t> </w:t>
      </w:r>
      <w:r w:rsidRPr="009B4DA9">
        <w:t xml:space="preserve">mg/kg </w:t>
      </w:r>
      <w:proofErr w:type="spellStart"/>
      <w:r w:rsidRPr="009B4DA9">
        <w:t>bw</w:t>
      </w:r>
      <w:proofErr w:type="spellEnd"/>
      <w:r w:rsidRPr="009B4DA9">
        <w:t>/day</w:t>
      </w:r>
      <w:r w:rsidRPr="00DE5691">
        <w:t>.</w:t>
      </w:r>
    </w:p>
    <w:p w14:paraId="5A0F34E4" w14:textId="499B2DA0" w:rsidR="002D53E1" w:rsidRPr="00835CB9" w:rsidRDefault="002D53E1" w:rsidP="00835CB9">
      <w:pPr>
        <w:pStyle w:val="Heading3"/>
      </w:pPr>
      <w:bookmarkStart w:id="44" w:name="_Toc177573364"/>
      <w:r w:rsidRPr="00835CB9">
        <w:t>Acceptable daily intake</w:t>
      </w:r>
      <w:bookmarkEnd w:id="44"/>
    </w:p>
    <w:p w14:paraId="5D8A70D4" w14:textId="79BF8F2A" w:rsidR="002D53E1" w:rsidRDefault="002D53E1" w:rsidP="00835CB9">
      <w:pPr>
        <w:pStyle w:val="APVMAText"/>
      </w:pPr>
      <w:bookmarkStart w:id="45" w:name="_Hlk142506598"/>
      <w:r>
        <w:t>The</w:t>
      </w:r>
      <w:r w:rsidRPr="00B7517B">
        <w:t xml:space="preserve"> acceptable daily intake</w:t>
      </w:r>
      <w:r>
        <w:t xml:space="preserve"> (ADI) for chlorpyrifos was established </w:t>
      </w:r>
      <w:bookmarkEnd w:id="45"/>
      <w:r w:rsidRPr="00B7517B">
        <w:t xml:space="preserve">based on </w:t>
      </w:r>
      <w:r w:rsidR="0042284E">
        <w:t>a</w:t>
      </w:r>
      <w:r w:rsidRPr="00B7517B">
        <w:t xml:space="preserve"> series of studies in young and adult rats performed by DOW 2010</w:t>
      </w:r>
      <w:proofErr w:type="gramStart"/>
      <w:r w:rsidRPr="00B7517B">
        <w:t>[a] and</w:t>
      </w:r>
      <w:proofErr w:type="gramEnd"/>
      <w:r w:rsidRPr="00B7517B">
        <w:t xml:space="preserve"> Marty et al 2012. The </w:t>
      </w:r>
      <w:r>
        <w:t>no-observed-effect-level (</w:t>
      </w:r>
      <w:r w:rsidRPr="00B7517B">
        <w:t>NOEL</w:t>
      </w:r>
      <w:r>
        <w:t>)</w:t>
      </w:r>
      <w:r w:rsidRPr="00B7517B">
        <w:t xml:space="preserve"> for inhibition of blood </w:t>
      </w:r>
      <w:proofErr w:type="spellStart"/>
      <w:r w:rsidRPr="00B7517B">
        <w:t>cholinesterases</w:t>
      </w:r>
      <w:proofErr w:type="spellEnd"/>
      <w:r w:rsidRPr="00B7517B">
        <w:t xml:space="preserve"> (erythrocyte cholinesterase as well as plasma </w:t>
      </w:r>
      <w:proofErr w:type="spellStart"/>
      <w:r w:rsidRPr="00B7517B">
        <w:t>cholinesterases</w:t>
      </w:r>
      <w:proofErr w:type="spellEnd"/>
      <w:r w:rsidRPr="00B7517B">
        <w:t xml:space="preserve">) for rats from post-natal day 11 of age to adulthood was 0.1 mg/kg </w:t>
      </w:r>
      <w:proofErr w:type="spellStart"/>
      <w:r w:rsidRPr="00B7517B">
        <w:t>bw</w:t>
      </w:r>
      <w:proofErr w:type="spellEnd"/>
      <w:r w:rsidRPr="00B7517B">
        <w:t xml:space="preserve">/day (consistently five-fold lower than the threshold for inhibition of brain </w:t>
      </w:r>
      <w:proofErr w:type="spellStart"/>
      <w:r w:rsidRPr="00B7517B">
        <w:t>cholinesterases</w:t>
      </w:r>
      <w:proofErr w:type="spellEnd"/>
      <w:r w:rsidRPr="00B7517B">
        <w:t xml:space="preserve"> in this species). This point of departure is supported by the following toxicological thresholds in other studies that have been evaluated by the agency (</w:t>
      </w:r>
      <w:r>
        <w:t xml:space="preserve">see </w:t>
      </w:r>
      <w:r w:rsidR="00FA595E">
        <w:fldChar w:fldCharType="begin"/>
      </w:r>
      <w:r w:rsidR="00FA595E">
        <w:instrText xml:space="preserve"> REF _Ref89174852 \h </w:instrText>
      </w:r>
      <w:r w:rsidR="00835CB9">
        <w:instrText xml:space="preserve"> \* MERGEFORMAT </w:instrText>
      </w:r>
      <w:r w:rsidR="00FA595E">
        <w:fldChar w:fldCharType="separate"/>
      </w:r>
      <w:r w:rsidR="00D37BFA" w:rsidRPr="00835CB9">
        <w:rPr>
          <w:noProof/>
        </w:rPr>
        <w:t>Table</w:t>
      </w:r>
      <w:r w:rsidR="00D37BFA" w:rsidRPr="00835CB9">
        <w:t xml:space="preserve"> </w:t>
      </w:r>
      <w:r w:rsidR="00D37BFA">
        <w:rPr>
          <w:noProof/>
        </w:rPr>
        <w:t>6</w:t>
      </w:r>
      <w:r w:rsidR="00FA595E">
        <w:fldChar w:fldCharType="end"/>
      </w:r>
      <w:r w:rsidRPr="00B7517B">
        <w:t>).</w:t>
      </w:r>
    </w:p>
    <w:p w14:paraId="69CBB07A" w14:textId="483323CA" w:rsidR="002E20AC" w:rsidRPr="00835CB9" w:rsidRDefault="002E20AC" w:rsidP="00835CB9">
      <w:pPr>
        <w:pStyle w:val="Caption"/>
      </w:pPr>
      <w:bookmarkStart w:id="46" w:name="_Ref89174852"/>
      <w:bookmarkStart w:id="47" w:name="_Toc89173138"/>
      <w:bookmarkStart w:id="48" w:name="_Toc89174618"/>
      <w:bookmarkStart w:id="49" w:name="_Toc177573451"/>
      <w:r w:rsidRPr="00835CB9">
        <w:t xml:space="preserve">Table </w:t>
      </w:r>
      <w:r>
        <w:fldChar w:fldCharType="begin"/>
      </w:r>
      <w:r>
        <w:instrText xml:space="preserve"> SEQ Table \* ARABIC </w:instrText>
      </w:r>
      <w:r>
        <w:fldChar w:fldCharType="separate"/>
      </w:r>
      <w:r w:rsidR="00D37BFA">
        <w:rPr>
          <w:noProof/>
        </w:rPr>
        <w:t>6</w:t>
      </w:r>
      <w:r>
        <w:rPr>
          <w:noProof/>
        </w:rPr>
        <w:fldChar w:fldCharType="end"/>
      </w:r>
      <w:bookmarkEnd w:id="46"/>
      <w:r w:rsidRPr="00835CB9">
        <w:t>:</w:t>
      </w:r>
      <w:r w:rsidRPr="00835CB9">
        <w:tab/>
      </w:r>
      <w:bookmarkEnd w:id="47"/>
      <w:bookmarkEnd w:id="48"/>
      <w:r w:rsidR="002D53E1" w:rsidRPr="00835CB9">
        <w:t>Toxicological thresholds in other studies</w:t>
      </w:r>
      <w:bookmarkEnd w:id="49"/>
    </w:p>
    <w:tbl>
      <w:tblPr>
        <w:tblW w:w="5000" w:type="pct"/>
        <w:tblBorders>
          <w:bottom w:val="dotted" w:sz="2" w:space="0" w:color="auto"/>
          <w:insideH w:val="dotted" w:sz="2" w:space="0" w:color="auto"/>
        </w:tblBorders>
        <w:tblLook w:val="01E0" w:firstRow="1" w:lastRow="1" w:firstColumn="1" w:lastColumn="1" w:noHBand="0" w:noVBand="0"/>
      </w:tblPr>
      <w:tblGrid>
        <w:gridCol w:w="1274"/>
        <w:gridCol w:w="2269"/>
        <w:gridCol w:w="2269"/>
        <w:gridCol w:w="3826"/>
      </w:tblGrid>
      <w:tr w:rsidR="002D53E1" w14:paraId="60D78159" w14:textId="3563EE81" w:rsidTr="000C5AF4">
        <w:trPr>
          <w:cantSplit/>
          <w:tblHeader/>
        </w:trPr>
        <w:tc>
          <w:tcPr>
            <w:tcW w:w="661" w:type="pct"/>
            <w:tcBorders>
              <w:top w:val="single" w:sz="4" w:space="0" w:color="auto"/>
              <w:bottom w:val="single" w:sz="4" w:space="0" w:color="auto"/>
            </w:tcBorders>
            <w:shd w:val="clear" w:color="auto" w:fill="5C2946"/>
          </w:tcPr>
          <w:p w14:paraId="463E36B9" w14:textId="1B489561" w:rsidR="002D53E1" w:rsidRPr="00835CB9" w:rsidRDefault="002D53E1" w:rsidP="00835CB9">
            <w:pPr>
              <w:pStyle w:val="TableHead"/>
            </w:pPr>
            <w:r w:rsidRPr="00835CB9">
              <w:t>Reference</w:t>
            </w:r>
          </w:p>
        </w:tc>
        <w:tc>
          <w:tcPr>
            <w:tcW w:w="1177" w:type="pct"/>
            <w:tcBorders>
              <w:top w:val="single" w:sz="4" w:space="0" w:color="auto"/>
              <w:bottom w:val="single" w:sz="4" w:space="0" w:color="auto"/>
            </w:tcBorders>
            <w:shd w:val="clear" w:color="auto" w:fill="5C2946"/>
          </w:tcPr>
          <w:p w14:paraId="5BC64174" w14:textId="7C235C70" w:rsidR="002D53E1" w:rsidRPr="00835CB9" w:rsidRDefault="002D53E1" w:rsidP="00835CB9">
            <w:pPr>
              <w:pStyle w:val="TableHead"/>
            </w:pPr>
            <w:r w:rsidRPr="00835CB9">
              <w:t>Study type</w:t>
            </w:r>
          </w:p>
        </w:tc>
        <w:tc>
          <w:tcPr>
            <w:tcW w:w="1177" w:type="pct"/>
            <w:tcBorders>
              <w:top w:val="single" w:sz="4" w:space="0" w:color="auto"/>
              <w:bottom w:val="single" w:sz="4" w:space="0" w:color="auto"/>
            </w:tcBorders>
            <w:shd w:val="clear" w:color="auto" w:fill="5C2946"/>
          </w:tcPr>
          <w:p w14:paraId="5FC9EEB5" w14:textId="324AA2DA" w:rsidR="002D53E1" w:rsidRPr="00835CB9" w:rsidRDefault="002D53E1" w:rsidP="00835CB9">
            <w:pPr>
              <w:pStyle w:val="TableHead"/>
            </w:pPr>
            <w:r w:rsidRPr="00835CB9">
              <w:t>No observed adverse effect level (NOAEL)</w:t>
            </w:r>
          </w:p>
        </w:tc>
        <w:tc>
          <w:tcPr>
            <w:tcW w:w="1985" w:type="pct"/>
            <w:tcBorders>
              <w:top w:val="single" w:sz="4" w:space="0" w:color="auto"/>
              <w:bottom w:val="single" w:sz="4" w:space="0" w:color="auto"/>
            </w:tcBorders>
            <w:shd w:val="clear" w:color="auto" w:fill="5C2946"/>
          </w:tcPr>
          <w:p w14:paraId="55C1A54D" w14:textId="45010FD7" w:rsidR="002D53E1" w:rsidRPr="00835CB9" w:rsidRDefault="002D53E1" w:rsidP="00835CB9">
            <w:pPr>
              <w:pStyle w:val="TableHead"/>
            </w:pPr>
            <w:r w:rsidRPr="00835CB9">
              <w:t>Comments</w:t>
            </w:r>
          </w:p>
        </w:tc>
      </w:tr>
      <w:tr w:rsidR="002D53E1" w14:paraId="0003F43F" w14:textId="00EF5E08" w:rsidTr="000C5AF4">
        <w:trPr>
          <w:cantSplit/>
        </w:trPr>
        <w:tc>
          <w:tcPr>
            <w:tcW w:w="661" w:type="pct"/>
            <w:tcBorders>
              <w:top w:val="single" w:sz="4" w:space="0" w:color="auto"/>
              <w:bottom w:val="single" w:sz="4" w:space="0" w:color="auto"/>
            </w:tcBorders>
          </w:tcPr>
          <w:p w14:paraId="468A2D3E" w14:textId="45C39991" w:rsidR="002D53E1" w:rsidRPr="00835CB9" w:rsidRDefault="002D53E1" w:rsidP="00835CB9">
            <w:pPr>
              <w:pStyle w:val="TableText"/>
            </w:pPr>
            <w:r w:rsidRPr="00835CB9">
              <w:rPr>
                <w:rFonts w:eastAsia="Arial"/>
              </w:rPr>
              <w:t>Szabo et al 1988</w:t>
            </w:r>
          </w:p>
        </w:tc>
        <w:tc>
          <w:tcPr>
            <w:tcW w:w="1177" w:type="pct"/>
            <w:tcBorders>
              <w:top w:val="single" w:sz="4" w:space="0" w:color="auto"/>
              <w:bottom w:val="single" w:sz="4" w:space="0" w:color="auto"/>
            </w:tcBorders>
          </w:tcPr>
          <w:p w14:paraId="3DF66B4E" w14:textId="215B812B" w:rsidR="002D53E1" w:rsidRPr="00835CB9" w:rsidRDefault="002D53E1" w:rsidP="00835CB9">
            <w:pPr>
              <w:pStyle w:val="TableText"/>
            </w:pPr>
            <w:r w:rsidRPr="00835CB9">
              <w:rPr>
                <w:rFonts w:eastAsia="Arial"/>
              </w:rPr>
              <w:t>13</w:t>
            </w:r>
            <w:r w:rsidR="00887948">
              <w:rPr>
                <w:rFonts w:eastAsia="Arial"/>
              </w:rPr>
              <w:t xml:space="preserve"> </w:t>
            </w:r>
            <w:proofErr w:type="gramStart"/>
            <w:r w:rsidRPr="00835CB9">
              <w:rPr>
                <w:rFonts w:eastAsia="Arial"/>
              </w:rPr>
              <w:t>week</w:t>
            </w:r>
            <w:proofErr w:type="gramEnd"/>
            <w:r w:rsidRPr="00835CB9">
              <w:rPr>
                <w:rFonts w:eastAsia="Arial"/>
              </w:rPr>
              <w:t xml:space="preserve"> repeat daily oral (dietary) dose toxicity study in F344 rats</w:t>
            </w:r>
          </w:p>
        </w:tc>
        <w:tc>
          <w:tcPr>
            <w:tcW w:w="1177" w:type="pct"/>
            <w:tcBorders>
              <w:top w:val="single" w:sz="4" w:space="0" w:color="auto"/>
              <w:bottom w:val="single" w:sz="4" w:space="0" w:color="auto"/>
            </w:tcBorders>
          </w:tcPr>
          <w:p w14:paraId="317F69A0" w14:textId="6FEB2AB5" w:rsidR="002D53E1" w:rsidRPr="00835CB9" w:rsidRDefault="002D53E1" w:rsidP="00835CB9">
            <w:pPr>
              <w:pStyle w:val="TableText"/>
            </w:pPr>
            <w:r w:rsidRPr="00835CB9">
              <w:rPr>
                <w:rFonts w:eastAsia="Arial"/>
              </w:rPr>
              <w:t xml:space="preserve">0.1 mg/kg </w:t>
            </w:r>
            <w:proofErr w:type="spellStart"/>
            <w:r w:rsidRPr="00835CB9">
              <w:rPr>
                <w:rFonts w:eastAsia="Arial"/>
              </w:rPr>
              <w:t>bw</w:t>
            </w:r>
            <w:proofErr w:type="spellEnd"/>
            <w:r w:rsidRPr="00835CB9">
              <w:rPr>
                <w:rFonts w:eastAsia="Arial"/>
              </w:rPr>
              <w:t xml:space="preserve">/day based on inhibition of brain and erythrocyte </w:t>
            </w:r>
            <w:proofErr w:type="spellStart"/>
            <w:r w:rsidRPr="00835CB9">
              <w:rPr>
                <w:rFonts w:eastAsia="Arial"/>
              </w:rPr>
              <w:t>cholinesterases</w:t>
            </w:r>
            <w:proofErr w:type="spellEnd"/>
            <w:r w:rsidRPr="00835CB9">
              <w:rPr>
                <w:rFonts w:eastAsia="Arial"/>
              </w:rPr>
              <w:t xml:space="preserve"> at higher doses</w:t>
            </w:r>
          </w:p>
        </w:tc>
        <w:tc>
          <w:tcPr>
            <w:tcW w:w="1985" w:type="pct"/>
            <w:tcBorders>
              <w:top w:val="single" w:sz="4" w:space="0" w:color="auto"/>
              <w:bottom w:val="single" w:sz="4" w:space="0" w:color="auto"/>
            </w:tcBorders>
          </w:tcPr>
          <w:p w14:paraId="79F71153" w14:textId="7DECF4CD" w:rsidR="002D53E1" w:rsidRPr="00835CB9" w:rsidRDefault="002D53E1" w:rsidP="00835CB9">
            <w:pPr>
              <w:pStyle w:val="TableText"/>
            </w:pPr>
            <w:r w:rsidRPr="00835CB9">
              <w:rPr>
                <w:rFonts w:eastAsia="Arial"/>
              </w:rPr>
              <w:t>Plasma and erythrocyte cholinesterase activities were decreased at doses ≥</w:t>
            </w:r>
            <w:r w:rsidR="00887948">
              <w:rPr>
                <w:rFonts w:eastAsia="Arial"/>
              </w:rPr>
              <w:t> </w:t>
            </w:r>
            <w:r w:rsidRPr="00835CB9">
              <w:rPr>
                <w:rFonts w:eastAsia="Arial"/>
              </w:rPr>
              <w:t>1</w:t>
            </w:r>
            <w:r w:rsidR="00887948">
              <w:rPr>
                <w:rFonts w:eastAsia="Arial"/>
              </w:rPr>
              <w:t> </w:t>
            </w:r>
            <w:r w:rsidRPr="00835CB9">
              <w:rPr>
                <w:rFonts w:eastAsia="Arial"/>
              </w:rPr>
              <w:t xml:space="preserve">mg/kg </w:t>
            </w:r>
            <w:proofErr w:type="spellStart"/>
            <w:r w:rsidRPr="00835CB9">
              <w:rPr>
                <w:rFonts w:eastAsia="Arial"/>
              </w:rPr>
              <w:t>bw</w:t>
            </w:r>
            <w:proofErr w:type="spellEnd"/>
            <w:r w:rsidRPr="00835CB9">
              <w:rPr>
                <w:rFonts w:eastAsia="Arial"/>
              </w:rPr>
              <w:t xml:space="preserve">/ day, and the activity of brain acetylcholinesterase was decreased at 5 and 15 mg/kg </w:t>
            </w:r>
            <w:proofErr w:type="spellStart"/>
            <w:r w:rsidRPr="00835CB9">
              <w:rPr>
                <w:rFonts w:eastAsia="Arial"/>
              </w:rPr>
              <w:t>bw</w:t>
            </w:r>
            <w:proofErr w:type="spellEnd"/>
            <w:r w:rsidRPr="00835CB9">
              <w:rPr>
                <w:rFonts w:eastAsia="Arial"/>
              </w:rPr>
              <w:t>/day</w:t>
            </w:r>
          </w:p>
        </w:tc>
      </w:tr>
      <w:tr w:rsidR="002D53E1" w14:paraId="2B0153FE" w14:textId="166094BE" w:rsidTr="000C5AF4">
        <w:trPr>
          <w:cantSplit/>
        </w:trPr>
        <w:tc>
          <w:tcPr>
            <w:tcW w:w="661" w:type="pct"/>
            <w:tcBorders>
              <w:top w:val="single" w:sz="4" w:space="0" w:color="auto"/>
              <w:bottom w:val="single" w:sz="4" w:space="0" w:color="auto"/>
            </w:tcBorders>
          </w:tcPr>
          <w:p w14:paraId="32BDD58D" w14:textId="3DD46A7B" w:rsidR="002D53E1" w:rsidRPr="00835CB9" w:rsidRDefault="002D53E1" w:rsidP="00835CB9">
            <w:pPr>
              <w:pStyle w:val="TableText"/>
            </w:pPr>
            <w:r w:rsidRPr="00835CB9">
              <w:rPr>
                <w:rFonts w:eastAsia="Arial"/>
              </w:rPr>
              <w:t>Young and Grandjean 1988</w:t>
            </w:r>
          </w:p>
        </w:tc>
        <w:tc>
          <w:tcPr>
            <w:tcW w:w="1177" w:type="pct"/>
            <w:tcBorders>
              <w:top w:val="single" w:sz="4" w:space="0" w:color="auto"/>
              <w:bottom w:val="single" w:sz="4" w:space="0" w:color="auto"/>
            </w:tcBorders>
          </w:tcPr>
          <w:p w14:paraId="63543F75" w14:textId="520F7006" w:rsidR="002D53E1" w:rsidRPr="00835CB9" w:rsidRDefault="002D53E1" w:rsidP="00835CB9">
            <w:pPr>
              <w:pStyle w:val="TableText"/>
            </w:pPr>
            <w:r w:rsidRPr="00835CB9">
              <w:rPr>
                <w:rFonts w:eastAsia="Arial"/>
              </w:rPr>
              <w:t>2</w:t>
            </w:r>
            <w:r w:rsidR="00887948">
              <w:rPr>
                <w:rFonts w:eastAsia="Arial"/>
              </w:rPr>
              <w:t xml:space="preserve"> </w:t>
            </w:r>
            <w:proofErr w:type="gramStart"/>
            <w:r w:rsidRPr="00835CB9">
              <w:rPr>
                <w:rFonts w:eastAsia="Arial"/>
              </w:rPr>
              <w:t>year</w:t>
            </w:r>
            <w:proofErr w:type="gramEnd"/>
            <w:r w:rsidRPr="00835CB9">
              <w:rPr>
                <w:rFonts w:eastAsia="Arial"/>
              </w:rPr>
              <w:t xml:space="preserve"> repeat daily oral (dietary) carcinogenicity study (OECD Test Guideline No. 451) in F344 rats</w:t>
            </w:r>
          </w:p>
        </w:tc>
        <w:tc>
          <w:tcPr>
            <w:tcW w:w="1177" w:type="pct"/>
            <w:tcBorders>
              <w:top w:val="single" w:sz="4" w:space="0" w:color="auto"/>
              <w:bottom w:val="single" w:sz="4" w:space="0" w:color="auto"/>
            </w:tcBorders>
          </w:tcPr>
          <w:p w14:paraId="3213571A" w14:textId="0C5CFDB2" w:rsidR="002D53E1" w:rsidRPr="00835CB9" w:rsidRDefault="002D53E1" w:rsidP="00835CB9">
            <w:pPr>
              <w:pStyle w:val="TableText"/>
            </w:pPr>
            <w:r w:rsidRPr="00835CB9">
              <w:rPr>
                <w:rFonts w:eastAsia="Arial"/>
              </w:rPr>
              <w:t xml:space="preserve">0.1 mg/kg </w:t>
            </w:r>
            <w:proofErr w:type="spellStart"/>
            <w:r w:rsidRPr="00835CB9">
              <w:rPr>
                <w:rFonts w:eastAsia="Arial"/>
              </w:rPr>
              <w:t>bw</w:t>
            </w:r>
            <w:proofErr w:type="spellEnd"/>
            <w:r w:rsidRPr="00835CB9">
              <w:rPr>
                <w:rFonts w:eastAsia="Arial"/>
              </w:rPr>
              <w:t xml:space="preserve">/day based on inhibition of erythrocyte and plasma </w:t>
            </w:r>
            <w:proofErr w:type="spellStart"/>
            <w:r w:rsidRPr="00835CB9">
              <w:rPr>
                <w:rFonts w:eastAsia="Arial"/>
              </w:rPr>
              <w:t>cholinesterases</w:t>
            </w:r>
            <w:proofErr w:type="spellEnd"/>
            <w:r w:rsidRPr="00835CB9">
              <w:rPr>
                <w:rFonts w:eastAsia="Arial"/>
              </w:rPr>
              <w:t xml:space="preserve"> at higher doses</w:t>
            </w:r>
          </w:p>
        </w:tc>
        <w:tc>
          <w:tcPr>
            <w:tcW w:w="1985" w:type="pct"/>
            <w:tcBorders>
              <w:top w:val="single" w:sz="4" w:space="0" w:color="auto"/>
              <w:bottom w:val="single" w:sz="4" w:space="0" w:color="auto"/>
            </w:tcBorders>
          </w:tcPr>
          <w:p w14:paraId="1236F825" w14:textId="667D3E20" w:rsidR="002D53E1" w:rsidRPr="00835CB9" w:rsidRDefault="002D53E1" w:rsidP="00835CB9">
            <w:pPr>
              <w:pStyle w:val="TableText"/>
            </w:pPr>
            <w:r w:rsidRPr="00835CB9">
              <w:rPr>
                <w:rFonts w:eastAsia="Arial"/>
              </w:rPr>
              <w:t xml:space="preserve">NOEL for inhibition of brain cholinesterase was 1 mg/kg </w:t>
            </w:r>
            <w:proofErr w:type="spellStart"/>
            <w:r w:rsidRPr="00835CB9">
              <w:rPr>
                <w:rFonts w:eastAsia="Arial"/>
              </w:rPr>
              <w:t>bw</w:t>
            </w:r>
            <w:proofErr w:type="spellEnd"/>
            <w:r w:rsidRPr="00835CB9">
              <w:rPr>
                <w:rFonts w:eastAsia="Arial"/>
              </w:rPr>
              <w:t xml:space="preserve">/day based on consistent, statistically significant (p &lt; 0.05) inhibition at 10 mg/kg </w:t>
            </w:r>
            <w:proofErr w:type="spellStart"/>
            <w:r w:rsidRPr="00835CB9">
              <w:rPr>
                <w:rFonts w:eastAsia="Arial"/>
              </w:rPr>
              <w:t>bw</w:t>
            </w:r>
            <w:proofErr w:type="spellEnd"/>
            <w:r w:rsidRPr="00835CB9">
              <w:rPr>
                <w:rFonts w:eastAsia="Arial"/>
              </w:rPr>
              <w:t>/day</w:t>
            </w:r>
          </w:p>
        </w:tc>
      </w:tr>
      <w:tr w:rsidR="002D53E1" w14:paraId="609E982B" w14:textId="61DA62FB" w:rsidTr="000C5AF4">
        <w:trPr>
          <w:cantSplit/>
        </w:trPr>
        <w:tc>
          <w:tcPr>
            <w:tcW w:w="661" w:type="pct"/>
            <w:tcBorders>
              <w:top w:val="single" w:sz="4" w:space="0" w:color="auto"/>
              <w:bottom w:val="single" w:sz="4" w:space="0" w:color="auto"/>
            </w:tcBorders>
          </w:tcPr>
          <w:p w14:paraId="6CFFFF0D" w14:textId="6DC52EC2" w:rsidR="002D53E1" w:rsidRPr="00835CB9" w:rsidRDefault="002D53E1" w:rsidP="00835CB9">
            <w:pPr>
              <w:pStyle w:val="TableText"/>
            </w:pPr>
            <w:r w:rsidRPr="00835CB9">
              <w:rPr>
                <w:rFonts w:eastAsia="Arial"/>
              </w:rPr>
              <w:t>Breslin et al 1991</w:t>
            </w:r>
          </w:p>
        </w:tc>
        <w:tc>
          <w:tcPr>
            <w:tcW w:w="1177" w:type="pct"/>
            <w:tcBorders>
              <w:top w:val="single" w:sz="4" w:space="0" w:color="auto"/>
              <w:bottom w:val="single" w:sz="4" w:space="0" w:color="auto"/>
            </w:tcBorders>
          </w:tcPr>
          <w:p w14:paraId="33E89660" w14:textId="74080330" w:rsidR="002D53E1" w:rsidRPr="00835CB9" w:rsidRDefault="002D53E1" w:rsidP="00835CB9">
            <w:pPr>
              <w:pStyle w:val="TableText"/>
            </w:pPr>
            <w:r w:rsidRPr="00835CB9">
              <w:rPr>
                <w:rFonts w:eastAsia="Arial"/>
              </w:rPr>
              <w:t>2 generation reproductive toxicity study in SD rats</w:t>
            </w:r>
          </w:p>
        </w:tc>
        <w:tc>
          <w:tcPr>
            <w:tcW w:w="1177" w:type="pct"/>
            <w:tcBorders>
              <w:top w:val="single" w:sz="4" w:space="0" w:color="auto"/>
              <w:bottom w:val="single" w:sz="4" w:space="0" w:color="auto"/>
            </w:tcBorders>
          </w:tcPr>
          <w:p w14:paraId="7CDDB611" w14:textId="4B9DBBA5" w:rsidR="002D53E1" w:rsidRPr="00835CB9" w:rsidRDefault="002D53E1" w:rsidP="00835CB9">
            <w:pPr>
              <w:pStyle w:val="TableText"/>
            </w:pPr>
            <w:r w:rsidRPr="00835CB9">
              <w:rPr>
                <w:rFonts w:eastAsia="Arial"/>
              </w:rPr>
              <w:t xml:space="preserve">0.1 mg/kg </w:t>
            </w:r>
            <w:proofErr w:type="spellStart"/>
            <w:r w:rsidRPr="00835CB9">
              <w:rPr>
                <w:rFonts w:eastAsia="Arial"/>
              </w:rPr>
              <w:t>bw</w:t>
            </w:r>
            <w:proofErr w:type="spellEnd"/>
            <w:r w:rsidRPr="00835CB9">
              <w:rPr>
                <w:rFonts w:eastAsia="Arial"/>
              </w:rPr>
              <w:t xml:space="preserve">/d based on inhibition of blood </w:t>
            </w:r>
            <w:proofErr w:type="spellStart"/>
            <w:r w:rsidRPr="00835CB9">
              <w:rPr>
                <w:rFonts w:eastAsia="Arial"/>
              </w:rPr>
              <w:t>cholinesterases</w:t>
            </w:r>
            <w:proofErr w:type="spellEnd"/>
            <w:r w:rsidRPr="00835CB9">
              <w:rPr>
                <w:rFonts w:eastAsia="Arial"/>
              </w:rPr>
              <w:t xml:space="preserve"> at higher doses</w:t>
            </w:r>
          </w:p>
        </w:tc>
        <w:tc>
          <w:tcPr>
            <w:tcW w:w="1985" w:type="pct"/>
            <w:tcBorders>
              <w:top w:val="single" w:sz="4" w:space="0" w:color="auto"/>
              <w:bottom w:val="single" w:sz="4" w:space="0" w:color="auto"/>
            </w:tcBorders>
          </w:tcPr>
          <w:p w14:paraId="12141239" w14:textId="6146745A" w:rsidR="002D53E1" w:rsidRPr="00835CB9" w:rsidRDefault="002D53E1" w:rsidP="00835CB9">
            <w:pPr>
              <w:pStyle w:val="TableText"/>
            </w:pPr>
            <w:r w:rsidRPr="00835CB9">
              <w:rPr>
                <w:rFonts w:eastAsia="Arial"/>
              </w:rPr>
              <w:t xml:space="preserve">NOAEL for inhibition of brain cholinesterase and maternal toxicity was 1 mg/kg </w:t>
            </w:r>
            <w:proofErr w:type="spellStart"/>
            <w:r w:rsidRPr="00835CB9">
              <w:rPr>
                <w:rFonts w:eastAsia="Arial"/>
              </w:rPr>
              <w:t>bw</w:t>
            </w:r>
            <w:proofErr w:type="spellEnd"/>
            <w:r w:rsidRPr="00835CB9">
              <w:rPr>
                <w:rFonts w:eastAsia="Arial"/>
              </w:rPr>
              <w:t>/day. The NOAEL for developmental effects was 1</w:t>
            </w:r>
            <w:r w:rsidR="00887948">
              <w:rPr>
                <w:rFonts w:eastAsia="Arial"/>
              </w:rPr>
              <w:t> </w:t>
            </w:r>
            <w:r w:rsidRPr="00835CB9">
              <w:rPr>
                <w:rFonts w:eastAsia="Arial"/>
              </w:rPr>
              <w:t xml:space="preserve">mg/kg </w:t>
            </w:r>
            <w:proofErr w:type="spellStart"/>
            <w:r w:rsidRPr="00835CB9">
              <w:rPr>
                <w:rFonts w:eastAsia="Arial"/>
              </w:rPr>
              <w:t>bw</w:t>
            </w:r>
            <w:proofErr w:type="spellEnd"/>
            <w:r w:rsidRPr="00835CB9">
              <w:rPr>
                <w:rFonts w:eastAsia="Arial"/>
              </w:rPr>
              <w:t xml:space="preserve">/day, and the NOAEL for effects on fertility and reproductive effects was 5 mg/kg </w:t>
            </w:r>
            <w:proofErr w:type="spellStart"/>
            <w:r w:rsidRPr="00835CB9">
              <w:rPr>
                <w:rFonts w:eastAsia="Arial"/>
              </w:rPr>
              <w:t>bw</w:t>
            </w:r>
            <w:proofErr w:type="spellEnd"/>
            <w:r w:rsidRPr="00835CB9">
              <w:rPr>
                <w:rFonts w:eastAsia="Arial"/>
              </w:rPr>
              <w:t>/day</w:t>
            </w:r>
          </w:p>
        </w:tc>
      </w:tr>
    </w:tbl>
    <w:p w14:paraId="213CD2E7" w14:textId="38D8B453" w:rsidR="002D53E1" w:rsidRPr="00835CB9" w:rsidRDefault="002D53E1" w:rsidP="00835CB9">
      <w:pPr>
        <w:pStyle w:val="APVMAText"/>
      </w:pPr>
      <w:r w:rsidRPr="00835CB9">
        <w:t xml:space="preserve">The ADI of 0.001 mg/kg </w:t>
      </w:r>
      <w:proofErr w:type="spellStart"/>
      <w:r w:rsidRPr="00835CB9">
        <w:t>bw</w:t>
      </w:r>
      <w:proofErr w:type="spellEnd"/>
      <w:r w:rsidRPr="00835CB9">
        <w:t xml:space="preserve">/day is based on the NOEL of 0.1 mg/kg </w:t>
      </w:r>
      <w:proofErr w:type="spellStart"/>
      <w:r w:rsidRPr="00835CB9">
        <w:t>bw</w:t>
      </w:r>
      <w:proofErr w:type="spellEnd"/>
      <w:r w:rsidRPr="00835CB9">
        <w:t xml:space="preserve">/day for inhibition of blood </w:t>
      </w:r>
      <w:proofErr w:type="spellStart"/>
      <w:r w:rsidRPr="00835CB9">
        <w:t>cholinesterases</w:t>
      </w:r>
      <w:proofErr w:type="spellEnd"/>
      <w:r w:rsidRPr="00835CB9">
        <w:t xml:space="preserve"> (blood acetyl- and butyrylcholinesterases) in rats in a repeat oral dose study, with a total intra- and inter-species uncertainty factor of 100 applied.</w:t>
      </w:r>
    </w:p>
    <w:p w14:paraId="1F027DCB" w14:textId="2D5ADEAC" w:rsidR="002D53E1" w:rsidRPr="00835CB9" w:rsidRDefault="002D53E1" w:rsidP="00835CB9">
      <w:pPr>
        <w:pStyle w:val="Heading3"/>
      </w:pPr>
      <w:bookmarkStart w:id="50" w:name="_Toc177573365"/>
      <w:r w:rsidRPr="00835CB9">
        <w:t>Acute reference dose</w:t>
      </w:r>
      <w:bookmarkEnd w:id="50"/>
    </w:p>
    <w:p w14:paraId="58F8569F" w14:textId="173E34F1" w:rsidR="002D53E1" w:rsidRPr="00835CB9" w:rsidRDefault="002D53E1" w:rsidP="00835CB9">
      <w:pPr>
        <w:pStyle w:val="APVMAText"/>
      </w:pPr>
      <w:r w:rsidRPr="00835CB9">
        <w:t>The acute reference dose (</w:t>
      </w:r>
      <w:proofErr w:type="spellStart"/>
      <w:r w:rsidRPr="00835CB9">
        <w:t>ARfD</w:t>
      </w:r>
      <w:proofErr w:type="spellEnd"/>
      <w:r w:rsidRPr="00835CB9">
        <w:t xml:space="preserve">) for chlorpyrifos was established based on the human acute, single dose NOEL for inhibition of plasma cholinesterase of 1 mg/kg </w:t>
      </w:r>
      <w:proofErr w:type="spellStart"/>
      <w:r w:rsidRPr="00835CB9">
        <w:t>bw</w:t>
      </w:r>
      <w:proofErr w:type="spellEnd"/>
      <w:r w:rsidRPr="00835CB9">
        <w:t xml:space="preserve"> derived from Kisicki et al 1999. This point of departure is supported by the NOEL of 0.5 mg/kg </w:t>
      </w:r>
      <w:proofErr w:type="spellStart"/>
      <w:r w:rsidRPr="00835CB9">
        <w:t>bw</w:t>
      </w:r>
      <w:proofErr w:type="spellEnd"/>
      <w:r w:rsidRPr="00835CB9">
        <w:t xml:space="preserve"> for inhibition of blood </w:t>
      </w:r>
      <w:proofErr w:type="spellStart"/>
      <w:r w:rsidRPr="00835CB9">
        <w:t>cholinesterases</w:t>
      </w:r>
      <w:proofErr w:type="spellEnd"/>
      <w:r w:rsidRPr="00835CB9">
        <w:t xml:space="preserve"> in rats (Marty et al 2012).</w:t>
      </w:r>
    </w:p>
    <w:p w14:paraId="4A1FE41C" w14:textId="0CB70615" w:rsidR="002D53E1" w:rsidRPr="00835CB9" w:rsidRDefault="002D53E1" w:rsidP="00835CB9">
      <w:pPr>
        <w:pStyle w:val="APVMAText"/>
      </w:pPr>
      <w:r w:rsidRPr="00835CB9">
        <w:t xml:space="preserve">The APVMA </w:t>
      </w:r>
      <w:r w:rsidR="006B79C3">
        <w:t>applied a</w:t>
      </w:r>
      <w:r w:rsidRPr="00835CB9">
        <w:t xml:space="preserve"> ten-fold intra-species uncertainty factor for calculating the </w:t>
      </w:r>
      <w:proofErr w:type="spellStart"/>
      <w:r w:rsidRPr="00835CB9">
        <w:t>ARfD</w:t>
      </w:r>
      <w:proofErr w:type="spellEnd"/>
      <w:r w:rsidRPr="00835CB9">
        <w:t xml:space="preserve">. Since the point of departure was determined in humans, an inter-species uncertainty factor is not required. However, because of the statistical power limitations (small n compared with modern human clinical trial standards) and other concerns associated with the Kisicki et al 1999 study, the APVMA applied an additional uncertainty factor of </w:t>
      </w:r>
      <w:r w:rsidR="004A313F">
        <w:t>3</w:t>
      </w:r>
      <w:r w:rsidRPr="00835CB9">
        <w:t xml:space="preserve"> to account for any remaining uncertainties. The total uncertainty factor applied is thus 10 </w:t>
      </w:r>
      <w:r w:rsidR="00835CB9">
        <w:t>×</w:t>
      </w:r>
      <w:r w:rsidRPr="00835CB9">
        <w:t xml:space="preserve"> </w:t>
      </w:r>
      <w:r w:rsidR="004A313F">
        <w:t>3</w:t>
      </w:r>
      <w:r w:rsidRPr="00835CB9">
        <w:t>.</w:t>
      </w:r>
    </w:p>
    <w:p w14:paraId="447ED18D" w14:textId="77777777" w:rsidR="002D53E1" w:rsidRPr="00835CB9" w:rsidRDefault="002D53E1" w:rsidP="00835CB9">
      <w:pPr>
        <w:pStyle w:val="APVMAText"/>
      </w:pPr>
      <w:r w:rsidRPr="00835CB9">
        <w:t xml:space="preserve">The </w:t>
      </w:r>
      <w:proofErr w:type="spellStart"/>
      <w:r w:rsidRPr="00835CB9">
        <w:t>ARfD</w:t>
      </w:r>
      <w:proofErr w:type="spellEnd"/>
      <w:r w:rsidRPr="00835CB9">
        <w:t xml:space="preserve"> for chlorpyrifos was therefore calculated as follows:</w:t>
      </w:r>
    </w:p>
    <w:p w14:paraId="09DE7085" w14:textId="66EA8DA4" w:rsidR="002D53E1" w:rsidRPr="00835CB9" w:rsidRDefault="002D53E1" w:rsidP="00835CB9">
      <w:pPr>
        <w:pStyle w:val="Boxtext"/>
      </w:pPr>
      <w:r w:rsidRPr="00835CB9">
        <w:t>1</w:t>
      </w:r>
      <w:proofErr w:type="gramStart"/>
      <w:r w:rsidRPr="00835CB9">
        <w:t>/(</w:t>
      </w:r>
      <w:proofErr w:type="gramEnd"/>
      <w:r w:rsidRPr="00835CB9">
        <w:t xml:space="preserve">10 </w:t>
      </w:r>
      <w:r w:rsidR="00835CB9">
        <w:t>×</w:t>
      </w:r>
      <w:r w:rsidRPr="00835CB9">
        <w:t xml:space="preserve"> </w:t>
      </w:r>
      <w:r w:rsidR="004A313F">
        <w:t>3</w:t>
      </w:r>
      <w:r w:rsidRPr="00835CB9">
        <w:t xml:space="preserve">) </w:t>
      </w:r>
      <w:r w:rsidR="004A313F">
        <w:t>=</w:t>
      </w:r>
      <w:r w:rsidRPr="00835CB9">
        <w:t xml:space="preserve"> 0.03 mg/kg </w:t>
      </w:r>
      <w:proofErr w:type="spellStart"/>
      <w:r w:rsidRPr="00835CB9">
        <w:t>bw</w:t>
      </w:r>
      <w:proofErr w:type="spellEnd"/>
      <w:r w:rsidRPr="00835CB9">
        <w:t>/day</w:t>
      </w:r>
    </w:p>
    <w:p w14:paraId="5C524BC8" w14:textId="4821A817" w:rsidR="00A52ABC" w:rsidRPr="00835CB9" w:rsidRDefault="00A52ABC" w:rsidP="00835CB9">
      <w:pPr>
        <w:pStyle w:val="Heading2"/>
      </w:pPr>
      <w:bookmarkStart w:id="51" w:name="_Toc177573366"/>
      <w:r w:rsidRPr="00835CB9">
        <w:t>Poison Scheduling</w:t>
      </w:r>
      <w:bookmarkEnd w:id="51"/>
    </w:p>
    <w:p w14:paraId="59746875" w14:textId="4B227178" w:rsidR="00A52ABC" w:rsidRPr="00835CB9" w:rsidRDefault="00A52ABC" w:rsidP="00835CB9">
      <w:pPr>
        <w:pStyle w:val="APVMAText"/>
      </w:pPr>
      <w:r w:rsidRPr="00835CB9">
        <w:t>The Standard for the Uniform Scheduling of Medicines and Poisons (SUSMP) classifies chlorpyrifos as Schedule 6, with a cut-off to Schedule 5 when used in preparations at concentrations of 5</w:t>
      </w:r>
      <w:r w:rsidR="00EF44A5">
        <w:t>%</w:t>
      </w:r>
      <w:r w:rsidRPr="00835CB9">
        <w:t xml:space="preserve"> or less, when in aqueous preparations containing 20</w:t>
      </w:r>
      <w:r w:rsidR="00EF44A5">
        <w:t>%</w:t>
      </w:r>
      <w:r w:rsidRPr="00835CB9">
        <w:t xml:space="preserve"> or less of microencapsulated chlorpyrifos, or in controlled release granular formulations containing </w:t>
      </w:r>
      <w:bookmarkStart w:id="52" w:name="_Hlk151109332"/>
      <w:r w:rsidRPr="00835CB9">
        <w:t>10</w:t>
      </w:r>
      <w:r w:rsidR="00EF44A5">
        <w:t>%</w:t>
      </w:r>
      <w:bookmarkEnd w:id="52"/>
      <w:r w:rsidRPr="00835CB9">
        <w:t xml:space="preserve"> or less of chlorpyrifos. Potting or soil mixes containing 100</w:t>
      </w:r>
      <w:r w:rsidR="00141854">
        <w:t> </w:t>
      </w:r>
      <w:r w:rsidRPr="00835CB9">
        <w:t>g/m</w:t>
      </w:r>
      <w:r w:rsidRPr="00835CB9">
        <w:rPr>
          <w:vertAlign w:val="superscript"/>
        </w:rPr>
        <w:t>3</w:t>
      </w:r>
      <w:r w:rsidRPr="00835CB9">
        <w:t xml:space="preserve"> or less of chlorpyrifos are exempt from poisons scheduling.</w:t>
      </w:r>
    </w:p>
    <w:p w14:paraId="2EA97683" w14:textId="79A2DCA4" w:rsidR="00A52ABC" w:rsidRPr="00835CB9" w:rsidRDefault="00A52ABC" w:rsidP="00835CB9">
      <w:pPr>
        <w:pStyle w:val="APVMAText"/>
        <w:sectPr w:rsidR="00A52ABC" w:rsidRPr="00835CB9">
          <w:headerReference w:type="even" r:id="rId52"/>
          <w:headerReference w:type="default" r:id="rId53"/>
          <w:pgSz w:w="11906" w:h="16838" w:code="9"/>
          <w:pgMar w:top="2835" w:right="1134" w:bottom="1134" w:left="1134" w:header="1701" w:footer="680" w:gutter="0"/>
          <w:cols w:space="708"/>
          <w:docGrid w:linePitch="360"/>
        </w:sectPr>
      </w:pPr>
      <w:r w:rsidRPr="00835CB9">
        <w:t>There are no proposed changes to the poisoning scheduling of chlorpyrifos.</w:t>
      </w:r>
    </w:p>
    <w:p w14:paraId="5039DDB9" w14:textId="2267D1BC" w:rsidR="002D53E1" w:rsidRPr="00835CB9" w:rsidRDefault="002D53E1" w:rsidP="00835CB9">
      <w:pPr>
        <w:pStyle w:val="Heading1"/>
      </w:pPr>
      <w:bookmarkStart w:id="53" w:name="_Toc177573367"/>
      <w:r w:rsidRPr="00835CB9">
        <w:t>Worker health and safety</w:t>
      </w:r>
      <w:bookmarkEnd w:id="53"/>
    </w:p>
    <w:p w14:paraId="24DBD7D9" w14:textId="16B9E926" w:rsidR="002D53E1" w:rsidRPr="00835CB9" w:rsidRDefault="002D53E1" w:rsidP="00835CB9">
      <w:pPr>
        <w:pStyle w:val="Heading2"/>
      </w:pPr>
      <w:bookmarkStart w:id="54" w:name="_Toc177573368"/>
      <w:r w:rsidRPr="00835CB9">
        <w:t>Previous assessments</w:t>
      </w:r>
      <w:bookmarkEnd w:id="54"/>
    </w:p>
    <w:p w14:paraId="2612B631" w14:textId="080AF40D" w:rsidR="002D53E1" w:rsidRPr="00074AE8" w:rsidRDefault="002D53E1" w:rsidP="00835CB9">
      <w:pPr>
        <w:pStyle w:val="APVMAText"/>
      </w:pPr>
      <w:r w:rsidRPr="00074AE8">
        <w:t xml:space="preserve">In 2000, an </w:t>
      </w:r>
      <w:hyperlink r:id="rId54" w:history="1">
        <w:r w:rsidRPr="00F959D3">
          <w:rPr>
            <w:rStyle w:val="Hyperlink"/>
          </w:rPr>
          <w:t>interim occupational health and safety (OHS) assessment</w:t>
        </w:r>
      </w:hyperlink>
      <w:r w:rsidRPr="00074AE8">
        <w:t xml:space="preserve"> for chlorpyrifos was conducted by the Office of Chemical Safety within the Australian Government Department of Health </w:t>
      </w:r>
      <w:r>
        <w:t>(</w:t>
      </w:r>
      <w:r w:rsidRPr="00074AE8">
        <w:t>OCS</w:t>
      </w:r>
      <w:r>
        <w:t>)</w:t>
      </w:r>
      <w:r w:rsidRPr="00074AE8">
        <w:t xml:space="preserve"> and an interim OHS report was published by the APVMA comprising exposure and risk assessments for chlorpyrifos (</w:t>
      </w:r>
      <w:r>
        <w:t>APVMA 2000d</w:t>
      </w:r>
      <w:r w:rsidRPr="00074AE8">
        <w:t>). A Margin of Exposure (MOE) approach was used that involved a calculation of the ratio between estimated exposure and a relevant NOAEL as established in the interim toxicology report. As an outcome of the assessment, several risk management outcomes were implemented.</w:t>
      </w:r>
    </w:p>
    <w:p w14:paraId="36E43471" w14:textId="0E60DCDC" w:rsidR="002D53E1" w:rsidRDefault="002D53E1" w:rsidP="00835CB9">
      <w:pPr>
        <w:pStyle w:val="APVMAText"/>
      </w:pPr>
      <w:r w:rsidRPr="00074AE8">
        <w:t xml:space="preserve">The APVMA has substantially changed its approach to exposure assessment since the publication of its interim OHS assessment on chlorpyrifos in 2000. Further, </w:t>
      </w:r>
      <w:r w:rsidR="00506948">
        <w:t>a</w:t>
      </w:r>
      <w:r w:rsidR="00506948" w:rsidRPr="00506948">
        <w:t xml:space="preserve">s discussed in the </w:t>
      </w:r>
      <w:hyperlink w:anchor="_Toxicology" w:history="1">
        <w:r w:rsidR="00506948" w:rsidRPr="00835CB9">
          <w:rPr>
            <w:rStyle w:val="Hyperlink"/>
            <w:i/>
            <w:iCs/>
          </w:rPr>
          <w:t>Toxicology</w:t>
        </w:r>
      </w:hyperlink>
      <w:r w:rsidR="00506948" w:rsidRPr="00506948">
        <w:t xml:space="preserve"> section, the human health-based guidance values for chlorpyrifos were lowered in 2019. </w:t>
      </w:r>
      <w:r w:rsidRPr="00074AE8">
        <w:t>This necessitated a re-evaluation of exposures and risk characterisations associated with the uses of chlorpyrifos.</w:t>
      </w:r>
    </w:p>
    <w:p w14:paraId="6BBCA731" w14:textId="31B93F4C" w:rsidR="002D53E1" w:rsidRDefault="002D53E1" w:rsidP="00835CB9">
      <w:pPr>
        <w:pStyle w:val="APVMAText"/>
      </w:pPr>
      <w:r>
        <w:t xml:space="preserve">In 2019, a </w:t>
      </w:r>
      <w:hyperlink r:id="rId55" w:history="1">
        <w:r w:rsidRPr="00F959D3">
          <w:rPr>
            <w:rStyle w:val="Hyperlink"/>
          </w:rPr>
          <w:t>supplementary residential exposure assessment and risk characterisation report</w:t>
        </w:r>
      </w:hyperlink>
      <w:r>
        <w:t xml:space="preserve"> was published </w:t>
      </w:r>
      <w:r w:rsidRPr="00375A58">
        <w:t>by the APVMA (</w:t>
      </w:r>
      <w:r>
        <w:t>APVMA 2019b</w:t>
      </w:r>
      <w:r w:rsidRPr="00375A58">
        <w:t>)</w:t>
      </w:r>
      <w:r>
        <w:t xml:space="preserve">. The </w:t>
      </w:r>
      <w:r w:rsidRPr="00375A58">
        <w:t>residential (non-professional) uses of chlorpyrifos</w:t>
      </w:r>
      <w:r>
        <w:t xml:space="preserve"> were not supported due to concerns regarding </w:t>
      </w:r>
      <w:r w:rsidRPr="00375A58">
        <w:t>uncontrolled human health risks associated with mixing, loading and applying chlorpyrifos and/or uncontrolled risks to children associated with re-entry into treated areas.</w:t>
      </w:r>
      <w:r>
        <w:t xml:space="preserve"> Therefore, all home garden and domestic uses of chlorpyrifos were cancelled.</w:t>
      </w:r>
    </w:p>
    <w:p w14:paraId="1CD5316A" w14:textId="0DC66259" w:rsidR="002D53E1" w:rsidRPr="00835CB9" w:rsidRDefault="002D53E1" w:rsidP="00835CB9">
      <w:pPr>
        <w:pStyle w:val="Heading2"/>
      </w:pPr>
      <w:bookmarkStart w:id="55" w:name="_Toc177573369"/>
      <w:r w:rsidRPr="00835CB9">
        <w:t>Worker exposure assessment</w:t>
      </w:r>
      <w:bookmarkEnd w:id="55"/>
    </w:p>
    <w:p w14:paraId="08E74146" w14:textId="65B005F9" w:rsidR="002D53E1" w:rsidRDefault="002D53E1" w:rsidP="00835CB9">
      <w:pPr>
        <w:pStyle w:val="APVMAText"/>
      </w:pPr>
      <w:r w:rsidRPr="00F413F1">
        <w:t xml:space="preserve">The scope of this updated exposure assessment and risk characterisations includes professional workers who mix, load and apply chlorpyrifos and professional workers who re-enter chlorpyrifos treated areas or </w:t>
      </w:r>
      <w:r w:rsidR="00887948">
        <w:br/>
      </w:r>
      <w:r w:rsidRPr="00F413F1">
        <w:t>re-handle chlorpyrifos treated material (e.g. turf).</w:t>
      </w:r>
      <w:r w:rsidR="002C6A7C" w:rsidRPr="002C6A7C">
        <w:t xml:space="preserve"> </w:t>
      </w:r>
      <w:r w:rsidR="002C6A7C" w:rsidRPr="00AB082D">
        <w:t xml:space="preserve">The APVMA’s risk assessment </w:t>
      </w:r>
      <w:r w:rsidR="002C6A7C">
        <w:t>for worker health and safety has been</w:t>
      </w:r>
      <w:r w:rsidR="002C6A7C" w:rsidRPr="00AB082D">
        <w:t xml:space="preserve"> revised upon consideration of the submissions received in response to public consultation on the </w:t>
      </w:r>
      <w:r w:rsidR="005F070A">
        <w:t>P</w:t>
      </w:r>
      <w:r w:rsidR="002C6A7C" w:rsidRPr="00AB082D">
        <w:t xml:space="preserve">roposed </w:t>
      </w:r>
      <w:r w:rsidR="005F070A">
        <w:t>R</w:t>
      </w:r>
      <w:r w:rsidR="002C6A7C" w:rsidRPr="00AB082D">
        <w:t xml:space="preserve">egulatory </w:t>
      </w:r>
      <w:r w:rsidR="005F070A">
        <w:t>D</w:t>
      </w:r>
      <w:r w:rsidR="002C6A7C" w:rsidRPr="00AB082D">
        <w:t>ecisions for the chlorpyrifos reconsideration</w:t>
      </w:r>
      <w:r w:rsidR="002C6A7C">
        <w:t>. These revisions included:</w:t>
      </w:r>
    </w:p>
    <w:p w14:paraId="68B90A6E" w14:textId="3C6B8BFB" w:rsidR="002C6A7C" w:rsidRDefault="00B6364D" w:rsidP="002C6A7C">
      <w:pPr>
        <w:pStyle w:val="Bullet1"/>
        <w:rPr>
          <w:szCs w:val="20"/>
        </w:rPr>
      </w:pPr>
      <w:r>
        <w:t>refinement</w:t>
      </w:r>
      <w:r w:rsidR="002C6A7C">
        <w:t xml:space="preserve"> of the work rate assumption for broadacre crops (decrease from </w:t>
      </w:r>
      <w:r w:rsidR="002C6A7C" w:rsidRPr="00B17EF6">
        <w:rPr>
          <w:szCs w:val="20"/>
        </w:rPr>
        <w:t>600 ha/day to 500 ha/day</w:t>
      </w:r>
      <w:r w:rsidR="002C6A7C">
        <w:rPr>
          <w:szCs w:val="20"/>
        </w:rPr>
        <w:t>)</w:t>
      </w:r>
    </w:p>
    <w:p w14:paraId="54A22884" w14:textId="09776A32" w:rsidR="002C6A7C" w:rsidRDefault="002C6A7C" w:rsidP="002C6A7C">
      <w:pPr>
        <w:pStyle w:val="Bullet1"/>
      </w:pPr>
      <w:r>
        <w:t>consideration of whether occupational exposure risks can be mitigated using engineering controls during mixing and loading</w:t>
      </w:r>
      <w:r w:rsidR="00C8569D">
        <w:t>.</w:t>
      </w:r>
    </w:p>
    <w:p w14:paraId="0AF12ECE" w14:textId="2846307B" w:rsidR="00887948" w:rsidRDefault="002D53E1" w:rsidP="00887948">
      <w:pPr>
        <w:pStyle w:val="APVMAText"/>
      </w:pPr>
      <w:r w:rsidRPr="00F413F1">
        <w:t>For exposure during mixing, loading and application, the current assessment has utilised the US EPA Office of Pesticide Programs Occupational Handler Exposure Calculator (US EPA 2020a). For exposure associated with re-entry into pesticide treated area, the current assessment has utilised the US EPA Occupational Pesticide Re-entry Exposure Calculator (US EPA 2020b)</w:t>
      </w:r>
      <w:r w:rsidR="002C6A7C">
        <w:t xml:space="preserve">. </w:t>
      </w:r>
      <w:r w:rsidRPr="00B6364D">
        <w:t xml:space="preserve">The following assumptions have been used in the exposure modelling (see </w:t>
      </w:r>
      <w:r w:rsidR="00FA595E" w:rsidRPr="00B6364D">
        <w:rPr>
          <w:kern w:val="20"/>
        </w:rPr>
        <w:fldChar w:fldCharType="begin"/>
      </w:r>
      <w:r w:rsidR="00FA595E" w:rsidRPr="00B6364D">
        <w:instrText xml:space="preserve"> REF _Ref148435442 \h </w:instrText>
      </w:r>
      <w:r w:rsidR="00835CB9" w:rsidRPr="00B6364D">
        <w:instrText xml:space="preserve"> \* MERGEFORMAT </w:instrText>
      </w:r>
      <w:r w:rsidR="00FA595E" w:rsidRPr="00B6364D">
        <w:rPr>
          <w:kern w:val="20"/>
        </w:rPr>
      </w:r>
      <w:r w:rsidR="00FA595E" w:rsidRPr="00B6364D">
        <w:rPr>
          <w:kern w:val="20"/>
        </w:rPr>
        <w:fldChar w:fldCharType="separate"/>
      </w:r>
      <w:r w:rsidR="00D37BFA" w:rsidRPr="00835CB9">
        <w:t xml:space="preserve">Table </w:t>
      </w:r>
      <w:r w:rsidR="00D37BFA">
        <w:t>7</w:t>
      </w:r>
      <w:r w:rsidR="00FA595E" w:rsidRPr="00B6364D">
        <w:rPr>
          <w:kern w:val="20"/>
        </w:rPr>
        <w:fldChar w:fldCharType="end"/>
      </w:r>
      <w:r w:rsidRPr="00B6364D">
        <w:t>).</w:t>
      </w:r>
      <w:r w:rsidR="00887948">
        <w:br w:type="page"/>
      </w:r>
    </w:p>
    <w:p w14:paraId="3B0911FB" w14:textId="6E7CAF5B" w:rsidR="002E20AC" w:rsidRPr="00835CB9" w:rsidRDefault="002E20AC" w:rsidP="00835CB9">
      <w:pPr>
        <w:pStyle w:val="Caption"/>
      </w:pPr>
      <w:bookmarkStart w:id="56" w:name="_Ref148435442"/>
      <w:bookmarkStart w:id="57" w:name="_Toc89173139"/>
      <w:bookmarkStart w:id="58" w:name="_Toc89174619"/>
      <w:bookmarkStart w:id="59" w:name="_Toc177573452"/>
      <w:r w:rsidRPr="00835CB9">
        <w:t xml:space="preserve">Table </w:t>
      </w:r>
      <w:r>
        <w:fldChar w:fldCharType="begin"/>
      </w:r>
      <w:r>
        <w:instrText xml:space="preserve"> SEQ Table \* ARABIC </w:instrText>
      </w:r>
      <w:r>
        <w:fldChar w:fldCharType="separate"/>
      </w:r>
      <w:r w:rsidR="00D37BFA">
        <w:rPr>
          <w:noProof/>
        </w:rPr>
        <w:t>7</w:t>
      </w:r>
      <w:r>
        <w:rPr>
          <w:noProof/>
        </w:rPr>
        <w:fldChar w:fldCharType="end"/>
      </w:r>
      <w:bookmarkEnd w:id="56"/>
      <w:r w:rsidRPr="00835CB9">
        <w:t>:</w:t>
      </w:r>
      <w:r w:rsidRPr="00835CB9">
        <w:tab/>
      </w:r>
      <w:bookmarkEnd w:id="57"/>
      <w:bookmarkEnd w:id="58"/>
      <w:r w:rsidR="002D53E1" w:rsidRPr="00835CB9">
        <w:t>Assumptions used in modelling exposure for professional use of chlorpyrifos</w:t>
      </w:r>
      <w:bookmarkEnd w:id="59"/>
    </w:p>
    <w:tbl>
      <w:tblPr>
        <w:tblW w:w="5000" w:type="pct"/>
        <w:tblBorders>
          <w:bottom w:val="dotted" w:sz="2" w:space="0" w:color="auto"/>
          <w:insideH w:val="dotted" w:sz="2" w:space="0" w:color="auto"/>
        </w:tblBorders>
        <w:tblLook w:val="0000" w:firstRow="0" w:lastRow="0" w:firstColumn="0" w:lastColumn="0" w:noHBand="0" w:noVBand="0"/>
      </w:tblPr>
      <w:tblGrid>
        <w:gridCol w:w="5262"/>
        <w:gridCol w:w="4376"/>
      </w:tblGrid>
      <w:tr w:rsidR="002D53E1" w14:paraId="4EA36FC1" w14:textId="77777777" w:rsidTr="002D53E1">
        <w:trPr>
          <w:tblHeader/>
        </w:trPr>
        <w:tc>
          <w:tcPr>
            <w:tcW w:w="2730" w:type="pct"/>
            <w:tcBorders>
              <w:top w:val="single" w:sz="4" w:space="0" w:color="auto"/>
              <w:bottom w:val="single" w:sz="4" w:space="0" w:color="auto"/>
            </w:tcBorders>
            <w:shd w:val="clear" w:color="auto" w:fill="5C2946"/>
          </w:tcPr>
          <w:p w14:paraId="66038F57" w14:textId="7F8BE87D" w:rsidR="002D53E1" w:rsidRPr="00835CB9" w:rsidRDefault="002D53E1" w:rsidP="00835CB9">
            <w:pPr>
              <w:pStyle w:val="TableHead"/>
            </w:pPr>
            <w:r w:rsidRPr="00835CB9">
              <w:t>Parameter</w:t>
            </w:r>
          </w:p>
        </w:tc>
        <w:tc>
          <w:tcPr>
            <w:tcW w:w="2270" w:type="pct"/>
            <w:tcBorders>
              <w:top w:val="single" w:sz="4" w:space="0" w:color="auto"/>
              <w:bottom w:val="single" w:sz="4" w:space="0" w:color="auto"/>
            </w:tcBorders>
            <w:shd w:val="clear" w:color="auto" w:fill="5C2946"/>
          </w:tcPr>
          <w:p w14:paraId="319EEF8C" w14:textId="53C7B5FC" w:rsidR="002D53E1" w:rsidRPr="00835CB9" w:rsidRDefault="002D53E1" w:rsidP="00835CB9">
            <w:pPr>
              <w:pStyle w:val="TableHead"/>
            </w:pPr>
            <w:r w:rsidRPr="00835CB9">
              <w:t>Value</w:t>
            </w:r>
          </w:p>
        </w:tc>
      </w:tr>
      <w:tr w:rsidR="002D53E1" w14:paraId="5358F248" w14:textId="77777777" w:rsidTr="002D53E1">
        <w:tc>
          <w:tcPr>
            <w:tcW w:w="2730" w:type="pct"/>
            <w:tcBorders>
              <w:top w:val="single" w:sz="4" w:space="0" w:color="auto"/>
              <w:bottom w:val="single" w:sz="4" w:space="0" w:color="auto"/>
            </w:tcBorders>
          </w:tcPr>
          <w:p w14:paraId="6F031461" w14:textId="5C284105" w:rsidR="002D53E1" w:rsidRPr="00835CB9" w:rsidRDefault="002D53E1" w:rsidP="00835CB9">
            <w:pPr>
              <w:pStyle w:val="TableText"/>
            </w:pPr>
            <w:r w:rsidRPr="00835CB9">
              <w:t>Point of Departure for risk assessment</w:t>
            </w:r>
          </w:p>
        </w:tc>
        <w:tc>
          <w:tcPr>
            <w:tcW w:w="2270" w:type="pct"/>
            <w:tcBorders>
              <w:top w:val="single" w:sz="4" w:space="0" w:color="auto"/>
              <w:bottom w:val="single" w:sz="4" w:space="0" w:color="auto"/>
            </w:tcBorders>
          </w:tcPr>
          <w:p w14:paraId="6431C233" w14:textId="0F533276" w:rsidR="002D53E1" w:rsidRPr="00835CB9" w:rsidRDefault="002D53E1" w:rsidP="00835CB9">
            <w:pPr>
              <w:pStyle w:val="TableText"/>
            </w:pPr>
            <w:r w:rsidRPr="00835CB9">
              <w:t xml:space="preserve">0.1 mg/kg </w:t>
            </w:r>
            <w:proofErr w:type="spellStart"/>
            <w:r w:rsidRPr="00835CB9">
              <w:t>bw</w:t>
            </w:r>
            <w:proofErr w:type="spellEnd"/>
            <w:r w:rsidRPr="00835CB9">
              <w:t>/day</w:t>
            </w:r>
          </w:p>
        </w:tc>
      </w:tr>
      <w:tr w:rsidR="002D53E1" w14:paraId="169E57BE" w14:textId="77777777" w:rsidTr="002D53E1">
        <w:tc>
          <w:tcPr>
            <w:tcW w:w="2730" w:type="pct"/>
            <w:tcBorders>
              <w:top w:val="single" w:sz="4" w:space="0" w:color="auto"/>
              <w:bottom w:val="single" w:sz="4" w:space="0" w:color="auto"/>
            </w:tcBorders>
          </w:tcPr>
          <w:p w14:paraId="16539DCF" w14:textId="05C3A3F3" w:rsidR="002D53E1" w:rsidRPr="00835CB9" w:rsidRDefault="002D53E1" w:rsidP="00835CB9">
            <w:pPr>
              <w:pStyle w:val="TableText"/>
            </w:pPr>
            <w:r w:rsidRPr="00835CB9">
              <w:t>Acceptable margin of exposure (MOE)</w:t>
            </w:r>
          </w:p>
        </w:tc>
        <w:tc>
          <w:tcPr>
            <w:tcW w:w="2270" w:type="pct"/>
            <w:tcBorders>
              <w:top w:val="single" w:sz="4" w:space="0" w:color="auto"/>
              <w:bottom w:val="single" w:sz="4" w:space="0" w:color="auto"/>
            </w:tcBorders>
          </w:tcPr>
          <w:p w14:paraId="20D9C606" w14:textId="3D7554E7" w:rsidR="002D53E1" w:rsidRPr="00835CB9" w:rsidRDefault="002D53E1" w:rsidP="00835CB9">
            <w:pPr>
              <w:pStyle w:val="TableText"/>
            </w:pPr>
            <w:r w:rsidRPr="00835CB9">
              <w:t>100*</w:t>
            </w:r>
          </w:p>
        </w:tc>
      </w:tr>
      <w:tr w:rsidR="002D53E1" w14:paraId="1F989A80" w14:textId="77777777" w:rsidTr="002D53E1">
        <w:tc>
          <w:tcPr>
            <w:tcW w:w="2730" w:type="pct"/>
            <w:tcBorders>
              <w:top w:val="single" w:sz="4" w:space="0" w:color="auto"/>
              <w:bottom w:val="single" w:sz="4" w:space="0" w:color="auto"/>
            </w:tcBorders>
          </w:tcPr>
          <w:p w14:paraId="5398D356" w14:textId="59470186" w:rsidR="002D53E1" w:rsidRPr="00835CB9" w:rsidRDefault="002D53E1" w:rsidP="00835CB9">
            <w:pPr>
              <w:pStyle w:val="TableText"/>
            </w:pPr>
            <w:r w:rsidRPr="00835CB9">
              <w:t>Body weight (adult)</w:t>
            </w:r>
          </w:p>
        </w:tc>
        <w:tc>
          <w:tcPr>
            <w:tcW w:w="2270" w:type="pct"/>
            <w:tcBorders>
              <w:top w:val="single" w:sz="4" w:space="0" w:color="auto"/>
              <w:bottom w:val="single" w:sz="4" w:space="0" w:color="auto"/>
            </w:tcBorders>
          </w:tcPr>
          <w:p w14:paraId="28F076BD" w14:textId="14126931" w:rsidR="002D53E1" w:rsidRPr="00835CB9" w:rsidRDefault="002D53E1" w:rsidP="00835CB9">
            <w:pPr>
              <w:pStyle w:val="TableText"/>
            </w:pPr>
            <w:r w:rsidRPr="00835CB9">
              <w:t>80 kg</w:t>
            </w:r>
          </w:p>
        </w:tc>
      </w:tr>
      <w:tr w:rsidR="002D53E1" w14:paraId="79570A15" w14:textId="77777777" w:rsidTr="002D53E1">
        <w:trPr>
          <w:cantSplit/>
        </w:trPr>
        <w:tc>
          <w:tcPr>
            <w:tcW w:w="2730" w:type="pct"/>
            <w:tcBorders>
              <w:top w:val="single" w:sz="4" w:space="0" w:color="auto"/>
              <w:bottom w:val="single" w:sz="4" w:space="0" w:color="auto"/>
            </w:tcBorders>
          </w:tcPr>
          <w:p w14:paraId="1A33AD7F" w14:textId="1B2AB567" w:rsidR="002D53E1" w:rsidRPr="00835CB9" w:rsidRDefault="002D53E1" w:rsidP="00835CB9">
            <w:pPr>
              <w:pStyle w:val="TableText"/>
            </w:pPr>
            <w:r w:rsidRPr="00835CB9">
              <w:t>Body weight (child)</w:t>
            </w:r>
          </w:p>
        </w:tc>
        <w:tc>
          <w:tcPr>
            <w:tcW w:w="2270" w:type="pct"/>
            <w:tcBorders>
              <w:top w:val="single" w:sz="4" w:space="0" w:color="auto"/>
              <w:bottom w:val="single" w:sz="4" w:space="0" w:color="auto"/>
            </w:tcBorders>
          </w:tcPr>
          <w:p w14:paraId="507DE7F0" w14:textId="7EFE8377" w:rsidR="002D53E1" w:rsidRPr="00835CB9" w:rsidRDefault="002D53E1" w:rsidP="00835CB9">
            <w:pPr>
              <w:pStyle w:val="TableText"/>
            </w:pPr>
            <w:r w:rsidRPr="00835CB9">
              <w:t>1 to 2 y: 11 kg</w:t>
            </w:r>
          </w:p>
          <w:p w14:paraId="4B939F67" w14:textId="2BE34BE9" w:rsidR="002D53E1" w:rsidRPr="00835CB9" w:rsidRDefault="002D53E1" w:rsidP="00835CB9">
            <w:pPr>
              <w:pStyle w:val="TableText"/>
            </w:pPr>
            <w:r w:rsidRPr="00835CB9">
              <w:t>2 to 3 y: 15 kg</w:t>
            </w:r>
          </w:p>
        </w:tc>
      </w:tr>
      <w:tr w:rsidR="002D53E1" w14:paraId="29A1E1F4" w14:textId="77777777" w:rsidTr="000241E6">
        <w:tc>
          <w:tcPr>
            <w:tcW w:w="2730" w:type="pct"/>
            <w:tcBorders>
              <w:top w:val="single" w:sz="4" w:space="0" w:color="auto"/>
              <w:bottom w:val="single" w:sz="4" w:space="0" w:color="auto"/>
            </w:tcBorders>
          </w:tcPr>
          <w:p w14:paraId="4AD9ED95" w14:textId="4266040A" w:rsidR="002D53E1" w:rsidRPr="00835CB9" w:rsidRDefault="002D53E1" w:rsidP="00835CB9">
            <w:pPr>
              <w:pStyle w:val="TableText"/>
            </w:pPr>
            <w:r w:rsidRPr="00835CB9">
              <w:t>Dermal absorption factor</w:t>
            </w:r>
          </w:p>
        </w:tc>
        <w:tc>
          <w:tcPr>
            <w:tcW w:w="2270" w:type="pct"/>
            <w:tcBorders>
              <w:top w:val="single" w:sz="4" w:space="0" w:color="auto"/>
              <w:bottom w:val="single" w:sz="4" w:space="0" w:color="auto"/>
            </w:tcBorders>
            <w:vAlign w:val="center"/>
          </w:tcPr>
          <w:p w14:paraId="5EB5C886" w14:textId="77777777" w:rsidR="002D53E1" w:rsidRPr="00835CB9" w:rsidRDefault="002D53E1" w:rsidP="00835CB9">
            <w:pPr>
              <w:pStyle w:val="TableText"/>
            </w:pPr>
            <w:r w:rsidRPr="00835CB9">
              <w:t>3% for concentrate and granule (0.03)</w:t>
            </w:r>
          </w:p>
          <w:p w14:paraId="257C38F5" w14:textId="7EDAB529" w:rsidR="002D53E1" w:rsidRPr="00835CB9" w:rsidRDefault="002D53E1" w:rsidP="00835CB9">
            <w:pPr>
              <w:pStyle w:val="TableText"/>
            </w:pPr>
            <w:r w:rsidRPr="00835CB9">
              <w:t>10% for spray dilution (0.1)</w:t>
            </w:r>
          </w:p>
        </w:tc>
      </w:tr>
      <w:tr w:rsidR="002D53E1" w14:paraId="16562F13" w14:textId="77777777" w:rsidTr="000241E6">
        <w:tc>
          <w:tcPr>
            <w:tcW w:w="2730" w:type="pct"/>
            <w:tcBorders>
              <w:top w:val="single" w:sz="4" w:space="0" w:color="auto"/>
              <w:bottom w:val="single" w:sz="4" w:space="0" w:color="auto"/>
            </w:tcBorders>
          </w:tcPr>
          <w:p w14:paraId="26981700" w14:textId="0358A1C8" w:rsidR="002D53E1" w:rsidRPr="00835CB9" w:rsidRDefault="002D53E1" w:rsidP="00835CB9">
            <w:pPr>
              <w:pStyle w:val="TableText"/>
            </w:pPr>
            <w:r w:rsidRPr="00835CB9">
              <w:t>Inhalation absorption factor</w:t>
            </w:r>
          </w:p>
        </w:tc>
        <w:tc>
          <w:tcPr>
            <w:tcW w:w="2270" w:type="pct"/>
            <w:tcBorders>
              <w:top w:val="single" w:sz="4" w:space="0" w:color="auto"/>
              <w:bottom w:val="single" w:sz="4" w:space="0" w:color="auto"/>
            </w:tcBorders>
          </w:tcPr>
          <w:p w14:paraId="33B73417" w14:textId="7A4319C5" w:rsidR="002D53E1" w:rsidRPr="00835CB9" w:rsidRDefault="002D53E1" w:rsidP="00835CB9">
            <w:pPr>
              <w:pStyle w:val="TableText"/>
            </w:pPr>
            <w:r w:rsidRPr="00835CB9">
              <w:t>100%</w:t>
            </w:r>
          </w:p>
        </w:tc>
      </w:tr>
      <w:tr w:rsidR="002D53E1" w14:paraId="6E8C079F" w14:textId="77777777" w:rsidTr="000241E6">
        <w:tc>
          <w:tcPr>
            <w:tcW w:w="2730" w:type="pct"/>
            <w:tcBorders>
              <w:top w:val="single" w:sz="4" w:space="0" w:color="auto"/>
              <w:bottom w:val="single" w:sz="4" w:space="0" w:color="auto"/>
            </w:tcBorders>
          </w:tcPr>
          <w:p w14:paraId="0C8C3FA5" w14:textId="0D0D5E5E" w:rsidR="002D53E1" w:rsidRPr="00835CB9" w:rsidRDefault="002D53E1" w:rsidP="00835CB9">
            <w:pPr>
              <w:pStyle w:val="TableText"/>
            </w:pPr>
            <w:proofErr w:type="spellStart"/>
            <w:r w:rsidRPr="00835CB9">
              <w:t>Airblast</w:t>
            </w:r>
            <w:proofErr w:type="spellEnd"/>
            <w:r w:rsidRPr="00835CB9">
              <w:t xml:space="preserve"> foliar application (orchard/vineyard)</w:t>
            </w:r>
          </w:p>
        </w:tc>
        <w:tc>
          <w:tcPr>
            <w:tcW w:w="2270" w:type="pct"/>
            <w:tcBorders>
              <w:top w:val="single" w:sz="4" w:space="0" w:color="auto"/>
              <w:bottom w:val="single" w:sz="4" w:space="0" w:color="auto"/>
            </w:tcBorders>
          </w:tcPr>
          <w:p w14:paraId="7B7264A5" w14:textId="54E9FC83" w:rsidR="002D53E1" w:rsidRPr="00835CB9" w:rsidRDefault="002D53E1" w:rsidP="00835CB9">
            <w:pPr>
              <w:pStyle w:val="TableText"/>
            </w:pPr>
            <w:r w:rsidRPr="00835CB9">
              <w:t>30 ha/day</w:t>
            </w:r>
          </w:p>
        </w:tc>
      </w:tr>
      <w:tr w:rsidR="002D53E1" w14:paraId="695D401C" w14:textId="77777777" w:rsidTr="000241E6">
        <w:tc>
          <w:tcPr>
            <w:tcW w:w="2730" w:type="pct"/>
            <w:tcBorders>
              <w:top w:val="single" w:sz="4" w:space="0" w:color="auto"/>
              <w:bottom w:val="single" w:sz="4" w:space="0" w:color="auto"/>
            </w:tcBorders>
          </w:tcPr>
          <w:p w14:paraId="7A19CC99" w14:textId="3971694F" w:rsidR="002D53E1" w:rsidRPr="00835CB9" w:rsidRDefault="002D53E1" w:rsidP="00835CB9">
            <w:pPr>
              <w:pStyle w:val="TableText"/>
            </w:pPr>
            <w:r w:rsidRPr="00835CB9">
              <w:t>Groundboom field application (most crops)</w:t>
            </w:r>
          </w:p>
        </w:tc>
        <w:tc>
          <w:tcPr>
            <w:tcW w:w="2270" w:type="pct"/>
            <w:tcBorders>
              <w:top w:val="single" w:sz="4" w:space="0" w:color="auto"/>
              <w:bottom w:val="single" w:sz="4" w:space="0" w:color="auto"/>
            </w:tcBorders>
          </w:tcPr>
          <w:p w14:paraId="4ACB03CA" w14:textId="4EE1CE32" w:rsidR="002D53E1" w:rsidRPr="00835CB9" w:rsidRDefault="002D53E1" w:rsidP="00835CB9">
            <w:pPr>
              <w:pStyle w:val="TableText"/>
            </w:pPr>
            <w:r w:rsidRPr="00835CB9">
              <w:t>50 ha/day</w:t>
            </w:r>
          </w:p>
        </w:tc>
      </w:tr>
      <w:tr w:rsidR="002D53E1" w14:paraId="33E660EF" w14:textId="77777777" w:rsidTr="000241E6">
        <w:tc>
          <w:tcPr>
            <w:tcW w:w="2730" w:type="pct"/>
            <w:tcBorders>
              <w:top w:val="single" w:sz="4" w:space="0" w:color="auto"/>
              <w:bottom w:val="single" w:sz="4" w:space="0" w:color="auto"/>
            </w:tcBorders>
          </w:tcPr>
          <w:p w14:paraId="04F1836E" w14:textId="28217396" w:rsidR="002D53E1" w:rsidRPr="00835CB9" w:rsidRDefault="002D53E1" w:rsidP="00835CB9">
            <w:pPr>
              <w:pStyle w:val="TableText"/>
            </w:pPr>
            <w:r w:rsidRPr="00835CB9">
              <w:t>Groundboom application to commercial turf farms</w:t>
            </w:r>
          </w:p>
        </w:tc>
        <w:tc>
          <w:tcPr>
            <w:tcW w:w="2270" w:type="pct"/>
            <w:tcBorders>
              <w:top w:val="single" w:sz="4" w:space="0" w:color="auto"/>
              <w:bottom w:val="single" w:sz="4" w:space="0" w:color="auto"/>
            </w:tcBorders>
          </w:tcPr>
          <w:p w14:paraId="404BB833" w14:textId="265C1544" w:rsidR="002D53E1" w:rsidRPr="00835CB9" w:rsidRDefault="002D53E1" w:rsidP="00835CB9">
            <w:pPr>
              <w:pStyle w:val="TableText"/>
            </w:pPr>
            <w:r w:rsidRPr="00835CB9">
              <w:t>30 ha/day</w:t>
            </w:r>
          </w:p>
        </w:tc>
      </w:tr>
      <w:tr w:rsidR="002D53E1" w14:paraId="451E8347" w14:textId="77777777" w:rsidTr="000241E6">
        <w:tc>
          <w:tcPr>
            <w:tcW w:w="2730" w:type="pct"/>
            <w:tcBorders>
              <w:top w:val="single" w:sz="4" w:space="0" w:color="auto"/>
              <w:bottom w:val="single" w:sz="4" w:space="0" w:color="auto"/>
            </w:tcBorders>
          </w:tcPr>
          <w:p w14:paraId="033DCBD7" w14:textId="3E9F0E0A" w:rsidR="002D53E1" w:rsidRPr="00835CB9" w:rsidRDefault="002D53E1" w:rsidP="00835CB9">
            <w:pPr>
              <w:pStyle w:val="TableText"/>
            </w:pPr>
            <w:r w:rsidRPr="00835CB9">
              <w:t>Groundboom field application (cotton)</w:t>
            </w:r>
          </w:p>
        </w:tc>
        <w:tc>
          <w:tcPr>
            <w:tcW w:w="2270" w:type="pct"/>
            <w:tcBorders>
              <w:top w:val="single" w:sz="4" w:space="0" w:color="auto"/>
              <w:bottom w:val="single" w:sz="4" w:space="0" w:color="auto"/>
            </w:tcBorders>
          </w:tcPr>
          <w:p w14:paraId="74C1AD33" w14:textId="76EA67E7" w:rsidR="002D53E1" w:rsidRPr="00835CB9" w:rsidRDefault="002D53E1" w:rsidP="00835CB9">
            <w:pPr>
              <w:pStyle w:val="TableText"/>
            </w:pPr>
            <w:r w:rsidRPr="00835CB9">
              <w:t>400 ha/day</w:t>
            </w:r>
          </w:p>
        </w:tc>
      </w:tr>
      <w:tr w:rsidR="002D53E1" w14:paraId="0E73EEAE" w14:textId="77777777" w:rsidTr="000241E6">
        <w:tc>
          <w:tcPr>
            <w:tcW w:w="2730" w:type="pct"/>
            <w:tcBorders>
              <w:top w:val="single" w:sz="4" w:space="0" w:color="auto"/>
              <w:bottom w:val="single" w:sz="4" w:space="0" w:color="auto"/>
            </w:tcBorders>
          </w:tcPr>
          <w:p w14:paraId="0F7A2C5C" w14:textId="109842D6" w:rsidR="002D53E1" w:rsidRPr="00835CB9" w:rsidRDefault="002D53E1" w:rsidP="00835CB9">
            <w:pPr>
              <w:pStyle w:val="TableText"/>
            </w:pPr>
            <w:bookmarkStart w:id="60" w:name="_Hlk171496976"/>
            <w:r w:rsidRPr="00835CB9">
              <w:t>Groundboom field application (broadacre uses)</w:t>
            </w:r>
            <w:bookmarkEnd w:id="60"/>
          </w:p>
        </w:tc>
        <w:tc>
          <w:tcPr>
            <w:tcW w:w="2270" w:type="pct"/>
            <w:tcBorders>
              <w:top w:val="single" w:sz="4" w:space="0" w:color="auto"/>
              <w:bottom w:val="single" w:sz="4" w:space="0" w:color="auto"/>
            </w:tcBorders>
          </w:tcPr>
          <w:p w14:paraId="5D04711B" w14:textId="3B582FFA" w:rsidR="002D53E1" w:rsidRPr="00835CB9" w:rsidRDefault="00084C61" w:rsidP="00835CB9">
            <w:pPr>
              <w:pStyle w:val="TableText"/>
            </w:pPr>
            <w:r>
              <w:t>5</w:t>
            </w:r>
            <w:r w:rsidR="002D53E1" w:rsidRPr="00835CB9">
              <w:t>00 ha/day</w:t>
            </w:r>
          </w:p>
        </w:tc>
      </w:tr>
      <w:tr w:rsidR="002D53E1" w14:paraId="3018620C" w14:textId="77777777" w:rsidTr="000241E6">
        <w:tc>
          <w:tcPr>
            <w:tcW w:w="2730" w:type="pct"/>
            <w:tcBorders>
              <w:top w:val="single" w:sz="4" w:space="0" w:color="auto"/>
              <w:bottom w:val="single" w:sz="4" w:space="0" w:color="auto"/>
            </w:tcBorders>
          </w:tcPr>
          <w:p w14:paraId="7A8DA6A4" w14:textId="3276254D" w:rsidR="002D53E1" w:rsidRPr="00835CB9" w:rsidRDefault="002D53E1" w:rsidP="00835CB9">
            <w:pPr>
              <w:pStyle w:val="TableText"/>
            </w:pPr>
            <w:r w:rsidRPr="00835CB9">
              <w:t>Backpack application (mixer, loader, applicator)</w:t>
            </w:r>
          </w:p>
        </w:tc>
        <w:tc>
          <w:tcPr>
            <w:tcW w:w="2270" w:type="pct"/>
            <w:tcBorders>
              <w:top w:val="single" w:sz="4" w:space="0" w:color="auto"/>
              <w:bottom w:val="single" w:sz="4" w:space="0" w:color="auto"/>
            </w:tcBorders>
          </w:tcPr>
          <w:p w14:paraId="273ED259" w14:textId="7981C4A0" w:rsidR="002D53E1" w:rsidRPr="00835CB9" w:rsidRDefault="002D53E1" w:rsidP="00835CB9">
            <w:pPr>
              <w:pStyle w:val="TableText"/>
            </w:pPr>
            <w:r w:rsidRPr="00835CB9">
              <w:t>10x15L refills = 150 L/day</w:t>
            </w:r>
          </w:p>
        </w:tc>
      </w:tr>
      <w:tr w:rsidR="00342CF3" w14:paraId="701F3135" w14:textId="77777777" w:rsidTr="000241E6">
        <w:tc>
          <w:tcPr>
            <w:tcW w:w="2730" w:type="pct"/>
            <w:tcBorders>
              <w:top w:val="single" w:sz="4" w:space="0" w:color="auto"/>
              <w:bottom w:val="single" w:sz="4" w:space="0" w:color="auto"/>
            </w:tcBorders>
          </w:tcPr>
          <w:p w14:paraId="35583E94" w14:textId="601FF3E4" w:rsidR="00342CF3" w:rsidRPr="00835CB9" w:rsidRDefault="00342CF3" w:rsidP="00835CB9">
            <w:pPr>
              <w:pStyle w:val="TableText"/>
            </w:pPr>
            <w:r w:rsidRPr="00835CB9">
              <w:t>Manually pressurised hand wand application</w:t>
            </w:r>
          </w:p>
        </w:tc>
        <w:tc>
          <w:tcPr>
            <w:tcW w:w="2270" w:type="pct"/>
            <w:tcBorders>
              <w:top w:val="single" w:sz="4" w:space="0" w:color="auto"/>
              <w:bottom w:val="single" w:sz="4" w:space="0" w:color="auto"/>
            </w:tcBorders>
          </w:tcPr>
          <w:p w14:paraId="156573FB" w14:textId="79529E59" w:rsidR="00342CF3" w:rsidRPr="00835CB9" w:rsidRDefault="00342CF3" w:rsidP="00835CB9">
            <w:pPr>
              <w:pStyle w:val="TableText"/>
            </w:pPr>
            <w:r w:rsidRPr="00835CB9">
              <w:t>150 L/day</w:t>
            </w:r>
          </w:p>
        </w:tc>
      </w:tr>
      <w:tr w:rsidR="002D53E1" w14:paraId="1BF95E7C" w14:textId="77777777" w:rsidTr="000241E6">
        <w:tc>
          <w:tcPr>
            <w:tcW w:w="2730" w:type="pct"/>
            <w:tcBorders>
              <w:top w:val="single" w:sz="4" w:space="0" w:color="auto"/>
              <w:bottom w:val="single" w:sz="4" w:space="0" w:color="auto"/>
            </w:tcBorders>
          </w:tcPr>
          <w:p w14:paraId="030AF79D" w14:textId="0E95BD5E" w:rsidR="002D53E1" w:rsidRPr="00835CB9" w:rsidRDefault="002D53E1" w:rsidP="00835CB9">
            <w:pPr>
              <w:pStyle w:val="TableText"/>
            </w:pPr>
            <w:r w:rsidRPr="00835CB9">
              <w:t xml:space="preserve">Mechanically </w:t>
            </w:r>
            <w:r w:rsidR="008C34F2" w:rsidRPr="00835CB9">
              <w:t>pressurised</w:t>
            </w:r>
            <w:r w:rsidRPr="00835CB9">
              <w:t xml:space="preserve"> handgun application</w:t>
            </w:r>
          </w:p>
        </w:tc>
        <w:tc>
          <w:tcPr>
            <w:tcW w:w="2270" w:type="pct"/>
            <w:tcBorders>
              <w:top w:val="single" w:sz="4" w:space="0" w:color="auto"/>
              <w:bottom w:val="single" w:sz="4" w:space="0" w:color="auto"/>
            </w:tcBorders>
          </w:tcPr>
          <w:p w14:paraId="4DCC1770" w14:textId="44858C3C" w:rsidR="002D53E1" w:rsidRPr="00835CB9" w:rsidRDefault="002D53E1" w:rsidP="00835CB9">
            <w:pPr>
              <w:pStyle w:val="TableText"/>
            </w:pPr>
            <w:r w:rsidRPr="00835CB9">
              <w:t>Strip or patch low on tree/vine (50</w:t>
            </w:r>
            <w:r w:rsidR="00835CB9">
              <w:t>–</w:t>
            </w:r>
            <w:r w:rsidRPr="00835CB9">
              <w:t>100 mL/tree) = 400 L/day</w:t>
            </w:r>
          </w:p>
          <w:p w14:paraId="29ABF9EF" w14:textId="01E25CA9" w:rsidR="002D53E1" w:rsidRPr="00835CB9" w:rsidRDefault="002D53E1" w:rsidP="00835CB9">
            <w:pPr>
              <w:pStyle w:val="TableText"/>
            </w:pPr>
            <w:r w:rsidRPr="00835CB9">
              <w:t>Spot treatment foliar = 1</w:t>
            </w:r>
            <w:r w:rsidR="008C34F2" w:rsidRPr="00835CB9">
              <w:t>,</w:t>
            </w:r>
            <w:r w:rsidRPr="00835CB9">
              <w:t>000 L/day</w:t>
            </w:r>
          </w:p>
          <w:p w14:paraId="56C9EF97" w14:textId="6409715F" w:rsidR="002D53E1" w:rsidRPr="00835CB9" w:rsidRDefault="002D53E1" w:rsidP="00835CB9">
            <w:pPr>
              <w:pStyle w:val="TableText"/>
            </w:pPr>
            <w:r w:rsidRPr="00835CB9">
              <w:t>Broadcast foliar = 4</w:t>
            </w:r>
            <w:r w:rsidR="008C34F2" w:rsidRPr="00835CB9">
              <w:t>,</w:t>
            </w:r>
            <w:r w:rsidRPr="00835CB9">
              <w:t>000 L/day</w:t>
            </w:r>
          </w:p>
        </w:tc>
      </w:tr>
    </w:tbl>
    <w:p w14:paraId="60E85A74" w14:textId="77777777" w:rsidR="002D53E1" w:rsidRPr="00835CB9" w:rsidRDefault="002D53E1" w:rsidP="00835CB9">
      <w:pPr>
        <w:pStyle w:val="SourceTableNote"/>
      </w:pPr>
      <w:r w:rsidRPr="00835CB9">
        <w:t>* As a NOAEL from an animal study was used to estimate risks, an acceptable MOE ≥ 100 was considered acceptable. This value is based on a 10-fold uncertainty factor (UF) for intra-species and 10-fold UF for inter-species differences.</w:t>
      </w:r>
    </w:p>
    <w:p w14:paraId="1A304DAC" w14:textId="77777777" w:rsidR="002D53E1" w:rsidRDefault="002D53E1" w:rsidP="00835CB9">
      <w:pPr>
        <w:pStyle w:val="APVMAText"/>
      </w:pPr>
      <w:r w:rsidRPr="00FD4EAE">
        <w:t xml:space="preserve">The </w:t>
      </w:r>
      <w:r w:rsidRPr="009F599D">
        <w:t>exposure assessments and risk characterisations</w:t>
      </w:r>
      <w:r>
        <w:t xml:space="preserve"> for professional use of chlorpyrifos also rely upon a further series of reasonable assumptions, notably that professional users:</w:t>
      </w:r>
    </w:p>
    <w:p w14:paraId="4A2071C3" w14:textId="5E83F1E0" w:rsidR="002D53E1" w:rsidRPr="00835CB9" w:rsidRDefault="002D53E1" w:rsidP="00835CB9">
      <w:pPr>
        <w:pStyle w:val="Bullet1"/>
      </w:pPr>
      <w:r w:rsidRPr="00835CB9">
        <w:t>are trained in accurate mixing, loading and application methods</w:t>
      </w:r>
    </w:p>
    <w:p w14:paraId="59B91B1B" w14:textId="4D647BA0" w:rsidR="002D53E1" w:rsidRPr="00835CB9" w:rsidRDefault="002D53E1" w:rsidP="00835CB9">
      <w:pPr>
        <w:pStyle w:val="Bullet1"/>
      </w:pPr>
      <w:r w:rsidRPr="00835CB9">
        <w:t>are trained in, and are competent and experienced users of, personal protective equipment and relevant application techniques and equipment</w:t>
      </w:r>
    </w:p>
    <w:p w14:paraId="2D51CFC6" w14:textId="40C6C3FB" w:rsidR="002D53E1" w:rsidRPr="00835CB9" w:rsidRDefault="002D53E1" w:rsidP="00835CB9">
      <w:pPr>
        <w:pStyle w:val="Bullet1"/>
      </w:pPr>
      <w:r w:rsidRPr="00835CB9">
        <w:t>have a high level of compliance with label directions, including label-specified application rates and the use of personal protective equipment specified on product labels</w:t>
      </w:r>
    </w:p>
    <w:p w14:paraId="369CA729" w14:textId="1215C237" w:rsidR="002D53E1" w:rsidRPr="00835CB9" w:rsidRDefault="002D53E1" w:rsidP="00835CB9">
      <w:pPr>
        <w:pStyle w:val="Bullet1"/>
      </w:pPr>
      <w:r w:rsidRPr="00835CB9">
        <w:t>wear long-sleeved shirt, long pants, shoes and socks or an equivalent single layer of clothing when using chlorpyrifos, in addition to any personal protective equipment specified on product labels.</w:t>
      </w:r>
    </w:p>
    <w:p w14:paraId="32C5ADA2" w14:textId="67C877BE" w:rsidR="002D53E1" w:rsidRPr="00835CB9" w:rsidRDefault="002D53E1" w:rsidP="00835CB9">
      <w:pPr>
        <w:pStyle w:val="APVMAText"/>
      </w:pPr>
      <w:r w:rsidRPr="00835CB9">
        <w:t>The exposure assessments and risk characterisations also assume that there are no concurrent co-exposures to other anticholinesterase products (the effects of which are likely to be at least additive to those of chlorpyrifos due to their common mode of action).</w:t>
      </w:r>
    </w:p>
    <w:p w14:paraId="4CC01FFA" w14:textId="1D5E93C6" w:rsidR="002D53E1" w:rsidRPr="00835CB9" w:rsidRDefault="002D53E1" w:rsidP="00835CB9">
      <w:pPr>
        <w:pStyle w:val="Heading3"/>
      </w:pPr>
      <w:bookmarkStart w:id="61" w:name="_Toc177573370"/>
      <w:r w:rsidRPr="00835CB9">
        <w:t>Ground-based application</w:t>
      </w:r>
      <w:bookmarkEnd w:id="61"/>
    </w:p>
    <w:p w14:paraId="3CE17626" w14:textId="6E0D0CB5" w:rsidR="002D53E1" w:rsidRDefault="002D53E1" w:rsidP="00835CB9">
      <w:pPr>
        <w:pStyle w:val="APVMAText"/>
      </w:pPr>
      <w:r w:rsidRPr="00C94A10">
        <w:t xml:space="preserve">The outcomes for the exposure risk assessments for the professional </w:t>
      </w:r>
      <w:r w:rsidRPr="00213536">
        <w:t xml:space="preserve">use of chlorpyrifos </w:t>
      </w:r>
      <w:r w:rsidR="007100AA">
        <w:t xml:space="preserve">in agricultural situations </w:t>
      </w:r>
      <w:r w:rsidRPr="00213536">
        <w:t xml:space="preserve">using ground-based application equipment are set out in </w:t>
      </w:r>
      <w:r w:rsidR="00FA595E">
        <w:fldChar w:fldCharType="begin"/>
      </w:r>
      <w:r w:rsidR="00FA595E">
        <w:instrText xml:space="preserve"> REF _Ref148435463 \h </w:instrText>
      </w:r>
      <w:r w:rsidR="00835CB9">
        <w:instrText xml:space="preserve"> \* MERGEFORMAT </w:instrText>
      </w:r>
      <w:r w:rsidR="00FA595E">
        <w:fldChar w:fldCharType="separate"/>
      </w:r>
      <w:r w:rsidR="00D37BFA" w:rsidRPr="00835CB9">
        <w:t xml:space="preserve">Table </w:t>
      </w:r>
      <w:r w:rsidR="00D37BFA">
        <w:t>8</w:t>
      </w:r>
      <w:r w:rsidR="00FA595E">
        <w:fldChar w:fldCharType="end"/>
      </w:r>
      <w:r w:rsidR="00B71E79">
        <w:t xml:space="preserve"> </w:t>
      </w:r>
      <w:r w:rsidR="00FA595E">
        <w:t xml:space="preserve">and </w:t>
      </w:r>
      <w:r w:rsidR="00FA595E">
        <w:fldChar w:fldCharType="begin"/>
      </w:r>
      <w:r w:rsidR="00FA595E">
        <w:instrText xml:space="preserve"> REF _Ref148435467 \h </w:instrText>
      </w:r>
      <w:r w:rsidR="00835CB9">
        <w:instrText xml:space="preserve"> \* MERGEFORMAT </w:instrText>
      </w:r>
      <w:r w:rsidR="00FA595E">
        <w:fldChar w:fldCharType="separate"/>
      </w:r>
      <w:r w:rsidR="00D37BFA" w:rsidRPr="00835CB9">
        <w:t xml:space="preserve">Table </w:t>
      </w:r>
      <w:r w:rsidR="00D37BFA">
        <w:t>9</w:t>
      </w:r>
      <w:r w:rsidR="00FA595E">
        <w:fldChar w:fldCharType="end"/>
      </w:r>
      <w:r w:rsidRPr="00213536">
        <w:t>. Modelling for ground</w:t>
      </w:r>
      <w:r>
        <w:t>-based application assumed that all steps in the use of chlorpyrifos products are performed by a single operator (i.e.</w:t>
      </w:r>
      <w:r w:rsidRPr="00C94A10">
        <w:t xml:space="preserve"> a single operator mixes, loads and applies the pesticide</w:t>
      </w:r>
      <w:r>
        <w:t>) and that there was only one type of use or activity performed per operator per day. Modelling for re-entry activities (8-hour days) assessed worker exposure via dermal exposure, as inhalation exposure under these circumstances were regarded as negligible.</w:t>
      </w:r>
      <w:r w:rsidR="00B71E79">
        <w:t xml:space="preserve"> It is noted that the</w:t>
      </w:r>
      <w:r w:rsidR="00AD10B2">
        <w:t xml:space="preserve"> calculated</w:t>
      </w:r>
      <w:r w:rsidR="00B71E79">
        <w:t xml:space="preserve"> </w:t>
      </w:r>
      <w:r w:rsidR="00B71E79" w:rsidRPr="00B71E79">
        <w:t xml:space="preserve">re-entry </w:t>
      </w:r>
      <w:r w:rsidR="00B71E79">
        <w:t>interval</w:t>
      </w:r>
      <w:r w:rsidR="00AD10B2">
        <w:t xml:space="preserve">s </w:t>
      </w:r>
      <w:r w:rsidR="00B71E79">
        <w:t xml:space="preserve">are not </w:t>
      </w:r>
      <w:r w:rsidR="00AD10B2">
        <w:t xml:space="preserve">required when </w:t>
      </w:r>
      <w:r w:rsidR="00B71E79" w:rsidRPr="00B71E79">
        <w:t xml:space="preserve">crops </w:t>
      </w:r>
      <w:r w:rsidR="00AD10B2">
        <w:t xml:space="preserve">are </w:t>
      </w:r>
      <w:r w:rsidR="00B71E79" w:rsidRPr="00B71E79">
        <w:t xml:space="preserve">treated </w:t>
      </w:r>
      <w:r w:rsidR="00B71E79">
        <w:t>at</w:t>
      </w:r>
      <w:r w:rsidR="00F16192">
        <w:t xml:space="preserve"> the</w:t>
      </w:r>
      <w:r w:rsidR="00B71E79">
        <w:t xml:space="preserve"> bare soil or </w:t>
      </w:r>
      <w:r w:rsidR="00B71E79" w:rsidRPr="00B71E79">
        <w:t>pre-emerge</w:t>
      </w:r>
      <w:r w:rsidR="00B71E79">
        <w:t>nt stage.</w:t>
      </w:r>
    </w:p>
    <w:p w14:paraId="73290038" w14:textId="0B27E522" w:rsidR="00B71E79" w:rsidRPr="00342CF3" w:rsidRDefault="00B71E79" w:rsidP="00835CB9">
      <w:pPr>
        <w:pStyle w:val="APVMAText"/>
      </w:pPr>
      <w:r>
        <w:t>M</w:t>
      </w:r>
      <w:r w:rsidRPr="00342CF3">
        <w:t>odelling for the use of a 100 g/kg granular product to be admixed with potting medium was undertaken using a reverse exposure approach. It was assumed that treating potting medium with the granular product could be achieved by mechanical means with very little operator exposure, e.g., if the potting medium and granular product were combined in a cement mixer-type vessel. Therefore, the calculation to determine the quantity of treated potting medium that could be handled in a single day was based on unit exposures for hand dispersal of a granular product and assumed that a high level of PPE was worn by individuals handling the treated potting medium (i.e., double layer of clothing, elbow-length chemical resistant gloves and a half facepiece respirator). The label rate for that use is 50</w:t>
      </w:r>
      <w:bookmarkStart w:id="62" w:name="_Hlk151109554"/>
      <w:r w:rsidRPr="00342CF3">
        <w:t>–</w:t>
      </w:r>
      <w:bookmarkEnd w:id="62"/>
      <w:r w:rsidRPr="00342CF3">
        <w:t>100 g ac/m</w:t>
      </w:r>
      <w:r w:rsidRPr="004F51FF">
        <w:rPr>
          <w:vertAlign w:val="superscript"/>
        </w:rPr>
        <w:t>3</w:t>
      </w:r>
      <w:r w:rsidRPr="00342CF3">
        <w:t xml:space="preserve"> of potting medium. Using the above assumptions, a single operator would exceed acceptable risk levels from handling less than one cubic meter of treated potting medium.</w:t>
      </w:r>
    </w:p>
    <w:p w14:paraId="307E7136" w14:textId="3271395A" w:rsidR="002D53E1" w:rsidRDefault="002D53E1" w:rsidP="00835CB9">
      <w:pPr>
        <w:pStyle w:val="APVMAText"/>
      </w:pPr>
      <w:bookmarkStart w:id="63" w:name="_Toc143246506"/>
      <w:r>
        <w:t>The p</w:t>
      </w:r>
      <w:r w:rsidRPr="00C94A10">
        <w:t>ost</w:t>
      </w:r>
      <w:r>
        <w:t>-</w:t>
      </w:r>
      <w:r w:rsidRPr="00C94A10">
        <w:t xml:space="preserve">application exposure for turf treated in commercial turf farms was considered separately, and included potential exposure from transplanted turf, assuming that it would be harvested and laid in a variety of different situations (such as sports fields, rights of way and commercial or residential settings). </w:t>
      </w:r>
      <w:r>
        <w:t>Further</w:t>
      </w:r>
      <w:r w:rsidRPr="00C94A10">
        <w:t xml:space="preserve"> modelling in turf was</w:t>
      </w:r>
      <w:r>
        <w:t xml:space="preserve"> also</w:t>
      </w:r>
      <w:r w:rsidRPr="00C94A10">
        <w:t xml:space="preserve"> performed to determine whether exposure to children from newly planted lawns using recently sprayed commercial turf would pose a significant post-application risk. </w:t>
      </w:r>
      <w:r>
        <w:t xml:space="preserve">It was concluded using highly conservative inputs that post-application exposure to adult workers handling treated turf was negligible when harvesting and re-planting on day </w:t>
      </w:r>
      <w:r w:rsidR="00141854">
        <w:t>one</w:t>
      </w:r>
      <w:r>
        <w:t xml:space="preserve"> post chlorpyrifos treatment, and that the risks to children from newly planted lawns using recently sprayed commercial turf were acceptable.</w:t>
      </w:r>
    </w:p>
    <w:p w14:paraId="3C6BF1B9" w14:textId="3F510B81" w:rsidR="002E20AC" w:rsidRPr="00835CB9" w:rsidRDefault="002E20AC" w:rsidP="00835CB9">
      <w:pPr>
        <w:pStyle w:val="Caption"/>
      </w:pPr>
      <w:bookmarkStart w:id="64" w:name="_Ref148435463"/>
      <w:bookmarkStart w:id="65" w:name="_Toc177573453"/>
      <w:bookmarkEnd w:id="63"/>
      <w:r w:rsidRPr="00835CB9">
        <w:t xml:space="preserve">Table </w:t>
      </w:r>
      <w:r>
        <w:fldChar w:fldCharType="begin"/>
      </w:r>
      <w:r>
        <w:instrText xml:space="preserve"> SEQ Table \* ARABIC </w:instrText>
      </w:r>
      <w:r>
        <w:fldChar w:fldCharType="separate"/>
      </w:r>
      <w:r w:rsidR="00D37BFA">
        <w:rPr>
          <w:noProof/>
        </w:rPr>
        <w:t>8</w:t>
      </w:r>
      <w:r>
        <w:rPr>
          <w:noProof/>
        </w:rPr>
        <w:fldChar w:fldCharType="end"/>
      </w:r>
      <w:bookmarkEnd w:id="64"/>
      <w:r w:rsidRPr="00835CB9">
        <w:t>:</w:t>
      </w:r>
      <w:r w:rsidRPr="00835CB9">
        <w:tab/>
      </w:r>
      <w:r w:rsidR="007100AA" w:rsidRPr="00835CB9">
        <w:t xml:space="preserve">Chlorpyrifos </w:t>
      </w:r>
      <w:r w:rsidR="002D53E1" w:rsidRPr="00835CB9">
        <w:t>uses that are supported based on this worker exposure assessment</w:t>
      </w:r>
      <w:bookmarkEnd w:id="65"/>
    </w:p>
    <w:tbl>
      <w:tblPr>
        <w:tblW w:w="5000" w:type="pct"/>
        <w:tblLook w:val="0000" w:firstRow="0" w:lastRow="0" w:firstColumn="0" w:lastColumn="0" w:noHBand="0" w:noVBand="0"/>
      </w:tblPr>
      <w:tblGrid>
        <w:gridCol w:w="1458"/>
        <w:gridCol w:w="1377"/>
        <w:gridCol w:w="1701"/>
        <w:gridCol w:w="1219"/>
        <w:gridCol w:w="2183"/>
        <w:gridCol w:w="1700"/>
      </w:tblGrid>
      <w:tr w:rsidR="002D53E1" w14:paraId="5A21A164" w14:textId="77777777" w:rsidTr="009543EA">
        <w:trPr>
          <w:cantSplit/>
          <w:tblHeader/>
        </w:trPr>
        <w:tc>
          <w:tcPr>
            <w:tcW w:w="1458" w:type="dxa"/>
            <w:tcBorders>
              <w:top w:val="single" w:sz="4" w:space="0" w:color="auto"/>
              <w:bottom w:val="single" w:sz="4" w:space="0" w:color="auto"/>
            </w:tcBorders>
            <w:shd w:val="clear" w:color="auto" w:fill="5C2946"/>
            <w:noWrap/>
          </w:tcPr>
          <w:p w14:paraId="14251C27" w14:textId="3C933AE4" w:rsidR="002D53E1" w:rsidRPr="00835CB9" w:rsidRDefault="002D53E1" w:rsidP="009543EA">
            <w:pPr>
              <w:pStyle w:val="TableHead"/>
            </w:pPr>
            <w:r w:rsidRPr="00835CB9">
              <w:t>Crop</w:t>
            </w:r>
          </w:p>
        </w:tc>
        <w:tc>
          <w:tcPr>
            <w:tcW w:w="1377" w:type="dxa"/>
            <w:tcBorders>
              <w:top w:val="single" w:sz="4" w:space="0" w:color="auto"/>
              <w:bottom w:val="single" w:sz="4" w:space="0" w:color="auto"/>
            </w:tcBorders>
            <w:shd w:val="clear" w:color="auto" w:fill="5C2946"/>
          </w:tcPr>
          <w:p w14:paraId="6EB5C4C1" w14:textId="68867B2E" w:rsidR="002D53E1" w:rsidRPr="00835CB9" w:rsidRDefault="002D53E1" w:rsidP="009543EA">
            <w:pPr>
              <w:pStyle w:val="TableHead"/>
            </w:pPr>
            <w:r w:rsidRPr="00835CB9">
              <w:t>Rate</w:t>
            </w:r>
          </w:p>
        </w:tc>
        <w:tc>
          <w:tcPr>
            <w:tcW w:w="1701" w:type="dxa"/>
            <w:tcBorders>
              <w:top w:val="single" w:sz="4" w:space="0" w:color="auto"/>
              <w:bottom w:val="single" w:sz="4" w:space="0" w:color="auto"/>
            </w:tcBorders>
            <w:shd w:val="clear" w:color="auto" w:fill="5C2946"/>
          </w:tcPr>
          <w:p w14:paraId="4E4A0FFB" w14:textId="4A05AED1" w:rsidR="002D53E1" w:rsidRPr="00835CB9" w:rsidRDefault="002D53E1" w:rsidP="009543EA">
            <w:pPr>
              <w:pStyle w:val="TableHead"/>
            </w:pPr>
            <w:r w:rsidRPr="00835CB9">
              <w:t>Application</w:t>
            </w:r>
          </w:p>
        </w:tc>
        <w:tc>
          <w:tcPr>
            <w:tcW w:w="1219" w:type="dxa"/>
            <w:tcBorders>
              <w:top w:val="single" w:sz="4" w:space="0" w:color="auto"/>
              <w:bottom w:val="single" w:sz="4" w:space="0" w:color="auto"/>
            </w:tcBorders>
            <w:shd w:val="clear" w:color="auto" w:fill="5C2946"/>
          </w:tcPr>
          <w:p w14:paraId="0A53F15F" w14:textId="4B89D07C" w:rsidR="002D53E1" w:rsidRPr="00835CB9" w:rsidRDefault="002D53E1" w:rsidP="009543EA">
            <w:pPr>
              <w:pStyle w:val="TableHead"/>
            </w:pPr>
            <w:r w:rsidRPr="00835CB9">
              <w:t>Formulation Type</w:t>
            </w:r>
            <w:r w:rsidRPr="00835CB9">
              <w:rPr>
                <w:vertAlign w:val="superscript"/>
              </w:rPr>
              <w:t>1</w:t>
            </w:r>
          </w:p>
        </w:tc>
        <w:tc>
          <w:tcPr>
            <w:tcW w:w="2183" w:type="dxa"/>
            <w:tcBorders>
              <w:top w:val="single" w:sz="4" w:space="0" w:color="auto"/>
              <w:bottom w:val="single" w:sz="4" w:space="0" w:color="auto"/>
            </w:tcBorders>
            <w:shd w:val="clear" w:color="auto" w:fill="5C2946"/>
          </w:tcPr>
          <w:p w14:paraId="515F6D2D" w14:textId="4F91817E" w:rsidR="002D53E1" w:rsidRPr="00835CB9" w:rsidRDefault="002D53E1" w:rsidP="009543EA">
            <w:pPr>
              <w:pStyle w:val="TableHead"/>
            </w:pPr>
            <w:r w:rsidRPr="00835CB9">
              <w:t>Mitigation for mixing/</w:t>
            </w:r>
            <w:r w:rsidR="005C3166" w:rsidRPr="00835CB9">
              <w:t xml:space="preserve"> </w:t>
            </w:r>
            <w:r w:rsidRPr="00835CB9">
              <w:t xml:space="preserve">loading and application (MOE ≥ 100) </w:t>
            </w:r>
            <w:r w:rsidRPr="00141854">
              <w:rPr>
                <w:vertAlign w:val="superscript"/>
              </w:rPr>
              <w:t>2</w:t>
            </w:r>
          </w:p>
        </w:tc>
        <w:tc>
          <w:tcPr>
            <w:tcW w:w="1700" w:type="dxa"/>
            <w:tcBorders>
              <w:top w:val="single" w:sz="4" w:space="0" w:color="auto"/>
              <w:bottom w:val="single" w:sz="4" w:space="0" w:color="auto"/>
            </w:tcBorders>
            <w:shd w:val="clear" w:color="auto" w:fill="5C2946"/>
          </w:tcPr>
          <w:p w14:paraId="54EC42DE" w14:textId="71C5AA8C" w:rsidR="002D53E1" w:rsidRPr="00835CB9" w:rsidRDefault="002D53E1" w:rsidP="009543EA">
            <w:pPr>
              <w:pStyle w:val="TableHead"/>
            </w:pPr>
            <w:r w:rsidRPr="00835CB9">
              <w:t>Re-entry interval</w:t>
            </w:r>
          </w:p>
        </w:tc>
      </w:tr>
      <w:tr w:rsidR="002D53E1" w14:paraId="1CF5D17C" w14:textId="77777777" w:rsidTr="002D53E1">
        <w:trPr>
          <w:cantSplit/>
        </w:trPr>
        <w:tc>
          <w:tcPr>
            <w:tcW w:w="9638" w:type="dxa"/>
            <w:gridSpan w:val="6"/>
            <w:tcBorders>
              <w:top w:val="single" w:sz="4" w:space="0" w:color="auto"/>
              <w:bottom w:val="single" w:sz="4" w:space="0" w:color="auto"/>
            </w:tcBorders>
            <w:noWrap/>
          </w:tcPr>
          <w:p w14:paraId="22575950" w14:textId="1D81E0DA" w:rsidR="002D53E1" w:rsidRPr="00835CB9" w:rsidRDefault="002D53E1" w:rsidP="00835CB9">
            <w:pPr>
              <w:pStyle w:val="TableSubHead"/>
            </w:pPr>
            <w:r w:rsidRPr="00835CB9">
              <w:t>Fruit and vegetables</w:t>
            </w:r>
          </w:p>
        </w:tc>
      </w:tr>
      <w:tr w:rsidR="002D53E1" w14:paraId="4A96E4D3" w14:textId="77777777" w:rsidTr="002D2EAA">
        <w:trPr>
          <w:cantSplit/>
        </w:trPr>
        <w:tc>
          <w:tcPr>
            <w:tcW w:w="1458" w:type="dxa"/>
            <w:vMerge w:val="restart"/>
            <w:tcBorders>
              <w:top w:val="single" w:sz="4" w:space="0" w:color="auto"/>
            </w:tcBorders>
            <w:noWrap/>
          </w:tcPr>
          <w:p w14:paraId="1D72518C" w14:textId="7A072C15" w:rsidR="002D53E1" w:rsidRPr="00835CB9" w:rsidRDefault="002D53E1" w:rsidP="00835CB9">
            <w:pPr>
              <w:pStyle w:val="TableText"/>
            </w:pPr>
            <w:r w:rsidRPr="00835CB9">
              <w:t>Apples, pears</w:t>
            </w:r>
          </w:p>
        </w:tc>
        <w:tc>
          <w:tcPr>
            <w:tcW w:w="1377" w:type="dxa"/>
            <w:tcBorders>
              <w:top w:val="single" w:sz="4" w:space="0" w:color="auto"/>
              <w:bottom w:val="single" w:sz="4" w:space="0" w:color="auto"/>
            </w:tcBorders>
          </w:tcPr>
          <w:p w14:paraId="45AF36FC" w14:textId="27AE4EC1" w:rsidR="002D53E1" w:rsidRPr="00835CB9" w:rsidRDefault="002D53E1" w:rsidP="00835CB9">
            <w:pPr>
              <w:pStyle w:val="TableText"/>
            </w:pPr>
            <w:r w:rsidRPr="00835CB9">
              <w:t>250 g ac/ha</w:t>
            </w:r>
          </w:p>
        </w:tc>
        <w:tc>
          <w:tcPr>
            <w:tcW w:w="1701" w:type="dxa"/>
            <w:tcBorders>
              <w:top w:val="single" w:sz="4" w:space="0" w:color="auto"/>
              <w:bottom w:val="single" w:sz="4" w:space="0" w:color="auto"/>
            </w:tcBorders>
          </w:tcPr>
          <w:p w14:paraId="6DDD3431" w14:textId="6510010D" w:rsidR="002D53E1" w:rsidRPr="00835CB9" w:rsidRDefault="002D53E1" w:rsidP="00835CB9">
            <w:pPr>
              <w:pStyle w:val="TableText"/>
            </w:pPr>
            <w:proofErr w:type="spellStart"/>
            <w:r w:rsidRPr="00835CB9">
              <w:t>Airblast</w:t>
            </w:r>
            <w:proofErr w:type="spellEnd"/>
          </w:p>
        </w:tc>
        <w:tc>
          <w:tcPr>
            <w:tcW w:w="1219" w:type="dxa"/>
            <w:tcBorders>
              <w:top w:val="single" w:sz="4" w:space="0" w:color="auto"/>
              <w:bottom w:val="single" w:sz="4" w:space="0" w:color="auto"/>
            </w:tcBorders>
          </w:tcPr>
          <w:p w14:paraId="5A28230D" w14:textId="32053FBE" w:rsidR="002D53E1" w:rsidRPr="00835CB9" w:rsidRDefault="002D53E1" w:rsidP="00835CB9">
            <w:pPr>
              <w:pStyle w:val="TableText"/>
            </w:pPr>
            <w:r w:rsidRPr="00835CB9">
              <w:t>EC</w:t>
            </w:r>
          </w:p>
        </w:tc>
        <w:tc>
          <w:tcPr>
            <w:tcW w:w="2183" w:type="dxa"/>
            <w:tcBorders>
              <w:top w:val="single" w:sz="4" w:space="0" w:color="auto"/>
              <w:bottom w:val="single" w:sz="4" w:space="0" w:color="auto"/>
            </w:tcBorders>
          </w:tcPr>
          <w:p w14:paraId="0E6B24B5" w14:textId="77777777" w:rsidR="002D53E1" w:rsidRPr="00835CB9" w:rsidRDefault="002D53E1" w:rsidP="00835CB9">
            <w:pPr>
              <w:pStyle w:val="TableText"/>
            </w:pPr>
            <w:r w:rsidRPr="00835CB9">
              <w:t>PPE (M/L): Chemical resistant clothing, elbow-length chemical resistant gloves.</w:t>
            </w:r>
          </w:p>
          <w:p w14:paraId="50D58F40" w14:textId="3F6BEE93" w:rsidR="002D53E1" w:rsidRPr="00835CB9" w:rsidRDefault="002D53E1" w:rsidP="00835CB9">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2BE568D0" w14:textId="2AAC476F" w:rsidR="002D53E1" w:rsidRPr="00835CB9" w:rsidRDefault="002D53E1" w:rsidP="00835CB9">
            <w:pPr>
              <w:pStyle w:val="TableText"/>
            </w:pPr>
            <w:r w:rsidRPr="00835CB9">
              <w:t>Dormant period: Not required.</w:t>
            </w:r>
          </w:p>
        </w:tc>
      </w:tr>
      <w:tr w:rsidR="002D53E1" w14:paraId="4740473C" w14:textId="77777777" w:rsidTr="002D2EAA">
        <w:trPr>
          <w:cantSplit/>
        </w:trPr>
        <w:tc>
          <w:tcPr>
            <w:tcW w:w="1458" w:type="dxa"/>
            <w:vMerge/>
            <w:tcBorders>
              <w:bottom w:val="single" w:sz="4" w:space="0" w:color="auto"/>
            </w:tcBorders>
            <w:noWrap/>
          </w:tcPr>
          <w:p w14:paraId="19D546CD" w14:textId="68FC406F" w:rsidR="002D53E1" w:rsidRPr="00835CB9" w:rsidRDefault="002D53E1" w:rsidP="00835CB9">
            <w:pPr>
              <w:pStyle w:val="TableText"/>
            </w:pPr>
          </w:p>
        </w:tc>
        <w:tc>
          <w:tcPr>
            <w:tcW w:w="1377" w:type="dxa"/>
            <w:tcBorders>
              <w:top w:val="single" w:sz="4" w:space="0" w:color="auto"/>
              <w:bottom w:val="single" w:sz="4" w:space="0" w:color="auto"/>
            </w:tcBorders>
          </w:tcPr>
          <w:p w14:paraId="2609D947" w14:textId="2E3D327C" w:rsidR="002D53E1" w:rsidRPr="00835CB9" w:rsidRDefault="002D53E1" w:rsidP="00835CB9">
            <w:pPr>
              <w:pStyle w:val="TableText"/>
            </w:pPr>
            <w:r w:rsidRPr="00835CB9">
              <w:t>250 g ac/ha</w:t>
            </w:r>
          </w:p>
        </w:tc>
        <w:tc>
          <w:tcPr>
            <w:tcW w:w="1701" w:type="dxa"/>
            <w:tcBorders>
              <w:top w:val="single" w:sz="4" w:space="0" w:color="auto"/>
              <w:bottom w:val="single" w:sz="4" w:space="0" w:color="auto"/>
            </w:tcBorders>
          </w:tcPr>
          <w:p w14:paraId="62E1321C" w14:textId="32521456" w:rsidR="002D53E1" w:rsidRPr="00835CB9" w:rsidRDefault="002D53E1" w:rsidP="00835CB9">
            <w:pPr>
              <w:pStyle w:val="TableText"/>
            </w:pPr>
            <w:r w:rsidRPr="00835CB9">
              <w:t>Backpack</w:t>
            </w:r>
          </w:p>
        </w:tc>
        <w:tc>
          <w:tcPr>
            <w:tcW w:w="1219" w:type="dxa"/>
            <w:tcBorders>
              <w:top w:val="single" w:sz="4" w:space="0" w:color="auto"/>
              <w:bottom w:val="single" w:sz="4" w:space="0" w:color="auto"/>
            </w:tcBorders>
          </w:tcPr>
          <w:p w14:paraId="744C5AA6" w14:textId="67E74506" w:rsidR="002D53E1" w:rsidRPr="00835CB9" w:rsidRDefault="002D53E1" w:rsidP="00835CB9">
            <w:pPr>
              <w:pStyle w:val="TableText"/>
            </w:pPr>
            <w:r w:rsidRPr="00835CB9">
              <w:t>EC</w:t>
            </w:r>
          </w:p>
        </w:tc>
        <w:tc>
          <w:tcPr>
            <w:tcW w:w="2183" w:type="dxa"/>
            <w:tcBorders>
              <w:top w:val="single" w:sz="4" w:space="0" w:color="auto"/>
              <w:bottom w:val="single" w:sz="4" w:space="0" w:color="auto"/>
            </w:tcBorders>
          </w:tcPr>
          <w:p w14:paraId="303E8386" w14:textId="173CF5EF" w:rsidR="002D53E1" w:rsidRPr="00835CB9" w:rsidRDefault="002D53E1" w:rsidP="00835CB9">
            <w:pPr>
              <w:pStyle w:val="TableText"/>
            </w:pPr>
            <w:r w:rsidRPr="00835CB9">
              <w:t>PPE (M/L&amp;A): Chemical resistant clothing, elbow-length chemical resistant gloves, half facepiece respirator</w:t>
            </w:r>
          </w:p>
        </w:tc>
        <w:tc>
          <w:tcPr>
            <w:tcW w:w="1700" w:type="dxa"/>
            <w:tcBorders>
              <w:top w:val="single" w:sz="4" w:space="0" w:color="auto"/>
              <w:bottom w:val="single" w:sz="4" w:space="0" w:color="auto"/>
            </w:tcBorders>
          </w:tcPr>
          <w:p w14:paraId="694870D6" w14:textId="7824EDC5" w:rsidR="002D53E1" w:rsidRPr="00835CB9" w:rsidRDefault="002D53E1" w:rsidP="00835CB9">
            <w:pPr>
              <w:pStyle w:val="TableText"/>
            </w:pPr>
            <w:r w:rsidRPr="00835CB9">
              <w:t>Scouting – Day 7</w:t>
            </w:r>
          </w:p>
        </w:tc>
      </w:tr>
      <w:tr w:rsidR="002D53E1" w14:paraId="745D0644" w14:textId="77777777" w:rsidTr="002D2EAA">
        <w:trPr>
          <w:cantSplit/>
        </w:trPr>
        <w:tc>
          <w:tcPr>
            <w:tcW w:w="1458" w:type="dxa"/>
            <w:tcBorders>
              <w:top w:val="single" w:sz="4" w:space="0" w:color="auto"/>
              <w:bottom w:val="single" w:sz="4" w:space="0" w:color="auto"/>
            </w:tcBorders>
            <w:noWrap/>
          </w:tcPr>
          <w:p w14:paraId="07F9A171" w14:textId="70B929A2" w:rsidR="002D53E1" w:rsidRPr="00835CB9" w:rsidRDefault="002D53E1" w:rsidP="00835CB9">
            <w:pPr>
              <w:pStyle w:val="TableText"/>
            </w:pPr>
            <w:r w:rsidRPr="00835CB9">
              <w:t>Avocado</w:t>
            </w:r>
          </w:p>
        </w:tc>
        <w:tc>
          <w:tcPr>
            <w:tcW w:w="1377" w:type="dxa"/>
            <w:tcBorders>
              <w:top w:val="single" w:sz="4" w:space="0" w:color="auto"/>
              <w:bottom w:val="single" w:sz="4" w:space="0" w:color="auto"/>
            </w:tcBorders>
          </w:tcPr>
          <w:p w14:paraId="0EB31AF6" w14:textId="0B66A618" w:rsidR="002D53E1" w:rsidRPr="00835CB9" w:rsidRDefault="002D53E1" w:rsidP="00835CB9">
            <w:pPr>
              <w:pStyle w:val="TableText"/>
            </w:pPr>
            <w:r w:rsidRPr="00835CB9">
              <w:t>500 g ac/ha (25 g ac/100</w:t>
            </w:r>
            <w:r w:rsidR="00B222E6" w:rsidRPr="00835CB9">
              <w:t> </w:t>
            </w:r>
            <w:r w:rsidRPr="00835CB9">
              <w:t>L, spot spray)</w:t>
            </w:r>
          </w:p>
        </w:tc>
        <w:tc>
          <w:tcPr>
            <w:tcW w:w="1701" w:type="dxa"/>
            <w:tcBorders>
              <w:top w:val="single" w:sz="4" w:space="0" w:color="auto"/>
              <w:bottom w:val="single" w:sz="4" w:space="0" w:color="auto"/>
            </w:tcBorders>
          </w:tcPr>
          <w:p w14:paraId="081DF79C" w14:textId="70491BDF" w:rsidR="002D53E1" w:rsidRPr="00835CB9" w:rsidRDefault="002D53E1" w:rsidP="00835CB9">
            <w:pPr>
              <w:pStyle w:val="TableText"/>
            </w:pPr>
            <w:r w:rsidRPr="00835CB9">
              <w:t xml:space="preserve">Mechanically </w:t>
            </w:r>
            <w:r w:rsidR="008C34F2" w:rsidRPr="00835CB9">
              <w:t>pressurised</w:t>
            </w:r>
            <w:r w:rsidRPr="00835CB9">
              <w:t xml:space="preserve"> handgun</w:t>
            </w:r>
          </w:p>
        </w:tc>
        <w:tc>
          <w:tcPr>
            <w:tcW w:w="1219" w:type="dxa"/>
            <w:tcBorders>
              <w:top w:val="single" w:sz="4" w:space="0" w:color="auto"/>
              <w:bottom w:val="single" w:sz="4" w:space="0" w:color="auto"/>
            </w:tcBorders>
          </w:tcPr>
          <w:p w14:paraId="00B0BD8B" w14:textId="2D65CFB8" w:rsidR="002D53E1" w:rsidRPr="00835CB9" w:rsidRDefault="002D53E1" w:rsidP="00835CB9">
            <w:pPr>
              <w:pStyle w:val="TableText"/>
            </w:pPr>
            <w:r w:rsidRPr="00835CB9">
              <w:t>EC</w:t>
            </w:r>
          </w:p>
        </w:tc>
        <w:tc>
          <w:tcPr>
            <w:tcW w:w="2183" w:type="dxa"/>
            <w:tcBorders>
              <w:top w:val="single" w:sz="4" w:space="0" w:color="auto"/>
              <w:bottom w:val="single" w:sz="4" w:space="0" w:color="auto"/>
            </w:tcBorders>
          </w:tcPr>
          <w:p w14:paraId="176434DF" w14:textId="4CD20C9A" w:rsidR="002D53E1" w:rsidRPr="00835CB9" w:rsidRDefault="002D53E1" w:rsidP="00835CB9">
            <w:pPr>
              <w:pStyle w:val="TableText"/>
            </w:pPr>
            <w:r w:rsidRPr="00835CB9">
              <w:t>PPE (M/L&amp;A): Chemical resistant clothing, elbow-length chemical resistant gloves, half facepiece respirator</w:t>
            </w:r>
          </w:p>
        </w:tc>
        <w:tc>
          <w:tcPr>
            <w:tcW w:w="1700" w:type="dxa"/>
            <w:tcBorders>
              <w:top w:val="single" w:sz="4" w:space="0" w:color="auto"/>
              <w:bottom w:val="single" w:sz="4" w:space="0" w:color="auto"/>
            </w:tcBorders>
          </w:tcPr>
          <w:p w14:paraId="7A4D0B67" w14:textId="7D21A939" w:rsidR="002D53E1" w:rsidRPr="00835CB9" w:rsidRDefault="002D53E1" w:rsidP="00835CB9">
            <w:pPr>
              <w:pStyle w:val="TableText"/>
            </w:pPr>
            <w:r w:rsidRPr="00835CB9">
              <w:t xml:space="preserve">Scouting, hand pruning </w:t>
            </w:r>
            <w:r w:rsidR="007F058E" w:rsidRPr="00835CB9">
              <w:t>–</w:t>
            </w:r>
            <w:r w:rsidRPr="00835CB9">
              <w:t xml:space="preserve"> Day 8; Hand harvesting</w:t>
            </w:r>
            <w:r w:rsidR="008C34F2" w:rsidRPr="00835CB9">
              <w:t xml:space="preserve"> – </w:t>
            </w:r>
            <w:r w:rsidRPr="00835CB9">
              <w:t>Day 16</w:t>
            </w:r>
          </w:p>
        </w:tc>
      </w:tr>
      <w:tr w:rsidR="002D53E1" w14:paraId="1A51FBC7" w14:textId="77777777" w:rsidTr="002D2EAA">
        <w:trPr>
          <w:cantSplit/>
        </w:trPr>
        <w:tc>
          <w:tcPr>
            <w:tcW w:w="1458" w:type="dxa"/>
            <w:vMerge w:val="restart"/>
            <w:tcBorders>
              <w:top w:val="single" w:sz="4" w:space="0" w:color="auto"/>
            </w:tcBorders>
            <w:noWrap/>
          </w:tcPr>
          <w:p w14:paraId="1156E228" w14:textId="321154F9" w:rsidR="002D53E1" w:rsidRPr="00835CB9" w:rsidRDefault="002D53E1" w:rsidP="00835CB9">
            <w:pPr>
              <w:pStyle w:val="TableText"/>
            </w:pPr>
            <w:r w:rsidRPr="00835CB9">
              <w:t>Beetroot, capsicum, carrots, green beans, peas, radishes, stalk and stem vegetables (asparagus, celery, rhubarb), turnips</w:t>
            </w:r>
          </w:p>
        </w:tc>
        <w:tc>
          <w:tcPr>
            <w:tcW w:w="1377" w:type="dxa"/>
            <w:tcBorders>
              <w:top w:val="single" w:sz="4" w:space="0" w:color="auto"/>
              <w:bottom w:val="single" w:sz="4" w:space="0" w:color="auto"/>
            </w:tcBorders>
          </w:tcPr>
          <w:p w14:paraId="4D2EDF6A" w14:textId="6EADFAD2" w:rsidR="002D53E1" w:rsidRPr="00835CB9" w:rsidRDefault="002D53E1" w:rsidP="00835CB9">
            <w:pPr>
              <w:pStyle w:val="TableText"/>
            </w:pPr>
            <w:r w:rsidRPr="00835CB9">
              <w:t xml:space="preserve">250 g ac/ha </w:t>
            </w:r>
          </w:p>
        </w:tc>
        <w:tc>
          <w:tcPr>
            <w:tcW w:w="1701" w:type="dxa"/>
            <w:tcBorders>
              <w:top w:val="single" w:sz="4" w:space="0" w:color="auto"/>
              <w:bottom w:val="single" w:sz="4" w:space="0" w:color="auto"/>
            </w:tcBorders>
          </w:tcPr>
          <w:p w14:paraId="1A3DB8E8" w14:textId="237C319E" w:rsidR="002D53E1" w:rsidRPr="00835CB9" w:rsidRDefault="002D53E1" w:rsidP="00835CB9">
            <w:pPr>
              <w:pStyle w:val="TableText"/>
            </w:pPr>
            <w:r w:rsidRPr="00835CB9">
              <w:t>Groundboom</w:t>
            </w:r>
          </w:p>
        </w:tc>
        <w:tc>
          <w:tcPr>
            <w:tcW w:w="1219" w:type="dxa"/>
            <w:tcBorders>
              <w:top w:val="single" w:sz="4" w:space="0" w:color="auto"/>
              <w:bottom w:val="single" w:sz="4" w:space="0" w:color="auto"/>
            </w:tcBorders>
          </w:tcPr>
          <w:p w14:paraId="4CEB5620" w14:textId="6E884074" w:rsidR="002D53E1" w:rsidRPr="00835CB9" w:rsidRDefault="002D53E1" w:rsidP="00835CB9">
            <w:pPr>
              <w:pStyle w:val="TableText"/>
            </w:pPr>
            <w:r w:rsidRPr="00835CB9">
              <w:t>EC</w:t>
            </w:r>
          </w:p>
        </w:tc>
        <w:tc>
          <w:tcPr>
            <w:tcW w:w="2183" w:type="dxa"/>
            <w:tcBorders>
              <w:top w:val="single" w:sz="4" w:space="0" w:color="auto"/>
              <w:bottom w:val="single" w:sz="4" w:space="0" w:color="auto"/>
            </w:tcBorders>
          </w:tcPr>
          <w:p w14:paraId="7B53EC27" w14:textId="45B74FEF" w:rsidR="002D53E1" w:rsidRPr="00835CB9" w:rsidRDefault="002D53E1" w:rsidP="00835CB9">
            <w:pPr>
              <w:pStyle w:val="TableText"/>
            </w:pPr>
            <w:r w:rsidRPr="00835CB9">
              <w:t xml:space="preserve">PPE (M/L&amp;A): Chemical resistant clothing, elbow-length chemical resistant gloves, half facepiece respirator </w:t>
            </w:r>
            <w:r w:rsidRPr="00141854">
              <w:rPr>
                <w:vertAlign w:val="superscript"/>
              </w:rPr>
              <w:t>3</w:t>
            </w:r>
          </w:p>
        </w:tc>
        <w:tc>
          <w:tcPr>
            <w:tcW w:w="1700" w:type="dxa"/>
            <w:tcBorders>
              <w:top w:val="single" w:sz="4" w:space="0" w:color="auto"/>
              <w:bottom w:val="single" w:sz="4" w:space="0" w:color="auto"/>
            </w:tcBorders>
          </w:tcPr>
          <w:p w14:paraId="5D978EE6" w14:textId="35482C05" w:rsidR="002D53E1" w:rsidRPr="00835CB9" w:rsidRDefault="002D53E1" w:rsidP="00835CB9">
            <w:pPr>
              <w:pStyle w:val="TableText"/>
            </w:pPr>
            <w:r w:rsidRPr="00835CB9">
              <w:t>Irrigation (</w:t>
            </w:r>
            <w:proofErr w:type="gramStart"/>
            <w:r w:rsidRPr="00835CB9">
              <w:t>hand set</w:t>
            </w:r>
            <w:proofErr w:type="gramEnd"/>
            <w:r w:rsidRPr="00835CB9">
              <w:t>) – Day 13; Hand harvesting – Day 7</w:t>
            </w:r>
          </w:p>
        </w:tc>
      </w:tr>
      <w:tr w:rsidR="002D53E1" w14:paraId="4B0551EF" w14:textId="77777777" w:rsidTr="002D2EAA">
        <w:trPr>
          <w:cantSplit/>
        </w:trPr>
        <w:tc>
          <w:tcPr>
            <w:tcW w:w="1458" w:type="dxa"/>
            <w:vMerge/>
            <w:noWrap/>
          </w:tcPr>
          <w:p w14:paraId="672FE07D" w14:textId="77777777" w:rsidR="002D53E1" w:rsidRPr="00835CB9" w:rsidRDefault="002D53E1" w:rsidP="00835CB9">
            <w:pPr>
              <w:pStyle w:val="TableText"/>
            </w:pPr>
          </w:p>
        </w:tc>
        <w:tc>
          <w:tcPr>
            <w:tcW w:w="1377" w:type="dxa"/>
            <w:tcBorders>
              <w:top w:val="single" w:sz="4" w:space="0" w:color="auto"/>
              <w:bottom w:val="single" w:sz="4" w:space="0" w:color="auto"/>
            </w:tcBorders>
          </w:tcPr>
          <w:p w14:paraId="32C40B21" w14:textId="64409313" w:rsidR="002D53E1" w:rsidRPr="00835CB9" w:rsidRDefault="002D53E1" w:rsidP="00835CB9">
            <w:pPr>
              <w:pStyle w:val="TableText"/>
            </w:pPr>
            <w:r w:rsidRPr="00835CB9">
              <w:t xml:space="preserve">350 g ac/ha </w:t>
            </w:r>
          </w:p>
        </w:tc>
        <w:tc>
          <w:tcPr>
            <w:tcW w:w="1701" w:type="dxa"/>
            <w:tcBorders>
              <w:top w:val="single" w:sz="4" w:space="0" w:color="auto"/>
              <w:bottom w:val="single" w:sz="4" w:space="0" w:color="auto"/>
            </w:tcBorders>
          </w:tcPr>
          <w:p w14:paraId="25EBC429" w14:textId="1C5739BD" w:rsidR="002D53E1" w:rsidRPr="00835CB9" w:rsidRDefault="002D53E1" w:rsidP="00835CB9">
            <w:pPr>
              <w:pStyle w:val="TableText"/>
            </w:pPr>
            <w:r w:rsidRPr="00835CB9">
              <w:t>Groundboom</w:t>
            </w:r>
          </w:p>
        </w:tc>
        <w:tc>
          <w:tcPr>
            <w:tcW w:w="1219" w:type="dxa"/>
            <w:tcBorders>
              <w:top w:val="single" w:sz="4" w:space="0" w:color="auto"/>
              <w:bottom w:val="single" w:sz="4" w:space="0" w:color="auto"/>
            </w:tcBorders>
          </w:tcPr>
          <w:p w14:paraId="60D12432" w14:textId="594EC879" w:rsidR="002D53E1" w:rsidRPr="00835CB9" w:rsidRDefault="002D53E1" w:rsidP="00835CB9">
            <w:pPr>
              <w:pStyle w:val="TableText"/>
            </w:pPr>
            <w:r w:rsidRPr="00835CB9">
              <w:t>EC</w:t>
            </w:r>
          </w:p>
        </w:tc>
        <w:tc>
          <w:tcPr>
            <w:tcW w:w="2183" w:type="dxa"/>
            <w:tcBorders>
              <w:top w:val="single" w:sz="4" w:space="0" w:color="auto"/>
              <w:bottom w:val="single" w:sz="4" w:space="0" w:color="auto"/>
            </w:tcBorders>
          </w:tcPr>
          <w:p w14:paraId="3E6DA85E" w14:textId="2D7DD647" w:rsidR="002D53E1" w:rsidRPr="00835CB9" w:rsidRDefault="002D53E1" w:rsidP="00835CB9">
            <w:pPr>
              <w:pStyle w:val="TableText"/>
            </w:pPr>
            <w:r w:rsidRPr="00835CB9">
              <w:t>PPE (M/L): Chemical resistant clothing, elbow-length chemical resistant gloves, half facepiece respirator</w:t>
            </w:r>
          </w:p>
          <w:p w14:paraId="5266810F" w14:textId="4F92320A" w:rsidR="002D53E1" w:rsidRPr="00835CB9" w:rsidRDefault="002D53E1" w:rsidP="00835CB9">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4171EFB2" w14:textId="42616573" w:rsidR="002D53E1" w:rsidRPr="00835CB9" w:rsidRDefault="002D53E1" w:rsidP="00835CB9">
            <w:pPr>
              <w:pStyle w:val="TableText"/>
            </w:pPr>
            <w:r w:rsidRPr="00835CB9">
              <w:t>Irrigation (</w:t>
            </w:r>
            <w:proofErr w:type="gramStart"/>
            <w:r w:rsidRPr="00835CB9">
              <w:t>hand set</w:t>
            </w:r>
            <w:proofErr w:type="gramEnd"/>
            <w:r w:rsidRPr="00835CB9">
              <w:t>) – Day 16; Hand harvesting – Day 11</w:t>
            </w:r>
          </w:p>
        </w:tc>
      </w:tr>
      <w:tr w:rsidR="002D53E1" w14:paraId="10201A1C" w14:textId="77777777" w:rsidTr="002D2EAA">
        <w:trPr>
          <w:cantSplit/>
        </w:trPr>
        <w:tc>
          <w:tcPr>
            <w:tcW w:w="1458" w:type="dxa"/>
            <w:vMerge/>
            <w:tcBorders>
              <w:bottom w:val="single" w:sz="4" w:space="0" w:color="auto"/>
            </w:tcBorders>
            <w:noWrap/>
          </w:tcPr>
          <w:p w14:paraId="65E5B4B7" w14:textId="77777777" w:rsidR="002D53E1" w:rsidRPr="00835CB9" w:rsidRDefault="002D53E1" w:rsidP="00835CB9">
            <w:pPr>
              <w:pStyle w:val="TableText"/>
            </w:pPr>
          </w:p>
        </w:tc>
        <w:tc>
          <w:tcPr>
            <w:tcW w:w="1377" w:type="dxa"/>
            <w:tcBorders>
              <w:top w:val="single" w:sz="4" w:space="0" w:color="auto"/>
              <w:bottom w:val="single" w:sz="4" w:space="0" w:color="auto"/>
            </w:tcBorders>
          </w:tcPr>
          <w:p w14:paraId="3852CE70" w14:textId="109BEAF5" w:rsidR="002D53E1" w:rsidRPr="00835CB9" w:rsidRDefault="002D53E1" w:rsidP="00835CB9">
            <w:pPr>
              <w:pStyle w:val="TableText"/>
            </w:pPr>
            <w:r w:rsidRPr="00835CB9">
              <w:t>400 g ac/ha</w:t>
            </w:r>
          </w:p>
        </w:tc>
        <w:tc>
          <w:tcPr>
            <w:tcW w:w="1701" w:type="dxa"/>
            <w:tcBorders>
              <w:top w:val="single" w:sz="4" w:space="0" w:color="auto"/>
              <w:bottom w:val="single" w:sz="4" w:space="0" w:color="auto"/>
            </w:tcBorders>
          </w:tcPr>
          <w:p w14:paraId="5BC67621" w14:textId="48916DC1" w:rsidR="002D53E1" w:rsidRPr="00835CB9" w:rsidRDefault="002D53E1" w:rsidP="00835CB9">
            <w:pPr>
              <w:pStyle w:val="TableText"/>
            </w:pPr>
            <w:r w:rsidRPr="00835CB9">
              <w:t>Groundboom</w:t>
            </w:r>
          </w:p>
        </w:tc>
        <w:tc>
          <w:tcPr>
            <w:tcW w:w="1219" w:type="dxa"/>
            <w:tcBorders>
              <w:top w:val="single" w:sz="4" w:space="0" w:color="auto"/>
              <w:bottom w:val="single" w:sz="4" w:space="0" w:color="auto"/>
            </w:tcBorders>
          </w:tcPr>
          <w:p w14:paraId="67AEA8DA" w14:textId="0E2C5A29" w:rsidR="002D53E1" w:rsidRPr="00835CB9" w:rsidRDefault="002D53E1" w:rsidP="00835CB9">
            <w:pPr>
              <w:pStyle w:val="TableText"/>
            </w:pPr>
            <w:r w:rsidRPr="00835CB9">
              <w:t>EC</w:t>
            </w:r>
          </w:p>
        </w:tc>
        <w:tc>
          <w:tcPr>
            <w:tcW w:w="2183" w:type="dxa"/>
            <w:tcBorders>
              <w:top w:val="single" w:sz="4" w:space="0" w:color="auto"/>
              <w:bottom w:val="single" w:sz="4" w:space="0" w:color="auto"/>
            </w:tcBorders>
          </w:tcPr>
          <w:p w14:paraId="568B9097" w14:textId="6282ADF4" w:rsidR="002D53E1" w:rsidRPr="00835CB9" w:rsidRDefault="002D53E1" w:rsidP="00835CB9">
            <w:pPr>
              <w:pStyle w:val="TableText"/>
            </w:pPr>
            <w:r w:rsidRPr="00835CB9">
              <w:t>PPE (M/L): Chemical resistant clothing, elbow-length chemical resistant gloves, half facepiece respirator</w:t>
            </w:r>
          </w:p>
          <w:p w14:paraId="32909D5F" w14:textId="4A58674C" w:rsidR="002D53E1" w:rsidRPr="00835CB9" w:rsidRDefault="002D53E1" w:rsidP="00835CB9">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70F207BF" w14:textId="11897CBA" w:rsidR="002D53E1" w:rsidRPr="00835CB9" w:rsidRDefault="002D53E1" w:rsidP="00835CB9">
            <w:pPr>
              <w:pStyle w:val="TableText"/>
            </w:pPr>
            <w:r w:rsidRPr="00835CB9">
              <w:t>Irrigation (</w:t>
            </w:r>
            <w:proofErr w:type="gramStart"/>
            <w:r w:rsidRPr="00835CB9">
              <w:t>hand set</w:t>
            </w:r>
            <w:proofErr w:type="gramEnd"/>
            <w:r w:rsidRPr="00835CB9">
              <w:t>) – Day 17; Hand harvesting – Day 12.</w:t>
            </w:r>
          </w:p>
        </w:tc>
      </w:tr>
      <w:tr w:rsidR="002D53E1" w14:paraId="7F06C53B" w14:textId="77777777" w:rsidTr="002D2EAA">
        <w:trPr>
          <w:cantSplit/>
        </w:trPr>
        <w:tc>
          <w:tcPr>
            <w:tcW w:w="1458" w:type="dxa"/>
            <w:tcBorders>
              <w:bottom w:val="single" w:sz="4" w:space="0" w:color="auto"/>
            </w:tcBorders>
            <w:noWrap/>
          </w:tcPr>
          <w:p w14:paraId="47C58CBD" w14:textId="32011540" w:rsidR="002D53E1" w:rsidRPr="00835CB9" w:rsidRDefault="002D53E1" w:rsidP="00835CB9">
            <w:pPr>
              <w:pStyle w:val="TableText"/>
            </w:pPr>
            <w:r w:rsidRPr="00835CB9">
              <w:t>Cassava</w:t>
            </w:r>
          </w:p>
        </w:tc>
        <w:tc>
          <w:tcPr>
            <w:tcW w:w="1377" w:type="dxa"/>
            <w:tcBorders>
              <w:top w:val="single" w:sz="4" w:space="0" w:color="auto"/>
              <w:bottom w:val="single" w:sz="4" w:space="0" w:color="auto"/>
            </w:tcBorders>
          </w:tcPr>
          <w:p w14:paraId="00B51025" w14:textId="4DBE258A" w:rsidR="002D53E1" w:rsidRPr="00835CB9" w:rsidRDefault="002D53E1" w:rsidP="00835CB9">
            <w:pPr>
              <w:pStyle w:val="TableText"/>
            </w:pPr>
            <w:r w:rsidRPr="00835CB9">
              <w:t>350 g ac/ha</w:t>
            </w:r>
          </w:p>
        </w:tc>
        <w:tc>
          <w:tcPr>
            <w:tcW w:w="1701" w:type="dxa"/>
            <w:tcBorders>
              <w:top w:val="single" w:sz="4" w:space="0" w:color="auto"/>
              <w:bottom w:val="single" w:sz="4" w:space="0" w:color="auto"/>
            </w:tcBorders>
          </w:tcPr>
          <w:p w14:paraId="3D391AFB" w14:textId="0126F03B" w:rsidR="002D53E1" w:rsidRPr="00835CB9" w:rsidRDefault="002D53E1" w:rsidP="00835CB9">
            <w:pPr>
              <w:pStyle w:val="TableText"/>
            </w:pPr>
            <w:r w:rsidRPr="00835CB9">
              <w:t>Groundboom</w:t>
            </w:r>
          </w:p>
        </w:tc>
        <w:tc>
          <w:tcPr>
            <w:tcW w:w="1219" w:type="dxa"/>
            <w:tcBorders>
              <w:top w:val="single" w:sz="4" w:space="0" w:color="auto"/>
              <w:bottom w:val="single" w:sz="4" w:space="0" w:color="auto"/>
            </w:tcBorders>
          </w:tcPr>
          <w:p w14:paraId="52CCEA39" w14:textId="4DDAB3DE" w:rsidR="002D53E1" w:rsidRPr="00835CB9" w:rsidRDefault="002D53E1" w:rsidP="00835CB9">
            <w:pPr>
              <w:pStyle w:val="TableText"/>
            </w:pPr>
            <w:r w:rsidRPr="00835CB9">
              <w:t>EC</w:t>
            </w:r>
          </w:p>
        </w:tc>
        <w:tc>
          <w:tcPr>
            <w:tcW w:w="2183" w:type="dxa"/>
            <w:tcBorders>
              <w:top w:val="single" w:sz="4" w:space="0" w:color="auto"/>
              <w:bottom w:val="single" w:sz="4" w:space="0" w:color="auto"/>
            </w:tcBorders>
          </w:tcPr>
          <w:p w14:paraId="5A331A79" w14:textId="12B2F647" w:rsidR="002D53E1" w:rsidRPr="00835CB9" w:rsidRDefault="002D53E1" w:rsidP="00835CB9">
            <w:pPr>
              <w:pStyle w:val="TableText"/>
            </w:pPr>
            <w:r w:rsidRPr="00835CB9">
              <w:t>PPE (M/L): Chemical resistant clothing, elbow-length chemical resistant gloves, half facepiece respirator</w:t>
            </w:r>
          </w:p>
          <w:p w14:paraId="1A426640" w14:textId="6355F347" w:rsidR="002D53E1" w:rsidRPr="00835CB9" w:rsidRDefault="002D53E1" w:rsidP="00835CB9">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00595B0D" w14:textId="4E0650C8" w:rsidR="002D53E1" w:rsidRPr="00835CB9" w:rsidRDefault="002D53E1" w:rsidP="00835CB9">
            <w:pPr>
              <w:pStyle w:val="TableText"/>
            </w:pPr>
            <w:r w:rsidRPr="00835CB9">
              <w:t>Irrigation (</w:t>
            </w:r>
            <w:proofErr w:type="gramStart"/>
            <w:r w:rsidRPr="00835CB9">
              <w:t>hand set</w:t>
            </w:r>
            <w:proofErr w:type="gramEnd"/>
            <w:r w:rsidRPr="00835CB9">
              <w:t>) – Day 16; Hand harvesting – Day 11</w:t>
            </w:r>
          </w:p>
        </w:tc>
      </w:tr>
      <w:tr w:rsidR="002D53E1" w14:paraId="0924E7D6" w14:textId="77777777" w:rsidTr="002D2EAA">
        <w:trPr>
          <w:cantSplit/>
        </w:trPr>
        <w:tc>
          <w:tcPr>
            <w:tcW w:w="1458" w:type="dxa"/>
            <w:tcBorders>
              <w:top w:val="single" w:sz="4" w:space="0" w:color="auto"/>
              <w:bottom w:val="single" w:sz="4" w:space="0" w:color="auto"/>
            </w:tcBorders>
            <w:noWrap/>
          </w:tcPr>
          <w:p w14:paraId="7B053838" w14:textId="67DEC007" w:rsidR="002D53E1" w:rsidRPr="00835CB9" w:rsidRDefault="002D53E1" w:rsidP="00835CB9">
            <w:pPr>
              <w:pStyle w:val="TableText"/>
            </w:pPr>
            <w:r w:rsidRPr="00835CB9">
              <w:t>Citrus fruit, pome fruit</w:t>
            </w:r>
          </w:p>
        </w:tc>
        <w:tc>
          <w:tcPr>
            <w:tcW w:w="1377" w:type="dxa"/>
            <w:tcBorders>
              <w:top w:val="single" w:sz="4" w:space="0" w:color="auto"/>
              <w:bottom w:val="single" w:sz="4" w:space="0" w:color="auto"/>
            </w:tcBorders>
          </w:tcPr>
          <w:p w14:paraId="124AA459" w14:textId="6779AABA" w:rsidR="002D53E1" w:rsidRPr="00835CB9" w:rsidRDefault="002D53E1" w:rsidP="00835CB9">
            <w:pPr>
              <w:pStyle w:val="TableText"/>
            </w:pPr>
            <w:r w:rsidRPr="00835CB9">
              <w:t>250 g ac/ha</w:t>
            </w:r>
          </w:p>
        </w:tc>
        <w:tc>
          <w:tcPr>
            <w:tcW w:w="1701" w:type="dxa"/>
            <w:tcBorders>
              <w:top w:val="single" w:sz="4" w:space="0" w:color="auto"/>
              <w:bottom w:val="single" w:sz="4" w:space="0" w:color="auto"/>
            </w:tcBorders>
          </w:tcPr>
          <w:p w14:paraId="548FA24D" w14:textId="419787C6" w:rsidR="002D53E1" w:rsidRPr="00835CB9" w:rsidRDefault="002D53E1" w:rsidP="00835CB9">
            <w:pPr>
              <w:pStyle w:val="TableText"/>
            </w:pPr>
            <w:proofErr w:type="spellStart"/>
            <w:r w:rsidRPr="00835CB9">
              <w:t>Airblast</w:t>
            </w:r>
            <w:proofErr w:type="spellEnd"/>
          </w:p>
        </w:tc>
        <w:tc>
          <w:tcPr>
            <w:tcW w:w="1219" w:type="dxa"/>
            <w:tcBorders>
              <w:top w:val="single" w:sz="4" w:space="0" w:color="auto"/>
              <w:bottom w:val="single" w:sz="4" w:space="0" w:color="auto"/>
            </w:tcBorders>
          </w:tcPr>
          <w:p w14:paraId="2552581D" w14:textId="6D40877A" w:rsidR="002D53E1" w:rsidRPr="00835CB9" w:rsidRDefault="002D53E1" w:rsidP="00835CB9">
            <w:pPr>
              <w:pStyle w:val="TableText"/>
            </w:pPr>
            <w:r w:rsidRPr="00835CB9">
              <w:t>EC</w:t>
            </w:r>
          </w:p>
        </w:tc>
        <w:tc>
          <w:tcPr>
            <w:tcW w:w="2183" w:type="dxa"/>
            <w:tcBorders>
              <w:top w:val="single" w:sz="4" w:space="0" w:color="auto"/>
              <w:bottom w:val="single" w:sz="4" w:space="0" w:color="auto"/>
            </w:tcBorders>
          </w:tcPr>
          <w:p w14:paraId="5F9A3746" w14:textId="2A47FFAA" w:rsidR="002D53E1" w:rsidRPr="00835CB9" w:rsidRDefault="002D53E1" w:rsidP="00835CB9">
            <w:pPr>
              <w:pStyle w:val="TableText"/>
            </w:pPr>
            <w:r w:rsidRPr="00835CB9">
              <w:t>PPE (M/L): Cotton overalls, buttoned to the neck and wrist (or equivalent clothing), chemical resistant gloves</w:t>
            </w:r>
          </w:p>
          <w:p w14:paraId="630B18D7" w14:textId="31D8CD19" w:rsidR="002D53E1" w:rsidRPr="00835CB9" w:rsidRDefault="002D53E1" w:rsidP="00835CB9">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3BC4D4CF" w14:textId="16FFB3EB" w:rsidR="002D53E1" w:rsidRPr="00835CB9" w:rsidRDefault="002D53E1" w:rsidP="00835CB9">
            <w:pPr>
              <w:pStyle w:val="TableText"/>
            </w:pPr>
            <w:r w:rsidRPr="00835CB9">
              <w:t>Scouting, hand pruning, training – Day 1; Hand harvesting – Day 10; Thinning fruit – Day 19</w:t>
            </w:r>
          </w:p>
        </w:tc>
      </w:tr>
      <w:tr w:rsidR="002B78D5" w14:paraId="4D4660BE" w14:textId="77777777" w:rsidTr="00481C76">
        <w:trPr>
          <w:cantSplit/>
        </w:trPr>
        <w:tc>
          <w:tcPr>
            <w:tcW w:w="1458" w:type="dxa"/>
            <w:vMerge w:val="restart"/>
            <w:tcBorders>
              <w:top w:val="single" w:sz="4" w:space="0" w:color="auto"/>
            </w:tcBorders>
            <w:noWrap/>
          </w:tcPr>
          <w:p w14:paraId="62F56684" w14:textId="173A6522" w:rsidR="002B78D5" w:rsidRPr="00835CB9" w:rsidRDefault="002B78D5" w:rsidP="002B78D5">
            <w:pPr>
              <w:pStyle w:val="TableText"/>
            </w:pPr>
            <w:r w:rsidRPr="00835CB9">
              <w:t>Cole crops (brassica crops)</w:t>
            </w:r>
          </w:p>
        </w:tc>
        <w:tc>
          <w:tcPr>
            <w:tcW w:w="1377" w:type="dxa"/>
            <w:tcBorders>
              <w:top w:val="single" w:sz="4" w:space="0" w:color="auto"/>
              <w:bottom w:val="single" w:sz="4" w:space="0" w:color="auto"/>
            </w:tcBorders>
          </w:tcPr>
          <w:p w14:paraId="7B6AB34F" w14:textId="680BEA27" w:rsidR="002B78D5" w:rsidRPr="00835CB9" w:rsidRDefault="002B78D5" w:rsidP="002B78D5">
            <w:pPr>
              <w:pStyle w:val="TableText"/>
            </w:pPr>
            <w:r>
              <w:t>70 g ac/ha</w:t>
            </w:r>
          </w:p>
        </w:tc>
        <w:tc>
          <w:tcPr>
            <w:tcW w:w="1701" w:type="dxa"/>
            <w:tcBorders>
              <w:top w:val="single" w:sz="4" w:space="0" w:color="auto"/>
              <w:bottom w:val="single" w:sz="4" w:space="0" w:color="auto"/>
            </w:tcBorders>
          </w:tcPr>
          <w:p w14:paraId="476DEA57" w14:textId="46AF8459"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5EC3E332" w14:textId="56751E2D"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1BEFDBF8" w14:textId="66138800" w:rsidR="002B78D5" w:rsidRPr="00835CB9" w:rsidRDefault="002B78D5" w:rsidP="002B78D5">
            <w:pPr>
              <w:pStyle w:val="TableText"/>
            </w:pPr>
            <w:r w:rsidRPr="00835CB9">
              <w:t>PPE (M/L&amp;A): Chemical resistant clothing, elbow-length chemical resistant gloves, half facepiece respirator</w:t>
            </w:r>
          </w:p>
        </w:tc>
        <w:tc>
          <w:tcPr>
            <w:tcW w:w="1700" w:type="dxa"/>
            <w:tcBorders>
              <w:top w:val="single" w:sz="4" w:space="0" w:color="auto"/>
              <w:bottom w:val="single" w:sz="4" w:space="0" w:color="auto"/>
            </w:tcBorders>
          </w:tcPr>
          <w:p w14:paraId="5BD674A9" w14:textId="4D77ADF8" w:rsidR="002B78D5" w:rsidRPr="00835CB9" w:rsidRDefault="002B78D5" w:rsidP="002B78D5">
            <w:pPr>
              <w:pStyle w:val="TableText"/>
            </w:pPr>
            <w:r w:rsidRPr="002B78D5">
              <w:t xml:space="preserve">Scouting, hand harvesting, hand weeding </w:t>
            </w:r>
            <w:r w:rsidR="006A00AE" w:rsidRPr="00835CB9">
              <w:t>–</w:t>
            </w:r>
            <w:r>
              <w:t xml:space="preserve"> D</w:t>
            </w:r>
            <w:r w:rsidRPr="002B78D5">
              <w:t>ay 8</w:t>
            </w:r>
            <w:r>
              <w:t>.</w:t>
            </w:r>
            <w:r w:rsidR="000D5E0C">
              <w:t xml:space="preserve"> </w:t>
            </w:r>
          </w:p>
        </w:tc>
      </w:tr>
      <w:tr w:rsidR="002B78D5" w14:paraId="0D2854CA" w14:textId="77777777" w:rsidTr="00481C76">
        <w:trPr>
          <w:cantSplit/>
        </w:trPr>
        <w:tc>
          <w:tcPr>
            <w:tcW w:w="1458" w:type="dxa"/>
            <w:vMerge/>
            <w:noWrap/>
          </w:tcPr>
          <w:p w14:paraId="0A286272" w14:textId="5BD1B5DA" w:rsidR="002B78D5" w:rsidRPr="00835CB9" w:rsidRDefault="002B78D5" w:rsidP="002B78D5">
            <w:pPr>
              <w:pStyle w:val="TableText"/>
            </w:pPr>
          </w:p>
        </w:tc>
        <w:tc>
          <w:tcPr>
            <w:tcW w:w="1377" w:type="dxa"/>
            <w:tcBorders>
              <w:top w:val="single" w:sz="4" w:space="0" w:color="auto"/>
              <w:bottom w:val="single" w:sz="4" w:space="0" w:color="auto"/>
            </w:tcBorders>
          </w:tcPr>
          <w:p w14:paraId="4A5568BC" w14:textId="7A7F43DA" w:rsidR="002B78D5" w:rsidRPr="00835CB9" w:rsidRDefault="002B78D5" w:rsidP="002B78D5">
            <w:pPr>
              <w:pStyle w:val="TableText"/>
            </w:pPr>
            <w:r w:rsidRPr="00835CB9">
              <w:t>150 g ac/ha</w:t>
            </w:r>
          </w:p>
        </w:tc>
        <w:tc>
          <w:tcPr>
            <w:tcW w:w="1701" w:type="dxa"/>
            <w:tcBorders>
              <w:top w:val="single" w:sz="4" w:space="0" w:color="auto"/>
              <w:bottom w:val="single" w:sz="4" w:space="0" w:color="auto"/>
            </w:tcBorders>
          </w:tcPr>
          <w:p w14:paraId="499FCC6A" w14:textId="7F5AF714"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1271C95D" w14:textId="5FC5C841"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3246B9DF" w14:textId="74C2FAFA" w:rsidR="002B78D5" w:rsidRPr="00835CB9" w:rsidRDefault="002B78D5" w:rsidP="002B78D5">
            <w:pPr>
              <w:pStyle w:val="TableText"/>
            </w:pPr>
            <w:r w:rsidRPr="00835CB9">
              <w:t>PPE (M/L&amp;A): Chemical resistant clothing, elbow-length chemical resistant gloves, half facepiece respirator</w:t>
            </w:r>
          </w:p>
        </w:tc>
        <w:tc>
          <w:tcPr>
            <w:tcW w:w="1700" w:type="dxa"/>
            <w:tcBorders>
              <w:top w:val="single" w:sz="4" w:space="0" w:color="auto"/>
              <w:bottom w:val="single" w:sz="4" w:space="0" w:color="auto"/>
            </w:tcBorders>
          </w:tcPr>
          <w:p w14:paraId="5E55659E" w14:textId="32C88943" w:rsidR="002B78D5" w:rsidRPr="00835CB9" w:rsidRDefault="002B78D5" w:rsidP="002B78D5">
            <w:pPr>
              <w:pStyle w:val="TableText"/>
            </w:pPr>
            <w:r w:rsidRPr="00835CB9">
              <w:t>Scouting, hand harvesting, hand weeding – Day 15; Irrigation (</w:t>
            </w:r>
            <w:proofErr w:type="gramStart"/>
            <w:r w:rsidRPr="00835CB9">
              <w:t>hand set</w:t>
            </w:r>
            <w:proofErr w:type="gramEnd"/>
            <w:r w:rsidRPr="00835CB9">
              <w:t>) – Day 8; Hand weeding (smaller plants) – Day 5</w:t>
            </w:r>
          </w:p>
        </w:tc>
      </w:tr>
      <w:tr w:rsidR="002B78D5" w14:paraId="6594EBC0" w14:textId="77777777" w:rsidTr="00481C76">
        <w:trPr>
          <w:cantSplit/>
        </w:trPr>
        <w:tc>
          <w:tcPr>
            <w:tcW w:w="1458" w:type="dxa"/>
            <w:vMerge/>
            <w:noWrap/>
          </w:tcPr>
          <w:p w14:paraId="54F179FC" w14:textId="77777777" w:rsidR="002B78D5" w:rsidRPr="00835CB9" w:rsidRDefault="002B78D5" w:rsidP="002B78D5">
            <w:pPr>
              <w:pStyle w:val="TableText"/>
            </w:pPr>
          </w:p>
        </w:tc>
        <w:tc>
          <w:tcPr>
            <w:tcW w:w="1377" w:type="dxa"/>
            <w:tcBorders>
              <w:top w:val="single" w:sz="4" w:space="0" w:color="auto"/>
              <w:bottom w:val="single" w:sz="4" w:space="0" w:color="auto"/>
            </w:tcBorders>
          </w:tcPr>
          <w:p w14:paraId="4EE1924F" w14:textId="4CBFAF25" w:rsidR="002B78D5" w:rsidRPr="00835CB9" w:rsidRDefault="002B78D5" w:rsidP="002B78D5">
            <w:pPr>
              <w:pStyle w:val="TableText"/>
            </w:pPr>
            <w:r w:rsidRPr="00835CB9">
              <w:t>250 g ac/ha</w:t>
            </w:r>
          </w:p>
        </w:tc>
        <w:tc>
          <w:tcPr>
            <w:tcW w:w="1701" w:type="dxa"/>
            <w:tcBorders>
              <w:top w:val="single" w:sz="4" w:space="0" w:color="auto"/>
              <w:bottom w:val="single" w:sz="4" w:space="0" w:color="auto"/>
            </w:tcBorders>
          </w:tcPr>
          <w:p w14:paraId="3EB6D1C4" w14:textId="70AEEEC3"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069A29B8" w14:textId="020AA442"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633F1F54" w14:textId="524694B9" w:rsidR="002B78D5" w:rsidRPr="00835CB9" w:rsidRDefault="002B78D5" w:rsidP="002B78D5">
            <w:pPr>
              <w:pStyle w:val="TableText"/>
            </w:pPr>
            <w:r w:rsidRPr="00835CB9">
              <w:t>PPE (M/L&amp;A): Chemical resistant clothing, elbow-length chemical resistant gloves, half facepiece respirator</w:t>
            </w:r>
          </w:p>
        </w:tc>
        <w:tc>
          <w:tcPr>
            <w:tcW w:w="1700" w:type="dxa"/>
            <w:tcBorders>
              <w:top w:val="single" w:sz="4" w:space="0" w:color="auto"/>
              <w:bottom w:val="single" w:sz="4" w:space="0" w:color="auto"/>
            </w:tcBorders>
          </w:tcPr>
          <w:p w14:paraId="07A1CF28" w14:textId="5139D82C" w:rsidR="002B78D5" w:rsidRPr="00835CB9" w:rsidRDefault="002B78D5" w:rsidP="002B78D5">
            <w:pPr>
              <w:pStyle w:val="TableText"/>
            </w:pPr>
            <w:r w:rsidRPr="00835CB9">
              <w:t>Scouting, hand harvesting, hand weeding – Day 20; Irrigation (</w:t>
            </w:r>
            <w:proofErr w:type="gramStart"/>
            <w:r w:rsidRPr="00835CB9">
              <w:t>hand set</w:t>
            </w:r>
            <w:proofErr w:type="gramEnd"/>
            <w:r w:rsidRPr="00835CB9">
              <w:t>) – Day 13; Hand weeding (smaller plants) – Day 10</w:t>
            </w:r>
          </w:p>
        </w:tc>
      </w:tr>
      <w:tr w:rsidR="002B78D5" w14:paraId="2DCE5917" w14:textId="77777777" w:rsidTr="00481C76">
        <w:trPr>
          <w:cantSplit/>
        </w:trPr>
        <w:tc>
          <w:tcPr>
            <w:tcW w:w="1458" w:type="dxa"/>
            <w:vMerge/>
            <w:noWrap/>
          </w:tcPr>
          <w:p w14:paraId="58555FA6" w14:textId="77777777" w:rsidR="002B78D5" w:rsidRPr="00835CB9" w:rsidRDefault="002B78D5" w:rsidP="002B78D5">
            <w:pPr>
              <w:pStyle w:val="TableText"/>
            </w:pPr>
          </w:p>
        </w:tc>
        <w:tc>
          <w:tcPr>
            <w:tcW w:w="1377" w:type="dxa"/>
            <w:tcBorders>
              <w:top w:val="single" w:sz="4" w:space="0" w:color="auto"/>
              <w:bottom w:val="single" w:sz="4" w:space="0" w:color="auto"/>
            </w:tcBorders>
          </w:tcPr>
          <w:p w14:paraId="5E43447C" w14:textId="168DA297" w:rsidR="002B78D5" w:rsidRPr="00835CB9" w:rsidRDefault="002B78D5" w:rsidP="002B78D5">
            <w:pPr>
              <w:pStyle w:val="TableText"/>
            </w:pPr>
            <w:r w:rsidRPr="00835CB9">
              <w:t>350 g ac/ha</w:t>
            </w:r>
          </w:p>
        </w:tc>
        <w:tc>
          <w:tcPr>
            <w:tcW w:w="1701" w:type="dxa"/>
            <w:tcBorders>
              <w:top w:val="single" w:sz="4" w:space="0" w:color="auto"/>
              <w:bottom w:val="single" w:sz="4" w:space="0" w:color="auto"/>
            </w:tcBorders>
          </w:tcPr>
          <w:p w14:paraId="55A73970" w14:textId="52A326EA"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0B536937" w14:textId="5818B15A"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4658BB70" w14:textId="77777777" w:rsidR="002B78D5" w:rsidRPr="00835CB9" w:rsidRDefault="002B78D5" w:rsidP="002B78D5">
            <w:pPr>
              <w:pStyle w:val="TableText"/>
            </w:pPr>
            <w:r w:rsidRPr="00835CB9">
              <w:t>PPE (M/L): Chemical resistant clothing, elbow-length chemical resistant gloves, half facepiece respirator.</w:t>
            </w:r>
          </w:p>
          <w:p w14:paraId="19F80932" w14:textId="551B872F"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5B858F11" w14:textId="76179167" w:rsidR="002B78D5" w:rsidRPr="00835CB9" w:rsidRDefault="002B78D5" w:rsidP="002B78D5">
            <w:pPr>
              <w:pStyle w:val="TableText"/>
            </w:pPr>
            <w:r w:rsidRPr="00835CB9">
              <w:t>Scouting, hand harvesting, hand weeding – Day 23; Irrigation (</w:t>
            </w:r>
            <w:proofErr w:type="gramStart"/>
            <w:r w:rsidRPr="00835CB9">
              <w:t>hand set</w:t>
            </w:r>
            <w:proofErr w:type="gramEnd"/>
            <w:r w:rsidRPr="00835CB9">
              <w:t>) – Day 16; Hand weeding (smaller plants) – Day 13</w:t>
            </w:r>
          </w:p>
        </w:tc>
      </w:tr>
      <w:tr w:rsidR="002B78D5" w14:paraId="70429105" w14:textId="77777777" w:rsidTr="00481C76">
        <w:trPr>
          <w:cantSplit/>
        </w:trPr>
        <w:tc>
          <w:tcPr>
            <w:tcW w:w="1458" w:type="dxa"/>
            <w:vMerge/>
            <w:noWrap/>
          </w:tcPr>
          <w:p w14:paraId="3DD7DBF4" w14:textId="77777777" w:rsidR="002B78D5" w:rsidRPr="00835CB9" w:rsidRDefault="002B78D5" w:rsidP="002B78D5">
            <w:pPr>
              <w:pStyle w:val="TableText"/>
            </w:pPr>
          </w:p>
        </w:tc>
        <w:tc>
          <w:tcPr>
            <w:tcW w:w="1377" w:type="dxa"/>
            <w:tcBorders>
              <w:top w:val="single" w:sz="4" w:space="0" w:color="auto"/>
              <w:bottom w:val="single" w:sz="4" w:space="0" w:color="auto"/>
            </w:tcBorders>
          </w:tcPr>
          <w:p w14:paraId="1D1E022C" w14:textId="47AE65F5" w:rsidR="002B78D5" w:rsidRPr="00835CB9" w:rsidRDefault="002B78D5" w:rsidP="002B78D5">
            <w:pPr>
              <w:pStyle w:val="TableText"/>
            </w:pPr>
            <w:r w:rsidRPr="00835CB9">
              <w:t>400 g ac/ha</w:t>
            </w:r>
          </w:p>
        </w:tc>
        <w:tc>
          <w:tcPr>
            <w:tcW w:w="1701" w:type="dxa"/>
            <w:tcBorders>
              <w:top w:val="single" w:sz="4" w:space="0" w:color="auto"/>
              <w:bottom w:val="single" w:sz="4" w:space="0" w:color="auto"/>
            </w:tcBorders>
          </w:tcPr>
          <w:p w14:paraId="2346265B" w14:textId="088A4F42"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553A38C4" w14:textId="3D0F55FE"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1062C1E6" w14:textId="013201F3" w:rsidR="002B78D5" w:rsidRPr="00835CB9" w:rsidRDefault="002B78D5" w:rsidP="002B78D5">
            <w:pPr>
              <w:pStyle w:val="TableText"/>
            </w:pPr>
            <w:r w:rsidRPr="00835CB9">
              <w:t>PPE (M/L): Chemical resistant clothing, elbow-length chemical resistant gloves, half facepiece respirator</w:t>
            </w:r>
          </w:p>
          <w:p w14:paraId="35A08A86" w14:textId="76817F8C"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6AEF0FEB" w14:textId="226048E9" w:rsidR="002B78D5" w:rsidRPr="00835CB9" w:rsidRDefault="002B78D5" w:rsidP="002B78D5">
            <w:pPr>
              <w:pStyle w:val="TableText"/>
            </w:pPr>
            <w:r w:rsidRPr="00835CB9">
              <w:t>Scouting, hand harvesting, hand weeding – Day 25; Irrigation (</w:t>
            </w:r>
            <w:proofErr w:type="gramStart"/>
            <w:r w:rsidRPr="00835CB9">
              <w:t>hand set</w:t>
            </w:r>
            <w:proofErr w:type="gramEnd"/>
            <w:r w:rsidRPr="00835CB9">
              <w:t>) – Day 17; Hand weeding (smaller plants) – Day 14</w:t>
            </w:r>
          </w:p>
        </w:tc>
      </w:tr>
      <w:tr w:rsidR="002B78D5" w14:paraId="4A65047A" w14:textId="77777777" w:rsidTr="002D2EAA">
        <w:trPr>
          <w:cantSplit/>
        </w:trPr>
        <w:tc>
          <w:tcPr>
            <w:tcW w:w="1458" w:type="dxa"/>
            <w:vMerge/>
            <w:tcBorders>
              <w:bottom w:val="single" w:sz="4" w:space="0" w:color="auto"/>
            </w:tcBorders>
            <w:noWrap/>
          </w:tcPr>
          <w:p w14:paraId="3FD2954F" w14:textId="77777777" w:rsidR="002B78D5" w:rsidRPr="00835CB9" w:rsidRDefault="002B78D5" w:rsidP="002B78D5">
            <w:pPr>
              <w:pStyle w:val="TableText"/>
            </w:pPr>
          </w:p>
        </w:tc>
        <w:tc>
          <w:tcPr>
            <w:tcW w:w="1377" w:type="dxa"/>
            <w:tcBorders>
              <w:top w:val="single" w:sz="4" w:space="0" w:color="auto"/>
              <w:bottom w:val="single" w:sz="4" w:space="0" w:color="auto"/>
            </w:tcBorders>
          </w:tcPr>
          <w:p w14:paraId="0CB6C28E" w14:textId="0606523B" w:rsidR="002B78D5" w:rsidRPr="00835CB9" w:rsidRDefault="002B78D5" w:rsidP="002B78D5">
            <w:pPr>
              <w:pStyle w:val="TableText"/>
            </w:pPr>
            <w:r w:rsidRPr="00835CB9">
              <w:t>450 g ac/ha</w:t>
            </w:r>
          </w:p>
        </w:tc>
        <w:tc>
          <w:tcPr>
            <w:tcW w:w="1701" w:type="dxa"/>
            <w:tcBorders>
              <w:top w:val="single" w:sz="4" w:space="0" w:color="auto"/>
              <w:bottom w:val="single" w:sz="4" w:space="0" w:color="auto"/>
            </w:tcBorders>
          </w:tcPr>
          <w:p w14:paraId="5A5286AB" w14:textId="3B8D51FD"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2B053A18" w14:textId="378F255C"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09991B15" w14:textId="62D9DAA6" w:rsidR="002B78D5" w:rsidRPr="00835CB9" w:rsidRDefault="002B78D5" w:rsidP="002B78D5">
            <w:pPr>
              <w:pStyle w:val="TableText"/>
            </w:pPr>
            <w:r w:rsidRPr="00835CB9">
              <w:t>PPE (M/L): Chemical resistant clothing, elbow-length chemical resistant gloves, half facepiece respirator</w:t>
            </w:r>
          </w:p>
          <w:p w14:paraId="02927ABF" w14:textId="2D945442"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487BA490" w14:textId="5F623E3C" w:rsidR="002B78D5" w:rsidRPr="00835CB9" w:rsidRDefault="002B78D5" w:rsidP="002B78D5">
            <w:pPr>
              <w:pStyle w:val="TableText"/>
            </w:pPr>
            <w:r w:rsidRPr="00835CB9">
              <w:t>Scouting, hand harvesting, hand weeding – Day 26; Irrigation (</w:t>
            </w:r>
            <w:proofErr w:type="gramStart"/>
            <w:r w:rsidRPr="00835CB9">
              <w:t>hand set</w:t>
            </w:r>
            <w:proofErr w:type="gramEnd"/>
            <w:r w:rsidRPr="00835CB9">
              <w:t>) – Day 18; Hand weeding (smaller plants) – Day 15; Scouting, thinning (smaller plants) – Day 1.</w:t>
            </w:r>
          </w:p>
        </w:tc>
      </w:tr>
      <w:tr w:rsidR="002B78D5" w14:paraId="19B66192" w14:textId="77777777" w:rsidTr="002D2EAA">
        <w:trPr>
          <w:cantSplit/>
        </w:trPr>
        <w:tc>
          <w:tcPr>
            <w:tcW w:w="1458" w:type="dxa"/>
            <w:vMerge w:val="restart"/>
            <w:tcBorders>
              <w:top w:val="single" w:sz="4" w:space="0" w:color="auto"/>
            </w:tcBorders>
            <w:noWrap/>
          </w:tcPr>
          <w:p w14:paraId="11722D89" w14:textId="127CBA4A" w:rsidR="002B78D5" w:rsidRPr="00835CB9" w:rsidRDefault="002B78D5" w:rsidP="002B78D5">
            <w:pPr>
              <w:pStyle w:val="TableText"/>
            </w:pPr>
            <w:r w:rsidRPr="00835CB9">
              <w:t>Cucurbit vegetables</w:t>
            </w:r>
          </w:p>
        </w:tc>
        <w:tc>
          <w:tcPr>
            <w:tcW w:w="1377" w:type="dxa"/>
            <w:tcBorders>
              <w:top w:val="single" w:sz="4" w:space="0" w:color="auto"/>
              <w:bottom w:val="single" w:sz="4" w:space="0" w:color="auto"/>
            </w:tcBorders>
          </w:tcPr>
          <w:p w14:paraId="64498A5A" w14:textId="5C8290C7" w:rsidR="002B78D5" w:rsidRPr="00835CB9" w:rsidRDefault="002B78D5" w:rsidP="002B78D5">
            <w:pPr>
              <w:pStyle w:val="TableText"/>
            </w:pPr>
            <w:r w:rsidRPr="00835CB9">
              <w:t xml:space="preserve">250 g ac/ha </w:t>
            </w:r>
          </w:p>
        </w:tc>
        <w:tc>
          <w:tcPr>
            <w:tcW w:w="1701" w:type="dxa"/>
            <w:tcBorders>
              <w:top w:val="single" w:sz="4" w:space="0" w:color="auto"/>
              <w:bottom w:val="single" w:sz="4" w:space="0" w:color="auto"/>
            </w:tcBorders>
          </w:tcPr>
          <w:p w14:paraId="744D97A0" w14:textId="17F91742"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5FBEDBC5" w14:textId="49FE0735"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3801FE24" w14:textId="657B2A5D" w:rsidR="002B78D5" w:rsidRPr="00835CB9" w:rsidRDefault="002B78D5" w:rsidP="002B78D5">
            <w:pPr>
              <w:pStyle w:val="TableText"/>
            </w:pPr>
            <w:r w:rsidRPr="00835CB9">
              <w:t xml:space="preserve">PPE (M/L&amp;A): Chemical resistant clothing, elbow-length chemical resistant gloves, half facepiece respirator </w:t>
            </w:r>
            <w:r w:rsidRPr="00141854">
              <w:rPr>
                <w:vertAlign w:val="superscript"/>
              </w:rPr>
              <w:t>3</w:t>
            </w:r>
          </w:p>
        </w:tc>
        <w:tc>
          <w:tcPr>
            <w:tcW w:w="1700" w:type="dxa"/>
            <w:tcBorders>
              <w:top w:val="single" w:sz="4" w:space="0" w:color="auto"/>
              <w:bottom w:val="single" w:sz="4" w:space="0" w:color="auto"/>
            </w:tcBorders>
          </w:tcPr>
          <w:p w14:paraId="3F7F824C" w14:textId="13EFD01B" w:rsidR="002B78D5" w:rsidRPr="00835CB9" w:rsidRDefault="002B78D5" w:rsidP="002B78D5">
            <w:pPr>
              <w:pStyle w:val="TableText"/>
            </w:pPr>
            <w:r w:rsidRPr="00835CB9">
              <w:t>Irrigation (</w:t>
            </w:r>
            <w:proofErr w:type="gramStart"/>
            <w:r w:rsidRPr="00835CB9">
              <w:t>hand set</w:t>
            </w:r>
            <w:proofErr w:type="gramEnd"/>
            <w:r w:rsidRPr="00835CB9">
              <w:t>) – Day 13; Harvesting, training and turning – Day 1</w:t>
            </w:r>
          </w:p>
        </w:tc>
      </w:tr>
      <w:tr w:rsidR="002B78D5" w14:paraId="584EEFAD" w14:textId="77777777" w:rsidTr="002D2EAA">
        <w:trPr>
          <w:cantSplit/>
        </w:trPr>
        <w:tc>
          <w:tcPr>
            <w:tcW w:w="1458" w:type="dxa"/>
            <w:vMerge/>
            <w:noWrap/>
          </w:tcPr>
          <w:p w14:paraId="3092DCAA" w14:textId="77777777" w:rsidR="002B78D5" w:rsidRPr="00835CB9" w:rsidRDefault="002B78D5" w:rsidP="002B78D5">
            <w:pPr>
              <w:pStyle w:val="TableText"/>
            </w:pPr>
          </w:p>
        </w:tc>
        <w:tc>
          <w:tcPr>
            <w:tcW w:w="1377" w:type="dxa"/>
            <w:tcBorders>
              <w:top w:val="single" w:sz="4" w:space="0" w:color="auto"/>
              <w:bottom w:val="single" w:sz="4" w:space="0" w:color="auto"/>
            </w:tcBorders>
          </w:tcPr>
          <w:p w14:paraId="0D282527" w14:textId="04BC6009" w:rsidR="002B78D5" w:rsidRPr="00835CB9" w:rsidRDefault="002B78D5" w:rsidP="002B78D5">
            <w:pPr>
              <w:pStyle w:val="TableText"/>
            </w:pPr>
            <w:r w:rsidRPr="00835CB9">
              <w:t xml:space="preserve">350 g ac/ha </w:t>
            </w:r>
          </w:p>
        </w:tc>
        <w:tc>
          <w:tcPr>
            <w:tcW w:w="1701" w:type="dxa"/>
            <w:tcBorders>
              <w:top w:val="single" w:sz="4" w:space="0" w:color="auto"/>
              <w:bottom w:val="single" w:sz="4" w:space="0" w:color="auto"/>
            </w:tcBorders>
          </w:tcPr>
          <w:p w14:paraId="5825EFE8" w14:textId="49BCF49D"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42716D99" w14:textId="7100FF7A"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4E55E05C" w14:textId="41151AC3" w:rsidR="002B78D5" w:rsidRPr="00835CB9" w:rsidRDefault="002B78D5" w:rsidP="002B78D5">
            <w:pPr>
              <w:pStyle w:val="TableText"/>
            </w:pPr>
            <w:r w:rsidRPr="00835CB9">
              <w:t>PPE (M/L): Chemical resistant clothing, elbow-length chemical resistant gloves, half facepiece respirator</w:t>
            </w:r>
          </w:p>
          <w:p w14:paraId="14866A04" w14:textId="61B070AC"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039DD05B" w14:textId="62AEE150" w:rsidR="002B78D5" w:rsidRPr="00835CB9" w:rsidRDefault="002B78D5" w:rsidP="002B78D5">
            <w:pPr>
              <w:pStyle w:val="TableText"/>
            </w:pPr>
            <w:r w:rsidRPr="00835CB9">
              <w:t>Irrigation (</w:t>
            </w:r>
            <w:proofErr w:type="gramStart"/>
            <w:r w:rsidRPr="00835CB9">
              <w:t>hand set</w:t>
            </w:r>
            <w:proofErr w:type="gramEnd"/>
            <w:r w:rsidRPr="00835CB9">
              <w:t>) – Day 16; Harvesting, training and turning – Day 4</w:t>
            </w:r>
          </w:p>
        </w:tc>
      </w:tr>
      <w:tr w:rsidR="002B78D5" w14:paraId="09AEA89D" w14:textId="77777777" w:rsidTr="002D2EAA">
        <w:trPr>
          <w:cantSplit/>
        </w:trPr>
        <w:tc>
          <w:tcPr>
            <w:tcW w:w="1458" w:type="dxa"/>
            <w:vMerge/>
            <w:tcBorders>
              <w:bottom w:val="single" w:sz="4" w:space="0" w:color="auto"/>
            </w:tcBorders>
            <w:noWrap/>
          </w:tcPr>
          <w:p w14:paraId="6C85C643" w14:textId="77777777" w:rsidR="002B78D5" w:rsidRPr="00835CB9" w:rsidRDefault="002B78D5" w:rsidP="002B78D5">
            <w:pPr>
              <w:pStyle w:val="TableText"/>
            </w:pPr>
          </w:p>
        </w:tc>
        <w:tc>
          <w:tcPr>
            <w:tcW w:w="1377" w:type="dxa"/>
            <w:tcBorders>
              <w:top w:val="single" w:sz="4" w:space="0" w:color="auto"/>
              <w:bottom w:val="single" w:sz="4" w:space="0" w:color="auto"/>
            </w:tcBorders>
          </w:tcPr>
          <w:p w14:paraId="6313DC11" w14:textId="566FAAC9" w:rsidR="002B78D5" w:rsidRPr="00835CB9" w:rsidRDefault="002B78D5" w:rsidP="002B78D5">
            <w:pPr>
              <w:pStyle w:val="TableText"/>
            </w:pPr>
            <w:r w:rsidRPr="00835CB9">
              <w:t>400 g ac/ha</w:t>
            </w:r>
          </w:p>
        </w:tc>
        <w:tc>
          <w:tcPr>
            <w:tcW w:w="1701" w:type="dxa"/>
            <w:tcBorders>
              <w:top w:val="single" w:sz="4" w:space="0" w:color="auto"/>
              <w:bottom w:val="single" w:sz="4" w:space="0" w:color="auto"/>
            </w:tcBorders>
          </w:tcPr>
          <w:p w14:paraId="0BEE6F64" w14:textId="14F7C799"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5534026E" w14:textId="00B1059D"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22310106" w14:textId="391A1CDC" w:rsidR="002B78D5" w:rsidRPr="00835CB9" w:rsidRDefault="002B78D5" w:rsidP="002B78D5">
            <w:pPr>
              <w:pStyle w:val="TableText"/>
            </w:pPr>
            <w:r w:rsidRPr="00835CB9">
              <w:t>PPE (M/L): Chemical resistant clothing, elbow-length chemical resistant gloves, half facepiece respirator</w:t>
            </w:r>
          </w:p>
          <w:p w14:paraId="474E0B27" w14:textId="39D2033B"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180EC52A" w14:textId="19FD32C4" w:rsidR="002B78D5" w:rsidRPr="00835CB9" w:rsidRDefault="002B78D5" w:rsidP="002B78D5">
            <w:pPr>
              <w:pStyle w:val="TableText"/>
            </w:pPr>
            <w:r w:rsidRPr="00835CB9">
              <w:t>Irrigation (handset) – Day 17; Harvesting, and training and turning – Day 5</w:t>
            </w:r>
          </w:p>
        </w:tc>
      </w:tr>
      <w:tr w:rsidR="002B78D5" w14:paraId="240EC234" w14:textId="77777777" w:rsidTr="002D2EAA">
        <w:trPr>
          <w:cantSplit/>
        </w:trPr>
        <w:tc>
          <w:tcPr>
            <w:tcW w:w="1458" w:type="dxa"/>
            <w:vMerge w:val="restart"/>
            <w:tcBorders>
              <w:top w:val="single" w:sz="4" w:space="0" w:color="auto"/>
            </w:tcBorders>
            <w:noWrap/>
          </w:tcPr>
          <w:p w14:paraId="4437A830" w14:textId="403C1B45" w:rsidR="002B78D5" w:rsidRPr="00835CB9" w:rsidRDefault="002B78D5" w:rsidP="002B78D5">
            <w:pPr>
              <w:pStyle w:val="TableText"/>
            </w:pPr>
            <w:r w:rsidRPr="00835CB9">
              <w:t>Eggplant</w:t>
            </w:r>
          </w:p>
        </w:tc>
        <w:tc>
          <w:tcPr>
            <w:tcW w:w="1377" w:type="dxa"/>
            <w:tcBorders>
              <w:top w:val="single" w:sz="4" w:space="0" w:color="auto"/>
              <w:bottom w:val="single" w:sz="4" w:space="0" w:color="auto"/>
            </w:tcBorders>
          </w:tcPr>
          <w:p w14:paraId="263C1EBE" w14:textId="6922C3BB" w:rsidR="002B78D5" w:rsidRPr="00835CB9" w:rsidRDefault="002B78D5" w:rsidP="002B78D5">
            <w:pPr>
              <w:pStyle w:val="TableText"/>
            </w:pPr>
            <w:r w:rsidRPr="00835CB9">
              <w:t xml:space="preserve">250 g ac/ha </w:t>
            </w:r>
          </w:p>
        </w:tc>
        <w:tc>
          <w:tcPr>
            <w:tcW w:w="1701" w:type="dxa"/>
            <w:tcBorders>
              <w:top w:val="single" w:sz="4" w:space="0" w:color="auto"/>
              <w:bottom w:val="single" w:sz="4" w:space="0" w:color="auto"/>
            </w:tcBorders>
          </w:tcPr>
          <w:p w14:paraId="6B7428AD" w14:textId="75BBDD82"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624963E4" w14:textId="432DB8BD"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348A0329" w14:textId="7FA57024" w:rsidR="002B78D5" w:rsidRPr="00835CB9" w:rsidRDefault="002B78D5" w:rsidP="002B78D5">
            <w:pPr>
              <w:pStyle w:val="TableText"/>
            </w:pPr>
            <w:r w:rsidRPr="00835CB9">
              <w:t xml:space="preserve">PPE (M/L&amp;A): Chemical resistant clothing, elbow-length chemical resistant gloves, half facepiece respirator </w:t>
            </w:r>
            <w:r w:rsidRPr="00141854">
              <w:rPr>
                <w:vertAlign w:val="superscript"/>
              </w:rPr>
              <w:t>3</w:t>
            </w:r>
          </w:p>
        </w:tc>
        <w:tc>
          <w:tcPr>
            <w:tcW w:w="1700" w:type="dxa"/>
            <w:tcBorders>
              <w:top w:val="single" w:sz="4" w:space="0" w:color="auto"/>
              <w:bottom w:val="single" w:sz="4" w:space="0" w:color="auto"/>
            </w:tcBorders>
          </w:tcPr>
          <w:p w14:paraId="2DA813DD" w14:textId="2D8467DA" w:rsidR="002B78D5" w:rsidRPr="00835CB9" w:rsidRDefault="002B78D5" w:rsidP="002B78D5">
            <w:pPr>
              <w:pStyle w:val="TableText"/>
            </w:pPr>
            <w:r w:rsidRPr="00835CB9">
              <w:t>Irrigation (</w:t>
            </w:r>
            <w:proofErr w:type="gramStart"/>
            <w:r w:rsidRPr="00835CB9">
              <w:t>hand set</w:t>
            </w:r>
            <w:proofErr w:type="gramEnd"/>
            <w:r w:rsidRPr="00835CB9">
              <w:t>) – Day 13; Hand harvesting – Day 1</w:t>
            </w:r>
          </w:p>
        </w:tc>
      </w:tr>
      <w:tr w:rsidR="002B78D5" w14:paraId="48D9019A" w14:textId="77777777" w:rsidTr="002D2EAA">
        <w:trPr>
          <w:cantSplit/>
        </w:trPr>
        <w:tc>
          <w:tcPr>
            <w:tcW w:w="1458" w:type="dxa"/>
            <w:vMerge/>
            <w:noWrap/>
          </w:tcPr>
          <w:p w14:paraId="4CADCA65" w14:textId="77777777" w:rsidR="002B78D5" w:rsidRPr="00835CB9" w:rsidRDefault="002B78D5" w:rsidP="002B78D5">
            <w:pPr>
              <w:pStyle w:val="TableText"/>
            </w:pPr>
          </w:p>
        </w:tc>
        <w:tc>
          <w:tcPr>
            <w:tcW w:w="1377" w:type="dxa"/>
            <w:tcBorders>
              <w:top w:val="single" w:sz="4" w:space="0" w:color="auto"/>
              <w:bottom w:val="single" w:sz="4" w:space="0" w:color="auto"/>
            </w:tcBorders>
          </w:tcPr>
          <w:p w14:paraId="423A5F94" w14:textId="61F78C02" w:rsidR="002B78D5" w:rsidRPr="00835CB9" w:rsidRDefault="002B78D5" w:rsidP="002B78D5">
            <w:pPr>
              <w:pStyle w:val="TableText"/>
            </w:pPr>
            <w:r w:rsidRPr="00835CB9">
              <w:t xml:space="preserve">350 g ac/ha </w:t>
            </w:r>
          </w:p>
        </w:tc>
        <w:tc>
          <w:tcPr>
            <w:tcW w:w="1701" w:type="dxa"/>
            <w:tcBorders>
              <w:top w:val="single" w:sz="4" w:space="0" w:color="auto"/>
              <w:bottom w:val="single" w:sz="4" w:space="0" w:color="auto"/>
            </w:tcBorders>
          </w:tcPr>
          <w:p w14:paraId="54719744" w14:textId="70C30124"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24C4F820" w14:textId="040FA8CF"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67CBC1DF" w14:textId="18E8F670" w:rsidR="002B78D5" w:rsidRPr="00835CB9" w:rsidRDefault="002B78D5" w:rsidP="002B78D5">
            <w:pPr>
              <w:pStyle w:val="TableText"/>
            </w:pPr>
            <w:r w:rsidRPr="00835CB9">
              <w:t>PPE (M/L): Chemical resistant clothing, elbow-length chemical resistant gloves, half facepiece respirator</w:t>
            </w:r>
          </w:p>
          <w:p w14:paraId="336FB719" w14:textId="3C42F8CF"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5FCFFAE5" w14:textId="0E3E1F8A" w:rsidR="002B78D5" w:rsidRPr="00835CB9" w:rsidRDefault="002B78D5" w:rsidP="002B78D5">
            <w:pPr>
              <w:pStyle w:val="TableText"/>
            </w:pPr>
            <w:r w:rsidRPr="00835CB9">
              <w:t>Irrigation (</w:t>
            </w:r>
            <w:proofErr w:type="gramStart"/>
            <w:r w:rsidRPr="00835CB9">
              <w:t>hand set</w:t>
            </w:r>
            <w:proofErr w:type="gramEnd"/>
            <w:r w:rsidRPr="00835CB9">
              <w:t>) – Day 16; Hand harvesting – Day 4</w:t>
            </w:r>
          </w:p>
        </w:tc>
      </w:tr>
      <w:tr w:rsidR="002B78D5" w14:paraId="42E33F23" w14:textId="77777777" w:rsidTr="002D2EAA">
        <w:trPr>
          <w:cantSplit/>
        </w:trPr>
        <w:tc>
          <w:tcPr>
            <w:tcW w:w="1458" w:type="dxa"/>
            <w:vMerge/>
            <w:tcBorders>
              <w:bottom w:val="single" w:sz="4" w:space="0" w:color="auto"/>
            </w:tcBorders>
            <w:noWrap/>
          </w:tcPr>
          <w:p w14:paraId="6A215576" w14:textId="77777777" w:rsidR="002B78D5" w:rsidRPr="00835CB9" w:rsidRDefault="002B78D5" w:rsidP="002B78D5">
            <w:pPr>
              <w:pStyle w:val="TableText"/>
            </w:pPr>
          </w:p>
        </w:tc>
        <w:tc>
          <w:tcPr>
            <w:tcW w:w="1377" w:type="dxa"/>
            <w:tcBorders>
              <w:top w:val="single" w:sz="4" w:space="0" w:color="auto"/>
              <w:bottom w:val="single" w:sz="4" w:space="0" w:color="auto"/>
            </w:tcBorders>
          </w:tcPr>
          <w:p w14:paraId="1BD88FB3" w14:textId="2B0B2A3A" w:rsidR="002B78D5" w:rsidRPr="00835CB9" w:rsidRDefault="002B78D5" w:rsidP="002B78D5">
            <w:pPr>
              <w:pStyle w:val="TableText"/>
            </w:pPr>
            <w:r w:rsidRPr="00835CB9">
              <w:t>400 g ac/ha</w:t>
            </w:r>
          </w:p>
        </w:tc>
        <w:tc>
          <w:tcPr>
            <w:tcW w:w="1701" w:type="dxa"/>
            <w:tcBorders>
              <w:top w:val="single" w:sz="4" w:space="0" w:color="auto"/>
              <w:bottom w:val="single" w:sz="4" w:space="0" w:color="auto"/>
            </w:tcBorders>
          </w:tcPr>
          <w:p w14:paraId="5E0D74DB" w14:textId="665FACD7"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4548E38E" w14:textId="7F768FAA"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02726B9E" w14:textId="47380722" w:rsidR="002B78D5" w:rsidRPr="00835CB9" w:rsidRDefault="002B78D5" w:rsidP="002B78D5">
            <w:pPr>
              <w:pStyle w:val="TableText"/>
            </w:pPr>
            <w:r w:rsidRPr="00835CB9">
              <w:t>PPE (M/L): Chemical resistant clothing, elbow-length chemical resistant gloves, half facepiece respirator</w:t>
            </w:r>
          </w:p>
          <w:p w14:paraId="184E8AF1" w14:textId="4B767180"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1834F68D" w14:textId="448C8175" w:rsidR="002B78D5" w:rsidRPr="00835CB9" w:rsidRDefault="002B78D5" w:rsidP="002B78D5">
            <w:pPr>
              <w:pStyle w:val="TableText"/>
            </w:pPr>
            <w:r w:rsidRPr="00835CB9">
              <w:t>Irrigation (</w:t>
            </w:r>
            <w:proofErr w:type="gramStart"/>
            <w:r w:rsidRPr="00835CB9">
              <w:t>hand set</w:t>
            </w:r>
            <w:proofErr w:type="gramEnd"/>
            <w:r w:rsidRPr="00835CB9">
              <w:t>) – Day 17; Hand harvesting – Day 5</w:t>
            </w:r>
          </w:p>
        </w:tc>
      </w:tr>
      <w:tr w:rsidR="002B78D5" w14:paraId="28E11500" w14:textId="77777777" w:rsidTr="002D2EAA">
        <w:trPr>
          <w:cantSplit/>
        </w:trPr>
        <w:tc>
          <w:tcPr>
            <w:tcW w:w="1458" w:type="dxa"/>
            <w:vMerge w:val="restart"/>
            <w:tcBorders>
              <w:top w:val="single" w:sz="4" w:space="0" w:color="auto"/>
            </w:tcBorders>
            <w:noWrap/>
          </w:tcPr>
          <w:p w14:paraId="18C1BEC6" w14:textId="6D7C570D" w:rsidR="002B78D5" w:rsidRPr="00835CB9" w:rsidRDefault="002B78D5" w:rsidP="002B78D5">
            <w:pPr>
              <w:pStyle w:val="TableText"/>
            </w:pPr>
            <w:r w:rsidRPr="00835CB9">
              <w:t>Ginger</w:t>
            </w:r>
          </w:p>
        </w:tc>
        <w:tc>
          <w:tcPr>
            <w:tcW w:w="1377" w:type="dxa"/>
            <w:vMerge w:val="restart"/>
            <w:tcBorders>
              <w:top w:val="single" w:sz="4" w:space="0" w:color="auto"/>
            </w:tcBorders>
          </w:tcPr>
          <w:p w14:paraId="5BC07032" w14:textId="60BFEBF1" w:rsidR="002B78D5" w:rsidRPr="00835CB9" w:rsidRDefault="002B78D5" w:rsidP="002B78D5">
            <w:pPr>
              <w:pStyle w:val="TableText"/>
            </w:pPr>
            <w:r w:rsidRPr="00835CB9">
              <w:t>450 g ac/ha</w:t>
            </w:r>
          </w:p>
        </w:tc>
        <w:tc>
          <w:tcPr>
            <w:tcW w:w="1701" w:type="dxa"/>
            <w:vMerge w:val="restart"/>
            <w:tcBorders>
              <w:top w:val="single" w:sz="4" w:space="0" w:color="auto"/>
            </w:tcBorders>
          </w:tcPr>
          <w:p w14:paraId="009D05D6" w14:textId="3DCB5B56"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22F583CA" w14:textId="3D7BC377"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5006822C" w14:textId="0B70B6FB" w:rsidR="002B78D5" w:rsidRPr="00835CB9" w:rsidRDefault="002B78D5" w:rsidP="002B78D5">
            <w:pPr>
              <w:pStyle w:val="TableText"/>
            </w:pPr>
            <w:r w:rsidRPr="00835CB9">
              <w:t>PPE (M/L): Chemical resistant clothing, elbow-length chemical resistant gloves, half facepiece respirator</w:t>
            </w:r>
          </w:p>
          <w:p w14:paraId="3FCD93D5" w14:textId="7E2862E4"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4CAD213E" w14:textId="4321DA93" w:rsidR="002B78D5" w:rsidRPr="00835CB9" w:rsidRDefault="002B78D5" w:rsidP="002B78D5">
            <w:pPr>
              <w:pStyle w:val="TableText"/>
            </w:pPr>
            <w:r w:rsidRPr="00835CB9">
              <w:t>Irrigation (</w:t>
            </w:r>
            <w:proofErr w:type="gramStart"/>
            <w:r w:rsidRPr="00835CB9">
              <w:t>hand set</w:t>
            </w:r>
            <w:proofErr w:type="gramEnd"/>
            <w:r w:rsidRPr="00835CB9">
              <w:t>) – Day 18</w:t>
            </w:r>
          </w:p>
        </w:tc>
      </w:tr>
      <w:tr w:rsidR="002B78D5" w14:paraId="59B7857D" w14:textId="77777777" w:rsidTr="002D2EAA">
        <w:trPr>
          <w:cantSplit/>
        </w:trPr>
        <w:tc>
          <w:tcPr>
            <w:tcW w:w="1458" w:type="dxa"/>
            <w:vMerge/>
            <w:tcBorders>
              <w:bottom w:val="single" w:sz="4" w:space="0" w:color="auto"/>
            </w:tcBorders>
            <w:noWrap/>
          </w:tcPr>
          <w:p w14:paraId="3709CAC6" w14:textId="77777777" w:rsidR="002B78D5" w:rsidRPr="00835CB9" w:rsidRDefault="002B78D5" w:rsidP="002B78D5">
            <w:pPr>
              <w:pStyle w:val="TableText"/>
            </w:pPr>
          </w:p>
        </w:tc>
        <w:tc>
          <w:tcPr>
            <w:tcW w:w="1377" w:type="dxa"/>
            <w:vMerge/>
            <w:tcBorders>
              <w:bottom w:val="single" w:sz="4" w:space="0" w:color="auto"/>
            </w:tcBorders>
          </w:tcPr>
          <w:p w14:paraId="0DB4D9FC" w14:textId="77777777" w:rsidR="002B78D5" w:rsidRPr="00835CB9" w:rsidRDefault="002B78D5" w:rsidP="002B78D5">
            <w:pPr>
              <w:pStyle w:val="TableText"/>
            </w:pPr>
          </w:p>
        </w:tc>
        <w:tc>
          <w:tcPr>
            <w:tcW w:w="1701" w:type="dxa"/>
            <w:vMerge/>
            <w:tcBorders>
              <w:bottom w:val="single" w:sz="4" w:space="0" w:color="auto"/>
            </w:tcBorders>
          </w:tcPr>
          <w:p w14:paraId="6E1B5A08" w14:textId="77777777" w:rsidR="002B78D5" w:rsidRPr="00835CB9" w:rsidRDefault="002B78D5" w:rsidP="002B78D5">
            <w:pPr>
              <w:pStyle w:val="TableText"/>
            </w:pPr>
          </w:p>
        </w:tc>
        <w:tc>
          <w:tcPr>
            <w:tcW w:w="1219" w:type="dxa"/>
            <w:tcBorders>
              <w:top w:val="single" w:sz="4" w:space="0" w:color="auto"/>
              <w:bottom w:val="single" w:sz="4" w:space="0" w:color="auto"/>
            </w:tcBorders>
          </w:tcPr>
          <w:p w14:paraId="2A59DBAB" w14:textId="2C619F69" w:rsidR="002B78D5" w:rsidRPr="00835CB9" w:rsidRDefault="002B78D5" w:rsidP="002B78D5">
            <w:pPr>
              <w:pStyle w:val="TableText"/>
            </w:pPr>
            <w:r w:rsidRPr="00835CB9">
              <w:t>WP</w:t>
            </w:r>
          </w:p>
        </w:tc>
        <w:tc>
          <w:tcPr>
            <w:tcW w:w="2183" w:type="dxa"/>
            <w:tcBorders>
              <w:top w:val="single" w:sz="4" w:space="0" w:color="auto"/>
              <w:bottom w:val="single" w:sz="4" w:space="0" w:color="auto"/>
            </w:tcBorders>
          </w:tcPr>
          <w:p w14:paraId="382D4235" w14:textId="6E66CF5E" w:rsidR="002B78D5" w:rsidRPr="00835CB9" w:rsidRDefault="002B78D5" w:rsidP="002B78D5">
            <w:pPr>
              <w:pStyle w:val="TableText"/>
            </w:pPr>
            <w:r w:rsidRPr="00835CB9">
              <w:t>PPE (M/L): Chemical resistant clothing, elbow-length chemical resistant gloves and full facepiece respirator</w:t>
            </w:r>
          </w:p>
          <w:p w14:paraId="544D0536" w14:textId="792E43CE"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29CDDD82" w14:textId="7EEC1D02" w:rsidR="002B78D5" w:rsidRPr="00835CB9" w:rsidRDefault="002B78D5" w:rsidP="002B78D5">
            <w:pPr>
              <w:pStyle w:val="TableText"/>
            </w:pPr>
            <w:r w:rsidRPr="00835CB9">
              <w:t>Irrigation (</w:t>
            </w:r>
            <w:proofErr w:type="gramStart"/>
            <w:r w:rsidRPr="00835CB9">
              <w:t>hand set</w:t>
            </w:r>
            <w:proofErr w:type="gramEnd"/>
            <w:r w:rsidRPr="00835CB9">
              <w:t>) – Day 18</w:t>
            </w:r>
          </w:p>
        </w:tc>
      </w:tr>
      <w:tr w:rsidR="002B78D5" w14:paraId="5680179D" w14:textId="77777777" w:rsidTr="002D2EAA">
        <w:trPr>
          <w:cantSplit/>
        </w:trPr>
        <w:tc>
          <w:tcPr>
            <w:tcW w:w="1458" w:type="dxa"/>
            <w:tcBorders>
              <w:top w:val="single" w:sz="4" w:space="0" w:color="auto"/>
              <w:bottom w:val="single" w:sz="4" w:space="0" w:color="auto"/>
            </w:tcBorders>
            <w:noWrap/>
          </w:tcPr>
          <w:p w14:paraId="7BD2AC63" w14:textId="76D53B10" w:rsidR="002B78D5" w:rsidRPr="00835CB9" w:rsidRDefault="002B78D5" w:rsidP="002B78D5">
            <w:pPr>
              <w:pStyle w:val="TableText"/>
            </w:pPr>
            <w:r w:rsidRPr="00835CB9">
              <w:t>Grapes (grape vines)</w:t>
            </w:r>
          </w:p>
        </w:tc>
        <w:tc>
          <w:tcPr>
            <w:tcW w:w="1377" w:type="dxa"/>
            <w:tcBorders>
              <w:top w:val="single" w:sz="4" w:space="0" w:color="auto"/>
              <w:bottom w:val="single" w:sz="4" w:space="0" w:color="auto"/>
            </w:tcBorders>
          </w:tcPr>
          <w:p w14:paraId="5C2C5A55" w14:textId="6D47CE45" w:rsidR="002B78D5" w:rsidRPr="00835CB9" w:rsidRDefault="002B78D5" w:rsidP="002B78D5">
            <w:pPr>
              <w:pStyle w:val="TableText"/>
            </w:pPr>
            <w:r w:rsidRPr="00835CB9">
              <w:t xml:space="preserve">250 g ac/ha </w:t>
            </w:r>
          </w:p>
        </w:tc>
        <w:tc>
          <w:tcPr>
            <w:tcW w:w="1701" w:type="dxa"/>
            <w:tcBorders>
              <w:top w:val="single" w:sz="4" w:space="0" w:color="auto"/>
              <w:bottom w:val="single" w:sz="4" w:space="0" w:color="auto"/>
            </w:tcBorders>
          </w:tcPr>
          <w:p w14:paraId="2C925F33" w14:textId="76C117D6" w:rsidR="002B78D5" w:rsidRPr="00835CB9" w:rsidRDefault="002B78D5" w:rsidP="002B78D5">
            <w:pPr>
              <w:pStyle w:val="TableText"/>
            </w:pPr>
            <w:proofErr w:type="spellStart"/>
            <w:r w:rsidRPr="00835CB9">
              <w:t>Airblast</w:t>
            </w:r>
            <w:proofErr w:type="spellEnd"/>
          </w:p>
        </w:tc>
        <w:tc>
          <w:tcPr>
            <w:tcW w:w="1219" w:type="dxa"/>
            <w:tcBorders>
              <w:top w:val="single" w:sz="4" w:space="0" w:color="auto"/>
              <w:bottom w:val="single" w:sz="4" w:space="0" w:color="auto"/>
            </w:tcBorders>
          </w:tcPr>
          <w:p w14:paraId="065AE5B9" w14:textId="68BC66CC" w:rsidR="002B78D5" w:rsidRPr="00835CB9" w:rsidRDefault="002B78D5" w:rsidP="002B78D5">
            <w:pPr>
              <w:pStyle w:val="TableText"/>
            </w:pPr>
            <w:r w:rsidRPr="00835CB9">
              <w:t>EC</w:t>
            </w:r>
            <w:r w:rsidRPr="00835CB9">
              <w:br/>
              <w:t xml:space="preserve">WG </w:t>
            </w:r>
            <w:r w:rsidRPr="00835CB9">
              <w:br/>
              <w:t>WP</w:t>
            </w:r>
          </w:p>
        </w:tc>
        <w:tc>
          <w:tcPr>
            <w:tcW w:w="2183" w:type="dxa"/>
            <w:tcBorders>
              <w:top w:val="single" w:sz="4" w:space="0" w:color="auto"/>
              <w:bottom w:val="single" w:sz="4" w:space="0" w:color="auto"/>
            </w:tcBorders>
          </w:tcPr>
          <w:p w14:paraId="1EC09C45" w14:textId="4206F6B1" w:rsidR="002B78D5" w:rsidRPr="00835CB9" w:rsidRDefault="002B78D5" w:rsidP="002B78D5">
            <w:pPr>
              <w:pStyle w:val="TableText"/>
            </w:pPr>
            <w:r w:rsidRPr="00835CB9">
              <w:t>PPE (M/L): Chemical resistant clothing, elbow-length chemical resistant gloves</w:t>
            </w:r>
          </w:p>
          <w:p w14:paraId="682B948A" w14:textId="2032B766"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1A432598" w14:textId="54B28863" w:rsidR="002B78D5" w:rsidRPr="00835CB9" w:rsidRDefault="002B78D5" w:rsidP="002B78D5">
            <w:pPr>
              <w:pStyle w:val="TableText"/>
            </w:pPr>
            <w:r w:rsidRPr="00835CB9">
              <w:t>Dormant period: Not required</w:t>
            </w:r>
          </w:p>
          <w:p w14:paraId="6AEE6406" w14:textId="0782DD11" w:rsidR="002B78D5" w:rsidRPr="00835CB9" w:rsidRDefault="002B78D5" w:rsidP="002B78D5">
            <w:pPr>
              <w:pStyle w:val="TableText"/>
            </w:pPr>
            <w:r w:rsidRPr="00835CB9">
              <w:t xml:space="preserve">Seasonal period (not practical): Girdling – 30 days; Tying </w:t>
            </w:r>
            <w:r>
              <w:t>and</w:t>
            </w:r>
            <w:r w:rsidRPr="00835CB9">
              <w:t xml:space="preserve"> training, leaf pulling, harvesting – Day 28; Irrigation (</w:t>
            </w:r>
            <w:proofErr w:type="gramStart"/>
            <w:r w:rsidRPr="00835CB9">
              <w:t>hand set</w:t>
            </w:r>
            <w:proofErr w:type="gramEnd"/>
            <w:r w:rsidRPr="00835CB9">
              <w:t>) – Day 13; Scouting, hand weeding, hand pruning, bird control, propagating, trellis repair – Day 3</w:t>
            </w:r>
          </w:p>
        </w:tc>
      </w:tr>
      <w:tr w:rsidR="002B78D5" w14:paraId="72CC2BF9" w14:textId="77777777" w:rsidTr="002D2EAA">
        <w:trPr>
          <w:cantSplit/>
        </w:trPr>
        <w:tc>
          <w:tcPr>
            <w:tcW w:w="1458" w:type="dxa"/>
            <w:vMerge w:val="restart"/>
            <w:tcBorders>
              <w:top w:val="single" w:sz="4" w:space="0" w:color="auto"/>
            </w:tcBorders>
            <w:noWrap/>
          </w:tcPr>
          <w:p w14:paraId="0D801DB5" w14:textId="4BF4E10F" w:rsidR="002B78D5" w:rsidRPr="00835CB9" w:rsidRDefault="002B78D5" w:rsidP="002B78D5">
            <w:pPr>
              <w:pStyle w:val="TableText"/>
            </w:pPr>
            <w:r w:rsidRPr="00835CB9">
              <w:t xml:space="preserve">Leafy crucifers (including chou </w:t>
            </w:r>
            <w:proofErr w:type="spellStart"/>
            <w:r w:rsidRPr="00835CB9">
              <w:t>moullier</w:t>
            </w:r>
            <w:proofErr w:type="spellEnd"/>
            <w:r w:rsidRPr="00835CB9">
              <w:t>, kale, mustard, rape), lettuce, silver beet)</w:t>
            </w:r>
          </w:p>
        </w:tc>
        <w:tc>
          <w:tcPr>
            <w:tcW w:w="1377" w:type="dxa"/>
            <w:tcBorders>
              <w:top w:val="single" w:sz="4" w:space="0" w:color="auto"/>
              <w:bottom w:val="single" w:sz="4" w:space="0" w:color="auto"/>
            </w:tcBorders>
          </w:tcPr>
          <w:p w14:paraId="07005258" w14:textId="0C6AC762" w:rsidR="002B78D5" w:rsidRPr="00835CB9" w:rsidRDefault="002B78D5" w:rsidP="002B78D5">
            <w:pPr>
              <w:pStyle w:val="TableText"/>
            </w:pPr>
            <w:r w:rsidRPr="00835CB9">
              <w:t>150 g ac/ha</w:t>
            </w:r>
          </w:p>
        </w:tc>
        <w:tc>
          <w:tcPr>
            <w:tcW w:w="1701" w:type="dxa"/>
            <w:tcBorders>
              <w:top w:val="single" w:sz="4" w:space="0" w:color="auto"/>
              <w:bottom w:val="single" w:sz="4" w:space="0" w:color="auto"/>
            </w:tcBorders>
          </w:tcPr>
          <w:p w14:paraId="3263A62D" w14:textId="776FA04A"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33EAECA2" w14:textId="10651EBD"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5684C5FC" w14:textId="4C4C8266" w:rsidR="002B78D5" w:rsidRPr="00835CB9" w:rsidRDefault="002B78D5" w:rsidP="002B78D5">
            <w:pPr>
              <w:pStyle w:val="TableText"/>
            </w:pPr>
            <w:r w:rsidRPr="00835CB9">
              <w:t>PPE (M/L&amp;A): Cotton overalls, buttoned to the neck and wrist (or equivalent clothing), chemical resistant gloves</w:t>
            </w:r>
          </w:p>
        </w:tc>
        <w:tc>
          <w:tcPr>
            <w:tcW w:w="1700" w:type="dxa"/>
            <w:tcBorders>
              <w:top w:val="single" w:sz="4" w:space="0" w:color="auto"/>
              <w:bottom w:val="single" w:sz="4" w:space="0" w:color="auto"/>
            </w:tcBorders>
          </w:tcPr>
          <w:p w14:paraId="3EAC4B29" w14:textId="1F9955A9" w:rsidR="002B78D5" w:rsidRPr="00835CB9" w:rsidRDefault="002B78D5" w:rsidP="002B78D5">
            <w:pPr>
              <w:pStyle w:val="TableText"/>
            </w:pPr>
            <w:r w:rsidRPr="00835CB9">
              <w:t>Irrigation (</w:t>
            </w:r>
            <w:proofErr w:type="gramStart"/>
            <w:r w:rsidRPr="00835CB9">
              <w:t>hand set</w:t>
            </w:r>
            <w:proofErr w:type="gramEnd"/>
            <w:r w:rsidRPr="00835CB9">
              <w:t>) – Day 8; Hand harvesting – Day 2.</w:t>
            </w:r>
          </w:p>
        </w:tc>
      </w:tr>
      <w:tr w:rsidR="002B78D5" w14:paraId="5CFCEC1F" w14:textId="77777777" w:rsidTr="002D2EAA">
        <w:trPr>
          <w:cantSplit/>
        </w:trPr>
        <w:tc>
          <w:tcPr>
            <w:tcW w:w="1458" w:type="dxa"/>
            <w:vMerge/>
            <w:tcBorders>
              <w:bottom w:val="single" w:sz="4" w:space="0" w:color="auto"/>
            </w:tcBorders>
            <w:noWrap/>
          </w:tcPr>
          <w:p w14:paraId="0C1030B0" w14:textId="77777777" w:rsidR="002B78D5" w:rsidRPr="00835CB9" w:rsidRDefault="002B78D5" w:rsidP="002B78D5">
            <w:pPr>
              <w:pStyle w:val="TableText"/>
            </w:pPr>
          </w:p>
        </w:tc>
        <w:tc>
          <w:tcPr>
            <w:tcW w:w="1377" w:type="dxa"/>
            <w:tcBorders>
              <w:top w:val="single" w:sz="4" w:space="0" w:color="auto"/>
              <w:bottom w:val="single" w:sz="4" w:space="0" w:color="auto"/>
            </w:tcBorders>
          </w:tcPr>
          <w:p w14:paraId="64287686" w14:textId="56FD80E9" w:rsidR="002B78D5" w:rsidRPr="00835CB9" w:rsidRDefault="002B78D5" w:rsidP="002B78D5">
            <w:pPr>
              <w:pStyle w:val="TableText"/>
            </w:pPr>
            <w:r w:rsidRPr="00835CB9">
              <w:t>400 g ac/ha</w:t>
            </w:r>
          </w:p>
        </w:tc>
        <w:tc>
          <w:tcPr>
            <w:tcW w:w="1701" w:type="dxa"/>
            <w:tcBorders>
              <w:top w:val="single" w:sz="4" w:space="0" w:color="auto"/>
              <w:bottom w:val="single" w:sz="4" w:space="0" w:color="auto"/>
            </w:tcBorders>
          </w:tcPr>
          <w:p w14:paraId="7F57E16C" w14:textId="56475737"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696FD7E7" w14:textId="09E9BA64"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66A046E6" w14:textId="2E3355ED" w:rsidR="002B78D5" w:rsidRPr="00835CB9" w:rsidRDefault="002B78D5" w:rsidP="002B78D5">
            <w:pPr>
              <w:pStyle w:val="TableText"/>
            </w:pPr>
            <w:r w:rsidRPr="00835CB9">
              <w:t>PPE (M/L): Chemical resistant clothing, elbow-length chemical resistant gloves, half facepiece respirator</w:t>
            </w:r>
          </w:p>
          <w:p w14:paraId="02BAB9E0" w14:textId="02743AE5"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50796AA4" w14:textId="06563455" w:rsidR="002B78D5" w:rsidRPr="00835CB9" w:rsidRDefault="002B78D5" w:rsidP="002B78D5">
            <w:pPr>
              <w:pStyle w:val="TableText"/>
            </w:pPr>
            <w:r w:rsidRPr="00835CB9">
              <w:t>Irrigation (</w:t>
            </w:r>
            <w:proofErr w:type="gramStart"/>
            <w:r w:rsidRPr="00835CB9">
              <w:t>hand set</w:t>
            </w:r>
            <w:proofErr w:type="gramEnd"/>
            <w:r w:rsidRPr="00835CB9">
              <w:t>) – Day 17; Hand harvesting – Day 12.</w:t>
            </w:r>
          </w:p>
        </w:tc>
      </w:tr>
      <w:tr w:rsidR="002B78D5" w14:paraId="32F98864" w14:textId="77777777" w:rsidTr="002D2EAA">
        <w:trPr>
          <w:cantSplit/>
        </w:trPr>
        <w:tc>
          <w:tcPr>
            <w:tcW w:w="1458" w:type="dxa"/>
            <w:tcBorders>
              <w:bottom w:val="single" w:sz="4" w:space="0" w:color="auto"/>
            </w:tcBorders>
            <w:noWrap/>
          </w:tcPr>
          <w:p w14:paraId="1ADCBFA4" w14:textId="64B6B2EE" w:rsidR="002B78D5" w:rsidRPr="00835CB9" w:rsidRDefault="002B78D5" w:rsidP="002B78D5">
            <w:pPr>
              <w:pStyle w:val="TableText"/>
            </w:pPr>
            <w:r w:rsidRPr="00835CB9">
              <w:t>Macrocarpa hedges</w:t>
            </w:r>
          </w:p>
        </w:tc>
        <w:tc>
          <w:tcPr>
            <w:tcW w:w="1377" w:type="dxa"/>
            <w:tcBorders>
              <w:top w:val="single" w:sz="4" w:space="0" w:color="auto"/>
              <w:bottom w:val="single" w:sz="4" w:space="0" w:color="auto"/>
            </w:tcBorders>
          </w:tcPr>
          <w:p w14:paraId="21B0BCF0" w14:textId="4AAEE526" w:rsidR="002B78D5" w:rsidRPr="00835CB9" w:rsidRDefault="002B78D5" w:rsidP="002B78D5">
            <w:pPr>
              <w:pStyle w:val="TableText"/>
            </w:pPr>
            <w:r w:rsidRPr="00835CB9">
              <w:t xml:space="preserve">250 g ac/ha </w:t>
            </w:r>
          </w:p>
        </w:tc>
        <w:tc>
          <w:tcPr>
            <w:tcW w:w="1701" w:type="dxa"/>
            <w:tcBorders>
              <w:top w:val="single" w:sz="4" w:space="0" w:color="auto"/>
              <w:bottom w:val="single" w:sz="4" w:space="0" w:color="auto"/>
            </w:tcBorders>
          </w:tcPr>
          <w:p w14:paraId="144D0C2C" w14:textId="2C1C8D11" w:rsidR="002B78D5" w:rsidRPr="00835CB9" w:rsidRDefault="002B78D5" w:rsidP="002B78D5">
            <w:pPr>
              <w:pStyle w:val="TableText"/>
            </w:pPr>
            <w:proofErr w:type="spellStart"/>
            <w:r w:rsidRPr="00835CB9">
              <w:t>Airblast</w:t>
            </w:r>
            <w:proofErr w:type="spellEnd"/>
          </w:p>
        </w:tc>
        <w:tc>
          <w:tcPr>
            <w:tcW w:w="1219" w:type="dxa"/>
            <w:tcBorders>
              <w:top w:val="single" w:sz="4" w:space="0" w:color="auto"/>
              <w:bottom w:val="single" w:sz="4" w:space="0" w:color="auto"/>
            </w:tcBorders>
          </w:tcPr>
          <w:p w14:paraId="6AD8A450" w14:textId="49D37C10" w:rsidR="002B78D5" w:rsidRPr="00835CB9" w:rsidRDefault="002B78D5" w:rsidP="002B78D5">
            <w:pPr>
              <w:pStyle w:val="TableText"/>
            </w:pPr>
            <w:r w:rsidRPr="00835CB9">
              <w:t>WP</w:t>
            </w:r>
            <w:r w:rsidRPr="00835CB9">
              <w:br/>
              <w:t>WG</w:t>
            </w:r>
          </w:p>
        </w:tc>
        <w:tc>
          <w:tcPr>
            <w:tcW w:w="2183" w:type="dxa"/>
            <w:tcBorders>
              <w:top w:val="single" w:sz="4" w:space="0" w:color="auto"/>
              <w:bottom w:val="single" w:sz="4" w:space="0" w:color="auto"/>
            </w:tcBorders>
          </w:tcPr>
          <w:p w14:paraId="36628346" w14:textId="0FF38EEF" w:rsidR="002B78D5" w:rsidRPr="00835CB9" w:rsidRDefault="002B78D5" w:rsidP="002B78D5">
            <w:pPr>
              <w:pStyle w:val="TableText"/>
            </w:pPr>
            <w:r w:rsidRPr="00835CB9">
              <w:t>PPE (M/L): Cotton overalls, buttoned to the neck and wrist (or equivalent clothing), chemical resistant gloves, half facepiece respirator</w:t>
            </w:r>
          </w:p>
          <w:p w14:paraId="142470F9" w14:textId="78330886"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550EC71D" w14:textId="0F2E82A2" w:rsidR="002B78D5" w:rsidRPr="00835CB9" w:rsidRDefault="002B78D5" w:rsidP="002B78D5">
            <w:pPr>
              <w:pStyle w:val="TableText"/>
            </w:pPr>
            <w:r w:rsidRPr="00835CB9">
              <w:t>Irrigation (</w:t>
            </w:r>
            <w:proofErr w:type="gramStart"/>
            <w:r w:rsidRPr="00835CB9">
              <w:t>hand set</w:t>
            </w:r>
            <w:proofErr w:type="gramEnd"/>
            <w:r w:rsidRPr="00835CB9">
              <w:t>) – Day 13; Scouting, shaping – Day 1.</w:t>
            </w:r>
          </w:p>
        </w:tc>
      </w:tr>
      <w:tr w:rsidR="002B78D5" w14:paraId="514E8383" w14:textId="77777777" w:rsidTr="002D2EAA">
        <w:trPr>
          <w:cantSplit/>
        </w:trPr>
        <w:tc>
          <w:tcPr>
            <w:tcW w:w="1458" w:type="dxa"/>
            <w:vMerge w:val="restart"/>
            <w:tcBorders>
              <w:top w:val="single" w:sz="4" w:space="0" w:color="auto"/>
            </w:tcBorders>
            <w:noWrap/>
          </w:tcPr>
          <w:p w14:paraId="14428CFD" w14:textId="3DDB0E7A" w:rsidR="002B78D5" w:rsidRPr="00835CB9" w:rsidRDefault="002B78D5" w:rsidP="002B78D5">
            <w:pPr>
              <w:pStyle w:val="TableText"/>
            </w:pPr>
            <w:r w:rsidRPr="00835CB9">
              <w:t>Onions, shallots</w:t>
            </w:r>
          </w:p>
        </w:tc>
        <w:tc>
          <w:tcPr>
            <w:tcW w:w="1377" w:type="dxa"/>
            <w:tcBorders>
              <w:top w:val="single" w:sz="4" w:space="0" w:color="auto"/>
              <w:bottom w:val="single" w:sz="4" w:space="0" w:color="auto"/>
            </w:tcBorders>
          </w:tcPr>
          <w:p w14:paraId="58277F01" w14:textId="17C73C6F" w:rsidR="002B78D5" w:rsidRPr="00835CB9" w:rsidRDefault="002B78D5" w:rsidP="002B78D5">
            <w:pPr>
              <w:pStyle w:val="TableText"/>
            </w:pPr>
            <w:r w:rsidRPr="00835CB9">
              <w:t xml:space="preserve">250 g ac/ha </w:t>
            </w:r>
          </w:p>
        </w:tc>
        <w:tc>
          <w:tcPr>
            <w:tcW w:w="1701" w:type="dxa"/>
            <w:tcBorders>
              <w:top w:val="single" w:sz="4" w:space="0" w:color="auto"/>
              <w:bottom w:val="single" w:sz="4" w:space="0" w:color="auto"/>
            </w:tcBorders>
          </w:tcPr>
          <w:p w14:paraId="7E4032EF" w14:textId="51662732"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7FEEF867" w14:textId="56FA7DD5"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0DBC71BF" w14:textId="258D26AA" w:rsidR="002B78D5" w:rsidRPr="00835CB9" w:rsidRDefault="002B78D5" w:rsidP="002B78D5">
            <w:pPr>
              <w:pStyle w:val="TableText"/>
            </w:pPr>
            <w:r w:rsidRPr="00835CB9">
              <w:t xml:space="preserve">PPE (M/L&amp;A): Chemical resistant clothing, elbow-length chemical resistant gloves, half facepiece respirator </w:t>
            </w:r>
            <w:r w:rsidRPr="00141854">
              <w:rPr>
                <w:vertAlign w:val="superscript"/>
              </w:rPr>
              <w:t>3</w:t>
            </w:r>
          </w:p>
        </w:tc>
        <w:tc>
          <w:tcPr>
            <w:tcW w:w="1700" w:type="dxa"/>
            <w:tcBorders>
              <w:top w:val="single" w:sz="4" w:space="0" w:color="auto"/>
              <w:bottom w:val="single" w:sz="4" w:space="0" w:color="auto"/>
            </w:tcBorders>
          </w:tcPr>
          <w:p w14:paraId="11645646" w14:textId="6D840DB5" w:rsidR="002B78D5" w:rsidRPr="00835CB9" w:rsidRDefault="002B78D5" w:rsidP="002B78D5">
            <w:pPr>
              <w:pStyle w:val="TableText"/>
            </w:pPr>
            <w:r w:rsidRPr="00835CB9">
              <w:t>Hand weeding (full foliage) – Day 20; Irrigation (</w:t>
            </w:r>
            <w:proofErr w:type="gramStart"/>
            <w:r w:rsidRPr="00835CB9">
              <w:t>hand set</w:t>
            </w:r>
            <w:proofErr w:type="gramEnd"/>
            <w:r w:rsidRPr="00835CB9">
              <w:t>) – Day 13; Hand weeding (minimal foliage), scouting – Day 10</w:t>
            </w:r>
          </w:p>
        </w:tc>
      </w:tr>
      <w:tr w:rsidR="002B78D5" w14:paraId="684EDEE0" w14:textId="77777777" w:rsidTr="002D2EAA">
        <w:trPr>
          <w:cantSplit/>
        </w:trPr>
        <w:tc>
          <w:tcPr>
            <w:tcW w:w="1458" w:type="dxa"/>
            <w:vMerge/>
            <w:noWrap/>
          </w:tcPr>
          <w:p w14:paraId="54C5C75C" w14:textId="77777777" w:rsidR="002B78D5" w:rsidRPr="00835CB9" w:rsidRDefault="002B78D5" w:rsidP="002B78D5">
            <w:pPr>
              <w:pStyle w:val="TableText"/>
            </w:pPr>
          </w:p>
        </w:tc>
        <w:tc>
          <w:tcPr>
            <w:tcW w:w="1377" w:type="dxa"/>
            <w:tcBorders>
              <w:top w:val="single" w:sz="4" w:space="0" w:color="auto"/>
              <w:bottom w:val="single" w:sz="4" w:space="0" w:color="auto"/>
            </w:tcBorders>
          </w:tcPr>
          <w:p w14:paraId="427DFBD3" w14:textId="34C9393A" w:rsidR="002B78D5" w:rsidRPr="00835CB9" w:rsidRDefault="002B78D5" w:rsidP="002B78D5">
            <w:pPr>
              <w:pStyle w:val="TableText"/>
            </w:pPr>
            <w:r w:rsidRPr="00835CB9">
              <w:t xml:space="preserve">350 g ac/ha </w:t>
            </w:r>
          </w:p>
        </w:tc>
        <w:tc>
          <w:tcPr>
            <w:tcW w:w="1701" w:type="dxa"/>
            <w:tcBorders>
              <w:top w:val="single" w:sz="4" w:space="0" w:color="auto"/>
              <w:bottom w:val="single" w:sz="4" w:space="0" w:color="auto"/>
            </w:tcBorders>
          </w:tcPr>
          <w:p w14:paraId="76329A9A" w14:textId="26A53798"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0E61F4B1" w14:textId="2B528DAC"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1911D5F4" w14:textId="331101C1" w:rsidR="002B78D5" w:rsidRPr="00835CB9" w:rsidRDefault="002B78D5" w:rsidP="002B78D5">
            <w:pPr>
              <w:pStyle w:val="TableText"/>
            </w:pPr>
            <w:r w:rsidRPr="00835CB9">
              <w:t>PPE (M/L): Chemical resistant clothing, elbow-length chemical resistant gloves, half facepiece respirator</w:t>
            </w:r>
          </w:p>
          <w:p w14:paraId="5EF4EFC2" w14:textId="2E7D1338"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759ECDEC" w14:textId="044A5B34" w:rsidR="002B78D5" w:rsidRPr="00835CB9" w:rsidRDefault="002B78D5" w:rsidP="002B78D5">
            <w:pPr>
              <w:pStyle w:val="TableText"/>
            </w:pPr>
            <w:r w:rsidRPr="00835CB9">
              <w:t>Hand weeding (full foliage) – Day 23; Irrigation (</w:t>
            </w:r>
            <w:proofErr w:type="gramStart"/>
            <w:r w:rsidRPr="00835CB9">
              <w:t>hand set</w:t>
            </w:r>
            <w:proofErr w:type="gramEnd"/>
            <w:r w:rsidRPr="00835CB9">
              <w:t>) – Day 16; Hand weeding (minimal foliage), scouting – Day 13</w:t>
            </w:r>
          </w:p>
        </w:tc>
      </w:tr>
      <w:tr w:rsidR="002B78D5" w14:paraId="3AA32B12" w14:textId="77777777" w:rsidTr="002D2EAA">
        <w:trPr>
          <w:cantSplit/>
        </w:trPr>
        <w:tc>
          <w:tcPr>
            <w:tcW w:w="1458" w:type="dxa"/>
            <w:vMerge/>
            <w:tcBorders>
              <w:bottom w:val="single" w:sz="4" w:space="0" w:color="auto"/>
            </w:tcBorders>
            <w:noWrap/>
          </w:tcPr>
          <w:p w14:paraId="070CC8D0" w14:textId="77777777" w:rsidR="002B78D5" w:rsidRPr="00835CB9" w:rsidRDefault="002B78D5" w:rsidP="002B78D5">
            <w:pPr>
              <w:pStyle w:val="TableText"/>
            </w:pPr>
          </w:p>
        </w:tc>
        <w:tc>
          <w:tcPr>
            <w:tcW w:w="1377" w:type="dxa"/>
            <w:tcBorders>
              <w:top w:val="single" w:sz="4" w:space="0" w:color="auto"/>
              <w:bottom w:val="single" w:sz="4" w:space="0" w:color="auto"/>
            </w:tcBorders>
          </w:tcPr>
          <w:p w14:paraId="1080919B" w14:textId="20B82E01" w:rsidR="002B78D5" w:rsidRPr="00835CB9" w:rsidRDefault="002B78D5" w:rsidP="002B78D5">
            <w:pPr>
              <w:pStyle w:val="TableText"/>
            </w:pPr>
            <w:r w:rsidRPr="00835CB9">
              <w:t>400 g ac/ha</w:t>
            </w:r>
          </w:p>
        </w:tc>
        <w:tc>
          <w:tcPr>
            <w:tcW w:w="1701" w:type="dxa"/>
            <w:tcBorders>
              <w:top w:val="single" w:sz="4" w:space="0" w:color="auto"/>
              <w:bottom w:val="single" w:sz="4" w:space="0" w:color="auto"/>
            </w:tcBorders>
          </w:tcPr>
          <w:p w14:paraId="2F5EAA12" w14:textId="54C99562"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5DAF484F" w14:textId="5474B335"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1C0BD398" w14:textId="0C6FBFCA" w:rsidR="002B78D5" w:rsidRPr="00835CB9" w:rsidRDefault="002B78D5" w:rsidP="002B78D5">
            <w:pPr>
              <w:pStyle w:val="TableText"/>
            </w:pPr>
            <w:r w:rsidRPr="00835CB9">
              <w:t>PPE (M/L): Chemical resistant clothing, elbow-length chemical resistant gloves, half facepiece respirator</w:t>
            </w:r>
          </w:p>
          <w:p w14:paraId="2875DB63" w14:textId="361D586A"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4C6E32E4" w14:textId="69613FBA" w:rsidR="002B78D5" w:rsidRPr="00835CB9" w:rsidRDefault="002B78D5" w:rsidP="002B78D5">
            <w:pPr>
              <w:pStyle w:val="TableText"/>
            </w:pPr>
            <w:r w:rsidRPr="00835CB9">
              <w:t>Hand weeding (full foliage) – Day 25; Irrigation (</w:t>
            </w:r>
            <w:proofErr w:type="gramStart"/>
            <w:r w:rsidRPr="00835CB9">
              <w:t>hand set</w:t>
            </w:r>
            <w:proofErr w:type="gramEnd"/>
            <w:r w:rsidRPr="00835CB9">
              <w:t>) – Day 17; Hand weeding (minimal foliage), scouting – Day 14</w:t>
            </w:r>
          </w:p>
        </w:tc>
      </w:tr>
      <w:tr w:rsidR="002B78D5" w14:paraId="5CF55C87" w14:textId="77777777" w:rsidTr="002D2EAA">
        <w:trPr>
          <w:cantSplit/>
        </w:trPr>
        <w:tc>
          <w:tcPr>
            <w:tcW w:w="1458" w:type="dxa"/>
            <w:tcBorders>
              <w:top w:val="single" w:sz="4" w:space="0" w:color="auto"/>
              <w:bottom w:val="single" w:sz="4" w:space="0" w:color="auto"/>
            </w:tcBorders>
            <w:noWrap/>
          </w:tcPr>
          <w:p w14:paraId="3D239273" w14:textId="44B6240A" w:rsidR="002B78D5" w:rsidRPr="00835CB9" w:rsidRDefault="002B78D5" w:rsidP="002B78D5">
            <w:pPr>
              <w:pStyle w:val="TableText"/>
            </w:pPr>
            <w:r w:rsidRPr="00835CB9">
              <w:t>Parsnip</w:t>
            </w:r>
          </w:p>
        </w:tc>
        <w:tc>
          <w:tcPr>
            <w:tcW w:w="1377" w:type="dxa"/>
            <w:tcBorders>
              <w:top w:val="single" w:sz="4" w:space="0" w:color="auto"/>
              <w:bottom w:val="single" w:sz="4" w:space="0" w:color="auto"/>
            </w:tcBorders>
          </w:tcPr>
          <w:p w14:paraId="18B621F1" w14:textId="1A915D5D" w:rsidR="002B78D5" w:rsidRPr="00835CB9" w:rsidRDefault="002B78D5" w:rsidP="002B78D5">
            <w:pPr>
              <w:pStyle w:val="TableText"/>
            </w:pPr>
            <w:r w:rsidRPr="00835CB9">
              <w:t>400 g ac/ha</w:t>
            </w:r>
          </w:p>
        </w:tc>
        <w:tc>
          <w:tcPr>
            <w:tcW w:w="1701" w:type="dxa"/>
            <w:tcBorders>
              <w:top w:val="single" w:sz="4" w:space="0" w:color="auto"/>
              <w:bottom w:val="single" w:sz="4" w:space="0" w:color="auto"/>
            </w:tcBorders>
          </w:tcPr>
          <w:p w14:paraId="1E40DE10" w14:textId="55B7886F"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3993D88A" w14:textId="7CF9E762"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1A2E8B5F" w14:textId="6F5A5203" w:rsidR="002B78D5" w:rsidRPr="00835CB9" w:rsidRDefault="002B78D5" w:rsidP="002B78D5">
            <w:pPr>
              <w:pStyle w:val="TableText"/>
            </w:pPr>
            <w:r w:rsidRPr="00835CB9">
              <w:t>PPE (M/L): Chemical resistant clothing, elbow-length chemical resistant gloves, half facepiece respirator</w:t>
            </w:r>
          </w:p>
          <w:p w14:paraId="77E6FFF8" w14:textId="77093BCA"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73F6C520" w14:textId="008A78A9" w:rsidR="002B78D5" w:rsidRPr="00835CB9" w:rsidRDefault="002B78D5" w:rsidP="002B78D5">
            <w:pPr>
              <w:pStyle w:val="TableText"/>
            </w:pPr>
            <w:r w:rsidRPr="00835CB9">
              <w:t>Day 17 – Irrigation (</w:t>
            </w:r>
            <w:proofErr w:type="gramStart"/>
            <w:r w:rsidRPr="00835CB9">
              <w:t>hand set</w:t>
            </w:r>
            <w:proofErr w:type="gramEnd"/>
            <w:r w:rsidRPr="00835CB9">
              <w:t>); Day 12 – Hand harvesting</w:t>
            </w:r>
          </w:p>
        </w:tc>
      </w:tr>
      <w:tr w:rsidR="002B78D5" w14:paraId="6029BE55" w14:textId="77777777" w:rsidTr="002D2EAA">
        <w:trPr>
          <w:cantSplit/>
        </w:trPr>
        <w:tc>
          <w:tcPr>
            <w:tcW w:w="1458" w:type="dxa"/>
            <w:vMerge w:val="restart"/>
            <w:tcBorders>
              <w:top w:val="single" w:sz="4" w:space="0" w:color="auto"/>
            </w:tcBorders>
            <w:noWrap/>
          </w:tcPr>
          <w:p w14:paraId="340F7570" w14:textId="16CD2B11" w:rsidR="002B78D5" w:rsidRPr="00835CB9" w:rsidRDefault="002B78D5" w:rsidP="002B78D5">
            <w:pPr>
              <w:pStyle w:val="TableText"/>
            </w:pPr>
            <w:r w:rsidRPr="00835CB9">
              <w:t>Potato, sweet potato</w:t>
            </w:r>
          </w:p>
        </w:tc>
        <w:tc>
          <w:tcPr>
            <w:tcW w:w="1377" w:type="dxa"/>
            <w:tcBorders>
              <w:top w:val="single" w:sz="4" w:space="0" w:color="auto"/>
              <w:bottom w:val="single" w:sz="4" w:space="0" w:color="auto"/>
            </w:tcBorders>
          </w:tcPr>
          <w:p w14:paraId="5019227A" w14:textId="57F9E4CB" w:rsidR="002B78D5" w:rsidRPr="00835CB9" w:rsidRDefault="002B78D5" w:rsidP="002B78D5">
            <w:pPr>
              <w:pStyle w:val="TableText"/>
            </w:pPr>
            <w:r w:rsidRPr="00835CB9">
              <w:t xml:space="preserve">250 g ac/ha </w:t>
            </w:r>
          </w:p>
        </w:tc>
        <w:tc>
          <w:tcPr>
            <w:tcW w:w="1701" w:type="dxa"/>
            <w:tcBorders>
              <w:top w:val="single" w:sz="4" w:space="0" w:color="auto"/>
              <w:bottom w:val="single" w:sz="4" w:space="0" w:color="auto"/>
            </w:tcBorders>
          </w:tcPr>
          <w:p w14:paraId="6F4C8586" w14:textId="28CB33BD"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65AB5266" w14:textId="168C9408"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78850278" w14:textId="35C09BB1" w:rsidR="002B78D5" w:rsidRPr="00835CB9" w:rsidRDefault="002B78D5" w:rsidP="002B78D5">
            <w:pPr>
              <w:pStyle w:val="TableText"/>
            </w:pPr>
            <w:r w:rsidRPr="00835CB9">
              <w:t xml:space="preserve">PPE (M/L&amp;A): Chemical resistant clothing, elbow-length chemical resistant gloves, half facepiece respirator </w:t>
            </w:r>
            <w:r w:rsidRPr="00141854">
              <w:rPr>
                <w:vertAlign w:val="superscript"/>
              </w:rPr>
              <w:t>3</w:t>
            </w:r>
          </w:p>
        </w:tc>
        <w:tc>
          <w:tcPr>
            <w:tcW w:w="1700" w:type="dxa"/>
            <w:tcBorders>
              <w:top w:val="single" w:sz="4" w:space="0" w:color="auto"/>
              <w:bottom w:val="single" w:sz="4" w:space="0" w:color="auto"/>
            </w:tcBorders>
          </w:tcPr>
          <w:p w14:paraId="21BCB99F" w14:textId="6BCD424B" w:rsidR="002B78D5" w:rsidRPr="00835CB9" w:rsidRDefault="002B78D5" w:rsidP="002B78D5">
            <w:pPr>
              <w:pStyle w:val="TableText"/>
            </w:pPr>
            <w:r w:rsidRPr="00835CB9">
              <w:t>Irrigation (</w:t>
            </w:r>
            <w:proofErr w:type="gramStart"/>
            <w:r w:rsidRPr="00835CB9">
              <w:t>hand set</w:t>
            </w:r>
            <w:proofErr w:type="gramEnd"/>
            <w:r w:rsidRPr="00835CB9">
              <w:t>) – Day 13.</w:t>
            </w:r>
          </w:p>
        </w:tc>
      </w:tr>
      <w:tr w:rsidR="002B78D5" w14:paraId="48CAAFF0" w14:textId="77777777" w:rsidTr="002D2EAA">
        <w:trPr>
          <w:cantSplit/>
        </w:trPr>
        <w:tc>
          <w:tcPr>
            <w:tcW w:w="1458" w:type="dxa"/>
            <w:vMerge/>
            <w:noWrap/>
          </w:tcPr>
          <w:p w14:paraId="065DDA3C" w14:textId="77777777" w:rsidR="002B78D5" w:rsidRPr="00835CB9" w:rsidRDefault="002B78D5" w:rsidP="002B78D5">
            <w:pPr>
              <w:pStyle w:val="TableText"/>
            </w:pPr>
          </w:p>
        </w:tc>
        <w:tc>
          <w:tcPr>
            <w:tcW w:w="1377" w:type="dxa"/>
            <w:tcBorders>
              <w:top w:val="single" w:sz="4" w:space="0" w:color="auto"/>
              <w:bottom w:val="single" w:sz="4" w:space="0" w:color="auto"/>
            </w:tcBorders>
          </w:tcPr>
          <w:p w14:paraId="5989F195" w14:textId="3C7527F0" w:rsidR="002B78D5" w:rsidRPr="00835CB9" w:rsidRDefault="002B78D5" w:rsidP="002B78D5">
            <w:pPr>
              <w:pStyle w:val="TableText"/>
            </w:pPr>
            <w:r w:rsidRPr="00835CB9">
              <w:t xml:space="preserve">350 g ac/ha </w:t>
            </w:r>
          </w:p>
        </w:tc>
        <w:tc>
          <w:tcPr>
            <w:tcW w:w="1701" w:type="dxa"/>
            <w:tcBorders>
              <w:top w:val="single" w:sz="4" w:space="0" w:color="auto"/>
              <w:bottom w:val="single" w:sz="4" w:space="0" w:color="auto"/>
            </w:tcBorders>
          </w:tcPr>
          <w:p w14:paraId="1C05CD67" w14:textId="758A0337"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25A5ADF4" w14:textId="4AAA5DCD"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04DD4F07" w14:textId="39219494" w:rsidR="002B78D5" w:rsidRPr="00835CB9" w:rsidRDefault="002B78D5" w:rsidP="002B78D5">
            <w:pPr>
              <w:pStyle w:val="TableText"/>
            </w:pPr>
            <w:r w:rsidRPr="00835CB9">
              <w:t>PPE (M/L): Chemical resistant clothing, elbow-length chemical resistant gloves, half facepiece respirator</w:t>
            </w:r>
          </w:p>
          <w:p w14:paraId="600F32B2" w14:textId="584DC7A2"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4218B453" w14:textId="3CB7B2E2" w:rsidR="002B78D5" w:rsidRPr="00835CB9" w:rsidRDefault="002B78D5" w:rsidP="002B78D5">
            <w:pPr>
              <w:pStyle w:val="TableText"/>
            </w:pPr>
            <w:r w:rsidRPr="00835CB9">
              <w:t>Irrigation (</w:t>
            </w:r>
            <w:proofErr w:type="gramStart"/>
            <w:r w:rsidRPr="00835CB9">
              <w:t>hand set</w:t>
            </w:r>
            <w:proofErr w:type="gramEnd"/>
            <w:r w:rsidRPr="00835CB9">
              <w:t>) – Day 16</w:t>
            </w:r>
          </w:p>
        </w:tc>
      </w:tr>
      <w:tr w:rsidR="002B78D5" w14:paraId="4DD71E79" w14:textId="77777777" w:rsidTr="002D2EAA">
        <w:trPr>
          <w:cantSplit/>
        </w:trPr>
        <w:tc>
          <w:tcPr>
            <w:tcW w:w="1458" w:type="dxa"/>
            <w:vMerge/>
            <w:tcBorders>
              <w:bottom w:val="single" w:sz="4" w:space="0" w:color="auto"/>
            </w:tcBorders>
            <w:noWrap/>
          </w:tcPr>
          <w:p w14:paraId="30EB7738" w14:textId="77777777" w:rsidR="002B78D5" w:rsidRPr="00835CB9" w:rsidRDefault="002B78D5" w:rsidP="002B78D5">
            <w:pPr>
              <w:pStyle w:val="TableText"/>
            </w:pPr>
          </w:p>
        </w:tc>
        <w:tc>
          <w:tcPr>
            <w:tcW w:w="1377" w:type="dxa"/>
            <w:tcBorders>
              <w:top w:val="single" w:sz="4" w:space="0" w:color="auto"/>
              <w:bottom w:val="single" w:sz="4" w:space="0" w:color="auto"/>
            </w:tcBorders>
          </w:tcPr>
          <w:p w14:paraId="54496866" w14:textId="50B8EB3C" w:rsidR="002B78D5" w:rsidRPr="00835CB9" w:rsidRDefault="002B78D5" w:rsidP="002B78D5">
            <w:pPr>
              <w:pStyle w:val="TableText"/>
            </w:pPr>
            <w:r w:rsidRPr="00835CB9">
              <w:t>400 g ac/ha</w:t>
            </w:r>
          </w:p>
        </w:tc>
        <w:tc>
          <w:tcPr>
            <w:tcW w:w="1701" w:type="dxa"/>
            <w:tcBorders>
              <w:top w:val="single" w:sz="4" w:space="0" w:color="auto"/>
              <w:bottom w:val="single" w:sz="4" w:space="0" w:color="auto"/>
            </w:tcBorders>
          </w:tcPr>
          <w:p w14:paraId="1F36EEB8" w14:textId="6125507C"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1970BE45" w14:textId="6F8D9044"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24E47E23" w14:textId="3AF071D6" w:rsidR="002B78D5" w:rsidRPr="00835CB9" w:rsidRDefault="002B78D5" w:rsidP="002B78D5">
            <w:pPr>
              <w:pStyle w:val="TableText"/>
            </w:pPr>
            <w:r w:rsidRPr="00835CB9">
              <w:t>PPE (M/L): Chemical resistant clothing, elbow-length chemical resistant gloves, half facepiece respirator</w:t>
            </w:r>
          </w:p>
          <w:p w14:paraId="1540241A" w14:textId="354BEC5E"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58B5B46A" w14:textId="6E564EAE" w:rsidR="002B78D5" w:rsidRPr="00835CB9" w:rsidRDefault="002B78D5" w:rsidP="002B78D5">
            <w:pPr>
              <w:pStyle w:val="TableText"/>
            </w:pPr>
            <w:r w:rsidRPr="00835CB9">
              <w:t>Irrigation (</w:t>
            </w:r>
            <w:proofErr w:type="gramStart"/>
            <w:r w:rsidRPr="00835CB9">
              <w:t>hand set</w:t>
            </w:r>
            <w:proofErr w:type="gramEnd"/>
            <w:r w:rsidRPr="00835CB9">
              <w:t>) – Day 17</w:t>
            </w:r>
          </w:p>
        </w:tc>
      </w:tr>
      <w:tr w:rsidR="002B78D5" w14:paraId="118465CF" w14:textId="77777777" w:rsidTr="002D2EAA">
        <w:trPr>
          <w:cantSplit/>
        </w:trPr>
        <w:tc>
          <w:tcPr>
            <w:tcW w:w="1458" w:type="dxa"/>
            <w:tcBorders>
              <w:top w:val="single" w:sz="4" w:space="0" w:color="auto"/>
              <w:bottom w:val="single" w:sz="4" w:space="0" w:color="auto"/>
            </w:tcBorders>
            <w:noWrap/>
          </w:tcPr>
          <w:p w14:paraId="18CB7B9F" w14:textId="2E34E870" w:rsidR="002B78D5" w:rsidRPr="00835CB9" w:rsidRDefault="002B78D5" w:rsidP="002B78D5">
            <w:pPr>
              <w:pStyle w:val="TableText"/>
            </w:pPr>
            <w:r w:rsidRPr="00835CB9">
              <w:t>Swede, turnip</w:t>
            </w:r>
          </w:p>
        </w:tc>
        <w:tc>
          <w:tcPr>
            <w:tcW w:w="1377" w:type="dxa"/>
            <w:tcBorders>
              <w:top w:val="single" w:sz="4" w:space="0" w:color="auto"/>
              <w:bottom w:val="single" w:sz="4" w:space="0" w:color="auto"/>
            </w:tcBorders>
          </w:tcPr>
          <w:p w14:paraId="51523C61" w14:textId="3EC5CC7B" w:rsidR="002B78D5" w:rsidRPr="00835CB9" w:rsidRDefault="002B78D5" w:rsidP="002B78D5">
            <w:pPr>
              <w:pStyle w:val="TableText"/>
            </w:pPr>
            <w:r w:rsidRPr="00835CB9">
              <w:t>150 g ac/ha</w:t>
            </w:r>
          </w:p>
        </w:tc>
        <w:tc>
          <w:tcPr>
            <w:tcW w:w="1701" w:type="dxa"/>
            <w:tcBorders>
              <w:top w:val="single" w:sz="4" w:space="0" w:color="auto"/>
              <w:bottom w:val="single" w:sz="4" w:space="0" w:color="auto"/>
            </w:tcBorders>
          </w:tcPr>
          <w:p w14:paraId="5AE3493A" w14:textId="45426293"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5C7D16CD" w14:textId="1ECC7DB7"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45E0A36B" w14:textId="42720780" w:rsidR="002B78D5" w:rsidRPr="00835CB9" w:rsidRDefault="002B78D5" w:rsidP="002B78D5">
            <w:pPr>
              <w:pStyle w:val="TableText"/>
            </w:pPr>
            <w:r w:rsidRPr="00835CB9">
              <w:t>PPE (M/L&amp;A): Cotton overalls, buttoned to the neck and wrist (or equivalent clothing), chemical resistant gloves</w:t>
            </w:r>
          </w:p>
        </w:tc>
        <w:tc>
          <w:tcPr>
            <w:tcW w:w="1700" w:type="dxa"/>
            <w:tcBorders>
              <w:top w:val="single" w:sz="4" w:space="0" w:color="auto"/>
              <w:bottom w:val="single" w:sz="4" w:space="0" w:color="auto"/>
            </w:tcBorders>
          </w:tcPr>
          <w:p w14:paraId="55EA1DC1" w14:textId="5A225A2B" w:rsidR="002B78D5" w:rsidRPr="00835CB9" w:rsidRDefault="002B78D5" w:rsidP="002B78D5">
            <w:pPr>
              <w:pStyle w:val="TableText"/>
            </w:pPr>
            <w:r w:rsidRPr="00835CB9">
              <w:t>Irrigation (</w:t>
            </w:r>
            <w:proofErr w:type="gramStart"/>
            <w:r w:rsidRPr="00835CB9">
              <w:t>hand set</w:t>
            </w:r>
            <w:proofErr w:type="gramEnd"/>
            <w:r w:rsidRPr="00835CB9">
              <w:t>) – Day 8; Hand harvesting – Day 2</w:t>
            </w:r>
          </w:p>
        </w:tc>
      </w:tr>
      <w:tr w:rsidR="002B78D5" w14:paraId="5EC493ED" w14:textId="77777777" w:rsidTr="002D2EAA">
        <w:trPr>
          <w:cantSplit/>
        </w:trPr>
        <w:tc>
          <w:tcPr>
            <w:tcW w:w="1458" w:type="dxa"/>
            <w:vMerge w:val="restart"/>
            <w:tcBorders>
              <w:top w:val="single" w:sz="4" w:space="0" w:color="auto"/>
            </w:tcBorders>
            <w:noWrap/>
          </w:tcPr>
          <w:p w14:paraId="4764B197" w14:textId="587F793C" w:rsidR="002B78D5" w:rsidRPr="00835CB9" w:rsidRDefault="002B78D5" w:rsidP="002B78D5">
            <w:pPr>
              <w:pStyle w:val="TableText"/>
            </w:pPr>
            <w:r w:rsidRPr="00835CB9">
              <w:t>Stone fruits</w:t>
            </w:r>
          </w:p>
        </w:tc>
        <w:tc>
          <w:tcPr>
            <w:tcW w:w="1377" w:type="dxa"/>
            <w:tcBorders>
              <w:top w:val="single" w:sz="4" w:space="0" w:color="auto"/>
              <w:bottom w:val="single" w:sz="4" w:space="0" w:color="auto"/>
            </w:tcBorders>
          </w:tcPr>
          <w:p w14:paraId="7CFDD15B" w14:textId="2D5AD88D" w:rsidR="002B78D5" w:rsidRPr="00835CB9" w:rsidRDefault="002B78D5" w:rsidP="002B78D5">
            <w:pPr>
              <w:pStyle w:val="TableText"/>
            </w:pPr>
            <w:r w:rsidRPr="00835CB9">
              <w:t>250 g ac/ha</w:t>
            </w:r>
          </w:p>
        </w:tc>
        <w:tc>
          <w:tcPr>
            <w:tcW w:w="1701" w:type="dxa"/>
            <w:tcBorders>
              <w:top w:val="single" w:sz="4" w:space="0" w:color="auto"/>
              <w:bottom w:val="single" w:sz="4" w:space="0" w:color="auto"/>
            </w:tcBorders>
          </w:tcPr>
          <w:p w14:paraId="305598A7" w14:textId="11326654" w:rsidR="002B78D5" w:rsidRPr="00835CB9" w:rsidRDefault="002B78D5" w:rsidP="002B78D5">
            <w:pPr>
              <w:pStyle w:val="TableText"/>
            </w:pPr>
            <w:proofErr w:type="spellStart"/>
            <w:r w:rsidRPr="00835CB9">
              <w:t>Airblast</w:t>
            </w:r>
            <w:proofErr w:type="spellEnd"/>
          </w:p>
        </w:tc>
        <w:tc>
          <w:tcPr>
            <w:tcW w:w="1219" w:type="dxa"/>
            <w:tcBorders>
              <w:top w:val="single" w:sz="4" w:space="0" w:color="auto"/>
              <w:bottom w:val="single" w:sz="4" w:space="0" w:color="auto"/>
            </w:tcBorders>
          </w:tcPr>
          <w:p w14:paraId="5ECE1D9A" w14:textId="558C5478"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03916307" w14:textId="2429C342" w:rsidR="002B78D5" w:rsidRPr="00835CB9" w:rsidRDefault="002B78D5" w:rsidP="002B78D5">
            <w:pPr>
              <w:pStyle w:val="TableText"/>
            </w:pPr>
            <w:r w:rsidRPr="00835CB9">
              <w:t>PPE (M/L): Chemical resistant clothing, elbow-length chemical resistant gloves</w:t>
            </w:r>
          </w:p>
          <w:p w14:paraId="24527C1B" w14:textId="71347BC9"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0B6FE583" w14:textId="057DD2CC" w:rsidR="002B78D5" w:rsidRPr="00835CB9" w:rsidRDefault="002B78D5" w:rsidP="002B78D5">
            <w:pPr>
              <w:pStyle w:val="TableText"/>
            </w:pPr>
            <w:r w:rsidRPr="00835CB9">
              <w:t>Dormant period: Not required</w:t>
            </w:r>
          </w:p>
        </w:tc>
      </w:tr>
      <w:tr w:rsidR="002B78D5" w14:paraId="1D0FD2A6" w14:textId="77777777" w:rsidTr="002D2EAA">
        <w:trPr>
          <w:cantSplit/>
        </w:trPr>
        <w:tc>
          <w:tcPr>
            <w:tcW w:w="1458" w:type="dxa"/>
            <w:vMerge/>
            <w:tcBorders>
              <w:bottom w:val="single" w:sz="4" w:space="0" w:color="auto"/>
            </w:tcBorders>
            <w:noWrap/>
          </w:tcPr>
          <w:p w14:paraId="5B92EB31" w14:textId="77777777" w:rsidR="002B78D5" w:rsidRPr="00835CB9" w:rsidRDefault="002B78D5" w:rsidP="002B78D5">
            <w:pPr>
              <w:pStyle w:val="TableText"/>
            </w:pPr>
          </w:p>
        </w:tc>
        <w:tc>
          <w:tcPr>
            <w:tcW w:w="1377" w:type="dxa"/>
            <w:tcBorders>
              <w:top w:val="single" w:sz="4" w:space="0" w:color="auto"/>
              <w:bottom w:val="single" w:sz="4" w:space="0" w:color="auto"/>
            </w:tcBorders>
          </w:tcPr>
          <w:p w14:paraId="2E5590CB" w14:textId="454D8E46" w:rsidR="002B78D5" w:rsidRPr="00835CB9" w:rsidRDefault="002B78D5" w:rsidP="002B78D5">
            <w:pPr>
              <w:pStyle w:val="TableText"/>
            </w:pPr>
            <w:r w:rsidRPr="00835CB9">
              <w:t>0.0125– 0.025 g ac/tree</w:t>
            </w:r>
          </w:p>
        </w:tc>
        <w:tc>
          <w:tcPr>
            <w:tcW w:w="1701" w:type="dxa"/>
            <w:tcBorders>
              <w:top w:val="single" w:sz="4" w:space="0" w:color="auto"/>
              <w:bottom w:val="single" w:sz="4" w:space="0" w:color="auto"/>
            </w:tcBorders>
          </w:tcPr>
          <w:p w14:paraId="23A074FE" w14:textId="265FBF59" w:rsidR="002B78D5" w:rsidRPr="00835CB9" w:rsidRDefault="002B78D5" w:rsidP="002B78D5">
            <w:pPr>
              <w:pStyle w:val="TableText"/>
            </w:pPr>
            <w:r w:rsidRPr="00835CB9">
              <w:t>Mechanically pressurised handgun application (strip or patch low on tree/vine)</w:t>
            </w:r>
          </w:p>
        </w:tc>
        <w:tc>
          <w:tcPr>
            <w:tcW w:w="1219" w:type="dxa"/>
            <w:tcBorders>
              <w:top w:val="single" w:sz="4" w:space="0" w:color="auto"/>
              <w:bottom w:val="single" w:sz="4" w:space="0" w:color="auto"/>
            </w:tcBorders>
          </w:tcPr>
          <w:p w14:paraId="5DB5056B" w14:textId="0276028E" w:rsidR="002B78D5" w:rsidRPr="00835CB9" w:rsidRDefault="002B78D5" w:rsidP="002B78D5">
            <w:pPr>
              <w:pStyle w:val="TableText"/>
            </w:pPr>
            <w:r w:rsidRPr="00835CB9">
              <w:t>WG</w:t>
            </w:r>
          </w:p>
        </w:tc>
        <w:tc>
          <w:tcPr>
            <w:tcW w:w="2183" w:type="dxa"/>
            <w:tcBorders>
              <w:top w:val="single" w:sz="4" w:space="0" w:color="auto"/>
              <w:bottom w:val="single" w:sz="4" w:space="0" w:color="auto"/>
            </w:tcBorders>
          </w:tcPr>
          <w:p w14:paraId="049DCF36" w14:textId="470C8A7D" w:rsidR="002B78D5" w:rsidRPr="00835CB9" w:rsidRDefault="002B78D5" w:rsidP="002B78D5">
            <w:pPr>
              <w:pStyle w:val="TableText"/>
            </w:pPr>
            <w:r w:rsidRPr="00835CB9">
              <w:t>PPE (M/L&amp;A): Chemical resistant clothing, elbow-length chemical resistant gloves, half facepiece respirator</w:t>
            </w:r>
          </w:p>
        </w:tc>
        <w:tc>
          <w:tcPr>
            <w:tcW w:w="1700" w:type="dxa"/>
            <w:tcBorders>
              <w:top w:val="single" w:sz="4" w:space="0" w:color="auto"/>
              <w:bottom w:val="single" w:sz="4" w:space="0" w:color="auto"/>
            </w:tcBorders>
          </w:tcPr>
          <w:p w14:paraId="35230F54" w14:textId="0FB9623F" w:rsidR="002B78D5" w:rsidRPr="00835CB9" w:rsidRDefault="002B78D5" w:rsidP="002B78D5">
            <w:pPr>
              <w:pStyle w:val="TableText"/>
            </w:pPr>
            <w:r w:rsidRPr="00835CB9">
              <w:t>Not required</w:t>
            </w:r>
          </w:p>
        </w:tc>
      </w:tr>
      <w:tr w:rsidR="002B78D5" w14:paraId="24ACA7CB" w14:textId="77777777" w:rsidTr="002D2EAA">
        <w:trPr>
          <w:cantSplit/>
        </w:trPr>
        <w:tc>
          <w:tcPr>
            <w:tcW w:w="1458" w:type="dxa"/>
            <w:vMerge w:val="restart"/>
            <w:tcBorders>
              <w:top w:val="single" w:sz="4" w:space="0" w:color="auto"/>
              <w:bottom w:val="single" w:sz="4" w:space="0" w:color="auto"/>
            </w:tcBorders>
            <w:noWrap/>
          </w:tcPr>
          <w:p w14:paraId="08B1FFE4" w14:textId="20FCD015" w:rsidR="002B78D5" w:rsidRPr="00835CB9" w:rsidRDefault="002B78D5" w:rsidP="002B78D5">
            <w:pPr>
              <w:pStyle w:val="TableText"/>
            </w:pPr>
            <w:r w:rsidRPr="00835CB9">
              <w:t>Tomatoes</w:t>
            </w:r>
          </w:p>
        </w:tc>
        <w:tc>
          <w:tcPr>
            <w:tcW w:w="1377" w:type="dxa"/>
            <w:tcBorders>
              <w:top w:val="single" w:sz="4" w:space="0" w:color="auto"/>
              <w:bottom w:val="single" w:sz="4" w:space="0" w:color="auto"/>
            </w:tcBorders>
          </w:tcPr>
          <w:p w14:paraId="2FB27FF5" w14:textId="1DC76BCE" w:rsidR="002B78D5" w:rsidRPr="00835CB9" w:rsidRDefault="002B78D5" w:rsidP="002B78D5">
            <w:pPr>
              <w:pStyle w:val="TableText"/>
            </w:pPr>
            <w:r w:rsidRPr="00835CB9">
              <w:t xml:space="preserve">250 g ac/ha </w:t>
            </w:r>
          </w:p>
        </w:tc>
        <w:tc>
          <w:tcPr>
            <w:tcW w:w="1701" w:type="dxa"/>
            <w:tcBorders>
              <w:top w:val="single" w:sz="4" w:space="0" w:color="auto"/>
              <w:bottom w:val="single" w:sz="4" w:space="0" w:color="auto"/>
            </w:tcBorders>
          </w:tcPr>
          <w:p w14:paraId="6DE3A155" w14:textId="067F7DD4"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50B13715" w14:textId="640AE623"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399B0E8D" w14:textId="55AFEA70" w:rsidR="002B78D5" w:rsidRPr="00835CB9" w:rsidRDefault="002B78D5" w:rsidP="002B78D5">
            <w:pPr>
              <w:pStyle w:val="TableText"/>
            </w:pPr>
            <w:r w:rsidRPr="00835CB9">
              <w:t xml:space="preserve">PPE (M/L&amp;A): Chemical resistant clothing, elbow-length chemical resistant gloves, half facepiece respirator </w:t>
            </w:r>
            <w:r w:rsidRPr="00141854">
              <w:rPr>
                <w:vertAlign w:val="superscript"/>
              </w:rPr>
              <w:t>3</w:t>
            </w:r>
          </w:p>
        </w:tc>
        <w:tc>
          <w:tcPr>
            <w:tcW w:w="1700" w:type="dxa"/>
            <w:tcBorders>
              <w:top w:val="single" w:sz="4" w:space="0" w:color="auto"/>
              <w:bottom w:val="single" w:sz="4" w:space="0" w:color="auto"/>
            </w:tcBorders>
          </w:tcPr>
          <w:p w14:paraId="0C89FC9C" w14:textId="2023E342" w:rsidR="002B78D5" w:rsidRPr="00835CB9" w:rsidRDefault="002B78D5" w:rsidP="002B78D5">
            <w:pPr>
              <w:pStyle w:val="TableText"/>
            </w:pPr>
            <w:r w:rsidRPr="00835CB9">
              <w:t>Irrigation (</w:t>
            </w:r>
            <w:proofErr w:type="gramStart"/>
            <w:r w:rsidRPr="00835CB9">
              <w:t>hand set</w:t>
            </w:r>
            <w:proofErr w:type="gramEnd"/>
            <w:r w:rsidRPr="00835CB9">
              <w:t>) – Day 13; Hand harvesting, tying and training – Day 7</w:t>
            </w:r>
          </w:p>
        </w:tc>
      </w:tr>
      <w:tr w:rsidR="002B78D5" w14:paraId="2AF73603" w14:textId="77777777" w:rsidTr="002D2EAA">
        <w:trPr>
          <w:cantSplit/>
        </w:trPr>
        <w:tc>
          <w:tcPr>
            <w:tcW w:w="1458" w:type="dxa"/>
            <w:vMerge/>
            <w:tcBorders>
              <w:bottom w:val="single" w:sz="4" w:space="0" w:color="auto"/>
            </w:tcBorders>
            <w:noWrap/>
          </w:tcPr>
          <w:p w14:paraId="55F33014" w14:textId="77777777" w:rsidR="002B78D5" w:rsidRPr="00835CB9" w:rsidRDefault="002B78D5" w:rsidP="002B78D5">
            <w:pPr>
              <w:pStyle w:val="TableText"/>
            </w:pPr>
          </w:p>
        </w:tc>
        <w:tc>
          <w:tcPr>
            <w:tcW w:w="1377" w:type="dxa"/>
            <w:tcBorders>
              <w:top w:val="single" w:sz="4" w:space="0" w:color="auto"/>
              <w:bottom w:val="single" w:sz="4" w:space="0" w:color="auto"/>
            </w:tcBorders>
          </w:tcPr>
          <w:p w14:paraId="6D886520" w14:textId="59E37FA2" w:rsidR="002B78D5" w:rsidRPr="00835CB9" w:rsidRDefault="002B78D5" w:rsidP="002B78D5">
            <w:pPr>
              <w:pStyle w:val="TableText"/>
            </w:pPr>
            <w:r w:rsidRPr="00835CB9">
              <w:t xml:space="preserve">350 g ac/ha </w:t>
            </w:r>
          </w:p>
        </w:tc>
        <w:tc>
          <w:tcPr>
            <w:tcW w:w="1701" w:type="dxa"/>
            <w:tcBorders>
              <w:top w:val="single" w:sz="4" w:space="0" w:color="auto"/>
              <w:bottom w:val="single" w:sz="4" w:space="0" w:color="auto"/>
            </w:tcBorders>
          </w:tcPr>
          <w:p w14:paraId="249C721D" w14:textId="07A44172"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20D2952F" w14:textId="436F72DA"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2595F721" w14:textId="58C1A7AC" w:rsidR="002B78D5" w:rsidRPr="00835CB9" w:rsidRDefault="002B78D5" w:rsidP="002B78D5">
            <w:pPr>
              <w:pStyle w:val="TableText"/>
            </w:pPr>
            <w:r w:rsidRPr="00835CB9">
              <w:t>PPE (M/L): Chemical resistant clothing, elbow-length chemical resistant gloves, half facepiece respirator</w:t>
            </w:r>
          </w:p>
          <w:p w14:paraId="49B1ECF6" w14:textId="184A5B49"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49DC7EBF" w14:textId="02EEDE3B" w:rsidR="002B78D5" w:rsidRPr="00835CB9" w:rsidRDefault="002B78D5" w:rsidP="002B78D5">
            <w:pPr>
              <w:pStyle w:val="TableText"/>
            </w:pPr>
            <w:r w:rsidRPr="00835CB9">
              <w:t>Irrigation (</w:t>
            </w:r>
            <w:proofErr w:type="gramStart"/>
            <w:r w:rsidRPr="00835CB9">
              <w:t>hand set</w:t>
            </w:r>
            <w:proofErr w:type="gramEnd"/>
            <w:r w:rsidRPr="00835CB9">
              <w:t>) – Day 16; Hand harvesting, tying and training – Day 11</w:t>
            </w:r>
          </w:p>
        </w:tc>
      </w:tr>
      <w:tr w:rsidR="002B78D5" w14:paraId="47A220D8" w14:textId="77777777" w:rsidTr="002D2EAA">
        <w:trPr>
          <w:cantSplit/>
        </w:trPr>
        <w:tc>
          <w:tcPr>
            <w:tcW w:w="1458" w:type="dxa"/>
            <w:vMerge/>
            <w:tcBorders>
              <w:bottom w:val="single" w:sz="4" w:space="0" w:color="auto"/>
            </w:tcBorders>
            <w:noWrap/>
          </w:tcPr>
          <w:p w14:paraId="3C1EA76A" w14:textId="77777777" w:rsidR="002B78D5" w:rsidRPr="00835CB9" w:rsidRDefault="002B78D5" w:rsidP="002B78D5">
            <w:pPr>
              <w:pStyle w:val="TableText"/>
            </w:pPr>
          </w:p>
        </w:tc>
        <w:tc>
          <w:tcPr>
            <w:tcW w:w="1377" w:type="dxa"/>
            <w:tcBorders>
              <w:top w:val="single" w:sz="4" w:space="0" w:color="auto"/>
              <w:bottom w:val="single" w:sz="4" w:space="0" w:color="auto"/>
            </w:tcBorders>
          </w:tcPr>
          <w:p w14:paraId="7F096D30" w14:textId="31D2CFC4" w:rsidR="002B78D5" w:rsidRPr="00835CB9" w:rsidRDefault="002B78D5" w:rsidP="002B78D5">
            <w:pPr>
              <w:pStyle w:val="TableText"/>
            </w:pPr>
            <w:r w:rsidRPr="00835CB9">
              <w:t>400 g ac/ha</w:t>
            </w:r>
          </w:p>
        </w:tc>
        <w:tc>
          <w:tcPr>
            <w:tcW w:w="1701" w:type="dxa"/>
            <w:tcBorders>
              <w:top w:val="single" w:sz="4" w:space="0" w:color="auto"/>
              <w:bottom w:val="single" w:sz="4" w:space="0" w:color="auto"/>
            </w:tcBorders>
          </w:tcPr>
          <w:p w14:paraId="27AEC8EB" w14:textId="7F796F1C" w:rsidR="002B78D5" w:rsidRPr="00835CB9" w:rsidRDefault="002B78D5" w:rsidP="002B78D5">
            <w:pPr>
              <w:pStyle w:val="TableText"/>
            </w:pPr>
            <w:r w:rsidRPr="00835CB9">
              <w:t>Groundboom</w:t>
            </w:r>
          </w:p>
        </w:tc>
        <w:tc>
          <w:tcPr>
            <w:tcW w:w="1219" w:type="dxa"/>
            <w:tcBorders>
              <w:top w:val="single" w:sz="4" w:space="0" w:color="auto"/>
              <w:bottom w:val="single" w:sz="4" w:space="0" w:color="auto"/>
            </w:tcBorders>
          </w:tcPr>
          <w:p w14:paraId="775EAA39" w14:textId="70A88E5D" w:rsidR="002B78D5" w:rsidRPr="00835CB9" w:rsidRDefault="002B78D5" w:rsidP="002B78D5">
            <w:pPr>
              <w:pStyle w:val="TableText"/>
            </w:pPr>
            <w:r w:rsidRPr="00835CB9">
              <w:t>EC</w:t>
            </w:r>
          </w:p>
        </w:tc>
        <w:tc>
          <w:tcPr>
            <w:tcW w:w="2183" w:type="dxa"/>
            <w:tcBorders>
              <w:top w:val="single" w:sz="4" w:space="0" w:color="auto"/>
              <w:bottom w:val="single" w:sz="4" w:space="0" w:color="auto"/>
            </w:tcBorders>
          </w:tcPr>
          <w:p w14:paraId="0D6A761B" w14:textId="779CC546" w:rsidR="002B78D5" w:rsidRPr="00835CB9" w:rsidRDefault="002B78D5" w:rsidP="002B78D5">
            <w:pPr>
              <w:pStyle w:val="TableText"/>
            </w:pPr>
            <w:r w:rsidRPr="00835CB9">
              <w:t>PPE (M/L): Chemical resistant clothing, elbow-length chemical resistant gloves, half facepiece respirator</w:t>
            </w:r>
          </w:p>
          <w:p w14:paraId="05B53828" w14:textId="544912C1" w:rsidR="002B78D5" w:rsidRPr="00835CB9" w:rsidRDefault="002B78D5" w:rsidP="002B78D5">
            <w:pPr>
              <w:pStyle w:val="TableText"/>
            </w:pPr>
            <w:proofErr w:type="spellStart"/>
            <w:r w:rsidRPr="00835CB9">
              <w:t>EngC</w:t>
            </w:r>
            <w:proofErr w:type="spellEnd"/>
            <w:r w:rsidRPr="00835CB9">
              <w:t xml:space="preserve"> (A): Closed cab application equipment</w:t>
            </w:r>
          </w:p>
        </w:tc>
        <w:tc>
          <w:tcPr>
            <w:tcW w:w="1700" w:type="dxa"/>
            <w:tcBorders>
              <w:top w:val="single" w:sz="4" w:space="0" w:color="auto"/>
              <w:bottom w:val="single" w:sz="4" w:space="0" w:color="auto"/>
            </w:tcBorders>
          </w:tcPr>
          <w:p w14:paraId="14381C4B" w14:textId="6C36803C" w:rsidR="002B78D5" w:rsidRPr="00835CB9" w:rsidRDefault="002B78D5" w:rsidP="002B78D5">
            <w:pPr>
              <w:pStyle w:val="TableText"/>
            </w:pPr>
            <w:r w:rsidRPr="00835CB9">
              <w:t>Irrigation (</w:t>
            </w:r>
            <w:proofErr w:type="gramStart"/>
            <w:r w:rsidRPr="00835CB9">
              <w:t>hand set</w:t>
            </w:r>
            <w:proofErr w:type="gramEnd"/>
            <w:r w:rsidRPr="00835CB9">
              <w:t>) – Day 17; Hand harvesting, tying and training – Day 12</w:t>
            </w:r>
          </w:p>
        </w:tc>
      </w:tr>
      <w:tr w:rsidR="002B78D5" w14:paraId="1450224F" w14:textId="77777777" w:rsidTr="007F058E">
        <w:trPr>
          <w:cantSplit/>
        </w:trPr>
        <w:tc>
          <w:tcPr>
            <w:tcW w:w="9638" w:type="dxa"/>
            <w:gridSpan w:val="6"/>
            <w:tcBorders>
              <w:top w:val="single" w:sz="4" w:space="0" w:color="auto"/>
              <w:bottom w:val="single" w:sz="4" w:space="0" w:color="auto"/>
            </w:tcBorders>
            <w:noWrap/>
            <w:vAlign w:val="center"/>
          </w:tcPr>
          <w:p w14:paraId="330650A2" w14:textId="1E352F8E" w:rsidR="002B78D5" w:rsidRPr="00835CB9" w:rsidRDefault="002B78D5" w:rsidP="002B78D5">
            <w:pPr>
              <w:pStyle w:val="TableSubHead"/>
            </w:pPr>
            <w:r w:rsidRPr="00835CB9">
              <w:t>Field crops and pasture</w:t>
            </w:r>
          </w:p>
        </w:tc>
      </w:tr>
      <w:tr w:rsidR="002B78D5" w14:paraId="5101FA5F" w14:textId="77777777" w:rsidTr="002D2EAA">
        <w:trPr>
          <w:cantSplit/>
        </w:trPr>
        <w:tc>
          <w:tcPr>
            <w:tcW w:w="1458" w:type="dxa"/>
            <w:vMerge w:val="restart"/>
            <w:tcBorders>
              <w:top w:val="single" w:sz="4" w:space="0" w:color="auto"/>
            </w:tcBorders>
            <w:noWrap/>
          </w:tcPr>
          <w:p w14:paraId="67B43376" w14:textId="1258F5BC" w:rsidR="002B78D5" w:rsidRPr="00566472" w:rsidRDefault="002B78D5" w:rsidP="002B78D5">
            <w:pPr>
              <w:pStyle w:val="TableText"/>
            </w:pPr>
            <w:r w:rsidRPr="00FE3F49">
              <w:t xml:space="preserve">Barley, </w:t>
            </w:r>
            <w:r>
              <w:t xml:space="preserve">canola (rapeseed), </w:t>
            </w:r>
            <w:r w:rsidRPr="00FE3F49">
              <w:t>wheat</w:t>
            </w:r>
            <w:r w:rsidRPr="006A6FD7">
              <w:rPr>
                <w:vertAlign w:val="superscript"/>
                <w:lang w:eastAsia="en-AU"/>
              </w:rPr>
              <w:t>5</w:t>
            </w:r>
          </w:p>
        </w:tc>
        <w:tc>
          <w:tcPr>
            <w:tcW w:w="1377" w:type="dxa"/>
            <w:tcBorders>
              <w:top w:val="single" w:sz="4" w:space="0" w:color="auto"/>
              <w:bottom w:val="single" w:sz="4" w:space="0" w:color="auto"/>
            </w:tcBorders>
          </w:tcPr>
          <w:p w14:paraId="0727116F" w14:textId="79D7EFC1" w:rsidR="002B78D5" w:rsidRPr="00566472" w:rsidRDefault="002B78D5" w:rsidP="002B78D5">
            <w:pPr>
              <w:pStyle w:val="TableText"/>
            </w:pPr>
            <w:r w:rsidRPr="00FE3F49">
              <w:t>200 g ac/ha</w:t>
            </w:r>
          </w:p>
        </w:tc>
        <w:tc>
          <w:tcPr>
            <w:tcW w:w="1701" w:type="dxa"/>
            <w:tcBorders>
              <w:top w:val="single" w:sz="4" w:space="0" w:color="auto"/>
              <w:bottom w:val="single" w:sz="4" w:space="0" w:color="auto"/>
            </w:tcBorders>
          </w:tcPr>
          <w:p w14:paraId="00D48175" w14:textId="6C15C3BC"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73770678" w14:textId="1A02F09F" w:rsidR="002B78D5" w:rsidRPr="000955FA" w:rsidRDefault="002B78D5" w:rsidP="002B78D5">
            <w:pPr>
              <w:pStyle w:val="TableText"/>
            </w:pPr>
            <w:r>
              <w:t>EC</w:t>
            </w:r>
          </w:p>
        </w:tc>
        <w:tc>
          <w:tcPr>
            <w:tcW w:w="2183" w:type="dxa"/>
            <w:tcBorders>
              <w:top w:val="single" w:sz="4" w:space="0" w:color="auto"/>
              <w:bottom w:val="single" w:sz="4" w:space="0" w:color="auto"/>
            </w:tcBorders>
          </w:tcPr>
          <w:p w14:paraId="384026CD" w14:textId="20058514" w:rsidR="002B78D5" w:rsidRPr="00566472" w:rsidRDefault="002B78D5" w:rsidP="002B78D5">
            <w:pPr>
              <w:pStyle w:val="TableText"/>
            </w:pPr>
            <w:r w:rsidRPr="00FE3F49">
              <w:t>PPE (M/L&amp;A): Cotton overalls, buttoned to the neck and wrist (or equivalent clothing), chemical resistant gloves</w:t>
            </w:r>
          </w:p>
        </w:tc>
        <w:tc>
          <w:tcPr>
            <w:tcW w:w="1700" w:type="dxa"/>
            <w:tcBorders>
              <w:top w:val="single" w:sz="4" w:space="0" w:color="auto"/>
              <w:bottom w:val="single" w:sz="4" w:space="0" w:color="auto"/>
            </w:tcBorders>
          </w:tcPr>
          <w:p w14:paraId="101D5992" w14:textId="0CB85244" w:rsidR="002B78D5" w:rsidRPr="004769F4" w:rsidRDefault="002B78D5" w:rsidP="002B78D5">
            <w:pPr>
              <w:pStyle w:val="TableText"/>
            </w:pPr>
            <w:r w:rsidRPr="00CA1300">
              <w:t>Scouting</w:t>
            </w:r>
            <w:r>
              <w:t xml:space="preserve"> – </w:t>
            </w:r>
            <w:r w:rsidRPr="00CA1300">
              <w:t>Day 5</w:t>
            </w:r>
          </w:p>
        </w:tc>
      </w:tr>
      <w:tr w:rsidR="002B78D5" w14:paraId="3145E3B7" w14:textId="77777777" w:rsidTr="002D2EAA">
        <w:trPr>
          <w:cantSplit/>
        </w:trPr>
        <w:tc>
          <w:tcPr>
            <w:tcW w:w="1458" w:type="dxa"/>
            <w:vMerge/>
            <w:tcBorders>
              <w:bottom w:val="single" w:sz="4" w:space="0" w:color="auto"/>
            </w:tcBorders>
            <w:noWrap/>
          </w:tcPr>
          <w:p w14:paraId="3454287B" w14:textId="77777777" w:rsidR="002B78D5" w:rsidRPr="00FE3F49" w:rsidRDefault="002B78D5" w:rsidP="002B78D5">
            <w:pPr>
              <w:pStyle w:val="TableText"/>
            </w:pPr>
          </w:p>
        </w:tc>
        <w:tc>
          <w:tcPr>
            <w:tcW w:w="1377" w:type="dxa"/>
            <w:tcBorders>
              <w:top w:val="single" w:sz="4" w:space="0" w:color="auto"/>
              <w:bottom w:val="single" w:sz="4" w:space="0" w:color="auto"/>
            </w:tcBorders>
          </w:tcPr>
          <w:p w14:paraId="1BA1C330" w14:textId="613DA9D6" w:rsidR="002B78D5" w:rsidRPr="00FE3F49" w:rsidRDefault="002B78D5" w:rsidP="002B78D5">
            <w:pPr>
              <w:pStyle w:val="TableText"/>
            </w:pPr>
            <w:r w:rsidRPr="00566472">
              <w:t>400 g ac/ha</w:t>
            </w:r>
          </w:p>
        </w:tc>
        <w:tc>
          <w:tcPr>
            <w:tcW w:w="1701" w:type="dxa"/>
            <w:tcBorders>
              <w:top w:val="single" w:sz="4" w:space="0" w:color="auto"/>
              <w:bottom w:val="single" w:sz="4" w:space="0" w:color="auto"/>
            </w:tcBorders>
          </w:tcPr>
          <w:p w14:paraId="27C9CD60" w14:textId="15A96617"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03D8938D" w14:textId="1EBE30B0" w:rsidR="002B78D5" w:rsidRDefault="002B78D5" w:rsidP="002B78D5">
            <w:pPr>
              <w:pStyle w:val="TableText"/>
            </w:pPr>
            <w:r>
              <w:t>EC</w:t>
            </w:r>
          </w:p>
        </w:tc>
        <w:tc>
          <w:tcPr>
            <w:tcW w:w="2183" w:type="dxa"/>
            <w:tcBorders>
              <w:top w:val="single" w:sz="4" w:space="0" w:color="auto"/>
              <w:bottom w:val="single" w:sz="4" w:space="0" w:color="auto"/>
            </w:tcBorders>
          </w:tcPr>
          <w:p w14:paraId="015E897D" w14:textId="3667E65A" w:rsidR="002B78D5" w:rsidRPr="00566472" w:rsidRDefault="002B78D5" w:rsidP="002B78D5">
            <w:pPr>
              <w:pStyle w:val="TableText"/>
            </w:pPr>
            <w:r w:rsidRPr="00566472">
              <w:t>PPE (M/L): Chemical resistant clothing, elbow-length chemical resistant gloves, half facepiece respirator</w:t>
            </w:r>
          </w:p>
          <w:p w14:paraId="26A13A20" w14:textId="4AFCDEFD" w:rsidR="002B78D5" w:rsidRPr="00FE3F49" w:rsidRDefault="002B78D5" w:rsidP="002B78D5">
            <w:pPr>
              <w:pStyle w:val="TableText"/>
            </w:pPr>
            <w:proofErr w:type="spellStart"/>
            <w:r w:rsidRPr="00566472">
              <w:t>E</w:t>
            </w:r>
            <w:r>
              <w:t>ng</w:t>
            </w:r>
            <w:r w:rsidRPr="00566472">
              <w:t>C</w:t>
            </w:r>
            <w:proofErr w:type="spellEnd"/>
            <w:r w:rsidRPr="00566472">
              <w:t xml:space="preserve"> (A): Closed cab application equipment</w:t>
            </w:r>
          </w:p>
        </w:tc>
        <w:tc>
          <w:tcPr>
            <w:tcW w:w="1700" w:type="dxa"/>
            <w:tcBorders>
              <w:top w:val="single" w:sz="4" w:space="0" w:color="auto"/>
              <w:bottom w:val="single" w:sz="4" w:space="0" w:color="auto"/>
            </w:tcBorders>
          </w:tcPr>
          <w:p w14:paraId="123FB66B" w14:textId="17764CC6" w:rsidR="002B78D5" w:rsidRPr="00CA1300" w:rsidRDefault="002B78D5" w:rsidP="002B78D5">
            <w:pPr>
              <w:pStyle w:val="TableText"/>
            </w:pPr>
            <w:r w:rsidRPr="00CA1300">
              <w:t>Scouting</w:t>
            </w:r>
            <w:r>
              <w:t xml:space="preserve"> – </w:t>
            </w:r>
            <w:r w:rsidRPr="00CA1300">
              <w:t>Day 12</w:t>
            </w:r>
          </w:p>
        </w:tc>
      </w:tr>
      <w:tr w:rsidR="002B78D5" w14:paraId="0BBBCF1D" w14:textId="77777777" w:rsidTr="002D2EAA">
        <w:trPr>
          <w:cantSplit/>
        </w:trPr>
        <w:tc>
          <w:tcPr>
            <w:tcW w:w="1458" w:type="dxa"/>
            <w:tcBorders>
              <w:top w:val="single" w:sz="4" w:space="0" w:color="auto"/>
              <w:bottom w:val="single" w:sz="4" w:space="0" w:color="auto"/>
            </w:tcBorders>
            <w:noWrap/>
          </w:tcPr>
          <w:p w14:paraId="30C8E8F3" w14:textId="3F054E72" w:rsidR="002B78D5" w:rsidRPr="00FE3F49" w:rsidRDefault="002B78D5" w:rsidP="002B78D5">
            <w:pPr>
              <w:pStyle w:val="TableText"/>
            </w:pPr>
            <w:r>
              <w:t>Canola (rapeseed), cereals</w:t>
            </w:r>
            <w:r w:rsidRPr="006A6FD7">
              <w:rPr>
                <w:vertAlign w:val="superscript"/>
                <w:lang w:eastAsia="en-AU"/>
              </w:rPr>
              <w:t>5</w:t>
            </w:r>
          </w:p>
        </w:tc>
        <w:tc>
          <w:tcPr>
            <w:tcW w:w="1377" w:type="dxa"/>
            <w:tcBorders>
              <w:top w:val="single" w:sz="4" w:space="0" w:color="auto"/>
              <w:bottom w:val="single" w:sz="4" w:space="0" w:color="auto"/>
            </w:tcBorders>
          </w:tcPr>
          <w:p w14:paraId="269D87D9" w14:textId="499F4D1F" w:rsidR="002B78D5" w:rsidRPr="00566472" w:rsidRDefault="002B78D5" w:rsidP="002B78D5">
            <w:pPr>
              <w:pStyle w:val="TableText"/>
            </w:pPr>
            <w:r>
              <w:t>35 g ac/ha, 70</w:t>
            </w:r>
            <w:r w:rsidRPr="00FE3F49">
              <w:t xml:space="preserve"> g ac/ha</w:t>
            </w:r>
          </w:p>
        </w:tc>
        <w:tc>
          <w:tcPr>
            <w:tcW w:w="1701" w:type="dxa"/>
            <w:tcBorders>
              <w:top w:val="single" w:sz="4" w:space="0" w:color="auto"/>
              <w:bottom w:val="single" w:sz="4" w:space="0" w:color="auto"/>
            </w:tcBorders>
          </w:tcPr>
          <w:p w14:paraId="047153F2" w14:textId="7F5E72B4"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0AAE22AA" w14:textId="6563586D" w:rsidR="002B78D5" w:rsidRDefault="002B78D5" w:rsidP="002B78D5">
            <w:pPr>
              <w:pStyle w:val="TableText"/>
            </w:pPr>
            <w:r>
              <w:t>EC</w:t>
            </w:r>
          </w:p>
        </w:tc>
        <w:tc>
          <w:tcPr>
            <w:tcW w:w="2183" w:type="dxa"/>
            <w:tcBorders>
              <w:top w:val="single" w:sz="4" w:space="0" w:color="auto"/>
              <w:bottom w:val="single" w:sz="4" w:space="0" w:color="auto"/>
            </w:tcBorders>
          </w:tcPr>
          <w:p w14:paraId="55748CA1" w14:textId="39F98588" w:rsidR="002B78D5" w:rsidRPr="00566472" w:rsidRDefault="002B78D5" w:rsidP="002B78D5">
            <w:pPr>
              <w:pStyle w:val="TableText"/>
            </w:pPr>
            <w:r w:rsidRPr="00FE3F49">
              <w:t>PPE (M/L&amp;A): Cotton overalls, buttoned to the neck and wrist (or equivalent clothing), chemical resistant gloves</w:t>
            </w:r>
          </w:p>
        </w:tc>
        <w:tc>
          <w:tcPr>
            <w:tcW w:w="1700" w:type="dxa"/>
            <w:tcBorders>
              <w:top w:val="single" w:sz="4" w:space="0" w:color="auto"/>
              <w:bottom w:val="single" w:sz="4" w:space="0" w:color="auto"/>
            </w:tcBorders>
          </w:tcPr>
          <w:p w14:paraId="7343D128" w14:textId="68D7153F" w:rsidR="002B78D5" w:rsidRPr="00CA1300" w:rsidRDefault="002B78D5" w:rsidP="002B78D5">
            <w:pPr>
              <w:pStyle w:val="TableText"/>
            </w:pPr>
            <w:r w:rsidRPr="00445617">
              <w:t>Not required</w:t>
            </w:r>
          </w:p>
        </w:tc>
      </w:tr>
      <w:tr w:rsidR="002B78D5" w14:paraId="613E9E66" w14:textId="77777777" w:rsidTr="002D2EAA">
        <w:trPr>
          <w:cantSplit/>
        </w:trPr>
        <w:tc>
          <w:tcPr>
            <w:tcW w:w="1458" w:type="dxa"/>
            <w:vMerge w:val="restart"/>
            <w:tcBorders>
              <w:top w:val="single" w:sz="4" w:space="0" w:color="auto"/>
            </w:tcBorders>
            <w:noWrap/>
          </w:tcPr>
          <w:p w14:paraId="561BFEA7" w14:textId="3A4F8D8A" w:rsidR="002B78D5" w:rsidRDefault="002B78D5" w:rsidP="002B78D5">
            <w:pPr>
              <w:pStyle w:val="TableText"/>
            </w:pPr>
            <w:r>
              <w:t>Cereals (including sorghum)</w:t>
            </w:r>
            <w:r w:rsidRPr="006A6FD7">
              <w:rPr>
                <w:vertAlign w:val="superscript"/>
                <w:lang w:eastAsia="en-AU"/>
              </w:rPr>
              <w:t xml:space="preserve"> 5</w:t>
            </w:r>
          </w:p>
        </w:tc>
        <w:tc>
          <w:tcPr>
            <w:tcW w:w="1377" w:type="dxa"/>
            <w:tcBorders>
              <w:top w:val="single" w:sz="4" w:space="0" w:color="auto"/>
              <w:bottom w:val="single" w:sz="4" w:space="0" w:color="auto"/>
            </w:tcBorders>
          </w:tcPr>
          <w:p w14:paraId="0B05374B" w14:textId="18F5C2D9" w:rsidR="002B78D5" w:rsidRDefault="002B78D5" w:rsidP="002B78D5">
            <w:pPr>
              <w:pStyle w:val="TableText"/>
            </w:pPr>
            <w:r w:rsidRPr="00AF24F1">
              <w:t>150 g ac/ha</w:t>
            </w:r>
          </w:p>
        </w:tc>
        <w:tc>
          <w:tcPr>
            <w:tcW w:w="1701" w:type="dxa"/>
            <w:tcBorders>
              <w:top w:val="single" w:sz="4" w:space="0" w:color="auto"/>
              <w:bottom w:val="single" w:sz="4" w:space="0" w:color="auto"/>
            </w:tcBorders>
          </w:tcPr>
          <w:p w14:paraId="6226FDED" w14:textId="2740BEE6"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0CE86A75" w14:textId="79E83CA4" w:rsidR="002B78D5" w:rsidRDefault="002B78D5" w:rsidP="002B78D5">
            <w:pPr>
              <w:pStyle w:val="TableText"/>
            </w:pPr>
            <w:r>
              <w:t>EC</w:t>
            </w:r>
          </w:p>
        </w:tc>
        <w:tc>
          <w:tcPr>
            <w:tcW w:w="2183" w:type="dxa"/>
            <w:tcBorders>
              <w:top w:val="single" w:sz="4" w:space="0" w:color="auto"/>
              <w:bottom w:val="single" w:sz="4" w:space="0" w:color="auto"/>
            </w:tcBorders>
          </w:tcPr>
          <w:p w14:paraId="4B48B98F" w14:textId="6F1B4711" w:rsidR="002B78D5" w:rsidRPr="00FE3F49" w:rsidRDefault="002B78D5" w:rsidP="002B78D5">
            <w:pPr>
              <w:pStyle w:val="TableText"/>
            </w:pPr>
            <w:r w:rsidRPr="00CA1300">
              <w:t>PPE (M/L&amp;A): Cotton overalls, buttoned to the neck and wrist (or equivalent clothing), chemical resistant gloves</w:t>
            </w:r>
          </w:p>
        </w:tc>
        <w:tc>
          <w:tcPr>
            <w:tcW w:w="1700" w:type="dxa"/>
            <w:tcBorders>
              <w:top w:val="single" w:sz="4" w:space="0" w:color="auto"/>
              <w:bottom w:val="single" w:sz="4" w:space="0" w:color="auto"/>
            </w:tcBorders>
          </w:tcPr>
          <w:p w14:paraId="40037F7C" w14:textId="3B61A1E4" w:rsidR="002B78D5" w:rsidRPr="00445617" w:rsidRDefault="002B78D5" w:rsidP="002B78D5">
            <w:pPr>
              <w:pStyle w:val="TableText"/>
            </w:pPr>
            <w:r w:rsidRPr="00FE3F49">
              <w:t>Scouting</w:t>
            </w:r>
            <w:r>
              <w:t xml:space="preserve"> – </w:t>
            </w:r>
            <w:r w:rsidRPr="00FE3F49">
              <w:t>Day 2</w:t>
            </w:r>
            <w:r>
              <w:t xml:space="preserve">; </w:t>
            </w:r>
            <w:r w:rsidRPr="00FE3F49">
              <w:t>Scouting (</w:t>
            </w:r>
            <w:r>
              <w:t>sorghum</w:t>
            </w:r>
            <w:r w:rsidRPr="00FE3F49">
              <w:t>) – not required</w:t>
            </w:r>
          </w:p>
        </w:tc>
      </w:tr>
      <w:tr w:rsidR="002B78D5" w14:paraId="66368D20" w14:textId="77777777" w:rsidTr="002D2EAA">
        <w:trPr>
          <w:cantSplit/>
        </w:trPr>
        <w:tc>
          <w:tcPr>
            <w:tcW w:w="1458" w:type="dxa"/>
            <w:vMerge/>
            <w:noWrap/>
          </w:tcPr>
          <w:p w14:paraId="2A5DEA16" w14:textId="77777777" w:rsidR="002B78D5" w:rsidRDefault="002B78D5" w:rsidP="002B78D5">
            <w:pPr>
              <w:pStyle w:val="TableText"/>
            </w:pPr>
          </w:p>
        </w:tc>
        <w:tc>
          <w:tcPr>
            <w:tcW w:w="1377" w:type="dxa"/>
            <w:tcBorders>
              <w:top w:val="single" w:sz="4" w:space="0" w:color="auto"/>
              <w:bottom w:val="single" w:sz="4" w:space="0" w:color="auto"/>
            </w:tcBorders>
          </w:tcPr>
          <w:p w14:paraId="6FEA1911" w14:textId="55D0F16B" w:rsidR="002B78D5" w:rsidRPr="00AF24F1" w:rsidRDefault="002B78D5" w:rsidP="002B78D5">
            <w:pPr>
              <w:pStyle w:val="TableText"/>
            </w:pPr>
            <w:r w:rsidRPr="00AF24F1">
              <w:t>1</w:t>
            </w:r>
            <w:r>
              <w:t>7</w:t>
            </w:r>
            <w:r w:rsidRPr="00AF24F1">
              <w:t>5 g ac/ha</w:t>
            </w:r>
          </w:p>
        </w:tc>
        <w:tc>
          <w:tcPr>
            <w:tcW w:w="1701" w:type="dxa"/>
            <w:tcBorders>
              <w:top w:val="single" w:sz="4" w:space="0" w:color="auto"/>
              <w:bottom w:val="single" w:sz="4" w:space="0" w:color="auto"/>
            </w:tcBorders>
          </w:tcPr>
          <w:p w14:paraId="02D0A188" w14:textId="4BCA8C2F"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18D197BB" w14:textId="3470B9A5" w:rsidR="002B78D5" w:rsidRDefault="002B78D5" w:rsidP="002B78D5">
            <w:pPr>
              <w:pStyle w:val="TableText"/>
            </w:pPr>
            <w:r>
              <w:t>EC</w:t>
            </w:r>
          </w:p>
        </w:tc>
        <w:tc>
          <w:tcPr>
            <w:tcW w:w="2183" w:type="dxa"/>
            <w:tcBorders>
              <w:top w:val="single" w:sz="4" w:space="0" w:color="auto"/>
              <w:bottom w:val="single" w:sz="4" w:space="0" w:color="auto"/>
            </w:tcBorders>
          </w:tcPr>
          <w:p w14:paraId="3BB692B0" w14:textId="04823C2F" w:rsidR="002B78D5" w:rsidRPr="00CA1300" w:rsidRDefault="002B78D5" w:rsidP="002B78D5">
            <w:pPr>
              <w:pStyle w:val="TableText"/>
            </w:pPr>
            <w:r w:rsidRPr="00FE3F49">
              <w:t>PPE (M/L&amp;A): Cotton overalls, buttoned to the neck and wrist (or equivalent clothing), chemical resistant gloves</w:t>
            </w:r>
          </w:p>
        </w:tc>
        <w:tc>
          <w:tcPr>
            <w:tcW w:w="1700" w:type="dxa"/>
            <w:tcBorders>
              <w:top w:val="single" w:sz="4" w:space="0" w:color="auto"/>
              <w:bottom w:val="single" w:sz="4" w:space="0" w:color="auto"/>
            </w:tcBorders>
          </w:tcPr>
          <w:p w14:paraId="66264BCB" w14:textId="47D034DF" w:rsidR="002B78D5" w:rsidRPr="00FE3F49" w:rsidRDefault="002B78D5" w:rsidP="002B78D5">
            <w:pPr>
              <w:pStyle w:val="TableText"/>
            </w:pPr>
            <w:r w:rsidRPr="00FE3F49">
              <w:t>Scouting</w:t>
            </w:r>
            <w:r>
              <w:t xml:space="preserve"> – </w:t>
            </w:r>
            <w:r w:rsidRPr="00FE3F49">
              <w:t xml:space="preserve">Day </w:t>
            </w:r>
            <w:r>
              <w:t xml:space="preserve">4; </w:t>
            </w:r>
            <w:r w:rsidRPr="00FE3F49">
              <w:t>Scouting (</w:t>
            </w:r>
            <w:r>
              <w:t>sorghum</w:t>
            </w:r>
            <w:r w:rsidRPr="00FE3F49">
              <w:t>) – not required</w:t>
            </w:r>
          </w:p>
        </w:tc>
      </w:tr>
      <w:tr w:rsidR="002B78D5" w14:paraId="57A713AB" w14:textId="77777777" w:rsidTr="002D2EAA">
        <w:trPr>
          <w:cantSplit/>
        </w:trPr>
        <w:tc>
          <w:tcPr>
            <w:tcW w:w="1458" w:type="dxa"/>
            <w:vMerge/>
            <w:noWrap/>
          </w:tcPr>
          <w:p w14:paraId="01633FCE" w14:textId="77777777" w:rsidR="002B78D5" w:rsidRDefault="002B78D5" w:rsidP="002B78D5">
            <w:pPr>
              <w:pStyle w:val="TableText"/>
            </w:pPr>
          </w:p>
        </w:tc>
        <w:tc>
          <w:tcPr>
            <w:tcW w:w="1377" w:type="dxa"/>
            <w:tcBorders>
              <w:top w:val="single" w:sz="4" w:space="0" w:color="auto"/>
              <w:bottom w:val="single" w:sz="4" w:space="0" w:color="auto"/>
            </w:tcBorders>
          </w:tcPr>
          <w:p w14:paraId="57936F3E" w14:textId="3FAA6801" w:rsidR="002B78D5" w:rsidRPr="00AF24F1" w:rsidRDefault="002B78D5" w:rsidP="002B78D5">
            <w:pPr>
              <w:pStyle w:val="TableText"/>
            </w:pPr>
            <w:r>
              <w:t>25</w:t>
            </w:r>
            <w:r w:rsidRPr="00AF24F1">
              <w:t>0 g ac/ha</w:t>
            </w:r>
          </w:p>
        </w:tc>
        <w:tc>
          <w:tcPr>
            <w:tcW w:w="1701" w:type="dxa"/>
            <w:tcBorders>
              <w:top w:val="single" w:sz="4" w:space="0" w:color="auto"/>
              <w:bottom w:val="single" w:sz="4" w:space="0" w:color="auto"/>
            </w:tcBorders>
          </w:tcPr>
          <w:p w14:paraId="4E1F7A36" w14:textId="0764C2E3"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28A04302" w14:textId="3F952DBF" w:rsidR="002B78D5" w:rsidRDefault="002B78D5" w:rsidP="002B78D5">
            <w:pPr>
              <w:pStyle w:val="TableText"/>
            </w:pPr>
            <w:r>
              <w:t>EC</w:t>
            </w:r>
          </w:p>
        </w:tc>
        <w:tc>
          <w:tcPr>
            <w:tcW w:w="2183" w:type="dxa"/>
            <w:tcBorders>
              <w:top w:val="single" w:sz="4" w:space="0" w:color="auto"/>
              <w:bottom w:val="single" w:sz="4" w:space="0" w:color="auto"/>
            </w:tcBorders>
          </w:tcPr>
          <w:p w14:paraId="273771F4" w14:textId="134B84DC" w:rsidR="002B78D5" w:rsidRPr="00FE3F49" w:rsidRDefault="002B78D5" w:rsidP="002B78D5">
            <w:pPr>
              <w:pStyle w:val="TableText"/>
            </w:pPr>
            <w:r w:rsidRPr="00566472">
              <w:t xml:space="preserve">PPE (M/L&amp;A): Chemical resistant clothing, elbow-length chemical resistant gloves, half facepiece respirator </w:t>
            </w:r>
            <w:r w:rsidRPr="006544A5">
              <w:rPr>
                <w:vertAlign w:val="superscript"/>
              </w:rPr>
              <w:t>3</w:t>
            </w:r>
          </w:p>
        </w:tc>
        <w:tc>
          <w:tcPr>
            <w:tcW w:w="1700" w:type="dxa"/>
            <w:tcBorders>
              <w:top w:val="single" w:sz="4" w:space="0" w:color="auto"/>
              <w:bottom w:val="single" w:sz="4" w:space="0" w:color="auto"/>
            </w:tcBorders>
          </w:tcPr>
          <w:p w14:paraId="151B6965" w14:textId="3E27A269" w:rsidR="002B78D5" w:rsidRPr="00FE3F49" w:rsidRDefault="002B78D5" w:rsidP="002B78D5">
            <w:pPr>
              <w:pStyle w:val="TableText"/>
            </w:pPr>
            <w:r w:rsidRPr="00FE3F49">
              <w:t>Scouting</w:t>
            </w:r>
            <w:r>
              <w:t xml:space="preserve"> – </w:t>
            </w:r>
            <w:r w:rsidRPr="00FE3F49">
              <w:t xml:space="preserve">Day </w:t>
            </w:r>
            <w:r>
              <w:t xml:space="preserve">7; </w:t>
            </w:r>
            <w:r w:rsidRPr="00FE3F49">
              <w:t>Scouting (</w:t>
            </w:r>
            <w:r>
              <w:t>sorghum</w:t>
            </w:r>
            <w:r w:rsidRPr="00FE3F49">
              <w:t>) – not required</w:t>
            </w:r>
          </w:p>
        </w:tc>
      </w:tr>
      <w:tr w:rsidR="002B78D5" w14:paraId="4DCDD392" w14:textId="77777777" w:rsidTr="002D2EAA">
        <w:trPr>
          <w:cantSplit/>
        </w:trPr>
        <w:tc>
          <w:tcPr>
            <w:tcW w:w="1458" w:type="dxa"/>
            <w:vMerge/>
            <w:noWrap/>
          </w:tcPr>
          <w:p w14:paraId="413DB522" w14:textId="77777777" w:rsidR="002B78D5" w:rsidRDefault="002B78D5" w:rsidP="002B78D5">
            <w:pPr>
              <w:pStyle w:val="TableText"/>
            </w:pPr>
          </w:p>
        </w:tc>
        <w:tc>
          <w:tcPr>
            <w:tcW w:w="1377" w:type="dxa"/>
            <w:tcBorders>
              <w:top w:val="single" w:sz="4" w:space="0" w:color="auto"/>
              <w:bottom w:val="single" w:sz="4" w:space="0" w:color="auto"/>
            </w:tcBorders>
          </w:tcPr>
          <w:p w14:paraId="775AC013" w14:textId="6C3A719C" w:rsidR="002B78D5" w:rsidRDefault="002B78D5" w:rsidP="002B78D5">
            <w:pPr>
              <w:pStyle w:val="TableText"/>
            </w:pPr>
            <w:r>
              <w:t>28</w:t>
            </w:r>
            <w:r w:rsidRPr="00AF24F1">
              <w:t>0 g ac/ha</w:t>
            </w:r>
          </w:p>
        </w:tc>
        <w:tc>
          <w:tcPr>
            <w:tcW w:w="1701" w:type="dxa"/>
            <w:tcBorders>
              <w:top w:val="single" w:sz="4" w:space="0" w:color="auto"/>
              <w:bottom w:val="single" w:sz="4" w:space="0" w:color="auto"/>
            </w:tcBorders>
          </w:tcPr>
          <w:p w14:paraId="6F879A3A" w14:textId="19256B41"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403490B1" w14:textId="4B906093" w:rsidR="002B78D5" w:rsidRDefault="002B78D5" w:rsidP="002B78D5">
            <w:pPr>
              <w:pStyle w:val="TableText"/>
            </w:pPr>
            <w:r>
              <w:t>EC</w:t>
            </w:r>
          </w:p>
        </w:tc>
        <w:tc>
          <w:tcPr>
            <w:tcW w:w="2183" w:type="dxa"/>
            <w:tcBorders>
              <w:top w:val="single" w:sz="4" w:space="0" w:color="auto"/>
              <w:bottom w:val="single" w:sz="4" w:space="0" w:color="auto"/>
            </w:tcBorders>
          </w:tcPr>
          <w:p w14:paraId="7CD5B792" w14:textId="53349EB9" w:rsidR="002B78D5" w:rsidRPr="00FE3F49" w:rsidRDefault="002B78D5" w:rsidP="002B78D5">
            <w:pPr>
              <w:pStyle w:val="TableText"/>
            </w:pPr>
            <w:r w:rsidRPr="00FE3F49">
              <w:t>PPE</w:t>
            </w:r>
            <w:r>
              <w:t xml:space="preserve"> (M/L)</w:t>
            </w:r>
            <w:r w:rsidRPr="00FE3F49">
              <w:t>: Cotton overalls, buttoned to the neck and wrist (or equivalent clothing), chemical resistant gloves</w:t>
            </w:r>
          </w:p>
          <w:p w14:paraId="3B9FA640" w14:textId="24B9FEE4" w:rsidR="002B78D5" w:rsidRPr="00566472" w:rsidRDefault="002B78D5" w:rsidP="002B78D5">
            <w:pPr>
              <w:pStyle w:val="TableText"/>
            </w:pPr>
            <w:proofErr w:type="spellStart"/>
            <w:r w:rsidRPr="00FE3F49">
              <w:t>E</w:t>
            </w:r>
            <w:r>
              <w:t>ng</w:t>
            </w:r>
            <w:r w:rsidRPr="00FE3F49">
              <w:t>C</w:t>
            </w:r>
            <w:proofErr w:type="spellEnd"/>
            <w:r w:rsidRPr="00FE3F49">
              <w:t xml:space="preserve"> (A): Closed cab application equipment</w:t>
            </w:r>
          </w:p>
        </w:tc>
        <w:tc>
          <w:tcPr>
            <w:tcW w:w="1700" w:type="dxa"/>
            <w:tcBorders>
              <w:top w:val="single" w:sz="4" w:space="0" w:color="auto"/>
              <w:bottom w:val="single" w:sz="4" w:space="0" w:color="auto"/>
            </w:tcBorders>
          </w:tcPr>
          <w:p w14:paraId="76B9B7D1" w14:textId="201D4BB6" w:rsidR="002B78D5" w:rsidRPr="00FE3F49" w:rsidRDefault="002B78D5" w:rsidP="002B78D5">
            <w:pPr>
              <w:pStyle w:val="TableText"/>
            </w:pPr>
            <w:r w:rsidRPr="00FE3F49">
              <w:t>Scouting</w:t>
            </w:r>
            <w:r>
              <w:t xml:space="preserve"> – </w:t>
            </w:r>
            <w:r w:rsidRPr="00FE3F49">
              <w:t xml:space="preserve">Day </w:t>
            </w:r>
            <w:r>
              <w:t xml:space="preserve">8; </w:t>
            </w:r>
            <w:r w:rsidRPr="00FE3F49">
              <w:t>Scouting (</w:t>
            </w:r>
            <w:r>
              <w:t>sorghum</w:t>
            </w:r>
            <w:r w:rsidRPr="00FE3F49">
              <w:t>) – not required</w:t>
            </w:r>
          </w:p>
        </w:tc>
      </w:tr>
      <w:tr w:rsidR="002B78D5" w14:paraId="6170D3FB" w14:textId="77777777" w:rsidTr="002D2EAA">
        <w:trPr>
          <w:cantSplit/>
        </w:trPr>
        <w:tc>
          <w:tcPr>
            <w:tcW w:w="1458" w:type="dxa"/>
            <w:vMerge/>
            <w:tcBorders>
              <w:bottom w:val="single" w:sz="4" w:space="0" w:color="auto"/>
            </w:tcBorders>
            <w:noWrap/>
          </w:tcPr>
          <w:p w14:paraId="50B2238B" w14:textId="77777777" w:rsidR="002B78D5" w:rsidRDefault="002B78D5" w:rsidP="002B78D5">
            <w:pPr>
              <w:pStyle w:val="TableText"/>
            </w:pPr>
          </w:p>
        </w:tc>
        <w:tc>
          <w:tcPr>
            <w:tcW w:w="1377" w:type="dxa"/>
            <w:tcBorders>
              <w:top w:val="single" w:sz="4" w:space="0" w:color="auto"/>
              <w:bottom w:val="single" w:sz="4" w:space="0" w:color="auto"/>
            </w:tcBorders>
          </w:tcPr>
          <w:p w14:paraId="5D0A7345" w14:textId="4081249E" w:rsidR="002B78D5" w:rsidRDefault="002B78D5" w:rsidP="002B78D5">
            <w:pPr>
              <w:pStyle w:val="TableText"/>
            </w:pPr>
            <w:r>
              <w:t>3</w:t>
            </w:r>
            <w:r w:rsidRPr="00AF24F1">
              <w:t>50 g ac/ha</w:t>
            </w:r>
          </w:p>
        </w:tc>
        <w:tc>
          <w:tcPr>
            <w:tcW w:w="1701" w:type="dxa"/>
            <w:tcBorders>
              <w:top w:val="single" w:sz="4" w:space="0" w:color="auto"/>
              <w:bottom w:val="single" w:sz="4" w:space="0" w:color="auto"/>
            </w:tcBorders>
          </w:tcPr>
          <w:p w14:paraId="74F50DDB" w14:textId="35669279"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78218B0F" w14:textId="3B0DF3F7" w:rsidR="002B78D5" w:rsidRDefault="002B78D5" w:rsidP="002B78D5">
            <w:pPr>
              <w:pStyle w:val="TableText"/>
            </w:pPr>
            <w:r>
              <w:t>EC</w:t>
            </w:r>
          </w:p>
        </w:tc>
        <w:tc>
          <w:tcPr>
            <w:tcW w:w="2183" w:type="dxa"/>
            <w:tcBorders>
              <w:top w:val="single" w:sz="4" w:space="0" w:color="auto"/>
              <w:bottom w:val="single" w:sz="4" w:space="0" w:color="auto"/>
            </w:tcBorders>
          </w:tcPr>
          <w:p w14:paraId="21551390" w14:textId="51BCB7D1" w:rsidR="002B78D5" w:rsidRPr="00566472" w:rsidRDefault="002B78D5" w:rsidP="002B78D5">
            <w:pPr>
              <w:pStyle w:val="TableText"/>
            </w:pPr>
            <w:r w:rsidRPr="00566472">
              <w:t>PPE (M/L): Chemical resistant clothing, elbow-length chemical resistant gloves, half facepiece respirator</w:t>
            </w:r>
          </w:p>
          <w:p w14:paraId="39E0AC12" w14:textId="4FE4A677" w:rsidR="002B78D5" w:rsidRPr="00FE3F49" w:rsidRDefault="002B78D5" w:rsidP="002B78D5">
            <w:pPr>
              <w:pStyle w:val="TableText"/>
            </w:pPr>
            <w:proofErr w:type="spellStart"/>
            <w:r w:rsidRPr="00566472">
              <w:t>E</w:t>
            </w:r>
            <w:r>
              <w:t>ng</w:t>
            </w:r>
            <w:r w:rsidRPr="00566472">
              <w:t>C</w:t>
            </w:r>
            <w:proofErr w:type="spellEnd"/>
            <w:r w:rsidRPr="00566472">
              <w:t xml:space="preserve"> (A): Closed cab application equipment</w:t>
            </w:r>
          </w:p>
        </w:tc>
        <w:tc>
          <w:tcPr>
            <w:tcW w:w="1700" w:type="dxa"/>
            <w:tcBorders>
              <w:top w:val="single" w:sz="4" w:space="0" w:color="auto"/>
              <w:bottom w:val="single" w:sz="4" w:space="0" w:color="auto"/>
            </w:tcBorders>
          </w:tcPr>
          <w:p w14:paraId="7B35FE7C" w14:textId="3919D60C" w:rsidR="002B78D5" w:rsidRPr="00FE3F49" w:rsidRDefault="002B78D5" w:rsidP="002B78D5">
            <w:pPr>
              <w:pStyle w:val="TableText"/>
            </w:pPr>
            <w:r w:rsidRPr="00FE3F49">
              <w:t>Scouting</w:t>
            </w:r>
            <w:r>
              <w:t xml:space="preserve"> – </w:t>
            </w:r>
            <w:r w:rsidRPr="00FE3F49">
              <w:t xml:space="preserve">Day </w:t>
            </w:r>
            <w:r>
              <w:t xml:space="preserve">11; </w:t>
            </w:r>
            <w:r w:rsidRPr="00FE3F49">
              <w:t>Scouting (</w:t>
            </w:r>
            <w:r>
              <w:t>sorghum</w:t>
            </w:r>
            <w:r w:rsidRPr="00FE3F49">
              <w:t>) – not required</w:t>
            </w:r>
          </w:p>
        </w:tc>
      </w:tr>
      <w:tr w:rsidR="002B78D5" w14:paraId="1E871977" w14:textId="77777777" w:rsidTr="002D2EAA">
        <w:trPr>
          <w:cantSplit/>
        </w:trPr>
        <w:tc>
          <w:tcPr>
            <w:tcW w:w="1458" w:type="dxa"/>
            <w:tcBorders>
              <w:top w:val="single" w:sz="4" w:space="0" w:color="auto"/>
              <w:bottom w:val="single" w:sz="4" w:space="0" w:color="auto"/>
            </w:tcBorders>
            <w:noWrap/>
          </w:tcPr>
          <w:p w14:paraId="14D463FB" w14:textId="3FE8B229" w:rsidR="002B78D5" w:rsidRDefault="002B78D5" w:rsidP="002B78D5">
            <w:pPr>
              <w:pStyle w:val="TableText"/>
            </w:pPr>
            <w:r w:rsidRPr="00CA1335">
              <w:t>Field peas, broad beans (faba beans), chickpeas, lupins</w:t>
            </w:r>
            <w:r w:rsidRPr="006A6FD7">
              <w:rPr>
                <w:vertAlign w:val="superscript"/>
                <w:lang w:eastAsia="en-AU"/>
              </w:rPr>
              <w:t>5</w:t>
            </w:r>
          </w:p>
        </w:tc>
        <w:tc>
          <w:tcPr>
            <w:tcW w:w="1377" w:type="dxa"/>
            <w:tcBorders>
              <w:top w:val="single" w:sz="4" w:space="0" w:color="auto"/>
              <w:bottom w:val="single" w:sz="4" w:space="0" w:color="auto"/>
            </w:tcBorders>
          </w:tcPr>
          <w:p w14:paraId="330C5479" w14:textId="5D07B71E" w:rsidR="002B78D5" w:rsidRDefault="002B78D5" w:rsidP="002B78D5">
            <w:pPr>
              <w:pStyle w:val="TableText"/>
            </w:pPr>
            <w:r>
              <w:t>15</w:t>
            </w:r>
            <w:r w:rsidRPr="00873319">
              <w:t>0 g ac/ha</w:t>
            </w:r>
          </w:p>
        </w:tc>
        <w:tc>
          <w:tcPr>
            <w:tcW w:w="1701" w:type="dxa"/>
            <w:tcBorders>
              <w:top w:val="single" w:sz="4" w:space="0" w:color="auto"/>
              <w:bottom w:val="single" w:sz="4" w:space="0" w:color="auto"/>
            </w:tcBorders>
          </w:tcPr>
          <w:p w14:paraId="7B1179F3" w14:textId="0C08ED24"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688050DE" w14:textId="4D7E3F7D" w:rsidR="002B78D5" w:rsidRDefault="002B78D5" w:rsidP="002B78D5">
            <w:pPr>
              <w:pStyle w:val="TableText"/>
            </w:pPr>
            <w:r>
              <w:t>EC</w:t>
            </w:r>
          </w:p>
        </w:tc>
        <w:tc>
          <w:tcPr>
            <w:tcW w:w="2183" w:type="dxa"/>
            <w:tcBorders>
              <w:top w:val="single" w:sz="4" w:space="0" w:color="auto"/>
              <w:bottom w:val="single" w:sz="4" w:space="0" w:color="auto"/>
            </w:tcBorders>
          </w:tcPr>
          <w:p w14:paraId="1DAB3C94" w14:textId="7F568E33" w:rsidR="002B78D5" w:rsidRPr="00566472" w:rsidRDefault="002B78D5" w:rsidP="002B78D5">
            <w:pPr>
              <w:pStyle w:val="TableText"/>
            </w:pPr>
            <w:r w:rsidRPr="00CA1300">
              <w:t>PPE (M/L&amp;A): Cotton overalls, buttoned to the neck and wrist (or equivalent clothing), chemical resistant gloves</w:t>
            </w:r>
          </w:p>
        </w:tc>
        <w:tc>
          <w:tcPr>
            <w:tcW w:w="1700" w:type="dxa"/>
            <w:tcBorders>
              <w:top w:val="single" w:sz="4" w:space="0" w:color="auto"/>
              <w:bottom w:val="single" w:sz="4" w:space="0" w:color="auto"/>
            </w:tcBorders>
          </w:tcPr>
          <w:p w14:paraId="4D3FAAC5" w14:textId="2E86E428" w:rsidR="002B78D5" w:rsidRPr="00FE3F49" w:rsidRDefault="002B78D5" w:rsidP="002B78D5">
            <w:pPr>
              <w:pStyle w:val="TableText"/>
            </w:pPr>
            <w:r w:rsidRPr="00CA1335">
              <w:t>Irrigation (</w:t>
            </w:r>
            <w:proofErr w:type="gramStart"/>
            <w:r w:rsidRPr="00CA1335">
              <w:t>hand set</w:t>
            </w:r>
            <w:proofErr w:type="gramEnd"/>
            <w:r w:rsidRPr="00CA1335">
              <w:t>)</w:t>
            </w:r>
            <w:r>
              <w:t xml:space="preserve"> – </w:t>
            </w:r>
            <w:r w:rsidRPr="00CA1335">
              <w:t>Day 8; Scouting</w:t>
            </w:r>
            <w:r>
              <w:t xml:space="preserve"> – </w:t>
            </w:r>
            <w:r w:rsidRPr="00CA1335">
              <w:t>Day 2</w:t>
            </w:r>
          </w:p>
        </w:tc>
      </w:tr>
      <w:tr w:rsidR="002B78D5" w14:paraId="4B7E34A3" w14:textId="77777777" w:rsidTr="002D2EAA">
        <w:trPr>
          <w:cantSplit/>
        </w:trPr>
        <w:tc>
          <w:tcPr>
            <w:tcW w:w="1458" w:type="dxa"/>
            <w:tcBorders>
              <w:top w:val="single" w:sz="4" w:space="0" w:color="auto"/>
              <w:bottom w:val="single" w:sz="4" w:space="0" w:color="auto"/>
            </w:tcBorders>
            <w:noWrap/>
          </w:tcPr>
          <w:p w14:paraId="648A2797" w14:textId="43B6370B" w:rsidR="002B78D5" w:rsidRPr="00CA1335" w:rsidRDefault="002B78D5" w:rsidP="002B78D5">
            <w:pPr>
              <w:pStyle w:val="TableText"/>
            </w:pPr>
            <w:r w:rsidRPr="00CA1335">
              <w:t>Field peas, lupins</w:t>
            </w:r>
            <w:r w:rsidRPr="006A6FD7">
              <w:rPr>
                <w:vertAlign w:val="superscript"/>
                <w:lang w:eastAsia="en-AU"/>
              </w:rPr>
              <w:t>5</w:t>
            </w:r>
          </w:p>
        </w:tc>
        <w:tc>
          <w:tcPr>
            <w:tcW w:w="1377" w:type="dxa"/>
            <w:tcBorders>
              <w:top w:val="single" w:sz="4" w:space="0" w:color="auto"/>
              <w:bottom w:val="single" w:sz="4" w:space="0" w:color="auto"/>
            </w:tcBorders>
          </w:tcPr>
          <w:p w14:paraId="231DC025" w14:textId="406A7511" w:rsidR="002B78D5" w:rsidRDefault="002B78D5" w:rsidP="002B78D5">
            <w:pPr>
              <w:pStyle w:val="TableText"/>
            </w:pPr>
            <w:r w:rsidRPr="00873319">
              <w:t>200 g ac/ha</w:t>
            </w:r>
          </w:p>
        </w:tc>
        <w:tc>
          <w:tcPr>
            <w:tcW w:w="1701" w:type="dxa"/>
            <w:tcBorders>
              <w:top w:val="single" w:sz="4" w:space="0" w:color="auto"/>
              <w:bottom w:val="single" w:sz="4" w:space="0" w:color="auto"/>
            </w:tcBorders>
          </w:tcPr>
          <w:p w14:paraId="476121AF" w14:textId="4F19DF5F"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74561308" w14:textId="2E9B2351" w:rsidR="002B78D5" w:rsidRDefault="002B78D5" w:rsidP="002B78D5">
            <w:pPr>
              <w:pStyle w:val="TableText"/>
            </w:pPr>
            <w:r>
              <w:t>EC</w:t>
            </w:r>
          </w:p>
        </w:tc>
        <w:tc>
          <w:tcPr>
            <w:tcW w:w="2183" w:type="dxa"/>
            <w:tcBorders>
              <w:top w:val="single" w:sz="4" w:space="0" w:color="auto"/>
              <w:bottom w:val="single" w:sz="4" w:space="0" w:color="auto"/>
            </w:tcBorders>
          </w:tcPr>
          <w:p w14:paraId="25251FA8" w14:textId="10A6B22C" w:rsidR="002B78D5" w:rsidRPr="00CA1300" w:rsidRDefault="002B78D5" w:rsidP="002B78D5">
            <w:pPr>
              <w:pStyle w:val="TableText"/>
            </w:pPr>
            <w:r w:rsidRPr="00CA1300">
              <w:t>PPE (M/L&amp;A): Cotton overalls, buttoned to the neck and wrist (or equivalent clothing), chemical resistant gloves</w:t>
            </w:r>
          </w:p>
        </w:tc>
        <w:tc>
          <w:tcPr>
            <w:tcW w:w="1700" w:type="dxa"/>
            <w:tcBorders>
              <w:top w:val="single" w:sz="4" w:space="0" w:color="auto"/>
              <w:bottom w:val="single" w:sz="4" w:space="0" w:color="auto"/>
            </w:tcBorders>
          </w:tcPr>
          <w:p w14:paraId="1C3C2C5A" w14:textId="2E3AA35C" w:rsidR="002B78D5" w:rsidRPr="00CA1335" w:rsidRDefault="002B78D5" w:rsidP="002B78D5">
            <w:pPr>
              <w:pStyle w:val="TableText"/>
            </w:pPr>
            <w:r w:rsidRPr="00CA1335">
              <w:t>Irrigation (</w:t>
            </w:r>
            <w:proofErr w:type="gramStart"/>
            <w:r w:rsidRPr="00CA1335">
              <w:t>hand set</w:t>
            </w:r>
            <w:proofErr w:type="gramEnd"/>
            <w:r w:rsidRPr="00CA1335">
              <w:t>)</w:t>
            </w:r>
            <w:r>
              <w:t xml:space="preserve"> – </w:t>
            </w:r>
            <w:r w:rsidRPr="00CA1335">
              <w:t>Day 10; Scouting</w:t>
            </w:r>
            <w:r>
              <w:t xml:space="preserve"> – </w:t>
            </w:r>
            <w:r w:rsidRPr="00CA1335">
              <w:t>Day 5</w:t>
            </w:r>
          </w:p>
        </w:tc>
      </w:tr>
      <w:tr w:rsidR="002B78D5" w14:paraId="08BB7539" w14:textId="77777777" w:rsidTr="002D2EAA">
        <w:trPr>
          <w:cantSplit/>
        </w:trPr>
        <w:tc>
          <w:tcPr>
            <w:tcW w:w="1458" w:type="dxa"/>
            <w:tcBorders>
              <w:top w:val="single" w:sz="4" w:space="0" w:color="auto"/>
              <w:bottom w:val="single" w:sz="4" w:space="0" w:color="auto"/>
            </w:tcBorders>
            <w:noWrap/>
          </w:tcPr>
          <w:p w14:paraId="4C7660DA" w14:textId="1A8CD391" w:rsidR="002B78D5" w:rsidRPr="00CA1335" w:rsidRDefault="002B78D5" w:rsidP="002B78D5">
            <w:pPr>
              <w:pStyle w:val="TableText"/>
            </w:pPr>
            <w:r w:rsidRPr="00873319">
              <w:t xml:space="preserve">Lucerne, </w:t>
            </w:r>
            <w:r>
              <w:t xml:space="preserve">lucerne seed crops, </w:t>
            </w:r>
            <w:r w:rsidRPr="00873319">
              <w:t>subterranean clover, clover</w:t>
            </w:r>
          </w:p>
        </w:tc>
        <w:tc>
          <w:tcPr>
            <w:tcW w:w="1377" w:type="dxa"/>
            <w:tcBorders>
              <w:top w:val="single" w:sz="4" w:space="0" w:color="auto"/>
              <w:bottom w:val="single" w:sz="4" w:space="0" w:color="auto"/>
            </w:tcBorders>
          </w:tcPr>
          <w:p w14:paraId="746E5CA4" w14:textId="279D1C92" w:rsidR="002B78D5" w:rsidRPr="00873319" w:rsidRDefault="002B78D5" w:rsidP="002B78D5">
            <w:pPr>
              <w:pStyle w:val="TableText"/>
            </w:pPr>
            <w:r w:rsidRPr="00873319">
              <w:t>200 g ac/ha</w:t>
            </w:r>
          </w:p>
        </w:tc>
        <w:tc>
          <w:tcPr>
            <w:tcW w:w="1701" w:type="dxa"/>
            <w:tcBorders>
              <w:top w:val="single" w:sz="4" w:space="0" w:color="auto"/>
              <w:bottom w:val="single" w:sz="4" w:space="0" w:color="auto"/>
            </w:tcBorders>
          </w:tcPr>
          <w:p w14:paraId="48E4EA6D" w14:textId="515DDE09"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11023257" w14:textId="191BE6AC" w:rsidR="002B78D5" w:rsidRDefault="002B78D5" w:rsidP="002B78D5">
            <w:pPr>
              <w:pStyle w:val="TableText"/>
            </w:pPr>
            <w:r>
              <w:t>EC</w:t>
            </w:r>
          </w:p>
        </w:tc>
        <w:tc>
          <w:tcPr>
            <w:tcW w:w="2183" w:type="dxa"/>
            <w:tcBorders>
              <w:top w:val="single" w:sz="4" w:space="0" w:color="auto"/>
              <w:bottom w:val="single" w:sz="4" w:space="0" w:color="auto"/>
            </w:tcBorders>
          </w:tcPr>
          <w:p w14:paraId="1C51E5CF" w14:textId="2FC18061" w:rsidR="002B78D5" w:rsidRPr="00CA1300" w:rsidRDefault="002B78D5" w:rsidP="002B78D5">
            <w:pPr>
              <w:pStyle w:val="TableText"/>
            </w:pPr>
            <w:r w:rsidRPr="00566472">
              <w:t>PPE (M/L&amp;A): Chemical resistant clothing, elbow-length chemical resistant gloves, half facepiece respirator</w:t>
            </w:r>
          </w:p>
        </w:tc>
        <w:tc>
          <w:tcPr>
            <w:tcW w:w="1700" w:type="dxa"/>
            <w:tcBorders>
              <w:top w:val="single" w:sz="4" w:space="0" w:color="auto"/>
              <w:bottom w:val="single" w:sz="4" w:space="0" w:color="auto"/>
            </w:tcBorders>
          </w:tcPr>
          <w:p w14:paraId="0CEA0481" w14:textId="2A6BF18C" w:rsidR="002B78D5" w:rsidRPr="00CA1335" w:rsidRDefault="002B78D5" w:rsidP="002B78D5">
            <w:pPr>
              <w:pStyle w:val="TableText"/>
            </w:pPr>
            <w:r w:rsidRPr="00873319">
              <w:t>Irrigation (</w:t>
            </w:r>
            <w:proofErr w:type="gramStart"/>
            <w:r w:rsidRPr="00873319">
              <w:t>hand</w:t>
            </w:r>
            <w:r>
              <w:t xml:space="preserve"> </w:t>
            </w:r>
            <w:r w:rsidRPr="00873319">
              <w:t>set</w:t>
            </w:r>
            <w:proofErr w:type="gramEnd"/>
            <w:r>
              <w:t xml:space="preserve">) – </w:t>
            </w:r>
            <w:r w:rsidRPr="00873319">
              <w:t>Day 1</w:t>
            </w:r>
            <w:r>
              <w:t>0</w:t>
            </w:r>
            <w:r w:rsidRPr="00873319">
              <w:t>; Scouting</w:t>
            </w:r>
            <w:r>
              <w:t xml:space="preserve"> – </w:t>
            </w:r>
            <w:r w:rsidRPr="00873319">
              <w:t xml:space="preserve">Day </w:t>
            </w:r>
            <w:r>
              <w:t>5</w:t>
            </w:r>
          </w:p>
        </w:tc>
      </w:tr>
      <w:tr w:rsidR="002B78D5" w14:paraId="3B702AA9" w14:textId="77777777" w:rsidTr="002D2EAA">
        <w:trPr>
          <w:cantSplit/>
        </w:trPr>
        <w:tc>
          <w:tcPr>
            <w:tcW w:w="1458" w:type="dxa"/>
            <w:tcBorders>
              <w:top w:val="single" w:sz="4" w:space="0" w:color="auto"/>
              <w:bottom w:val="single" w:sz="4" w:space="0" w:color="auto"/>
            </w:tcBorders>
            <w:noWrap/>
          </w:tcPr>
          <w:p w14:paraId="15C85D2E" w14:textId="592178C0" w:rsidR="002B78D5" w:rsidRPr="00873319" w:rsidRDefault="002B78D5" w:rsidP="002B78D5">
            <w:pPr>
              <w:pStyle w:val="TableText"/>
            </w:pPr>
            <w:r w:rsidRPr="00873319">
              <w:t>Lucerne, subterranean clover, clover</w:t>
            </w:r>
          </w:p>
        </w:tc>
        <w:tc>
          <w:tcPr>
            <w:tcW w:w="1377" w:type="dxa"/>
            <w:tcBorders>
              <w:top w:val="single" w:sz="4" w:space="0" w:color="auto"/>
              <w:bottom w:val="single" w:sz="4" w:space="0" w:color="auto"/>
            </w:tcBorders>
          </w:tcPr>
          <w:p w14:paraId="42AB79D7" w14:textId="7422320B" w:rsidR="002B78D5" w:rsidRPr="00873319" w:rsidRDefault="002B78D5" w:rsidP="002B78D5">
            <w:pPr>
              <w:pStyle w:val="TableText"/>
            </w:pPr>
            <w:r w:rsidRPr="00873319">
              <w:t>400 g ac/ha</w:t>
            </w:r>
          </w:p>
        </w:tc>
        <w:tc>
          <w:tcPr>
            <w:tcW w:w="1701" w:type="dxa"/>
            <w:tcBorders>
              <w:top w:val="single" w:sz="4" w:space="0" w:color="auto"/>
              <w:bottom w:val="single" w:sz="4" w:space="0" w:color="auto"/>
            </w:tcBorders>
          </w:tcPr>
          <w:p w14:paraId="476DF590" w14:textId="5EE6B719"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60726196" w14:textId="540B1186" w:rsidR="002B78D5" w:rsidRDefault="002B78D5" w:rsidP="002B78D5">
            <w:pPr>
              <w:pStyle w:val="TableText"/>
            </w:pPr>
            <w:r>
              <w:t>EC</w:t>
            </w:r>
          </w:p>
        </w:tc>
        <w:tc>
          <w:tcPr>
            <w:tcW w:w="2183" w:type="dxa"/>
            <w:tcBorders>
              <w:top w:val="single" w:sz="4" w:space="0" w:color="auto"/>
              <w:bottom w:val="single" w:sz="4" w:space="0" w:color="auto"/>
            </w:tcBorders>
          </w:tcPr>
          <w:p w14:paraId="47AC1A8B" w14:textId="5B14969F" w:rsidR="002B78D5" w:rsidRPr="00566472" w:rsidRDefault="002B78D5" w:rsidP="002B78D5">
            <w:pPr>
              <w:pStyle w:val="TableText"/>
            </w:pPr>
            <w:r w:rsidRPr="00566472">
              <w:t>P</w:t>
            </w:r>
            <w:r>
              <w:t>P</w:t>
            </w:r>
            <w:r w:rsidRPr="00566472">
              <w:t>E (M/L): Chemical resistant clothing, elbow-length chemical resistant gloves, half facepiece respirator</w:t>
            </w:r>
          </w:p>
          <w:p w14:paraId="1F16B440" w14:textId="308330AC" w:rsidR="002B78D5" w:rsidRPr="00566472" w:rsidRDefault="002B78D5" w:rsidP="002B78D5">
            <w:pPr>
              <w:pStyle w:val="TableText"/>
            </w:pPr>
            <w:proofErr w:type="spellStart"/>
            <w:r w:rsidRPr="00566472">
              <w:t>E</w:t>
            </w:r>
            <w:r>
              <w:t>ng</w:t>
            </w:r>
            <w:r w:rsidRPr="00566472">
              <w:t>C</w:t>
            </w:r>
            <w:proofErr w:type="spellEnd"/>
            <w:r w:rsidRPr="00566472">
              <w:t xml:space="preserve"> (A): Closed cab application equipment</w:t>
            </w:r>
          </w:p>
        </w:tc>
        <w:tc>
          <w:tcPr>
            <w:tcW w:w="1700" w:type="dxa"/>
            <w:tcBorders>
              <w:top w:val="single" w:sz="4" w:space="0" w:color="auto"/>
              <w:bottom w:val="single" w:sz="4" w:space="0" w:color="auto"/>
            </w:tcBorders>
          </w:tcPr>
          <w:p w14:paraId="450DBF49" w14:textId="6EA26146" w:rsidR="002B78D5" w:rsidRPr="00873319" w:rsidRDefault="002B78D5" w:rsidP="002B78D5">
            <w:pPr>
              <w:pStyle w:val="TableText"/>
            </w:pPr>
            <w:r w:rsidRPr="00873319">
              <w:t>Irrigation (</w:t>
            </w:r>
            <w:proofErr w:type="gramStart"/>
            <w:r w:rsidRPr="00873319">
              <w:t>hand</w:t>
            </w:r>
            <w:r>
              <w:t xml:space="preserve"> </w:t>
            </w:r>
            <w:r w:rsidRPr="00873319">
              <w:t>set</w:t>
            </w:r>
            <w:proofErr w:type="gramEnd"/>
            <w:r>
              <w:t xml:space="preserve">) – </w:t>
            </w:r>
            <w:r w:rsidRPr="00873319">
              <w:t>Day 17; Scouting</w:t>
            </w:r>
            <w:r>
              <w:t xml:space="preserve"> – </w:t>
            </w:r>
            <w:r w:rsidRPr="00873319">
              <w:t>Day 12</w:t>
            </w:r>
          </w:p>
        </w:tc>
      </w:tr>
      <w:tr w:rsidR="002B78D5" w14:paraId="183F3AA3" w14:textId="77777777" w:rsidTr="002D2EAA">
        <w:trPr>
          <w:cantSplit/>
        </w:trPr>
        <w:tc>
          <w:tcPr>
            <w:tcW w:w="1458" w:type="dxa"/>
            <w:vMerge w:val="restart"/>
            <w:tcBorders>
              <w:top w:val="single" w:sz="4" w:space="0" w:color="auto"/>
            </w:tcBorders>
            <w:noWrap/>
          </w:tcPr>
          <w:p w14:paraId="080E092E" w14:textId="4CB93949" w:rsidR="002B78D5" w:rsidRPr="00873319" w:rsidRDefault="002B78D5" w:rsidP="002B78D5">
            <w:pPr>
              <w:pStyle w:val="TableText"/>
            </w:pPr>
            <w:r>
              <w:t>Pasture and forage crops</w:t>
            </w:r>
          </w:p>
        </w:tc>
        <w:tc>
          <w:tcPr>
            <w:tcW w:w="1377" w:type="dxa"/>
            <w:tcBorders>
              <w:top w:val="single" w:sz="4" w:space="0" w:color="auto"/>
              <w:bottom w:val="single" w:sz="4" w:space="0" w:color="auto"/>
            </w:tcBorders>
          </w:tcPr>
          <w:p w14:paraId="1D82D41F" w14:textId="78D77697" w:rsidR="002B78D5" w:rsidRPr="00873319" w:rsidRDefault="002B78D5" w:rsidP="002B78D5">
            <w:pPr>
              <w:pStyle w:val="TableText"/>
            </w:pPr>
            <w:r>
              <w:t>35 g ac/ha, 70</w:t>
            </w:r>
            <w:r w:rsidRPr="00FE3F49">
              <w:t xml:space="preserve"> g ac/ha</w:t>
            </w:r>
          </w:p>
        </w:tc>
        <w:tc>
          <w:tcPr>
            <w:tcW w:w="1701" w:type="dxa"/>
            <w:tcBorders>
              <w:top w:val="single" w:sz="4" w:space="0" w:color="auto"/>
              <w:bottom w:val="single" w:sz="4" w:space="0" w:color="auto"/>
            </w:tcBorders>
          </w:tcPr>
          <w:p w14:paraId="3F107BC2" w14:textId="7CED6D39" w:rsidR="002B78D5" w:rsidRPr="00566472" w:rsidRDefault="002B78D5" w:rsidP="002B78D5">
            <w:pPr>
              <w:pStyle w:val="TableText"/>
            </w:pPr>
            <w:r w:rsidRPr="00507E05">
              <w:rPr>
                <w:color w:val="353735" w:themeColor="text1"/>
              </w:rPr>
              <w:t>Groundboom</w:t>
            </w:r>
          </w:p>
        </w:tc>
        <w:tc>
          <w:tcPr>
            <w:tcW w:w="1219" w:type="dxa"/>
            <w:tcBorders>
              <w:top w:val="single" w:sz="4" w:space="0" w:color="auto"/>
              <w:bottom w:val="single" w:sz="4" w:space="0" w:color="auto"/>
            </w:tcBorders>
          </w:tcPr>
          <w:p w14:paraId="76689ACA" w14:textId="3B8412FA" w:rsidR="002B78D5" w:rsidRDefault="002B78D5" w:rsidP="002B78D5">
            <w:pPr>
              <w:pStyle w:val="TableText"/>
            </w:pPr>
            <w:r>
              <w:t>EC</w:t>
            </w:r>
          </w:p>
        </w:tc>
        <w:tc>
          <w:tcPr>
            <w:tcW w:w="2183" w:type="dxa"/>
            <w:tcBorders>
              <w:top w:val="single" w:sz="4" w:space="0" w:color="auto"/>
              <w:bottom w:val="single" w:sz="4" w:space="0" w:color="auto"/>
            </w:tcBorders>
          </w:tcPr>
          <w:p w14:paraId="26072501" w14:textId="5440E855" w:rsidR="002B78D5" w:rsidRPr="00566472" w:rsidRDefault="002B78D5" w:rsidP="002B78D5">
            <w:pPr>
              <w:pStyle w:val="TableText"/>
            </w:pPr>
            <w:r w:rsidRPr="00445617">
              <w:t>PPE</w:t>
            </w:r>
            <w:r w:rsidR="006A00AE" w:rsidRPr="00566472">
              <w:t>(M/L&amp;A)</w:t>
            </w:r>
            <w:r w:rsidRPr="00445617">
              <w:t>: Cotton overalls, buttoned to the neck and wrist (or equivalent clothing), chemical resistant gloves</w:t>
            </w:r>
          </w:p>
        </w:tc>
        <w:tc>
          <w:tcPr>
            <w:tcW w:w="1700" w:type="dxa"/>
            <w:tcBorders>
              <w:top w:val="single" w:sz="4" w:space="0" w:color="auto"/>
              <w:bottom w:val="single" w:sz="4" w:space="0" w:color="auto"/>
            </w:tcBorders>
          </w:tcPr>
          <w:p w14:paraId="7B23674F" w14:textId="1CC82866" w:rsidR="002B78D5" w:rsidRPr="00873319" w:rsidRDefault="002B78D5" w:rsidP="002B78D5">
            <w:pPr>
              <w:pStyle w:val="TableText"/>
            </w:pPr>
            <w:r w:rsidRPr="00445617">
              <w:t>Not required</w:t>
            </w:r>
          </w:p>
        </w:tc>
      </w:tr>
      <w:tr w:rsidR="002B78D5" w14:paraId="66EF96D1" w14:textId="77777777" w:rsidTr="002D2EAA">
        <w:trPr>
          <w:cantSplit/>
        </w:trPr>
        <w:tc>
          <w:tcPr>
            <w:tcW w:w="1458" w:type="dxa"/>
            <w:vMerge/>
            <w:noWrap/>
          </w:tcPr>
          <w:p w14:paraId="7E0B97F2" w14:textId="77777777" w:rsidR="002B78D5" w:rsidRDefault="002B78D5" w:rsidP="002B78D5">
            <w:pPr>
              <w:pStyle w:val="TableText"/>
            </w:pPr>
          </w:p>
        </w:tc>
        <w:tc>
          <w:tcPr>
            <w:tcW w:w="1377" w:type="dxa"/>
            <w:tcBorders>
              <w:top w:val="single" w:sz="4" w:space="0" w:color="auto"/>
              <w:bottom w:val="single" w:sz="4" w:space="0" w:color="auto"/>
            </w:tcBorders>
          </w:tcPr>
          <w:p w14:paraId="1DD1293C" w14:textId="1079ACFD" w:rsidR="002B78D5" w:rsidRDefault="002B78D5" w:rsidP="002B78D5">
            <w:pPr>
              <w:pStyle w:val="TableText"/>
            </w:pPr>
            <w:r w:rsidRPr="00873319">
              <w:t>2</w:t>
            </w:r>
            <w:r>
              <w:t>5</w:t>
            </w:r>
            <w:r w:rsidRPr="00873319">
              <w:t>0 g ac/ha</w:t>
            </w:r>
          </w:p>
        </w:tc>
        <w:tc>
          <w:tcPr>
            <w:tcW w:w="1701" w:type="dxa"/>
            <w:tcBorders>
              <w:top w:val="single" w:sz="4" w:space="0" w:color="auto"/>
              <w:bottom w:val="single" w:sz="4" w:space="0" w:color="auto"/>
            </w:tcBorders>
          </w:tcPr>
          <w:p w14:paraId="7C27A242" w14:textId="26EE3051" w:rsidR="002B78D5" w:rsidRPr="00507E05" w:rsidRDefault="002B78D5" w:rsidP="002B78D5">
            <w:pPr>
              <w:pStyle w:val="TableText"/>
              <w:rPr>
                <w:color w:val="353735" w:themeColor="text1"/>
              </w:rPr>
            </w:pPr>
            <w:r w:rsidRPr="00566472">
              <w:t>Groundboom</w:t>
            </w:r>
          </w:p>
        </w:tc>
        <w:tc>
          <w:tcPr>
            <w:tcW w:w="1219" w:type="dxa"/>
            <w:tcBorders>
              <w:top w:val="single" w:sz="4" w:space="0" w:color="auto"/>
              <w:bottom w:val="single" w:sz="4" w:space="0" w:color="auto"/>
            </w:tcBorders>
          </w:tcPr>
          <w:p w14:paraId="1788B86A" w14:textId="1AC05511" w:rsidR="002B78D5" w:rsidRDefault="002B78D5" w:rsidP="002B78D5">
            <w:pPr>
              <w:pStyle w:val="TableText"/>
            </w:pPr>
            <w:r>
              <w:t>EC</w:t>
            </w:r>
          </w:p>
        </w:tc>
        <w:tc>
          <w:tcPr>
            <w:tcW w:w="2183" w:type="dxa"/>
            <w:tcBorders>
              <w:top w:val="single" w:sz="4" w:space="0" w:color="auto"/>
              <w:bottom w:val="single" w:sz="4" w:space="0" w:color="auto"/>
            </w:tcBorders>
          </w:tcPr>
          <w:p w14:paraId="7317667D" w14:textId="4E4C66FC" w:rsidR="002B78D5" w:rsidRPr="00445617" w:rsidRDefault="002B78D5" w:rsidP="002B78D5">
            <w:pPr>
              <w:pStyle w:val="TableText"/>
            </w:pPr>
            <w:r w:rsidRPr="00566472">
              <w:t xml:space="preserve">PPE (M/L&amp;A): Chemical resistant clothing, elbow-length chemical resistant gloves, half facepiece respirator </w:t>
            </w:r>
            <w:r w:rsidRPr="006544A5">
              <w:rPr>
                <w:vertAlign w:val="superscript"/>
              </w:rPr>
              <w:t>3</w:t>
            </w:r>
          </w:p>
        </w:tc>
        <w:tc>
          <w:tcPr>
            <w:tcW w:w="1700" w:type="dxa"/>
            <w:tcBorders>
              <w:top w:val="single" w:sz="4" w:space="0" w:color="auto"/>
              <w:bottom w:val="single" w:sz="4" w:space="0" w:color="auto"/>
            </w:tcBorders>
          </w:tcPr>
          <w:p w14:paraId="63C3BB26" w14:textId="3E09013F" w:rsidR="002B78D5" w:rsidRPr="00445617" w:rsidRDefault="002B78D5" w:rsidP="002B78D5">
            <w:pPr>
              <w:pStyle w:val="TableText"/>
            </w:pPr>
            <w:r w:rsidRPr="00873319">
              <w:t>Irrigation (</w:t>
            </w:r>
            <w:proofErr w:type="gramStart"/>
            <w:r w:rsidRPr="00873319">
              <w:t>hand</w:t>
            </w:r>
            <w:r>
              <w:t xml:space="preserve"> </w:t>
            </w:r>
            <w:r w:rsidRPr="00873319">
              <w:t>set</w:t>
            </w:r>
            <w:proofErr w:type="gramEnd"/>
            <w:r>
              <w:t xml:space="preserve">) – </w:t>
            </w:r>
            <w:r w:rsidRPr="00873319">
              <w:t>Day 1</w:t>
            </w:r>
            <w:r>
              <w:t>3</w:t>
            </w:r>
            <w:r w:rsidRPr="00873319">
              <w:t>; Scouting</w:t>
            </w:r>
            <w:r>
              <w:t xml:space="preserve"> – </w:t>
            </w:r>
            <w:r w:rsidRPr="00873319">
              <w:t xml:space="preserve">Day </w:t>
            </w:r>
            <w:r>
              <w:t>7</w:t>
            </w:r>
          </w:p>
        </w:tc>
      </w:tr>
      <w:tr w:rsidR="002B78D5" w14:paraId="11C0FE4C" w14:textId="77777777" w:rsidTr="002D2EAA">
        <w:trPr>
          <w:cantSplit/>
        </w:trPr>
        <w:tc>
          <w:tcPr>
            <w:tcW w:w="1458" w:type="dxa"/>
            <w:vMerge/>
            <w:tcBorders>
              <w:bottom w:val="single" w:sz="4" w:space="0" w:color="auto"/>
            </w:tcBorders>
            <w:noWrap/>
          </w:tcPr>
          <w:p w14:paraId="098D1153" w14:textId="77777777" w:rsidR="002B78D5" w:rsidRDefault="002B78D5" w:rsidP="002B78D5">
            <w:pPr>
              <w:pStyle w:val="TableText"/>
            </w:pPr>
          </w:p>
        </w:tc>
        <w:tc>
          <w:tcPr>
            <w:tcW w:w="1377" w:type="dxa"/>
            <w:tcBorders>
              <w:top w:val="single" w:sz="4" w:space="0" w:color="auto"/>
              <w:bottom w:val="single" w:sz="4" w:space="0" w:color="auto"/>
            </w:tcBorders>
          </w:tcPr>
          <w:p w14:paraId="03DE5ABF" w14:textId="33E876B6" w:rsidR="002B78D5" w:rsidRPr="00873319" w:rsidRDefault="002B78D5" w:rsidP="002B78D5">
            <w:pPr>
              <w:pStyle w:val="TableText"/>
            </w:pPr>
            <w:r w:rsidRPr="00873319">
              <w:t>2</w:t>
            </w:r>
            <w:r>
              <w:t>8</w:t>
            </w:r>
            <w:r w:rsidRPr="00873319">
              <w:t>0 g ac/ha</w:t>
            </w:r>
          </w:p>
        </w:tc>
        <w:tc>
          <w:tcPr>
            <w:tcW w:w="1701" w:type="dxa"/>
            <w:tcBorders>
              <w:top w:val="single" w:sz="4" w:space="0" w:color="auto"/>
              <w:bottom w:val="single" w:sz="4" w:space="0" w:color="auto"/>
            </w:tcBorders>
          </w:tcPr>
          <w:p w14:paraId="044C10B5" w14:textId="781EFA6E"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75298F85" w14:textId="577A57C1" w:rsidR="002B78D5" w:rsidRDefault="002B78D5" w:rsidP="002B78D5">
            <w:pPr>
              <w:pStyle w:val="TableText"/>
            </w:pPr>
            <w:r>
              <w:t>EC</w:t>
            </w:r>
          </w:p>
        </w:tc>
        <w:tc>
          <w:tcPr>
            <w:tcW w:w="2183" w:type="dxa"/>
            <w:tcBorders>
              <w:top w:val="single" w:sz="4" w:space="0" w:color="auto"/>
              <w:bottom w:val="single" w:sz="4" w:space="0" w:color="auto"/>
            </w:tcBorders>
          </w:tcPr>
          <w:p w14:paraId="0B856274" w14:textId="7DD9E6D2" w:rsidR="002B78D5" w:rsidRDefault="002B78D5" w:rsidP="002B78D5">
            <w:pPr>
              <w:pStyle w:val="TableText"/>
            </w:pPr>
            <w:r w:rsidRPr="00445617">
              <w:t>PPE</w:t>
            </w:r>
            <w:r>
              <w:t xml:space="preserve"> (M/L)</w:t>
            </w:r>
            <w:r w:rsidRPr="00445617">
              <w:t>: Cotton overalls, buttoned to the neck and wrist (or equivalent clothing), chemical resistant gloves</w:t>
            </w:r>
          </w:p>
          <w:p w14:paraId="5673E21E" w14:textId="2B78F5B6" w:rsidR="002B78D5" w:rsidRPr="00566472" w:rsidRDefault="002B78D5" w:rsidP="002B78D5">
            <w:pPr>
              <w:pStyle w:val="TableText"/>
            </w:pPr>
            <w:proofErr w:type="spellStart"/>
            <w:r w:rsidRPr="00566472">
              <w:t>E</w:t>
            </w:r>
            <w:r>
              <w:t>ng</w:t>
            </w:r>
            <w:r w:rsidRPr="00566472">
              <w:t>C</w:t>
            </w:r>
            <w:proofErr w:type="spellEnd"/>
            <w:r w:rsidRPr="00566472">
              <w:t xml:space="preserve"> (A): Closed cab application equipment</w:t>
            </w:r>
          </w:p>
        </w:tc>
        <w:tc>
          <w:tcPr>
            <w:tcW w:w="1700" w:type="dxa"/>
            <w:tcBorders>
              <w:top w:val="single" w:sz="4" w:space="0" w:color="auto"/>
              <w:bottom w:val="single" w:sz="4" w:space="0" w:color="auto"/>
            </w:tcBorders>
          </w:tcPr>
          <w:p w14:paraId="36B67C08" w14:textId="2C47F555" w:rsidR="002B78D5" w:rsidRPr="00873319" w:rsidRDefault="002B78D5" w:rsidP="002B78D5">
            <w:pPr>
              <w:pStyle w:val="TableText"/>
            </w:pPr>
            <w:r w:rsidRPr="00873319">
              <w:t>Irrigation (</w:t>
            </w:r>
            <w:proofErr w:type="gramStart"/>
            <w:r w:rsidRPr="00873319">
              <w:t>hand</w:t>
            </w:r>
            <w:r>
              <w:t xml:space="preserve"> </w:t>
            </w:r>
            <w:r w:rsidRPr="00873319">
              <w:t>set</w:t>
            </w:r>
            <w:proofErr w:type="gramEnd"/>
            <w:r>
              <w:t xml:space="preserve">) – </w:t>
            </w:r>
            <w:r w:rsidRPr="00873319">
              <w:t>Day 1</w:t>
            </w:r>
            <w:r>
              <w:t>4</w:t>
            </w:r>
            <w:r w:rsidRPr="00873319">
              <w:t>; Scouting</w:t>
            </w:r>
            <w:r>
              <w:t xml:space="preserve"> – </w:t>
            </w:r>
            <w:r w:rsidRPr="00873319">
              <w:t xml:space="preserve">Day </w:t>
            </w:r>
            <w:r>
              <w:t>8</w:t>
            </w:r>
          </w:p>
        </w:tc>
      </w:tr>
      <w:tr w:rsidR="002B78D5" w14:paraId="2CACABA3" w14:textId="77777777" w:rsidTr="002D2EAA">
        <w:trPr>
          <w:cantSplit/>
        </w:trPr>
        <w:tc>
          <w:tcPr>
            <w:tcW w:w="1458" w:type="dxa"/>
            <w:vMerge w:val="restart"/>
            <w:tcBorders>
              <w:top w:val="single" w:sz="4" w:space="0" w:color="auto"/>
            </w:tcBorders>
            <w:noWrap/>
          </w:tcPr>
          <w:p w14:paraId="70BDEF36" w14:textId="774165AD" w:rsidR="002B78D5" w:rsidRDefault="002B78D5" w:rsidP="002B78D5">
            <w:pPr>
              <w:pStyle w:val="TableText"/>
            </w:pPr>
            <w:r>
              <w:t>Pasture and forage crops, lucerne, lucerne seed crops</w:t>
            </w:r>
          </w:p>
        </w:tc>
        <w:tc>
          <w:tcPr>
            <w:tcW w:w="1377" w:type="dxa"/>
            <w:tcBorders>
              <w:top w:val="single" w:sz="4" w:space="0" w:color="auto"/>
              <w:bottom w:val="single" w:sz="4" w:space="0" w:color="auto"/>
            </w:tcBorders>
          </w:tcPr>
          <w:p w14:paraId="418EEF3E" w14:textId="22E69968" w:rsidR="002B78D5" w:rsidRPr="00873319" w:rsidRDefault="002B78D5" w:rsidP="002B78D5">
            <w:pPr>
              <w:pStyle w:val="TableText"/>
            </w:pPr>
            <w:r w:rsidRPr="00AF24F1">
              <w:t>1</w:t>
            </w:r>
            <w:r>
              <w:t>7</w:t>
            </w:r>
            <w:r w:rsidRPr="00AF24F1">
              <w:t>5 g ac/ha</w:t>
            </w:r>
          </w:p>
        </w:tc>
        <w:tc>
          <w:tcPr>
            <w:tcW w:w="1701" w:type="dxa"/>
            <w:tcBorders>
              <w:top w:val="single" w:sz="4" w:space="0" w:color="auto"/>
              <w:bottom w:val="single" w:sz="4" w:space="0" w:color="auto"/>
            </w:tcBorders>
          </w:tcPr>
          <w:p w14:paraId="237CE47C" w14:textId="0397F27E"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09561D0D" w14:textId="773E78BA" w:rsidR="002B78D5" w:rsidRDefault="002B78D5" w:rsidP="002B78D5">
            <w:pPr>
              <w:pStyle w:val="TableText"/>
            </w:pPr>
            <w:r>
              <w:t>EC</w:t>
            </w:r>
          </w:p>
        </w:tc>
        <w:tc>
          <w:tcPr>
            <w:tcW w:w="2183" w:type="dxa"/>
            <w:tcBorders>
              <w:top w:val="single" w:sz="4" w:space="0" w:color="auto"/>
              <w:bottom w:val="single" w:sz="4" w:space="0" w:color="auto"/>
            </w:tcBorders>
          </w:tcPr>
          <w:p w14:paraId="47A53172" w14:textId="1D9F2ADC" w:rsidR="002B78D5" w:rsidRPr="00445617" w:rsidRDefault="002B78D5" w:rsidP="002B78D5">
            <w:pPr>
              <w:pStyle w:val="TableText"/>
            </w:pPr>
            <w:r w:rsidRPr="00CA1300">
              <w:t>PPE (M/L&amp;A): Cotton overalls, buttoned to the neck and wrist (or equivalent clothing), chemical resistant gloves</w:t>
            </w:r>
          </w:p>
        </w:tc>
        <w:tc>
          <w:tcPr>
            <w:tcW w:w="1700" w:type="dxa"/>
            <w:tcBorders>
              <w:top w:val="single" w:sz="4" w:space="0" w:color="auto"/>
              <w:bottom w:val="single" w:sz="4" w:space="0" w:color="auto"/>
            </w:tcBorders>
          </w:tcPr>
          <w:p w14:paraId="2766C552" w14:textId="5FE00A7D" w:rsidR="002B78D5" w:rsidRPr="00873319" w:rsidRDefault="002B78D5" w:rsidP="002B78D5">
            <w:pPr>
              <w:pStyle w:val="TableText"/>
            </w:pPr>
            <w:r w:rsidRPr="00873319">
              <w:t>Irrigation (</w:t>
            </w:r>
            <w:proofErr w:type="gramStart"/>
            <w:r w:rsidRPr="00873319">
              <w:t>hand set</w:t>
            </w:r>
            <w:proofErr w:type="gramEnd"/>
            <w:r w:rsidRPr="00873319">
              <w:t>)</w:t>
            </w:r>
            <w:r>
              <w:t xml:space="preserve"> – </w:t>
            </w:r>
            <w:r w:rsidRPr="00873319">
              <w:t>Day 9; Scouting</w:t>
            </w:r>
            <w:r>
              <w:t xml:space="preserve"> – </w:t>
            </w:r>
            <w:r w:rsidRPr="00873319">
              <w:t>Day 4</w:t>
            </w:r>
          </w:p>
        </w:tc>
      </w:tr>
      <w:tr w:rsidR="002B78D5" w14:paraId="2A5E3461" w14:textId="77777777" w:rsidTr="002D2EAA">
        <w:trPr>
          <w:cantSplit/>
        </w:trPr>
        <w:tc>
          <w:tcPr>
            <w:tcW w:w="1458" w:type="dxa"/>
            <w:vMerge/>
            <w:tcBorders>
              <w:bottom w:val="single" w:sz="4" w:space="0" w:color="auto"/>
            </w:tcBorders>
            <w:noWrap/>
          </w:tcPr>
          <w:p w14:paraId="464DA67D" w14:textId="77777777" w:rsidR="002B78D5" w:rsidRDefault="002B78D5" w:rsidP="002B78D5">
            <w:pPr>
              <w:pStyle w:val="TableText"/>
            </w:pPr>
          </w:p>
        </w:tc>
        <w:tc>
          <w:tcPr>
            <w:tcW w:w="1377" w:type="dxa"/>
            <w:tcBorders>
              <w:top w:val="single" w:sz="4" w:space="0" w:color="auto"/>
              <w:bottom w:val="single" w:sz="4" w:space="0" w:color="auto"/>
            </w:tcBorders>
          </w:tcPr>
          <w:p w14:paraId="2BF8E25A" w14:textId="7B0C37A4" w:rsidR="002B78D5" w:rsidRPr="00AF24F1" w:rsidRDefault="002B78D5" w:rsidP="002B78D5">
            <w:pPr>
              <w:pStyle w:val="TableText"/>
            </w:pPr>
            <w:r>
              <w:t>35</w:t>
            </w:r>
            <w:r w:rsidRPr="00AF24F1">
              <w:t>0 g ac/ha</w:t>
            </w:r>
          </w:p>
        </w:tc>
        <w:tc>
          <w:tcPr>
            <w:tcW w:w="1701" w:type="dxa"/>
            <w:tcBorders>
              <w:top w:val="single" w:sz="4" w:space="0" w:color="auto"/>
              <w:bottom w:val="single" w:sz="4" w:space="0" w:color="auto"/>
            </w:tcBorders>
          </w:tcPr>
          <w:p w14:paraId="0610617A" w14:textId="1EBF7695"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3D784370" w14:textId="3234EA1A" w:rsidR="002B78D5" w:rsidRDefault="002B78D5" w:rsidP="002B78D5">
            <w:pPr>
              <w:pStyle w:val="TableText"/>
            </w:pPr>
            <w:r>
              <w:t>EC</w:t>
            </w:r>
          </w:p>
        </w:tc>
        <w:tc>
          <w:tcPr>
            <w:tcW w:w="2183" w:type="dxa"/>
            <w:tcBorders>
              <w:top w:val="single" w:sz="4" w:space="0" w:color="auto"/>
              <w:bottom w:val="single" w:sz="4" w:space="0" w:color="auto"/>
            </w:tcBorders>
          </w:tcPr>
          <w:p w14:paraId="3305B539" w14:textId="7E3C091E" w:rsidR="002B78D5" w:rsidRPr="00566472" w:rsidRDefault="002B78D5" w:rsidP="002B78D5">
            <w:pPr>
              <w:pStyle w:val="TableText"/>
            </w:pPr>
            <w:r w:rsidRPr="00566472">
              <w:t>PE (M/L): Chemical resistant clothing, elbow-length chemical resistant gloves, half facepiece respirator</w:t>
            </w:r>
          </w:p>
          <w:p w14:paraId="49BFE96B" w14:textId="7D061402" w:rsidR="002B78D5" w:rsidRPr="00CA1300" w:rsidRDefault="002B78D5" w:rsidP="002B78D5">
            <w:pPr>
              <w:pStyle w:val="TableText"/>
            </w:pPr>
            <w:proofErr w:type="spellStart"/>
            <w:r w:rsidRPr="00566472">
              <w:t>E</w:t>
            </w:r>
            <w:r>
              <w:t>ng</w:t>
            </w:r>
            <w:r w:rsidRPr="00566472">
              <w:t>C</w:t>
            </w:r>
            <w:proofErr w:type="spellEnd"/>
            <w:r w:rsidRPr="00566472">
              <w:t xml:space="preserve"> (A): Closed cab application equipment</w:t>
            </w:r>
          </w:p>
        </w:tc>
        <w:tc>
          <w:tcPr>
            <w:tcW w:w="1700" w:type="dxa"/>
            <w:tcBorders>
              <w:top w:val="single" w:sz="4" w:space="0" w:color="auto"/>
              <w:bottom w:val="single" w:sz="4" w:space="0" w:color="auto"/>
            </w:tcBorders>
          </w:tcPr>
          <w:p w14:paraId="626A7D85" w14:textId="44792017" w:rsidR="002B78D5" w:rsidRPr="00873319" w:rsidRDefault="002B78D5" w:rsidP="002B78D5">
            <w:pPr>
              <w:pStyle w:val="TableText"/>
            </w:pPr>
            <w:r w:rsidRPr="00873319">
              <w:t>Irrigation (</w:t>
            </w:r>
            <w:proofErr w:type="gramStart"/>
            <w:r w:rsidRPr="00873319">
              <w:t>hand set</w:t>
            </w:r>
            <w:proofErr w:type="gramEnd"/>
            <w:r w:rsidRPr="00873319">
              <w:t>)</w:t>
            </w:r>
            <w:r>
              <w:t xml:space="preserve"> – </w:t>
            </w:r>
            <w:r w:rsidRPr="00873319">
              <w:t>Day 16; Scouting</w:t>
            </w:r>
            <w:r>
              <w:t xml:space="preserve"> – </w:t>
            </w:r>
            <w:r w:rsidRPr="00873319">
              <w:t>Day 11</w:t>
            </w:r>
          </w:p>
        </w:tc>
      </w:tr>
      <w:tr w:rsidR="002B78D5" w14:paraId="63DD476E" w14:textId="77777777" w:rsidTr="002D2EAA">
        <w:trPr>
          <w:cantSplit/>
        </w:trPr>
        <w:tc>
          <w:tcPr>
            <w:tcW w:w="1458" w:type="dxa"/>
            <w:tcBorders>
              <w:top w:val="single" w:sz="4" w:space="0" w:color="auto"/>
              <w:bottom w:val="single" w:sz="4" w:space="0" w:color="auto"/>
            </w:tcBorders>
            <w:noWrap/>
          </w:tcPr>
          <w:p w14:paraId="4A626EED" w14:textId="3B0A322F" w:rsidR="002B78D5" w:rsidRDefault="002B78D5" w:rsidP="002B78D5">
            <w:pPr>
              <w:pStyle w:val="TableText"/>
            </w:pPr>
            <w:r>
              <w:t>Pasture and forage crops, lucerne, lucerne seed crops, clover seed crops, medics</w:t>
            </w:r>
          </w:p>
        </w:tc>
        <w:tc>
          <w:tcPr>
            <w:tcW w:w="1377" w:type="dxa"/>
            <w:tcBorders>
              <w:top w:val="single" w:sz="4" w:space="0" w:color="auto"/>
              <w:bottom w:val="single" w:sz="4" w:space="0" w:color="auto"/>
            </w:tcBorders>
          </w:tcPr>
          <w:p w14:paraId="3D464FBE" w14:textId="11340C25" w:rsidR="002B78D5" w:rsidRDefault="002B78D5" w:rsidP="002B78D5">
            <w:pPr>
              <w:pStyle w:val="TableText"/>
            </w:pPr>
            <w:r w:rsidRPr="00AF24F1">
              <w:t>150 g ac/ha</w:t>
            </w:r>
          </w:p>
        </w:tc>
        <w:tc>
          <w:tcPr>
            <w:tcW w:w="1701" w:type="dxa"/>
            <w:tcBorders>
              <w:top w:val="single" w:sz="4" w:space="0" w:color="auto"/>
              <w:bottom w:val="single" w:sz="4" w:space="0" w:color="auto"/>
            </w:tcBorders>
          </w:tcPr>
          <w:p w14:paraId="4D6DF71A" w14:textId="14C29D78"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0EAD7A70" w14:textId="091FB6A6" w:rsidR="002B78D5" w:rsidRDefault="002B78D5" w:rsidP="002B78D5">
            <w:pPr>
              <w:pStyle w:val="TableText"/>
            </w:pPr>
            <w:r>
              <w:t>EC</w:t>
            </w:r>
          </w:p>
        </w:tc>
        <w:tc>
          <w:tcPr>
            <w:tcW w:w="2183" w:type="dxa"/>
            <w:tcBorders>
              <w:top w:val="single" w:sz="4" w:space="0" w:color="auto"/>
              <w:bottom w:val="single" w:sz="4" w:space="0" w:color="auto"/>
            </w:tcBorders>
          </w:tcPr>
          <w:p w14:paraId="303ED3EF" w14:textId="6036C3E0" w:rsidR="002B78D5" w:rsidRPr="00566472" w:rsidRDefault="002B78D5" w:rsidP="002B78D5">
            <w:pPr>
              <w:pStyle w:val="TableText"/>
            </w:pPr>
            <w:r w:rsidRPr="00CA1300">
              <w:t>PPE (M/L&amp;A): Cotton overalls, buttoned to the neck and wrist (or equivalent clothing), chemical resistant gloves</w:t>
            </w:r>
          </w:p>
        </w:tc>
        <w:tc>
          <w:tcPr>
            <w:tcW w:w="1700" w:type="dxa"/>
            <w:tcBorders>
              <w:top w:val="single" w:sz="4" w:space="0" w:color="auto"/>
              <w:bottom w:val="single" w:sz="4" w:space="0" w:color="auto"/>
            </w:tcBorders>
          </w:tcPr>
          <w:p w14:paraId="755548F8" w14:textId="1FABBC61" w:rsidR="002B78D5" w:rsidRPr="00873319" w:rsidRDefault="002B78D5" w:rsidP="002B78D5">
            <w:pPr>
              <w:pStyle w:val="TableText"/>
            </w:pPr>
            <w:r w:rsidRPr="00873319">
              <w:t>Irrigation (</w:t>
            </w:r>
            <w:proofErr w:type="gramStart"/>
            <w:r w:rsidRPr="00873319">
              <w:t>hand set</w:t>
            </w:r>
            <w:proofErr w:type="gramEnd"/>
            <w:r w:rsidRPr="00873319">
              <w:t>)</w:t>
            </w:r>
            <w:r>
              <w:t xml:space="preserve"> – </w:t>
            </w:r>
            <w:r w:rsidRPr="00873319">
              <w:t xml:space="preserve">Day </w:t>
            </w:r>
            <w:r>
              <w:t>8</w:t>
            </w:r>
            <w:r w:rsidRPr="00873319">
              <w:t>; Scouting</w:t>
            </w:r>
            <w:r>
              <w:t xml:space="preserve"> – </w:t>
            </w:r>
            <w:r w:rsidRPr="00873319">
              <w:t xml:space="preserve">Day </w:t>
            </w:r>
            <w:r>
              <w:t>2</w:t>
            </w:r>
          </w:p>
        </w:tc>
      </w:tr>
      <w:tr w:rsidR="002B78D5" w14:paraId="4183616B" w14:textId="77777777" w:rsidTr="002D2EAA">
        <w:trPr>
          <w:cantSplit/>
        </w:trPr>
        <w:tc>
          <w:tcPr>
            <w:tcW w:w="1458" w:type="dxa"/>
            <w:vMerge w:val="restart"/>
            <w:tcBorders>
              <w:top w:val="single" w:sz="4" w:space="0" w:color="auto"/>
            </w:tcBorders>
            <w:noWrap/>
          </w:tcPr>
          <w:p w14:paraId="0F41FB58" w14:textId="4C208E80" w:rsidR="002B78D5" w:rsidRDefault="002B78D5" w:rsidP="002B78D5">
            <w:pPr>
              <w:pStyle w:val="TableText"/>
            </w:pPr>
            <w:r>
              <w:t>Oilseeds (excluding cotton)</w:t>
            </w:r>
          </w:p>
        </w:tc>
        <w:tc>
          <w:tcPr>
            <w:tcW w:w="1377" w:type="dxa"/>
            <w:tcBorders>
              <w:top w:val="single" w:sz="4" w:space="0" w:color="auto"/>
              <w:bottom w:val="single" w:sz="4" w:space="0" w:color="auto"/>
            </w:tcBorders>
          </w:tcPr>
          <w:p w14:paraId="71540541" w14:textId="0C01DA46" w:rsidR="002B78D5" w:rsidRPr="00AF24F1" w:rsidRDefault="002B78D5" w:rsidP="002B78D5">
            <w:pPr>
              <w:pStyle w:val="TableText"/>
            </w:pPr>
            <w:r w:rsidRPr="00AF24F1">
              <w:t>150 g ac/ha</w:t>
            </w:r>
          </w:p>
        </w:tc>
        <w:tc>
          <w:tcPr>
            <w:tcW w:w="1701" w:type="dxa"/>
            <w:tcBorders>
              <w:top w:val="single" w:sz="4" w:space="0" w:color="auto"/>
              <w:bottom w:val="single" w:sz="4" w:space="0" w:color="auto"/>
            </w:tcBorders>
          </w:tcPr>
          <w:p w14:paraId="3F5A87D9" w14:textId="3E1F7856"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0F1A65C7" w14:textId="58584AF7" w:rsidR="002B78D5" w:rsidRDefault="002B78D5" w:rsidP="002B78D5">
            <w:pPr>
              <w:pStyle w:val="TableText"/>
            </w:pPr>
            <w:r>
              <w:t>EC</w:t>
            </w:r>
          </w:p>
        </w:tc>
        <w:tc>
          <w:tcPr>
            <w:tcW w:w="2183" w:type="dxa"/>
            <w:tcBorders>
              <w:top w:val="single" w:sz="4" w:space="0" w:color="auto"/>
              <w:bottom w:val="single" w:sz="4" w:space="0" w:color="auto"/>
            </w:tcBorders>
          </w:tcPr>
          <w:p w14:paraId="02BF43E3" w14:textId="30054B82" w:rsidR="002B78D5" w:rsidRPr="00CA1300" w:rsidRDefault="002B78D5" w:rsidP="002B78D5">
            <w:pPr>
              <w:pStyle w:val="TableText"/>
            </w:pPr>
            <w:r w:rsidRPr="00445617">
              <w:t>PPE</w:t>
            </w:r>
            <w:r>
              <w:t xml:space="preserve"> (M/L&amp;A)</w:t>
            </w:r>
            <w:r w:rsidRPr="00445617">
              <w:t>: Cotton overalls, buttoned to the neck and wrist (or equivalent clothing), chemical resistant gloves</w:t>
            </w:r>
          </w:p>
        </w:tc>
        <w:tc>
          <w:tcPr>
            <w:tcW w:w="1700" w:type="dxa"/>
            <w:tcBorders>
              <w:top w:val="single" w:sz="4" w:space="0" w:color="auto"/>
              <w:bottom w:val="single" w:sz="4" w:space="0" w:color="auto"/>
            </w:tcBorders>
          </w:tcPr>
          <w:p w14:paraId="7E9BFE9A" w14:textId="7C743B85" w:rsidR="002B78D5" w:rsidRPr="00873319" w:rsidRDefault="002B78D5" w:rsidP="002B78D5">
            <w:pPr>
              <w:pStyle w:val="TableText"/>
            </w:pPr>
            <w:r w:rsidRPr="00FE3F49">
              <w:t>Irrigation (</w:t>
            </w:r>
            <w:proofErr w:type="gramStart"/>
            <w:r w:rsidRPr="00FE3F49">
              <w:t>hand set</w:t>
            </w:r>
            <w:proofErr w:type="gramEnd"/>
            <w:r w:rsidRPr="00FE3F49">
              <w:t>)</w:t>
            </w:r>
            <w:r>
              <w:t xml:space="preserve"> – </w:t>
            </w:r>
            <w:r w:rsidRPr="00FE3F49">
              <w:t>Day 8; Scouting</w:t>
            </w:r>
            <w:r>
              <w:t xml:space="preserve"> – </w:t>
            </w:r>
            <w:r w:rsidRPr="00FE3F49">
              <w:t>Day 2; Scouting (peanut and sunflower) – not required</w:t>
            </w:r>
          </w:p>
        </w:tc>
      </w:tr>
      <w:tr w:rsidR="002B78D5" w14:paraId="689D3F6B" w14:textId="77777777" w:rsidTr="002D2EAA">
        <w:trPr>
          <w:cantSplit/>
        </w:trPr>
        <w:tc>
          <w:tcPr>
            <w:tcW w:w="1458" w:type="dxa"/>
            <w:vMerge/>
            <w:noWrap/>
          </w:tcPr>
          <w:p w14:paraId="0488101B" w14:textId="77777777" w:rsidR="002B78D5" w:rsidRDefault="002B78D5" w:rsidP="002B78D5">
            <w:pPr>
              <w:pStyle w:val="TableText"/>
            </w:pPr>
          </w:p>
        </w:tc>
        <w:tc>
          <w:tcPr>
            <w:tcW w:w="1377" w:type="dxa"/>
            <w:tcBorders>
              <w:top w:val="single" w:sz="4" w:space="0" w:color="auto"/>
              <w:bottom w:val="single" w:sz="4" w:space="0" w:color="auto"/>
            </w:tcBorders>
          </w:tcPr>
          <w:p w14:paraId="72DE852B" w14:textId="7396D8E4" w:rsidR="002B78D5" w:rsidRPr="00AF24F1" w:rsidRDefault="002B78D5" w:rsidP="002B78D5">
            <w:pPr>
              <w:pStyle w:val="TableText"/>
            </w:pPr>
            <w:r w:rsidRPr="00566472">
              <w:t xml:space="preserve">250 g ac/ha </w:t>
            </w:r>
          </w:p>
        </w:tc>
        <w:tc>
          <w:tcPr>
            <w:tcW w:w="1701" w:type="dxa"/>
            <w:tcBorders>
              <w:top w:val="single" w:sz="4" w:space="0" w:color="auto"/>
              <w:bottom w:val="single" w:sz="4" w:space="0" w:color="auto"/>
            </w:tcBorders>
          </w:tcPr>
          <w:p w14:paraId="5DA7A6A6" w14:textId="7D0B87AE"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03B11B08" w14:textId="3E610AEF" w:rsidR="002B78D5" w:rsidRDefault="002B78D5" w:rsidP="002B78D5">
            <w:pPr>
              <w:pStyle w:val="TableText"/>
            </w:pPr>
            <w:r>
              <w:t>EC</w:t>
            </w:r>
          </w:p>
        </w:tc>
        <w:tc>
          <w:tcPr>
            <w:tcW w:w="2183" w:type="dxa"/>
            <w:tcBorders>
              <w:top w:val="single" w:sz="4" w:space="0" w:color="auto"/>
              <w:bottom w:val="single" w:sz="4" w:space="0" w:color="auto"/>
            </w:tcBorders>
          </w:tcPr>
          <w:p w14:paraId="3C66A486" w14:textId="7AC342C4" w:rsidR="002B78D5" w:rsidRPr="00445617" w:rsidRDefault="002B78D5" w:rsidP="002B78D5">
            <w:pPr>
              <w:pStyle w:val="TableText"/>
            </w:pPr>
            <w:r w:rsidRPr="00566472">
              <w:t>PPE (M/L&amp;A): Chemical resistant clothing, elbow-length chemical resistant gloves, half facepiece respirator</w:t>
            </w:r>
          </w:p>
        </w:tc>
        <w:tc>
          <w:tcPr>
            <w:tcW w:w="1700" w:type="dxa"/>
            <w:tcBorders>
              <w:top w:val="single" w:sz="4" w:space="0" w:color="auto"/>
              <w:bottom w:val="single" w:sz="4" w:space="0" w:color="auto"/>
            </w:tcBorders>
          </w:tcPr>
          <w:p w14:paraId="48C27F5F" w14:textId="7A361EB0" w:rsidR="002B78D5" w:rsidRPr="00FE3F49" w:rsidRDefault="002B78D5" w:rsidP="002B78D5">
            <w:pPr>
              <w:pStyle w:val="TableText"/>
            </w:pPr>
            <w:r w:rsidRPr="00FE3F49">
              <w:t>Irrigation (</w:t>
            </w:r>
            <w:proofErr w:type="gramStart"/>
            <w:r w:rsidRPr="00FE3F49">
              <w:t>hand set</w:t>
            </w:r>
            <w:proofErr w:type="gramEnd"/>
            <w:r w:rsidRPr="00FE3F49">
              <w:t>)</w:t>
            </w:r>
            <w:r>
              <w:t xml:space="preserve"> – </w:t>
            </w:r>
            <w:r w:rsidRPr="00FE3F49">
              <w:t>Day 13; Scouting</w:t>
            </w:r>
            <w:r>
              <w:t xml:space="preserve"> – </w:t>
            </w:r>
            <w:r w:rsidRPr="00FE3F49">
              <w:t>Day 7; Scouting (peanut and sunflower) – not required</w:t>
            </w:r>
          </w:p>
        </w:tc>
      </w:tr>
      <w:tr w:rsidR="002B78D5" w14:paraId="51488123" w14:textId="77777777" w:rsidTr="002D2EAA">
        <w:trPr>
          <w:cantSplit/>
        </w:trPr>
        <w:tc>
          <w:tcPr>
            <w:tcW w:w="1458" w:type="dxa"/>
            <w:vMerge/>
            <w:tcBorders>
              <w:bottom w:val="single" w:sz="4" w:space="0" w:color="auto"/>
            </w:tcBorders>
            <w:noWrap/>
          </w:tcPr>
          <w:p w14:paraId="32C858A0" w14:textId="77777777" w:rsidR="002B78D5" w:rsidRDefault="002B78D5" w:rsidP="002B78D5">
            <w:pPr>
              <w:pStyle w:val="TableText"/>
            </w:pPr>
          </w:p>
        </w:tc>
        <w:tc>
          <w:tcPr>
            <w:tcW w:w="1377" w:type="dxa"/>
            <w:tcBorders>
              <w:top w:val="single" w:sz="4" w:space="0" w:color="auto"/>
              <w:bottom w:val="single" w:sz="4" w:space="0" w:color="auto"/>
            </w:tcBorders>
          </w:tcPr>
          <w:p w14:paraId="4AFCC931" w14:textId="658EF4A7" w:rsidR="002B78D5" w:rsidRPr="00566472" w:rsidRDefault="002B78D5" w:rsidP="002B78D5">
            <w:pPr>
              <w:pStyle w:val="TableText"/>
            </w:pPr>
            <w:r w:rsidRPr="00566472">
              <w:t xml:space="preserve">350 g ac/ha </w:t>
            </w:r>
          </w:p>
        </w:tc>
        <w:tc>
          <w:tcPr>
            <w:tcW w:w="1701" w:type="dxa"/>
            <w:tcBorders>
              <w:top w:val="single" w:sz="4" w:space="0" w:color="auto"/>
              <w:bottom w:val="single" w:sz="4" w:space="0" w:color="auto"/>
            </w:tcBorders>
          </w:tcPr>
          <w:p w14:paraId="5EBF3930" w14:textId="384C9BCF" w:rsidR="002B78D5" w:rsidRPr="00566472" w:rsidRDefault="002B78D5" w:rsidP="002B78D5">
            <w:pPr>
              <w:pStyle w:val="TableText"/>
            </w:pPr>
            <w:r w:rsidRPr="00566472">
              <w:t>Groundboom</w:t>
            </w:r>
          </w:p>
        </w:tc>
        <w:tc>
          <w:tcPr>
            <w:tcW w:w="1219" w:type="dxa"/>
            <w:tcBorders>
              <w:top w:val="single" w:sz="4" w:space="0" w:color="auto"/>
              <w:bottom w:val="single" w:sz="4" w:space="0" w:color="auto"/>
            </w:tcBorders>
          </w:tcPr>
          <w:p w14:paraId="6901BEDA" w14:textId="6E0238AD" w:rsidR="002B78D5" w:rsidRDefault="002B78D5" w:rsidP="002B78D5">
            <w:pPr>
              <w:pStyle w:val="TableText"/>
            </w:pPr>
            <w:r>
              <w:t>EC</w:t>
            </w:r>
          </w:p>
        </w:tc>
        <w:tc>
          <w:tcPr>
            <w:tcW w:w="2183" w:type="dxa"/>
            <w:tcBorders>
              <w:top w:val="single" w:sz="4" w:space="0" w:color="auto"/>
              <w:bottom w:val="single" w:sz="4" w:space="0" w:color="auto"/>
            </w:tcBorders>
          </w:tcPr>
          <w:p w14:paraId="664534F0" w14:textId="0C561FF3" w:rsidR="002B78D5" w:rsidRPr="00566472" w:rsidRDefault="002B78D5" w:rsidP="002B78D5">
            <w:pPr>
              <w:pStyle w:val="TableText"/>
            </w:pPr>
            <w:r w:rsidRPr="00566472">
              <w:t>PPE (M/L): Chemical resistant clothing, elbow-length chemical resistant gloves, half facepiece respirator</w:t>
            </w:r>
          </w:p>
          <w:p w14:paraId="030397ED" w14:textId="5F145C7B" w:rsidR="002B78D5" w:rsidRPr="00566472" w:rsidRDefault="002B78D5" w:rsidP="002B78D5">
            <w:pPr>
              <w:pStyle w:val="TableText"/>
            </w:pPr>
            <w:proofErr w:type="spellStart"/>
            <w:r w:rsidRPr="00566472">
              <w:t>E</w:t>
            </w:r>
            <w:r>
              <w:t>ng</w:t>
            </w:r>
            <w:r w:rsidRPr="00566472">
              <w:t>C</w:t>
            </w:r>
            <w:proofErr w:type="spellEnd"/>
            <w:r w:rsidRPr="00566472">
              <w:t xml:space="preserve"> (A): Closed cab application equipment</w:t>
            </w:r>
          </w:p>
        </w:tc>
        <w:tc>
          <w:tcPr>
            <w:tcW w:w="1700" w:type="dxa"/>
            <w:tcBorders>
              <w:top w:val="single" w:sz="4" w:space="0" w:color="auto"/>
              <w:bottom w:val="single" w:sz="4" w:space="0" w:color="auto"/>
            </w:tcBorders>
          </w:tcPr>
          <w:p w14:paraId="3BE813B3" w14:textId="249618B1" w:rsidR="002B78D5" w:rsidRPr="00FE3F49" w:rsidRDefault="002B78D5" w:rsidP="002B78D5">
            <w:pPr>
              <w:pStyle w:val="TableText"/>
            </w:pPr>
            <w:r w:rsidRPr="00FE3F49">
              <w:t>Irrigation (</w:t>
            </w:r>
            <w:proofErr w:type="gramStart"/>
            <w:r w:rsidRPr="00FE3F49">
              <w:t>hand set</w:t>
            </w:r>
            <w:proofErr w:type="gramEnd"/>
            <w:r w:rsidRPr="00FE3F49">
              <w:t xml:space="preserve">) </w:t>
            </w:r>
            <w:r>
              <w:t xml:space="preserve">– </w:t>
            </w:r>
            <w:r w:rsidRPr="00FE3F49">
              <w:t>Day 16 (forage crop only); Scouting</w:t>
            </w:r>
            <w:r>
              <w:t xml:space="preserve"> – </w:t>
            </w:r>
            <w:r w:rsidRPr="00FE3F49">
              <w:t>Day 11; Scouting (peanut and sunflower) – not required</w:t>
            </w:r>
          </w:p>
        </w:tc>
      </w:tr>
      <w:tr w:rsidR="002B78D5" w14:paraId="4C5760D7" w14:textId="77777777" w:rsidTr="002D2EAA">
        <w:trPr>
          <w:cantSplit/>
        </w:trPr>
        <w:tc>
          <w:tcPr>
            <w:tcW w:w="1458" w:type="dxa"/>
            <w:tcBorders>
              <w:top w:val="single" w:sz="4" w:space="0" w:color="auto"/>
              <w:bottom w:val="single" w:sz="4" w:space="0" w:color="auto"/>
            </w:tcBorders>
            <w:noWrap/>
          </w:tcPr>
          <w:p w14:paraId="100D4CB8" w14:textId="4F2AE6B4" w:rsidR="002B78D5" w:rsidRDefault="002B78D5" w:rsidP="002B78D5">
            <w:pPr>
              <w:pStyle w:val="TableText"/>
            </w:pPr>
            <w:r w:rsidRPr="00445617">
              <w:t>Rice</w:t>
            </w:r>
          </w:p>
        </w:tc>
        <w:tc>
          <w:tcPr>
            <w:tcW w:w="1377" w:type="dxa"/>
            <w:tcBorders>
              <w:top w:val="single" w:sz="4" w:space="0" w:color="auto"/>
              <w:bottom w:val="single" w:sz="4" w:space="0" w:color="auto"/>
            </w:tcBorders>
          </w:tcPr>
          <w:p w14:paraId="6944F400" w14:textId="3BE175FC" w:rsidR="002B78D5" w:rsidRPr="00566472" w:rsidRDefault="002B78D5" w:rsidP="002B78D5">
            <w:pPr>
              <w:pStyle w:val="TableText"/>
            </w:pPr>
            <w:r>
              <w:t>35 g ac/ha, 70</w:t>
            </w:r>
            <w:r w:rsidRPr="00FE3F49">
              <w:t xml:space="preserve"> g ac/ha</w:t>
            </w:r>
          </w:p>
        </w:tc>
        <w:tc>
          <w:tcPr>
            <w:tcW w:w="1701" w:type="dxa"/>
            <w:tcBorders>
              <w:top w:val="single" w:sz="4" w:space="0" w:color="auto"/>
              <w:bottom w:val="single" w:sz="4" w:space="0" w:color="auto"/>
            </w:tcBorders>
          </w:tcPr>
          <w:p w14:paraId="155196F1" w14:textId="53782248" w:rsidR="002B78D5" w:rsidRPr="00566472" w:rsidRDefault="002B78D5" w:rsidP="002B78D5">
            <w:pPr>
              <w:pStyle w:val="TableText"/>
            </w:pPr>
            <w:r>
              <w:t>Groundboom</w:t>
            </w:r>
          </w:p>
        </w:tc>
        <w:tc>
          <w:tcPr>
            <w:tcW w:w="1219" w:type="dxa"/>
            <w:tcBorders>
              <w:top w:val="single" w:sz="4" w:space="0" w:color="auto"/>
              <w:bottom w:val="single" w:sz="4" w:space="0" w:color="auto"/>
            </w:tcBorders>
          </w:tcPr>
          <w:p w14:paraId="76186773" w14:textId="42C806E9" w:rsidR="002B78D5" w:rsidRDefault="002B78D5" w:rsidP="002B78D5">
            <w:pPr>
              <w:pStyle w:val="TableText"/>
            </w:pPr>
            <w:r>
              <w:t>EC</w:t>
            </w:r>
          </w:p>
        </w:tc>
        <w:tc>
          <w:tcPr>
            <w:tcW w:w="2183" w:type="dxa"/>
            <w:tcBorders>
              <w:top w:val="single" w:sz="4" w:space="0" w:color="auto"/>
              <w:bottom w:val="single" w:sz="4" w:space="0" w:color="auto"/>
            </w:tcBorders>
          </w:tcPr>
          <w:p w14:paraId="2145A70F" w14:textId="477DC1F8" w:rsidR="002B78D5" w:rsidRPr="00566472" w:rsidRDefault="002B78D5" w:rsidP="002B78D5">
            <w:pPr>
              <w:pStyle w:val="TableText"/>
            </w:pPr>
            <w:r w:rsidRPr="00445617">
              <w:t>PPE</w:t>
            </w:r>
            <w:r>
              <w:t xml:space="preserve"> (M/L&amp;A)</w:t>
            </w:r>
            <w:r w:rsidRPr="00445617">
              <w:t>: Chemical resistant clothing, elbow-length chemical resistant gloves, half facepiece respirator</w:t>
            </w:r>
          </w:p>
        </w:tc>
        <w:tc>
          <w:tcPr>
            <w:tcW w:w="1700" w:type="dxa"/>
            <w:tcBorders>
              <w:top w:val="single" w:sz="4" w:space="0" w:color="auto"/>
              <w:bottom w:val="single" w:sz="4" w:space="0" w:color="auto"/>
            </w:tcBorders>
          </w:tcPr>
          <w:p w14:paraId="08269CBB" w14:textId="2A5C7614" w:rsidR="002B78D5" w:rsidRPr="00FE3F49" w:rsidRDefault="002B78D5" w:rsidP="002B78D5">
            <w:pPr>
              <w:pStyle w:val="TableText"/>
            </w:pPr>
            <w:r w:rsidRPr="00445617">
              <w:t>Not required</w:t>
            </w:r>
          </w:p>
        </w:tc>
      </w:tr>
      <w:tr w:rsidR="002B78D5" w14:paraId="7EE5DD7C" w14:textId="77777777" w:rsidTr="002D2EAA">
        <w:trPr>
          <w:cantSplit/>
        </w:trPr>
        <w:tc>
          <w:tcPr>
            <w:tcW w:w="1458" w:type="dxa"/>
            <w:vMerge w:val="restart"/>
            <w:tcBorders>
              <w:top w:val="single" w:sz="4" w:space="0" w:color="auto"/>
            </w:tcBorders>
            <w:noWrap/>
          </w:tcPr>
          <w:p w14:paraId="63F5CEC2" w14:textId="536ED9FA" w:rsidR="002B78D5" w:rsidRPr="00445617" w:rsidRDefault="002B78D5" w:rsidP="002B78D5">
            <w:pPr>
              <w:pStyle w:val="TableText"/>
            </w:pPr>
            <w:r w:rsidRPr="002B5455">
              <w:t>Sugarcane</w:t>
            </w:r>
          </w:p>
        </w:tc>
        <w:tc>
          <w:tcPr>
            <w:tcW w:w="1377" w:type="dxa"/>
            <w:tcBorders>
              <w:top w:val="single" w:sz="4" w:space="0" w:color="auto"/>
              <w:bottom w:val="single" w:sz="4" w:space="0" w:color="auto"/>
            </w:tcBorders>
          </w:tcPr>
          <w:p w14:paraId="6809E528" w14:textId="5EAD3671" w:rsidR="002B78D5" w:rsidRDefault="002B78D5" w:rsidP="002B78D5">
            <w:pPr>
              <w:pStyle w:val="TableText"/>
            </w:pPr>
            <w:r w:rsidRPr="00B136D3">
              <w:t>175 g ac/ha</w:t>
            </w:r>
          </w:p>
        </w:tc>
        <w:tc>
          <w:tcPr>
            <w:tcW w:w="1701" w:type="dxa"/>
            <w:tcBorders>
              <w:top w:val="single" w:sz="4" w:space="0" w:color="auto"/>
              <w:bottom w:val="single" w:sz="4" w:space="0" w:color="auto"/>
            </w:tcBorders>
          </w:tcPr>
          <w:p w14:paraId="5EA912F6" w14:textId="360E7919" w:rsidR="002B78D5" w:rsidRDefault="002B78D5" w:rsidP="002B78D5">
            <w:pPr>
              <w:pStyle w:val="TableText"/>
            </w:pPr>
            <w:r>
              <w:t>Groundboom</w:t>
            </w:r>
          </w:p>
        </w:tc>
        <w:tc>
          <w:tcPr>
            <w:tcW w:w="1219" w:type="dxa"/>
            <w:tcBorders>
              <w:top w:val="single" w:sz="4" w:space="0" w:color="auto"/>
              <w:bottom w:val="single" w:sz="4" w:space="0" w:color="auto"/>
            </w:tcBorders>
          </w:tcPr>
          <w:p w14:paraId="174942A2" w14:textId="64488B12" w:rsidR="002B78D5" w:rsidRDefault="002B78D5" w:rsidP="002B78D5">
            <w:pPr>
              <w:pStyle w:val="TableText"/>
            </w:pPr>
            <w:r>
              <w:t>EC</w:t>
            </w:r>
          </w:p>
        </w:tc>
        <w:tc>
          <w:tcPr>
            <w:tcW w:w="2183" w:type="dxa"/>
            <w:tcBorders>
              <w:top w:val="single" w:sz="4" w:space="0" w:color="auto"/>
              <w:bottom w:val="single" w:sz="4" w:space="0" w:color="auto"/>
            </w:tcBorders>
          </w:tcPr>
          <w:p w14:paraId="708DFD77" w14:textId="1A59EC2F" w:rsidR="002B78D5" w:rsidRPr="00445617" w:rsidRDefault="002B78D5" w:rsidP="002B78D5">
            <w:pPr>
              <w:pStyle w:val="TableText"/>
            </w:pPr>
            <w:r w:rsidRPr="00445617">
              <w:t>PPE</w:t>
            </w:r>
            <w:r>
              <w:t xml:space="preserve"> (M/L&amp;A)</w:t>
            </w:r>
            <w:r w:rsidRPr="00445617">
              <w:t>: Chemical resistant clothing, elbow-length chemical resistant gloves, half facepiece respirator</w:t>
            </w:r>
          </w:p>
        </w:tc>
        <w:tc>
          <w:tcPr>
            <w:tcW w:w="1700" w:type="dxa"/>
            <w:tcBorders>
              <w:top w:val="single" w:sz="4" w:space="0" w:color="auto"/>
              <w:bottom w:val="single" w:sz="4" w:space="0" w:color="auto"/>
            </w:tcBorders>
          </w:tcPr>
          <w:p w14:paraId="1241BC6A" w14:textId="214B509D" w:rsidR="002B78D5" w:rsidRPr="00445617" w:rsidRDefault="002B78D5" w:rsidP="002B78D5">
            <w:pPr>
              <w:pStyle w:val="TableText"/>
            </w:pPr>
            <w:r w:rsidRPr="002B5455">
              <w:t>Day 4 – Scouting</w:t>
            </w:r>
          </w:p>
        </w:tc>
      </w:tr>
      <w:tr w:rsidR="002B78D5" w14:paraId="362E7B41" w14:textId="77777777" w:rsidTr="002D2EAA">
        <w:trPr>
          <w:cantSplit/>
        </w:trPr>
        <w:tc>
          <w:tcPr>
            <w:tcW w:w="1458" w:type="dxa"/>
            <w:vMerge/>
            <w:tcBorders>
              <w:bottom w:val="single" w:sz="4" w:space="0" w:color="auto"/>
            </w:tcBorders>
            <w:noWrap/>
          </w:tcPr>
          <w:p w14:paraId="7D592695" w14:textId="77777777" w:rsidR="002B78D5" w:rsidRPr="002B5455" w:rsidRDefault="002B78D5" w:rsidP="002B78D5">
            <w:pPr>
              <w:pStyle w:val="TableText"/>
            </w:pPr>
          </w:p>
        </w:tc>
        <w:tc>
          <w:tcPr>
            <w:tcW w:w="1377" w:type="dxa"/>
            <w:tcBorders>
              <w:top w:val="single" w:sz="4" w:space="0" w:color="auto"/>
              <w:bottom w:val="single" w:sz="4" w:space="0" w:color="auto"/>
            </w:tcBorders>
          </w:tcPr>
          <w:p w14:paraId="602A222E" w14:textId="303B3538" w:rsidR="002B78D5" w:rsidRPr="00B136D3" w:rsidRDefault="002B78D5" w:rsidP="002B78D5">
            <w:pPr>
              <w:pStyle w:val="TableText"/>
            </w:pPr>
            <w:r>
              <w:t>350</w:t>
            </w:r>
            <w:r w:rsidRPr="00B136D3">
              <w:t xml:space="preserve"> g ac/ha</w:t>
            </w:r>
          </w:p>
        </w:tc>
        <w:tc>
          <w:tcPr>
            <w:tcW w:w="1701" w:type="dxa"/>
            <w:tcBorders>
              <w:top w:val="single" w:sz="4" w:space="0" w:color="auto"/>
              <w:bottom w:val="single" w:sz="4" w:space="0" w:color="auto"/>
            </w:tcBorders>
          </w:tcPr>
          <w:p w14:paraId="4B6E28E2" w14:textId="6A757F8E" w:rsidR="002B78D5" w:rsidRDefault="002B78D5" w:rsidP="002B78D5">
            <w:pPr>
              <w:pStyle w:val="TableText"/>
            </w:pPr>
            <w:r>
              <w:t>Groundboom</w:t>
            </w:r>
          </w:p>
        </w:tc>
        <w:tc>
          <w:tcPr>
            <w:tcW w:w="1219" w:type="dxa"/>
            <w:tcBorders>
              <w:top w:val="single" w:sz="4" w:space="0" w:color="auto"/>
              <w:bottom w:val="single" w:sz="4" w:space="0" w:color="auto"/>
            </w:tcBorders>
          </w:tcPr>
          <w:p w14:paraId="5C234EB3" w14:textId="38AB5F1A" w:rsidR="002B78D5" w:rsidRDefault="002B78D5" w:rsidP="002B78D5">
            <w:pPr>
              <w:pStyle w:val="TableText"/>
            </w:pPr>
            <w:r>
              <w:t>EC</w:t>
            </w:r>
          </w:p>
        </w:tc>
        <w:tc>
          <w:tcPr>
            <w:tcW w:w="2183" w:type="dxa"/>
            <w:tcBorders>
              <w:top w:val="single" w:sz="4" w:space="0" w:color="auto"/>
              <w:bottom w:val="single" w:sz="4" w:space="0" w:color="auto"/>
            </w:tcBorders>
          </w:tcPr>
          <w:p w14:paraId="216C2D3B" w14:textId="06C67BE7" w:rsidR="002B78D5" w:rsidRPr="00566472" w:rsidRDefault="002B78D5" w:rsidP="002B78D5">
            <w:pPr>
              <w:pStyle w:val="TableText"/>
            </w:pPr>
            <w:r w:rsidRPr="00566472">
              <w:t>PE (M/L): Chemical resistant clothing, elbow-length chemical resistant gloves, half facepiece respirator</w:t>
            </w:r>
          </w:p>
          <w:p w14:paraId="518F18BF" w14:textId="4E100088" w:rsidR="002B78D5" w:rsidRPr="00445617" w:rsidRDefault="002B78D5" w:rsidP="002B78D5">
            <w:pPr>
              <w:pStyle w:val="TableText"/>
            </w:pPr>
            <w:proofErr w:type="spellStart"/>
            <w:r w:rsidRPr="00566472">
              <w:t>E</w:t>
            </w:r>
            <w:r>
              <w:t>ng</w:t>
            </w:r>
            <w:r w:rsidRPr="00566472">
              <w:t>C</w:t>
            </w:r>
            <w:proofErr w:type="spellEnd"/>
            <w:r w:rsidRPr="00566472">
              <w:t xml:space="preserve"> (A): Closed cab application equipment</w:t>
            </w:r>
          </w:p>
        </w:tc>
        <w:tc>
          <w:tcPr>
            <w:tcW w:w="1700" w:type="dxa"/>
            <w:tcBorders>
              <w:top w:val="single" w:sz="4" w:space="0" w:color="auto"/>
              <w:bottom w:val="single" w:sz="4" w:space="0" w:color="auto"/>
            </w:tcBorders>
          </w:tcPr>
          <w:p w14:paraId="79B52A8E" w14:textId="078C0292" w:rsidR="002B78D5" w:rsidRPr="002B5455" w:rsidRDefault="002B78D5" w:rsidP="002B78D5">
            <w:pPr>
              <w:pStyle w:val="TableText"/>
            </w:pPr>
            <w:r w:rsidRPr="002B5455">
              <w:t xml:space="preserve">Day </w:t>
            </w:r>
            <w:r>
              <w:t>11</w:t>
            </w:r>
            <w:r w:rsidRPr="002B5455">
              <w:t xml:space="preserve"> – Scouting</w:t>
            </w:r>
          </w:p>
        </w:tc>
      </w:tr>
      <w:tr w:rsidR="002B78D5" w14:paraId="73614853" w14:textId="77777777" w:rsidTr="006510D6">
        <w:trPr>
          <w:cantSplit/>
        </w:trPr>
        <w:tc>
          <w:tcPr>
            <w:tcW w:w="9638" w:type="dxa"/>
            <w:gridSpan w:val="6"/>
            <w:tcBorders>
              <w:bottom w:val="single" w:sz="4" w:space="0" w:color="auto"/>
            </w:tcBorders>
            <w:noWrap/>
          </w:tcPr>
          <w:p w14:paraId="4A427A79" w14:textId="39C7D355" w:rsidR="002B78D5" w:rsidRPr="002B5455" w:rsidRDefault="002B78D5" w:rsidP="002B78D5">
            <w:pPr>
              <w:pStyle w:val="TableSubHead"/>
            </w:pPr>
            <w:r>
              <w:t>Miscellaneous uses</w:t>
            </w:r>
          </w:p>
        </w:tc>
      </w:tr>
      <w:tr w:rsidR="002B78D5" w14:paraId="017BA428" w14:textId="77777777" w:rsidTr="002D2EAA">
        <w:trPr>
          <w:cantSplit/>
        </w:trPr>
        <w:tc>
          <w:tcPr>
            <w:tcW w:w="1458" w:type="dxa"/>
            <w:tcBorders>
              <w:top w:val="single" w:sz="4" w:space="0" w:color="auto"/>
              <w:bottom w:val="single" w:sz="4" w:space="0" w:color="auto"/>
            </w:tcBorders>
            <w:noWrap/>
          </w:tcPr>
          <w:p w14:paraId="50E64D72" w14:textId="2DD3DF1C" w:rsidR="002B78D5" w:rsidRPr="00445617" w:rsidRDefault="002B78D5" w:rsidP="002B78D5">
            <w:pPr>
              <w:pStyle w:val="TableText"/>
            </w:pPr>
            <w:r>
              <w:rPr>
                <w:szCs w:val="17"/>
              </w:rPr>
              <w:t>Agricultural, commercial and industrial areas (not publicly accessible)</w:t>
            </w:r>
          </w:p>
        </w:tc>
        <w:tc>
          <w:tcPr>
            <w:tcW w:w="1377" w:type="dxa"/>
            <w:tcBorders>
              <w:top w:val="single" w:sz="4" w:space="0" w:color="auto"/>
              <w:bottom w:val="single" w:sz="4" w:space="0" w:color="auto"/>
            </w:tcBorders>
          </w:tcPr>
          <w:p w14:paraId="2E35E94E" w14:textId="3AF93C86" w:rsidR="002B78D5" w:rsidRPr="001F6FB1" w:rsidRDefault="002B78D5" w:rsidP="002B78D5">
            <w:pPr>
              <w:pStyle w:val="TableText"/>
              <w:rPr>
                <w:color w:val="353735" w:themeColor="text1"/>
              </w:rPr>
            </w:pPr>
            <w:r w:rsidRPr="00F8753F">
              <w:rPr>
                <w:color w:val="353735" w:themeColor="text1"/>
                <w:szCs w:val="17"/>
              </w:rPr>
              <w:t>4.5 g ac/L water to 5</w:t>
            </w:r>
            <w:r w:rsidR="00887948">
              <w:rPr>
                <w:color w:val="353735" w:themeColor="text1"/>
                <w:szCs w:val="17"/>
              </w:rPr>
              <w:t> </w:t>
            </w:r>
            <w:r w:rsidRPr="00F8753F">
              <w:rPr>
                <w:color w:val="353735" w:themeColor="text1"/>
                <w:szCs w:val="17"/>
              </w:rPr>
              <w:t>g</w:t>
            </w:r>
            <w:r w:rsidR="00887948">
              <w:rPr>
                <w:color w:val="353735" w:themeColor="text1"/>
                <w:szCs w:val="17"/>
              </w:rPr>
              <w:t> </w:t>
            </w:r>
            <w:r w:rsidRPr="00F8753F">
              <w:rPr>
                <w:color w:val="353735" w:themeColor="text1"/>
                <w:szCs w:val="17"/>
              </w:rPr>
              <w:t>ac/L water</w:t>
            </w:r>
            <w:r>
              <w:rPr>
                <w:color w:val="353735" w:themeColor="text1"/>
                <w:szCs w:val="17"/>
              </w:rPr>
              <w:t xml:space="preserve"> (outdoor use)</w:t>
            </w:r>
          </w:p>
        </w:tc>
        <w:tc>
          <w:tcPr>
            <w:tcW w:w="1701" w:type="dxa"/>
            <w:tcBorders>
              <w:top w:val="single" w:sz="4" w:space="0" w:color="auto"/>
              <w:bottom w:val="single" w:sz="4" w:space="0" w:color="auto"/>
            </w:tcBorders>
          </w:tcPr>
          <w:p w14:paraId="65442C7A" w14:textId="7C45FFC3" w:rsidR="002B78D5" w:rsidRPr="00416B84" w:rsidRDefault="002B78D5" w:rsidP="002B78D5">
            <w:pPr>
              <w:pStyle w:val="TableText"/>
              <w:rPr>
                <w:color w:val="353735" w:themeColor="text1"/>
              </w:rPr>
            </w:pPr>
            <w:r w:rsidRPr="002D2EAA">
              <w:rPr>
                <w:szCs w:val="17"/>
              </w:rPr>
              <w:t>Manually pressuri</w:t>
            </w:r>
            <w:r>
              <w:rPr>
                <w:szCs w:val="17"/>
              </w:rPr>
              <w:t>s</w:t>
            </w:r>
            <w:r w:rsidRPr="002D2EAA">
              <w:rPr>
                <w:szCs w:val="17"/>
              </w:rPr>
              <w:t xml:space="preserve">ed </w:t>
            </w:r>
            <w:proofErr w:type="spellStart"/>
            <w:r w:rsidRPr="002D2EAA">
              <w:rPr>
                <w:szCs w:val="17"/>
              </w:rPr>
              <w:t>handwand</w:t>
            </w:r>
            <w:proofErr w:type="spellEnd"/>
          </w:p>
        </w:tc>
        <w:tc>
          <w:tcPr>
            <w:tcW w:w="1219" w:type="dxa"/>
            <w:tcBorders>
              <w:top w:val="single" w:sz="4" w:space="0" w:color="auto"/>
              <w:bottom w:val="single" w:sz="4" w:space="0" w:color="auto"/>
            </w:tcBorders>
          </w:tcPr>
          <w:p w14:paraId="036B27AE" w14:textId="01E8A272" w:rsidR="002B78D5" w:rsidRDefault="002B78D5" w:rsidP="002B78D5">
            <w:pPr>
              <w:pStyle w:val="TableText"/>
            </w:pPr>
            <w:r>
              <w:rPr>
                <w:szCs w:val="17"/>
              </w:rPr>
              <w:t>EC</w:t>
            </w:r>
          </w:p>
        </w:tc>
        <w:tc>
          <w:tcPr>
            <w:tcW w:w="2183" w:type="dxa"/>
            <w:tcBorders>
              <w:top w:val="single" w:sz="4" w:space="0" w:color="auto"/>
              <w:bottom w:val="single" w:sz="4" w:space="0" w:color="auto"/>
            </w:tcBorders>
          </w:tcPr>
          <w:p w14:paraId="40DDEC24" w14:textId="27FA4069" w:rsidR="002B78D5" w:rsidRPr="001F6FB1" w:rsidRDefault="002B78D5" w:rsidP="002B78D5">
            <w:pPr>
              <w:pStyle w:val="TableText"/>
              <w:rPr>
                <w:color w:val="353735" w:themeColor="text1"/>
              </w:rPr>
            </w:pPr>
            <w:r w:rsidRPr="001F6FB1">
              <w:rPr>
                <w:color w:val="353735" w:themeColor="text1"/>
              </w:rPr>
              <w:t>PPE (M/L&amp;A): Cotton overalls, buttoned to the neck and wrist (or equivalent clothing), chemical resistant gloves, half facepiece respirator</w:t>
            </w:r>
          </w:p>
        </w:tc>
        <w:tc>
          <w:tcPr>
            <w:tcW w:w="1700" w:type="dxa"/>
            <w:tcBorders>
              <w:top w:val="single" w:sz="4" w:space="0" w:color="auto"/>
              <w:bottom w:val="single" w:sz="4" w:space="0" w:color="auto"/>
            </w:tcBorders>
          </w:tcPr>
          <w:p w14:paraId="1CB9082F" w14:textId="28485B27" w:rsidR="002B78D5" w:rsidRPr="00445617" w:rsidRDefault="002B78D5" w:rsidP="002B78D5">
            <w:pPr>
              <w:pStyle w:val="TableText"/>
            </w:pPr>
            <w:r>
              <w:t>Not applicable</w:t>
            </w:r>
          </w:p>
        </w:tc>
      </w:tr>
      <w:tr w:rsidR="002B78D5" w14:paraId="5B423521" w14:textId="77777777" w:rsidTr="002D2EAA">
        <w:trPr>
          <w:cantSplit/>
        </w:trPr>
        <w:tc>
          <w:tcPr>
            <w:tcW w:w="1458" w:type="dxa"/>
            <w:tcBorders>
              <w:top w:val="single" w:sz="4" w:space="0" w:color="auto"/>
              <w:bottom w:val="single" w:sz="4" w:space="0" w:color="auto"/>
            </w:tcBorders>
            <w:noWrap/>
          </w:tcPr>
          <w:p w14:paraId="4EF7174C" w14:textId="74079FA7" w:rsidR="002B78D5" w:rsidRPr="00445617" w:rsidRDefault="002B78D5" w:rsidP="002B78D5">
            <w:pPr>
              <w:pStyle w:val="TableText"/>
            </w:pPr>
            <w:r w:rsidRPr="00702453">
              <w:t xml:space="preserve">Container plants </w:t>
            </w:r>
            <w:r>
              <w:t xml:space="preserve">(commercial </w:t>
            </w:r>
            <w:r w:rsidRPr="00702453">
              <w:t>cultivation</w:t>
            </w:r>
            <w:r>
              <w:t>)</w:t>
            </w:r>
          </w:p>
        </w:tc>
        <w:tc>
          <w:tcPr>
            <w:tcW w:w="1377" w:type="dxa"/>
            <w:tcBorders>
              <w:top w:val="single" w:sz="4" w:space="0" w:color="auto"/>
              <w:bottom w:val="single" w:sz="4" w:space="0" w:color="auto"/>
            </w:tcBorders>
          </w:tcPr>
          <w:p w14:paraId="7845ACE7" w14:textId="3BAC9933" w:rsidR="002B78D5" w:rsidRPr="00B136D3" w:rsidRDefault="002B78D5" w:rsidP="002B78D5">
            <w:pPr>
              <w:pStyle w:val="TableText"/>
            </w:pPr>
            <w:r w:rsidRPr="00F8753F">
              <w:rPr>
                <w:color w:val="353735" w:themeColor="text1"/>
                <w:szCs w:val="17"/>
              </w:rPr>
              <w:t>5 g ac/L water</w:t>
            </w:r>
          </w:p>
        </w:tc>
        <w:tc>
          <w:tcPr>
            <w:tcW w:w="1701" w:type="dxa"/>
            <w:tcBorders>
              <w:top w:val="single" w:sz="4" w:space="0" w:color="auto"/>
              <w:bottom w:val="single" w:sz="4" w:space="0" w:color="auto"/>
            </w:tcBorders>
          </w:tcPr>
          <w:p w14:paraId="24070225" w14:textId="4118CC77" w:rsidR="002B78D5" w:rsidRPr="00416B84" w:rsidRDefault="002B78D5" w:rsidP="002B78D5">
            <w:pPr>
              <w:pStyle w:val="TableText"/>
              <w:rPr>
                <w:color w:val="353735" w:themeColor="text1"/>
              </w:rPr>
            </w:pPr>
            <w:r w:rsidRPr="00C845D7">
              <w:t>Manually pressuri</w:t>
            </w:r>
            <w:r>
              <w:t>s</w:t>
            </w:r>
            <w:r w:rsidRPr="00C845D7">
              <w:t xml:space="preserve">ed </w:t>
            </w:r>
            <w:proofErr w:type="spellStart"/>
            <w:r w:rsidRPr="00C845D7">
              <w:t>handwand</w:t>
            </w:r>
            <w:proofErr w:type="spellEnd"/>
          </w:p>
        </w:tc>
        <w:tc>
          <w:tcPr>
            <w:tcW w:w="1219" w:type="dxa"/>
            <w:tcBorders>
              <w:top w:val="single" w:sz="4" w:space="0" w:color="auto"/>
              <w:bottom w:val="single" w:sz="4" w:space="0" w:color="auto"/>
            </w:tcBorders>
          </w:tcPr>
          <w:p w14:paraId="3BEA1265" w14:textId="7363D86C" w:rsidR="002B78D5" w:rsidRDefault="002B78D5" w:rsidP="002B78D5">
            <w:pPr>
              <w:pStyle w:val="TableText"/>
            </w:pPr>
            <w:r>
              <w:t>WG</w:t>
            </w:r>
            <w:r>
              <w:br/>
              <w:t>WP</w:t>
            </w:r>
          </w:p>
        </w:tc>
        <w:tc>
          <w:tcPr>
            <w:tcW w:w="2183" w:type="dxa"/>
            <w:tcBorders>
              <w:top w:val="single" w:sz="4" w:space="0" w:color="auto"/>
              <w:bottom w:val="single" w:sz="4" w:space="0" w:color="auto"/>
            </w:tcBorders>
          </w:tcPr>
          <w:p w14:paraId="1DD07513" w14:textId="67743D67" w:rsidR="002B78D5" w:rsidRPr="00445617" w:rsidRDefault="002B78D5" w:rsidP="002B78D5">
            <w:pPr>
              <w:pStyle w:val="TableText"/>
            </w:pPr>
            <w:r w:rsidRPr="00445617">
              <w:t>PPE</w:t>
            </w:r>
            <w:r>
              <w:t xml:space="preserve"> (M/L&amp;A)</w:t>
            </w:r>
            <w:r w:rsidRPr="00445617">
              <w:t>: Chemical resistant clothing, elbow-length chemical resistant gloves, half facepiece respirator</w:t>
            </w:r>
          </w:p>
        </w:tc>
        <w:tc>
          <w:tcPr>
            <w:tcW w:w="1700" w:type="dxa"/>
            <w:tcBorders>
              <w:top w:val="single" w:sz="4" w:space="0" w:color="auto"/>
              <w:bottom w:val="single" w:sz="4" w:space="0" w:color="auto"/>
            </w:tcBorders>
          </w:tcPr>
          <w:p w14:paraId="61281F36" w14:textId="05B12FC8" w:rsidR="002B78D5" w:rsidRPr="00445617" w:rsidRDefault="002B78D5" w:rsidP="002B78D5">
            <w:pPr>
              <w:pStyle w:val="TableText"/>
            </w:pPr>
            <w:r>
              <w:t>Not applicable</w:t>
            </w:r>
          </w:p>
        </w:tc>
      </w:tr>
      <w:tr w:rsidR="002B78D5" w14:paraId="7C3F5451" w14:textId="77777777" w:rsidTr="002D2EAA">
        <w:trPr>
          <w:cantSplit/>
        </w:trPr>
        <w:tc>
          <w:tcPr>
            <w:tcW w:w="1458" w:type="dxa"/>
            <w:tcBorders>
              <w:top w:val="single" w:sz="4" w:space="0" w:color="auto"/>
              <w:bottom w:val="single" w:sz="4" w:space="0" w:color="auto"/>
            </w:tcBorders>
            <w:noWrap/>
          </w:tcPr>
          <w:p w14:paraId="4C7490BB" w14:textId="58FB4D8D" w:rsidR="002B78D5" w:rsidRPr="00445617" w:rsidRDefault="002B78D5" w:rsidP="002B78D5">
            <w:pPr>
              <w:pStyle w:val="TableText"/>
            </w:pPr>
            <w:r>
              <w:t>Hides/skins</w:t>
            </w:r>
          </w:p>
        </w:tc>
        <w:tc>
          <w:tcPr>
            <w:tcW w:w="1377" w:type="dxa"/>
            <w:tcBorders>
              <w:top w:val="single" w:sz="4" w:space="0" w:color="auto"/>
              <w:bottom w:val="single" w:sz="4" w:space="0" w:color="auto"/>
            </w:tcBorders>
          </w:tcPr>
          <w:p w14:paraId="2EE1364B" w14:textId="600F70AA" w:rsidR="002B78D5" w:rsidRPr="00B136D3" w:rsidRDefault="002B78D5" w:rsidP="002B78D5">
            <w:pPr>
              <w:pStyle w:val="TableText"/>
            </w:pPr>
            <w:r>
              <w:rPr>
                <w:color w:val="353735" w:themeColor="text1"/>
                <w:szCs w:val="17"/>
              </w:rPr>
              <w:t>1</w:t>
            </w:r>
            <w:r w:rsidRPr="00F8753F">
              <w:rPr>
                <w:color w:val="353735" w:themeColor="text1"/>
                <w:szCs w:val="17"/>
              </w:rPr>
              <w:t xml:space="preserve"> g ac/L water</w:t>
            </w:r>
          </w:p>
        </w:tc>
        <w:tc>
          <w:tcPr>
            <w:tcW w:w="1701" w:type="dxa"/>
            <w:tcBorders>
              <w:top w:val="single" w:sz="4" w:space="0" w:color="auto"/>
              <w:bottom w:val="single" w:sz="4" w:space="0" w:color="auto"/>
            </w:tcBorders>
          </w:tcPr>
          <w:p w14:paraId="10ECA55A" w14:textId="214EEE35" w:rsidR="002B78D5" w:rsidRPr="00416B84" w:rsidRDefault="002B78D5" w:rsidP="002B78D5">
            <w:pPr>
              <w:pStyle w:val="TableText"/>
              <w:rPr>
                <w:color w:val="353735" w:themeColor="text1"/>
              </w:rPr>
            </w:pPr>
            <w:r w:rsidRPr="00C845D7">
              <w:t>Manually pressuri</w:t>
            </w:r>
            <w:r>
              <w:t>s</w:t>
            </w:r>
            <w:r w:rsidRPr="00C845D7">
              <w:t xml:space="preserve">ed </w:t>
            </w:r>
            <w:proofErr w:type="spellStart"/>
            <w:r w:rsidRPr="00C845D7">
              <w:t>handwand</w:t>
            </w:r>
            <w:proofErr w:type="spellEnd"/>
          </w:p>
        </w:tc>
        <w:tc>
          <w:tcPr>
            <w:tcW w:w="1219" w:type="dxa"/>
            <w:tcBorders>
              <w:top w:val="single" w:sz="4" w:space="0" w:color="auto"/>
              <w:bottom w:val="single" w:sz="4" w:space="0" w:color="auto"/>
            </w:tcBorders>
          </w:tcPr>
          <w:p w14:paraId="619039D2" w14:textId="20A2400B" w:rsidR="002B78D5" w:rsidRDefault="002B78D5" w:rsidP="002B78D5">
            <w:pPr>
              <w:pStyle w:val="TableText"/>
            </w:pPr>
            <w:r w:rsidRPr="005069D7">
              <w:rPr>
                <w:szCs w:val="17"/>
              </w:rPr>
              <w:t>EC</w:t>
            </w:r>
          </w:p>
        </w:tc>
        <w:tc>
          <w:tcPr>
            <w:tcW w:w="2183" w:type="dxa"/>
            <w:tcBorders>
              <w:top w:val="single" w:sz="4" w:space="0" w:color="auto"/>
              <w:bottom w:val="single" w:sz="4" w:space="0" w:color="auto"/>
            </w:tcBorders>
          </w:tcPr>
          <w:p w14:paraId="75071C1B" w14:textId="0FAF419C" w:rsidR="002B78D5" w:rsidRPr="00445617" w:rsidRDefault="002B78D5" w:rsidP="002B78D5">
            <w:pPr>
              <w:pStyle w:val="TableText"/>
            </w:pPr>
            <w:r w:rsidRPr="00F8753F">
              <w:rPr>
                <w:color w:val="353735" w:themeColor="text1"/>
              </w:rPr>
              <w:t>PPE (M/L&amp;A): Cotton overalls, buttoned to the neck and wrist (or equivalent clothing), chemical resistant gloves</w:t>
            </w:r>
          </w:p>
        </w:tc>
        <w:tc>
          <w:tcPr>
            <w:tcW w:w="1700" w:type="dxa"/>
            <w:tcBorders>
              <w:top w:val="single" w:sz="4" w:space="0" w:color="auto"/>
              <w:bottom w:val="single" w:sz="4" w:space="0" w:color="auto"/>
            </w:tcBorders>
          </w:tcPr>
          <w:p w14:paraId="2CCE2A73" w14:textId="7982C3B3" w:rsidR="002B78D5" w:rsidRPr="00445617" w:rsidRDefault="002B78D5" w:rsidP="002B78D5">
            <w:pPr>
              <w:pStyle w:val="TableText"/>
            </w:pPr>
            <w:r>
              <w:t>Not applicable</w:t>
            </w:r>
          </w:p>
        </w:tc>
      </w:tr>
      <w:tr w:rsidR="002B78D5" w14:paraId="76A47A1E" w14:textId="77777777" w:rsidTr="002D2EAA">
        <w:trPr>
          <w:cantSplit/>
        </w:trPr>
        <w:tc>
          <w:tcPr>
            <w:tcW w:w="1458" w:type="dxa"/>
            <w:tcBorders>
              <w:top w:val="single" w:sz="4" w:space="0" w:color="auto"/>
              <w:bottom w:val="single" w:sz="4" w:space="0" w:color="auto"/>
            </w:tcBorders>
            <w:noWrap/>
          </w:tcPr>
          <w:p w14:paraId="09ACA3C5" w14:textId="3BDB11F5" w:rsidR="002B78D5" w:rsidRPr="00445617" w:rsidRDefault="002B78D5" w:rsidP="002B78D5">
            <w:pPr>
              <w:pStyle w:val="TableText"/>
            </w:pPr>
            <w:r w:rsidRPr="00702453">
              <w:t xml:space="preserve">Potted ornamentals </w:t>
            </w:r>
            <w:r>
              <w:t xml:space="preserve">(commercial </w:t>
            </w:r>
            <w:r w:rsidRPr="00702453">
              <w:t>cultivation</w:t>
            </w:r>
            <w:r>
              <w:t>)</w:t>
            </w:r>
          </w:p>
        </w:tc>
        <w:tc>
          <w:tcPr>
            <w:tcW w:w="1377" w:type="dxa"/>
            <w:tcBorders>
              <w:top w:val="single" w:sz="4" w:space="0" w:color="auto"/>
              <w:bottom w:val="single" w:sz="4" w:space="0" w:color="auto"/>
            </w:tcBorders>
          </w:tcPr>
          <w:p w14:paraId="3F1379B5" w14:textId="1825CAD4" w:rsidR="002B78D5" w:rsidRPr="00B136D3" w:rsidRDefault="002B78D5" w:rsidP="002B78D5">
            <w:pPr>
              <w:pStyle w:val="TableText"/>
            </w:pPr>
            <w:r>
              <w:t>0.1–0.2</w:t>
            </w:r>
            <w:r w:rsidR="00887948">
              <w:t> </w:t>
            </w:r>
            <w:r w:rsidRPr="00F8753F">
              <w:rPr>
                <w:color w:val="353735" w:themeColor="text1"/>
                <w:szCs w:val="17"/>
              </w:rPr>
              <w:t>g ac/L water</w:t>
            </w:r>
          </w:p>
        </w:tc>
        <w:tc>
          <w:tcPr>
            <w:tcW w:w="1701" w:type="dxa"/>
            <w:tcBorders>
              <w:top w:val="single" w:sz="4" w:space="0" w:color="auto"/>
              <w:bottom w:val="single" w:sz="4" w:space="0" w:color="auto"/>
            </w:tcBorders>
          </w:tcPr>
          <w:p w14:paraId="6930F6FC" w14:textId="01618197" w:rsidR="002B78D5" w:rsidRPr="00416B84" w:rsidRDefault="002B78D5" w:rsidP="002B78D5">
            <w:pPr>
              <w:pStyle w:val="TableText"/>
              <w:rPr>
                <w:color w:val="353735" w:themeColor="text1"/>
              </w:rPr>
            </w:pPr>
            <w:r w:rsidRPr="00C845D7">
              <w:t>Manually pressuri</w:t>
            </w:r>
            <w:r>
              <w:t>s</w:t>
            </w:r>
            <w:r w:rsidRPr="00C845D7">
              <w:t xml:space="preserve">ed </w:t>
            </w:r>
            <w:proofErr w:type="spellStart"/>
            <w:r w:rsidRPr="00C845D7">
              <w:t>handwand</w:t>
            </w:r>
            <w:proofErr w:type="spellEnd"/>
          </w:p>
        </w:tc>
        <w:tc>
          <w:tcPr>
            <w:tcW w:w="1219" w:type="dxa"/>
            <w:tcBorders>
              <w:top w:val="single" w:sz="4" w:space="0" w:color="auto"/>
              <w:bottom w:val="single" w:sz="4" w:space="0" w:color="auto"/>
            </w:tcBorders>
          </w:tcPr>
          <w:p w14:paraId="16800069" w14:textId="0B7FB952" w:rsidR="002B78D5" w:rsidRDefault="002B78D5" w:rsidP="002B78D5">
            <w:pPr>
              <w:pStyle w:val="TableText"/>
            </w:pPr>
            <w:r w:rsidRPr="005069D7">
              <w:rPr>
                <w:szCs w:val="17"/>
              </w:rPr>
              <w:t>EC</w:t>
            </w:r>
          </w:p>
        </w:tc>
        <w:tc>
          <w:tcPr>
            <w:tcW w:w="2183" w:type="dxa"/>
            <w:tcBorders>
              <w:top w:val="single" w:sz="4" w:space="0" w:color="auto"/>
              <w:bottom w:val="single" w:sz="4" w:space="0" w:color="auto"/>
            </w:tcBorders>
          </w:tcPr>
          <w:p w14:paraId="479C6DF9" w14:textId="63CFC273" w:rsidR="002B78D5" w:rsidRPr="00445617" w:rsidRDefault="002B78D5" w:rsidP="002B78D5">
            <w:pPr>
              <w:pStyle w:val="TableText"/>
            </w:pPr>
            <w:r w:rsidRPr="00F8753F">
              <w:rPr>
                <w:color w:val="353735" w:themeColor="text1"/>
              </w:rPr>
              <w:t>PPE (M/L&amp;A): Cotton overalls, buttoned to the neck and wrist (or equivalent clothing), chemical resistant gloves</w:t>
            </w:r>
          </w:p>
        </w:tc>
        <w:tc>
          <w:tcPr>
            <w:tcW w:w="1700" w:type="dxa"/>
            <w:tcBorders>
              <w:top w:val="single" w:sz="4" w:space="0" w:color="auto"/>
              <w:bottom w:val="single" w:sz="4" w:space="0" w:color="auto"/>
            </w:tcBorders>
          </w:tcPr>
          <w:p w14:paraId="5733BB47" w14:textId="289AA523" w:rsidR="002B78D5" w:rsidRPr="00445617" w:rsidRDefault="002B78D5" w:rsidP="002B78D5">
            <w:pPr>
              <w:pStyle w:val="TableText"/>
            </w:pPr>
            <w:r>
              <w:t>Not applicable</w:t>
            </w:r>
          </w:p>
        </w:tc>
      </w:tr>
      <w:tr w:rsidR="002B78D5" w14:paraId="60C0E13C" w14:textId="77777777" w:rsidTr="002D2EAA">
        <w:trPr>
          <w:cantSplit/>
        </w:trPr>
        <w:tc>
          <w:tcPr>
            <w:tcW w:w="1458" w:type="dxa"/>
            <w:tcBorders>
              <w:top w:val="single" w:sz="4" w:space="0" w:color="auto"/>
              <w:bottom w:val="single" w:sz="4" w:space="0" w:color="auto"/>
            </w:tcBorders>
            <w:noWrap/>
          </w:tcPr>
          <w:p w14:paraId="5A894486" w14:textId="2C887A8C" w:rsidR="002B78D5" w:rsidRPr="00445617" w:rsidRDefault="002B78D5" w:rsidP="002B78D5">
            <w:pPr>
              <w:pStyle w:val="TableText"/>
            </w:pPr>
            <w:r>
              <w:t xml:space="preserve">Termiticide – chemical soil barrier around buildings (reticulated or AS Series 3660 systems) </w:t>
            </w:r>
          </w:p>
        </w:tc>
        <w:tc>
          <w:tcPr>
            <w:tcW w:w="1377" w:type="dxa"/>
            <w:tcBorders>
              <w:top w:val="single" w:sz="4" w:space="0" w:color="auto"/>
              <w:bottom w:val="single" w:sz="4" w:space="0" w:color="auto"/>
            </w:tcBorders>
          </w:tcPr>
          <w:p w14:paraId="5F16B1A7" w14:textId="18BC3FB2" w:rsidR="002B78D5" w:rsidRPr="00B136D3" w:rsidRDefault="002B78D5" w:rsidP="002B78D5">
            <w:pPr>
              <w:pStyle w:val="TableText"/>
            </w:pPr>
            <w:r>
              <w:t>50 g ac/m</w:t>
            </w:r>
            <w:r w:rsidRPr="001F6FB1">
              <w:rPr>
                <w:vertAlign w:val="superscript"/>
              </w:rPr>
              <w:t>2</w:t>
            </w:r>
          </w:p>
        </w:tc>
        <w:tc>
          <w:tcPr>
            <w:tcW w:w="1701" w:type="dxa"/>
            <w:tcBorders>
              <w:top w:val="single" w:sz="4" w:space="0" w:color="auto"/>
              <w:bottom w:val="single" w:sz="4" w:space="0" w:color="auto"/>
            </w:tcBorders>
          </w:tcPr>
          <w:p w14:paraId="04AA3FDE" w14:textId="0FD11E24" w:rsidR="002B78D5" w:rsidRPr="00416B84" w:rsidRDefault="002B78D5" w:rsidP="002B78D5">
            <w:pPr>
              <w:pStyle w:val="TableText"/>
              <w:rPr>
                <w:color w:val="353735" w:themeColor="text1"/>
              </w:rPr>
            </w:pPr>
            <w:r w:rsidRPr="00702453">
              <w:t>Mechanically pressuri</w:t>
            </w:r>
            <w:r>
              <w:t>s</w:t>
            </w:r>
            <w:r w:rsidRPr="00702453">
              <w:t xml:space="preserve">ed </w:t>
            </w:r>
            <w:r>
              <w:t>handgun</w:t>
            </w:r>
          </w:p>
        </w:tc>
        <w:tc>
          <w:tcPr>
            <w:tcW w:w="1219" w:type="dxa"/>
            <w:tcBorders>
              <w:top w:val="single" w:sz="4" w:space="0" w:color="auto"/>
              <w:bottom w:val="single" w:sz="4" w:space="0" w:color="auto"/>
            </w:tcBorders>
          </w:tcPr>
          <w:p w14:paraId="1260E637" w14:textId="3DF531AA" w:rsidR="002B78D5" w:rsidRDefault="002B78D5" w:rsidP="002B78D5">
            <w:pPr>
              <w:pStyle w:val="TableText"/>
            </w:pPr>
            <w:r w:rsidRPr="005069D7">
              <w:rPr>
                <w:szCs w:val="17"/>
              </w:rPr>
              <w:t>EC</w:t>
            </w:r>
          </w:p>
        </w:tc>
        <w:tc>
          <w:tcPr>
            <w:tcW w:w="2183" w:type="dxa"/>
            <w:tcBorders>
              <w:top w:val="single" w:sz="4" w:space="0" w:color="auto"/>
              <w:bottom w:val="single" w:sz="4" w:space="0" w:color="auto"/>
            </w:tcBorders>
          </w:tcPr>
          <w:p w14:paraId="2A6C9929" w14:textId="45E23EBB" w:rsidR="002B78D5" w:rsidRPr="00445617" w:rsidRDefault="002B78D5" w:rsidP="002B78D5">
            <w:pPr>
              <w:pStyle w:val="TableText"/>
            </w:pPr>
            <w:r w:rsidRPr="00445617">
              <w:t>PPE</w:t>
            </w:r>
            <w:r>
              <w:t xml:space="preserve"> (M/L)</w:t>
            </w:r>
            <w:r w:rsidRPr="00445617">
              <w:t>: Chemical resistant clothing, elbow-length chemical resistant gloves, half facepiece respirator</w:t>
            </w:r>
          </w:p>
        </w:tc>
        <w:tc>
          <w:tcPr>
            <w:tcW w:w="1700" w:type="dxa"/>
            <w:tcBorders>
              <w:top w:val="single" w:sz="4" w:space="0" w:color="auto"/>
              <w:bottom w:val="single" w:sz="4" w:space="0" w:color="auto"/>
            </w:tcBorders>
          </w:tcPr>
          <w:p w14:paraId="233C70D2" w14:textId="4FBDF3F9" w:rsidR="002B78D5" w:rsidRPr="00445617" w:rsidRDefault="002B78D5" w:rsidP="002B78D5">
            <w:pPr>
              <w:pStyle w:val="TableText"/>
            </w:pPr>
            <w:r>
              <w:t>Not applicable</w:t>
            </w:r>
          </w:p>
        </w:tc>
      </w:tr>
      <w:tr w:rsidR="002B78D5" w14:paraId="2C94A2F0" w14:textId="77777777" w:rsidTr="001F6FB1">
        <w:trPr>
          <w:cantSplit/>
        </w:trPr>
        <w:tc>
          <w:tcPr>
            <w:tcW w:w="1458" w:type="dxa"/>
            <w:tcBorders>
              <w:top w:val="single" w:sz="4" w:space="0" w:color="auto"/>
              <w:bottom w:val="single" w:sz="4" w:space="0" w:color="auto"/>
            </w:tcBorders>
            <w:noWrap/>
          </w:tcPr>
          <w:p w14:paraId="5DC7F49B" w14:textId="4222F773" w:rsidR="002B78D5" w:rsidRPr="00445617" w:rsidRDefault="002B78D5" w:rsidP="002B78D5">
            <w:pPr>
              <w:pStyle w:val="TableText"/>
            </w:pPr>
            <w:r>
              <w:t xml:space="preserve">Termiticide – </w:t>
            </w:r>
            <w:r w:rsidRPr="00702453">
              <w:t>nest or colony</w:t>
            </w:r>
          </w:p>
        </w:tc>
        <w:tc>
          <w:tcPr>
            <w:tcW w:w="1377" w:type="dxa"/>
            <w:tcBorders>
              <w:top w:val="single" w:sz="4" w:space="0" w:color="auto"/>
              <w:bottom w:val="single" w:sz="4" w:space="0" w:color="auto"/>
            </w:tcBorders>
          </w:tcPr>
          <w:p w14:paraId="5AFFD12C" w14:textId="1C6A0957" w:rsidR="002B78D5" w:rsidRPr="00B136D3" w:rsidRDefault="002B78D5" w:rsidP="002B78D5">
            <w:pPr>
              <w:pStyle w:val="TableText"/>
            </w:pPr>
            <w:r w:rsidRPr="00F8753F">
              <w:rPr>
                <w:color w:val="353735" w:themeColor="text1"/>
                <w:szCs w:val="17"/>
              </w:rPr>
              <w:t>5 g ac/L water</w:t>
            </w:r>
          </w:p>
        </w:tc>
        <w:tc>
          <w:tcPr>
            <w:tcW w:w="1701" w:type="dxa"/>
            <w:tcBorders>
              <w:top w:val="single" w:sz="4" w:space="0" w:color="auto"/>
              <w:bottom w:val="single" w:sz="4" w:space="0" w:color="auto"/>
            </w:tcBorders>
          </w:tcPr>
          <w:p w14:paraId="23087049" w14:textId="1C5D8551" w:rsidR="002B78D5" w:rsidRPr="00416B84" w:rsidRDefault="002B78D5" w:rsidP="002B78D5">
            <w:pPr>
              <w:pStyle w:val="TableText"/>
              <w:rPr>
                <w:color w:val="353735" w:themeColor="text1"/>
              </w:rPr>
            </w:pPr>
            <w:r w:rsidRPr="00C845D7">
              <w:t xml:space="preserve">Manually pressurized </w:t>
            </w:r>
            <w:proofErr w:type="spellStart"/>
            <w:r w:rsidRPr="00C845D7">
              <w:t>handwand</w:t>
            </w:r>
            <w:proofErr w:type="spellEnd"/>
            <w:r>
              <w:rPr>
                <w:color w:val="353735" w:themeColor="text1"/>
              </w:rPr>
              <w:t xml:space="preserve"> (spot spray)</w:t>
            </w:r>
          </w:p>
        </w:tc>
        <w:tc>
          <w:tcPr>
            <w:tcW w:w="1219" w:type="dxa"/>
            <w:tcBorders>
              <w:top w:val="single" w:sz="4" w:space="0" w:color="auto"/>
              <w:bottom w:val="single" w:sz="4" w:space="0" w:color="auto"/>
            </w:tcBorders>
          </w:tcPr>
          <w:p w14:paraId="15C85832" w14:textId="027F2D6A" w:rsidR="002B78D5" w:rsidRDefault="002B78D5" w:rsidP="002B78D5">
            <w:pPr>
              <w:pStyle w:val="TableText"/>
            </w:pPr>
            <w:r w:rsidRPr="005069D7">
              <w:rPr>
                <w:szCs w:val="17"/>
              </w:rPr>
              <w:t>EC</w:t>
            </w:r>
          </w:p>
        </w:tc>
        <w:tc>
          <w:tcPr>
            <w:tcW w:w="2183" w:type="dxa"/>
            <w:tcBorders>
              <w:top w:val="single" w:sz="4" w:space="0" w:color="auto"/>
              <w:bottom w:val="single" w:sz="4" w:space="0" w:color="auto"/>
            </w:tcBorders>
          </w:tcPr>
          <w:p w14:paraId="41EC2811" w14:textId="0640E00C" w:rsidR="002B78D5" w:rsidRPr="00445617" w:rsidRDefault="002B78D5" w:rsidP="002B78D5">
            <w:pPr>
              <w:pStyle w:val="TableText"/>
            </w:pPr>
            <w:r w:rsidRPr="00445617">
              <w:t>PPE</w:t>
            </w:r>
            <w:r>
              <w:t xml:space="preserve"> (M/L&amp;A)</w:t>
            </w:r>
            <w:r w:rsidRPr="00445617">
              <w:t>: Chemical resistant clothing, elbow-length chemical resistant gloves, half facepiece respirator</w:t>
            </w:r>
          </w:p>
        </w:tc>
        <w:tc>
          <w:tcPr>
            <w:tcW w:w="1700" w:type="dxa"/>
            <w:tcBorders>
              <w:top w:val="single" w:sz="4" w:space="0" w:color="auto"/>
              <w:bottom w:val="single" w:sz="4" w:space="0" w:color="auto"/>
            </w:tcBorders>
          </w:tcPr>
          <w:p w14:paraId="1BC9ECF8" w14:textId="45458381" w:rsidR="002B78D5" w:rsidRPr="00445617" w:rsidRDefault="002B78D5" w:rsidP="002B78D5">
            <w:pPr>
              <w:pStyle w:val="TableText"/>
            </w:pPr>
            <w:r>
              <w:t>Not applicable</w:t>
            </w:r>
          </w:p>
        </w:tc>
      </w:tr>
      <w:tr w:rsidR="002B78D5" w14:paraId="37091C26" w14:textId="77777777" w:rsidTr="000241E6">
        <w:trPr>
          <w:cantSplit/>
        </w:trPr>
        <w:tc>
          <w:tcPr>
            <w:tcW w:w="1458" w:type="dxa"/>
            <w:vMerge w:val="restart"/>
            <w:tcBorders>
              <w:top w:val="single" w:sz="4" w:space="0" w:color="auto"/>
            </w:tcBorders>
            <w:noWrap/>
          </w:tcPr>
          <w:p w14:paraId="29709233" w14:textId="19C34921" w:rsidR="002B78D5" w:rsidRPr="002B5455" w:rsidRDefault="002B78D5" w:rsidP="002B78D5">
            <w:pPr>
              <w:pStyle w:val="TableText"/>
            </w:pPr>
            <w:r w:rsidRPr="00445617">
              <w:t>Turf</w:t>
            </w:r>
            <w:r>
              <w:rPr>
                <w:color w:val="FF0000"/>
                <w:vertAlign w:val="superscript"/>
              </w:rPr>
              <w:t xml:space="preserve"> </w:t>
            </w:r>
            <w:r>
              <w:t>(commercial turf that is not publicly accessible)</w:t>
            </w:r>
          </w:p>
        </w:tc>
        <w:tc>
          <w:tcPr>
            <w:tcW w:w="1377" w:type="dxa"/>
            <w:tcBorders>
              <w:top w:val="single" w:sz="4" w:space="0" w:color="auto"/>
              <w:bottom w:val="single" w:sz="4" w:space="0" w:color="auto"/>
            </w:tcBorders>
          </w:tcPr>
          <w:p w14:paraId="5EA58930" w14:textId="594F2945" w:rsidR="002B78D5" w:rsidRDefault="002B78D5" w:rsidP="002B78D5">
            <w:pPr>
              <w:pStyle w:val="TableText"/>
            </w:pPr>
            <w:r w:rsidRPr="00B136D3">
              <w:t>1</w:t>
            </w:r>
            <w:r>
              <w:t>,</w:t>
            </w:r>
            <w:r w:rsidRPr="00B136D3">
              <w:t>000 g ac/ha</w:t>
            </w:r>
          </w:p>
        </w:tc>
        <w:tc>
          <w:tcPr>
            <w:tcW w:w="1701" w:type="dxa"/>
            <w:tcBorders>
              <w:top w:val="single" w:sz="4" w:space="0" w:color="auto"/>
              <w:bottom w:val="single" w:sz="4" w:space="0" w:color="auto"/>
            </w:tcBorders>
          </w:tcPr>
          <w:p w14:paraId="0F8CEE67" w14:textId="7C7957CB" w:rsidR="002B78D5" w:rsidRDefault="002B78D5" w:rsidP="002B78D5">
            <w:pPr>
              <w:pStyle w:val="TableText"/>
            </w:pPr>
            <w:r w:rsidRPr="00416B84">
              <w:rPr>
                <w:color w:val="353735" w:themeColor="text1"/>
              </w:rPr>
              <w:t>Rotary spreader</w:t>
            </w:r>
          </w:p>
        </w:tc>
        <w:tc>
          <w:tcPr>
            <w:tcW w:w="1219" w:type="dxa"/>
            <w:tcBorders>
              <w:top w:val="single" w:sz="4" w:space="0" w:color="auto"/>
              <w:bottom w:val="single" w:sz="4" w:space="0" w:color="auto"/>
            </w:tcBorders>
          </w:tcPr>
          <w:p w14:paraId="2CA2917A" w14:textId="562A1269" w:rsidR="002B78D5" w:rsidRDefault="002B78D5" w:rsidP="002B78D5">
            <w:pPr>
              <w:pStyle w:val="TableText"/>
            </w:pPr>
            <w:r>
              <w:t>GR</w:t>
            </w:r>
          </w:p>
        </w:tc>
        <w:tc>
          <w:tcPr>
            <w:tcW w:w="2183" w:type="dxa"/>
            <w:tcBorders>
              <w:top w:val="single" w:sz="4" w:space="0" w:color="auto"/>
              <w:bottom w:val="single" w:sz="4" w:space="0" w:color="auto"/>
            </w:tcBorders>
          </w:tcPr>
          <w:p w14:paraId="73B3C7AA" w14:textId="1BB0E687" w:rsidR="002B78D5" w:rsidRPr="00566472" w:rsidRDefault="002B78D5" w:rsidP="002B78D5">
            <w:pPr>
              <w:pStyle w:val="TableText"/>
            </w:pPr>
            <w:r w:rsidRPr="00445617">
              <w:t>PPE</w:t>
            </w:r>
            <w:r>
              <w:t xml:space="preserve"> (M/L&amp;A)</w:t>
            </w:r>
            <w:r w:rsidRPr="00445617">
              <w:t>: Chemical resistant clothing, elbow-length chemical resistant gloves</w:t>
            </w:r>
            <w:r>
              <w:t>.</w:t>
            </w:r>
          </w:p>
        </w:tc>
        <w:tc>
          <w:tcPr>
            <w:tcW w:w="1700" w:type="dxa"/>
            <w:tcBorders>
              <w:top w:val="single" w:sz="4" w:space="0" w:color="auto"/>
              <w:bottom w:val="single" w:sz="4" w:space="0" w:color="auto"/>
            </w:tcBorders>
          </w:tcPr>
          <w:p w14:paraId="52FFB680" w14:textId="5A57B1F0" w:rsidR="002B78D5" w:rsidRPr="002B5455" w:rsidRDefault="002B78D5" w:rsidP="002B78D5">
            <w:pPr>
              <w:pStyle w:val="TableText"/>
            </w:pPr>
            <w:r w:rsidRPr="00445617">
              <w:t>Not required</w:t>
            </w:r>
          </w:p>
        </w:tc>
      </w:tr>
      <w:tr w:rsidR="002B78D5" w14:paraId="262577F8" w14:textId="77777777" w:rsidTr="000241E6">
        <w:trPr>
          <w:cantSplit/>
        </w:trPr>
        <w:tc>
          <w:tcPr>
            <w:tcW w:w="1458" w:type="dxa"/>
            <w:vMerge/>
            <w:noWrap/>
          </w:tcPr>
          <w:p w14:paraId="441E8645" w14:textId="77777777" w:rsidR="002B78D5" w:rsidRPr="00445617" w:rsidRDefault="002B78D5" w:rsidP="002B78D5">
            <w:pPr>
              <w:pStyle w:val="TableText"/>
            </w:pPr>
          </w:p>
        </w:tc>
        <w:tc>
          <w:tcPr>
            <w:tcW w:w="1377" w:type="dxa"/>
            <w:tcBorders>
              <w:top w:val="single" w:sz="4" w:space="0" w:color="auto"/>
              <w:bottom w:val="single" w:sz="4" w:space="0" w:color="auto"/>
            </w:tcBorders>
          </w:tcPr>
          <w:p w14:paraId="6211D6D0" w14:textId="06781C18" w:rsidR="002B78D5" w:rsidRPr="00B136D3" w:rsidRDefault="002B78D5" w:rsidP="002B78D5">
            <w:pPr>
              <w:pStyle w:val="TableText"/>
            </w:pPr>
            <w:r w:rsidRPr="00B136D3">
              <w:t>0.015 g ac/mound</w:t>
            </w:r>
          </w:p>
        </w:tc>
        <w:tc>
          <w:tcPr>
            <w:tcW w:w="1701" w:type="dxa"/>
            <w:tcBorders>
              <w:top w:val="single" w:sz="4" w:space="0" w:color="auto"/>
              <w:bottom w:val="single" w:sz="4" w:space="0" w:color="auto"/>
            </w:tcBorders>
          </w:tcPr>
          <w:p w14:paraId="616AC9EB" w14:textId="48DA84A2" w:rsidR="002B78D5" w:rsidRPr="00416B84" w:rsidRDefault="002B78D5" w:rsidP="002B78D5">
            <w:pPr>
              <w:pStyle w:val="TableText"/>
              <w:rPr>
                <w:color w:val="353735" w:themeColor="text1"/>
              </w:rPr>
            </w:pPr>
            <w:r>
              <w:t>Backpack (spot spray)</w:t>
            </w:r>
          </w:p>
        </w:tc>
        <w:tc>
          <w:tcPr>
            <w:tcW w:w="1219" w:type="dxa"/>
            <w:tcBorders>
              <w:top w:val="single" w:sz="4" w:space="0" w:color="auto"/>
              <w:bottom w:val="single" w:sz="4" w:space="0" w:color="auto"/>
            </w:tcBorders>
          </w:tcPr>
          <w:p w14:paraId="58D12CD6" w14:textId="021F125F" w:rsidR="002B78D5" w:rsidRDefault="002B78D5" w:rsidP="002B78D5">
            <w:pPr>
              <w:pStyle w:val="TableText"/>
            </w:pPr>
            <w:r>
              <w:t>EC</w:t>
            </w:r>
          </w:p>
        </w:tc>
        <w:tc>
          <w:tcPr>
            <w:tcW w:w="2183" w:type="dxa"/>
            <w:tcBorders>
              <w:top w:val="single" w:sz="4" w:space="0" w:color="auto"/>
              <w:bottom w:val="single" w:sz="4" w:space="0" w:color="auto"/>
            </w:tcBorders>
          </w:tcPr>
          <w:p w14:paraId="6BB2003B" w14:textId="0CD1F777" w:rsidR="002B78D5" w:rsidRPr="00445617" w:rsidRDefault="002B78D5" w:rsidP="002B78D5">
            <w:pPr>
              <w:pStyle w:val="TableText"/>
            </w:pPr>
            <w:r w:rsidRPr="00445617">
              <w:t>PPE</w:t>
            </w:r>
            <w:r>
              <w:t xml:space="preserve"> (M/L&amp;A)</w:t>
            </w:r>
            <w:r w:rsidRPr="00445617">
              <w:t>: Cotton overalls, buttoned to the neck and wrist (or equivalent clothing), chemical resistant gloves</w:t>
            </w:r>
          </w:p>
        </w:tc>
        <w:tc>
          <w:tcPr>
            <w:tcW w:w="1700" w:type="dxa"/>
            <w:tcBorders>
              <w:top w:val="single" w:sz="4" w:space="0" w:color="auto"/>
              <w:bottom w:val="single" w:sz="4" w:space="0" w:color="auto"/>
            </w:tcBorders>
          </w:tcPr>
          <w:p w14:paraId="26BFC641" w14:textId="7D0AA63C" w:rsidR="002B78D5" w:rsidRPr="00445617" w:rsidRDefault="002B78D5" w:rsidP="002B78D5">
            <w:pPr>
              <w:pStyle w:val="TableText"/>
            </w:pPr>
            <w:r w:rsidRPr="00445617">
              <w:t>Not required</w:t>
            </w:r>
          </w:p>
        </w:tc>
      </w:tr>
      <w:tr w:rsidR="002B78D5" w14:paraId="5650A290" w14:textId="77777777" w:rsidTr="000241E6">
        <w:trPr>
          <w:cantSplit/>
        </w:trPr>
        <w:tc>
          <w:tcPr>
            <w:tcW w:w="1458" w:type="dxa"/>
            <w:vMerge/>
            <w:noWrap/>
          </w:tcPr>
          <w:p w14:paraId="02B4F697" w14:textId="77777777" w:rsidR="002B78D5" w:rsidRPr="00445617" w:rsidRDefault="002B78D5" w:rsidP="002B78D5">
            <w:pPr>
              <w:pStyle w:val="TableText"/>
            </w:pPr>
          </w:p>
        </w:tc>
        <w:tc>
          <w:tcPr>
            <w:tcW w:w="1377" w:type="dxa"/>
            <w:tcBorders>
              <w:top w:val="single" w:sz="4" w:space="0" w:color="auto"/>
              <w:bottom w:val="single" w:sz="4" w:space="0" w:color="auto"/>
            </w:tcBorders>
          </w:tcPr>
          <w:p w14:paraId="7364A37E" w14:textId="6E7951D1" w:rsidR="002B78D5" w:rsidRPr="00B136D3" w:rsidRDefault="002B78D5" w:rsidP="002B78D5">
            <w:pPr>
              <w:pStyle w:val="TableText"/>
            </w:pPr>
            <w:r w:rsidRPr="00B136D3">
              <w:t>10 g ac/20 L water/ha</w:t>
            </w:r>
            <w:r w:rsidRPr="00B136D3">
              <w:rPr>
                <w:vertAlign w:val="superscript"/>
              </w:rPr>
              <w:t xml:space="preserve"> 4</w:t>
            </w:r>
          </w:p>
        </w:tc>
        <w:tc>
          <w:tcPr>
            <w:tcW w:w="1701" w:type="dxa"/>
            <w:tcBorders>
              <w:top w:val="single" w:sz="4" w:space="0" w:color="auto"/>
              <w:bottom w:val="single" w:sz="4" w:space="0" w:color="auto"/>
            </w:tcBorders>
          </w:tcPr>
          <w:p w14:paraId="76E11228" w14:textId="3F44A128" w:rsidR="002B78D5" w:rsidRDefault="002B78D5" w:rsidP="002B78D5">
            <w:pPr>
              <w:pStyle w:val="TableText"/>
            </w:pPr>
            <w:r>
              <w:t>Groundboom</w:t>
            </w:r>
          </w:p>
        </w:tc>
        <w:tc>
          <w:tcPr>
            <w:tcW w:w="1219" w:type="dxa"/>
            <w:tcBorders>
              <w:top w:val="single" w:sz="4" w:space="0" w:color="auto"/>
              <w:bottom w:val="single" w:sz="4" w:space="0" w:color="auto"/>
            </w:tcBorders>
          </w:tcPr>
          <w:p w14:paraId="33828357" w14:textId="46E75A77" w:rsidR="002B78D5" w:rsidRDefault="002B78D5" w:rsidP="002B78D5">
            <w:pPr>
              <w:pStyle w:val="TableText"/>
            </w:pPr>
            <w:r>
              <w:t>EC</w:t>
            </w:r>
          </w:p>
        </w:tc>
        <w:tc>
          <w:tcPr>
            <w:tcW w:w="2183" w:type="dxa"/>
            <w:tcBorders>
              <w:top w:val="single" w:sz="4" w:space="0" w:color="auto"/>
              <w:bottom w:val="single" w:sz="4" w:space="0" w:color="auto"/>
            </w:tcBorders>
          </w:tcPr>
          <w:p w14:paraId="30F56F5B" w14:textId="6E0F4414" w:rsidR="002B78D5" w:rsidRPr="00445617" w:rsidRDefault="002B78D5" w:rsidP="002B78D5">
            <w:pPr>
              <w:pStyle w:val="TableText"/>
            </w:pPr>
            <w:r w:rsidRPr="003E08D1">
              <w:t>PPE (M/L&amp;A): Chemical resistant clothing, elbow-length chemical resistant gloves, half facepiece respirator</w:t>
            </w:r>
          </w:p>
        </w:tc>
        <w:tc>
          <w:tcPr>
            <w:tcW w:w="1700" w:type="dxa"/>
            <w:tcBorders>
              <w:top w:val="single" w:sz="4" w:space="0" w:color="auto"/>
              <w:bottom w:val="single" w:sz="4" w:space="0" w:color="auto"/>
            </w:tcBorders>
          </w:tcPr>
          <w:p w14:paraId="52BDCC3A" w14:textId="2312D808" w:rsidR="002B78D5" w:rsidRPr="00445617" w:rsidRDefault="002B78D5" w:rsidP="002B78D5">
            <w:pPr>
              <w:pStyle w:val="TableText"/>
            </w:pPr>
            <w:r w:rsidRPr="00445617">
              <w:t>Not required</w:t>
            </w:r>
          </w:p>
        </w:tc>
      </w:tr>
      <w:tr w:rsidR="002B78D5" w14:paraId="28FC5F3F" w14:textId="77777777" w:rsidTr="000241E6">
        <w:trPr>
          <w:cantSplit/>
        </w:trPr>
        <w:tc>
          <w:tcPr>
            <w:tcW w:w="1458" w:type="dxa"/>
            <w:vMerge/>
            <w:noWrap/>
          </w:tcPr>
          <w:p w14:paraId="077ABC65" w14:textId="77777777" w:rsidR="002B78D5" w:rsidRPr="00445617" w:rsidRDefault="002B78D5" w:rsidP="002B78D5">
            <w:pPr>
              <w:pStyle w:val="TableText"/>
            </w:pPr>
          </w:p>
        </w:tc>
        <w:tc>
          <w:tcPr>
            <w:tcW w:w="1377" w:type="dxa"/>
            <w:tcBorders>
              <w:top w:val="single" w:sz="4" w:space="0" w:color="auto"/>
              <w:bottom w:val="single" w:sz="4" w:space="0" w:color="auto"/>
            </w:tcBorders>
          </w:tcPr>
          <w:p w14:paraId="0A9A2039" w14:textId="74DECA6E" w:rsidR="002B78D5" w:rsidRPr="00B136D3" w:rsidRDefault="002B78D5" w:rsidP="002B78D5">
            <w:pPr>
              <w:pStyle w:val="TableText"/>
            </w:pPr>
            <w:r w:rsidRPr="00445617">
              <w:t>350 g ac/ha</w:t>
            </w:r>
          </w:p>
        </w:tc>
        <w:tc>
          <w:tcPr>
            <w:tcW w:w="1701" w:type="dxa"/>
            <w:tcBorders>
              <w:top w:val="single" w:sz="4" w:space="0" w:color="auto"/>
              <w:bottom w:val="single" w:sz="4" w:space="0" w:color="auto"/>
            </w:tcBorders>
          </w:tcPr>
          <w:p w14:paraId="55D2E0A8" w14:textId="2208C6F0" w:rsidR="002B78D5" w:rsidRDefault="002B78D5" w:rsidP="002B78D5">
            <w:pPr>
              <w:pStyle w:val="TableText"/>
            </w:pPr>
            <w:r>
              <w:t>Groundboom</w:t>
            </w:r>
          </w:p>
        </w:tc>
        <w:tc>
          <w:tcPr>
            <w:tcW w:w="1219" w:type="dxa"/>
            <w:tcBorders>
              <w:top w:val="single" w:sz="4" w:space="0" w:color="auto"/>
              <w:bottom w:val="single" w:sz="4" w:space="0" w:color="auto"/>
            </w:tcBorders>
          </w:tcPr>
          <w:p w14:paraId="16015E7B" w14:textId="45C4AB18" w:rsidR="002B78D5" w:rsidRDefault="002B78D5" w:rsidP="002B78D5">
            <w:pPr>
              <w:pStyle w:val="TableText"/>
            </w:pPr>
            <w:r>
              <w:t>EC</w:t>
            </w:r>
          </w:p>
        </w:tc>
        <w:tc>
          <w:tcPr>
            <w:tcW w:w="2183" w:type="dxa"/>
            <w:tcBorders>
              <w:top w:val="single" w:sz="4" w:space="0" w:color="auto"/>
              <w:bottom w:val="single" w:sz="4" w:space="0" w:color="auto"/>
            </w:tcBorders>
          </w:tcPr>
          <w:p w14:paraId="4D92592B" w14:textId="5AB3A7C7" w:rsidR="002B78D5" w:rsidRPr="003E08D1" w:rsidRDefault="002B78D5" w:rsidP="002B78D5">
            <w:pPr>
              <w:pStyle w:val="TableText"/>
            </w:pPr>
            <w:r w:rsidRPr="00445617">
              <w:t>PPE</w:t>
            </w:r>
            <w:r>
              <w:t xml:space="preserve"> (M/L&amp;A)</w:t>
            </w:r>
            <w:r w:rsidRPr="00445617">
              <w:t>: Chemical resistant clothing, elbow-length chemical resistant gloves, half facepiece respirator</w:t>
            </w:r>
          </w:p>
        </w:tc>
        <w:tc>
          <w:tcPr>
            <w:tcW w:w="1700" w:type="dxa"/>
            <w:tcBorders>
              <w:top w:val="single" w:sz="4" w:space="0" w:color="auto"/>
              <w:bottom w:val="single" w:sz="4" w:space="0" w:color="auto"/>
            </w:tcBorders>
          </w:tcPr>
          <w:p w14:paraId="0273A137" w14:textId="7265AD73" w:rsidR="002B78D5" w:rsidRPr="00445617" w:rsidRDefault="002B78D5" w:rsidP="002B78D5">
            <w:pPr>
              <w:pStyle w:val="TableText"/>
            </w:pPr>
            <w:r w:rsidRPr="00445617">
              <w:t>Not required</w:t>
            </w:r>
          </w:p>
        </w:tc>
      </w:tr>
      <w:tr w:rsidR="002B78D5" w14:paraId="56E05AA8" w14:textId="77777777" w:rsidTr="001F6FB1">
        <w:trPr>
          <w:cantSplit/>
        </w:trPr>
        <w:tc>
          <w:tcPr>
            <w:tcW w:w="1458" w:type="dxa"/>
            <w:vMerge/>
            <w:tcBorders>
              <w:bottom w:val="single" w:sz="4" w:space="0" w:color="auto"/>
            </w:tcBorders>
            <w:noWrap/>
          </w:tcPr>
          <w:p w14:paraId="0023B769" w14:textId="77777777" w:rsidR="002B78D5" w:rsidRPr="00445617" w:rsidRDefault="002B78D5" w:rsidP="002B78D5">
            <w:pPr>
              <w:pStyle w:val="TableText"/>
            </w:pPr>
          </w:p>
        </w:tc>
        <w:tc>
          <w:tcPr>
            <w:tcW w:w="1377" w:type="dxa"/>
            <w:tcBorders>
              <w:top w:val="single" w:sz="4" w:space="0" w:color="auto"/>
              <w:bottom w:val="single" w:sz="4" w:space="0" w:color="auto"/>
            </w:tcBorders>
          </w:tcPr>
          <w:p w14:paraId="753FF302" w14:textId="529B2333" w:rsidR="002B78D5" w:rsidRPr="00445617" w:rsidRDefault="002B78D5" w:rsidP="002B78D5">
            <w:pPr>
              <w:pStyle w:val="TableText"/>
            </w:pPr>
            <w:r w:rsidRPr="00445617">
              <w:t>450 g ac/ha</w:t>
            </w:r>
          </w:p>
        </w:tc>
        <w:tc>
          <w:tcPr>
            <w:tcW w:w="1701" w:type="dxa"/>
            <w:tcBorders>
              <w:top w:val="single" w:sz="4" w:space="0" w:color="auto"/>
              <w:bottom w:val="single" w:sz="4" w:space="0" w:color="auto"/>
            </w:tcBorders>
          </w:tcPr>
          <w:p w14:paraId="315A98F4" w14:textId="24A247F3" w:rsidR="002B78D5" w:rsidRDefault="002B78D5" w:rsidP="002B78D5">
            <w:pPr>
              <w:pStyle w:val="TableText"/>
            </w:pPr>
            <w:r>
              <w:t>Groundboom</w:t>
            </w:r>
          </w:p>
        </w:tc>
        <w:tc>
          <w:tcPr>
            <w:tcW w:w="1219" w:type="dxa"/>
            <w:tcBorders>
              <w:top w:val="single" w:sz="4" w:space="0" w:color="auto"/>
              <w:bottom w:val="single" w:sz="4" w:space="0" w:color="auto"/>
            </w:tcBorders>
          </w:tcPr>
          <w:p w14:paraId="7BAA88DA" w14:textId="00AF08C0" w:rsidR="002B78D5" w:rsidRDefault="002B78D5" w:rsidP="002B78D5">
            <w:pPr>
              <w:pStyle w:val="TableText"/>
            </w:pPr>
            <w:r>
              <w:t>EC</w:t>
            </w:r>
          </w:p>
        </w:tc>
        <w:tc>
          <w:tcPr>
            <w:tcW w:w="2183" w:type="dxa"/>
            <w:tcBorders>
              <w:top w:val="single" w:sz="4" w:space="0" w:color="auto"/>
              <w:bottom w:val="single" w:sz="4" w:space="0" w:color="auto"/>
            </w:tcBorders>
          </w:tcPr>
          <w:p w14:paraId="58510695" w14:textId="55EF6E90" w:rsidR="002B78D5" w:rsidRPr="00445617" w:rsidRDefault="002B78D5" w:rsidP="002B78D5">
            <w:pPr>
              <w:pStyle w:val="TableText"/>
            </w:pPr>
            <w:r w:rsidRPr="00445617">
              <w:t>PPE</w:t>
            </w:r>
            <w:r>
              <w:t xml:space="preserve"> (M/L&amp;A)</w:t>
            </w:r>
            <w:r w:rsidRPr="00445617">
              <w:t>: Chemical resistant clothing, elbow-length chemical resistant gloves, half facepiece respirator</w:t>
            </w:r>
          </w:p>
        </w:tc>
        <w:tc>
          <w:tcPr>
            <w:tcW w:w="1700" w:type="dxa"/>
            <w:tcBorders>
              <w:top w:val="single" w:sz="4" w:space="0" w:color="auto"/>
              <w:bottom w:val="single" w:sz="4" w:space="0" w:color="auto"/>
            </w:tcBorders>
          </w:tcPr>
          <w:p w14:paraId="377677D8" w14:textId="5D7168B9" w:rsidR="002B78D5" w:rsidRPr="00445617" w:rsidRDefault="002B78D5" w:rsidP="002B78D5">
            <w:pPr>
              <w:pStyle w:val="TableText"/>
            </w:pPr>
            <w:r w:rsidRPr="00445617">
              <w:t>Not required</w:t>
            </w:r>
          </w:p>
        </w:tc>
      </w:tr>
      <w:tr w:rsidR="002B78D5" w14:paraId="5E59C620" w14:textId="77777777" w:rsidTr="001F6FB1">
        <w:trPr>
          <w:cantSplit/>
        </w:trPr>
        <w:tc>
          <w:tcPr>
            <w:tcW w:w="1458" w:type="dxa"/>
            <w:tcBorders>
              <w:bottom w:val="single" w:sz="4" w:space="0" w:color="auto"/>
            </w:tcBorders>
            <w:noWrap/>
          </w:tcPr>
          <w:p w14:paraId="1549C831" w14:textId="5DF8E74F" w:rsidR="002B78D5" w:rsidRPr="00445617" w:rsidRDefault="002B78D5" w:rsidP="002B78D5">
            <w:pPr>
              <w:pStyle w:val="TableText"/>
            </w:pPr>
            <w:r>
              <w:t>Vegetation (</w:t>
            </w:r>
            <w:r>
              <w:rPr>
                <w:szCs w:val="17"/>
              </w:rPr>
              <w:t>not publicly accessible)</w:t>
            </w:r>
          </w:p>
        </w:tc>
        <w:tc>
          <w:tcPr>
            <w:tcW w:w="1377" w:type="dxa"/>
            <w:tcBorders>
              <w:top w:val="single" w:sz="4" w:space="0" w:color="auto"/>
              <w:bottom w:val="single" w:sz="4" w:space="0" w:color="auto"/>
            </w:tcBorders>
          </w:tcPr>
          <w:p w14:paraId="4A91B4A0" w14:textId="30CEA521" w:rsidR="002B78D5" w:rsidRPr="00445617" w:rsidRDefault="002B78D5" w:rsidP="002B78D5">
            <w:pPr>
              <w:pStyle w:val="TableText"/>
            </w:pPr>
            <w:r>
              <w:rPr>
                <w:color w:val="353735" w:themeColor="text1"/>
                <w:szCs w:val="17"/>
              </w:rPr>
              <w:t>14</w:t>
            </w:r>
            <w:r w:rsidRPr="00F8753F">
              <w:rPr>
                <w:color w:val="353735" w:themeColor="text1"/>
                <w:szCs w:val="17"/>
              </w:rPr>
              <w:t xml:space="preserve"> g ac/</w:t>
            </w:r>
            <w:r>
              <w:rPr>
                <w:color w:val="353735" w:themeColor="text1"/>
                <w:szCs w:val="17"/>
              </w:rPr>
              <w:t>ha</w:t>
            </w:r>
            <w:r w:rsidRPr="00F8753F">
              <w:rPr>
                <w:color w:val="353735" w:themeColor="text1"/>
                <w:szCs w:val="17"/>
              </w:rPr>
              <w:t xml:space="preserve"> to 5</w:t>
            </w:r>
            <w:r>
              <w:rPr>
                <w:color w:val="353735" w:themeColor="text1"/>
                <w:szCs w:val="17"/>
              </w:rPr>
              <w:t>4</w:t>
            </w:r>
            <w:r w:rsidRPr="00F8753F">
              <w:rPr>
                <w:color w:val="353735" w:themeColor="text1"/>
                <w:szCs w:val="17"/>
              </w:rPr>
              <w:t xml:space="preserve"> g ac/</w:t>
            </w:r>
            <w:r>
              <w:rPr>
                <w:color w:val="353735" w:themeColor="text1"/>
                <w:szCs w:val="17"/>
              </w:rPr>
              <w:t>ha</w:t>
            </w:r>
          </w:p>
        </w:tc>
        <w:tc>
          <w:tcPr>
            <w:tcW w:w="1701" w:type="dxa"/>
            <w:tcBorders>
              <w:top w:val="single" w:sz="4" w:space="0" w:color="auto"/>
              <w:bottom w:val="single" w:sz="4" w:space="0" w:color="auto"/>
            </w:tcBorders>
          </w:tcPr>
          <w:p w14:paraId="52CB3A23" w14:textId="02A1BE41" w:rsidR="002B78D5" w:rsidRDefault="002B78D5" w:rsidP="002B78D5">
            <w:pPr>
              <w:pStyle w:val="TableText"/>
            </w:pPr>
            <w:r w:rsidRPr="00702453">
              <w:t xml:space="preserve">Manually pressurized </w:t>
            </w:r>
            <w:proofErr w:type="spellStart"/>
            <w:r w:rsidRPr="00702453">
              <w:t>handwand</w:t>
            </w:r>
            <w:proofErr w:type="spellEnd"/>
          </w:p>
        </w:tc>
        <w:tc>
          <w:tcPr>
            <w:tcW w:w="1219" w:type="dxa"/>
            <w:tcBorders>
              <w:top w:val="single" w:sz="4" w:space="0" w:color="auto"/>
              <w:bottom w:val="single" w:sz="4" w:space="0" w:color="auto"/>
            </w:tcBorders>
          </w:tcPr>
          <w:p w14:paraId="59822CA7" w14:textId="120C803C" w:rsidR="002B78D5" w:rsidRDefault="002B78D5" w:rsidP="002B78D5">
            <w:pPr>
              <w:pStyle w:val="TableText"/>
            </w:pPr>
            <w:r>
              <w:t>EC</w:t>
            </w:r>
          </w:p>
        </w:tc>
        <w:tc>
          <w:tcPr>
            <w:tcW w:w="2183" w:type="dxa"/>
            <w:tcBorders>
              <w:top w:val="single" w:sz="4" w:space="0" w:color="auto"/>
              <w:bottom w:val="single" w:sz="4" w:space="0" w:color="auto"/>
            </w:tcBorders>
          </w:tcPr>
          <w:p w14:paraId="71F7D7A2" w14:textId="015173C6" w:rsidR="002B78D5" w:rsidRPr="00445617" w:rsidRDefault="002B78D5" w:rsidP="002B78D5">
            <w:pPr>
              <w:pStyle w:val="TableText"/>
            </w:pPr>
            <w:r w:rsidRPr="00445617">
              <w:t>PPE</w:t>
            </w:r>
            <w:r>
              <w:t xml:space="preserve"> (M/L&amp;A)</w:t>
            </w:r>
            <w:r w:rsidRPr="00445617">
              <w:t>: Cotton overalls, buttoned to the neck and wrist (or equivalent clothing), chemical resistant gloves</w:t>
            </w:r>
          </w:p>
        </w:tc>
        <w:tc>
          <w:tcPr>
            <w:tcW w:w="1700" w:type="dxa"/>
            <w:tcBorders>
              <w:top w:val="single" w:sz="4" w:space="0" w:color="auto"/>
              <w:bottom w:val="single" w:sz="4" w:space="0" w:color="auto"/>
            </w:tcBorders>
          </w:tcPr>
          <w:p w14:paraId="4C18614E" w14:textId="10419699" w:rsidR="002B78D5" w:rsidRPr="00445617" w:rsidRDefault="002B78D5" w:rsidP="002B78D5">
            <w:pPr>
              <w:pStyle w:val="TableText"/>
            </w:pPr>
            <w:r>
              <w:t>Not applicable</w:t>
            </w:r>
          </w:p>
        </w:tc>
      </w:tr>
    </w:tbl>
    <w:p w14:paraId="20FB89AC" w14:textId="43610587" w:rsidR="007F058E" w:rsidRPr="00835CB9" w:rsidRDefault="007F058E" w:rsidP="00835CB9">
      <w:pPr>
        <w:pStyle w:val="SourceTableNote"/>
      </w:pPr>
      <w:bookmarkStart w:id="66" w:name="_Toc414373840"/>
      <w:bookmarkStart w:id="67" w:name="_Toc135232594"/>
      <w:r w:rsidRPr="00835CB9">
        <w:t xml:space="preserve">1 EC = </w:t>
      </w:r>
      <w:r w:rsidR="0006603D">
        <w:t>e</w:t>
      </w:r>
      <w:r w:rsidR="0006603D" w:rsidRPr="00835CB9">
        <w:t xml:space="preserve">mulsifiable </w:t>
      </w:r>
      <w:r w:rsidR="0006603D">
        <w:t>c</w:t>
      </w:r>
      <w:r w:rsidR="0006603D" w:rsidRPr="00835CB9">
        <w:t>oncentrate</w:t>
      </w:r>
      <w:r w:rsidRPr="00835CB9">
        <w:t xml:space="preserve">; WG = </w:t>
      </w:r>
      <w:r w:rsidR="0006603D">
        <w:t>w</w:t>
      </w:r>
      <w:r w:rsidR="0006603D" w:rsidRPr="00835CB9">
        <w:t xml:space="preserve">ater </w:t>
      </w:r>
      <w:r w:rsidR="0006603D">
        <w:t>d</w:t>
      </w:r>
      <w:r w:rsidR="0006603D" w:rsidRPr="00835CB9">
        <w:t xml:space="preserve">ispersible </w:t>
      </w:r>
      <w:r w:rsidR="0006603D">
        <w:t>g</w:t>
      </w:r>
      <w:r w:rsidR="0006603D" w:rsidRPr="00835CB9">
        <w:t>ranule</w:t>
      </w:r>
      <w:r w:rsidRPr="00835CB9">
        <w:t xml:space="preserve">; WP = </w:t>
      </w:r>
      <w:r w:rsidR="0006603D">
        <w:t>w</w:t>
      </w:r>
      <w:r w:rsidR="0006603D" w:rsidRPr="00835CB9">
        <w:t xml:space="preserve">ettable </w:t>
      </w:r>
      <w:r w:rsidR="0006603D">
        <w:t>p</w:t>
      </w:r>
      <w:r w:rsidR="0006603D" w:rsidRPr="00835CB9">
        <w:t>owder</w:t>
      </w:r>
    </w:p>
    <w:p w14:paraId="6CDD4A59" w14:textId="6ABCBD9F" w:rsidR="007F058E" w:rsidRPr="00835CB9" w:rsidRDefault="007F058E" w:rsidP="00835CB9">
      <w:pPr>
        <w:pStyle w:val="SourceTableNote"/>
      </w:pPr>
      <w:r w:rsidRPr="00835CB9">
        <w:t xml:space="preserve">2 PPE = </w:t>
      </w:r>
      <w:r w:rsidR="0006603D">
        <w:t>p</w:t>
      </w:r>
      <w:r w:rsidR="0006603D" w:rsidRPr="00835CB9">
        <w:t xml:space="preserve">ersonal </w:t>
      </w:r>
      <w:r w:rsidR="0006603D">
        <w:t>p</w:t>
      </w:r>
      <w:r w:rsidR="0006603D" w:rsidRPr="00835CB9">
        <w:t xml:space="preserve">rotective </w:t>
      </w:r>
      <w:r w:rsidR="0006603D">
        <w:t>e</w:t>
      </w:r>
      <w:r w:rsidR="0006603D" w:rsidRPr="00835CB9">
        <w:t>quipment</w:t>
      </w:r>
      <w:r w:rsidRPr="00835CB9">
        <w:t xml:space="preserve">; M/L = </w:t>
      </w:r>
      <w:r w:rsidR="0006603D">
        <w:t>m</w:t>
      </w:r>
      <w:r w:rsidR="0006603D" w:rsidRPr="00835CB9">
        <w:t>ixing</w:t>
      </w:r>
      <w:r w:rsidRPr="00835CB9">
        <w:t xml:space="preserve">/loading; A = </w:t>
      </w:r>
      <w:r w:rsidR="0006603D">
        <w:t>a</w:t>
      </w:r>
      <w:r w:rsidR="0006603D" w:rsidRPr="00835CB9">
        <w:t>pplication</w:t>
      </w:r>
      <w:r w:rsidRPr="00835CB9">
        <w:t xml:space="preserve">; </w:t>
      </w:r>
      <w:proofErr w:type="spellStart"/>
      <w:r w:rsidRPr="00835CB9">
        <w:t>EngC</w:t>
      </w:r>
      <w:proofErr w:type="spellEnd"/>
      <w:r w:rsidRPr="00835CB9">
        <w:t xml:space="preserve"> = </w:t>
      </w:r>
      <w:r w:rsidR="0006603D">
        <w:t>e</w:t>
      </w:r>
      <w:r w:rsidR="0006603D" w:rsidRPr="00835CB9">
        <w:t xml:space="preserve">ngineering </w:t>
      </w:r>
      <w:r w:rsidR="0006603D">
        <w:t>c</w:t>
      </w:r>
      <w:r w:rsidR="0006603D" w:rsidRPr="00835CB9">
        <w:t>ontrols</w:t>
      </w:r>
    </w:p>
    <w:p w14:paraId="007A2163" w14:textId="5A81970E" w:rsidR="007F058E" w:rsidRPr="00835CB9" w:rsidRDefault="007F058E" w:rsidP="00835CB9">
      <w:pPr>
        <w:pStyle w:val="SourceTableNote"/>
      </w:pPr>
      <w:r w:rsidRPr="00835CB9">
        <w:t>3 Use patterns would also be supported with use of cotton overalls, buttoned to the neck and wrist (or equivalent clothing), chemical resistant gloves for mixing/loading and use of closed cab application equipment.</w:t>
      </w:r>
    </w:p>
    <w:p w14:paraId="685F798D" w14:textId="77777777" w:rsidR="007F058E" w:rsidRPr="00835CB9" w:rsidRDefault="007F058E" w:rsidP="00835CB9">
      <w:pPr>
        <w:pStyle w:val="SourceTableNote"/>
      </w:pPr>
      <w:r w:rsidRPr="00835CB9">
        <w:t xml:space="preserve">4 Product labels are inconsistent with the application rate. Some specify this as a per hectare rate, others only specify the concentration. MOE was calculated based on this being a per hectare rate, using </w:t>
      </w:r>
      <w:proofErr w:type="spellStart"/>
      <w:r w:rsidRPr="00835CB9">
        <w:t>groundboom</w:t>
      </w:r>
      <w:proofErr w:type="spellEnd"/>
      <w:r w:rsidRPr="00835CB9">
        <w:t xml:space="preserve"> application equipment.</w:t>
      </w:r>
    </w:p>
    <w:p w14:paraId="31C704F8" w14:textId="1474A9B1" w:rsidR="007F058E" w:rsidRPr="00835CB9" w:rsidRDefault="007F058E" w:rsidP="00835CB9">
      <w:pPr>
        <w:pStyle w:val="SourceTableNote"/>
      </w:pPr>
      <w:r w:rsidRPr="00835CB9">
        <w:t>5 Use not considered practical with the required work rate restriction of 50 ha/day.</w:t>
      </w:r>
    </w:p>
    <w:p w14:paraId="158150FE" w14:textId="69AE484E" w:rsidR="007F058E" w:rsidRPr="00835CB9" w:rsidRDefault="007F058E" w:rsidP="00835CB9">
      <w:pPr>
        <w:pStyle w:val="Caption"/>
      </w:pPr>
      <w:bookmarkStart w:id="68" w:name="_Ref148435467"/>
      <w:bookmarkStart w:id="69" w:name="_Toc177573454"/>
      <w:r w:rsidRPr="00835CB9">
        <w:t xml:space="preserve">Table </w:t>
      </w:r>
      <w:r>
        <w:fldChar w:fldCharType="begin"/>
      </w:r>
      <w:r>
        <w:instrText xml:space="preserve"> SEQ Table \* ARABIC </w:instrText>
      </w:r>
      <w:r>
        <w:fldChar w:fldCharType="separate"/>
      </w:r>
      <w:r w:rsidR="00D37BFA">
        <w:rPr>
          <w:noProof/>
        </w:rPr>
        <w:t>9</w:t>
      </w:r>
      <w:r>
        <w:rPr>
          <w:noProof/>
        </w:rPr>
        <w:fldChar w:fldCharType="end"/>
      </w:r>
      <w:bookmarkEnd w:id="68"/>
      <w:r w:rsidRPr="00835CB9">
        <w:t>:</w:t>
      </w:r>
      <w:r w:rsidRPr="00835CB9">
        <w:tab/>
      </w:r>
      <w:r w:rsidR="007100AA" w:rsidRPr="00835CB9">
        <w:t xml:space="preserve">Chlorpyrifos </w:t>
      </w:r>
      <w:r w:rsidRPr="00835CB9">
        <w:t>uses that are not supported based on this worker exposure assessment</w:t>
      </w:r>
      <w:r w:rsidR="001F0D5E">
        <w:t xml:space="preserve"> and where engineering controls are required to minimize operator exposure during mixing and loading</w:t>
      </w:r>
      <w:bookmarkEnd w:id="69"/>
    </w:p>
    <w:tbl>
      <w:tblPr>
        <w:tblW w:w="5000" w:type="pct"/>
        <w:tblLook w:val="0000" w:firstRow="0" w:lastRow="0" w:firstColumn="0" w:lastColumn="0" w:noHBand="0" w:noVBand="0"/>
      </w:tblPr>
      <w:tblGrid>
        <w:gridCol w:w="2010"/>
        <w:gridCol w:w="1616"/>
        <w:gridCol w:w="1971"/>
        <w:gridCol w:w="1219"/>
        <w:gridCol w:w="2822"/>
      </w:tblGrid>
      <w:tr w:rsidR="007F058E" w14:paraId="548AE319" w14:textId="77777777" w:rsidTr="009543EA">
        <w:trPr>
          <w:cantSplit/>
          <w:tblHeader/>
        </w:trPr>
        <w:tc>
          <w:tcPr>
            <w:tcW w:w="2010" w:type="dxa"/>
            <w:tcBorders>
              <w:top w:val="single" w:sz="4" w:space="0" w:color="auto"/>
              <w:bottom w:val="single" w:sz="4" w:space="0" w:color="auto"/>
            </w:tcBorders>
            <w:shd w:val="clear" w:color="auto" w:fill="5C2946"/>
            <w:noWrap/>
          </w:tcPr>
          <w:p w14:paraId="1D0CE9A1" w14:textId="77777777" w:rsidR="007F058E" w:rsidRPr="00835CB9" w:rsidRDefault="007F058E" w:rsidP="009543EA">
            <w:pPr>
              <w:pStyle w:val="TableHead"/>
            </w:pPr>
            <w:r w:rsidRPr="00835CB9">
              <w:t>Crop</w:t>
            </w:r>
          </w:p>
        </w:tc>
        <w:tc>
          <w:tcPr>
            <w:tcW w:w="1616" w:type="dxa"/>
            <w:tcBorders>
              <w:top w:val="single" w:sz="4" w:space="0" w:color="auto"/>
              <w:bottom w:val="single" w:sz="4" w:space="0" w:color="auto"/>
            </w:tcBorders>
            <w:shd w:val="clear" w:color="auto" w:fill="5C2946"/>
          </w:tcPr>
          <w:p w14:paraId="136B98A9" w14:textId="77777777" w:rsidR="007F058E" w:rsidRPr="00835CB9" w:rsidRDefault="007F058E" w:rsidP="009543EA">
            <w:pPr>
              <w:pStyle w:val="TableHead"/>
            </w:pPr>
            <w:r w:rsidRPr="00835CB9">
              <w:t>Rate</w:t>
            </w:r>
          </w:p>
        </w:tc>
        <w:tc>
          <w:tcPr>
            <w:tcW w:w="1971" w:type="dxa"/>
            <w:tcBorders>
              <w:top w:val="single" w:sz="4" w:space="0" w:color="auto"/>
              <w:bottom w:val="single" w:sz="4" w:space="0" w:color="auto"/>
            </w:tcBorders>
            <w:shd w:val="clear" w:color="auto" w:fill="5C2946"/>
          </w:tcPr>
          <w:p w14:paraId="21CC56B3" w14:textId="77777777" w:rsidR="007F058E" w:rsidRPr="00835CB9" w:rsidRDefault="007F058E" w:rsidP="009543EA">
            <w:pPr>
              <w:pStyle w:val="TableHead"/>
            </w:pPr>
            <w:r w:rsidRPr="00835CB9">
              <w:t>Application</w:t>
            </w:r>
          </w:p>
        </w:tc>
        <w:tc>
          <w:tcPr>
            <w:tcW w:w="1219" w:type="dxa"/>
            <w:tcBorders>
              <w:top w:val="single" w:sz="4" w:space="0" w:color="auto"/>
              <w:bottom w:val="single" w:sz="4" w:space="0" w:color="auto"/>
            </w:tcBorders>
            <w:shd w:val="clear" w:color="auto" w:fill="5C2946"/>
          </w:tcPr>
          <w:p w14:paraId="3726D98F" w14:textId="382B56E9" w:rsidR="007F058E" w:rsidRPr="00835CB9" w:rsidRDefault="007F058E" w:rsidP="009543EA">
            <w:pPr>
              <w:pStyle w:val="TableHead"/>
            </w:pPr>
            <w:r w:rsidRPr="00835CB9">
              <w:t xml:space="preserve">Formulation Type </w:t>
            </w:r>
          </w:p>
        </w:tc>
        <w:tc>
          <w:tcPr>
            <w:tcW w:w="2822" w:type="dxa"/>
            <w:tcBorders>
              <w:top w:val="single" w:sz="4" w:space="0" w:color="auto"/>
              <w:bottom w:val="single" w:sz="4" w:space="0" w:color="auto"/>
            </w:tcBorders>
            <w:shd w:val="clear" w:color="auto" w:fill="5C2946"/>
          </w:tcPr>
          <w:p w14:paraId="68751631" w14:textId="4D2701C8" w:rsidR="007F058E" w:rsidRPr="00835CB9" w:rsidRDefault="007F058E" w:rsidP="009543EA">
            <w:pPr>
              <w:pStyle w:val="TableHead"/>
            </w:pPr>
            <w:r w:rsidRPr="00835CB9">
              <w:t>Mixing, loading, application outcome</w:t>
            </w:r>
            <w:r w:rsidR="002A6AA5">
              <w:t xml:space="preserve"> </w:t>
            </w:r>
            <w:r w:rsidR="002A6AA5" w:rsidRPr="00141854">
              <w:rPr>
                <w:vertAlign w:val="superscript"/>
              </w:rPr>
              <w:t>1</w:t>
            </w:r>
          </w:p>
        </w:tc>
      </w:tr>
      <w:tr w:rsidR="007F058E" w14:paraId="51D15568" w14:textId="77777777" w:rsidTr="007F058E">
        <w:trPr>
          <w:cantSplit/>
        </w:trPr>
        <w:tc>
          <w:tcPr>
            <w:tcW w:w="9638" w:type="dxa"/>
            <w:gridSpan w:val="5"/>
            <w:tcBorders>
              <w:top w:val="single" w:sz="4" w:space="0" w:color="auto"/>
              <w:bottom w:val="single" w:sz="4" w:space="0" w:color="auto"/>
            </w:tcBorders>
            <w:noWrap/>
          </w:tcPr>
          <w:p w14:paraId="24C31B99" w14:textId="22EC3567" w:rsidR="007F058E" w:rsidRPr="00835CB9" w:rsidRDefault="007F058E" w:rsidP="00835CB9">
            <w:pPr>
              <w:pStyle w:val="TableSubHead"/>
            </w:pPr>
            <w:r w:rsidRPr="00835CB9">
              <w:t>Fruit and vegetables</w:t>
            </w:r>
          </w:p>
        </w:tc>
      </w:tr>
      <w:tr w:rsidR="007F058E" w14:paraId="61DAA3D5" w14:textId="77777777" w:rsidTr="006510D6">
        <w:trPr>
          <w:cantSplit/>
        </w:trPr>
        <w:tc>
          <w:tcPr>
            <w:tcW w:w="2010" w:type="dxa"/>
            <w:tcBorders>
              <w:top w:val="single" w:sz="4" w:space="0" w:color="auto"/>
              <w:bottom w:val="single" w:sz="4" w:space="0" w:color="auto"/>
            </w:tcBorders>
            <w:noWrap/>
          </w:tcPr>
          <w:p w14:paraId="64A9EA12" w14:textId="3E0BC884" w:rsidR="007F058E" w:rsidRPr="00835CB9" w:rsidRDefault="007F058E" w:rsidP="00835CB9">
            <w:pPr>
              <w:pStyle w:val="TableText"/>
            </w:pPr>
            <w:r w:rsidRPr="00835CB9">
              <w:t>Apples, avocado, banana, pears, stone fruits</w:t>
            </w:r>
          </w:p>
        </w:tc>
        <w:tc>
          <w:tcPr>
            <w:tcW w:w="1616" w:type="dxa"/>
            <w:tcBorders>
              <w:top w:val="single" w:sz="4" w:space="0" w:color="auto"/>
              <w:bottom w:val="single" w:sz="4" w:space="0" w:color="auto"/>
            </w:tcBorders>
          </w:tcPr>
          <w:p w14:paraId="65859B90" w14:textId="18435C0D" w:rsidR="007F058E" w:rsidRPr="00835CB9" w:rsidRDefault="007F058E" w:rsidP="00835CB9">
            <w:pPr>
              <w:pStyle w:val="TableText"/>
            </w:pPr>
            <w:r w:rsidRPr="00835CB9">
              <w:t xml:space="preserve">1,000 g ac/ha </w:t>
            </w:r>
          </w:p>
        </w:tc>
        <w:tc>
          <w:tcPr>
            <w:tcW w:w="1971" w:type="dxa"/>
            <w:tcBorders>
              <w:top w:val="single" w:sz="4" w:space="0" w:color="auto"/>
              <w:bottom w:val="single" w:sz="4" w:space="0" w:color="auto"/>
            </w:tcBorders>
          </w:tcPr>
          <w:p w14:paraId="51ADDA26" w14:textId="6F5B07D9" w:rsidR="007F058E" w:rsidRPr="00835CB9" w:rsidRDefault="007F058E" w:rsidP="00835CB9">
            <w:pPr>
              <w:pStyle w:val="TableText"/>
            </w:pPr>
            <w:proofErr w:type="spellStart"/>
            <w:r w:rsidRPr="00835CB9">
              <w:t>Airblast</w:t>
            </w:r>
            <w:proofErr w:type="spellEnd"/>
          </w:p>
        </w:tc>
        <w:tc>
          <w:tcPr>
            <w:tcW w:w="1219" w:type="dxa"/>
            <w:tcBorders>
              <w:top w:val="single" w:sz="4" w:space="0" w:color="auto"/>
              <w:bottom w:val="single" w:sz="4" w:space="0" w:color="auto"/>
            </w:tcBorders>
          </w:tcPr>
          <w:p w14:paraId="1596C0CB" w14:textId="640D5E42" w:rsidR="007F058E" w:rsidRPr="00835CB9" w:rsidRDefault="007F058E" w:rsidP="00835CB9">
            <w:pPr>
              <w:pStyle w:val="TableText"/>
            </w:pPr>
            <w:r w:rsidRPr="00835CB9">
              <w:t>EC</w:t>
            </w:r>
            <w:r w:rsidR="00BE4310">
              <w:br/>
            </w:r>
            <w:r w:rsidRPr="00835CB9">
              <w:t>WP</w:t>
            </w:r>
          </w:p>
        </w:tc>
        <w:tc>
          <w:tcPr>
            <w:tcW w:w="2822" w:type="dxa"/>
            <w:tcBorders>
              <w:top w:val="single" w:sz="4" w:space="0" w:color="auto"/>
              <w:bottom w:val="single" w:sz="4" w:space="0" w:color="auto"/>
            </w:tcBorders>
          </w:tcPr>
          <w:p w14:paraId="536EEF2E" w14:textId="6B2F1E09" w:rsidR="007F058E" w:rsidRPr="00835CB9" w:rsidRDefault="007F058E" w:rsidP="00835CB9">
            <w:pPr>
              <w:pStyle w:val="TableText"/>
            </w:pPr>
            <w:r w:rsidRPr="00835CB9">
              <w:t>MOE &lt; 100 with maximum PPE (or engineering controls) for mixing/loading and closed cab application</w:t>
            </w:r>
          </w:p>
        </w:tc>
      </w:tr>
      <w:tr w:rsidR="007F058E" w14:paraId="29CB8AF5" w14:textId="77777777" w:rsidTr="006510D6">
        <w:trPr>
          <w:cantSplit/>
        </w:trPr>
        <w:tc>
          <w:tcPr>
            <w:tcW w:w="2010" w:type="dxa"/>
            <w:vMerge w:val="restart"/>
            <w:tcBorders>
              <w:top w:val="single" w:sz="4" w:space="0" w:color="auto"/>
            </w:tcBorders>
            <w:noWrap/>
          </w:tcPr>
          <w:p w14:paraId="1A75F4DB" w14:textId="0B82C9C3" w:rsidR="007F058E" w:rsidRPr="00835CB9" w:rsidRDefault="007F058E" w:rsidP="00835CB9">
            <w:pPr>
              <w:pStyle w:val="TableText"/>
            </w:pPr>
            <w:r w:rsidRPr="00835CB9">
              <w:t>Apples, banana, grapes (grape vines), kiwifruit, pears, stone fruits</w:t>
            </w:r>
          </w:p>
        </w:tc>
        <w:tc>
          <w:tcPr>
            <w:tcW w:w="1616" w:type="dxa"/>
            <w:tcBorders>
              <w:top w:val="single" w:sz="4" w:space="0" w:color="auto"/>
              <w:bottom w:val="single" w:sz="4" w:space="0" w:color="auto"/>
            </w:tcBorders>
          </w:tcPr>
          <w:p w14:paraId="3A3F31F4" w14:textId="3382F6DD" w:rsidR="007F058E" w:rsidRPr="00835CB9" w:rsidRDefault="007F058E" w:rsidP="00835CB9">
            <w:pPr>
              <w:pStyle w:val="TableText"/>
            </w:pPr>
            <w:r w:rsidRPr="00835CB9">
              <w:t>500 g ac/ha</w:t>
            </w:r>
          </w:p>
        </w:tc>
        <w:tc>
          <w:tcPr>
            <w:tcW w:w="1971" w:type="dxa"/>
            <w:tcBorders>
              <w:top w:val="single" w:sz="4" w:space="0" w:color="auto"/>
              <w:bottom w:val="single" w:sz="4" w:space="0" w:color="auto"/>
            </w:tcBorders>
          </w:tcPr>
          <w:p w14:paraId="256C208E" w14:textId="42453887" w:rsidR="007F058E" w:rsidRPr="00835CB9" w:rsidRDefault="007F058E" w:rsidP="00835CB9">
            <w:pPr>
              <w:pStyle w:val="TableText"/>
            </w:pPr>
            <w:proofErr w:type="spellStart"/>
            <w:r w:rsidRPr="00835CB9">
              <w:t>Airblast</w:t>
            </w:r>
            <w:proofErr w:type="spellEnd"/>
          </w:p>
        </w:tc>
        <w:tc>
          <w:tcPr>
            <w:tcW w:w="1219" w:type="dxa"/>
            <w:tcBorders>
              <w:top w:val="single" w:sz="4" w:space="0" w:color="auto"/>
              <w:bottom w:val="single" w:sz="4" w:space="0" w:color="auto"/>
            </w:tcBorders>
          </w:tcPr>
          <w:p w14:paraId="4029A2EE" w14:textId="74966E61"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185C58E8" w14:textId="4A156930" w:rsidR="007F058E" w:rsidRPr="009E7AFA" w:rsidRDefault="007F058E" w:rsidP="00835CB9">
            <w:pPr>
              <w:pStyle w:val="TableText"/>
            </w:pPr>
            <w:r w:rsidRPr="009E7AFA">
              <w:t xml:space="preserve">MOE &lt; 100 with maximum PPE for mixing/loading and closed cab application </w:t>
            </w:r>
            <w:r w:rsidRPr="009E7AFA">
              <w:rPr>
                <w:vertAlign w:val="superscript"/>
              </w:rPr>
              <w:t>2</w:t>
            </w:r>
          </w:p>
        </w:tc>
      </w:tr>
      <w:tr w:rsidR="007F058E" w14:paraId="29028C6A" w14:textId="77777777" w:rsidTr="006510D6">
        <w:trPr>
          <w:cantSplit/>
        </w:trPr>
        <w:tc>
          <w:tcPr>
            <w:tcW w:w="2010" w:type="dxa"/>
            <w:vMerge/>
            <w:tcBorders>
              <w:bottom w:val="single" w:sz="4" w:space="0" w:color="auto"/>
            </w:tcBorders>
            <w:noWrap/>
          </w:tcPr>
          <w:p w14:paraId="66E6E238"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428162D3" w14:textId="61D182FE" w:rsidR="007F058E" w:rsidRPr="00835CB9" w:rsidRDefault="007F058E" w:rsidP="00835CB9">
            <w:pPr>
              <w:pStyle w:val="TableText"/>
            </w:pPr>
            <w:r w:rsidRPr="00835CB9">
              <w:t>500 g ac/ha</w:t>
            </w:r>
          </w:p>
        </w:tc>
        <w:tc>
          <w:tcPr>
            <w:tcW w:w="1971" w:type="dxa"/>
            <w:tcBorders>
              <w:top w:val="single" w:sz="4" w:space="0" w:color="auto"/>
              <w:bottom w:val="single" w:sz="4" w:space="0" w:color="auto"/>
            </w:tcBorders>
          </w:tcPr>
          <w:p w14:paraId="78B90261" w14:textId="3D9B24DD" w:rsidR="007F058E" w:rsidRPr="00835CB9" w:rsidRDefault="007F058E" w:rsidP="00835CB9">
            <w:pPr>
              <w:pStyle w:val="TableText"/>
            </w:pPr>
            <w:proofErr w:type="spellStart"/>
            <w:r w:rsidRPr="00835CB9">
              <w:t>Airblast</w:t>
            </w:r>
            <w:proofErr w:type="spellEnd"/>
          </w:p>
        </w:tc>
        <w:tc>
          <w:tcPr>
            <w:tcW w:w="1219" w:type="dxa"/>
            <w:tcBorders>
              <w:top w:val="single" w:sz="4" w:space="0" w:color="auto"/>
              <w:bottom w:val="single" w:sz="4" w:space="0" w:color="auto"/>
            </w:tcBorders>
          </w:tcPr>
          <w:p w14:paraId="6C9D393F" w14:textId="6BA34C8D" w:rsidR="007F058E" w:rsidRPr="00835CB9" w:rsidRDefault="00FE4F83" w:rsidP="00835CB9">
            <w:pPr>
              <w:pStyle w:val="TableText"/>
            </w:pPr>
            <w:r w:rsidRPr="00835CB9">
              <w:t>WG</w:t>
            </w:r>
            <w:r w:rsidRPr="00835CB9">
              <w:br/>
              <w:t>WP</w:t>
            </w:r>
          </w:p>
        </w:tc>
        <w:tc>
          <w:tcPr>
            <w:tcW w:w="2822" w:type="dxa"/>
            <w:tcBorders>
              <w:top w:val="single" w:sz="4" w:space="0" w:color="auto"/>
              <w:bottom w:val="single" w:sz="4" w:space="0" w:color="auto"/>
            </w:tcBorders>
          </w:tcPr>
          <w:p w14:paraId="66AA2962" w14:textId="2A148D70" w:rsidR="007F058E" w:rsidRPr="00835CB9" w:rsidRDefault="007F058E" w:rsidP="00835CB9">
            <w:pPr>
              <w:pStyle w:val="TableText"/>
            </w:pPr>
            <w:r w:rsidRPr="00835CB9">
              <w:t>MOE &lt; 100 with maximum PPE (or engineering controls) for mixing/loading and closed cab application</w:t>
            </w:r>
          </w:p>
        </w:tc>
      </w:tr>
      <w:tr w:rsidR="007F058E" w14:paraId="58F0BA75" w14:textId="77777777" w:rsidTr="006510D6">
        <w:trPr>
          <w:cantSplit/>
        </w:trPr>
        <w:tc>
          <w:tcPr>
            <w:tcW w:w="2010" w:type="dxa"/>
            <w:vMerge w:val="restart"/>
            <w:tcBorders>
              <w:top w:val="single" w:sz="4" w:space="0" w:color="auto"/>
            </w:tcBorders>
            <w:noWrap/>
          </w:tcPr>
          <w:p w14:paraId="1B173CEC" w14:textId="262E0D7C" w:rsidR="007F058E" w:rsidRPr="00835CB9" w:rsidRDefault="007F058E" w:rsidP="00835CB9">
            <w:pPr>
              <w:pStyle w:val="TableText"/>
            </w:pPr>
            <w:r w:rsidRPr="00835CB9">
              <w:t>Avocado</w:t>
            </w:r>
          </w:p>
        </w:tc>
        <w:tc>
          <w:tcPr>
            <w:tcW w:w="1616" w:type="dxa"/>
            <w:tcBorders>
              <w:top w:val="single" w:sz="4" w:space="0" w:color="auto"/>
              <w:bottom w:val="single" w:sz="4" w:space="0" w:color="auto"/>
            </w:tcBorders>
          </w:tcPr>
          <w:p w14:paraId="6588E2D4" w14:textId="4225CF23" w:rsidR="007F058E" w:rsidRPr="00835CB9" w:rsidRDefault="007F058E" w:rsidP="00835CB9">
            <w:pPr>
              <w:pStyle w:val="TableText"/>
            </w:pPr>
            <w:r w:rsidRPr="00835CB9">
              <w:t>500 – 1,000 g ac/ha + 500 g ac/ha dichlorvos</w:t>
            </w:r>
          </w:p>
        </w:tc>
        <w:tc>
          <w:tcPr>
            <w:tcW w:w="1971" w:type="dxa"/>
            <w:tcBorders>
              <w:top w:val="single" w:sz="4" w:space="0" w:color="auto"/>
              <w:bottom w:val="single" w:sz="4" w:space="0" w:color="auto"/>
            </w:tcBorders>
          </w:tcPr>
          <w:p w14:paraId="4F72C897" w14:textId="7C10EBF2" w:rsidR="007F058E" w:rsidRPr="00835CB9" w:rsidRDefault="007F058E" w:rsidP="00835CB9">
            <w:pPr>
              <w:pStyle w:val="TableText"/>
            </w:pPr>
            <w:proofErr w:type="spellStart"/>
            <w:r w:rsidRPr="00835CB9">
              <w:t>Airblast</w:t>
            </w:r>
            <w:proofErr w:type="spellEnd"/>
          </w:p>
        </w:tc>
        <w:tc>
          <w:tcPr>
            <w:tcW w:w="1219" w:type="dxa"/>
            <w:tcBorders>
              <w:top w:val="single" w:sz="4" w:space="0" w:color="auto"/>
              <w:bottom w:val="single" w:sz="4" w:space="0" w:color="auto"/>
            </w:tcBorders>
          </w:tcPr>
          <w:p w14:paraId="01862013" w14:textId="4A26124B"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11893CDE" w14:textId="3F883E4B" w:rsidR="007F058E" w:rsidRPr="00835CB9" w:rsidRDefault="007F058E" w:rsidP="00835CB9">
            <w:pPr>
              <w:pStyle w:val="TableText"/>
            </w:pPr>
            <w:r w:rsidRPr="00835CB9">
              <w:t>MOE &lt; 100 with maximum PPE (or engineering controls) for mixing/loading and closed cab application</w:t>
            </w:r>
          </w:p>
        </w:tc>
      </w:tr>
      <w:tr w:rsidR="007F058E" w14:paraId="7AC0D183" w14:textId="77777777" w:rsidTr="006510D6">
        <w:trPr>
          <w:cantSplit/>
        </w:trPr>
        <w:tc>
          <w:tcPr>
            <w:tcW w:w="2010" w:type="dxa"/>
            <w:vMerge/>
            <w:tcBorders>
              <w:bottom w:val="single" w:sz="4" w:space="0" w:color="auto"/>
            </w:tcBorders>
            <w:noWrap/>
          </w:tcPr>
          <w:p w14:paraId="526516BA"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0B25CA85" w14:textId="4CEF3227" w:rsidR="007F058E" w:rsidRPr="00835CB9" w:rsidRDefault="007F058E" w:rsidP="00835CB9">
            <w:pPr>
              <w:pStyle w:val="TableText"/>
            </w:pPr>
            <w:r w:rsidRPr="00835CB9">
              <w:t>1</w:t>
            </w:r>
            <w:r w:rsidR="008C34F2" w:rsidRPr="00835CB9">
              <w:t>,</w:t>
            </w:r>
            <w:r w:rsidRPr="00835CB9">
              <w:t>000 g ac/ha</w:t>
            </w:r>
          </w:p>
        </w:tc>
        <w:tc>
          <w:tcPr>
            <w:tcW w:w="1971" w:type="dxa"/>
            <w:tcBorders>
              <w:top w:val="single" w:sz="4" w:space="0" w:color="auto"/>
              <w:bottom w:val="single" w:sz="4" w:space="0" w:color="auto"/>
            </w:tcBorders>
          </w:tcPr>
          <w:p w14:paraId="43D707D7" w14:textId="3BE1EA34" w:rsidR="007F058E" w:rsidRPr="00835CB9" w:rsidRDefault="007F058E" w:rsidP="00835CB9">
            <w:pPr>
              <w:pStyle w:val="TableText"/>
            </w:pPr>
            <w:r w:rsidRPr="00835CB9">
              <w:t>Mechanically pressurised handgun (spot spray)</w:t>
            </w:r>
          </w:p>
        </w:tc>
        <w:tc>
          <w:tcPr>
            <w:tcW w:w="1219" w:type="dxa"/>
            <w:tcBorders>
              <w:top w:val="single" w:sz="4" w:space="0" w:color="auto"/>
              <w:bottom w:val="single" w:sz="4" w:space="0" w:color="auto"/>
            </w:tcBorders>
          </w:tcPr>
          <w:p w14:paraId="2B548D70" w14:textId="31C1BF48"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65C2BC5B" w14:textId="70D405CB" w:rsidR="007F058E" w:rsidRPr="00835CB9" w:rsidRDefault="007F058E" w:rsidP="00835CB9">
            <w:pPr>
              <w:pStyle w:val="TableText"/>
            </w:pPr>
            <w:r w:rsidRPr="00835CB9">
              <w:t>MOE &lt; 100 with maximum PPE for mixing/loading and application</w:t>
            </w:r>
          </w:p>
        </w:tc>
      </w:tr>
      <w:tr w:rsidR="007F058E" w14:paraId="3B615715" w14:textId="77777777" w:rsidTr="006510D6">
        <w:trPr>
          <w:cantSplit/>
        </w:trPr>
        <w:tc>
          <w:tcPr>
            <w:tcW w:w="2010" w:type="dxa"/>
            <w:vMerge w:val="restart"/>
            <w:tcBorders>
              <w:top w:val="single" w:sz="4" w:space="0" w:color="auto"/>
            </w:tcBorders>
            <w:noWrap/>
          </w:tcPr>
          <w:p w14:paraId="28A7936B" w14:textId="20568D22" w:rsidR="007F058E" w:rsidRPr="00835CB9" w:rsidRDefault="007F058E" w:rsidP="00835CB9">
            <w:pPr>
              <w:pStyle w:val="TableText"/>
            </w:pPr>
            <w:r w:rsidRPr="00835CB9">
              <w:t>Banana</w:t>
            </w:r>
          </w:p>
        </w:tc>
        <w:tc>
          <w:tcPr>
            <w:tcW w:w="1616" w:type="dxa"/>
            <w:tcBorders>
              <w:top w:val="single" w:sz="4" w:space="0" w:color="auto"/>
              <w:bottom w:val="single" w:sz="4" w:space="0" w:color="auto"/>
            </w:tcBorders>
          </w:tcPr>
          <w:p w14:paraId="3FCF285E" w14:textId="33711649" w:rsidR="007F058E" w:rsidRPr="00835CB9" w:rsidRDefault="007F058E" w:rsidP="00835CB9">
            <w:pPr>
              <w:pStyle w:val="TableText"/>
            </w:pPr>
            <w:r w:rsidRPr="00835CB9">
              <w:t xml:space="preserve">500 to 900 g ac/100 L water or 2.5 to 3.5 g ac/stool </w:t>
            </w:r>
          </w:p>
        </w:tc>
        <w:tc>
          <w:tcPr>
            <w:tcW w:w="1971" w:type="dxa"/>
            <w:tcBorders>
              <w:top w:val="single" w:sz="4" w:space="0" w:color="auto"/>
              <w:bottom w:val="single" w:sz="4" w:space="0" w:color="auto"/>
            </w:tcBorders>
          </w:tcPr>
          <w:p w14:paraId="094C7658" w14:textId="61E09285" w:rsidR="007F058E" w:rsidRPr="00835CB9" w:rsidRDefault="007F058E" w:rsidP="00835CB9">
            <w:pPr>
              <w:pStyle w:val="TableText"/>
            </w:pPr>
            <w:r w:rsidRPr="00835CB9">
              <w:t xml:space="preserve">Mechanically pressurised handgun </w:t>
            </w:r>
          </w:p>
        </w:tc>
        <w:tc>
          <w:tcPr>
            <w:tcW w:w="1219" w:type="dxa"/>
            <w:tcBorders>
              <w:top w:val="single" w:sz="4" w:space="0" w:color="auto"/>
              <w:bottom w:val="single" w:sz="4" w:space="0" w:color="auto"/>
            </w:tcBorders>
          </w:tcPr>
          <w:p w14:paraId="5564B96D" w14:textId="46643BDA"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142A71ED" w14:textId="0E58F2FD" w:rsidR="007F058E" w:rsidRPr="00835CB9" w:rsidRDefault="007F058E" w:rsidP="00835CB9">
            <w:pPr>
              <w:pStyle w:val="TableText"/>
            </w:pPr>
            <w:r w:rsidRPr="00835CB9">
              <w:t>MOE &lt; 100 with maximum PPE for mixing/loading and application</w:t>
            </w:r>
          </w:p>
        </w:tc>
      </w:tr>
      <w:tr w:rsidR="00FE4F83" w14:paraId="61D6AB69" w14:textId="77777777" w:rsidTr="006510D6">
        <w:trPr>
          <w:cantSplit/>
        </w:trPr>
        <w:tc>
          <w:tcPr>
            <w:tcW w:w="2010" w:type="dxa"/>
            <w:vMerge/>
            <w:noWrap/>
          </w:tcPr>
          <w:p w14:paraId="6EE45E9D" w14:textId="77777777" w:rsidR="00FE4F83" w:rsidRPr="00835CB9" w:rsidRDefault="00FE4F83" w:rsidP="00835CB9">
            <w:pPr>
              <w:pStyle w:val="TableText"/>
            </w:pPr>
          </w:p>
        </w:tc>
        <w:tc>
          <w:tcPr>
            <w:tcW w:w="1616" w:type="dxa"/>
            <w:tcBorders>
              <w:top w:val="single" w:sz="4" w:space="0" w:color="auto"/>
              <w:bottom w:val="single" w:sz="4" w:space="0" w:color="auto"/>
            </w:tcBorders>
          </w:tcPr>
          <w:p w14:paraId="4A0E8E84" w14:textId="037AD236" w:rsidR="00FE4F83" w:rsidRPr="00835CB9" w:rsidRDefault="00FE4F83" w:rsidP="00835CB9">
            <w:pPr>
              <w:pStyle w:val="TableText"/>
            </w:pPr>
            <w:r w:rsidRPr="00835CB9">
              <w:t>250 g ac/100 L water</w:t>
            </w:r>
          </w:p>
        </w:tc>
        <w:tc>
          <w:tcPr>
            <w:tcW w:w="1971" w:type="dxa"/>
            <w:tcBorders>
              <w:top w:val="single" w:sz="4" w:space="0" w:color="auto"/>
              <w:bottom w:val="single" w:sz="4" w:space="0" w:color="auto"/>
            </w:tcBorders>
          </w:tcPr>
          <w:p w14:paraId="2B7E43EF" w14:textId="3D72BFA4" w:rsidR="00FE4F83" w:rsidRPr="00835CB9" w:rsidRDefault="00FE4F83" w:rsidP="00835CB9">
            <w:pPr>
              <w:pStyle w:val="TableText"/>
            </w:pPr>
            <w:r w:rsidRPr="00835CB9">
              <w:t xml:space="preserve">Mechanically pressurised handgun </w:t>
            </w:r>
          </w:p>
        </w:tc>
        <w:tc>
          <w:tcPr>
            <w:tcW w:w="1219" w:type="dxa"/>
            <w:tcBorders>
              <w:top w:val="single" w:sz="4" w:space="0" w:color="auto"/>
              <w:bottom w:val="single" w:sz="4" w:space="0" w:color="auto"/>
            </w:tcBorders>
          </w:tcPr>
          <w:p w14:paraId="2600E378" w14:textId="6CD0826A" w:rsidR="00FE4F83" w:rsidRPr="00835CB9" w:rsidRDefault="00FE4F83" w:rsidP="00835CB9">
            <w:pPr>
              <w:pStyle w:val="TableText"/>
            </w:pPr>
            <w:r w:rsidRPr="00835CB9">
              <w:t>WG</w:t>
            </w:r>
            <w:r w:rsidRPr="00835CB9">
              <w:br/>
              <w:t>WP</w:t>
            </w:r>
          </w:p>
        </w:tc>
        <w:tc>
          <w:tcPr>
            <w:tcW w:w="2822" w:type="dxa"/>
            <w:tcBorders>
              <w:top w:val="single" w:sz="4" w:space="0" w:color="auto"/>
              <w:bottom w:val="single" w:sz="4" w:space="0" w:color="auto"/>
            </w:tcBorders>
          </w:tcPr>
          <w:p w14:paraId="0B233C8D" w14:textId="46EDD39A" w:rsidR="00FE4F83" w:rsidRPr="00835CB9" w:rsidRDefault="00FE4F83" w:rsidP="00835CB9">
            <w:pPr>
              <w:pStyle w:val="TableText"/>
            </w:pPr>
            <w:r w:rsidRPr="00835CB9">
              <w:t>MOE &lt; 100 with maximum PPE for mixing/loading and application</w:t>
            </w:r>
          </w:p>
        </w:tc>
      </w:tr>
      <w:tr w:rsidR="00FE4F83" w14:paraId="5715E2AC" w14:textId="77777777" w:rsidTr="006510D6">
        <w:trPr>
          <w:cantSplit/>
        </w:trPr>
        <w:tc>
          <w:tcPr>
            <w:tcW w:w="2010" w:type="dxa"/>
            <w:vMerge/>
            <w:noWrap/>
          </w:tcPr>
          <w:p w14:paraId="6B723F05" w14:textId="77777777" w:rsidR="00FE4F83" w:rsidRPr="00835CB9" w:rsidRDefault="00FE4F83" w:rsidP="00835CB9">
            <w:pPr>
              <w:pStyle w:val="TableText"/>
            </w:pPr>
          </w:p>
        </w:tc>
        <w:tc>
          <w:tcPr>
            <w:tcW w:w="1616" w:type="dxa"/>
            <w:tcBorders>
              <w:top w:val="single" w:sz="4" w:space="0" w:color="auto"/>
              <w:bottom w:val="single" w:sz="4" w:space="0" w:color="auto"/>
            </w:tcBorders>
          </w:tcPr>
          <w:p w14:paraId="18E8A2CC" w14:textId="7DA5C3E9" w:rsidR="00FE4F83" w:rsidRPr="00835CB9" w:rsidRDefault="00FE4F83" w:rsidP="00835CB9">
            <w:pPr>
              <w:pStyle w:val="TableText"/>
            </w:pPr>
            <w:r w:rsidRPr="00835CB9">
              <w:t>250 g ac/4 kg sand</w:t>
            </w:r>
          </w:p>
        </w:tc>
        <w:tc>
          <w:tcPr>
            <w:tcW w:w="1971" w:type="dxa"/>
            <w:tcBorders>
              <w:top w:val="single" w:sz="4" w:space="0" w:color="auto"/>
              <w:bottom w:val="single" w:sz="4" w:space="0" w:color="auto"/>
            </w:tcBorders>
          </w:tcPr>
          <w:p w14:paraId="2FBA28E1" w14:textId="5B59C345" w:rsidR="00FE4F83" w:rsidRPr="00835CB9" w:rsidRDefault="00FE4F83" w:rsidP="00835CB9">
            <w:pPr>
              <w:pStyle w:val="TableText"/>
            </w:pPr>
            <w:r w:rsidRPr="00835CB9">
              <w:t>Hand dispersal</w:t>
            </w:r>
          </w:p>
        </w:tc>
        <w:tc>
          <w:tcPr>
            <w:tcW w:w="1219" w:type="dxa"/>
            <w:tcBorders>
              <w:top w:val="single" w:sz="4" w:space="0" w:color="auto"/>
              <w:bottom w:val="single" w:sz="4" w:space="0" w:color="auto"/>
            </w:tcBorders>
          </w:tcPr>
          <w:p w14:paraId="13BEFF21" w14:textId="17EB9198" w:rsidR="00FE4F83" w:rsidRPr="00835CB9" w:rsidRDefault="00FE4F83" w:rsidP="00835CB9">
            <w:pPr>
              <w:pStyle w:val="TableText"/>
            </w:pPr>
            <w:r w:rsidRPr="00835CB9">
              <w:t>WG</w:t>
            </w:r>
            <w:r w:rsidRPr="00835CB9">
              <w:br/>
              <w:t>WP</w:t>
            </w:r>
          </w:p>
        </w:tc>
        <w:tc>
          <w:tcPr>
            <w:tcW w:w="2822" w:type="dxa"/>
            <w:tcBorders>
              <w:top w:val="single" w:sz="4" w:space="0" w:color="auto"/>
              <w:bottom w:val="single" w:sz="4" w:space="0" w:color="auto"/>
            </w:tcBorders>
          </w:tcPr>
          <w:p w14:paraId="214E6217" w14:textId="609190EA" w:rsidR="00FE4F83" w:rsidRPr="00835CB9" w:rsidRDefault="00FE4F83" w:rsidP="00835CB9">
            <w:pPr>
              <w:pStyle w:val="TableText"/>
            </w:pPr>
            <w:r w:rsidRPr="00835CB9">
              <w:t>MOE &lt; 100 with maximum PPE for mixing/loading and application</w:t>
            </w:r>
          </w:p>
        </w:tc>
      </w:tr>
      <w:tr w:rsidR="007F058E" w14:paraId="13F10499" w14:textId="77777777" w:rsidTr="006510D6">
        <w:trPr>
          <w:cantSplit/>
        </w:trPr>
        <w:tc>
          <w:tcPr>
            <w:tcW w:w="2010" w:type="dxa"/>
            <w:vMerge/>
            <w:noWrap/>
          </w:tcPr>
          <w:p w14:paraId="2D822DE7"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7627CC42" w14:textId="696A1EFD" w:rsidR="007F058E" w:rsidRPr="00835CB9" w:rsidRDefault="007F058E" w:rsidP="00835CB9">
            <w:pPr>
              <w:pStyle w:val="TableText"/>
            </w:pPr>
            <w:r w:rsidRPr="00835CB9">
              <w:t>75</w:t>
            </w:r>
            <w:r w:rsidR="008C34F2" w:rsidRPr="00835CB9">
              <w:t>–</w:t>
            </w:r>
            <w:r w:rsidRPr="00835CB9">
              <w:t>100 g ac/ha</w:t>
            </w:r>
          </w:p>
        </w:tc>
        <w:tc>
          <w:tcPr>
            <w:tcW w:w="1971" w:type="dxa"/>
            <w:tcBorders>
              <w:top w:val="single" w:sz="4" w:space="0" w:color="auto"/>
              <w:bottom w:val="single" w:sz="4" w:space="0" w:color="auto"/>
            </w:tcBorders>
          </w:tcPr>
          <w:p w14:paraId="6FD3FBE8" w14:textId="5C535B2B" w:rsidR="007F058E" w:rsidRPr="00835CB9" w:rsidRDefault="007F058E" w:rsidP="00835CB9">
            <w:pPr>
              <w:pStyle w:val="TableText"/>
            </w:pPr>
            <w:r w:rsidRPr="00835CB9">
              <w:t>Mechanically pressurised handgun (spot spray)</w:t>
            </w:r>
          </w:p>
        </w:tc>
        <w:tc>
          <w:tcPr>
            <w:tcW w:w="1219" w:type="dxa"/>
            <w:tcBorders>
              <w:top w:val="single" w:sz="4" w:space="0" w:color="auto"/>
              <w:bottom w:val="single" w:sz="4" w:space="0" w:color="auto"/>
            </w:tcBorders>
          </w:tcPr>
          <w:p w14:paraId="3273DDE8" w14:textId="4761011E"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2214D30B" w14:textId="6F74A5C6" w:rsidR="007F058E" w:rsidRPr="00835CB9" w:rsidRDefault="007F058E" w:rsidP="00835CB9">
            <w:pPr>
              <w:pStyle w:val="TableText"/>
            </w:pPr>
            <w:r w:rsidRPr="00835CB9">
              <w:t>MOE &lt; 100 with maximum PPE for mixing/loading and application</w:t>
            </w:r>
          </w:p>
        </w:tc>
      </w:tr>
      <w:tr w:rsidR="007F058E" w14:paraId="72AC9C74" w14:textId="77777777" w:rsidTr="006510D6">
        <w:trPr>
          <w:cantSplit/>
        </w:trPr>
        <w:tc>
          <w:tcPr>
            <w:tcW w:w="2010" w:type="dxa"/>
            <w:vMerge/>
            <w:tcBorders>
              <w:bottom w:val="single" w:sz="4" w:space="0" w:color="auto"/>
            </w:tcBorders>
            <w:noWrap/>
          </w:tcPr>
          <w:p w14:paraId="07704E2D"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7A73CB31" w14:textId="62FAFA56" w:rsidR="007F058E" w:rsidRPr="00835CB9" w:rsidRDefault="007F058E" w:rsidP="00835CB9">
            <w:pPr>
              <w:pStyle w:val="TableText"/>
            </w:pPr>
            <w:r w:rsidRPr="00835CB9">
              <w:t>5 g ac/5 L</w:t>
            </w:r>
          </w:p>
        </w:tc>
        <w:tc>
          <w:tcPr>
            <w:tcW w:w="1971" w:type="dxa"/>
            <w:tcBorders>
              <w:top w:val="single" w:sz="4" w:space="0" w:color="auto"/>
              <w:bottom w:val="single" w:sz="4" w:space="0" w:color="auto"/>
            </w:tcBorders>
          </w:tcPr>
          <w:p w14:paraId="47471581" w14:textId="51629A2B" w:rsidR="007F058E" w:rsidRPr="00835CB9" w:rsidRDefault="007F058E" w:rsidP="00835CB9">
            <w:pPr>
              <w:pStyle w:val="TableText"/>
            </w:pPr>
            <w:r w:rsidRPr="00835CB9">
              <w:t>Backpack</w:t>
            </w:r>
          </w:p>
        </w:tc>
        <w:tc>
          <w:tcPr>
            <w:tcW w:w="1219" w:type="dxa"/>
            <w:tcBorders>
              <w:top w:val="single" w:sz="4" w:space="0" w:color="auto"/>
              <w:bottom w:val="single" w:sz="4" w:space="0" w:color="auto"/>
            </w:tcBorders>
          </w:tcPr>
          <w:p w14:paraId="0D10D5B3" w14:textId="4EC15729" w:rsidR="007F058E" w:rsidRPr="00835CB9" w:rsidRDefault="007F058E" w:rsidP="00835CB9">
            <w:pPr>
              <w:pStyle w:val="TableText"/>
            </w:pPr>
            <w:r w:rsidRPr="00835CB9">
              <w:t>WP</w:t>
            </w:r>
          </w:p>
        </w:tc>
        <w:tc>
          <w:tcPr>
            <w:tcW w:w="2822" w:type="dxa"/>
            <w:tcBorders>
              <w:top w:val="single" w:sz="4" w:space="0" w:color="auto"/>
              <w:bottom w:val="single" w:sz="4" w:space="0" w:color="auto"/>
            </w:tcBorders>
          </w:tcPr>
          <w:p w14:paraId="59E2F3B7" w14:textId="6A399D2E" w:rsidR="007F058E" w:rsidRPr="00835CB9" w:rsidRDefault="007F058E" w:rsidP="00835CB9">
            <w:pPr>
              <w:pStyle w:val="TableText"/>
            </w:pPr>
            <w:r w:rsidRPr="00835CB9">
              <w:t>MOE &lt; 100 with maximum PPE for mixing/loading and application</w:t>
            </w:r>
          </w:p>
        </w:tc>
      </w:tr>
      <w:tr w:rsidR="007F058E" w14:paraId="1224850D" w14:textId="77777777" w:rsidTr="006510D6">
        <w:trPr>
          <w:cantSplit/>
        </w:trPr>
        <w:tc>
          <w:tcPr>
            <w:tcW w:w="2010" w:type="dxa"/>
            <w:tcBorders>
              <w:top w:val="single" w:sz="4" w:space="0" w:color="auto"/>
              <w:bottom w:val="single" w:sz="4" w:space="0" w:color="auto"/>
            </w:tcBorders>
            <w:noWrap/>
          </w:tcPr>
          <w:p w14:paraId="014F26A5" w14:textId="1E10FCD2" w:rsidR="007F058E" w:rsidRPr="00835CB9" w:rsidRDefault="007F058E" w:rsidP="00835CB9">
            <w:pPr>
              <w:pStyle w:val="TableText"/>
            </w:pPr>
            <w:r w:rsidRPr="00835CB9">
              <w:t>Beetroot, carrot, cereals, onions, radish, shallots and turnips</w:t>
            </w:r>
          </w:p>
        </w:tc>
        <w:tc>
          <w:tcPr>
            <w:tcW w:w="1616" w:type="dxa"/>
            <w:tcBorders>
              <w:top w:val="single" w:sz="4" w:space="0" w:color="auto"/>
              <w:bottom w:val="single" w:sz="4" w:space="0" w:color="auto"/>
            </w:tcBorders>
          </w:tcPr>
          <w:p w14:paraId="548A4070" w14:textId="0CBFC781" w:rsidR="007F058E" w:rsidRPr="00835CB9" w:rsidRDefault="007F058E" w:rsidP="00835CB9">
            <w:pPr>
              <w:pStyle w:val="TableText"/>
            </w:pPr>
            <w:r w:rsidRPr="00835CB9">
              <w:t>250 g ac/ha/10 kg seed</w:t>
            </w:r>
          </w:p>
        </w:tc>
        <w:tc>
          <w:tcPr>
            <w:tcW w:w="1971" w:type="dxa"/>
            <w:tcBorders>
              <w:top w:val="single" w:sz="4" w:space="0" w:color="auto"/>
              <w:bottom w:val="single" w:sz="4" w:space="0" w:color="auto"/>
            </w:tcBorders>
          </w:tcPr>
          <w:p w14:paraId="56D6E0E1" w14:textId="345550B8" w:rsidR="007F058E" w:rsidRPr="00835CB9" w:rsidRDefault="007F058E" w:rsidP="00835CB9">
            <w:pPr>
              <w:pStyle w:val="TableText"/>
            </w:pPr>
            <w:r w:rsidRPr="00835CB9">
              <w:t>Seed treatment</w:t>
            </w:r>
          </w:p>
        </w:tc>
        <w:tc>
          <w:tcPr>
            <w:tcW w:w="1219" w:type="dxa"/>
            <w:tcBorders>
              <w:top w:val="single" w:sz="4" w:space="0" w:color="auto"/>
              <w:bottom w:val="single" w:sz="4" w:space="0" w:color="auto"/>
            </w:tcBorders>
          </w:tcPr>
          <w:p w14:paraId="0C7DF507" w14:textId="480666CE" w:rsidR="007F058E" w:rsidRPr="00835CB9" w:rsidRDefault="007F058E" w:rsidP="00835CB9">
            <w:pPr>
              <w:pStyle w:val="TableText"/>
            </w:pPr>
            <w:r w:rsidRPr="00835CB9">
              <w:t>WP</w:t>
            </w:r>
          </w:p>
        </w:tc>
        <w:tc>
          <w:tcPr>
            <w:tcW w:w="2822" w:type="dxa"/>
            <w:tcBorders>
              <w:top w:val="single" w:sz="4" w:space="0" w:color="auto"/>
              <w:bottom w:val="single" w:sz="4" w:space="0" w:color="auto"/>
            </w:tcBorders>
          </w:tcPr>
          <w:p w14:paraId="572DC67D" w14:textId="38A2BD03" w:rsidR="007F058E" w:rsidRPr="00835CB9" w:rsidRDefault="007F058E" w:rsidP="00835CB9">
            <w:pPr>
              <w:pStyle w:val="TableText"/>
            </w:pPr>
            <w:r w:rsidRPr="00835CB9">
              <w:t>MOE &lt; 100 with maximum PPE for mixing/loading and application</w:t>
            </w:r>
          </w:p>
        </w:tc>
      </w:tr>
      <w:tr w:rsidR="007F058E" w14:paraId="3A862B5C" w14:textId="77777777" w:rsidTr="006510D6">
        <w:trPr>
          <w:cantSplit/>
        </w:trPr>
        <w:tc>
          <w:tcPr>
            <w:tcW w:w="2010" w:type="dxa"/>
            <w:vMerge w:val="restart"/>
            <w:tcBorders>
              <w:top w:val="single" w:sz="4" w:space="0" w:color="auto"/>
            </w:tcBorders>
            <w:noWrap/>
          </w:tcPr>
          <w:p w14:paraId="03912B38" w14:textId="483A3646" w:rsidR="007F058E" w:rsidRPr="00835CB9" w:rsidRDefault="007F058E" w:rsidP="00835CB9">
            <w:pPr>
              <w:pStyle w:val="TableText"/>
            </w:pPr>
            <w:r w:rsidRPr="00835CB9">
              <w:t>Cabbage, cauliflower</w:t>
            </w:r>
          </w:p>
        </w:tc>
        <w:tc>
          <w:tcPr>
            <w:tcW w:w="1616" w:type="dxa"/>
            <w:tcBorders>
              <w:top w:val="single" w:sz="4" w:space="0" w:color="auto"/>
              <w:bottom w:val="single" w:sz="4" w:space="0" w:color="auto"/>
            </w:tcBorders>
          </w:tcPr>
          <w:p w14:paraId="7333B984" w14:textId="6046CDDC" w:rsidR="007F058E" w:rsidRPr="00835CB9" w:rsidRDefault="007F058E" w:rsidP="00835CB9">
            <w:pPr>
              <w:pStyle w:val="TableText"/>
            </w:pPr>
            <w:r w:rsidRPr="00835CB9">
              <w:t>1,000 g ac/ha</w:t>
            </w:r>
          </w:p>
        </w:tc>
        <w:tc>
          <w:tcPr>
            <w:tcW w:w="1971" w:type="dxa"/>
            <w:tcBorders>
              <w:top w:val="single" w:sz="4" w:space="0" w:color="auto"/>
              <w:bottom w:val="single" w:sz="4" w:space="0" w:color="auto"/>
            </w:tcBorders>
          </w:tcPr>
          <w:p w14:paraId="2260E34F" w14:textId="6178DBF9"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79FD05F8" w14:textId="749BBE8A"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7ADAE4BD" w14:textId="17545BEC" w:rsidR="007F058E" w:rsidRPr="00835CB9" w:rsidRDefault="007F058E" w:rsidP="00835CB9">
            <w:pPr>
              <w:pStyle w:val="TableText"/>
            </w:pPr>
            <w:r w:rsidRPr="00835CB9">
              <w:t>MOE &lt; 100 with maximum PPE (or engineering controls) for mixing/loading and closed cab application</w:t>
            </w:r>
          </w:p>
        </w:tc>
      </w:tr>
      <w:tr w:rsidR="007F058E" w14:paraId="47CD3CB1" w14:textId="77777777" w:rsidTr="006510D6">
        <w:trPr>
          <w:cantSplit/>
        </w:trPr>
        <w:tc>
          <w:tcPr>
            <w:tcW w:w="2010" w:type="dxa"/>
            <w:vMerge/>
            <w:tcBorders>
              <w:bottom w:val="single" w:sz="4" w:space="0" w:color="auto"/>
            </w:tcBorders>
            <w:noWrap/>
          </w:tcPr>
          <w:p w14:paraId="3F748726"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74719345" w14:textId="279E252C" w:rsidR="007F058E" w:rsidRPr="00835CB9" w:rsidRDefault="007F058E" w:rsidP="00835CB9">
            <w:pPr>
              <w:pStyle w:val="TableText"/>
            </w:pPr>
            <w:r w:rsidRPr="00835CB9">
              <w:t>150 g ac/100 L water</w:t>
            </w:r>
          </w:p>
        </w:tc>
        <w:tc>
          <w:tcPr>
            <w:tcW w:w="1971" w:type="dxa"/>
            <w:tcBorders>
              <w:top w:val="single" w:sz="4" w:space="0" w:color="auto"/>
              <w:bottom w:val="single" w:sz="4" w:space="0" w:color="auto"/>
            </w:tcBorders>
          </w:tcPr>
          <w:p w14:paraId="442BAF6F" w14:textId="14C64574" w:rsidR="007F058E" w:rsidRPr="00835CB9" w:rsidRDefault="007F058E" w:rsidP="00835CB9">
            <w:pPr>
              <w:pStyle w:val="TableText"/>
            </w:pPr>
            <w:r w:rsidRPr="00835CB9">
              <w:t xml:space="preserve">Mechanically </w:t>
            </w:r>
            <w:r w:rsidR="008C34F2" w:rsidRPr="00835CB9">
              <w:t>pressurised</w:t>
            </w:r>
            <w:r w:rsidRPr="00835CB9">
              <w:t xml:space="preserve"> handgun (soil drench)</w:t>
            </w:r>
          </w:p>
        </w:tc>
        <w:tc>
          <w:tcPr>
            <w:tcW w:w="1219" w:type="dxa"/>
            <w:tcBorders>
              <w:top w:val="single" w:sz="4" w:space="0" w:color="auto"/>
              <w:bottom w:val="single" w:sz="4" w:space="0" w:color="auto"/>
            </w:tcBorders>
          </w:tcPr>
          <w:p w14:paraId="5AF6086B" w14:textId="4AE3514F"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2BADDB92" w14:textId="0DB31573" w:rsidR="007F058E" w:rsidRPr="00835CB9" w:rsidRDefault="007F058E" w:rsidP="00835CB9">
            <w:pPr>
              <w:pStyle w:val="TableText"/>
            </w:pPr>
            <w:r w:rsidRPr="00835CB9">
              <w:t>MOE &lt; 100 with maximum PPE for mixing/loading and application</w:t>
            </w:r>
          </w:p>
        </w:tc>
      </w:tr>
      <w:tr w:rsidR="007F058E" w14:paraId="36450B80" w14:textId="77777777" w:rsidTr="006510D6">
        <w:trPr>
          <w:cantSplit/>
        </w:trPr>
        <w:tc>
          <w:tcPr>
            <w:tcW w:w="2010" w:type="dxa"/>
            <w:vMerge w:val="restart"/>
            <w:tcBorders>
              <w:top w:val="single" w:sz="4" w:space="0" w:color="auto"/>
            </w:tcBorders>
            <w:noWrap/>
          </w:tcPr>
          <w:p w14:paraId="6E44D9FC" w14:textId="11D6EE2B" w:rsidR="007F058E" w:rsidRPr="00835CB9" w:rsidRDefault="007F058E" w:rsidP="00835CB9">
            <w:pPr>
              <w:pStyle w:val="TableText"/>
            </w:pPr>
            <w:r w:rsidRPr="00835CB9">
              <w:t>Citrus fruits</w:t>
            </w:r>
          </w:p>
        </w:tc>
        <w:tc>
          <w:tcPr>
            <w:tcW w:w="1616" w:type="dxa"/>
            <w:tcBorders>
              <w:top w:val="single" w:sz="4" w:space="0" w:color="auto"/>
              <w:bottom w:val="single" w:sz="4" w:space="0" w:color="auto"/>
            </w:tcBorders>
          </w:tcPr>
          <w:p w14:paraId="626B85CA" w14:textId="1B41E5E1" w:rsidR="007F058E" w:rsidRPr="00835CB9" w:rsidRDefault="007F058E" w:rsidP="00835CB9">
            <w:pPr>
              <w:pStyle w:val="TableText"/>
            </w:pPr>
            <w:r w:rsidRPr="00835CB9">
              <w:t>1,000–2,000 g ac/ha</w:t>
            </w:r>
          </w:p>
        </w:tc>
        <w:tc>
          <w:tcPr>
            <w:tcW w:w="1971" w:type="dxa"/>
            <w:tcBorders>
              <w:top w:val="single" w:sz="4" w:space="0" w:color="auto"/>
              <w:bottom w:val="single" w:sz="4" w:space="0" w:color="auto"/>
            </w:tcBorders>
          </w:tcPr>
          <w:p w14:paraId="51F8904A" w14:textId="08928FEC" w:rsidR="007F058E" w:rsidRPr="00835CB9" w:rsidRDefault="007F058E" w:rsidP="00835CB9">
            <w:pPr>
              <w:pStyle w:val="TableText"/>
            </w:pPr>
            <w:proofErr w:type="spellStart"/>
            <w:r w:rsidRPr="00835CB9">
              <w:t>Airblast</w:t>
            </w:r>
            <w:proofErr w:type="spellEnd"/>
          </w:p>
        </w:tc>
        <w:tc>
          <w:tcPr>
            <w:tcW w:w="1219" w:type="dxa"/>
            <w:tcBorders>
              <w:top w:val="single" w:sz="4" w:space="0" w:color="auto"/>
              <w:bottom w:val="single" w:sz="4" w:space="0" w:color="auto"/>
            </w:tcBorders>
          </w:tcPr>
          <w:p w14:paraId="47C45507" w14:textId="79A8143E"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51FEC7D5" w14:textId="42765A8B" w:rsidR="007F058E" w:rsidRPr="00835CB9" w:rsidRDefault="007F058E" w:rsidP="00835CB9">
            <w:pPr>
              <w:pStyle w:val="TableText"/>
            </w:pPr>
            <w:r w:rsidRPr="00835CB9">
              <w:t>MOE &lt; 100 with maximum PPE (or engineering controls) for mixing/loading and closed cab application</w:t>
            </w:r>
          </w:p>
        </w:tc>
      </w:tr>
      <w:tr w:rsidR="007F058E" w14:paraId="42B08E9E" w14:textId="77777777" w:rsidTr="006510D6">
        <w:trPr>
          <w:cantSplit/>
        </w:trPr>
        <w:tc>
          <w:tcPr>
            <w:tcW w:w="2010" w:type="dxa"/>
            <w:vMerge/>
            <w:tcBorders>
              <w:bottom w:val="single" w:sz="4" w:space="0" w:color="auto"/>
            </w:tcBorders>
            <w:noWrap/>
          </w:tcPr>
          <w:p w14:paraId="2E1FBD75"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12B3F2FF" w14:textId="517C4CA1" w:rsidR="007F058E" w:rsidRPr="00835CB9" w:rsidRDefault="007F058E" w:rsidP="00835CB9">
            <w:pPr>
              <w:pStyle w:val="TableText"/>
            </w:pPr>
            <w:r w:rsidRPr="00835CB9">
              <w:t>1,000 g ac/100 L water</w:t>
            </w:r>
          </w:p>
        </w:tc>
        <w:tc>
          <w:tcPr>
            <w:tcW w:w="1971" w:type="dxa"/>
            <w:tcBorders>
              <w:top w:val="single" w:sz="4" w:space="0" w:color="auto"/>
              <w:bottom w:val="single" w:sz="4" w:space="0" w:color="auto"/>
            </w:tcBorders>
          </w:tcPr>
          <w:p w14:paraId="1C7DCAAD" w14:textId="0BFFB1A5" w:rsidR="007F058E" w:rsidRPr="00835CB9" w:rsidRDefault="007F058E" w:rsidP="00835CB9">
            <w:pPr>
              <w:pStyle w:val="TableText"/>
            </w:pPr>
            <w:proofErr w:type="spellStart"/>
            <w:r w:rsidRPr="00835CB9">
              <w:t>Airblast</w:t>
            </w:r>
            <w:proofErr w:type="spellEnd"/>
          </w:p>
        </w:tc>
        <w:tc>
          <w:tcPr>
            <w:tcW w:w="1219" w:type="dxa"/>
            <w:tcBorders>
              <w:top w:val="single" w:sz="4" w:space="0" w:color="auto"/>
              <w:bottom w:val="single" w:sz="4" w:space="0" w:color="auto"/>
            </w:tcBorders>
          </w:tcPr>
          <w:p w14:paraId="20D4FE81" w14:textId="6B4EBB9D"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2634626C" w14:textId="2459E7F4" w:rsidR="007F058E" w:rsidRPr="00835CB9" w:rsidRDefault="007F058E" w:rsidP="00835CB9">
            <w:pPr>
              <w:pStyle w:val="TableText"/>
            </w:pPr>
            <w:r w:rsidRPr="00835CB9">
              <w:t>MOE &lt; 100 with maximum PPE (or engineering controls) for mixing/loading and closed cab application</w:t>
            </w:r>
          </w:p>
        </w:tc>
      </w:tr>
      <w:tr w:rsidR="007F058E" w14:paraId="5F644EA4" w14:textId="77777777" w:rsidTr="006510D6">
        <w:trPr>
          <w:cantSplit/>
        </w:trPr>
        <w:tc>
          <w:tcPr>
            <w:tcW w:w="2010" w:type="dxa"/>
            <w:tcBorders>
              <w:top w:val="single" w:sz="4" w:space="0" w:color="auto"/>
              <w:bottom w:val="single" w:sz="4" w:space="0" w:color="auto"/>
            </w:tcBorders>
            <w:noWrap/>
          </w:tcPr>
          <w:p w14:paraId="0D33D1D8" w14:textId="2629E151" w:rsidR="007F058E" w:rsidRPr="00835CB9" w:rsidRDefault="007F058E" w:rsidP="00835CB9">
            <w:pPr>
              <w:pStyle w:val="TableText"/>
            </w:pPr>
            <w:r w:rsidRPr="00835CB9">
              <w:t>Custard apple</w:t>
            </w:r>
          </w:p>
        </w:tc>
        <w:tc>
          <w:tcPr>
            <w:tcW w:w="1616" w:type="dxa"/>
            <w:tcBorders>
              <w:top w:val="single" w:sz="4" w:space="0" w:color="auto"/>
              <w:bottom w:val="single" w:sz="4" w:space="0" w:color="auto"/>
            </w:tcBorders>
          </w:tcPr>
          <w:p w14:paraId="180606BD" w14:textId="340907CC" w:rsidR="007F058E" w:rsidRPr="00835CB9" w:rsidRDefault="007F058E" w:rsidP="00835CB9">
            <w:pPr>
              <w:pStyle w:val="TableText"/>
            </w:pPr>
            <w:r w:rsidRPr="00835CB9">
              <w:t>1,000–10,000 g ac/ha</w:t>
            </w:r>
          </w:p>
        </w:tc>
        <w:tc>
          <w:tcPr>
            <w:tcW w:w="1971" w:type="dxa"/>
            <w:tcBorders>
              <w:top w:val="single" w:sz="4" w:space="0" w:color="auto"/>
              <w:bottom w:val="single" w:sz="4" w:space="0" w:color="auto"/>
            </w:tcBorders>
          </w:tcPr>
          <w:p w14:paraId="3A3D4E23" w14:textId="65790542" w:rsidR="007F058E" w:rsidRPr="00835CB9" w:rsidRDefault="007F058E" w:rsidP="00835CB9">
            <w:pPr>
              <w:pStyle w:val="TableText"/>
            </w:pPr>
            <w:proofErr w:type="spellStart"/>
            <w:r w:rsidRPr="00835CB9">
              <w:t>Airblast</w:t>
            </w:r>
            <w:proofErr w:type="spellEnd"/>
          </w:p>
        </w:tc>
        <w:tc>
          <w:tcPr>
            <w:tcW w:w="1219" w:type="dxa"/>
            <w:tcBorders>
              <w:top w:val="single" w:sz="4" w:space="0" w:color="auto"/>
              <w:bottom w:val="single" w:sz="4" w:space="0" w:color="auto"/>
            </w:tcBorders>
          </w:tcPr>
          <w:p w14:paraId="5CEB6782" w14:textId="6ECBA597"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4DEEDB6A" w14:textId="3F67FF92" w:rsidR="007F058E" w:rsidRPr="00835CB9" w:rsidRDefault="007F058E" w:rsidP="00835CB9">
            <w:pPr>
              <w:pStyle w:val="TableText"/>
            </w:pPr>
            <w:r w:rsidRPr="00835CB9">
              <w:t>MOE &lt; 100 with maximum PPE (or engineering controls) for mixing/loading and closed cab application</w:t>
            </w:r>
          </w:p>
        </w:tc>
      </w:tr>
      <w:tr w:rsidR="007F058E" w14:paraId="2D4F2F68" w14:textId="77777777" w:rsidTr="006510D6">
        <w:trPr>
          <w:cantSplit/>
        </w:trPr>
        <w:tc>
          <w:tcPr>
            <w:tcW w:w="2010" w:type="dxa"/>
            <w:tcBorders>
              <w:top w:val="single" w:sz="4" w:space="0" w:color="auto"/>
              <w:bottom w:val="single" w:sz="4" w:space="0" w:color="auto"/>
            </w:tcBorders>
            <w:noWrap/>
          </w:tcPr>
          <w:p w14:paraId="44E5ABE1" w14:textId="51DA7E93" w:rsidR="007F058E" w:rsidRPr="00835CB9" w:rsidRDefault="007F058E" w:rsidP="00835CB9">
            <w:pPr>
              <w:pStyle w:val="TableText"/>
            </w:pPr>
            <w:r w:rsidRPr="00835CB9">
              <w:t>Mango</w:t>
            </w:r>
          </w:p>
        </w:tc>
        <w:tc>
          <w:tcPr>
            <w:tcW w:w="1616" w:type="dxa"/>
            <w:tcBorders>
              <w:top w:val="single" w:sz="4" w:space="0" w:color="auto"/>
              <w:bottom w:val="single" w:sz="4" w:space="0" w:color="auto"/>
            </w:tcBorders>
          </w:tcPr>
          <w:p w14:paraId="39FFA0EB" w14:textId="6E527DEB" w:rsidR="007F058E" w:rsidRPr="00835CB9" w:rsidRDefault="007F058E" w:rsidP="00835CB9">
            <w:pPr>
              <w:pStyle w:val="TableText"/>
            </w:pPr>
            <w:r w:rsidRPr="00835CB9">
              <w:t>1,000 g ac/ha, 2,000 g ac/ha</w:t>
            </w:r>
          </w:p>
        </w:tc>
        <w:tc>
          <w:tcPr>
            <w:tcW w:w="1971" w:type="dxa"/>
            <w:tcBorders>
              <w:top w:val="single" w:sz="4" w:space="0" w:color="auto"/>
              <w:bottom w:val="single" w:sz="4" w:space="0" w:color="auto"/>
            </w:tcBorders>
          </w:tcPr>
          <w:p w14:paraId="1ECD2A78" w14:textId="3D0DA0EA" w:rsidR="007F058E" w:rsidRPr="00835CB9" w:rsidRDefault="007F058E" w:rsidP="00835CB9">
            <w:pPr>
              <w:pStyle w:val="TableText"/>
            </w:pPr>
            <w:proofErr w:type="spellStart"/>
            <w:r w:rsidRPr="00835CB9">
              <w:t>Airblast</w:t>
            </w:r>
            <w:proofErr w:type="spellEnd"/>
          </w:p>
        </w:tc>
        <w:tc>
          <w:tcPr>
            <w:tcW w:w="1219" w:type="dxa"/>
            <w:tcBorders>
              <w:top w:val="single" w:sz="4" w:space="0" w:color="auto"/>
              <w:bottom w:val="single" w:sz="4" w:space="0" w:color="auto"/>
            </w:tcBorders>
          </w:tcPr>
          <w:p w14:paraId="3FE301EE" w14:textId="4EE31230"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02CDD41E" w14:textId="3C1F9AA0" w:rsidR="007F058E" w:rsidRPr="00835CB9" w:rsidRDefault="007F058E" w:rsidP="00835CB9">
            <w:pPr>
              <w:pStyle w:val="TableText"/>
            </w:pPr>
            <w:r w:rsidRPr="00835CB9">
              <w:t>MOE &lt; 100 with maximum PPE (or engineering controls) for mixing/loading and closed cab application</w:t>
            </w:r>
          </w:p>
        </w:tc>
      </w:tr>
      <w:tr w:rsidR="007F058E" w14:paraId="1B3BCA63" w14:textId="77777777" w:rsidTr="006510D6">
        <w:trPr>
          <w:cantSplit/>
        </w:trPr>
        <w:tc>
          <w:tcPr>
            <w:tcW w:w="2010" w:type="dxa"/>
            <w:vMerge w:val="restart"/>
            <w:tcBorders>
              <w:top w:val="single" w:sz="4" w:space="0" w:color="auto"/>
            </w:tcBorders>
            <w:noWrap/>
          </w:tcPr>
          <w:p w14:paraId="5656623E" w14:textId="5FCFF15C" w:rsidR="007F058E" w:rsidRPr="00835CB9" w:rsidRDefault="007F058E" w:rsidP="00835CB9">
            <w:pPr>
              <w:pStyle w:val="TableText"/>
            </w:pPr>
            <w:r w:rsidRPr="00835CB9">
              <w:t>Pineapple</w:t>
            </w:r>
          </w:p>
        </w:tc>
        <w:tc>
          <w:tcPr>
            <w:tcW w:w="1616" w:type="dxa"/>
            <w:tcBorders>
              <w:top w:val="single" w:sz="4" w:space="0" w:color="auto"/>
              <w:bottom w:val="single" w:sz="4" w:space="0" w:color="auto"/>
            </w:tcBorders>
          </w:tcPr>
          <w:p w14:paraId="4B03C15C" w14:textId="476B4102" w:rsidR="007F058E" w:rsidRPr="00835CB9" w:rsidRDefault="007F058E" w:rsidP="00835CB9">
            <w:pPr>
              <w:pStyle w:val="TableText"/>
            </w:pPr>
            <w:r w:rsidRPr="00835CB9">
              <w:t>750 g ac/ha</w:t>
            </w:r>
          </w:p>
        </w:tc>
        <w:tc>
          <w:tcPr>
            <w:tcW w:w="1971" w:type="dxa"/>
            <w:tcBorders>
              <w:top w:val="single" w:sz="4" w:space="0" w:color="auto"/>
              <w:bottom w:val="single" w:sz="4" w:space="0" w:color="auto"/>
            </w:tcBorders>
          </w:tcPr>
          <w:p w14:paraId="6A1DC248" w14:textId="78A9BF24"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12B33886" w14:textId="2316CAFB"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008C2388" w14:textId="3C75BF3F" w:rsidR="007F058E" w:rsidRPr="00835CB9" w:rsidRDefault="007F058E" w:rsidP="00835CB9">
            <w:pPr>
              <w:pStyle w:val="TableText"/>
            </w:pPr>
            <w:r w:rsidRPr="009E7AFA">
              <w:t xml:space="preserve">MOE &lt; 100 with maximum PPE for mixing/loading and closed cab application </w:t>
            </w:r>
            <w:r w:rsidRPr="009E7AFA">
              <w:rPr>
                <w:vertAlign w:val="superscript"/>
              </w:rPr>
              <w:t>2</w:t>
            </w:r>
          </w:p>
        </w:tc>
      </w:tr>
      <w:tr w:rsidR="007F058E" w14:paraId="1E7EFE28" w14:textId="77777777" w:rsidTr="006510D6">
        <w:trPr>
          <w:cantSplit/>
        </w:trPr>
        <w:tc>
          <w:tcPr>
            <w:tcW w:w="2010" w:type="dxa"/>
            <w:vMerge/>
            <w:tcBorders>
              <w:bottom w:val="single" w:sz="4" w:space="0" w:color="auto"/>
            </w:tcBorders>
            <w:noWrap/>
          </w:tcPr>
          <w:p w14:paraId="77E5E4B2"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4983775A" w14:textId="4C200DAD" w:rsidR="007F058E" w:rsidRPr="00835CB9" w:rsidRDefault="007F058E" w:rsidP="00835CB9">
            <w:pPr>
              <w:pStyle w:val="TableText"/>
            </w:pPr>
            <w:r w:rsidRPr="00835CB9">
              <w:t>1,500 g ac/ha, 2,500 g ac/ha</w:t>
            </w:r>
          </w:p>
        </w:tc>
        <w:tc>
          <w:tcPr>
            <w:tcW w:w="1971" w:type="dxa"/>
            <w:tcBorders>
              <w:top w:val="single" w:sz="4" w:space="0" w:color="auto"/>
              <w:bottom w:val="single" w:sz="4" w:space="0" w:color="auto"/>
            </w:tcBorders>
          </w:tcPr>
          <w:p w14:paraId="538686BE" w14:textId="6CB2F411"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6AEC1910" w14:textId="284A327A"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7E8A662E" w14:textId="04B97952" w:rsidR="007F058E" w:rsidRPr="00835CB9" w:rsidRDefault="007F058E" w:rsidP="00835CB9">
            <w:pPr>
              <w:pStyle w:val="TableText"/>
            </w:pPr>
            <w:r w:rsidRPr="00835CB9">
              <w:t>MOE &lt; 100 with maximum PPE (or engineering controls) for mixing/loading and closed cab application</w:t>
            </w:r>
          </w:p>
        </w:tc>
      </w:tr>
      <w:tr w:rsidR="007F058E" w14:paraId="06440C55" w14:textId="77777777" w:rsidTr="006510D6">
        <w:trPr>
          <w:cantSplit/>
        </w:trPr>
        <w:tc>
          <w:tcPr>
            <w:tcW w:w="2010" w:type="dxa"/>
            <w:tcBorders>
              <w:top w:val="single" w:sz="4" w:space="0" w:color="auto"/>
              <w:bottom w:val="single" w:sz="4" w:space="0" w:color="auto"/>
            </w:tcBorders>
            <w:noWrap/>
          </w:tcPr>
          <w:p w14:paraId="77429E3B" w14:textId="7B99D019" w:rsidR="007F058E" w:rsidRPr="00835CB9" w:rsidRDefault="007F058E" w:rsidP="00835CB9">
            <w:pPr>
              <w:pStyle w:val="TableText"/>
            </w:pPr>
            <w:r w:rsidRPr="00835CB9">
              <w:t>Potatoes</w:t>
            </w:r>
          </w:p>
        </w:tc>
        <w:tc>
          <w:tcPr>
            <w:tcW w:w="1616" w:type="dxa"/>
            <w:tcBorders>
              <w:top w:val="single" w:sz="4" w:space="0" w:color="auto"/>
              <w:bottom w:val="single" w:sz="4" w:space="0" w:color="auto"/>
            </w:tcBorders>
          </w:tcPr>
          <w:p w14:paraId="51BD4295" w14:textId="0F3D3390" w:rsidR="007F058E" w:rsidRPr="00835CB9" w:rsidRDefault="007F058E" w:rsidP="00835CB9">
            <w:pPr>
              <w:pStyle w:val="TableText"/>
            </w:pPr>
            <w:r w:rsidRPr="00835CB9">
              <w:t>1,500 g ac/ha– 3,000 g ac/ha</w:t>
            </w:r>
          </w:p>
        </w:tc>
        <w:tc>
          <w:tcPr>
            <w:tcW w:w="1971" w:type="dxa"/>
            <w:tcBorders>
              <w:top w:val="single" w:sz="4" w:space="0" w:color="auto"/>
              <w:bottom w:val="single" w:sz="4" w:space="0" w:color="auto"/>
            </w:tcBorders>
          </w:tcPr>
          <w:p w14:paraId="64B01F6D" w14:textId="38423B29"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53B27582" w14:textId="5FE4547B"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0052DF10" w14:textId="668833E5" w:rsidR="007F058E" w:rsidRPr="00835CB9" w:rsidRDefault="007F058E" w:rsidP="00835CB9">
            <w:pPr>
              <w:pStyle w:val="TableText"/>
            </w:pPr>
            <w:r w:rsidRPr="00835CB9">
              <w:t>MOE &lt; 100 with maximum PPE (or engineering controls) for mixing/loading and closed cab application</w:t>
            </w:r>
          </w:p>
        </w:tc>
      </w:tr>
      <w:tr w:rsidR="007F058E" w14:paraId="400CAF5D" w14:textId="77777777" w:rsidTr="006510D6">
        <w:trPr>
          <w:cantSplit/>
        </w:trPr>
        <w:tc>
          <w:tcPr>
            <w:tcW w:w="2010" w:type="dxa"/>
            <w:tcBorders>
              <w:top w:val="single" w:sz="4" w:space="0" w:color="auto"/>
              <w:bottom w:val="single" w:sz="4" w:space="0" w:color="auto"/>
            </w:tcBorders>
            <w:noWrap/>
          </w:tcPr>
          <w:p w14:paraId="5FE78EBE" w14:textId="41B06159" w:rsidR="007F058E" w:rsidRPr="00835CB9" w:rsidRDefault="007F058E" w:rsidP="00835CB9">
            <w:pPr>
              <w:pStyle w:val="TableText"/>
            </w:pPr>
            <w:r w:rsidRPr="00835CB9">
              <w:t>Strawberries, vegetables (various)</w:t>
            </w:r>
          </w:p>
        </w:tc>
        <w:tc>
          <w:tcPr>
            <w:tcW w:w="1616" w:type="dxa"/>
            <w:tcBorders>
              <w:top w:val="single" w:sz="4" w:space="0" w:color="auto"/>
              <w:bottom w:val="single" w:sz="4" w:space="0" w:color="auto"/>
            </w:tcBorders>
          </w:tcPr>
          <w:p w14:paraId="515BE5DD" w14:textId="26935B1D" w:rsidR="007F058E" w:rsidRPr="00835CB9" w:rsidRDefault="007F058E" w:rsidP="00835CB9">
            <w:pPr>
              <w:pStyle w:val="TableText"/>
            </w:pPr>
            <w:r w:rsidRPr="00835CB9">
              <w:t>50 g ac/ha</w:t>
            </w:r>
          </w:p>
        </w:tc>
        <w:tc>
          <w:tcPr>
            <w:tcW w:w="1971" w:type="dxa"/>
            <w:tcBorders>
              <w:top w:val="single" w:sz="4" w:space="0" w:color="auto"/>
              <w:bottom w:val="single" w:sz="4" w:space="0" w:color="auto"/>
            </w:tcBorders>
          </w:tcPr>
          <w:p w14:paraId="4D8E3D21" w14:textId="4A0A48B7" w:rsidR="007F058E" w:rsidRPr="00835CB9" w:rsidRDefault="007F058E" w:rsidP="00835CB9">
            <w:pPr>
              <w:pStyle w:val="TableText"/>
            </w:pPr>
            <w:r w:rsidRPr="00835CB9">
              <w:t xml:space="preserve">Broadcast bait </w:t>
            </w:r>
          </w:p>
        </w:tc>
        <w:tc>
          <w:tcPr>
            <w:tcW w:w="1219" w:type="dxa"/>
            <w:tcBorders>
              <w:top w:val="single" w:sz="4" w:space="0" w:color="auto"/>
              <w:bottom w:val="single" w:sz="4" w:space="0" w:color="auto"/>
            </w:tcBorders>
          </w:tcPr>
          <w:p w14:paraId="64CBFFC4" w14:textId="76B910C5"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011FE7CF" w14:textId="07C8454D" w:rsidR="007F058E" w:rsidRPr="00835CB9" w:rsidRDefault="007F058E" w:rsidP="00835CB9">
            <w:pPr>
              <w:pStyle w:val="TableText"/>
            </w:pPr>
            <w:r w:rsidRPr="00835CB9">
              <w:t xml:space="preserve">Inadequate information included on product labels to assess exposure from mixing, loading and application </w:t>
            </w:r>
          </w:p>
        </w:tc>
      </w:tr>
      <w:tr w:rsidR="007F058E" w14:paraId="15F9FAC0" w14:textId="77777777" w:rsidTr="006510D6">
        <w:trPr>
          <w:cantSplit/>
        </w:trPr>
        <w:tc>
          <w:tcPr>
            <w:tcW w:w="2010" w:type="dxa"/>
            <w:vMerge w:val="restart"/>
            <w:tcBorders>
              <w:top w:val="single" w:sz="4" w:space="0" w:color="auto"/>
            </w:tcBorders>
            <w:noWrap/>
          </w:tcPr>
          <w:p w14:paraId="714B8791" w14:textId="32154A8D" w:rsidR="007F058E" w:rsidRPr="00835CB9" w:rsidRDefault="007F058E" w:rsidP="00835CB9">
            <w:pPr>
              <w:pStyle w:val="TableText"/>
            </w:pPr>
            <w:r w:rsidRPr="00835CB9">
              <w:t>Tomatoes</w:t>
            </w:r>
          </w:p>
        </w:tc>
        <w:tc>
          <w:tcPr>
            <w:tcW w:w="1616" w:type="dxa"/>
            <w:tcBorders>
              <w:top w:val="single" w:sz="4" w:space="0" w:color="auto"/>
              <w:bottom w:val="single" w:sz="4" w:space="0" w:color="auto"/>
            </w:tcBorders>
          </w:tcPr>
          <w:p w14:paraId="799CAB80" w14:textId="4E7F30A1" w:rsidR="007F058E" w:rsidRPr="00835CB9" w:rsidRDefault="007F058E" w:rsidP="00835CB9">
            <w:pPr>
              <w:pStyle w:val="TableText"/>
            </w:pPr>
            <w:r w:rsidRPr="00835CB9">
              <w:t xml:space="preserve">2,500 g ac/ha, 1,500 g ac/ha, </w:t>
            </w:r>
            <w:r w:rsidRPr="00835CB9">
              <w:br/>
              <w:t>1,000 g ac/ha</w:t>
            </w:r>
          </w:p>
        </w:tc>
        <w:tc>
          <w:tcPr>
            <w:tcW w:w="1971" w:type="dxa"/>
            <w:tcBorders>
              <w:top w:val="single" w:sz="4" w:space="0" w:color="auto"/>
              <w:bottom w:val="single" w:sz="4" w:space="0" w:color="auto"/>
            </w:tcBorders>
          </w:tcPr>
          <w:p w14:paraId="0A6C4803" w14:textId="42E2B666"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77134DF7" w14:textId="0E7C31E9"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3AA2E362" w14:textId="007962B0" w:rsidR="007F058E" w:rsidRPr="00835CB9" w:rsidRDefault="007F058E" w:rsidP="00835CB9">
            <w:pPr>
              <w:pStyle w:val="TableText"/>
            </w:pPr>
            <w:r w:rsidRPr="00835CB9">
              <w:t>MOE &lt; 100 with maximum PPE (or engineering controls) for mixing/loading and closed cab application</w:t>
            </w:r>
          </w:p>
        </w:tc>
      </w:tr>
      <w:tr w:rsidR="007F058E" w14:paraId="04FFF144" w14:textId="77777777" w:rsidTr="006510D6">
        <w:trPr>
          <w:cantSplit/>
        </w:trPr>
        <w:tc>
          <w:tcPr>
            <w:tcW w:w="2010" w:type="dxa"/>
            <w:vMerge/>
            <w:tcBorders>
              <w:bottom w:val="single" w:sz="4" w:space="0" w:color="auto"/>
            </w:tcBorders>
            <w:noWrap/>
          </w:tcPr>
          <w:p w14:paraId="5D691292"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22FA44E1" w14:textId="69D75F32" w:rsidR="007F058E" w:rsidRPr="00835CB9" w:rsidRDefault="007F058E" w:rsidP="00835CB9">
            <w:pPr>
              <w:pStyle w:val="TableText"/>
            </w:pPr>
            <w:r w:rsidRPr="00835CB9">
              <w:t xml:space="preserve">750 g ac/ha, </w:t>
            </w:r>
            <w:r w:rsidRPr="00835CB9">
              <w:br/>
              <w:t>500 g ac/ha</w:t>
            </w:r>
          </w:p>
        </w:tc>
        <w:tc>
          <w:tcPr>
            <w:tcW w:w="1971" w:type="dxa"/>
            <w:tcBorders>
              <w:top w:val="single" w:sz="4" w:space="0" w:color="auto"/>
              <w:bottom w:val="single" w:sz="4" w:space="0" w:color="auto"/>
            </w:tcBorders>
          </w:tcPr>
          <w:p w14:paraId="76313D68" w14:textId="066BE26D"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5A0DBE88" w14:textId="73DA1A3B"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5C535C11" w14:textId="112D30D6" w:rsidR="007F058E" w:rsidRPr="009E7AFA" w:rsidRDefault="007F058E" w:rsidP="00835CB9">
            <w:pPr>
              <w:pStyle w:val="TableText"/>
            </w:pPr>
            <w:r w:rsidRPr="009E7AFA">
              <w:t xml:space="preserve">MOE &lt; 100 with maximum PPE for mixing/loading and closed cab application </w:t>
            </w:r>
            <w:r w:rsidRPr="009E7AFA">
              <w:rPr>
                <w:vertAlign w:val="superscript"/>
              </w:rPr>
              <w:t>2</w:t>
            </w:r>
          </w:p>
        </w:tc>
      </w:tr>
      <w:tr w:rsidR="007F058E" w14:paraId="15BE7CE5" w14:textId="77777777" w:rsidTr="006510D6">
        <w:trPr>
          <w:cantSplit/>
        </w:trPr>
        <w:tc>
          <w:tcPr>
            <w:tcW w:w="2010" w:type="dxa"/>
            <w:tcBorders>
              <w:top w:val="single" w:sz="4" w:space="0" w:color="auto"/>
              <w:bottom w:val="single" w:sz="4" w:space="0" w:color="auto"/>
            </w:tcBorders>
            <w:noWrap/>
          </w:tcPr>
          <w:p w14:paraId="26EE360A" w14:textId="47CA2C64" w:rsidR="007F058E" w:rsidRPr="00835CB9" w:rsidRDefault="007F058E" w:rsidP="00835CB9">
            <w:pPr>
              <w:pStyle w:val="TableText"/>
            </w:pPr>
            <w:r w:rsidRPr="00835CB9">
              <w:t>Various (Queensland fruit fly control)</w:t>
            </w:r>
          </w:p>
        </w:tc>
        <w:tc>
          <w:tcPr>
            <w:tcW w:w="1616" w:type="dxa"/>
            <w:tcBorders>
              <w:top w:val="single" w:sz="4" w:space="0" w:color="auto"/>
              <w:bottom w:val="single" w:sz="4" w:space="0" w:color="auto"/>
            </w:tcBorders>
          </w:tcPr>
          <w:p w14:paraId="1B9BEF3B" w14:textId="2DC7749A" w:rsidR="007F058E" w:rsidRPr="00835CB9" w:rsidRDefault="007F058E" w:rsidP="00835CB9">
            <w:pPr>
              <w:pStyle w:val="TableText"/>
            </w:pPr>
            <w:r w:rsidRPr="00835CB9">
              <w:t>0.1</w:t>
            </w:r>
            <w:r w:rsidR="008C34F2" w:rsidRPr="00835CB9">
              <w:t>–</w:t>
            </w:r>
            <w:r w:rsidRPr="00835CB9">
              <w:t>0.2 g ac/tree or 30–60 g ac/ha</w:t>
            </w:r>
          </w:p>
        </w:tc>
        <w:tc>
          <w:tcPr>
            <w:tcW w:w="1971" w:type="dxa"/>
            <w:tcBorders>
              <w:top w:val="single" w:sz="4" w:space="0" w:color="auto"/>
              <w:bottom w:val="single" w:sz="4" w:space="0" w:color="auto"/>
            </w:tcBorders>
          </w:tcPr>
          <w:p w14:paraId="48357CDB" w14:textId="5034ED1D" w:rsidR="007F058E" w:rsidRPr="00835CB9" w:rsidRDefault="007F058E" w:rsidP="00835CB9">
            <w:pPr>
              <w:pStyle w:val="TableText"/>
            </w:pPr>
            <w:r w:rsidRPr="00835CB9">
              <w:t xml:space="preserve">Mechanically </w:t>
            </w:r>
            <w:r w:rsidR="008C34F2" w:rsidRPr="00835CB9">
              <w:t>pressurised</w:t>
            </w:r>
            <w:r w:rsidRPr="00835CB9">
              <w:t xml:space="preserve"> handgun (strip or patch low on tree/vine)</w:t>
            </w:r>
          </w:p>
        </w:tc>
        <w:tc>
          <w:tcPr>
            <w:tcW w:w="1219" w:type="dxa"/>
            <w:tcBorders>
              <w:top w:val="single" w:sz="4" w:space="0" w:color="auto"/>
              <w:bottom w:val="single" w:sz="4" w:space="0" w:color="auto"/>
            </w:tcBorders>
          </w:tcPr>
          <w:p w14:paraId="4703AFE8" w14:textId="0569AACB" w:rsidR="007F058E" w:rsidRPr="00835CB9" w:rsidRDefault="007F058E" w:rsidP="00835CB9">
            <w:pPr>
              <w:pStyle w:val="TableText"/>
            </w:pPr>
            <w:r w:rsidRPr="00835CB9">
              <w:t>EC</w:t>
            </w:r>
            <w:r w:rsidR="00FE4F83" w:rsidRPr="00835CB9">
              <w:br/>
            </w:r>
            <w:r w:rsidRPr="00835CB9">
              <w:t>WG</w:t>
            </w:r>
            <w:r w:rsidR="00FE4F83" w:rsidRPr="00835CB9">
              <w:br/>
            </w:r>
            <w:r w:rsidRPr="00835CB9">
              <w:t>WP</w:t>
            </w:r>
          </w:p>
        </w:tc>
        <w:tc>
          <w:tcPr>
            <w:tcW w:w="2822" w:type="dxa"/>
            <w:tcBorders>
              <w:top w:val="single" w:sz="4" w:space="0" w:color="auto"/>
              <w:bottom w:val="single" w:sz="4" w:space="0" w:color="auto"/>
            </w:tcBorders>
          </w:tcPr>
          <w:p w14:paraId="738022A8" w14:textId="2CEE5218" w:rsidR="007F058E" w:rsidRPr="00835CB9" w:rsidRDefault="007F058E" w:rsidP="00835CB9">
            <w:pPr>
              <w:pStyle w:val="TableText"/>
            </w:pPr>
            <w:r w:rsidRPr="00835CB9">
              <w:t>MOE &lt; 100 with maximum PPE for mixing/loading and application</w:t>
            </w:r>
          </w:p>
        </w:tc>
      </w:tr>
      <w:tr w:rsidR="007F058E" w14:paraId="0AB1F1E8" w14:textId="77777777" w:rsidTr="006510D6">
        <w:trPr>
          <w:cantSplit/>
        </w:trPr>
        <w:tc>
          <w:tcPr>
            <w:tcW w:w="2010" w:type="dxa"/>
            <w:vMerge w:val="restart"/>
            <w:tcBorders>
              <w:top w:val="single" w:sz="4" w:space="0" w:color="auto"/>
            </w:tcBorders>
            <w:noWrap/>
          </w:tcPr>
          <w:p w14:paraId="2B66009E" w14:textId="679A067A" w:rsidR="007F058E" w:rsidRPr="00835CB9" w:rsidRDefault="007F058E" w:rsidP="00835CB9">
            <w:pPr>
              <w:pStyle w:val="TableText"/>
            </w:pPr>
            <w:r w:rsidRPr="00835CB9">
              <w:t>Vegetables (various)</w:t>
            </w:r>
          </w:p>
        </w:tc>
        <w:tc>
          <w:tcPr>
            <w:tcW w:w="1616" w:type="dxa"/>
            <w:tcBorders>
              <w:top w:val="single" w:sz="4" w:space="0" w:color="auto"/>
              <w:bottom w:val="single" w:sz="4" w:space="0" w:color="auto"/>
            </w:tcBorders>
          </w:tcPr>
          <w:p w14:paraId="03326526" w14:textId="2047B5BD" w:rsidR="007F058E" w:rsidRPr="00835CB9" w:rsidRDefault="007F058E" w:rsidP="00835CB9">
            <w:pPr>
              <w:pStyle w:val="TableText"/>
            </w:pPr>
            <w:r w:rsidRPr="00835CB9">
              <w:t>1,000 g ac/ha</w:t>
            </w:r>
          </w:p>
        </w:tc>
        <w:tc>
          <w:tcPr>
            <w:tcW w:w="1971" w:type="dxa"/>
            <w:tcBorders>
              <w:top w:val="single" w:sz="4" w:space="0" w:color="auto"/>
              <w:bottom w:val="single" w:sz="4" w:space="0" w:color="auto"/>
            </w:tcBorders>
          </w:tcPr>
          <w:p w14:paraId="3F5F1BAD" w14:textId="225706AE"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3EB59085" w14:textId="7FA8180D"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56761289" w14:textId="7A13C975" w:rsidR="007F058E" w:rsidRPr="00835CB9" w:rsidRDefault="007F058E" w:rsidP="00835CB9">
            <w:pPr>
              <w:pStyle w:val="TableText"/>
            </w:pPr>
            <w:r w:rsidRPr="00835CB9">
              <w:t>MOE &lt; 100 with maximum PPE (or engineering controls) for mixing/loading and closed cab application</w:t>
            </w:r>
          </w:p>
        </w:tc>
      </w:tr>
      <w:tr w:rsidR="007F058E" w14:paraId="61F47A84" w14:textId="77777777" w:rsidTr="006510D6">
        <w:trPr>
          <w:cantSplit/>
        </w:trPr>
        <w:tc>
          <w:tcPr>
            <w:tcW w:w="2010" w:type="dxa"/>
            <w:vMerge/>
            <w:tcBorders>
              <w:bottom w:val="single" w:sz="4" w:space="0" w:color="auto"/>
            </w:tcBorders>
            <w:noWrap/>
          </w:tcPr>
          <w:p w14:paraId="2B90A09A"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666E04CA" w14:textId="2FA07109" w:rsidR="007F058E" w:rsidRPr="00835CB9" w:rsidRDefault="007F058E" w:rsidP="00835CB9">
            <w:pPr>
              <w:pStyle w:val="TableText"/>
            </w:pPr>
            <w:r w:rsidRPr="00835CB9">
              <w:t>500</w:t>
            </w:r>
            <w:r w:rsidR="008C34F2" w:rsidRPr="00835CB9">
              <w:t>–</w:t>
            </w:r>
            <w:r w:rsidRPr="00835CB9">
              <w:t>750 g ac/ha</w:t>
            </w:r>
          </w:p>
        </w:tc>
        <w:tc>
          <w:tcPr>
            <w:tcW w:w="1971" w:type="dxa"/>
            <w:tcBorders>
              <w:top w:val="single" w:sz="4" w:space="0" w:color="auto"/>
              <w:bottom w:val="single" w:sz="4" w:space="0" w:color="auto"/>
            </w:tcBorders>
          </w:tcPr>
          <w:p w14:paraId="25BAB936" w14:textId="3B789E57"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076021D0" w14:textId="1D5F4733"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0DFDF033" w14:textId="6B3B2FF7" w:rsidR="007F058E" w:rsidRPr="009E7AFA" w:rsidRDefault="007F058E" w:rsidP="00835CB9">
            <w:pPr>
              <w:pStyle w:val="TableText"/>
            </w:pPr>
            <w:r w:rsidRPr="009E7AFA">
              <w:t xml:space="preserve">MOE &lt; 100 with maximum PPE for mixing/loading and closed cab application </w:t>
            </w:r>
            <w:r w:rsidRPr="009E7AFA">
              <w:rPr>
                <w:vertAlign w:val="superscript"/>
              </w:rPr>
              <w:t>2</w:t>
            </w:r>
          </w:p>
        </w:tc>
      </w:tr>
      <w:tr w:rsidR="007F058E" w14:paraId="349F914B" w14:textId="77777777" w:rsidTr="000241E6">
        <w:trPr>
          <w:cantSplit/>
        </w:trPr>
        <w:tc>
          <w:tcPr>
            <w:tcW w:w="9638" w:type="dxa"/>
            <w:gridSpan w:val="5"/>
            <w:tcBorders>
              <w:top w:val="single" w:sz="4" w:space="0" w:color="auto"/>
              <w:bottom w:val="single" w:sz="4" w:space="0" w:color="auto"/>
            </w:tcBorders>
            <w:noWrap/>
          </w:tcPr>
          <w:p w14:paraId="3FB59846" w14:textId="20AD9E24" w:rsidR="007F058E" w:rsidRPr="00835CB9" w:rsidRDefault="007F058E" w:rsidP="00835CB9">
            <w:pPr>
              <w:pStyle w:val="TableSubHead"/>
            </w:pPr>
            <w:r w:rsidRPr="00835CB9">
              <w:t>Field crops</w:t>
            </w:r>
            <w:r w:rsidR="006510D6" w:rsidRPr="00835CB9">
              <w:t xml:space="preserve"> and</w:t>
            </w:r>
            <w:r w:rsidRPr="00835CB9">
              <w:t xml:space="preserve"> pasture</w:t>
            </w:r>
          </w:p>
        </w:tc>
      </w:tr>
      <w:tr w:rsidR="007F058E" w14:paraId="531B1C45" w14:textId="77777777" w:rsidTr="006510D6">
        <w:trPr>
          <w:cantSplit/>
        </w:trPr>
        <w:tc>
          <w:tcPr>
            <w:tcW w:w="2010" w:type="dxa"/>
            <w:tcBorders>
              <w:top w:val="single" w:sz="4" w:space="0" w:color="auto"/>
              <w:bottom w:val="single" w:sz="4" w:space="0" w:color="auto"/>
            </w:tcBorders>
            <w:noWrap/>
          </w:tcPr>
          <w:p w14:paraId="63F3A052" w14:textId="365A1B46" w:rsidR="007F058E" w:rsidRPr="00835CB9" w:rsidRDefault="007F058E" w:rsidP="00835CB9">
            <w:pPr>
              <w:pStyle w:val="TableText"/>
            </w:pPr>
            <w:r w:rsidRPr="00835CB9">
              <w:t>Cereals</w:t>
            </w:r>
          </w:p>
        </w:tc>
        <w:tc>
          <w:tcPr>
            <w:tcW w:w="1616" w:type="dxa"/>
            <w:tcBorders>
              <w:top w:val="single" w:sz="4" w:space="0" w:color="auto"/>
              <w:bottom w:val="single" w:sz="4" w:space="0" w:color="auto"/>
            </w:tcBorders>
          </w:tcPr>
          <w:p w14:paraId="145A54B7" w14:textId="6E886C13" w:rsidR="007F058E" w:rsidRPr="00835CB9" w:rsidRDefault="007F058E" w:rsidP="00835CB9">
            <w:pPr>
              <w:pStyle w:val="TableText"/>
            </w:pPr>
            <w:r w:rsidRPr="00835CB9">
              <w:t>250 g ac/125 kg seed, 125</w:t>
            </w:r>
            <w:r w:rsidR="008C34F2" w:rsidRPr="00835CB9">
              <w:t>–</w:t>
            </w:r>
            <w:r w:rsidRPr="00835CB9">
              <w:t>250 g ac/210 kg seed, 40</w:t>
            </w:r>
            <w:r w:rsidR="008C34F2" w:rsidRPr="00835CB9">
              <w:t>–</w:t>
            </w:r>
            <w:r w:rsidRPr="00835CB9">
              <w:t>60 g ac/100 kg seed</w:t>
            </w:r>
          </w:p>
        </w:tc>
        <w:tc>
          <w:tcPr>
            <w:tcW w:w="1971" w:type="dxa"/>
            <w:tcBorders>
              <w:top w:val="single" w:sz="4" w:space="0" w:color="auto"/>
              <w:bottom w:val="single" w:sz="4" w:space="0" w:color="auto"/>
            </w:tcBorders>
          </w:tcPr>
          <w:p w14:paraId="6870ABAC" w14:textId="3DCE7D68" w:rsidR="007F058E" w:rsidRPr="00835CB9" w:rsidRDefault="007F058E" w:rsidP="00835CB9">
            <w:pPr>
              <w:pStyle w:val="TableText"/>
            </w:pPr>
            <w:r w:rsidRPr="00835CB9">
              <w:t>Seed treatment</w:t>
            </w:r>
          </w:p>
        </w:tc>
        <w:tc>
          <w:tcPr>
            <w:tcW w:w="1219" w:type="dxa"/>
            <w:tcBorders>
              <w:top w:val="single" w:sz="4" w:space="0" w:color="auto"/>
              <w:bottom w:val="single" w:sz="4" w:space="0" w:color="auto"/>
            </w:tcBorders>
          </w:tcPr>
          <w:p w14:paraId="4576D25B" w14:textId="35ADDCBE" w:rsidR="007F058E" w:rsidRPr="00835CB9" w:rsidRDefault="007F058E" w:rsidP="00835CB9">
            <w:pPr>
              <w:pStyle w:val="TableText"/>
            </w:pPr>
            <w:r w:rsidRPr="00835CB9">
              <w:t>WP</w:t>
            </w:r>
          </w:p>
        </w:tc>
        <w:tc>
          <w:tcPr>
            <w:tcW w:w="2822" w:type="dxa"/>
            <w:tcBorders>
              <w:top w:val="single" w:sz="4" w:space="0" w:color="auto"/>
              <w:bottom w:val="single" w:sz="4" w:space="0" w:color="auto"/>
            </w:tcBorders>
          </w:tcPr>
          <w:p w14:paraId="7A70C3F9" w14:textId="69FA3652" w:rsidR="007F058E" w:rsidRPr="00835CB9" w:rsidRDefault="007F058E" w:rsidP="00835CB9">
            <w:pPr>
              <w:pStyle w:val="TableText"/>
            </w:pPr>
            <w:r w:rsidRPr="00835CB9">
              <w:t>MOE &lt; 100 with maximum PPE for mixing/loading and application</w:t>
            </w:r>
          </w:p>
        </w:tc>
      </w:tr>
      <w:tr w:rsidR="007F058E" w14:paraId="2861CA20" w14:textId="77777777" w:rsidTr="006510D6">
        <w:trPr>
          <w:cantSplit/>
        </w:trPr>
        <w:tc>
          <w:tcPr>
            <w:tcW w:w="2010" w:type="dxa"/>
            <w:tcBorders>
              <w:top w:val="single" w:sz="4" w:space="0" w:color="auto"/>
              <w:bottom w:val="single" w:sz="4" w:space="0" w:color="auto"/>
            </w:tcBorders>
            <w:noWrap/>
          </w:tcPr>
          <w:p w14:paraId="4DEA2A38" w14:textId="4A93F8A1" w:rsidR="007F058E" w:rsidRPr="00835CB9" w:rsidRDefault="007F058E" w:rsidP="00835CB9">
            <w:pPr>
              <w:pStyle w:val="TableText"/>
            </w:pPr>
            <w:r w:rsidRPr="00835CB9">
              <w:t>Cereals, pastures and forage crops</w:t>
            </w:r>
          </w:p>
        </w:tc>
        <w:tc>
          <w:tcPr>
            <w:tcW w:w="1616" w:type="dxa"/>
            <w:tcBorders>
              <w:top w:val="single" w:sz="4" w:space="0" w:color="auto"/>
              <w:bottom w:val="single" w:sz="4" w:space="0" w:color="auto"/>
            </w:tcBorders>
          </w:tcPr>
          <w:p w14:paraId="2B62874D" w14:textId="173582F7" w:rsidR="007F058E" w:rsidRPr="00835CB9" w:rsidRDefault="007F058E" w:rsidP="00835CB9">
            <w:pPr>
              <w:pStyle w:val="TableText"/>
            </w:pPr>
            <w:r w:rsidRPr="00835CB9">
              <w:t>150</w:t>
            </w:r>
            <w:r w:rsidR="008C34F2" w:rsidRPr="00835CB9">
              <w:t>–</w:t>
            </w:r>
            <w:r w:rsidRPr="00835CB9">
              <w:t>350 g ac/ha</w:t>
            </w:r>
          </w:p>
        </w:tc>
        <w:tc>
          <w:tcPr>
            <w:tcW w:w="1971" w:type="dxa"/>
            <w:tcBorders>
              <w:top w:val="single" w:sz="4" w:space="0" w:color="auto"/>
              <w:bottom w:val="single" w:sz="4" w:space="0" w:color="auto"/>
            </w:tcBorders>
          </w:tcPr>
          <w:p w14:paraId="7DED7075" w14:textId="47E45DF5" w:rsidR="007F058E" w:rsidRPr="00835CB9" w:rsidRDefault="007F058E" w:rsidP="00835CB9">
            <w:pPr>
              <w:pStyle w:val="TableText"/>
            </w:pPr>
            <w:r w:rsidRPr="00835CB9">
              <w:t>Mister</w:t>
            </w:r>
          </w:p>
        </w:tc>
        <w:tc>
          <w:tcPr>
            <w:tcW w:w="1219" w:type="dxa"/>
            <w:tcBorders>
              <w:top w:val="single" w:sz="4" w:space="0" w:color="auto"/>
              <w:bottom w:val="single" w:sz="4" w:space="0" w:color="auto"/>
            </w:tcBorders>
          </w:tcPr>
          <w:p w14:paraId="19003064" w14:textId="1EF550C7"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374D37C8" w14:textId="5ED351D0" w:rsidR="007F058E" w:rsidRPr="00835CB9" w:rsidRDefault="007F058E" w:rsidP="00835CB9">
            <w:pPr>
              <w:pStyle w:val="TableText"/>
            </w:pPr>
            <w:r w:rsidRPr="00835CB9">
              <w:t>MOE &lt; 100 with maximum PPE (or engineering controls) for mixing/loading and closed cab application</w:t>
            </w:r>
          </w:p>
        </w:tc>
      </w:tr>
      <w:tr w:rsidR="007F058E" w14:paraId="2264C92D" w14:textId="77777777" w:rsidTr="006510D6">
        <w:trPr>
          <w:cantSplit/>
        </w:trPr>
        <w:tc>
          <w:tcPr>
            <w:tcW w:w="2010" w:type="dxa"/>
            <w:tcBorders>
              <w:top w:val="single" w:sz="4" w:space="0" w:color="auto"/>
              <w:bottom w:val="single" w:sz="4" w:space="0" w:color="auto"/>
            </w:tcBorders>
            <w:noWrap/>
          </w:tcPr>
          <w:p w14:paraId="2461786E" w14:textId="0F867C85" w:rsidR="007F058E" w:rsidRPr="00835CB9" w:rsidRDefault="007F058E" w:rsidP="00835CB9">
            <w:pPr>
              <w:pStyle w:val="TableText"/>
            </w:pPr>
            <w:r w:rsidRPr="00835CB9">
              <w:t>Cereals, oilseeds (including canola), pastures and forage crops, sorghum</w:t>
            </w:r>
          </w:p>
        </w:tc>
        <w:tc>
          <w:tcPr>
            <w:tcW w:w="1616" w:type="dxa"/>
            <w:tcBorders>
              <w:top w:val="single" w:sz="4" w:space="0" w:color="auto"/>
              <w:bottom w:val="single" w:sz="4" w:space="0" w:color="auto"/>
            </w:tcBorders>
          </w:tcPr>
          <w:p w14:paraId="4A55E7BB" w14:textId="635D9387" w:rsidR="007F058E" w:rsidRPr="00835CB9" w:rsidRDefault="007F058E" w:rsidP="00835CB9">
            <w:pPr>
              <w:pStyle w:val="TableText"/>
            </w:pPr>
            <w:r w:rsidRPr="00835CB9">
              <w:t>450</w:t>
            </w:r>
            <w:r w:rsidR="008C34F2" w:rsidRPr="00835CB9">
              <w:t>–</w:t>
            </w:r>
            <w:r w:rsidRPr="00835CB9">
              <w:t>750 g ac/ha</w:t>
            </w:r>
          </w:p>
        </w:tc>
        <w:tc>
          <w:tcPr>
            <w:tcW w:w="1971" w:type="dxa"/>
            <w:tcBorders>
              <w:top w:val="single" w:sz="4" w:space="0" w:color="auto"/>
              <w:bottom w:val="single" w:sz="4" w:space="0" w:color="auto"/>
            </w:tcBorders>
          </w:tcPr>
          <w:p w14:paraId="5CA7CD9E" w14:textId="4F760F3B"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2C881AB0" w14:textId="7F333521"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7C74A82D" w14:textId="6A8A2600" w:rsidR="007F058E" w:rsidRPr="00562AB0" w:rsidRDefault="007F058E" w:rsidP="00835CB9">
            <w:pPr>
              <w:pStyle w:val="TableText"/>
            </w:pPr>
            <w:r w:rsidRPr="00562AB0">
              <w:t xml:space="preserve">MOE &lt; 100 with maximum PPE for mixing/loading and closed cab application </w:t>
            </w:r>
            <w:r w:rsidRPr="00562AB0">
              <w:rPr>
                <w:vertAlign w:val="superscript"/>
              </w:rPr>
              <w:t>2</w:t>
            </w:r>
          </w:p>
        </w:tc>
      </w:tr>
      <w:tr w:rsidR="007F058E" w14:paraId="7E40EC56" w14:textId="77777777" w:rsidTr="006510D6">
        <w:trPr>
          <w:cantSplit/>
        </w:trPr>
        <w:tc>
          <w:tcPr>
            <w:tcW w:w="2010" w:type="dxa"/>
            <w:tcBorders>
              <w:top w:val="single" w:sz="4" w:space="0" w:color="auto"/>
              <w:bottom w:val="single" w:sz="4" w:space="0" w:color="auto"/>
            </w:tcBorders>
            <w:noWrap/>
          </w:tcPr>
          <w:p w14:paraId="2B80FFC1" w14:textId="1BB7897E" w:rsidR="007F058E" w:rsidRPr="00835CB9" w:rsidRDefault="007F058E" w:rsidP="00835CB9">
            <w:pPr>
              <w:pStyle w:val="TableText"/>
            </w:pPr>
            <w:r w:rsidRPr="00835CB9">
              <w:t>Cereals, oilseeds</w:t>
            </w:r>
          </w:p>
        </w:tc>
        <w:tc>
          <w:tcPr>
            <w:tcW w:w="1616" w:type="dxa"/>
            <w:tcBorders>
              <w:top w:val="single" w:sz="4" w:space="0" w:color="auto"/>
              <w:bottom w:val="single" w:sz="4" w:space="0" w:color="auto"/>
            </w:tcBorders>
          </w:tcPr>
          <w:p w14:paraId="0EE05D44" w14:textId="6B227020" w:rsidR="007F058E" w:rsidRPr="00835CB9" w:rsidRDefault="007F058E" w:rsidP="00835CB9">
            <w:pPr>
              <w:pStyle w:val="TableText"/>
            </w:pPr>
            <w:r w:rsidRPr="00835CB9">
              <w:t>125 g/310 kg seed</w:t>
            </w:r>
          </w:p>
        </w:tc>
        <w:tc>
          <w:tcPr>
            <w:tcW w:w="1971" w:type="dxa"/>
            <w:tcBorders>
              <w:top w:val="single" w:sz="4" w:space="0" w:color="auto"/>
              <w:bottom w:val="single" w:sz="4" w:space="0" w:color="auto"/>
            </w:tcBorders>
          </w:tcPr>
          <w:p w14:paraId="5066BE7D" w14:textId="23347529" w:rsidR="007F058E" w:rsidRPr="00835CB9" w:rsidRDefault="007F058E" w:rsidP="00835CB9">
            <w:pPr>
              <w:pStyle w:val="TableText"/>
            </w:pPr>
            <w:r w:rsidRPr="00835CB9">
              <w:t>Seed treatment</w:t>
            </w:r>
          </w:p>
        </w:tc>
        <w:tc>
          <w:tcPr>
            <w:tcW w:w="1219" w:type="dxa"/>
            <w:tcBorders>
              <w:top w:val="single" w:sz="4" w:space="0" w:color="auto"/>
              <w:bottom w:val="single" w:sz="4" w:space="0" w:color="auto"/>
            </w:tcBorders>
          </w:tcPr>
          <w:p w14:paraId="10A69183" w14:textId="2E7F7159"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612908BC" w14:textId="6A2C39CC" w:rsidR="007F058E" w:rsidRPr="00835CB9" w:rsidRDefault="007F058E" w:rsidP="00835CB9">
            <w:pPr>
              <w:pStyle w:val="TableText"/>
            </w:pPr>
            <w:r w:rsidRPr="00835CB9">
              <w:t>MOE &lt; 100 with maximum PPE for mixing/loading and application</w:t>
            </w:r>
          </w:p>
        </w:tc>
      </w:tr>
      <w:tr w:rsidR="007F058E" w14:paraId="654C505B" w14:textId="77777777" w:rsidTr="006510D6">
        <w:trPr>
          <w:cantSplit/>
        </w:trPr>
        <w:tc>
          <w:tcPr>
            <w:tcW w:w="2010" w:type="dxa"/>
            <w:tcBorders>
              <w:top w:val="single" w:sz="4" w:space="0" w:color="auto"/>
              <w:bottom w:val="single" w:sz="4" w:space="0" w:color="auto"/>
            </w:tcBorders>
            <w:noWrap/>
          </w:tcPr>
          <w:p w14:paraId="1F55647C" w14:textId="3BB392E4" w:rsidR="007F058E" w:rsidRPr="00835CB9" w:rsidRDefault="007F058E" w:rsidP="00835CB9">
            <w:pPr>
              <w:pStyle w:val="TableText"/>
            </w:pPr>
            <w:r w:rsidRPr="00835CB9">
              <w:t>Coffee beans</w:t>
            </w:r>
          </w:p>
        </w:tc>
        <w:tc>
          <w:tcPr>
            <w:tcW w:w="1616" w:type="dxa"/>
            <w:tcBorders>
              <w:top w:val="single" w:sz="4" w:space="0" w:color="auto"/>
              <w:bottom w:val="single" w:sz="4" w:space="0" w:color="auto"/>
            </w:tcBorders>
          </w:tcPr>
          <w:p w14:paraId="29FCB0AE" w14:textId="0F63E633" w:rsidR="007F058E" w:rsidRPr="00835CB9" w:rsidRDefault="007F058E" w:rsidP="00835CB9">
            <w:pPr>
              <w:pStyle w:val="TableText"/>
            </w:pPr>
            <w:r w:rsidRPr="00835CB9">
              <w:t>1</w:t>
            </w:r>
            <w:r w:rsidR="008C34F2" w:rsidRPr="00835CB9">
              <w:t>,</w:t>
            </w:r>
            <w:r w:rsidRPr="00835CB9">
              <w:t xml:space="preserve">000 g ac/ha </w:t>
            </w:r>
          </w:p>
        </w:tc>
        <w:tc>
          <w:tcPr>
            <w:tcW w:w="1971" w:type="dxa"/>
            <w:tcBorders>
              <w:top w:val="single" w:sz="4" w:space="0" w:color="auto"/>
              <w:bottom w:val="single" w:sz="4" w:space="0" w:color="auto"/>
            </w:tcBorders>
          </w:tcPr>
          <w:p w14:paraId="5E12CF90" w14:textId="586F12B6"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12B1A4AD" w14:textId="382DBC64"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440740C3" w14:textId="6BF6892D" w:rsidR="007F058E" w:rsidRPr="00835CB9" w:rsidRDefault="007F058E" w:rsidP="00835CB9">
            <w:pPr>
              <w:pStyle w:val="TableText"/>
            </w:pPr>
            <w:r w:rsidRPr="00835CB9">
              <w:t>MOE &lt; 100 with maximum PPE (or engineering controls) for mixing/loading and closed cab application</w:t>
            </w:r>
          </w:p>
        </w:tc>
      </w:tr>
      <w:tr w:rsidR="002D6DA8" w14:paraId="3BEE5224" w14:textId="77777777" w:rsidTr="000241E6">
        <w:trPr>
          <w:cantSplit/>
        </w:trPr>
        <w:tc>
          <w:tcPr>
            <w:tcW w:w="2010" w:type="dxa"/>
            <w:vMerge w:val="restart"/>
            <w:tcBorders>
              <w:top w:val="single" w:sz="4" w:space="0" w:color="auto"/>
            </w:tcBorders>
            <w:noWrap/>
          </w:tcPr>
          <w:p w14:paraId="77247524" w14:textId="4713715A" w:rsidR="002D6DA8" w:rsidRPr="00835CB9" w:rsidRDefault="002D6DA8" w:rsidP="002D6DA8">
            <w:pPr>
              <w:pStyle w:val="TableText"/>
            </w:pPr>
            <w:r w:rsidRPr="00835CB9">
              <w:t>Cotton</w:t>
            </w:r>
          </w:p>
        </w:tc>
        <w:tc>
          <w:tcPr>
            <w:tcW w:w="1616" w:type="dxa"/>
            <w:tcBorders>
              <w:top w:val="single" w:sz="4" w:space="0" w:color="auto"/>
              <w:bottom w:val="single" w:sz="4" w:space="0" w:color="auto"/>
            </w:tcBorders>
          </w:tcPr>
          <w:p w14:paraId="4CAEDD70" w14:textId="5A396359" w:rsidR="002D6DA8" w:rsidRPr="00835CB9" w:rsidRDefault="002D6DA8" w:rsidP="002D6DA8">
            <w:pPr>
              <w:pStyle w:val="TableText"/>
            </w:pPr>
            <w:r>
              <w:t>70 – 130 g ac/ha</w:t>
            </w:r>
          </w:p>
        </w:tc>
        <w:tc>
          <w:tcPr>
            <w:tcW w:w="1971" w:type="dxa"/>
            <w:tcBorders>
              <w:top w:val="single" w:sz="4" w:space="0" w:color="auto"/>
              <w:bottom w:val="single" w:sz="4" w:space="0" w:color="auto"/>
            </w:tcBorders>
          </w:tcPr>
          <w:p w14:paraId="6B71F929" w14:textId="3AAA5C9E" w:rsidR="002D6DA8" w:rsidRPr="00835CB9" w:rsidRDefault="002D6DA8" w:rsidP="002D6DA8">
            <w:pPr>
              <w:pStyle w:val="TableText"/>
            </w:pPr>
            <w:r w:rsidRPr="00835CB9">
              <w:t>Groundboom</w:t>
            </w:r>
          </w:p>
        </w:tc>
        <w:tc>
          <w:tcPr>
            <w:tcW w:w="1219" w:type="dxa"/>
            <w:tcBorders>
              <w:top w:val="single" w:sz="4" w:space="0" w:color="auto"/>
              <w:bottom w:val="single" w:sz="4" w:space="0" w:color="auto"/>
            </w:tcBorders>
          </w:tcPr>
          <w:p w14:paraId="0E70942E" w14:textId="34AFEEE5" w:rsidR="002D6DA8" w:rsidRPr="00835CB9" w:rsidRDefault="002D6DA8" w:rsidP="002D6DA8">
            <w:pPr>
              <w:pStyle w:val="TableText"/>
            </w:pPr>
            <w:r w:rsidRPr="00835CB9">
              <w:t>EC</w:t>
            </w:r>
          </w:p>
        </w:tc>
        <w:tc>
          <w:tcPr>
            <w:tcW w:w="2822" w:type="dxa"/>
            <w:tcBorders>
              <w:top w:val="single" w:sz="4" w:space="0" w:color="auto"/>
              <w:bottom w:val="single" w:sz="4" w:space="0" w:color="auto"/>
            </w:tcBorders>
          </w:tcPr>
          <w:p w14:paraId="0FF16CF9" w14:textId="1D4718B0" w:rsidR="002D6DA8" w:rsidRPr="00835CB9" w:rsidRDefault="002D6DA8" w:rsidP="002D6DA8">
            <w:pPr>
              <w:pStyle w:val="TableText"/>
            </w:pPr>
            <w:r w:rsidRPr="00562AB0">
              <w:t xml:space="preserve">MOE &lt; 100 with maximum PPE for mixing/loading and closed cab application </w:t>
            </w:r>
            <w:r w:rsidRPr="00562AB0">
              <w:rPr>
                <w:vertAlign w:val="superscript"/>
              </w:rPr>
              <w:t>2</w:t>
            </w:r>
          </w:p>
        </w:tc>
      </w:tr>
      <w:tr w:rsidR="002D6DA8" w14:paraId="30847B20" w14:textId="77777777" w:rsidTr="000241E6">
        <w:trPr>
          <w:cantSplit/>
        </w:trPr>
        <w:tc>
          <w:tcPr>
            <w:tcW w:w="2010" w:type="dxa"/>
            <w:vMerge/>
            <w:tcBorders>
              <w:bottom w:val="single" w:sz="4" w:space="0" w:color="auto"/>
            </w:tcBorders>
            <w:noWrap/>
          </w:tcPr>
          <w:p w14:paraId="65B1E496" w14:textId="166BF7F0" w:rsidR="002D6DA8" w:rsidRPr="00835CB9" w:rsidRDefault="002D6DA8" w:rsidP="002D6DA8">
            <w:pPr>
              <w:pStyle w:val="TableText"/>
            </w:pPr>
          </w:p>
        </w:tc>
        <w:tc>
          <w:tcPr>
            <w:tcW w:w="1616" w:type="dxa"/>
            <w:tcBorders>
              <w:top w:val="single" w:sz="4" w:space="0" w:color="auto"/>
              <w:bottom w:val="single" w:sz="4" w:space="0" w:color="auto"/>
            </w:tcBorders>
          </w:tcPr>
          <w:p w14:paraId="749B31C5" w14:textId="6F0BE0AC" w:rsidR="002D6DA8" w:rsidRPr="00835CB9" w:rsidRDefault="002D6DA8" w:rsidP="002D6DA8">
            <w:pPr>
              <w:pStyle w:val="TableText"/>
            </w:pPr>
            <w:r>
              <w:t xml:space="preserve">150 </w:t>
            </w:r>
            <w:r w:rsidRPr="00835CB9">
              <w:t>–</w:t>
            </w:r>
            <w:r>
              <w:t xml:space="preserve"> </w:t>
            </w:r>
            <w:r w:rsidRPr="00835CB9">
              <w:t>1</w:t>
            </w:r>
            <w:r>
              <w:t>,</w:t>
            </w:r>
            <w:r w:rsidRPr="00835CB9">
              <w:t>500 g ac/ha</w:t>
            </w:r>
          </w:p>
        </w:tc>
        <w:tc>
          <w:tcPr>
            <w:tcW w:w="1971" w:type="dxa"/>
            <w:tcBorders>
              <w:top w:val="single" w:sz="4" w:space="0" w:color="auto"/>
              <w:bottom w:val="single" w:sz="4" w:space="0" w:color="auto"/>
            </w:tcBorders>
          </w:tcPr>
          <w:p w14:paraId="00D14643" w14:textId="013C12EB" w:rsidR="002D6DA8" w:rsidRPr="00835CB9" w:rsidRDefault="002D6DA8" w:rsidP="002D6DA8">
            <w:pPr>
              <w:pStyle w:val="TableText"/>
            </w:pPr>
            <w:r w:rsidRPr="00835CB9">
              <w:t>Groundboom</w:t>
            </w:r>
          </w:p>
        </w:tc>
        <w:tc>
          <w:tcPr>
            <w:tcW w:w="1219" w:type="dxa"/>
            <w:tcBorders>
              <w:top w:val="single" w:sz="4" w:space="0" w:color="auto"/>
              <w:bottom w:val="single" w:sz="4" w:space="0" w:color="auto"/>
            </w:tcBorders>
          </w:tcPr>
          <w:p w14:paraId="778116D5" w14:textId="78AE833B" w:rsidR="002D6DA8" w:rsidRPr="00835CB9" w:rsidRDefault="002D6DA8" w:rsidP="002D6DA8">
            <w:pPr>
              <w:pStyle w:val="TableText"/>
            </w:pPr>
            <w:r w:rsidRPr="00835CB9">
              <w:t>EC</w:t>
            </w:r>
          </w:p>
        </w:tc>
        <w:tc>
          <w:tcPr>
            <w:tcW w:w="2822" w:type="dxa"/>
            <w:tcBorders>
              <w:top w:val="single" w:sz="4" w:space="0" w:color="auto"/>
              <w:bottom w:val="single" w:sz="4" w:space="0" w:color="auto"/>
            </w:tcBorders>
          </w:tcPr>
          <w:p w14:paraId="2E55E6D0" w14:textId="6BF983C6" w:rsidR="002D6DA8" w:rsidRPr="00835CB9" w:rsidRDefault="002D6DA8" w:rsidP="002D6DA8">
            <w:pPr>
              <w:pStyle w:val="TableText"/>
            </w:pPr>
            <w:r w:rsidRPr="00835CB9">
              <w:t>MOE &lt; 100 with maximum PPE (or engineering controls) for mixing/loading and closed cab application</w:t>
            </w:r>
          </w:p>
        </w:tc>
      </w:tr>
      <w:tr w:rsidR="002D6DA8" w14:paraId="7044B6A4" w14:textId="77777777" w:rsidTr="006510D6">
        <w:trPr>
          <w:cantSplit/>
        </w:trPr>
        <w:tc>
          <w:tcPr>
            <w:tcW w:w="2010" w:type="dxa"/>
            <w:tcBorders>
              <w:top w:val="single" w:sz="4" w:space="0" w:color="auto"/>
              <w:bottom w:val="single" w:sz="4" w:space="0" w:color="auto"/>
            </w:tcBorders>
            <w:noWrap/>
          </w:tcPr>
          <w:p w14:paraId="5B85A778" w14:textId="171F9982" w:rsidR="002D6DA8" w:rsidRPr="00835CB9" w:rsidRDefault="002D6DA8" w:rsidP="002D6DA8">
            <w:pPr>
              <w:pStyle w:val="TableText"/>
            </w:pPr>
            <w:r w:rsidRPr="00835CB9">
              <w:t>Cotton, lucerne, maize, pulses, sorghum, sunflower</w:t>
            </w:r>
          </w:p>
        </w:tc>
        <w:tc>
          <w:tcPr>
            <w:tcW w:w="1616" w:type="dxa"/>
            <w:tcBorders>
              <w:top w:val="single" w:sz="4" w:space="0" w:color="auto"/>
              <w:bottom w:val="single" w:sz="4" w:space="0" w:color="auto"/>
            </w:tcBorders>
          </w:tcPr>
          <w:p w14:paraId="31768F1F" w14:textId="3250C14E" w:rsidR="002D6DA8" w:rsidRPr="00835CB9" w:rsidRDefault="002D6DA8" w:rsidP="002D6DA8">
            <w:pPr>
              <w:pStyle w:val="TableText"/>
            </w:pPr>
            <w:r w:rsidRPr="00835CB9">
              <w:t>50 g ac/ha</w:t>
            </w:r>
          </w:p>
        </w:tc>
        <w:tc>
          <w:tcPr>
            <w:tcW w:w="1971" w:type="dxa"/>
            <w:tcBorders>
              <w:top w:val="single" w:sz="4" w:space="0" w:color="auto"/>
              <w:bottom w:val="single" w:sz="4" w:space="0" w:color="auto"/>
            </w:tcBorders>
          </w:tcPr>
          <w:p w14:paraId="2C5D5AA6" w14:textId="5F14A633" w:rsidR="002D6DA8" w:rsidRPr="00835CB9" w:rsidRDefault="002D6DA8" w:rsidP="002D6DA8">
            <w:pPr>
              <w:pStyle w:val="TableText"/>
            </w:pPr>
            <w:r w:rsidRPr="00835CB9">
              <w:t>Broadcast bait application</w:t>
            </w:r>
          </w:p>
        </w:tc>
        <w:tc>
          <w:tcPr>
            <w:tcW w:w="1219" w:type="dxa"/>
            <w:tcBorders>
              <w:top w:val="single" w:sz="4" w:space="0" w:color="auto"/>
              <w:bottom w:val="single" w:sz="4" w:space="0" w:color="auto"/>
            </w:tcBorders>
          </w:tcPr>
          <w:p w14:paraId="146B6999" w14:textId="3638DCB4" w:rsidR="002D6DA8" w:rsidRPr="00835CB9" w:rsidRDefault="002D6DA8" w:rsidP="002D6DA8">
            <w:pPr>
              <w:pStyle w:val="TableText"/>
            </w:pPr>
            <w:r w:rsidRPr="00835CB9">
              <w:t>EC</w:t>
            </w:r>
          </w:p>
        </w:tc>
        <w:tc>
          <w:tcPr>
            <w:tcW w:w="2822" w:type="dxa"/>
            <w:tcBorders>
              <w:top w:val="single" w:sz="4" w:space="0" w:color="auto"/>
              <w:bottom w:val="single" w:sz="4" w:space="0" w:color="auto"/>
            </w:tcBorders>
          </w:tcPr>
          <w:p w14:paraId="77BEDD82" w14:textId="04E7ED13" w:rsidR="002D6DA8" w:rsidRPr="00835CB9" w:rsidRDefault="002D6DA8" w:rsidP="002D6DA8">
            <w:pPr>
              <w:pStyle w:val="TableText"/>
            </w:pPr>
            <w:r w:rsidRPr="00835CB9">
              <w:t>Inadequate information included on product labels to assess exposure from mixing, loading and application</w:t>
            </w:r>
          </w:p>
        </w:tc>
      </w:tr>
      <w:tr w:rsidR="002D6DA8" w14:paraId="5D13F444" w14:textId="77777777" w:rsidTr="006510D6">
        <w:trPr>
          <w:cantSplit/>
        </w:trPr>
        <w:tc>
          <w:tcPr>
            <w:tcW w:w="2010" w:type="dxa"/>
            <w:tcBorders>
              <w:top w:val="single" w:sz="4" w:space="0" w:color="auto"/>
              <w:bottom w:val="single" w:sz="4" w:space="0" w:color="auto"/>
            </w:tcBorders>
            <w:noWrap/>
          </w:tcPr>
          <w:p w14:paraId="6A4C7E1D" w14:textId="618EABB1" w:rsidR="002D6DA8" w:rsidRPr="00835CB9" w:rsidRDefault="002D6DA8" w:rsidP="002D6DA8">
            <w:pPr>
              <w:pStyle w:val="TableText"/>
            </w:pPr>
            <w:r w:rsidRPr="00835CB9">
              <w:t>Cotton, lucerne, maize, sorghum, sunflower</w:t>
            </w:r>
          </w:p>
        </w:tc>
        <w:tc>
          <w:tcPr>
            <w:tcW w:w="1616" w:type="dxa"/>
            <w:tcBorders>
              <w:top w:val="single" w:sz="4" w:space="0" w:color="auto"/>
              <w:bottom w:val="single" w:sz="4" w:space="0" w:color="auto"/>
            </w:tcBorders>
          </w:tcPr>
          <w:p w14:paraId="138F0591" w14:textId="395DA115" w:rsidR="002D6DA8" w:rsidRPr="00835CB9" w:rsidRDefault="002D6DA8" w:rsidP="002D6DA8">
            <w:pPr>
              <w:pStyle w:val="TableText"/>
            </w:pPr>
            <w:r w:rsidRPr="00835CB9">
              <w:t>100 g ac/ha</w:t>
            </w:r>
          </w:p>
        </w:tc>
        <w:tc>
          <w:tcPr>
            <w:tcW w:w="1971" w:type="dxa"/>
            <w:tcBorders>
              <w:top w:val="single" w:sz="4" w:space="0" w:color="auto"/>
              <w:bottom w:val="single" w:sz="4" w:space="0" w:color="auto"/>
            </w:tcBorders>
          </w:tcPr>
          <w:p w14:paraId="70D54CC9" w14:textId="57F97F2A" w:rsidR="002D6DA8" w:rsidRPr="00835CB9" w:rsidRDefault="002D6DA8" w:rsidP="002D6DA8">
            <w:pPr>
              <w:pStyle w:val="TableText"/>
            </w:pPr>
            <w:r w:rsidRPr="00835CB9">
              <w:t>Broadcast bait application</w:t>
            </w:r>
          </w:p>
        </w:tc>
        <w:tc>
          <w:tcPr>
            <w:tcW w:w="1219" w:type="dxa"/>
            <w:tcBorders>
              <w:top w:val="single" w:sz="4" w:space="0" w:color="auto"/>
              <w:bottom w:val="single" w:sz="4" w:space="0" w:color="auto"/>
            </w:tcBorders>
          </w:tcPr>
          <w:p w14:paraId="41EFB54D" w14:textId="1990549D" w:rsidR="002D6DA8" w:rsidRPr="00835CB9" w:rsidRDefault="002D6DA8" w:rsidP="002D6DA8">
            <w:pPr>
              <w:pStyle w:val="TableText"/>
            </w:pPr>
            <w:r w:rsidRPr="00835CB9">
              <w:t>EC</w:t>
            </w:r>
          </w:p>
        </w:tc>
        <w:tc>
          <w:tcPr>
            <w:tcW w:w="2822" w:type="dxa"/>
            <w:tcBorders>
              <w:top w:val="single" w:sz="4" w:space="0" w:color="auto"/>
              <w:bottom w:val="single" w:sz="4" w:space="0" w:color="auto"/>
            </w:tcBorders>
          </w:tcPr>
          <w:p w14:paraId="240B3599" w14:textId="23D80037" w:rsidR="002D6DA8" w:rsidRPr="00835CB9" w:rsidRDefault="002D6DA8" w:rsidP="002D6DA8">
            <w:pPr>
              <w:pStyle w:val="TableText"/>
            </w:pPr>
            <w:r w:rsidRPr="00835CB9">
              <w:t>Inadequate information included on product labels to assess exposure from mixing, loading and application</w:t>
            </w:r>
          </w:p>
        </w:tc>
      </w:tr>
      <w:tr w:rsidR="002D6DA8" w14:paraId="5ABED611" w14:textId="77777777" w:rsidTr="000241E6">
        <w:trPr>
          <w:cantSplit/>
        </w:trPr>
        <w:tc>
          <w:tcPr>
            <w:tcW w:w="2010" w:type="dxa"/>
            <w:vMerge w:val="restart"/>
            <w:tcBorders>
              <w:top w:val="single" w:sz="4" w:space="0" w:color="auto"/>
            </w:tcBorders>
            <w:noWrap/>
          </w:tcPr>
          <w:p w14:paraId="4CCEE1A9" w14:textId="3CC42EB1" w:rsidR="002D6DA8" w:rsidRPr="00835CB9" w:rsidRDefault="002D6DA8" w:rsidP="002D6DA8">
            <w:pPr>
              <w:pStyle w:val="TableText"/>
            </w:pPr>
            <w:r w:rsidRPr="00835CB9">
              <w:t>Field crops (broadacre use, various including cereals, canola and pulses)</w:t>
            </w:r>
          </w:p>
        </w:tc>
        <w:tc>
          <w:tcPr>
            <w:tcW w:w="1616" w:type="dxa"/>
            <w:tcBorders>
              <w:top w:val="single" w:sz="4" w:space="0" w:color="auto"/>
              <w:bottom w:val="single" w:sz="4" w:space="0" w:color="auto"/>
            </w:tcBorders>
          </w:tcPr>
          <w:p w14:paraId="37B3E570" w14:textId="560FB90A" w:rsidR="002D6DA8" w:rsidRPr="00835CB9" w:rsidRDefault="002D6DA8" w:rsidP="002D6DA8">
            <w:pPr>
              <w:pStyle w:val="TableText"/>
            </w:pPr>
            <w:r w:rsidRPr="00835CB9">
              <w:t>35</w:t>
            </w:r>
            <w:r>
              <w:t xml:space="preserve"> – 100</w:t>
            </w:r>
            <w:r w:rsidRPr="00835CB9">
              <w:t xml:space="preserve"> g ac/ha</w:t>
            </w:r>
          </w:p>
        </w:tc>
        <w:tc>
          <w:tcPr>
            <w:tcW w:w="1971" w:type="dxa"/>
            <w:tcBorders>
              <w:top w:val="single" w:sz="4" w:space="0" w:color="auto"/>
              <w:bottom w:val="single" w:sz="4" w:space="0" w:color="auto"/>
            </w:tcBorders>
          </w:tcPr>
          <w:p w14:paraId="0B75D9C0" w14:textId="664F0EF9" w:rsidR="002D6DA8" w:rsidRPr="00835CB9" w:rsidRDefault="002D6DA8" w:rsidP="002D6DA8">
            <w:pPr>
              <w:pStyle w:val="TableText"/>
            </w:pPr>
            <w:r w:rsidRPr="00835CB9">
              <w:t>Groundboom (broadacre use)</w:t>
            </w:r>
          </w:p>
        </w:tc>
        <w:tc>
          <w:tcPr>
            <w:tcW w:w="1219" w:type="dxa"/>
            <w:tcBorders>
              <w:top w:val="single" w:sz="4" w:space="0" w:color="auto"/>
              <w:bottom w:val="single" w:sz="4" w:space="0" w:color="auto"/>
            </w:tcBorders>
          </w:tcPr>
          <w:p w14:paraId="432F48FB" w14:textId="3196359F" w:rsidR="002D6DA8" w:rsidRPr="00835CB9" w:rsidRDefault="002D6DA8" w:rsidP="002D6DA8">
            <w:pPr>
              <w:pStyle w:val="TableText"/>
            </w:pPr>
            <w:r w:rsidRPr="00835CB9">
              <w:t>EC</w:t>
            </w:r>
          </w:p>
        </w:tc>
        <w:tc>
          <w:tcPr>
            <w:tcW w:w="2822" w:type="dxa"/>
            <w:tcBorders>
              <w:top w:val="single" w:sz="4" w:space="0" w:color="auto"/>
              <w:bottom w:val="single" w:sz="4" w:space="0" w:color="auto"/>
            </w:tcBorders>
          </w:tcPr>
          <w:p w14:paraId="080FA1CC" w14:textId="785ACF4B" w:rsidR="002D6DA8" w:rsidRPr="00562AB0" w:rsidRDefault="002D6DA8" w:rsidP="002D6DA8">
            <w:pPr>
              <w:pStyle w:val="TableText"/>
            </w:pPr>
            <w:r w:rsidRPr="00562AB0">
              <w:t xml:space="preserve">MOE &lt; 100 with maximum PPE for mixing/loading and closed cab application </w:t>
            </w:r>
            <w:r w:rsidRPr="00562AB0">
              <w:rPr>
                <w:vertAlign w:val="superscript"/>
              </w:rPr>
              <w:t>2</w:t>
            </w:r>
          </w:p>
        </w:tc>
      </w:tr>
      <w:tr w:rsidR="002D6DA8" w14:paraId="03A1771B" w14:textId="77777777" w:rsidTr="000241E6">
        <w:trPr>
          <w:cantSplit/>
        </w:trPr>
        <w:tc>
          <w:tcPr>
            <w:tcW w:w="2010" w:type="dxa"/>
            <w:vMerge/>
            <w:tcBorders>
              <w:bottom w:val="single" w:sz="4" w:space="0" w:color="auto"/>
            </w:tcBorders>
            <w:noWrap/>
          </w:tcPr>
          <w:p w14:paraId="7DBF9C9D" w14:textId="7BD8871C" w:rsidR="002D6DA8" w:rsidRPr="00835CB9" w:rsidRDefault="002D6DA8" w:rsidP="002D6DA8">
            <w:pPr>
              <w:pStyle w:val="TableText"/>
            </w:pPr>
          </w:p>
        </w:tc>
        <w:tc>
          <w:tcPr>
            <w:tcW w:w="1616" w:type="dxa"/>
            <w:tcBorders>
              <w:top w:val="single" w:sz="4" w:space="0" w:color="auto"/>
              <w:bottom w:val="single" w:sz="4" w:space="0" w:color="auto"/>
            </w:tcBorders>
          </w:tcPr>
          <w:p w14:paraId="3AE81C63" w14:textId="034F734D" w:rsidR="002D6DA8" w:rsidRPr="00835CB9" w:rsidRDefault="00DA3C7E" w:rsidP="002D6DA8">
            <w:pPr>
              <w:pStyle w:val="TableText"/>
            </w:pPr>
            <w:r>
              <w:t>&gt;</w:t>
            </w:r>
            <w:r w:rsidR="002D6DA8" w:rsidRPr="00835CB9">
              <w:t xml:space="preserve"> </w:t>
            </w:r>
            <w:r w:rsidR="002D6DA8">
              <w:t>100</w:t>
            </w:r>
            <w:r w:rsidR="002D6DA8" w:rsidRPr="00835CB9">
              <w:t xml:space="preserve"> g ac/ha</w:t>
            </w:r>
          </w:p>
        </w:tc>
        <w:tc>
          <w:tcPr>
            <w:tcW w:w="1971" w:type="dxa"/>
            <w:tcBorders>
              <w:top w:val="single" w:sz="4" w:space="0" w:color="auto"/>
              <w:bottom w:val="single" w:sz="4" w:space="0" w:color="auto"/>
            </w:tcBorders>
          </w:tcPr>
          <w:p w14:paraId="7595C46C" w14:textId="500A5DE9" w:rsidR="002D6DA8" w:rsidRPr="00835CB9" w:rsidRDefault="002D6DA8" w:rsidP="002D6DA8">
            <w:pPr>
              <w:pStyle w:val="TableText"/>
            </w:pPr>
            <w:r w:rsidRPr="00835CB9">
              <w:t>Groundboom (broadacre use)</w:t>
            </w:r>
          </w:p>
        </w:tc>
        <w:tc>
          <w:tcPr>
            <w:tcW w:w="1219" w:type="dxa"/>
            <w:tcBorders>
              <w:top w:val="single" w:sz="4" w:space="0" w:color="auto"/>
              <w:bottom w:val="single" w:sz="4" w:space="0" w:color="auto"/>
            </w:tcBorders>
          </w:tcPr>
          <w:p w14:paraId="0D9D67DC" w14:textId="38C18D1C" w:rsidR="002D6DA8" w:rsidRPr="00835CB9" w:rsidRDefault="002D6DA8" w:rsidP="002D6DA8">
            <w:pPr>
              <w:pStyle w:val="TableText"/>
            </w:pPr>
            <w:r w:rsidRPr="00835CB9">
              <w:t>EC</w:t>
            </w:r>
          </w:p>
        </w:tc>
        <w:tc>
          <w:tcPr>
            <w:tcW w:w="2822" w:type="dxa"/>
            <w:tcBorders>
              <w:top w:val="single" w:sz="4" w:space="0" w:color="auto"/>
              <w:bottom w:val="single" w:sz="4" w:space="0" w:color="auto"/>
            </w:tcBorders>
          </w:tcPr>
          <w:p w14:paraId="6AA629E0" w14:textId="308D1233" w:rsidR="002D6DA8" w:rsidRPr="00835CB9" w:rsidRDefault="002D6DA8" w:rsidP="002D6DA8">
            <w:pPr>
              <w:pStyle w:val="TableText"/>
            </w:pPr>
            <w:r w:rsidRPr="00835CB9">
              <w:t>MOE &lt; 100 with maximum PPE (or engineering controls) for mixing/loading and closed cab application</w:t>
            </w:r>
          </w:p>
        </w:tc>
      </w:tr>
      <w:tr w:rsidR="002D6DA8" w14:paraId="6D2BA41C" w14:textId="77777777" w:rsidTr="006510D6">
        <w:trPr>
          <w:cantSplit/>
        </w:trPr>
        <w:tc>
          <w:tcPr>
            <w:tcW w:w="2010" w:type="dxa"/>
            <w:tcBorders>
              <w:top w:val="single" w:sz="4" w:space="0" w:color="auto"/>
              <w:bottom w:val="single" w:sz="4" w:space="0" w:color="auto"/>
            </w:tcBorders>
            <w:noWrap/>
          </w:tcPr>
          <w:p w14:paraId="5F2BABF6" w14:textId="3E43C9F9" w:rsidR="002D6DA8" w:rsidRPr="00835CB9" w:rsidRDefault="002D6DA8" w:rsidP="002D6DA8">
            <w:pPr>
              <w:pStyle w:val="TableText"/>
            </w:pPr>
            <w:r w:rsidRPr="00835CB9">
              <w:t>Hops</w:t>
            </w:r>
          </w:p>
        </w:tc>
        <w:tc>
          <w:tcPr>
            <w:tcW w:w="1616" w:type="dxa"/>
            <w:tcBorders>
              <w:top w:val="single" w:sz="4" w:space="0" w:color="auto"/>
              <w:bottom w:val="single" w:sz="4" w:space="0" w:color="auto"/>
            </w:tcBorders>
          </w:tcPr>
          <w:p w14:paraId="2970E26C" w14:textId="49A81C6A" w:rsidR="002D6DA8" w:rsidRPr="00835CB9" w:rsidRDefault="002D6DA8" w:rsidP="002D6DA8">
            <w:pPr>
              <w:pStyle w:val="TableText"/>
            </w:pPr>
            <w:r w:rsidRPr="00835CB9">
              <w:t>800 g ac/ha</w:t>
            </w:r>
          </w:p>
        </w:tc>
        <w:tc>
          <w:tcPr>
            <w:tcW w:w="1971" w:type="dxa"/>
            <w:tcBorders>
              <w:top w:val="single" w:sz="4" w:space="0" w:color="auto"/>
              <w:bottom w:val="single" w:sz="4" w:space="0" w:color="auto"/>
            </w:tcBorders>
          </w:tcPr>
          <w:p w14:paraId="6AAB0BD8" w14:textId="5156E8DF" w:rsidR="002D6DA8" w:rsidRPr="00835CB9" w:rsidRDefault="002D6DA8" w:rsidP="002D6DA8">
            <w:pPr>
              <w:pStyle w:val="TableText"/>
            </w:pPr>
            <w:r w:rsidRPr="00835CB9">
              <w:t>Groundboom</w:t>
            </w:r>
          </w:p>
        </w:tc>
        <w:tc>
          <w:tcPr>
            <w:tcW w:w="1219" w:type="dxa"/>
            <w:tcBorders>
              <w:top w:val="single" w:sz="4" w:space="0" w:color="auto"/>
              <w:bottom w:val="single" w:sz="4" w:space="0" w:color="auto"/>
            </w:tcBorders>
          </w:tcPr>
          <w:p w14:paraId="3EF249AA" w14:textId="0E308F1A" w:rsidR="002D6DA8" w:rsidRPr="00835CB9" w:rsidRDefault="002D6DA8" w:rsidP="002D6DA8">
            <w:pPr>
              <w:pStyle w:val="TableText"/>
            </w:pPr>
            <w:r w:rsidRPr="00835CB9">
              <w:t>EC</w:t>
            </w:r>
          </w:p>
        </w:tc>
        <w:tc>
          <w:tcPr>
            <w:tcW w:w="2822" w:type="dxa"/>
            <w:tcBorders>
              <w:top w:val="single" w:sz="4" w:space="0" w:color="auto"/>
              <w:bottom w:val="single" w:sz="4" w:space="0" w:color="auto"/>
            </w:tcBorders>
          </w:tcPr>
          <w:p w14:paraId="7000E3AF" w14:textId="2F000EA9" w:rsidR="002D6DA8" w:rsidRPr="00835CB9" w:rsidRDefault="002D6DA8" w:rsidP="002D6DA8">
            <w:pPr>
              <w:pStyle w:val="TableText"/>
            </w:pPr>
            <w:r w:rsidRPr="00835CB9">
              <w:t>MOE &lt; 100 with maximum PPE (or engineering controls) for mixing/loading and closed cab application</w:t>
            </w:r>
          </w:p>
        </w:tc>
      </w:tr>
      <w:tr w:rsidR="002D6DA8" w14:paraId="765B0C7A" w14:textId="77777777" w:rsidTr="006510D6">
        <w:trPr>
          <w:cantSplit/>
        </w:trPr>
        <w:tc>
          <w:tcPr>
            <w:tcW w:w="2010" w:type="dxa"/>
            <w:tcBorders>
              <w:top w:val="single" w:sz="4" w:space="0" w:color="auto"/>
              <w:bottom w:val="single" w:sz="4" w:space="0" w:color="auto"/>
            </w:tcBorders>
            <w:noWrap/>
          </w:tcPr>
          <w:p w14:paraId="28DCFC39" w14:textId="1DFA99F6" w:rsidR="002D6DA8" w:rsidRPr="00835CB9" w:rsidRDefault="002D6DA8" w:rsidP="002D6DA8">
            <w:pPr>
              <w:pStyle w:val="TableText"/>
            </w:pPr>
            <w:r w:rsidRPr="00835CB9">
              <w:t>Maize</w:t>
            </w:r>
          </w:p>
        </w:tc>
        <w:tc>
          <w:tcPr>
            <w:tcW w:w="1616" w:type="dxa"/>
            <w:tcBorders>
              <w:top w:val="single" w:sz="4" w:space="0" w:color="auto"/>
              <w:bottom w:val="single" w:sz="4" w:space="0" w:color="auto"/>
            </w:tcBorders>
          </w:tcPr>
          <w:p w14:paraId="40C4E442" w14:textId="303F44F5" w:rsidR="002D6DA8" w:rsidRPr="00835CB9" w:rsidRDefault="002D6DA8" w:rsidP="002D6DA8">
            <w:pPr>
              <w:pStyle w:val="TableText"/>
            </w:pPr>
            <w:r w:rsidRPr="00835CB9">
              <w:t xml:space="preserve">1,000 g ac/ha </w:t>
            </w:r>
          </w:p>
        </w:tc>
        <w:tc>
          <w:tcPr>
            <w:tcW w:w="1971" w:type="dxa"/>
            <w:tcBorders>
              <w:top w:val="single" w:sz="4" w:space="0" w:color="auto"/>
              <w:bottom w:val="single" w:sz="4" w:space="0" w:color="auto"/>
            </w:tcBorders>
          </w:tcPr>
          <w:p w14:paraId="5C7591BD" w14:textId="0C4E153F" w:rsidR="002D6DA8" w:rsidRPr="00835CB9" w:rsidRDefault="002D6DA8" w:rsidP="002D6DA8">
            <w:pPr>
              <w:pStyle w:val="TableText"/>
            </w:pPr>
            <w:r w:rsidRPr="00835CB9">
              <w:t>Groundboom</w:t>
            </w:r>
          </w:p>
        </w:tc>
        <w:tc>
          <w:tcPr>
            <w:tcW w:w="1219" w:type="dxa"/>
            <w:tcBorders>
              <w:top w:val="single" w:sz="4" w:space="0" w:color="auto"/>
              <w:bottom w:val="single" w:sz="4" w:space="0" w:color="auto"/>
            </w:tcBorders>
          </w:tcPr>
          <w:p w14:paraId="2564F0BB" w14:textId="2A91C969" w:rsidR="002D6DA8" w:rsidRPr="00835CB9" w:rsidRDefault="002D6DA8" w:rsidP="002D6DA8">
            <w:pPr>
              <w:pStyle w:val="TableText"/>
            </w:pPr>
            <w:r w:rsidRPr="00835CB9">
              <w:t>EC</w:t>
            </w:r>
          </w:p>
        </w:tc>
        <w:tc>
          <w:tcPr>
            <w:tcW w:w="2822" w:type="dxa"/>
            <w:tcBorders>
              <w:top w:val="single" w:sz="4" w:space="0" w:color="auto"/>
              <w:bottom w:val="single" w:sz="4" w:space="0" w:color="auto"/>
            </w:tcBorders>
          </w:tcPr>
          <w:p w14:paraId="2C73ED15" w14:textId="06454380" w:rsidR="002D6DA8" w:rsidRPr="00835CB9" w:rsidRDefault="002D6DA8" w:rsidP="002D6DA8">
            <w:pPr>
              <w:pStyle w:val="TableText"/>
            </w:pPr>
            <w:r w:rsidRPr="00835CB9">
              <w:t>MOE &lt; 100 with maximum PPE (or engineering controls) for mixing/loading and closed cab application</w:t>
            </w:r>
          </w:p>
        </w:tc>
      </w:tr>
      <w:tr w:rsidR="002D6DA8" w14:paraId="17F9AD1A" w14:textId="77777777" w:rsidTr="006510D6">
        <w:trPr>
          <w:cantSplit/>
        </w:trPr>
        <w:tc>
          <w:tcPr>
            <w:tcW w:w="2010" w:type="dxa"/>
            <w:tcBorders>
              <w:top w:val="single" w:sz="4" w:space="0" w:color="auto"/>
              <w:bottom w:val="single" w:sz="4" w:space="0" w:color="auto"/>
            </w:tcBorders>
            <w:noWrap/>
          </w:tcPr>
          <w:p w14:paraId="3C9B8AE2" w14:textId="6072754B" w:rsidR="002D6DA8" w:rsidRPr="00835CB9" w:rsidRDefault="002D6DA8" w:rsidP="002D6DA8">
            <w:pPr>
              <w:pStyle w:val="TableText"/>
            </w:pPr>
            <w:r w:rsidRPr="00835CB9">
              <w:t>Maize, safflower, sunflower</w:t>
            </w:r>
          </w:p>
        </w:tc>
        <w:tc>
          <w:tcPr>
            <w:tcW w:w="1616" w:type="dxa"/>
            <w:tcBorders>
              <w:top w:val="single" w:sz="4" w:space="0" w:color="auto"/>
              <w:bottom w:val="single" w:sz="4" w:space="0" w:color="auto"/>
            </w:tcBorders>
          </w:tcPr>
          <w:p w14:paraId="362BD4FF" w14:textId="220A9697" w:rsidR="002D6DA8" w:rsidRPr="00835CB9" w:rsidRDefault="002D6DA8" w:rsidP="002D6DA8">
            <w:pPr>
              <w:pStyle w:val="TableText"/>
            </w:pPr>
            <w:r w:rsidRPr="00835CB9">
              <w:t>750 g ac/ha</w:t>
            </w:r>
          </w:p>
        </w:tc>
        <w:tc>
          <w:tcPr>
            <w:tcW w:w="1971" w:type="dxa"/>
            <w:tcBorders>
              <w:top w:val="single" w:sz="4" w:space="0" w:color="auto"/>
              <w:bottom w:val="single" w:sz="4" w:space="0" w:color="auto"/>
            </w:tcBorders>
          </w:tcPr>
          <w:p w14:paraId="4A970CC2" w14:textId="0B3FD841" w:rsidR="002D6DA8" w:rsidRPr="00835CB9" w:rsidRDefault="002D6DA8" w:rsidP="002D6DA8">
            <w:pPr>
              <w:pStyle w:val="TableText"/>
            </w:pPr>
            <w:r w:rsidRPr="00835CB9">
              <w:t>Groundboom</w:t>
            </w:r>
          </w:p>
        </w:tc>
        <w:tc>
          <w:tcPr>
            <w:tcW w:w="1219" w:type="dxa"/>
            <w:tcBorders>
              <w:top w:val="single" w:sz="4" w:space="0" w:color="auto"/>
              <w:bottom w:val="single" w:sz="4" w:space="0" w:color="auto"/>
            </w:tcBorders>
          </w:tcPr>
          <w:p w14:paraId="1FD14B51" w14:textId="2B57EE56" w:rsidR="002D6DA8" w:rsidRPr="00835CB9" w:rsidRDefault="002D6DA8" w:rsidP="002D6DA8">
            <w:pPr>
              <w:pStyle w:val="TableText"/>
            </w:pPr>
            <w:r w:rsidRPr="00835CB9">
              <w:t>EC</w:t>
            </w:r>
          </w:p>
        </w:tc>
        <w:tc>
          <w:tcPr>
            <w:tcW w:w="2822" w:type="dxa"/>
            <w:tcBorders>
              <w:top w:val="single" w:sz="4" w:space="0" w:color="auto"/>
              <w:bottom w:val="single" w:sz="4" w:space="0" w:color="auto"/>
            </w:tcBorders>
          </w:tcPr>
          <w:p w14:paraId="3B4317ED" w14:textId="675F1FF9" w:rsidR="002D6DA8" w:rsidRPr="009E7AFA" w:rsidRDefault="002D6DA8" w:rsidP="002D6DA8">
            <w:pPr>
              <w:pStyle w:val="TableText"/>
            </w:pPr>
            <w:r w:rsidRPr="009E7AFA">
              <w:t xml:space="preserve">MOE &lt; 100 with maximum PPE for mixing/loading and closed cab application </w:t>
            </w:r>
            <w:r w:rsidRPr="009E7AFA">
              <w:rPr>
                <w:vertAlign w:val="superscript"/>
              </w:rPr>
              <w:t>2</w:t>
            </w:r>
          </w:p>
        </w:tc>
      </w:tr>
      <w:tr w:rsidR="002D6DA8" w14:paraId="3ACC617B" w14:textId="77777777" w:rsidTr="006510D6">
        <w:trPr>
          <w:cantSplit/>
        </w:trPr>
        <w:tc>
          <w:tcPr>
            <w:tcW w:w="2010" w:type="dxa"/>
            <w:tcBorders>
              <w:top w:val="single" w:sz="4" w:space="0" w:color="auto"/>
              <w:bottom w:val="single" w:sz="4" w:space="0" w:color="auto"/>
            </w:tcBorders>
            <w:noWrap/>
          </w:tcPr>
          <w:p w14:paraId="382417CD" w14:textId="4DC48526" w:rsidR="002D6DA8" w:rsidRPr="00835CB9" w:rsidRDefault="002D6DA8" w:rsidP="002D6DA8">
            <w:pPr>
              <w:pStyle w:val="TableText"/>
            </w:pPr>
            <w:r w:rsidRPr="00835CB9">
              <w:t>Rice</w:t>
            </w:r>
          </w:p>
        </w:tc>
        <w:tc>
          <w:tcPr>
            <w:tcW w:w="1616" w:type="dxa"/>
            <w:tcBorders>
              <w:top w:val="single" w:sz="4" w:space="0" w:color="auto"/>
              <w:bottom w:val="single" w:sz="4" w:space="0" w:color="auto"/>
            </w:tcBorders>
          </w:tcPr>
          <w:p w14:paraId="5BB1E9F0" w14:textId="0734D800" w:rsidR="002D6DA8" w:rsidRPr="00835CB9" w:rsidRDefault="002D6DA8" w:rsidP="002D6DA8">
            <w:pPr>
              <w:pStyle w:val="TableText"/>
            </w:pPr>
            <w:r w:rsidRPr="00835CB9">
              <w:t>750 g ac/ha</w:t>
            </w:r>
          </w:p>
        </w:tc>
        <w:tc>
          <w:tcPr>
            <w:tcW w:w="1971" w:type="dxa"/>
            <w:tcBorders>
              <w:top w:val="single" w:sz="4" w:space="0" w:color="auto"/>
              <w:bottom w:val="single" w:sz="4" w:space="0" w:color="auto"/>
            </w:tcBorders>
          </w:tcPr>
          <w:p w14:paraId="53688D8E" w14:textId="114F3FA2" w:rsidR="002D6DA8" w:rsidRPr="00835CB9" w:rsidRDefault="002D6DA8" w:rsidP="002D6DA8">
            <w:pPr>
              <w:pStyle w:val="TableText"/>
            </w:pPr>
            <w:r w:rsidRPr="00835CB9">
              <w:t>Groundboom</w:t>
            </w:r>
          </w:p>
        </w:tc>
        <w:tc>
          <w:tcPr>
            <w:tcW w:w="1219" w:type="dxa"/>
            <w:tcBorders>
              <w:top w:val="single" w:sz="4" w:space="0" w:color="auto"/>
              <w:bottom w:val="single" w:sz="4" w:space="0" w:color="auto"/>
            </w:tcBorders>
          </w:tcPr>
          <w:p w14:paraId="6D0B539B" w14:textId="2848F635" w:rsidR="002D6DA8" w:rsidRPr="00835CB9" w:rsidRDefault="002D6DA8" w:rsidP="002D6DA8">
            <w:pPr>
              <w:pStyle w:val="TableText"/>
            </w:pPr>
            <w:r w:rsidRPr="00835CB9">
              <w:t>EC</w:t>
            </w:r>
          </w:p>
        </w:tc>
        <w:tc>
          <w:tcPr>
            <w:tcW w:w="2822" w:type="dxa"/>
            <w:tcBorders>
              <w:top w:val="single" w:sz="4" w:space="0" w:color="auto"/>
              <w:bottom w:val="single" w:sz="4" w:space="0" w:color="auto"/>
            </w:tcBorders>
          </w:tcPr>
          <w:p w14:paraId="66934509" w14:textId="121A0641" w:rsidR="002D6DA8" w:rsidRPr="009E7AFA" w:rsidRDefault="002D6DA8" w:rsidP="002D6DA8">
            <w:pPr>
              <w:pStyle w:val="TableText"/>
            </w:pPr>
            <w:r w:rsidRPr="009E7AFA">
              <w:t xml:space="preserve">MOE &lt; 100 with maximum PPE for mixing/loading and closed cab application </w:t>
            </w:r>
            <w:r w:rsidRPr="009E7AFA">
              <w:rPr>
                <w:vertAlign w:val="superscript"/>
              </w:rPr>
              <w:t>2</w:t>
            </w:r>
          </w:p>
        </w:tc>
      </w:tr>
      <w:tr w:rsidR="002D6DA8" w14:paraId="3C85EB12" w14:textId="77777777" w:rsidTr="006510D6">
        <w:trPr>
          <w:cantSplit/>
        </w:trPr>
        <w:tc>
          <w:tcPr>
            <w:tcW w:w="2010" w:type="dxa"/>
            <w:tcBorders>
              <w:top w:val="single" w:sz="4" w:space="0" w:color="auto"/>
              <w:bottom w:val="single" w:sz="4" w:space="0" w:color="auto"/>
            </w:tcBorders>
            <w:noWrap/>
          </w:tcPr>
          <w:p w14:paraId="1A8B83C5" w14:textId="7897F1D2" w:rsidR="002D6DA8" w:rsidRPr="00835CB9" w:rsidRDefault="002D6DA8" w:rsidP="002D6DA8">
            <w:pPr>
              <w:pStyle w:val="TableText"/>
            </w:pPr>
            <w:r w:rsidRPr="00835CB9">
              <w:t>Tobacco</w:t>
            </w:r>
          </w:p>
        </w:tc>
        <w:tc>
          <w:tcPr>
            <w:tcW w:w="1616" w:type="dxa"/>
            <w:tcBorders>
              <w:top w:val="single" w:sz="4" w:space="0" w:color="auto"/>
              <w:bottom w:val="single" w:sz="4" w:space="0" w:color="auto"/>
            </w:tcBorders>
          </w:tcPr>
          <w:p w14:paraId="754ADB21" w14:textId="7824EEC9" w:rsidR="002D6DA8" w:rsidRPr="00835CB9" w:rsidRDefault="002D6DA8" w:rsidP="002D6DA8">
            <w:pPr>
              <w:pStyle w:val="TableText"/>
            </w:pPr>
            <w:r w:rsidRPr="00835CB9">
              <w:t>1500 g ac/ha</w:t>
            </w:r>
          </w:p>
        </w:tc>
        <w:tc>
          <w:tcPr>
            <w:tcW w:w="1971" w:type="dxa"/>
            <w:tcBorders>
              <w:top w:val="single" w:sz="4" w:space="0" w:color="auto"/>
              <w:bottom w:val="single" w:sz="4" w:space="0" w:color="auto"/>
            </w:tcBorders>
          </w:tcPr>
          <w:p w14:paraId="53C57487" w14:textId="3BE98BA2" w:rsidR="002D6DA8" w:rsidRPr="00835CB9" w:rsidRDefault="002D6DA8" w:rsidP="002D6DA8">
            <w:pPr>
              <w:pStyle w:val="TableText"/>
            </w:pPr>
            <w:r w:rsidRPr="00835CB9">
              <w:t>Groundboom</w:t>
            </w:r>
          </w:p>
        </w:tc>
        <w:tc>
          <w:tcPr>
            <w:tcW w:w="1219" w:type="dxa"/>
            <w:tcBorders>
              <w:top w:val="single" w:sz="4" w:space="0" w:color="auto"/>
              <w:bottom w:val="single" w:sz="4" w:space="0" w:color="auto"/>
            </w:tcBorders>
          </w:tcPr>
          <w:p w14:paraId="59143C7A" w14:textId="099E8E03" w:rsidR="002D6DA8" w:rsidRPr="00835CB9" w:rsidRDefault="002D6DA8" w:rsidP="002D6DA8">
            <w:pPr>
              <w:pStyle w:val="TableText"/>
            </w:pPr>
            <w:r w:rsidRPr="00835CB9">
              <w:t>EC</w:t>
            </w:r>
          </w:p>
        </w:tc>
        <w:tc>
          <w:tcPr>
            <w:tcW w:w="2822" w:type="dxa"/>
            <w:tcBorders>
              <w:top w:val="single" w:sz="4" w:space="0" w:color="auto"/>
              <w:bottom w:val="single" w:sz="4" w:space="0" w:color="auto"/>
            </w:tcBorders>
          </w:tcPr>
          <w:p w14:paraId="78610190" w14:textId="2A3B2678" w:rsidR="002D6DA8" w:rsidRPr="00835CB9" w:rsidRDefault="002D6DA8" w:rsidP="002D6DA8">
            <w:pPr>
              <w:pStyle w:val="TableText"/>
            </w:pPr>
            <w:r w:rsidRPr="00835CB9">
              <w:t>MOE &lt; 100 with maximum PPE (or engineering controls) for mixing/loading and closed cab application</w:t>
            </w:r>
          </w:p>
        </w:tc>
      </w:tr>
      <w:tr w:rsidR="002D6DA8" w14:paraId="51E25B06" w14:textId="77777777" w:rsidTr="006510D6">
        <w:trPr>
          <w:cantSplit/>
        </w:trPr>
        <w:tc>
          <w:tcPr>
            <w:tcW w:w="2010" w:type="dxa"/>
            <w:vMerge w:val="restart"/>
            <w:tcBorders>
              <w:top w:val="single" w:sz="4" w:space="0" w:color="auto"/>
            </w:tcBorders>
            <w:noWrap/>
          </w:tcPr>
          <w:p w14:paraId="3EA77D72" w14:textId="73CACD25" w:rsidR="002D6DA8" w:rsidRPr="00835CB9" w:rsidRDefault="002D6DA8" w:rsidP="002D6DA8">
            <w:pPr>
              <w:pStyle w:val="TableText"/>
            </w:pPr>
            <w:r w:rsidRPr="00835CB9">
              <w:t>Sugarcane</w:t>
            </w:r>
          </w:p>
        </w:tc>
        <w:tc>
          <w:tcPr>
            <w:tcW w:w="1616" w:type="dxa"/>
            <w:tcBorders>
              <w:top w:val="single" w:sz="4" w:space="0" w:color="auto"/>
              <w:bottom w:val="single" w:sz="4" w:space="0" w:color="auto"/>
            </w:tcBorders>
          </w:tcPr>
          <w:p w14:paraId="3A84667D" w14:textId="050FA36E" w:rsidR="002D6DA8" w:rsidRPr="00835CB9" w:rsidRDefault="002D6DA8" w:rsidP="002D6DA8">
            <w:pPr>
              <w:pStyle w:val="TableText"/>
            </w:pPr>
            <w:r w:rsidRPr="00835CB9">
              <w:t>1,000 g ac/ha</w:t>
            </w:r>
          </w:p>
        </w:tc>
        <w:tc>
          <w:tcPr>
            <w:tcW w:w="1971" w:type="dxa"/>
            <w:tcBorders>
              <w:top w:val="single" w:sz="4" w:space="0" w:color="auto"/>
              <w:bottom w:val="single" w:sz="4" w:space="0" w:color="auto"/>
            </w:tcBorders>
          </w:tcPr>
          <w:p w14:paraId="045CAEB8" w14:textId="43C2719C" w:rsidR="002D6DA8" w:rsidRPr="00835CB9" w:rsidRDefault="002D6DA8" w:rsidP="002D6DA8">
            <w:pPr>
              <w:pStyle w:val="TableText"/>
            </w:pPr>
            <w:r w:rsidRPr="00835CB9">
              <w:t>Groundboom</w:t>
            </w:r>
          </w:p>
        </w:tc>
        <w:tc>
          <w:tcPr>
            <w:tcW w:w="1219" w:type="dxa"/>
            <w:tcBorders>
              <w:top w:val="single" w:sz="4" w:space="0" w:color="auto"/>
              <w:bottom w:val="single" w:sz="4" w:space="0" w:color="auto"/>
            </w:tcBorders>
          </w:tcPr>
          <w:p w14:paraId="72A76C22" w14:textId="158D3981" w:rsidR="002D6DA8" w:rsidRPr="00835CB9" w:rsidRDefault="002D6DA8" w:rsidP="002D6DA8">
            <w:pPr>
              <w:pStyle w:val="TableText"/>
            </w:pPr>
            <w:r w:rsidRPr="00835CB9">
              <w:t>EC</w:t>
            </w:r>
          </w:p>
        </w:tc>
        <w:tc>
          <w:tcPr>
            <w:tcW w:w="2822" w:type="dxa"/>
            <w:tcBorders>
              <w:top w:val="single" w:sz="4" w:space="0" w:color="auto"/>
              <w:bottom w:val="single" w:sz="4" w:space="0" w:color="auto"/>
            </w:tcBorders>
          </w:tcPr>
          <w:p w14:paraId="1BEC4366" w14:textId="43FD5C06" w:rsidR="002D6DA8" w:rsidRPr="00835CB9" w:rsidRDefault="002D6DA8" w:rsidP="002D6DA8">
            <w:pPr>
              <w:pStyle w:val="TableText"/>
            </w:pPr>
            <w:r w:rsidRPr="00835CB9">
              <w:t>MOE &lt; 100 with maximum PPE (or engineering controls) for mixing/loading and closed cab application</w:t>
            </w:r>
          </w:p>
        </w:tc>
      </w:tr>
      <w:tr w:rsidR="002D6DA8" w14:paraId="6DD7E288" w14:textId="77777777" w:rsidTr="006510D6">
        <w:trPr>
          <w:cantSplit/>
        </w:trPr>
        <w:tc>
          <w:tcPr>
            <w:tcW w:w="2010" w:type="dxa"/>
            <w:vMerge/>
            <w:tcBorders>
              <w:bottom w:val="single" w:sz="4" w:space="0" w:color="auto"/>
            </w:tcBorders>
            <w:noWrap/>
          </w:tcPr>
          <w:p w14:paraId="22F177BD" w14:textId="77777777" w:rsidR="002D6DA8" w:rsidRPr="00835CB9" w:rsidRDefault="002D6DA8" w:rsidP="002D6DA8">
            <w:pPr>
              <w:pStyle w:val="TableText"/>
            </w:pPr>
          </w:p>
        </w:tc>
        <w:tc>
          <w:tcPr>
            <w:tcW w:w="1616" w:type="dxa"/>
            <w:tcBorders>
              <w:top w:val="single" w:sz="4" w:space="0" w:color="auto"/>
              <w:bottom w:val="single" w:sz="4" w:space="0" w:color="auto"/>
            </w:tcBorders>
          </w:tcPr>
          <w:p w14:paraId="248B40FD" w14:textId="02710B50" w:rsidR="002D6DA8" w:rsidRPr="00835CB9" w:rsidRDefault="002D6DA8" w:rsidP="002D6DA8">
            <w:pPr>
              <w:pStyle w:val="TableText"/>
            </w:pPr>
            <w:r w:rsidRPr="00835CB9">
              <w:t>450–750 g ac/ha</w:t>
            </w:r>
          </w:p>
        </w:tc>
        <w:tc>
          <w:tcPr>
            <w:tcW w:w="1971" w:type="dxa"/>
            <w:tcBorders>
              <w:top w:val="single" w:sz="4" w:space="0" w:color="auto"/>
              <w:bottom w:val="single" w:sz="4" w:space="0" w:color="auto"/>
            </w:tcBorders>
          </w:tcPr>
          <w:p w14:paraId="0D48EDA6" w14:textId="275E545B" w:rsidR="002D6DA8" w:rsidRPr="00835CB9" w:rsidRDefault="002D6DA8" w:rsidP="002D6DA8">
            <w:pPr>
              <w:pStyle w:val="TableText"/>
            </w:pPr>
            <w:r w:rsidRPr="00835CB9">
              <w:t>Groundboom</w:t>
            </w:r>
          </w:p>
        </w:tc>
        <w:tc>
          <w:tcPr>
            <w:tcW w:w="1219" w:type="dxa"/>
            <w:tcBorders>
              <w:top w:val="single" w:sz="4" w:space="0" w:color="auto"/>
              <w:bottom w:val="single" w:sz="4" w:space="0" w:color="auto"/>
            </w:tcBorders>
          </w:tcPr>
          <w:p w14:paraId="41D1B493" w14:textId="68D6F86E" w:rsidR="002D6DA8" w:rsidRPr="00835CB9" w:rsidRDefault="002D6DA8" w:rsidP="002D6DA8">
            <w:pPr>
              <w:pStyle w:val="TableText"/>
            </w:pPr>
            <w:r w:rsidRPr="00835CB9">
              <w:t>EC</w:t>
            </w:r>
          </w:p>
        </w:tc>
        <w:tc>
          <w:tcPr>
            <w:tcW w:w="2822" w:type="dxa"/>
            <w:tcBorders>
              <w:top w:val="single" w:sz="4" w:space="0" w:color="auto"/>
              <w:bottom w:val="single" w:sz="4" w:space="0" w:color="auto"/>
            </w:tcBorders>
          </w:tcPr>
          <w:p w14:paraId="250938E1" w14:textId="1A0577D8" w:rsidR="002D6DA8" w:rsidRPr="009E7AFA" w:rsidRDefault="002D6DA8" w:rsidP="002D6DA8">
            <w:pPr>
              <w:pStyle w:val="TableText"/>
            </w:pPr>
            <w:r w:rsidRPr="009E7AFA">
              <w:t xml:space="preserve">MOE &lt; 100 with maximum PPE for mixing/loading and closed cab application </w:t>
            </w:r>
            <w:r w:rsidRPr="009E7AFA">
              <w:rPr>
                <w:vertAlign w:val="superscript"/>
              </w:rPr>
              <w:t>2</w:t>
            </w:r>
          </w:p>
        </w:tc>
      </w:tr>
      <w:tr w:rsidR="002D6DA8" w14:paraId="79918FAE" w14:textId="77777777" w:rsidTr="000241E6">
        <w:trPr>
          <w:cantSplit/>
        </w:trPr>
        <w:tc>
          <w:tcPr>
            <w:tcW w:w="9638" w:type="dxa"/>
            <w:gridSpan w:val="5"/>
            <w:tcBorders>
              <w:top w:val="single" w:sz="4" w:space="0" w:color="auto"/>
              <w:bottom w:val="single" w:sz="4" w:space="0" w:color="auto"/>
            </w:tcBorders>
            <w:noWrap/>
          </w:tcPr>
          <w:p w14:paraId="201C5264" w14:textId="03F019B2" w:rsidR="002D6DA8" w:rsidRPr="00835CB9" w:rsidRDefault="002D6DA8" w:rsidP="002D6DA8">
            <w:pPr>
              <w:pStyle w:val="TableSubHead"/>
            </w:pPr>
            <w:r w:rsidRPr="00835CB9">
              <w:t>Miscellaneous uses</w:t>
            </w:r>
          </w:p>
        </w:tc>
      </w:tr>
      <w:tr w:rsidR="002D6DA8" w14:paraId="26E29497" w14:textId="77777777" w:rsidTr="000241E6">
        <w:trPr>
          <w:cantSplit/>
        </w:trPr>
        <w:tc>
          <w:tcPr>
            <w:tcW w:w="2010" w:type="dxa"/>
            <w:tcBorders>
              <w:top w:val="single" w:sz="4" w:space="0" w:color="auto"/>
            </w:tcBorders>
            <w:noWrap/>
          </w:tcPr>
          <w:p w14:paraId="5C41FA2A" w14:textId="3C9EEEDC" w:rsidR="002D6DA8" w:rsidRPr="00835CB9" w:rsidRDefault="002D6DA8" w:rsidP="002D6DA8">
            <w:pPr>
              <w:pStyle w:val="TableText"/>
            </w:pPr>
            <w:r w:rsidRPr="00835CB9">
              <w:t>Agricultural, commercial and industrial areas (not publicly accessible)</w:t>
            </w:r>
          </w:p>
        </w:tc>
        <w:tc>
          <w:tcPr>
            <w:tcW w:w="1616" w:type="dxa"/>
            <w:tcBorders>
              <w:top w:val="single" w:sz="4" w:space="0" w:color="auto"/>
              <w:bottom w:val="single" w:sz="4" w:space="0" w:color="auto"/>
            </w:tcBorders>
          </w:tcPr>
          <w:p w14:paraId="6A270C86" w14:textId="4E4F8B83" w:rsidR="002D6DA8" w:rsidRPr="00835CB9" w:rsidRDefault="002D6DA8" w:rsidP="002D6DA8">
            <w:pPr>
              <w:pStyle w:val="TableText"/>
            </w:pPr>
            <w:r w:rsidRPr="00835CB9">
              <w:t>4.5 g ac/L water to 5 g ac/L water</w:t>
            </w:r>
          </w:p>
        </w:tc>
        <w:tc>
          <w:tcPr>
            <w:tcW w:w="1971" w:type="dxa"/>
            <w:tcBorders>
              <w:top w:val="single" w:sz="4" w:space="0" w:color="auto"/>
              <w:bottom w:val="single" w:sz="4" w:space="0" w:color="auto"/>
            </w:tcBorders>
          </w:tcPr>
          <w:p w14:paraId="771866C3" w14:textId="1CD090A7" w:rsidR="002D6DA8" w:rsidRPr="00835CB9" w:rsidRDefault="002D6DA8" w:rsidP="002D6DA8">
            <w:pPr>
              <w:pStyle w:val="TableText"/>
            </w:pPr>
            <w:r w:rsidRPr="00835CB9">
              <w:t>Backpack or mechanically pressurised handgun</w:t>
            </w:r>
          </w:p>
        </w:tc>
        <w:tc>
          <w:tcPr>
            <w:tcW w:w="1219" w:type="dxa"/>
            <w:tcBorders>
              <w:top w:val="single" w:sz="4" w:space="0" w:color="auto"/>
              <w:left w:val="nil"/>
              <w:bottom w:val="single" w:sz="4" w:space="0" w:color="auto"/>
            </w:tcBorders>
          </w:tcPr>
          <w:p w14:paraId="7E2B513B" w14:textId="63F890E2" w:rsidR="002D6DA8" w:rsidRPr="00835CB9" w:rsidRDefault="002D6DA8" w:rsidP="002D6DA8">
            <w:pPr>
              <w:pStyle w:val="TableText"/>
            </w:pPr>
            <w:r w:rsidRPr="00835CB9">
              <w:t>EC</w:t>
            </w:r>
          </w:p>
        </w:tc>
        <w:tc>
          <w:tcPr>
            <w:tcW w:w="2822" w:type="dxa"/>
            <w:tcBorders>
              <w:top w:val="single" w:sz="4" w:space="0" w:color="auto"/>
              <w:left w:val="nil"/>
              <w:bottom w:val="single" w:sz="4" w:space="0" w:color="auto"/>
            </w:tcBorders>
          </w:tcPr>
          <w:p w14:paraId="5ED83127" w14:textId="51DB2A08" w:rsidR="002D6DA8" w:rsidRPr="00835CB9" w:rsidRDefault="002D6DA8" w:rsidP="002D6DA8">
            <w:pPr>
              <w:pStyle w:val="TableText"/>
            </w:pPr>
            <w:r w:rsidRPr="00835CB9">
              <w:t>MOE &lt; 100 with maximum PPE for mixing/loading and application</w:t>
            </w:r>
          </w:p>
        </w:tc>
      </w:tr>
      <w:tr w:rsidR="002D6DA8" w14:paraId="10B10B10" w14:textId="77777777" w:rsidTr="00314FF8">
        <w:trPr>
          <w:cantSplit/>
        </w:trPr>
        <w:tc>
          <w:tcPr>
            <w:tcW w:w="2010" w:type="dxa"/>
            <w:tcBorders>
              <w:bottom w:val="single" w:sz="4" w:space="0" w:color="auto"/>
            </w:tcBorders>
            <w:noWrap/>
          </w:tcPr>
          <w:p w14:paraId="45174BD7" w14:textId="77777777" w:rsidR="002D6DA8" w:rsidRPr="00835CB9" w:rsidRDefault="002D6DA8" w:rsidP="002D6DA8">
            <w:pPr>
              <w:pStyle w:val="TableText"/>
            </w:pPr>
          </w:p>
        </w:tc>
        <w:tc>
          <w:tcPr>
            <w:tcW w:w="1616" w:type="dxa"/>
            <w:tcBorders>
              <w:top w:val="single" w:sz="4" w:space="0" w:color="auto"/>
              <w:bottom w:val="single" w:sz="4" w:space="0" w:color="auto"/>
            </w:tcBorders>
          </w:tcPr>
          <w:p w14:paraId="29C54A34" w14:textId="4DC26449" w:rsidR="002D6DA8" w:rsidRPr="00835CB9" w:rsidRDefault="002D6DA8" w:rsidP="002D6DA8">
            <w:pPr>
              <w:pStyle w:val="TableText"/>
            </w:pPr>
            <w:r w:rsidRPr="00835CB9">
              <w:t>2.5 g ac/L water to 5 g ac/L water (indoor use)</w:t>
            </w:r>
          </w:p>
        </w:tc>
        <w:tc>
          <w:tcPr>
            <w:tcW w:w="1971" w:type="dxa"/>
            <w:tcBorders>
              <w:top w:val="single" w:sz="4" w:space="0" w:color="auto"/>
              <w:bottom w:val="single" w:sz="4" w:space="0" w:color="auto"/>
            </w:tcBorders>
          </w:tcPr>
          <w:p w14:paraId="10BC713A" w14:textId="06CE280C" w:rsidR="002D6DA8" w:rsidRPr="00835CB9" w:rsidRDefault="002D6DA8" w:rsidP="002D6DA8">
            <w:pPr>
              <w:pStyle w:val="TableText"/>
            </w:pPr>
            <w:r w:rsidRPr="00835CB9">
              <w:t xml:space="preserve">Manually pressurized </w:t>
            </w:r>
            <w:proofErr w:type="spellStart"/>
            <w:r w:rsidRPr="00835CB9">
              <w:t>handwand</w:t>
            </w:r>
            <w:proofErr w:type="spellEnd"/>
          </w:p>
        </w:tc>
        <w:tc>
          <w:tcPr>
            <w:tcW w:w="1219" w:type="dxa"/>
            <w:tcBorders>
              <w:top w:val="single" w:sz="4" w:space="0" w:color="auto"/>
              <w:left w:val="nil"/>
              <w:bottom w:val="single" w:sz="4" w:space="0" w:color="auto"/>
            </w:tcBorders>
          </w:tcPr>
          <w:p w14:paraId="28508AB9" w14:textId="42930675" w:rsidR="002D6DA8" w:rsidRPr="00835CB9" w:rsidRDefault="002D6DA8" w:rsidP="002D6DA8">
            <w:pPr>
              <w:pStyle w:val="TableText"/>
            </w:pPr>
            <w:r w:rsidRPr="00835CB9">
              <w:t>EC</w:t>
            </w:r>
          </w:p>
        </w:tc>
        <w:tc>
          <w:tcPr>
            <w:tcW w:w="2822" w:type="dxa"/>
            <w:tcBorders>
              <w:top w:val="single" w:sz="4" w:space="0" w:color="auto"/>
              <w:left w:val="nil"/>
              <w:bottom w:val="single" w:sz="4" w:space="0" w:color="auto"/>
            </w:tcBorders>
          </w:tcPr>
          <w:p w14:paraId="34E6AE14" w14:textId="7C2B86A5" w:rsidR="002D6DA8" w:rsidRPr="00835CB9" w:rsidRDefault="002D6DA8" w:rsidP="002D6DA8">
            <w:pPr>
              <w:pStyle w:val="TableText"/>
            </w:pPr>
            <w:r w:rsidRPr="00835CB9">
              <w:t>MOE &lt; 100 with maximum PPE for mixing/loading and application</w:t>
            </w:r>
          </w:p>
        </w:tc>
      </w:tr>
      <w:tr w:rsidR="002D6DA8" w14:paraId="3EB204E1" w14:textId="77777777" w:rsidTr="00314FF8">
        <w:trPr>
          <w:cantSplit/>
        </w:trPr>
        <w:tc>
          <w:tcPr>
            <w:tcW w:w="2010" w:type="dxa"/>
            <w:tcBorders>
              <w:top w:val="single" w:sz="4" w:space="0" w:color="auto"/>
              <w:bottom w:val="single" w:sz="4" w:space="0" w:color="auto"/>
            </w:tcBorders>
            <w:noWrap/>
          </w:tcPr>
          <w:p w14:paraId="356B74A3" w14:textId="11A17622" w:rsidR="002D6DA8" w:rsidRPr="00835CB9" w:rsidRDefault="002D6DA8" w:rsidP="002D6DA8">
            <w:pPr>
              <w:pStyle w:val="TableText"/>
            </w:pPr>
            <w:r w:rsidRPr="00835CB9">
              <w:t>Commercial and industrial areas (not publicly accessible)</w:t>
            </w:r>
          </w:p>
        </w:tc>
        <w:tc>
          <w:tcPr>
            <w:tcW w:w="1616" w:type="dxa"/>
            <w:tcBorders>
              <w:top w:val="single" w:sz="4" w:space="0" w:color="auto"/>
              <w:bottom w:val="single" w:sz="4" w:space="0" w:color="auto"/>
            </w:tcBorders>
          </w:tcPr>
          <w:p w14:paraId="76665852" w14:textId="348C84A8" w:rsidR="002D6DA8" w:rsidRPr="00835CB9" w:rsidRDefault="002D6DA8" w:rsidP="002D6DA8">
            <w:pPr>
              <w:pStyle w:val="TableText"/>
            </w:pPr>
            <w:r w:rsidRPr="00835CB9">
              <w:t>1 g ac/10 m</w:t>
            </w:r>
            <w:r w:rsidRPr="0097634E">
              <w:rPr>
                <w:vertAlign w:val="superscript"/>
              </w:rPr>
              <w:t>2</w:t>
            </w:r>
          </w:p>
        </w:tc>
        <w:tc>
          <w:tcPr>
            <w:tcW w:w="1971" w:type="dxa"/>
            <w:tcBorders>
              <w:top w:val="single" w:sz="4" w:space="0" w:color="auto"/>
              <w:bottom w:val="single" w:sz="4" w:space="0" w:color="auto"/>
            </w:tcBorders>
          </w:tcPr>
          <w:p w14:paraId="4F572A17" w14:textId="0DC9E418" w:rsidR="002D6DA8" w:rsidRPr="00835CB9" w:rsidRDefault="002D6DA8" w:rsidP="002D6DA8">
            <w:pPr>
              <w:pStyle w:val="TableText"/>
            </w:pPr>
            <w:r w:rsidRPr="00835CB9">
              <w:t>Hand dispersal</w:t>
            </w:r>
          </w:p>
        </w:tc>
        <w:tc>
          <w:tcPr>
            <w:tcW w:w="1219" w:type="dxa"/>
            <w:tcBorders>
              <w:top w:val="single" w:sz="4" w:space="0" w:color="auto"/>
              <w:left w:val="nil"/>
              <w:bottom w:val="single" w:sz="4" w:space="0" w:color="auto"/>
            </w:tcBorders>
          </w:tcPr>
          <w:p w14:paraId="5DF68833" w14:textId="15403600" w:rsidR="002D6DA8" w:rsidRPr="00835CB9" w:rsidRDefault="002D6DA8" w:rsidP="002D6DA8">
            <w:pPr>
              <w:pStyle w:val="TableText"/>
            </w:pPr>
            <w:r w:rsidRPr="00835CB9">
              <w:t>GR</w:t>
            </w:r>
          </w:p>
        </w:tc>
        <w:tc>
          <w:tcPr>
            <w:tcW w:w="2822" w:type="dxa"/>
            <w:tcBorders>
              <w:top w:val="single" w:sz="4" w:space="0" w:color="auto"/>
              <w:left w:val="nil"/>
              <w:bottom w:val="single" w:sz="4" w:space="0" w:color="auto"/>
            </w:tcBorders>
          </w:tcPr>
          <w:p w14:paraId="55D3F02E" w14:textId="5B646A33" w:rsidR="002D6DA8" w:rsidRPr="00835CB9" w:rsidRDefault="002D6DA8" w:rsidP="002D6DA8">
            <w:pPr>
              <w:pStyle w:val="TableText"/>
            </w:pPr>
            <w:r w:rsidRPr="00835CB9">
              <w:t>MOE &lt; 100 with maximum PPE for loading and application</w:t>
            </w:r>
          </w:p>
        </w:tc>
      </w:tr>
      <w:tr w:rsidR="002D6DA8" w14:paraId="2698885F" w14:textId="77777777" w:rsidTr="00314FF8">
        <w:trPr>
          <w:cantSplit/>
        </w:trPr>
        <w:tc>
          <w:tcPr>
            <w:tcW w:w="2010" w:type="dxa"/>
            <w:tcBorders>
              <w:top w:val="single" w:sz="4" w:space="0" w:color="auto"/>
              <w:bottom w:val="single" w:sz="4" w:space="0" w:color="auto"/>
            </w:tcBorders>
            <w:noWrap/>
          </w:tcPr>
          <w:p w14:paraId="2D5C2136" w14:textId="266B4FDA" w:rsidR="002D6DA8" w:rsidRPr="00835CB9" w:rsidRDefault="002D6DA8" w:rsidP="002D6DA8">
            <w:pPr>
              <w:pStyle w:val="TableText"/>
            </w:pPr>
            <w:proofErr w:type="spellStart"/>
            <w:r w:rsidRPr="00835CB9">
              <w:t>Duboisia</w:t>
            </w:r>
            <w:proofErr w:type="spellEnd"/>
            <w:r w:rsidRPr="00835CB9">
              <w:t xml:space="preserve"> </w:t>
            </w:r>
          </w:p>
        </w:tc>
        <w:tc>
          <w:tcPr>
            <w:tcW w:w="1616" w:type="dxa"/>
            <w:tcBorders>
              <w:top w:val="single" w:sz="4" w:space="0" w:color="auto"/>
              <w:bottom w:val="single" w:sz="4" w:space="0" w:color="auto"/>
            </w:tcBorders>
          </w:tcPr>
          <w:p w14:paraId="4272E012" w14:textId="06537961" w:rsidR="002D6DA8" w:rsidRPr="00835CB9" w:rsidRDefault="002D6DA8" w:rsidP="002D6DA8">
            <w:pPr>
              <w:pStyle w:val="TableText"/>
            </w:pPr>
            <w:r w:rsidRPr="00835CB9">
              <w:t>450 g ac/ha</w:t>
            </w:r>
          </w:p>
        </w:tc>
        <w:tc>
          <w:tcPr>
            <w:tcW w:w="1971" w:type="dxa"/>
            <w:tcBorders>
              <w:top w:val="single" w:sz="4" w:space="0" w:color="auto"/>
              <w:bottom w:val="single" w:sz="4" w:space="0" w:color="auto"/>
            </w:tcBorders>
          </w:tcPr>
          <w:p w14:paraId="4C0AE902" w14:textId="612D3CCF" w:rsidR="002D6DA8" w:rsidRPr="00835CB9" w:rsidRDefault="002D6DA8" w:rsidP="002D6DA8">
            <w:pPr>
              <w:pStyle w:val="TableText"/>
            </w:pPr>
            <w:r w:rsidRPr="00835CB9">
              <w:t xml:space="preserve">Groundboom </w:t>
            </w:r>
          </w:p>
        </w:tc>
        <w:tc>
          <w:tcPr>
            <w:tcW w:w="1219" w:type="dxa"/>
            <w:tcBorders>
              <w:top w:val="single" w:sz="4" w:space="0" w:color="auto"/>
              <w:left w:val="nil"/>
              <w:bottom w:val="single" w:sz="4" w:space="0" w:color="auto"/>
            </w:tcBorders>
          </w:tcPr>
          <w:p w14:paraId="5999BCBB" w14:textId="29EC1522" w:rsidR="002D6DA8" w:rsidRPr="00835CB9" w:rsidRDefault="002D6DA8" w:rsidP="002D6DA8">
            <w:pPr>
              <w:pStyle w:val="TableText"/>
            </w:pPr>
            <w:r w:rsidRPr="00835CB9">
              <w:t>EC</w:t>
            </w:r>
          </w:p>
        </w:tc>
        <w:tc>
          <w:tcPr>
            <w:tcW w:w="2822" w:type="dxa"/>
            <w:tcBorders>
              <w:top w:val="single" w:sz="4" w:space="0" w:color="auto"/>
              <w:left w:val="nil"/>
              <w:bottom w:val="single" w:sz="4" w:space="0" w:color="auto"/>
            </w:tcBorders>
          </w:tcPr>
          <w:p w14:paraId="79EA24F3" w14:textId="4F11A591" w:rsidR="002D6DA8" w:rsidRPr="009E7AFA" w:rsidRDefault="002D6DA8" w:rsidP="002D6DA8">
            <w:pPr>
              <w:pStyle w:val="TableText"/>
            </w:pPr>
            <w:r w:rsidRPr="009E7AFA">
              <w:t xml:space="preserve">MOE &lt; 100 with maximum PPE for mixing/loading and closed cab application </w:t>
            </w:r>
            <w:r w:rsidRPr="009E7AFA">
              <w:rPr>
                <w:vertAlign w:val="superscript"/>
              </w:rPr>
              <w:t>2</w:t>
            </w:r>
          </w:p>
        </w:tc>
      </w:tr>
      <w:tr w:rsidR="002D6DA8" w14:paraId="6081EAFB" w14:textId="77777777" w:rsidTr="000241E6">
        <w:trPr>
          <w:cantSplit/>
        </w:trPr>
        <w:tc>
          <w:tcPr>
            <w:tcW w:w="2010" w:type="dxa"/>
            <w:tcBorders>
              <w:bottom w:val="single" w:sz="4" w:space="0" w:color="auto"/>
            </w:tcBorders>
            <w:noWrap/>
          </w:tcPr>
          <w:p w14:paraId="023106E1" w14:textId="43018AD1" w:rsidR="002D6DA8" w:rsidRPr="00835CB9" w:rsidRDefault="002D6DA8" w:rsidP="002D6DA8">
            <w:pPr>
              <w:pStyle w:val="TableText"/>
            </w:pPr>
            <w:r w:rsidRPr="00835CB9">
              <w:t xml:space="preserve">Grapevine </w:t>
            </w:r>
            <w:proofErr w:type="spellStart"/>
            <w:r w:rsidRPr="00835CB9">
              <w:t>rootlings</w:t>
            </w:r>
            <w:proofErr w:type="spellEnd"/>
          </w:p>
        </w:tc>
        <w:tc>
          <w:tcPr>
            <w:tcW w:w="1616" w:type="dxa"/>
            <w:tcBorders>
              <w:top w:val="single" w:sz="4" w:space="0" w:color="auto"/>
              <w:bottom w:val="single" w:sz="4" w:space="0" w:color="auto"/>
            </w:tcBorders>
          </w:tcPr>
          <w:p w14:paraId="2DE18BCE" w14:textId="113C5F29" w:rsidR="002D6DA8" w:rsidRPr="00835CB9" w:rsidRDefault="002D6DA8" w:rsidP="002D6DA8">
            <w:pPr>
              <w:pStyle w:val="TableText"/>
            </w:pPr>
            <w:r w:rsidRPr="00835CB9">
              <w:t>8000 g ac/ha</w:t>
            </w:r>
          </w:p>
        </w:tc>
        <w:tc>
          <w:tcPr>
            <w:tcW w:w="1971" w:type="dxa"/>
            <w:tcBorders>
              <w:top w:val="single" w:sz="4" w:space="0" w:color="auto"/>
              <w:bottom w:val="single" w:sz="4" w:space="0" w:color="auto"/>
            </w:tcBorders>
          </w:tcPr>
          <w:p w14:paraId="40BD1BCE" w14:textId="07BE758A" w:rsidR="002D6DA8" w:rsidRPr="00835CB9" w:rsidRDefault="002D6DA8" w:rsidP="002D6DA8">
            <w:pPr>
              <w:pStyle w:val="TableText"/>
            </w:pPr>
            <w:r w:rsidRPr="00835CB9">
              <w:t>Hand dispersal</w:t>
            </w:r>
          </w:p>
        </w:tc>
        <w:tc>
          <w:tcPr>
            <w:tcW w:w="1219" w:type="dxa"/>
            <w:tcBorders>
              <w:top w:val="single" w:sz="4" w:space="0" w:color="auto"/>
              <w:left w:val="nil"/>
              <w:bottom w:val="single" w:sz="4" w:space="0" w:color="auto"/>
            </w:tcBorders>
          </w:tcPr>
          <w:p w14:paraId="31E080A2" w14:textId="5956D922" w:rsidR="002D6DA8" w:rsidRPr="00835CB9" w:rsidRDefault="002D6DA8" w:rsidP="002D6DA8">
            <w:pPr>
              <w:pStyle w:val="TableText"/>
            </w:pPr>
            <w:r w:rsidRPr="00835CB9">
              <w:t>GR</w:t>
            </w:r>
          </w:p>
        </w:tc>
        <w:tc>
          <w:tcPr>
            <w:tcW w:w="2822" w:type="dxa"/>
            <w:tcBorders>
              <w:top w:val="single" w:sz="4" w:space="0" w:color="auto"/>
              <w:left w:val="nil"/>
              <w:bottom w:val="single" w:sz="4" w:space="0" w:color="auto"/>
            </w:tcBorders>
          </w:tcPr>
          <w:p w14:paraId="0CB395AE" w14:textId="2CAF8710" w:rsidR="002D6DA8" w:rsidRPr="00835CB9" w:rsidRDefault="002D6DA8" w:rsidP="002D6DA8">
            <w:pPr>
              <w:pStyle w:val="TableText"/>
            </w:pPr>
            <w:r w:rsidRPr="00835CB9">
              <w:t>MOE &lt; 100 with maximum PPE for loading and application</w:t>
            </w:r>
          </w:p>
        </w:tc>
      </w:tr>
      <w:tr w:rsidR="002D6DA8" w14:paraId="5E27D9CF" w14:textId="77777777" w:rsidTr="006510D6">
        <w:trPr>
          <w:cantSplit/>
        </w:trPr>
        <w:tc>
          <w:tcPr>
            <w:tcW w:w="2010" w:type="dxa"/>
            <w:tcBorders>
              <w:top w:val="single" w:sz="4" w:space="0" w:color="auto"/>
              <w:bottom w:val="single" w:sz="4" w:space="0" w:color="auto"/>
            </w:tcBorders>
            <w:noWrap/>
          </w:tcPr>
          <w:p w14:paraId="09BD32B5" w14:textId="00864106" w:rsidR="002D6DA8" w:rsidRPr="00835CB9" w:rsidRDefault="002D6DA8" w:rsidP="002D6DA8">
            <w:pPr>
              <w:pStyle w:val="TableText"/>
            </w:pPr>
            <w:r w:rsidRPr="00835CB9">
              <w:t>Ornamental nursery plants</w:t>
            </w:r>
          </w:p>
        </w:tc>
        <w:tc>
          <w:tcPr>
            <w:tcW w:w="1616" w:type="dxa"/>
            <w:tcBorders>
              <w:top w:val="single" w:sz="4" w:space="0" w:color="auto"/>
              <w:bottom w:val="single" w:sz="4" w:space="0" w:color="auto"/>
            </w:tcBorders>
          </w:tcPr>
          <w:p w14:paraId="3A4F0A6B" w14:textId="3E206B0A" w:rsidR="002D6DA8" w:rsidRPr="00835CB9" w:rsidRDefault="002D6DA8" w:rsidP="002D6DA8">
            <w:pPr>
              <w:pStyle w:val="TableText"/>
            </w:pPr>
            <w:r w:rsidRPr="00835CB9">
              <w:t>250 to 500 g ac/m</w:t>
            </w:r>
            <w:r w:rsidRPr="0097634E">
              <w:rPr>
                <w:vertAlign w:val="superscript"/>
              </w:rPr>
              <w:t>3</w:t>
            </w:r>
            <w:r w:rsidRPr="00835CB9">
              <w:t xml:space="preserve"> potting medium</w:t>
            </w:r>
          </w:p>
        </w:tc>
        <w:tc>
          <w:tcPr>
            <w:tcW w:w="1971" w:type="dxa"/>
            <w:tcBorders>
              <w:top w:val="single" w:sz="4" w:space="0" w:color="auto"/>
              <w:bottom w:val="single" w:sz="4" w:space="0" w:color="auto"/>
            </w:tcBorders>
          </w:tcPr>
          <w:p w14:paraId="054F7B59" w14:textId="7D021BB0" w:rsidR="002D6DA8" w:rsidRPr="00835CB9" w:rsidRDefault="002D6DA8" w:rsidP="002D6DA8">
            <w:pPr>
              <w:pStyle w:val="TableText"/>
            </w:pPr>
            <w:r w:rsidRPr="00835CB9">
              <w:t>Hand dispersal</w:t>
            </w:r>
          </w:p>
        </w:tc>
        <w:tc>
          <w:tcPr>
            <w:tcW w:w="1219" w:type="dxa"/>
            <w:tcBorders>
              <w:top w:val="single" w:sz="4" w:space="0" w:color="auto"/>
              <w:left w:val="nil"/>
              <w:bottom w:val="single" w:sz="4" w:space="0" w:color="auto"/>
            </w:tcBorders>
          </w:tcPr>
          <w:p w14:paraId="553BBBF4" w14:textId="78319BB4" w:rsidR="002D6DA8" w:rsidRPr="00835CB9" w:rsidRDefault="002D6DA8" w:rsidP="002D6DA8">
            <w:pPr>
              <w:pStyle w:val="TableText"/>
            </w:pPr>
            <w:r w:rsidRPr="00835CB9">
              <w:t>GR</w:t>
            </w:r>
          </w:p>
        </w:tc>
        <w:tc>
          <w:tcPr>
            <w:tcW w:w="2822" w:type="dxa"/>
            <w:tcBorders>
              <w:top w:val="single" w:sz="4" w:space="0" w:color="auto"/>
              <w:left w:val="nil"/>
              <w:bottom w:val="single" w:sz="4" w:space="0" w:color="auto"/>
            </w:tcBorders>
          </w:tcPr>
          <w:p w14:paraId="6FA66970" w14:textId="13353ED9" w:rsidR="002D6DA8" w:rsidRPr="00835CB9" w:rsidRDefault="002D6DA8" w:rsidP="002D6DA8">
            <w:pPr>
              <w:pStyle w:val="TableText"/>
            </w:pPr>
            <w:r w:rsidRPr="00835CB9">
              <w:t>Not practical due to restricted volume of potting-medium that may be handled while maintaining acceptable risks to applicators (&lt;1 cubic meter)</w:t>
            </w:r>
          </w:p>
        </w:tc>
      </w:tr>
      <w:tr w:rsidR="002D6DA8" w14:paraId="55FEA27D" w14:textId="77777777" w:rsidTr="006510D6">
        <w:trPr>
          <w:cantSplit/>
        </w:trPr>
        <w:tc>
          <w:tcPr>
            <w:tcW w:w="2010" w:type="dxa"/>
            <w:tcBorders>
              <w:top w:val="single" w:sz="4" w:space="0" w:color="auto"/>
              <w:bottom w:val="single" w:sz="4" w:space="0" w:color="auto"/>
            </w:tcBorders>
            <w:noWrap/>
          </w:tcPr>
          <w:p w14:paraId="7DE990CC" w14:textId="018096CA" w:rsidR="002D6DA8" w:rsidRPr="00835CB9" w:rsidRDefault="002D6DA8" w:rsidP="002D6DA8">
            <w:pPr>
              <w:pStyle w:val="TableText"/>
            </w:pPr>
            <w:r w:rsidRPr="00835CB9">
              <w:t>Outdoor areas (not publicly accessible)</w:t>
            </w:r>
          </w:p>
        </w:tc>
        <w:tc>
          <w:tcPr>
            <w:tcW w:w="1616" w:type="dxa"/>
            <w:tcBorders>
              <w:top w:val="single" w:sz="4" w:space="0" w:color="auto"/>
              <w:bottom w:val="single" w:sz="4" w:space="0" w:color="auto"/>
            </w:tcBorders>
          </w:tcPr>
          <w:p w14:paraId="0464CE4F" w14:textId="665BB701" w:rsidR="002D6DA8" w:rsidRPr="00835CB9" w:rsidRDefault="002D6DA8" w:rsidP="002D6DA8">
            <w:pPr>
              <w:pStyle w:val="TableText"/>
            </w:pPr>
            <w:r w:rsidRPr="00835CB9">
              <w:t>1 g ac/10 m</w:t>
            </w:r>
            <w:r w:rsidRPr="0097634E">
              <w:rPr>
                <w:vertAlign w:val="superscript"/>
              </w:rPr>
              <w:t>2</w:t>
            </w:r>
          </w:p>
        </w:tc>
        <w:tc>
          <w:tcPr>
            <w:tcW w:w="1971" w:type="dxa"/>
            <w:tcBorders>
              <w:top w:val="single" w:sz="4" w:space="0" w:color="auto"/>
              <w:bottom w:val="single" w:sz="4" w:space="0" w:color="auto"/>
            </w:tcBorders>
          </w:tcPr>
          <w:p w14:paraId="2A4B6B44" w14:textId="200A09D0" w:rsidR="002D6DA8" w:rsidRPr="00835CB9" w:rsidRDefault="002D6DA8" w:rsidP="002D6DA8">
            <w:pPr>
              <w:pStyle w:val="TableText"/>
            </w:pPr>
            <w:r w:rsidRPr="00835CB9">
              <w:t>Hand dispersal</w:t>
            </w:r>
          </w:p>
        </w:tc>
        <w:tc>
          <w:tcPr>
            <w:tcW w:w="1219" w:type="dxa"/>
            <w:tcBorders>
              <w:top w:val="single" w:sz="4" w:space="0" w:color="auto"/>
              <w:left w:val="nil"/>
              <w:bottom w:val="single" w:sz="4" w:space="0" w:color="auto"/>
            </w:tcBorders>
          </w:tcPr>
          <w:p w14:paraId="2A5EDCE2" w14:textId="7D449A60" w:rsidR="002D6DA8" w:rsidRPr="00835CB9" w:rsidRDefault="002D6DA8" w:rsidP="002D6DA8">
            <w:pPr>
              <w:pStyle w:val="TableText"/>
            </w:pPr>
            <w:r w:rsidRPr="00835CB9">
              <w:t>GR</w:t>
            </w:r>
          </w:p>
        </w:tc>
        <w:tc>
          <w:tcPr>
            <w:tcW w:w="2822" w:type="dxa"/>
            <w:tcBorders>
              <w:top w:val="single" w:sz="4" w:space="0" w:color="auto"/>
              <w:left w:val="nil"/>
              <w:bottom w:val="single" w:sz="4" w:space="0" w:color="auto"/>
            </w:tcBorders>
          </w:tcPr>
          <w:p w14:paraId="144C8107" w14:textId="63CD1A5D" w:rsidR="002D6DA8" w:rsidRPr="00835CB9" w:rsidRDefault="002D6DA8" w:rsidP="002D6DA8">
            <w:pPr>
              <w:pStyle w:val="TableText"/>
            </w:pPr>
            <w:r w:rsidRPr="00835CB9">
              <w:t>MOE &lt; 100 with maximum PPE for loading and application</w:t>
            </w:r>
          </w:p>
        </w:tc>
      </w:tr>
      <w:tr w:rsidR="002D6DA8" w14:paraId="599F7BC5" w14:textId="77777777" w:rsidTr="006510D6">
        <w:trPr>
          <w:cantSplit/>
        </w:trPr>
        <w:tc>
          <w:tcPr>
            <w:tcW w:w="2010" w:type="dxa"/>
            <w:tcBorders>
              <w:top w:val="single" w:sz="4" w:space="0" w:color="auto"/>
              <w:bottom w:val="single" w:sz="4" w:space="0" w:color="auto"/>
            </w:tcBorders>
            <w:noWrap/>
          </w:tcPr>
          <w:p w14:paraId="1BA06F16" w14:textId="715ED943" w:rsidR="002D6DA8" w:rsidRPr="00835CB9" w:rsidRDefault="002D6DA8" w:rsidP="002D6DA8">
            <w:pPr>
              <w:pStyle w:val="TableText"/>
            </w:pPr>
            <w:r w:rsidRPr="00835CB9">
              <w:t>Polluted water impoundments</w:t>
            </w:r>
          </w:p>
        </w:tc>
        <w:tc>
          <w:tcPr>
            <w:tcW w:w="1616" w:type="dxa"/>
            <w:tcBorders>
              <w:top w:val="single" w:sz="4" w:space="0" w:color="auto"/>
              <w:bottom w:val="single" w:sz="4" w:space="0" w:color="auto"/>
            </w:tcBorders>
          </w:tcPr>
          <w:p w14:paraId="74D262BA" w14:textId="55DE3D28" w:rsidR="002D6DA8" w:rsidRPr="00835CB9" w:rsidRDefault="002D6DA8" w:rsidP="002D6DA8">
            <w:pPr>
              <w:pStyle w:val="TableText"/>
            </w:pPr>
            <w:r w:rsidRPr="00835CB9">
              <w:t>1 g ac/10,000 L water or 10 g ac/100 m</w:t>
            </w:r>
            <w:r w:rsidRPr="0097634E">
              <w:rPr>
                <w:vertAlign w:val="superscript"/>
              </w:rPr>
              <w:t>3</w:t>
            </w:r>
          </w:p>
        </w:tc>
        <w:tc>
          <w:tcPr>
            <w:tcW w:w="1971" w:type="dxa"/>
            <w:tcBorders>
              <w:top w:val="single" w:sz="4" w:space="0" w:color="auto"/>
              <w:bottom w:val="single" w:sz="4" w:space="0" w:color="auto"/>
            </w:tcBorders>
          </w:tcPr>
          <w:p w14:paraId="46227234" w14:textId="6BFF2D0A" w:rsidR="002D6DA8" w:rsidRPr="00835CB9" w:rsidRDefault="002D6DA8" w:rsidP="002D6DA8">
            <w:pPr>
              <w:pStyle w:val="TableText"/>
            </w:pPr>
            <w:r w:rsidRPr="00835CB9">
              <w:t>Backpack or mechanically pressurized handgun</w:t>
            </w:r>
          </w:p>
        </w:tc>
        <w:tc>
          <w:tcPr>
            <w:tcW w:w="1219" w:type="dxa"/>
            <w:tcBorders>
              <w:top w:val="single" w:sz="4" w:space="0" w:color="auto"/>
              <w:left w:val="nil"/>
              <w:bottom w:val="single" w:sz="4" w:space="0" w:color="auto"/>
            </w:tcBorders>
          </w:tcPr>
          <w:p w14:paraId="32841FD0" w14:textId="27B37DB6" w:rsidR="002D6DA8" w:rsidRPr="00835CB9" w:rsidRDefault="002D6DA8" w:rsidP="002D6DA8">
            <w:pPr>
              <w:pStyle w:val="TableText"/>
            </w:pPr>
            <w:r w:rsidRPr="00835CB9">
              <w:t>EC</w:t>
            </w:r>
          </w:p>
        </w:tc>
        <w:tc>
          <w:tcPr>
            <w:tcW w:w="2822" w:type="dxa"/>
            <w:tcBorders>
              <w:top w:val="single" w:sz="4" w:space="0" w:color="auto"/>
              <w:left w:val="nil"/>
              <w:bottom w:val="single" w:sz="4" w:space="0" w:color="auto"/>
            </w:tcBorders>
          </w:tcPr>
          <w:p w14:paraId="11C5501F" w14:textId="51A3CDE5" w:rsidR="002D6DA8" w:rsidRPr="00835CB9" w:rsidRDefault="002D6DA8" w:rsidP="002D6DA8">
            <w:pPr>
              <w:pStyle w:val="TableText"/>
            </w:pPr>
            <w:r w:rsidRPr="00835CB9">
              <w:t>MOE &lt; 100 with maximum PPE for mixing/loading and application</w:t>
            </w:r>
          </w:p>
        </w:tc>
      </w:tr>
      <w:tr w:rsidR="002D6DA8" w14:paraId="01BDC37C" w14:textId="77777777" w:rsidTr="006510D6">
        <w:trPr>
          <w:cantSplit/>
        </w:trPr>
        <w:tc>
          <w:tcPr>
            <w:tcW w:w="2010" w:type="dxa"/>
            <w:tcBorders>
              <w:top w:val="single" w:sz="4" w:space="0" w:color="auto"/>
              <w:bottom w:val="single" w:sz="4" w:space="0" w:color="auto"/>
            </w:tcBorders>
            <w:noWrap/>
          </w:tcPr>
          <w:p w14:paraId="6862E642" w14:textId="6785B04C" w:rsidR="002D6DA8" w:rsidRPr="00835CB9" w:rsidRDefault="002D6DA8" w:rsidP="002D6DA8">
            <w:pPr>
              <w:pStyle w:val="TableText"/>
            </w:pPr>
            <w:r w:rsidRPr="00835CB9">
              <w:t>Tasmanian blue gum</w:t>
            </w:r>
          </w:p>
        </w:tc>
        <w:tc>
          <w:tcPr>
            <w:tcW w:w="1616" w:type="dxa"/>
            <w:tcBorders>
              <w:top w:val="single" w:sz="4" w:space="0" w:color="auto"/>
              <w:bottom w:val="single" w:sz="4" w:space="0" w:color="auto"/>
            </w:tcBorders>
          </w:tcPr>
          <w:p w14:paraId="352870D5" w14:textId="0C1A16E0" w:rsidR="002D6DA8" w:rsidRPr="00835CB9" w:rsidRDefault="002D6DA8" w:rsidP="002D6DA8">
            <w:pPr>
              <w:pStyle w:val="TableText"/>
            </w:pPr>
            <w:r w:rsidRPr="00835CB9">
              <w:t>1</w:t>
            </w:r>
            <w:r>
              <w:t>,</w:t>
            </w:r>
            <w:r w:rsidRPr="00835CB9">
              <w:t>500 g ac/ha</w:t>
            </w:r>
          </w:p>
        </w:tc>
        <w:tc>
          <w:tcPr>
            <w:tcW w:w="1971" w:type="dxa"/>
            <w:tcBorders>
              <w:top w:val="single" w:sz="4" w:space="0" w:color="auto"/>
              <w:bottom w:val="single" w:sz="4" w:space="0" w:color="auto"/>
            </w:tcBorders>
          </w:tcPr>
          <w:p w14:paraId="6B7D62B5" w14:textId="6A230C67" w:rsidR="002D6DA8" w:rsidRPr="00835CB9" w:rsidRDefault="002D6DA8" w:rsidP="002D6DA8">
            <w:pPr>
              <w:pStyle w:val="TableText"/>
            </w:pPr>
            <w:r w:rsidRPr="00835CB9">
              <w:t>Hand dispersal</w:t>
            </w:r>
          </w:p>
        </w:tc>
        <w:tc>
          <w:tcPr>
            <w:tcW w:w="1219" w:type="dxa"/>
            <w:tcBorders>
              <w:top w:val="single" w:sz="4" w:space="0" w:color="auto"/>
              <w:left w:val="nil"/>
              <w:bottom w:val="single" w:sz="4" w:space="0" w:color="auto"/>
            </w:tcBorders>
          </w:tcPr>
          <w:p w14:paraId="4440B6F6" w14:textId="1F2B5EF4" w:rsidR="002D6DA8" w:rsidRPr="00835CB9" w:rsidRDefault="002D6DA8" w:rsidP="002D6DA8">
            <w:pPr>
              <w:pStyle w:val="TableText"/>
            </w:pPr>
            <w:r w:rsidRPr="00835CB9">
              <w:t>GR</w:t>
            </w:r>
          </w:p>
        </w:tc>
        <w:tc>
          <w:tcPr>
            <w:tcW w:w="2822" w:type="dxa"/>
            <w:tcBorders>
              <w:top w:val="single" w:sz="4" w:space="0" w:color="auto"/>
              <w:left w:val="nil"/>
              <w:bottom w:val="single" w:sz="4" w:space="0" w:color="auto"/>
            </w:tcBorders>
          </w:tcPr>
          <w:p w14:paraId="01B7C2EE" w14:textId="773271DD" w:rsidR="002D6DA8" w:rsidRPr="00835CB9" w:rsidRDefault="002D6DA8" w:rsidP="002D6DA8">
            <w:pPr>
              <w:pStyle w:val="TableText"/>
            </w:pPr>
            <w:r w:rsidRPr="00835CB9">
              <w:t>MOE &lt; 100 with maximum PPE for loading and application</w:t>
            </w:r>
          </w:p>
        </w:tc>
      </w:tr>
      <w:tr w:rsidR="002D6DA8" w14:paraId="14C419AC" w14:textId="77777777" w:rsidTr="000241E6">
        <w:trPr>
          <w:cantSplit/>
        </w:trPr>
        <w:tc>
          <w:tcPr>
            <w:tcW w:w="2010" w:type="dxa"/>
            <w:vMerge w:val="restart"/>
            <w:tcBorders>
              <w:top w:val="single" w:sz="4" w:space="0" w:color="auto"/>
            </w:tcBorders>
            <w:noWrap/>
          </w:tcPr>
          <w:p w14:paraId="1D065020" w14:textId="5F43C016" w:rsidR="002D6DA8" w:rsidRPr="00835CB9" w:rsidRDefault="002D6DA8" w:rsidP="002D6DA8">
            <w:pPr>
              <w:pStyle w:val="TableText"/>
            </w:pPr>
            <w:r w:rsidRPr="00835CB9">
              <w:t xml:space="preserve">Termiticide – chemical soil barrier around and under buildings </w:t>
            </w:r>
          </w:p>
        </w:tc>
        <w:tc>
          <w:tcPr>
            <w:tcW w:w="1616" w:type="dxa"/>
            <w:tcBorders>
              <w:top w:val="single" w:sz="4" w:space="0" w:color="auto"/>
              <w:bottom w:val="single" w:sz="4" w:space="0" w:color="auto"/>
            </w:tcBorders>
          </w:tcPr>
          <w:p w14:paraId="163CA68F" w14:textId="499D6B37" w:rsidR="002D6DA8" w:rsidRPr="00835CB9" w:rsidRDefault="002D6DA8" w:rsidP="002D6DA8">
            <w:pPr>
              <w:pStyle w:val="TableText"/>
            </w:pPr>
            <w:r w:rsidRPr="00835CB9">
              <w:t>50 g ac/m</w:t>
            </w:r>
            <w:r w:rsidRPr="0097634E">
              <w:rPr>
                <w:vertAlign w:val="superscript"/>
              </w:rPr>
              <w:t>2</w:t>
            </w:r>
            <w:r w:rsidRPr="00835CB9">
              <w:t xml:space="preserve"> or 100 g ac/m</w:t>
            </w:r>
            <w:r w:rsidRPr="0097634E">
              <w:rPr>
                <w:vertAlign w:val="superscript"/>
              </w:rPr>
              <w:t xml:space="preserve">2 </w:t>
            </w:r>
            <w:r w:rsidRPr="00835CB9">
              <w:t>(horizontal barrier)</w:t>
            </w:r>
          </w:p>
        </w:tc>
        <w:tc>
          <w:tcPr>
            <w:tcW w:w="1971" w:type="dxa"/>
            <w:tcBorders>
              <w:top w:val="single" w:sz="4" w:space="0" w:color="auto"/>
              <w:bottom w:val="single" w:sz="4" w:space="0" w:color="auto"/>
            </w:tcBorders>
          </w:tcPr>
          <w:p w14:paraId="2FCE78A4" w14:textId="76A9B6EC" w:rsidR="002D6DA8" w:rsidRPr="00835CB9" w:rsidRDefault="002D6DA8" w:rsidP="002D6DA8">
            <w:pPr>
              <w:pStyle w:val="TableText"/>
            </w:pPr>
            <w:r w:rsidRPr="00835CB9">
              <w:t>Soil injection or mechanically pressurized handgun</w:t>
            </w:r>
          </w:p>
        </w:tc>
        <w:tc>
          <w:tcPr>
            <w:tcW w:w="1219" w:type="dxa"/>
            <w:tcBorders>
              <w:top w:val="single" w:sz="4" w:space="0" w:color="auto"/>
              <w:left w:val="nil"/>
              <w:bottom w:val="single" w:sz="4" w:space="0" w:color="auto"/>
            </w:tcBorders>
          </w:tcPr>
          <w:p w14:paraId="1EF70A5D" w14:textId="196791E6" w:rsidR="002D6DA8" w:rsidRPr="00835CB9" w:rsidRDefault="002D6DA8" w:rsidP="002D6DA8">
            <w:pPr>
              <w:pStyle w:val="TableText"/>
            </w:pPr>
            <w:r w:rsidRPr="00835CB9">
              <w:t>EC</w:t>
            </w:r>
          </w:p>
        </w:tc>
        <w:tc>
          <w:tcPr>
            <w:tcW w:w="2822" w:type="dxa"/>
            <w:tcBorders>
              <w:top w:val="single" w:sz="4" w:space="0" w:color="auto"/>
              <w:left w:val="nil"/>
              <w:bottom w:val="single" w:sz="4" w:space="0" w:color="auto"/>
            </w:tcBorders>
          </w:tcPr>
          <w:p w14:paraId="06556303" w14:textId="3554F5EE" w:rsidR="002D6DA8" w:rsidRPr="00835CB9" w:rsidRDefault="002D6DA8" w:rsidP="002D6DA8">
            <w:pPr>
              <w:pStyle w:val="TableText"/>
            </w:pPr>
            <w:r w:rsidRPr="00835CB9">
              <w:t>MOE &lt; 100 with maximum PPE for mixing/loading and application</w:t>
            </w:r>
          </w:p>
        </w:tc>
      </w:tr>
      <w:tr w:rsidR="002D6DA8" w14:paraId="654B18DB" w14:textId="77777777" w:rsidTr="000241E6">
        <w:trPr>
          <w:cantSplit/>
        </w:trPr>
        <w:tc>
          <w:tcPr>
            <w:tcW w:w="2010" w:type="dxa"/>
            <w:vMerge/>
            <w:tcBorders>
              <w:bottom w:val="single" w:sz="4" w:space="0" w:color="auto"/>
            </w:tcBorders>
            <w:noWrap/>
          </w:tcPr>
          <w:p w14:paraId="224F3A41" w14:textId="77777777" w:rsidR="002D6DA8" w:rsidRPr="00835CB9" w:rsidRDefault="002D6DA8" w:rsidP="002D6DA8">
            <w:pPr>
              <w:pStyle w:val="TableText"/>
            </w:pPr>
          </w:p>
        </w:tc>
        <w:tc>
          <w:tcPr>
            <w:tcW w:w="1616" w:type="dxa"/>
            <w:tcBorders>
              <w:top w:val="single" w:sz="4" w:space="0" w:color="auto"/>
              <w:bottom w:val="single" w:sz="4" w:space="0" w:color="auto"/>
            </w:tcBorders>
          </w:tcPr>
          <w:p w14:paraId="547A95AC" w14:textId="0E436B6E" w:rsidR="002D6DA8" w:rsidRPr="00835CB9" w:rsidRDefault="002D6DA8" w:rsidP="002D6DA8">
            <w:pPr>
              <w:pStyle w:val="TableText"/>
            </w:pPr>
            <w:r w:rsidRPr="00835CB9">
              <w:t>1000 g ac/m</w:t>
            </w:r>
            <w:r w:rsidRPr="0097634E">
              <w:rPr>
                <w:vertAlign w:val="superscript"/>
              </w:rPr>
              <w:t>3</w:t>
            </w:r>
            <w:r w:rsidRPr="00835CB9">
              <w:t xml:space="preserve"> or 2000 g ac/m</w:t>
            </w:r>
            <w:r w:rsidRPr="0097634E">
              <w:rPr>
                <w:vertAlign w:val="superscript"/>
              </w:rPr>
              <w:t>3</w:t>
            </w:r>
            <w:r w:rsidRPr="00835CB9">
              <w:t xml:space="preserve"> (vertical barrier)</w:t>
            </w:r>
          </w:p>
        </w:tc>
        <w:tc>
          <w:tcPr>
            <w:tcW w:w="1971" w:type="dxa"/>
            <w:tcBorders>
              <w:top w:val="single" w:sz="4" w:space="0" w:color="auto"/>
              <w:bottom w:val="single" w:sz="4" w:space="0" w:color="auto"/>
            </w:tcBorders>
          </w:tcPr>
          <w:p w14:paraId="7DCCBAF3" w14:textId="7F05DA42" w:rsidR="002D6DA8" w:rsidRPr="00835CB9" w:rsidRDefault="002D6DA8" w:rsidP="002D6DA8">
            <w:pPr>
              <w:pStyle w:val="TableText"/>
            </w:pPr>
            <w:r w:rsidRPr="00835CB9">
              <w:t>Soil injection or mechanically pressurized handgun</w:t>
            </w:r>
          </w:p>
        </w:tc>
        <w:tc>
          <w:tcPr>
            <w:tcW w:w="1219" w:type="dxa"/>
            <w:tcBorders>
              <w:top w:val="single" w:sz="4" w:space="0" w:color="auto"/>
              <w:left w:val="nil"/>
              <w:bottom w:val="single" w:sz="4" w:space="0" w:color="auto"/>
            </w:tcBorders>
          </w:tcPr>
          <w:p w14:paraId="322D09D1" w14:textId="05D3087C" w:rsidR="002D6DA8" w:rsidRPr="00835CB9" w:rsidRDefault="002D6DA8" w:rsidP="002D6DA8">
            <w:pPr>
              <w:pStyle w:val="TableText"/>
            </w:pPr>
            <w:r w:rsidRPr="00835CB9">
              <w:t>EC</w:t>
            </w:r>
          </w:p>
        </w:tc>
        <w:tc>
          <w:tcPr>
            <w:tcW w:w="2822" w:type="dxa"/>
            <w:tcBorders>
              <w:top w:val="single" w:sz="4" w:space="0" w:color="auto"/>
              <w:left w:val="nil"/>
              <w:bottom w:val="single" w:sz="4" w:space="0" w:color="auto"/>
            </w:tcBorders>
          </w:tcPr>
          <w:p w14:paraId="04DE756A" w14:textId="0BF93360" w:rsidR="002D6DA8" w:rsidRPr="00835CB9" w:rsidRDefault="002D6DA8" w:rsidP="002D6DA8">
            <w:pPr>
              <w:pStyle w:val="TableText"/>
            </w:pPr>
            <w:r w:rsidRPr="00835CB9">
              <w:t>MOE &lt; 100 with maximum PPE for mixing/loading and application</w:t>
            </w:r>
          </w:p>
        </w:tc>
      </w:tr>
      <w:tr w:rsidR="002D6DA8" w14:paraId="120C39DF" w14:textId="77777777" w:rsidTr="006510D6">
        <w:trPr>
          <w:cantSplit/>
        </w:trPr>
        <w:tc>
          <w:tcPr>
            <w:tcW w:w="2010" w:type="dxa"/>
            <w:tcBorders>
              <w:top w:val="single" w:sz="4" w:space="0" w:color="auto"/>
              <w:bottom w:val="single" w:sz="4" w:space="0" w:color="auto"/>
            </w:tcBorders>
            <w:noWrap/>
          </w:tcPr>
          <w:p w14:paraId="43BDA331" w14:textId="46A80E2F" w:rsidR="002D6DA8" w:rsidRPr="00835CB9" w:rsidRDefault="002D6DA8" w:rsidP="002D6DA8">
            <w:pPr>
              <w:pStyle w:val="TableText"/>
            </w:pPr>
            <w:r w:rsidRPr="00835CB9">
              <w:t>Termiticide – chemical soil barrier around poles</w:t>
            </w:r>
          </w:p>
        </w:tc>
        <w:tc>
          <w:tcPr>
            <w:tcW w:w="1616" w:type="dxa"/>
            <w:tcBorders>
              <w:top w:val="single" w:sz="4" w:space="0" w:color="auto"/>
              <w:bottom w:val="single" w:sz="4" w:space="0" w:color="auto"/>
            </w:tcBorders>
          </w:tcPr>
          <w:p w14:paraId="5D2A5768" w14:textId="13F60023" w:rsidR="002D6DA8" w:rsidRPr="00835CB9" w:rsidRDefault="002D6DA8" w:rsidP="002D6DA8">
            <w:pPr>
              <w:pStyle w:val="TableText"/>
            </w:pPr>
            <w:r w:rsidRPr="00835CB9">
              <w:t>10 g ac/L water</w:t>
            </w:r>
          </w:p>
        </w:tc>
        <w:tc>
          <w:tcPr>
            <w:tcW w:w="1971" w:type="dxa"/>
            <w:tcBorders>
              <w:top w:val="single" w:sz="4" w:space="0" w:color="auto"/>
              <w:bottom w:val="single" w:sz="4" w:space="0" w:color="auto"/>
            </w:tcBorders>
          </w:tcPr>
          <w:p w14:paraId="3C680AFF" w14:textId="6033FA17" w:rsidR="002D6DA8" w:rsidRPr="00835CB9" w:rsidRDefault="002D6DA8" w:rsidP="002D6DA8">
            <w:pPr>
              <w:pStyle w:val="TableText"/>
            </w:pPr>
            <w:r w:rsidRPr="00835CB9">
              <w:t xml:space="preserve">Soil injection or </w:t>
            </w:r>
            <w:bookmarkStart w:id="70" w:name="_Hlk149729509"/>
            <w:r w:rsidRPr="00835CB9">
              <w:t>mechanically pressurized handgun</w:t>
            </w:r>
            <w:bookmarkEnd w:id="70"/>
          </w:p>
        </w:tc>
        <w:tc>
          <w:tcPr>
            <w:tcW w:w="1219" w:type="dxa"/>
            <w:tcBorders>
              <w:top w:val="single" w:sz="4" w:space="0" w:color="auto"/>
              <w:left w:val="nil"/>
              <w:bottom w:val="single" w:sz="4" w:space="0" w:color="auto"/>
            </w:tcBorders>
          </w:tcPr>
          <w:p w14:paraId="7E7AA6C9" w14:textId="16A49911" w:rsidR="002D6DA8" w:rsidRPr="00835CB9" w:rsidRDefault="002D6DA8" w:rsidP="002D6DA8">
            <w:pPr>
              <w:pStyle w:val="TableText"/>
            </w:pPr>
            <w:r w:rsidRPr="00835CB9">
              <w:t>EC</w:t>
            </w:r>
          </w:p>
        </w:tc>
        <w:tc>
          <w:tcPr>
            <w:tcW w:w="2822" w:type="dxa"/>
            <w:tcBorders>
              <w:top w:val="single" w:sz="4" w:space="0" w:color="auto"/>
              <w:left w:val="nil"/>
              <w:bottom w:val="single" w:sz="4" w:space="0" w:color="auto"/>
            </w:tcBorders>
          </w:tcPr>
          <w:p w14:paraId="425D582B" w14:textId="74C5BE84" w:rsidR="002D6DA8" w:rsidRPr="00835CB9" w:rsidRDefault="002D6DA8" w:rsidP="002D6DA8">
            <w:pPr>
              <w:pStyle w:val="TableText"/>
            </w:pPr>
            <w:r w:rsidRPr="00835CB9">
              <w:t>MOE &lt; 100 with maximum PPE for mixing/loading and application</w:t>
            </w:r>
          </w:p>
        </w:tc>
      </w:tr>
      <w:tr w:rsidR="002D6DA8" w14:paraId="15D47BB4" w14:textId="77777777" w:rsidTr="000241E6">
        <w:trPr>
          <w:cantSplit/>
        </w:trPr>
        <w:tc>
          <w:tcPr>
            <w:tcW w:w="2010" w:type="dxa"/>
            <w:vMerge w:val="restart"/>
            <w:tcBorders>
              <w:top w:val="single" w:sz="4" w:space="0" w:color="auto"/>
            </w:tcBorders>
            <w:noWrap/>
          </w:tcPr>
          <w:p w14:paraId="5B87BE37" w14:textId="5872CF5B" w:rsidR="002D6DA8" w:rsidRPr="00835CB9" w:rsidRDefault="002D6DA8" w:rsidP="002D6DA8">
            <w:pPr>
              <w:pStyle w:val="TableText"/>
            </w:pPr>
            <w:r w:rsidRPr="00835CB9">
              <w:t>Turf (commercial turf that is not publicly accessible)</w:t>
            </w:r>
          </w:p>
        </w:tc>
        <w:tc>
          <w:tcPr>
            <w:tcW w:w="1616" w:type="dxa"/>
            <w:tcBorders>
              <w:top w:val="single" w:sz="4" w:space="0" w:color="auto"/>
              <w:bottom w:val="single" w:sz="4" w:space="0" w:color="auto"/>
            </w:tcBorders>
          </w:tcPr>
          <w:p w14:paraId="01992158" w14:textId="652B5B18" w:rsidR="002D6DA8" w:rsidRPr="00835CB9" w:rsidRDefault="002D6DA8" w:rsidP="002D6DA8">
            <w:pPr>
              <w:pStyle w:val="TableText"/>
            </w:pPr>
            <w:r w:rsidRPr="00835CB9">
              <w:t>2,000 g ac/ha, 3,000 g ac/ha</w:t>
            </w:r>
          </w:p>
        </w:tc>
        <w:tc>
          <w:tcPr>
            <w:tcW w:w="1971" w:type="dxa"/>
            <w:tcBorders>
              <w:top w:val="single" w:sz="4" w:space="0" w:color="auto"/>
              <w:bottom w:val="single" w:sz="4" w:space="0" w:color="auto"/>
            </w:tcBorders>
          </w:tcPr>
          <w:p w14:paraId="6AA0ECE1" w14:textId="4B52A2AD" w:rsidR="002D6DA8" w:rsidRPr="00835CB9" w:rsidRDefault="002D6DA8" w:rsidP="002D6DA8">
            <w:pPr>
              <w:pStyle w:val="TableText"/>
            </w:pPr>
            <w:r w:rsidRPr="00835CB9">
              <w:t>Groundboom</w:t>
            </w:r>
          </w:p>
        </w:tc>
        <w:tc>
          <w:tcPr>
            <w:tcW w:w="1219" w:type="dxa"/>
            <w:tcBorders>
              <w:top w:val="single" w:sz="4" w:space="0" w:color="auto"/>
              <w:left w:val="nil"/>
              <w:bottom w:val="single" w:sz="4" w:space="0" w:color="auto"/>
            </w:tcBorders>
          </w:tcPr>
          <w:p w14:paraId="3AAC719F" w14:textId="3C37A376" w:rsidR="002D6DA8" w:rsidRPr="00835CB9" w:rsidRDefault="002D6DA8" w:rsidP="002D6DA8">
            <w:pPr>
              <w:pStyle w:val="TableText"/>
            </w:pPr>
            <w:r w:rsidRPr="00835CB9">
              <w:t>EC</w:t>
            </w:r>
          </w:p>
        </w:tc>
        <w:tc>
          <w:tcPr>
            <w:tcW w:w="2822" w:type="dxa"/>
            <w:tcBorders>
              <w:top w:val="single" w:sz="4" w:space="0" w:color="auto"/>
              <w:left w:val="nil"/>
              <w:bottom w:val="single" w:sz="4" w:space="0" w:color="auto"/>
            </w:tcBorders>
          </w:tcPr>
          <w:p w14:paraId="048FA5B3" w14:textId="3D86ACD3" w:rsidR="002D6DA8" w:rsidRPr="00835CB9" w:rsidRDefault="002D6DA8" w:rsidP="002D6DA8">
            <w:pPr>
              <w:pStyle w:val="TableText"/>
            </w:pPr>
            <w:r w:rsidRPr="00835CB9">
              <w:t>MOE &lt; 100 with maximum PPE (or engineering controls) for mixing/loading and closed cab application</w:t>
            </w:r>
          </w:p>
        </w:tc>
      </w:tr>
      <w:tr w:rsidR="002D6DA8" w14:paraId="591ECC9F" w14:textId="77777777" w:rsidTr="000241E6">
        <w:trPr>
          <w:cantSplit/>
        </w:trPr>
        <w:tc>
          <w:tcPr>
            <w:tcW w:w="2010" w:type="dxa"/>
            <w:vMerge/>
            <w:noWrap/>
          </w:tcPr>
          <w:p w14:paraId="2AA7ED33" w14:textId="77777777" w:rsidR="002D6DA8" w:rsidRPr="00835CB9" w:rsidRDefault="002D6DA8" w:rsidP="002D6DA8">
            <w:pPr>
              <w:pStyle w:val="TableText"/>
            </w:pPr>
          </w:p>
        </w:tc>
        <w:tc>
          <w:tcPr>
            <w:tcW w:w="1616" w:type="dxa"/>
            <w:tcBorders>
              <w:top w:val="single" w:sz="4" w:space="0" w:color="auto"/>
              <w:bottom w:val="single" w:sz="4" w:space="0" w:color="auto"/>
            </w:tcBorders>
          </w:tcPr>
          <w:p w14:paraId="0743938C" w14:textId="72A0F503" w:rsidR="002D6DA8" w:rsidRPr="00835CB9" w:rsidRDefault="002D6DA8" w:rsidP="002D6DA8">
            <w:pPr>
              <w:pStyle w:val="TableText"/>
            </w:pPr>
            <w:r w:rsidRPr="00835CB9">
              <w:t>2,000 g ac/ha</w:t>
            </w:r>
          </w:p>
        </w:tc>
        <w:tc>
          <w:tcPr>
            <w:tcW w:w="1971" w:type="dxa"/>
            <w:tcBorders>
              <w:top w:val="single" w:sz="4" w:space="0" w:color="auto"/>
              <w:bottom w:val="single" w:sz="4" w:space="0" w:color="auto"/>
            </w:tcBorders>
          </w:tcPr>
          <w:p w14:paraId="4680296A" w14:textId="23E4768B" w:rsidR="002D6DA8" w:rsidRPr="00835CB9" w:rsidRDefault="002D6DA8" w:rsidP="002D6DA8">
            <w:pPr>
              <w:pStyle w:val="TableText"/>
            </w:pPr>
            <w:r w:rsidRPr="00835CB9">
              <w:t>Rotary spreader</w:t>
            </w:r>
          </w:p>
        </w:tc>
        <w:tc>
          <w:tcPr>
            <w:tcW w:w="1219" w:type="dxa"/>
            <w:tcBorders>
              <w:top w:val="single" w:sz="4" w:space="0" w:color="auto"/>
              <w:left w:val="nil"/>
              <w:bottom w:val="single" w:sz="4" w:space="0" w:color="auto"/>
            </w:tcBorders>
          </w:tcPr>
          <w:p w14:paraId="3DC1B341" w14:textId="0EA46F1E" w:rsidR="002D6DA8" w:rsidRPr="00835CB9" w:rsidRDefault="002D6DA8" w:rsidP="002D6DA8">
            <w:pPr>
              <w:pStyle w:val="TableText"/>
            </w:pPr>
            <w:r w:rsidRPr="00835CB9">
              <w:t>GR</w:t>
            </w:r>
          </w:p>
        </w:tc>
        <w:tc>
          <w:tcPr>
            <w:tcW w:w="2822" w:type="dxa"/>
            <w:tcBorders>
              <w:top w:val="single" w:sz="4" w:space="0" w:color="auto"/>
              <w:left w:val="nil"/>
              <w:bottom w:val="single" w:sz="4" w:space="0" w:color="auto"/>
            </w:tcBorders>
          </w:tcPr>
          <w:p w14:paraId="4B06A618" w14:textId="5547835A" w:rsidR="002D6DA8" w:rsidRPr="00835CB9" w:rsidRDefault="002D6DA8" w:rsidP="002D6DA8">
            <w:pPr>
              <w:pStyle w:val="TableText"/>
            </w:pPr>
            <w:r w:rsidRPr="00835CB9">
              <w:t>MOE &lt; 100 with maximum PPE for loading and application</w:t>
            </w:r>
          </w:p>
        </w:tc>
      </w:tr>
      <w:tr w:rsidR="002D6DA8" w14:paraId="1F58088E" w14:textId="77777777" w:rsidTr="000241E6">
        <w:trPr>
          <w:cantSplit/>
        </w:trPr>
        <w:tc>
          <w:tcPr>
            <w:tcW w:w="2010" w:type="dxa"/>
            <w:vMerge/>
            <w:noWrap/>
          </w:tcPr>
          <w:p w14:paraId="04A4EAEC" w14:textId="77777777" w:rsidR="002D6DA8" w:rsidRPr="00835CB9" w:rsidRDefault="002D6DA8" w:rsidP="002D6DA8">
            <w:pPr>
              <w:pStyle w:val="TableText"/>
            </w:pPr>
          </w:p>
        </w:tc>
        <w:tc>
          <w:tcPr>
            <w:tcW w:w="1616" w:type="dxa"/>
            <w:tcBorders>
              <w:top w:val="single" w:sz="4" w:space="0" w:color="auto"/>
              <w:bottom w:val="single" w:sz="4" w:space="0" w:color="auto"/>
            </w:tcBorders>
          </w:tcPr>
          <w:p w14:paraId="45D5099F" w14:textId="3386E90A" w:rsidR="002D6DA8" w:rsidRPr="00835CB9" w:rsidRDefault="002D6DA8" w:rsidP="002D6DA8">
            <w:pPr>
              <w:pStyle w:val="TableText"/>
            </w:pPr>
            <w:r w:rsidRPr="00835CB9">
              <w:t>1,000 g ac/ha</w:t>
            </w:r>
          </w:p>
        </w:tc>
        <w:tc>
          <w:tcPr>
            <w:tcW w:w="1971" w:type="dxa"/>
            <w:tcBorders>
              <w:top w:val="single" w:sz="4" w:space="0" w:color="auto"/>
              <w:bottom w:val="single" w:sz="4" w:space="0" w:color="auto"/>
            </w:tcBorders>
          </w:tcPr>
          <w:p w14:paraId="18DEE0D8" w14:textId="59A6FA33" w:rsidR="002D6DA8" w:rsidRPr="00835CB9" w:rsidRDefault="002D6DA8" w:rsidP="002D6DA8">
            <w:pPr>
              <w:pStyle w:val="TableText"/>
            </w:pPr>
            <w:r w:rsidRPr="00835CB9">
              <w:t>Hand dispersal</w:t>
            </w:r>
          </w:p>
        </w:tc>
        <w:tc>
          <w:tcPr>
            <w:tcW w:w="1219" w:type="dxa"/>
            <w:tcBorders>
              <w:top w:val="single" w:sz="4" w:space="0" w:color="auto"/>
              <w:left w:val="nil"/>
              <w:bottom w:val="single" w:sz="4" w:space="0" w:color="auto"/>
            </w:tcBorders>
          </w:tcPr>
          <w:p w14:paraId="39648E45" w14:textId="75D960FF" w:rsidR="002D6DA8" w:rsidRPr="00835CB9" w:rsidRDefault="002D6DA8" w:rsidP="002D6DA8">
            <w:pPr>
              <w:pStyle w:val="TableText"/>
            </w:pPr>
            <w:r w:rsidRPr="00835CB9">
              <w:t>GR</w:t>
            </w:r>
          </w:p>
        </w:tc>
        <w:tc>
          <w:tcPr>
            <w:tcW w:w="2822" w:type="dxa"/>
            <w:tcBorders>
              <w:top w:val="single" w:sz="4" w:space="0" w:color="auto"/>
              <w:left w:val="nil"/>
              <w:bottom w:val="single" w:sz="4" w:space="0" w:color="auto"/>
            </w:tcBorders>
          </w:tcPr>
          <w:p w14:paraId="61B2B1B3" w14:textId="2F6B1B1C" w:rsidR="002D6DA8" w:rsidRPr="00835CB9" w:rsidRDefault="002D6DA8" w:rsidP="002D6DA8">
            <w:pPr>
              <w:pStyle w:val="TableText"/>
            </w:pPr>
            <w:r w:rsidRPr="00835CB9">
              <w:t>MOE &lt; 100 with maximum PPE for loading and application</w:t>
            </w:r>
          </w:p>
        </w:tc>
      </w:tr>
      <w:tr w:rsidR="002D6DA8" w14:paraId="3E854765" w14:textId="77777777" w:rsidTr="000241E6">
        <w:trPr>
          <w:cantSplit/>
        </w:trPr>
        <w:tc>
          <w:tcPr>
            <w:tcW w:w="2010" w:type="dxa"/>
            <w:vMerge/>
            <w:noWrap/>
          </w:tcPr>
          <w:p w14:paraId="25C64776" w14:textId="77777777" w:rsidR="002D6DA8" w:rsidRPr="00835CB9" w:rsidRDefault="002D6DA8" w:rsidP="002D6DA8">
            <w:pPr>
              <w:pStyle w:val="TableText"/>
            </w:pPr>
          </w:p>
        </w:tc>
        <w:tc>
          <w:tcPr>
            <w:tcW w:w="1616" w:type="dxa"/>
            <w:tcBorders>
              <w:top w:val="single" w:sz="4" w:space="0" w:color="auto"/>
              <w:bottom w:val="single" w:sz="4" w:space="0" w:color="auto"/>
            </w:tcBorders>
          </w:tcPr>
          <w:p w14:paraId="42B04685" w14:textId="3AFBE068" w:rsidR="002D6DA8" w:rsidRPr="00835CB9" w:rsidRDefault="002D6DA8" w:rsidP="002D6DA8">
            <w:pPr>
              <w:pStyle w:val="TableText"/>
            </w:pPr>
            <w:r w:rsidRPr="00835CB9">
              <w:t>1,000 g ac/ha</w:t>
            </w:r>
          </w:p>
        </w:tc>
        <w:tc>
          <w:tcPr>
            <w:tcW w:w="1971" w:type="dxa"/>
            <w:tcBorders>
              <w:top w:val="single" w:sz="4" w:space="0" w:color="auto"/>
              <w:bottom w:val="single" w:sz="4" w:space="0" w:color="auto"/>
            </w:tcBorders>
          </w:tcPr>
          <w:p w14:paraId="7F8E2F2F" w14:textId="6BDCCA73" w:rsidR="002D6DA8" w:rsidRPr="00835CB9" w:rsidRDefault="002D6DA8" w:rsidP="002D6DA8">
            <w:pPr>
              <w:pStyle w:val="TableText"/>
            </w:pPr>
            <w:r w:rsidRPr="00835CB9">
              <w:t>Groundboom</w:t>
            </w:r>
          </w:p>
        </w:tc>
        <w:tc>
          <w:tcPr>
            <w:tcW w:w="1219" w:type="dxa"/>
            <w:tcBorders>
              <w:top w:val="single" w:sz="4" w:space="0" w:color="auto"/>
              <w:left w:val="nil"/>
              <w:bottom w:val="single" w:sz="4" w:space="0" w:color="auto"/>
            </w:tcBorders>
          </w:tcPr>
          <w:p w14:paraId="0CB51A3C" w14:textId="104F815C" w:rsidR="002D6DA8" w:rsidRPr="00835CB9" w:rsidRDefault="002D6DA8" w:rsidP="002D6DA8">
            <w:pPr>
              <w:pStyle w:val="TableText"/>
            </w:pPr>
            <w:r w:rsidRPr="00835CB9">
              <w:t>EC</w:t>
            </w:r>
          </w:p>
        </w:tc>
        <w:tc>
          <w:tcPr>
            <w:tcW w:w="2822" w:type="dxa"/>
            <w:tcBorders>
              <w:top w:val="single" w:sz="4" w:space="0" w:color="auto"/>
              <w:left w:val="nil"/>
              <w:bottom w:val="single" w:sz="4" w:space="0" w:color="auto"/>
            </w:tcBorders>
          </w:tcPr>
          <w:p w14:paraId="1ABC2287" w14:textId="55226955" w:rsidR="002D6DA8" w:rsidRPr="009E7AFA" w:rsidRDefault="002D6DA8" w:rsidP="002D6DA8">
            <w:pPr>
              <w:pStyle w:val="TableText"/>
            </w:pPr>
            <w:r w:rsidRPr="009E7AFA">
              <w:t xml:space="preserve">MOE &lt; 100 with maximum PPE for mixing/loading and closed cab application </w:t>
            </w:r>
            <w:r w:rsidRPr="009E7AFA">
              <w:rPr>
                <w:vertAlign w:val="superscript"/>
              </w:rPr>
              <w:t>2</w:t>
            </w:r>
          </w:p>
        </w:tc>
      </w:tr>
      <w:tr w:rsidR="002D6DA8" w14:paraId="27BC9C05" w14:textId="77777777" w:rsidTr="000241E6">
        <w:trPr>
          <w:cantSplit/>
        </w:trPr>
        <w:tc>
          <w:tcPr>
            <w:tcW w:w="2010" w:type="dxa"/>
            <w:vMerge/>
            <w:noWrap/>
          </w:tcPr>
          <w:p w14:paraId="7959A851" w14:textId="77777777" w:rsidR="002D6DA8" w:rsidRPr="00835CB9" w:rsidRDefault="002D6DA8" w:rsidP="002D6DA8">
            <w:pPr>
              <w:pStyle w:val="TableText"/>
            </w:pPr>
          </w:p>
        </w:tc>
        <w:tc>
          <w:tcPr>
            <w:tcW w:w="1616" w:type="dxa"/>
            <w:tcBorders>
              <w:top w:val="single" w:sz="4" w:space="0" w:color="auto"/>
              <w:bottom w:val="single" w:sz="4" w:space="0" w:color="auto"/>
            </w:tcBorders>
          </w:tcPr>
          <w:p w14:paraId="7F9B234F" w14:textId="242FC396" w:rsidR="002D6DA8" w:rsidRPr="00835CB9" w:rsidRDefault="002D6DA8" w:rsidP="002D6DA8">
            <w:pPr>
              <w:pStyle w:val="TableText"/>
            </w:pPr>
            <w:r w:rsidRPr="00835CB9">
              <w:t>350 g ac/ha</w:t>
            </w:r>
          </w:p>
        </w:tc>
        <w:tc>
          <w:tcPr>
            <w:tcW w:w="1971" w:type="dxa"/>
            <w:tcBorders>
              <w:top w:val="single" w:sz="4" w:space="0" w:color="auto"/>
              <w:bottom w:val="single" w:sz="4" w:space="0" w:color="auto"/>
            </w:tcBorders>
          </w:tcPr>
          <w:p w14:paraId="7DA67F83" w14:textId="576F25EF" w:rsidR="002D6DA8" w:rsidRPr="00835CB9" w:rsidRDefault="002D6DA8" w:rsidP="002D6DA8">
            <w:pPr>
              <w:pStyle w:val="TableText"/>
            </w:pPr>
            <w:r w:rsidRPr="00835CB9">
              <w:t>Mister</w:t>
            </w:r>
          </w:p>
        </w:tc>
        <w:tc>
          <w:tcPr>
            <w:tcW w:w="1219" w:type="dxa"/>
            <w:tcBorders>
              <w:top w:val="single" w:sz="4" w:space="0" w:color="auto"/>
              <w:left w:val="nil"/>
              <w:bottom w:val="single" w:sz="4" w:space="0" w:color="auto"/>
            </w:tcBorders>
          </w:tcPr>
          <w:p w14:paraId="7776C17E" w14:textId="5E0F36DC" w:rsidR="002D6DA8" w:rsidRPr="00835CB9" w:rsidRDefault="002D6DA8" w:rsidP="002D6DA8">
            <w:pPr>
              <w:pStyle w:val="TableText"/>
            </w:pPr>
            <w:r w:rsidRPr="00835CB9">
              <w:t>EC</w:t>
            </w:r>
          </w:p>
        </w:tc>
        <w:tc>
          <w:tcPr>
            <w:tcW w:w="2822" w:type="dxa"/>
            <w:tcBorders>
              <w:top w:val="single" w:sz="4" w:space="0" w:color="auto"/>
              <w:left w:val="nil"/>
              <w:bottom w:val="single" w:sz="4" w:space="0" w:color="auto"/>
            </w:tcBorders>
          </w:tcPr>
          <w:p w14:paraId="21E9F72F" w14:textId="08B88B7D" w:rsidR="002D6DA8" w:rsidRPr="00835CB9" w:rsidRDefault="002D6DA8" w:rsidP="002D6DA8">
            <w:pPr>
              <w:pStyle w:val="TableText"/>
            </w:pPr>
            <w:r w:rsidRPr="00835CB9">
              <w:t>MOE &lt; 100 with maximum PPE (or engineering controls) for mixing/loading and closed cab application</w:t>
            </w:r>
          </w:p>
        </w:tc>
      </w:tr>
      <w:tr w:rsidR="002D6DA8" w14:paraId="4B9B5D58" w14:textId="77777777" w:rsidTr="000241E6">
        <w:trPr>
          <w:cantSplit/>
        </w:trPr>
        <w:tc>
          <w:tcPr>
            <w:tcW w:w="2010" w:type="dxa"/>
            <w:vMerge/>
            <w:tcBorders>
              <w:bottom w:val="single" w:sz="4" w:space="0" w:color="auto"/>
            </w:tcBorders>
            <w:noWrap/>
          </w:tcPr>
          <w:p w14:paraId="0379266D" w14:textId="77777777" w:rsidR="002D6DA8" w:rsidRPr="00835CB9" w:rsidRDefault="002D6DA8" w:rsidP="002D6DA8">
            <w:pPr>
              <w:pStyle w:val="TableText"/>
            </w:pPr>
          </w:p>
        </w:tc>
        <w:tc>
          <w:tcPr>
            <w:tcW w:w="1616" w:type="dxa"/>
            <w:tcBorders>
              <w:top w:val="single" w:sz="4" w:space="0" w:color="auto"/>
              <w:bottom w:val="single" w:sz="4" w:space="0" w:color="auto"/>
            </w:tcBorders>
          </w:tcPr>
          <w:p w14:paraId="59C3D3DA" w14:textId="2C911BF5" w:rsidR="002D6DA8" w:rsidRPr="00835CB9" w:rsidRDefault="002D6DA8" w:rsidP="002D6DA8">
            <w:pPr>
              <w:pStyle w:val="TableText"/>
            </w:pPr>
            <w:r w:rsidRPr="00835CB9">
              <w:t>12.5 g ac/ha,</w:t>
            </w:r>
            <w:r w:rsidRPr="00835CB9">
              <w:br/>
              <w:t>50 g ac/ha</w:t>
            </w:r>
          </w:p>
        </w:tc>
        <w:tc>
          <w:tcPr>
            <w:tcW w:w="1971" w:type="dxa"/>
            <w:tcBorders>
              <w:top w:val="single" w:sz="4" w:space="0" w:color="auto"/>
              <w:bottom w:val="single" w:sz="4" w:space="0" w:color="auto"/>
            </w:tcBorders>
          </w:tcPr>
          <w:p w14:paraId="48A32B23" w14:textId="55EA5F2B" w:rsidR="002D6DA8" w:rsidRPr="00835CB9" w:rsidRDefault="002D6DA8" w:rsidP="002D6DA8">
            <w:pPr>
              <w:pStyle w:val="TableText"/>
            </w:pPr>
            <w:r w:rsidRPr="00835CB9">
              <w:t>Broadcast bait application</w:t>
            </w:r>
          </w:p>
        </w:tc>
        <w:tc>
          <w:tcPr>
            <w:tcW w:w="1219" w:type="dxa"/>
            <w:tcBorders>
              <w:top w:val="single" w:sz="4" w:space="0" w:color="auto"/>
              <w:left w:val="nil"/>
              <w:bottom w:val="single" w:sz="4" w:space="0" w:color="auto"/>
            </w:tcBorders>
          </w:tcPr>
          <w:p w14:paraId="36BAA87F" w14:textId="1B51D44F" w:rsidR="002D6DA8" w:rsidRPr="00835CB9" w:rsidRDefault="002D6DA8" w:rsidP="002D6DA8">
            <w:pPr>
              <w:pStyle w:val="TableText"/>
            </w:pPr>
            <w:r w:rsidRPr="00835CB9">
              <w:t>EC</w:t>
            </w:r>
          </w:p>
        </w:tc>
        <w:tc>
          <w:tcPr>
            <w:tcW w:w="2822" w:type="dxa"/>
            <w:tcBorders>
              <w:top w:val="single" w:sz="4" w:space="0" w:color="auto"/>
              <w:left w:val="nil"/>
              <w:bottom w:val="single" w:sz="4" w:space="0" w:color="auto"/>
            </w:tcBorders>
          </w:tcPr>
          <w:p w14:paraId="31DECE41" w14:textId="2D4A8C74" w:rsidR="002D6DA8" w:rsidRPr="00835CB9" w:rsidRDefault="002D6DA8" w:rsidP="002D6DA8">
            <w:pPr>
              <w:pStyle w:val="TableText"/>
            </w:pPr>
            <w:r w:rsidRPr="00835CB9">
              <w:t>Inadequate information included on product labels to assess exposure from mixing, loading and application</w:t>
            </w:r>
          </w:p>
        </w:tc>
      </w:tr>
      <w:tr w:rsidR="002D6DA8" w14:paraId="34945C7E" w14:textId="77777777" w:rsidTr="006510D6">
        <w:trPr>
          <w:cantSplit/>
        </w:trPr>
        <w:tc>
          <w:tcPr>
            <w:tcW w:w="2010" w:type="dxa"/>
            <w:tcBorders>
              <w:top w:val="single" w:sz="4" w:space="0" w:color="auto"/>
              <w:bottom w:val="single" w:sz="4" w:space="0" w:color="auto"/>
            </w:tcBorders>
            <w:noWrap/>
          </w:tcPr>
          <w:p w14:paraId="64E824FE" w14:textId="2A8AE9CF" w:rsidR="002D6DA8" w:rsidRPr="00835CB9" w:rsidRDefault="002D6DA8" w:rsidP="002D6DA8">
            <w:pPr>
              <w:pStyle w:val="TableText"/>
            </w:pPr>
            <w:r w:rsidRPr="00835CB9">
              <w:t>Vegetation (not publicly accessible)</w:t>
            </w:r>
          </w:p>
        </w:tc>
        <w:tc>
          <w:tcPr>
            <w:tcW w:w="1616" w:type="dxa"/>
            <w:tcBorders>
              <w:top w:val="single" w:sz="4" w:space="0" w:color="auto"/>
              <w:bottom w:val="single" w:sz="4" w:space="0" w:color="auto"/>
            </w:tcBorders>
          </w:tcPr>
          <w:p w14:paraId="38E0181D" w14:textId="2AFC7589" w:rsidR="002D6DA8" w:rsidRPr="00835CB9" w:rsidRDefault="002D6DA8" w:rsidP="002D6DA8">
            <w:pPr>
              <w:pStyle w:val="TableText"/>
            </w:pPr>
            <w:r w:rsidRPr="00835CB9">
              <w:t>13–54 g ac/ha</w:t>
            </w:r>
          </w:p>
        </w:tc>
        <w:tc>
          <w:tcPr>
            <w:tcW w:w="1971" w:type="dxa"/>
            <w:tcBorders>
              <w:top w:val="single" w:sz="4" w:space="0" w:color="auto"/>
              <w:bottom w:val="single" w:sz="4" w:space="0" w:color="auto"/>
            </w:tcBorders>
          </w:tcPr>
          <w:p w14:paraId="0809E356" w14:textId="6D47055F" w:rsidR="002D6DA8" w:rsidRPr="00835CB9" w:rsidRDefault="002D6DA8" w:rsidP="002D6DA8">
            <w:pPr>
              <w:pStyle w:val="TableText"/>
            </w:pPr>
            <w:r w:rsidRPr="00835CB9">
              <w:t>Backpack or mechanically pressurized handgun</w:t>
            </w:r>
          </w:p>
        </w:tc>
        <w:tc>
          <w:tcPr>
            <w:tcW w:w="1219" w:type="dxa"/>
            <w:tcBorders>
              <w:top w:val="single" w:sz="4" w:space="0" w:color="auto"/>
              <w:left w:val="nil"/>
              <w:bottom w:val="single" w:sz="4" w:space="0" w:color="auto"/>
            </w:tcBorders>
          </w:tcPr>
          <w:p w14:paraId="7E6302B3" w14:textId="46FF4FB2" w:rsidR="002D6DA8" w:rsidRPr="00835CB9" w:rsidRDefault="002D6DA8" w:rsidP="002D6DA8">
            <w:pPr>
              <w:pStyle w:val="TableText"/>
            </w:pPr>
            <w:r w:rsidRPr="00835CB9">
              <w:t>EC</w:t>
            </w:r>
          </w:p>
        </w:tc>
        <w:tc>
          <w:tcPr>
            <w:tcW w:w="2822" w:type="dxa"/>
            <w:tcBorders>
              <w:top w:val="single" w:sz="4" w:space="0" w:color="auto"/>
              <w:left w:val="nil"/>
              <w:bottom w:val="single" w:sz="4" w:space="0" w:color="auto"/>
            </w:tcBorders>
          </w:tcPr>
          <w:p w14:paraId="376B9087" w14:textId="4BA131EF" w:rsidR="002D6DA8" w:rsidRPr="00835CB9" w:rsidRDefault="002D6DA8" w:rsidP="002D6DA8">
            <w:pPr>
              <w:pStyle w:val="TableText"/>
            </w:pPr>
            <w:r w:rsidRPr="00835CB9">
              <w:t>MOE &lt; 100 with maximum PPE for mixing/loading and application</w:t>
            </w:r>
          </w:p>
        </w:tc>
      </w:tr>
    </w:tbl>
    <w:p w14:paraId="32C75844" w14:textId="19A2A110" w:rsidR="007F058E" w:rsidRPr="00835CB9" w:rsidRDefault="007F058E" w:rsidP="00835CB9">
      <w:pPr>
        <w:pStyle w:val="SourceTableNote"/>
      </w:pPr>
      <w:r w:rsidRPr="00835CB9">
        <w:t>1 Maximum PPE for EC products: Double layer of clothing, elbow-length chemical resistant gloves and a half facepiece respirator. Maximum PPE for GR/WP/WG products: Double layer of clothing, elbow-length chemical resistant gloves and a full facepiece respirator.</w:t>
      </w:r>
      <w:r w:rsidR="002A6AA5">
        <w:t xml:space="preserve"> Maximum engineering controls for mixing/loading: closed mixing/loading systems </w:t>
      </w:r>
      <w:r w:rsidR="002A6AA5" w:rsidRPr="00835CB9">
        <w:t>(i.e. addition of sealed, lockable valves resulting in closed transfer of the product from its packaging to the spray tank)</w:t>
      </w:r>
      <w:r w:rsidR="002A6AA5">
        <w:t>.</w:t>
      </w:r>
    </w:p>
    <w:p w14:paraId="3E7F262F" w14:textId="5C9ECD16" w:rsidR="00DC64F8" w:rsidRDefault="007F058E" w:rsidP="00835CB9">
      <w:pPr>
        <w:pStyle w:val="SourceTableNote"/>
      </w:pPr>
      <w:r w:rsidRPr="00835CB9">
        <w:t xml:space="preserve">2 </w:t>
      </w:r>
      <w:r w:rsidR="006510D6" w:rsidRPr="00835CB9">
        <w:t>Operator exposure may be</w:t>
      </w:r>
      <w:r w:rsidRPr="00835CB9">
        <w:t xml:space="preserve"> minimized during mixing and loading by using </w:t>
      </w:r>
      <w:bookmarkStart w:id="71" w:name="_Hlk172390704"/>
      <w:r w:rsidRPr="00835CB9">
        <w:t xml:space="preserve">engineering controls (i.e. addition of sealed, lockable valves resulting in closed transfer of the product from its packaging to the spray tank). </w:t>
      </w:r>
      <w:bookmarkEnd w:id="71"/>
      <w:r w:rsidR="001220D0">
        <w:t xml:space="preserve">This is considered in the </w:t>
      </w:r>
      <w:hyperlink w:anchor="_Ground-based_application_using" w:history="1">
        <w:r w:rsidR="001220D0" w:rsidRPr="007A144E">
          <w:rPr>
            <w:rStyle w:val="Hyperlink"/>
          </w:rPr>
          <w:t>Ground-based application using closed mixing/loading systems</w:t>
        </w:r>
      </w:hyperlink>
      <w:r w:rsidR="001220D0">
        <w:t xml:space="preserve"> section below.</w:t>
      </w:r>
    </w:p>
    <w:p w14:paraId="359E0569" w14:textId="6C696A6C" w:rsidR="007A144E" w:rsidRPr="00835CB9" w:rsidRDefault="007A144E" w:rsidP="000017B4">
      <w:pPr>
        <w:pStyle w:val="Heading4"/>
      </w:pPr>
      <w:bookmarkStart w:id="72" w:name="_Ground-based_application_using"/>
      <w:bookmarkEnd w:id="72"/>
      <w:r w:rsidRPr="00835CB9">
        <w:t>Ground-based application</w:t>
      </w:r>
      <w:r>
        <w:t xml:space="preserve"> using closed mixing/loading systems</w:t>
      </w:r>
    </w:p>
    <w:p w14:paraId="0C564099" w14:textId="39B7976A" w:rsidR="00F15453" w:rsidRPr="00C36C50" w:rsidRDefault="00DC64F8" w:rsidP="00C36C50">
      <w:pPr>
        <w:pStyle w:val="APVMAText"/>
      </w:pPr>
      <w:r w:rsidRPr="00C94A10">
        <w:t xml:space="preserve">The outcomes for the risk assessments for the professional </w:t>
      </w:r>
      <w:r w:rsidRPr="00213536">
        <w:t xml:space="preserve">use of chlorpyrifos </w:t>
      </w:r>
      <w:r>
        <w:t xml:space="preserve">in agricultural situations </w:t>
      </w:r>
      <w:r w:rsidRPr="00213536">
        <w:t>using ground-based application equipment</w:t>
      </w:r>
      <w:r>
        <w:t xml:space="preserve">, with engineering controls to mitigate occupational exposure for mixing and loading activities, are set out in </w:t>
      </w:r>
      <w:r>
        <w:fldChar w:fldCharType="begin"/>
      </w:r>
      <w:r>
        <w:instrText xml:space="preserve"> REF _Ref171892441 \h </w:instrText>
      </w:r>
      <w:r>
        <w:fldChar w:fldCharType="separate"/>
      </w:r>
      <w:r w:rsidR="00D37BFA">
        <w:t xml:space="preserve">Table </w:t>
      </w:r>
      <w:r w:rsidR="00D37BFA">
        <w:rPr>
          <w:noProof/>
        </w:rPr>
        <w:t>10</w:t>
      </w:r>
      <w:r>
        <w:fldChar w:fldCharType="end"/>
      </w:r>
      <w:r>
        <w:t>. This modelling also assumed that all steps in the use of chlorpyrifos products are performed by a single operator (i.e.</w:t>
      </w:r>
      <w:r w:rsidRPr="00C94A10">
        <w:t xml:space="preserve"> a single operator mixes, loads and applies the pesticide</w:t>
      </w:r>
      <w:r>
        <w:t xml:space="preserve">) and that there was only one type of use or activity performed per operator per day. The engineering controls assessed are closed mixing and loading systems </w:t>
      </w:r>
      <w:r w:rsidRPr="00DC64F8">
        <w:t xml:space="preserve">(i.e. </w:t>
      </w:r>
      <w:r>
        <w:t xml:space="preserve">addition of </w:t>
      </w:r>
      <w:r w:rsidRPr="00DC64F8">
        <w:t>sealed, lockable valves resulting in closed transfer of the product from its packaging to the spray tank).</w:t>
      </w:r>
    </w:p>
    <w:p w14:paraId="22A90E14" w14:textId="0A23B25A" w:rsidR="00562AB0" w:rsidRDefault="00562AB0" w:rsidP="006737B8">
      <w:pPr>
        <w:pStyle w:val="Caption"/>
      </w:pPr>
      <w:bookmarkStart w:id="73" w:name="_Ref171892441"/>
      <w:bookmarkStart w:id="74" w:name="_Toc177573455"/>
      <w:r>
        <w:t xml:space="preserve">Table </w:t>
      </w:r>
      <w:r>
        <w:fldChar w:fldCharType="begin"/>
      </w:r>
      <w:r>
        <w:instrText xml:space="preserve"> SEQ Table \* ARABIC </w:instrText>
      </w:r>
      <w:r>
        <w:fldChar w:fldCharType="separate"/>
      </w:r>
      <w:r w:rsidR="00D37BFA">
        <w:rPr>
          <w:noProof/>
        </w:rPr>
        <w:t>10</w:t>
      </w:r>
      <w:r>
        <w:fldChar w:fldCharType="end"/>
      </w:r>
      <w:bookmarkEnd w:id="73"/>
      <w:r>
        <w:t>:</w:t>
      </w:r>
      <w:r w:rsidR="008A3CC1">
        <w:tab/>
      </w:r>
      <w:r w:rsidR="00A86775">
        <w:t xml:space="preserve">Worker exposure assessment outcomes for chlorpyrifos uses where </w:t>
      </w:r>
      <w:r w:rsidR="00A86775" w:rsidRPr="00A86775">
        <w:t>engineering controls are required to minimize operator exposure during mixing and loading</w:t>
      </w:r>
      <w:bookmarkEnd w:id="74"/>
    </w:p>
    <w:tbl>
      <w:tblPr>
        <w:tblW w:w="5029" w:type="pct"/>
        <w:tblLook w:val="0000" w:firstRow="0" w:lastRow="0" w:firstColumn="0" w:lastColumn="0" w:noHBand="0" w:noVBand="0"/>
      </w:tblPr>
      <w:tblGrid>
        <w:gridCol w:w="2324"/>
        <w:gridCol w:w="1299"/>
        <w:gridCol w:w="1284"/>
        <w:gridCol w:w="1224"/>
        <w:gridCol w:w="2316"/>
        <w:gridCol w:w="1247"/>
      </w:tblGrid>
      <w:tr w:rsidR="009E7AFA" w14:paraId="22C33D9E" w14:textId="77777777" w:rsidTr="009543EA">
        <w:trPr>
          <w:cantSplit/>
          <w:tblHeader/>
        </w:trPr>
        <w:tc>
          <w:tcPr>
            <w:tcW w:w="2324" w:type="dxa"/>
            <w:tcBorders>
              <w:top w:val="single" w:sz="4" w:space="0" w:color="auto"/>
              <w:bottom w:val="single" w:sz="4" w:space="0" w:color="auto"/>
            </w:tcBorders>
            <w:shd w:val="clear" w:color="auto" w:fill="5C2946"/>
            <w:noWrap/>
          </w:tcPr>
          <w:p w14:paraId="5A60AD2B" w14:textId="77777777" w:rsidR="009E7AFA" w:rsidRPr="00835CB9" w:rsidRDefault="009E7AFA" w:rsidP="009543EA">
            <w:pPr>
              <w:pStyle w:val="TableHead"/>
            </w:pPr>
            <w:r w:rsidRPr="00835CB9">
              <w:t>Crop</w:t>
            </w:r>
          </w:p>
        </w:tc>
        <w:tc>
          <w:tcPr>
            <w:tcW w:w="1299" w:type="dxa"/>
            <w:tcBorders>
              <w:top w:val="single" w:sz="4" w:space="0" w:color="auto"/>
              <w:bottom w:val="single" w:sz="4" w:space="0" w:color="auto"/>
            </w:tcBorders>
            <w:shd w:val="clear" w:color="auto" w:fill="5C2946"/>
          </w:tcPr>
          <w:p w14:paraId="540CC535" w14:textId="77777777" w:rsidR="009E7AFA" w:rsidRDefault="009E7AFA" w:rsidP="009543EA">
            <w:pPr>
              <w:pStyle w:val="TableHead"/>
            </w:pPr>
            <w:r w:rsidRPr="00835CB9">
              <w:t>Rate</w:t>
            </w:r>
          </w:p>
          <w:p w14:paraId="49E042CE" w14:textId="63A4A582" w:rsidR="007E702A" w:rsidRPr="00835CB9" w:rsidRDefault="007E702A" w:rsidP="009543EA">
            <w:pPr>
              <w:pStyle w:val="TableHead"/>
            </w:pPr>
            <w:r>
              <w:t>(g ac/ha)</w:t>
            </w:r>
          </w:p>
        </w:tc>
        <w:tc>
          <w:tcPr>
            <w:tcW w:w="1284" w:type="dxa"/>
            <w:tcBorders>
              <w:top w:val="single" w:sz="4" w:space="0" w:color="auto"/>
              <w:bottom w:val="single" w:sz="4" w:space="0" w:color="auto"/>
            </w:tcBorders>
            <w:shd w:val="clear" w:color="auto" w:fill="5C2946"/>
          </w:tcPr>
          <w:p w14:paraId="3B6FC02A" w14:textId="77777777" w:rsidR="009E7AFA" w:rsidRPr="00835CB9" w:rsidRDefault="009E7AFA" w:rsidP="009543EA">
            <w:pPr>
              <w:pStyle w:val="TableHead"/>
            </w:pPr>
            <w:r w:rsidRPr="00835CB9">
              <w:t>Application</w:t>
            </w:r>
          </w:p>
        </w:tc>
        <w:tc>
          <w:tcPr>
            <w:tcW w:w="1224" w:type="dxa"/>
            <w:tcBorders>
              <w:top w:val="single" w:sz="4" w:space="0" w:color="auto"/>
              <w:bottom w:val="single" w:sz="4" w:space="0" w:color="auto"/>
            </w:tcBorders>
            <w:shd w:val="clear" w:color="auto" w:fill="5C2946"/>
          </w:tcPr>
          <w:p w14:paraId="492BD13E" w14:textId="4745CF95" w:rsidR="009E7AFA" w:rsidRPr="00835CB9" w:rsidRDefault="009E7AFA" w:rsidP="009543EA">
            <w:pPr>
              <w:pStyle w:val="TableHead"/>
            </w:pPr>
            <w:r>
              <w:t>Work rate</w:t>
            </w:r>
            <w:r w:rsidR="00B17EF6">
              <w:t xml:space="preserve"> (ha/day)</w:t>
            </w:r>
          </w:p>
        </w:tc>
        <w:tc>
          <w:tcPr>
            <w:tcW w:w="2316" w:type="dxa"/>
            <w:tcBorders>
              <w:top w:val="single" w:sz="4" w:space="0" w:color="auto"/>
              <w:bottom w:val="single" w:sz="4" w:space="0" w:color="auto"/>
            </w:tcBorders>
            <w:shd w:val="clear" w:color="auto" w:fill="5C2946"/>
          </w:tcPr>
          <w:p w14:paraId="186A2487" w14:textId="792D3593" w:rsidR="009E7AFA" w:rsidRPr="00835CB9" w:rsidRDefault="009E7AFA" w:rsidP="009543EA">
            <w:pPr>
              <w:pStyle w:val="TableHead"/>
            </w:pPr>
            <w:r>
              <w:t>PPE and Engineering Controls</w:t>
            </w:r>
            <w:r w:rsidR="00562AB0">
              <w:t xml:space="preserve"> </w:t>
            </w:r>
            <w:r w:rsidR="00562AB0" w:rsidRPr="00562AB0">
              <w:rPr>
                <w:vertAlign w:val="superscript"/>
              </w:rPr>
              <w:t>1</w:t>
            </w:r>
          </w:p>
        </w:tc>
        <w:tc>
          <w:tcPr>
            <w:tcW w:w="1247" w:type="dxa"/>
            <w:tcBorders>
              <w:top w:val="single" w:sz="4" w:space="0" w:color="auto"/>
              <w:bottom w:val="single" w:sz="4" w:space="0" w:color="auto"/>
            </w:tcBorders>
            <w:shd w:val="clear" w:color="auto" w:fill="5C2946"/>
          </w:tcPr>
          <w:p w14:paraId="2CADD0A9" w14:textId="5D16AF74" w:rsidR="009E7AFA" w:rsidRDefault="009E7AFA" w:rsidP="009543EA">
            <w:pPr>
              <w:pStyle w:val="TableHead"/>
            </w:pPr>
            <w:r>
              <w:t xml:space="preserve">MOE </w:t>
            </w:r>
            <w:r w:rsidRPr="00835CB9">
              <w:t>(</w:t>
            </w:r>
            <w:r>
              <w:t xml:space="preserve">acceptable </w:t>
            </w:r>
            <w:r w:rsidRPr="00835CB9">
              <w:t>MOE ≥ 100)</w:t>
            </w:r>
          </w:p>
        </w:tc>
      </w:tr>
      <w:tr w:rsidR="00562AB0" w14:paraId="487354B6" w14:textId="77777777" w:rsidTr="000241E6">
        <w:trPr>
          <w:cantSplit/>
        </w:trPr>
        <w:tc>
          <w:tcPr>
            <w:tcW w:w="9694" w:type="dxa"/>
            <w:gridSpan w:val="6"/>
            <w:tcBorders>
              <w:top w:val="single" w:sz="4" w:space="0" w:color="auto"/>
              <w:bottom w:val="single" w:sz="4" w:space="0" w:color="auto"/>
            </w:tcBorders>
            <w:noWrap/>
          </w:tcPr>
          <w:p w14:paraId="35B985DD" w14:textId="4B91A104" w:rsidR="00562AB0" w:rsidRPr="00CF15DF" w:rsidRDefault="00562AB0" w:rsidP="00562AB0">
            <w:pPr>
              <w:pStyle w:val="TableText"/>
              <w:rPr>
                <w:highlight w:val="yellow"/>
              </w:rPr>
            </w:pPr>
            <w:r w:rsidRPr="009E7AFA">
              <w:rPr>
                <w:rFonts w:ascii="Franklin Gothic Medium" w:hAnsi="Franklin Gothic Medium"/>
                <w:bCs/>
                <w:color w:val="5C2946"/>
                <w:sz w:val="18"/>
              </w:rPr>
              <w:t>Fruit and vegetables</w:t>
            </w:r>
          </w:p>
        </w:tc>
      </w:tr>
      <w:tr w:rsidR="009E7AFA" w14:paraId="7D20B04B" w14:textId="77777777" w:rsidTr="005628A1">
        <w:trPr>
          <w:cantSplit/>
        </w:trPr>
        <w:tc>
          <w:tcPr>
            <w:tcW w:w="2324" w:type="dxa"/>
            <w:tcBorders>
              <w:top w:val="single" w:sz="4" w:space="0" w:color="auto"/>
              <w:bottom w:val="single" w:sz="4" w:space="0" w:color="auto"/>
            </w:tcBorders>
            <w:noWrap/>
          </w:tcPr>
          <w:p w14:paraId="3C9E65FC" w14:textId="11FF8493" w:rsidR="009E7AFA" w:rsidRPr="00835CB9" w:rsidRDefault="009E7AFA" w:rsidP="005628A1">
            <w:pPr>
              <w:pStyle w:val="TableText"/>
            </w:pPr>
            <w:r w:rsidRPr="00835CB9">
              <w:t>Apples, banana, grapes (grape vines), kiwifruit, pears, stone fruits</w:t>
            </w:r>
          </w:p>
        </w:tc>
        <w:tc>
          <w:tcPr>
            <w:tcW w:w="1299" w:type="dxa"/>
            <w:tcBorders>
              <w:top w:val="single" w:sz="4" w:space="0" w:color="auto"/>
              <w:bottom w:val="single" w:sz="4" w:space="0" w:color="auto"/>
            </w:tcBorders>
          </w:tcPr>
          <w:p w14:paraId="23BB3A02" w14:textId="13F424B7" w:rsidR="009E7AFA" w:rsidRPr="00835CB9" w:rsidRDefault="009E7AFA" w:rsidP="005628A1">
            <w:pPr>
              <w:pStyle w:val="TableText"/>
            </w:pPr>
            <w:r w:rsidRPr="00835CB9">
              <w:t>500</w:t>
            </w:r>
          </w:p>
        </w:tc>
        <w:tc>
          <w:tcPr>
            <w:tcW w:w="1284" w:type="dxa"/>
            <w:tcBorders>
              <w:top w:val="single" w:sz="4" w:space="0" w:color="auto"/>
              <w:bottom w:val="single" w:sz="4" w:space="0" w:color="auto"/>
            </w:tcBorders>
          </w:tcPr>
          <w:p w14:paraId="60AD20D0" w14:textId="62E1E3BC" w:rsidR="009E7AFA" w:rsidRPr="00835CB9" w:rsidRDefault="009E7AFA" w:rsidP="005628A1">
            <w:pPr>
              <w:pStyle w:val="TableText"/>
            </w:pPr>
            <w:proofErr w:type="spellStart"/>
            <w:r w:rsidRPr="00835CB9">
              <w:t>Airblast</w:t>
            </w:r>
            <w:proofErr w:type="spellEnd"/>
          </w:p>
        </w:tc>
        <w:tc>
          <w:tcPr>
            <w:tcW w:w="1224" w:type="dxa"/>
            <w:tcBorders>
              <w:top w:val="single" w:sz="4" w:space="0" w:color="auto"/>
              <w:bottom w:val="single" w:sz="4" w:space="0" w:color="auto"/>
            </w:tcBorders>
          </w:tcPr>
          <w:p w14:paraId="6CD0AD57" w14:textId="27306929" w:rsidR="009E7AFA" w:rsidRPr="00835CB9" w:rsidRDefault="009E7AFA" w:rsidP="005628A1">
            <w:pPr>
              <w:pStyle w:val="TableText"/>
            </w:pPr>
            <w:r>
              <w:t>30</w:t>
            </w:r>
          </w:p>
        </w:tc>
        <w:tc>
          <w:tcPr>
            <w:tcW w:w="2316" w:type="dxa"/>
            <w:tcBorders>
              <w:top w:val="single" w:sz="4" w:space="0" w:color="auto"/>
              <w:bottom w:val="single" w:sz="4" w:space="0" w:color="auto"/>
            </w:tcBorders>
          </w:tcPr>
          <w:p w14:paraId="1C96E462" w14:textId="0D322AB4" w:rsidR="009E7AFA" w:rsidRDefault="009E7AFA" w:rsidP="005628A1">
            <w:pPr>
              <w:pStyle w:val="TableText"/>
              <w:rPr>
                <w:highlight w:val="yellow"/>
              </w:rPr>
            </w:pPr>
            <w:r w:rsidRPr="00CF15DF">
              <w:t>Closed M/L.</w:t>
            </w:r>
            <w:r w:rsidRPr="00CF15DF">
              <w:br/>
              <w:t xml:space="preserve">Closed cab application.  </w:t>
            </w:r>
          </w:p>
        </w:tc>
        <w:tc>
          <w:tcPr>
            <w:tcW w:w="1247" w:type="dxa"/>
            <w:tcBorders>
              <w:top w:val="single" w:sz="4" w:space="0" w:color="auto"/>
              <w:bottom w:val="single" w:sz="4" w:space="0" w:color="auto"/>
            </w:tcBorders>
          </w:tcPr>
          <w:p w14:paraId="63C44E27" w14:textId="01384061" w:rsidR="009E7AFA" w:rsidRPr="009E7AFA" w:rsidRDefault="009E7AFA" w:rsidP="005628A1">
            <w:pPr>
              <w:pStyle w:val="TableText"/>
            </w:pPr>
            <w:r w:rsidRPr="009E7AFA">
              <w:t>123</w:t>
            </w:r>
          </w:p>
        </w:tc>
      </w:tr>
      <w:tr w:rsidR="009E7AFA" w14:paraId="20C4A13D" w14:textId="77777777" w:rsidTr="005628A1">
        <w:trPr>
          <w:cantSplit/>
        </w:trPr>
        <w:tc>
          <w:tcPr>
            <w:tcW w:w="2324" w:type="dxa"/>
            <w:tcBorders>
              <w:bottom w:val="single" w:sz="4" w:space="0" w:color="auto"/>
            </w:tcBorders>
            <w:noWrap/>
          </w:tcPr>
          <w:p w14:paraId="6517E7E5" w14:textId="1F14CD72" w:rsidR="009E7AFA" w:rsidRPr="00835CB9" w:rsidRDefault="009E7AFA" w:rsidP="005628A1">
            <w:pPr>
              <w:pStyle w:val="TableText"/>
            </w:pPr>
            <w:r w:rsidRPr="00835CB9">
              <w:t>Pineapple</w:t>
            </w:r>
            <w:r>
              <w:t>, tomatoes, vegetables (various)</w:t>
            </w:r>
          </w:p>
        </w:tc>
        <w:tc>
          <w:tcPr>
            <w:tcW w:w="1299" w:type="dxa"/>
            <w:tcBorders>
              <w:top w:val="single" w:sz="4" w:space="0" w:color="auto"/>
              <w:bottom w:val="single" w:sz="4" w:space="0" w:color="auto"/>
            </w:tcBorders>
          </w:tcPr>
          <w:p w14:paraId="61282098" w14:textId="56F74C84" w:rsidR="009E7AFA" w:rsidRPr="00835CB9" w:rsidRDefault="009E7AFA" w:rsidP="005628A1">
            <w:pPr>
              <w:pStyle w:val="TableText"/>
            </w:pPr>
            <w:r w:rsidRPr="00835CB9">
              <w:t>750</w:t>
            </w:r>
          </w:p>
        </w:tc>
        <w:tc>
          <w:tcPr>
            <w:tcW w:w="1284" w:type="dxa"/>
            <w:tcBorders>
              <w:top w:val="single" w:sz="4" w:space="0" w:color="auto"/>
              <w:bottom w:val="single" w:sz="4" w:space="0" w:color="auto"/>
            </w:tcBorders>
          </w:tcPr>
          <w:p w14:paraId="5B775057" w14:textId="15EB9EAD" w:rsidR="009E7AFA" w:rsidRPr="00835CB9" w:rsidRDefault="009E7AFA" w:rsidP="005628A1">
            <w:pPr>
              <w:pStyle w:val="TableText"/>
            </w:pPr>
            <w:r w:rsidRPr="00835CB9">
              <w:t>Groundboom</w:t>
            </w:r>
          </w:p>
        </w:tc>
        <w:tc>
          <w:tcPr>
            <w:tcW w:w="1224" w:type="dxa"/>
            <w:tcBorders>
              <w:top w:val="single" w:sz="4" w:space="0" w:color="auto"/>
              <w:bottom w:val="single" w:sz="4" w:space="0" w:color="auto"/>
            </w:tcBorders>
          </w:tcPr>
          <w:p w14:paraId="0B5213BE" w14:textId="330CA971" w:rsidR="009E7AFA" w:rsidRDefault="009E7AFA" w:rsidP="005628A1">
            <w:pPr>
              <w:pStyle w:val="TableText"/>
            </w:pPr>
            <w:r>
              <w:t>50</w:t>
            </w:r>
          </w:p>
        </w:tc>
        <w:tc>
          <w:tcPr>
            <w:tcW w:w="2316" w:type="dxa"/>
            <w:tcBorders>
              <w:top w:val="single" w:sz="4" w:space="0" w:color="auto"/>
              <w:bottom w:val="single" w:sz="4" w:space="0" w:color="auto"/>
            </w:tcBorders>
          </w:tcPr>
          <w:p w14:paraId="66CC1658" w14:textId="412FDCAF" w:rsidR="009E7AFA" w:rsidRPr="00CF15DF" w:rsidRDefault="009E7AFA" w:rsidP="005628A1">
            <w:pPr>
              <w:pStyle w:val="TableText"/>
            </w:pPr>
            <w:r w:rsidRPr="00CF15DF">
              <w:t xml:space="preserve">Closed M/L. </w:t>
            </w:r>
            <w:r w:rsidRPr="00CF15DF">
              <w:br/>
              <w:t xml:space="preserve">Closed cab application.  </w:t>
            </w:r>
          </w:p>
        </w:tc>
        <w:tc>
          <w:tcPr>
            <w:tcW w:w="1247" w:type="dxa"/>
            <w:tcBorders>
              <w:top w:val="single" w:sz="4" w:space="0" w:color="auto"/>
              <w:bottom w:val="single" w:sz="4" w:space="0" w:color="auto"/>
            </w:tcBorders>
          </w:tcPr>
          <w:p w14:paraId="3E822242" w14:textId="643202DC" w:rsidR="009E7AFA" w:rsidRPr="009E7AFA" w:rsidRDefault="009E7AFA" w:rsidP="005628A1">
            <w:pPr>
              <w:pStyle w:val="TableText"/>
            </w:pPr>
            <w:r w:rsidRPr="009E7AFA">
              <w:t>109</w:t>
            </w:r>
          </w:p>
        </w:tc>
      </w:tr>
      <w:tr w:rsidR="009E7AFA" w14:paraId="5024C885" w14:textId="77777777" w:rsidTr="005628A1">
        <w:trPr>
          <w:cantSplit/>
        </w:trPr>
        <w:tc>
          <w:tcPr>
            <w:tcW w:w="2324" w:type="dxa"/>
            <w:tcBorders>
              <w:bottom w:val="single" w:sz="4" w:space="0" w:color="auto"/>
            </w:tcBorders>
            <w:noWrap/>
          </w:tcPr>
          <w:p w14:paraId="4D8A60C0" w14:textId="64F08984" w:rsidR="009E7AFA" w:rsidRPr="00835CB9" w:rsidRDefault="009E7AFA" w:rsidP="005628A1">
            <w:pPr>
              <w:pStyle w:val="TableText"/>
            </w:pPr>
            <w:r w:rsidRPr="00835CB9">
              <w:t>Tomatoes</w:t>
            </w:r>
            <w:r>
              <w:t>, vegetables (various)</w:t>
            </w:r>
          </w:p>
        </w:tc>
        <w:tc>
          <w:tcPr>
            <w:tcW w:w="1299" w:type="dxa"/>
            <w:tcBorders>
              <w:top w:val="single" w:sz="4" w:space="0" w:color="auto"/>
              <w:bottom w:val="single" w:sz="4" w:space="0" w:color="auto"/>
            </w:tcBorders>
          </w:tcPr>
          <w:p w14:paraId="50AE752C" w14:textId="683F4C8D" w:rsidR="009E7AFA" w:rsidRPr="00835CB9" w:rsidRDefault="009E7AFA" w:rsidP="005628A1">
            <w:pPr>
              <w:pStyle w:val="TableText"/>
            </w:pPr>
            <w:r w:rsidRPr="00835CB9">
              <w:t>5</w:t>
            </w:r>
            <w:r>
              <w:t>0</w:t>
            </w:r>
            <w:r w:rsidRPr="00835CB9">
              <w:t>0</w:t>
            </w:r>
          </w:p>
        </w:tc>
        <w:tc>
          <w:tcPr>
            <w:tcW w:w="1284" w:type="dxa"/>
            <w:tcBorders>
              <w:top w:val="single" w:sz="4" w:space="0" w:color="auto"/>
              <w:bottom w:val="single" w:sz="4" w:space="0" w:color="auto"/>
            </w:tcBorders>
          </w:tcPr>
          <w:p w14:paraId="4FD20781" w14:textId="21B35A98" w:rsidR="009E7AFA" w:rsidRPr="00835CB9" w:rsidRDefault="009E7AFA" w:rsidP="005628A1">
            <w:pPr>
              <w:pStyle w:val="TableText"/>
            </w:pPr>
            <w:r w:rsidRPr="00835CB9">
              <w:t>Groundboom</w:t>
            </w:r>
          </w:p>
        </w:tc>
        <w:tc>
          <w:tcPr>
            <w:tcW w:w="1224" w:type="dxa"/>
            <w:tcBorders>
              <w:top w:val="single" w:sz="4" w:space="0" w:color="auto"/>
              <w:bottom w:val="single" w:sz="4" w:space="0" w:color="auto"/>
            </w:tcBorders>
          </w:tcPr>
          <w:p w14:paraId="4776B6A1" w14:textId="07CD12EB" w:rsidR="009E7AFA" w:rsidRDefault="009E7AFA" w:rsidP="005628A1">
            <w:pPr>
              <w:pStyle w:val="TableText"/>
            </w:pPr>
            <w:r>
              <w:t>50</w:t>
            </w:r>
          </w:p>
        </w:tc>
        <w:tc>
          <w:tcPr>
            <w:tcW w:w="2316" w:type="dxa"/>
            <w:tcBorders>
              <w:top w:val="single" w:sz="4" w:space="0" w:color="auto"/>
              <w:bottom w:val="single" w:sz="4" w:space="0" w:color="auto"/>
            </w:tcBorders>
          </w:tcPr>
          <w:p w14:paraId="3049255E" w14:textId="401CDDD4" w:rsidR="009E7AFA" w:rsidRPr="00CF15DF" w:rsidRDefault="009E7AFA" w:rsidP="005628A1">
            <w:pPr>
              <w:pStyle w:val="TableText"/>
            </w:pPr>
            <w:r w:rsidRPr="00CF15DF">
              <w:t xml:space="preserve">Closed M/L. </w:t>
            </w:r>
            <w:r w:rsidRPr="00CF15DF">
              <w:br/>
              <w:t xml:space="preserve">Closed cab application.  </w:t>
            </w:r>
          </w:p>
        </w:tc>
        <w:tc>
          <w:tcPr>
            <w:tcW w:w="1247" w:type="dxa"/>
            <w:tcBorders>
              <w:top w:val="single" w:sz="4" w:space="0" w:color="auto"/>
              <w:bottom w:val="single" w:sz="4" w:space="0" w:color="auto"/>
            </w:tcBorders>
          </w:tcPr>
          <w:p w14:paraId="012B49B0" w14:textId="7CC422DD" w:rsidR="009E7AFA" w:rsidRPr="009E7AFA" w:rsidRDefault="009E7AFA" w:rsidP="005628A1">
            <w:pPr>
              <w:pStyle w:val="TableText"/>
            </w:pPr>
            <w:r w:rsidRPr="009E7AFA">
              <w:t>164</w:t>
            </w:r>
          </w:p>
        </w:tc>
      </w:tr>
      <w:tr w:rsidR="00562AB0" w14:paraId="5716476D" w14:textId="77777777" w:rsidTr="000241E6">
        <w:trPr>
          <w:cantSplit/>
        </w:trPr>
        <w:tc>
          <w:tcPr>
            <w:tcW w:w="9694" w:type="dxa"/>
            <w:gridSpan w:val="6"/>
            <w:tcBorders>
              <w:top w:val="single" w:sz="4" w:space="0" w:color="auto"/>
              <w:bottom w:val="single" w:sz="4" w:space="0" w:color="auto"/>
            </w:tcBorders>
            <w:noWrap/>
            <w:vAlign w:val="center"/>
          </w:tcPr>
          <w:p w14:paraId="7DC895D5" w14:textId="2E81E6A9" w:rsidR="00562AB0" w:rsidRPr="00CF15DF" w:rsidRDefault="00562AB0" w:rsidP="00562AB0">
            <w:pPr>
              <w:pStyle w:val="TableText"/>
              <w:rPr>
                <w:highlight w:val="yellow"/>
              </w:rPr>
            </w:pPr>
            <w:r w:rsidRPr="009E7AFA">
              <w:rPr>
                <w:rFonts w:ascii="Franklin Gothic Medium" w:hAnsi="Franklin Gothic Medium"/>
                <w:bCs/>
                <w:color w:val="5C2946"/>
                <w:sz w:val="18"/>
              </w:rPr>
              <w:t>Field crops and pasture</w:t>
            </w:r>
          </w:p>
        </w:tc>
      </w:tr>
      <w:tr w:rsidR="009E7AFA" w14:paraId="72E5194B" w14:textId="77777777" w:rsidTr="005628A1">
        <w:trPr>
          <w:cantSplit/>
        </w:trPr>
        <w:tc>
          <w:tcPr>
            <w:tcW w:w="2324" w:type="dxa"/>
            <w:vMerge w:val="restart"/>
            <w:tcBorders>
              <w:top w:val="single" w:sz="4" w:space="0" w:color="auto"/>
            </w:tcBorders>
            <w:noWrap/>
          </w:tcPr>
          <w:p w14:paraId="69F1DB04" w14:textId="2011107F" w:rsidR="009E7AFA" w:rsidRPr="00835CB9" w:rsidRDefault="009E7AFA" w:rsidP="005628A1">
            <w:pPr>
              <w:pStyle w:val="TableText"/>
            </w:pPr>
            <w:r w:rsidRPr="00835CB9">
              <w:t>Cereals, oilseeds (including canola), pastures and forage crops, sorghum</w:t>
            </w:r>
            <w:r>
              <w:t>, sugarcane</w:t>
            </w:r>
          </w:p>
        </w:tc>
        <w:tc>
          <w:tcPr>
            <w:tcW w:w="1299" w:type="dxa"/>
            <w:tcBorders>
              <w:top w:val="single" w:sz="4" w:space="0" w:color="auto"/>
              <w:bottom w:val="single" w:sz="4" w:space="0" w:color="auto"/>
            </w:tcBorders>
          </w:tcPr>
          <w:p w14:paraId="7E6C2102" w14:textId="0203DD50" w:rsidR="009E7AFA" w:rsidRPr="003B4B64" w:rsidRDefault="009E7AFA" w:rsidP="005628A1">
            <w:pPr>
              <w:pStyle w:val="TableText"/>
            </w:pPr>
            <w:r w:rsidRPr="009E7AFA">
              <w:t>450</w:t>
            </w:r>
          </w:p>
        </w:tc>
        <w:tc>
          <w:tcPr>
            <w:tcW w:w="1284" w:type="dxa"/>
            <w:tcBorders>
              <w:top w:val="single" w:sz="4" w:space="0" w:color="auto"/>
              <w:bottom w:val="single" w:sz="4" w:space="0" w:color="auto"/>
            </w:tcBorders>
          </w:tcPr>
          <w:p w14:paraId="153B53E6" w14:textId="1E509BBA" w:rsidR="009E7AFA" w:rsidRPr="003B4B64" w:rsidRDefault="009E7AFA" w:rsidP="005628A1">
            <w:pPr>
              <w:pStyle w:val="TableText"/>
            </w:pPr>
            <w:r w:rsidRPr="009E7AFA">
              <w:t>Groundboom</w:t>
            </w:r>
          </w:p>
        </w:tc>
        <w:tc>
          <w:tcPr>
            <w:tcW w:w="1224" w:type="dxa"/>
            <w:tcBorders>
              <w:top w:val="single" w:sz="4" w:space="0" w:color="auto"/>
              <w:bottom w:val="single" w:sz="4" w:space="0" w:color="auto"/>
            </w:tcBorders>
          </w:tcPr>
          <w:p w14:paraId="200E4FEF" w14:textId="3171B2F1" w:rsidR="009E7AFA" w:rsidRPr="003B4B64" w:rsidRDefault="009E7AFA" w:rsidP="005628A1">
            <w:pPr>
              <w:pStyle w:val="TableText"/>
            </w:pPr>
            <w:r w:rsidRPr="009E7AFA">
              <w:t>50</w:t>
            </w:r>
          </w:p>
        </w:tc>
        <w:tc>
          <w:tcPr>
            <w:tcW w:w="2316" w:type="dxa"/>
            <w:tcBorders>
              <w:top w:val="single" w:sz="4" w:space="0" w:color="auto"/>
              <w:bottom w:val="single" w:sz="4" w:space="0" w:color="auto"/>
            </w:tcBorders>
          </w:tcPr>
          <w:p w14:paraId="601D5233" w14:textId="766A5498" w:rsidR="009E7AFA" w:rsidRPr="009E7AFA" w:rsidRDefault="009E7AFA" w:rsidP="005628A1">
            <w:pPr>
              <w:pStyle w:val="TableText"/>
            </w:pPr>
            <w:r w:rsidRPr="009E7AFA">
              <w:t xml:space="preserve">Closed M/L. </w:t>
            </w:r>
            <w:r w:rsidRPr="009E7AFA">
              <w:br/>
              <w:t xml:space="preserve">Closed cab application.  </w:t>
            </w:r>
          </w:p>
        </w:tc>
        <w:tc>
          <w:tcPr>
            <w:tcW w:w="1247" w:type="dxa"/>
            <w:tcBorders>
              <w:top w:val="single" w:sz="4" w:space="0" w:color="auto"/>
              <w:bottom w:val="single" w:sz="4" w:space="0" w:color="auto"/>
            </w:tcBorders>
          </w:tcPr>
          <w:p w14:paraId="5FE74837" w14:textId="683C3A56" w:rsidR="009E7AFA" w:rsidRPr="009E7AFA" w:rsidRDefault="009E7AFA" w:rsidP="005628A1">
            <w:pPr>
              <w:pStyle w:val="TableText"/>
            </w:pPr>
            <w:r w:rsidRPr="009E7AFA">
              <w:t>180</w:t>
            </w:r>
          </w:p>
        </w:tc>
      </w:tr>
      <w:tr w:rsidR="009E7AFA" w14:paraId="65351600" w14:textId="77777777" w:rsidTr="005628A1">
        <w:trPr>
          <w:cantSplit/>
        </w:trPr>
        <w:tc>
          <w:tcPr>
            <w:tcW w:w="2324" w:type="dxa"/>
            <w:vMerge/>
            <w:tcBorders>
              <w:bottom w:val="single" w:sz="4" w:space="0" w:color="auto"/>
            </w:tcBorders>
            <w:noWrap/>
          </w:tcPr>
          <w:p w14:paraId="7F1C65DC" w14:textId="77777777" w:rsidR="009E7AFA" w:rsidRPr="00835CB9" w:rsidRDefault="009E7AFA" w:rsidP="005628A1">
            <w:pPr>
              <w:pStyle w:val="TableText"/>
            </w:pPr>
          </w:p>
        </w:tc>
        <w:tc>
          <w:tcPr>
            <w:tcW w:w="1299" w:type="dxa"/>
            <w:tcBorders>
              <w:top w:val="single" w:sz="4" w:space="0" w:color="auto"/>
              <w:bottom w:val="single" w:sz="4" w:space="0" w:color="auto"/>
            </w:tcBorders>
          </w:tcPr>
          <w:p w14:paraId="7F7CA287" w14:textId="7B4F1F12" w:rsidR="009E7AFA" w:rsidRPr="003B4B64" w:rsidRDefault="009E7AFA" w:rsidP="005628A1">
            <w:pPr>
              <w:pStyle w:val="TableText"/>
            </w:pPr>
            <w:r w:rsidRPr="009E7AFA">
              <w:t>750</w:t>
            </w:r>
          </w:p>
        </w:tc>
        <w:tc>
          <w:tcPr>
            <w:tcW w:w="1284" w:type="dxa"/>
            <w:tcBorders>
              <w:top w:val="single" w:sz="4" w:space="0" w:color="auto"/>
              <w:bottom w:val="single" w:sz="4" w:space="0" w:color="auto"/>
            </w:tcBorders>
          </w:tcPr>
          <w:p w14:paraId="6B740DC0" w14:textId="7C686EF5" w:rsidR="009E7AFA" w:rsidRPr="003B4B64" w:rsidRDefault="009E7AFA" w:rsidP="005628A1">
            <w:pPr>
              <w:pStyle w:val="TableText"/>
            </w:pPr>
            <w:r w:rsidRPr="009E7AFA">
              <w:t>Groundboom</w:t>
            </w:r>
          </w:p>
        </w:tc>
        <w:tc>
          <w:tcPr>
            <w:tcW w:w="1224" w:type="dxa"/>
            <w:tcBorders>
              <w:top w:val="single" w:sz="4" w:space="0" w:color="auto"/>
              <w:bottom w:val="single" w:sz="4" w:space="0" w:color="auto"/>
            </w:tcBorders>
          </w:tcPr>
          <w:p w14:paraId="5E407091" w14:textId="71EA8331" w:rsidR="009E7AFA" w:rsidRPr="003B4B64" w:rsidRDefault="009E7AFA" w:rsidP="005628A1">
            <w:pPr>
              <w:pStyle w:val="TableText"/>
            </w:pPr>
            <w:r w:rsidRPr="009E7AFA">
              <w:t>50</w:t>
            </w:r>
          </w:p>
        </w:tc>
        <w:tc>
          <w:tcPr>
            <w:tcW w:w="2316" w:type="dxa"/>
            <w:tcBorders>
              <w:top w:val="single" w:sz="4" w:space="0" w:color="auto"/>
              <w:bottom w:val="single" w:sz="4" w:space="0" w:color="auto"/>
            </w:tcBorders>
          </w:tcPr>
          <w:p w14:paraId="692B4137" w14:textId="354C29F8" w:rsidR="009E7AFA" w:rsidRPr="009E7AFA" w:rsidRDefault="009E7AFA" w:rsidP="005628A1">
            <w:pPr>
              <w:pStyle w:val="TableText"/>
            </w:pPr>
            <w:r w:rsidRPr="009E7AFA">
              <w:t xml:space="preserve">Closed M/L. </w:t>
            </w:r>
            <w:r w:rsidRPr="009E7AFA">
              <w:br/>
              <w:t xml:space="preserve">Closed cab application.  </w:t>
            </w:r>
          </w:p>
        </w:tc>
        <w:tc>
          <w:tcPr>
            <w:tcW w:w="1247" w:type="dxa"/>
            <w:tcBorders>
              <w:top w:val="single" w:sz="4" w:space="0" w:color="auto"/>
              <w:bottom w:val="single" w:sz="4" w:space="0" w:color="auto"/>
            </w:tcBorders>
          </w:tcPr>
          <w:p w14:paraId="3B71D351" w14:textId="45F2E02B" w:rsidR="009E7AFA" w:rsidRPr="009E7AFA" w:rsidRDefault="009E7AFA" w:rsidP="005628A1">
            <w:pPr>
              <w:pStyle w:val="TableText"/>
            </w:pPr>
            <w:r w:rsidRPr="009E7AFA">
              <w:t>109</w:t>
            </w:r>
          </w:p>
        </w:tc>
      </w:tr>
      <w:tr w:rsidR="005628A1" w14:paraId="4446386D" w14:textId="77777777" w:rsidTr="005628A1">
        <w:trPr>
          <w:cantSplit/>
        </w:trPr>
        <w:tc>
          <w:tcPr>
            <w:tcW w:w="2324" w:type="dxa"/>
            <w:vMerge w:val="restart"/>
            <w:tcBorders>
              <w:top w:val="single" w:sz="4" w:space="0" w:color="auto"/>
            </w:tcBorders>
            <w:noWrap/>
          </w:tcPr>
          <w:p w14:paraId="290030A3" w14:textId="77777777" w:rsidR="005628A1" w:rsidRPr="00835CB9" w:rsidRDefault="005628A1" w:rsidP="005628A1">
            <w:pPr>
              <w:pStyle w:val="TableText"/>
            </w:pPr>
            <w:r w:rsidRPr="00835CB9">
              <w:t>Cotton</w:t>
            </w:r>
          </w:p>
        </w:tc>
        <w:tc>
          <w:tcPr>
            <w:tcW w:w="1299" w:type="dxa"/>
            <w:vMerge w:val="restart"/>
            <w:tcBorders>
              <w:top w:val="single" w:sz="4" w:space="0" w:color="auto"/>
            </w:tcBorders>
          </w:tcPr>
          <w:p w14:paraId="0756A779" w14:textId="694DF005" w:rsidR="005628A1" w:rsidRPr="00835CB9" w:rsidRDefault="005628A1" w:rsidP="005628A1">
            <w:pPr>
              <w:pStyle w:val="TableText"/>
            </w:pPr>
            <w:r>
              <w:t>70</w:t>
            </w:r>
          </w:p>
        </w:tc>
        <w:tc>
          <w:tcPr>
            <w:tcW w:w="1284" w:type="dxa"/>
            <w:vMerge w:val="restart"/>
            <w:tcBorders>
              <w:top w:val="single" w:sz="4" w:space="0" w:color="auto"/>
            </w:tcBorders>
          </w:tcPr>
          <w:p w14:paraId="226380A9" w14:textId="77777777" w:rsidR="005628A1" w:rsidRPr="00835CB9" w:rsidRDefault="005628A1" w:rsidP="005628A1">
            <w:pPr>
              <w:pStyle w:val="TableText"/>
            </w:pPr>
            <w:r w:rsidRPr="00835CB9">
              <w:t>Groundboom</w:t>
            </w:r>
          </w:p>
        </w:tc>
        <w:tc>
          <w:tcPr>
            <w:tcW w:w="1224" w:type="dxa"/>
            <w:vMerge w:val="restart"/>
            <w:tcBorders>
              <w:top w:val="single" w:sz="4" w:space="0" w:color="auto"/>
            </w:tcBorders>
          </w:tcPr>
          <w:p w14:paraId="5E4B939B" w14:textId="4CB7DF1E" w:rsidR="005628A1" w:rsidRPr="00835CB9" w:rsidRDefault="005628A1" w:rsidP="005628A1">
            <w:pPr>
              <w:pStyle w:val="TableText"/>
            </w:pPr>
            <w:r>
              <w:t>400</w:t>
            </w:r>
          </w:p>
        </w:tc>
        <w:tc>
          <w:tcPr>
            <w:tcW w:w="2316" w:type="dxa"/>
            <w:tcBorders>
              <w:top w:val="single" w:sz="4" w:space="0" w:color="auto"/>
              <w:bottom w:val="single" w:sz="4" w:space="0" w:color="auto"/>
            </w:tcBorders>
          </w:tcPr>
          <w:p w14:paraId="6B39948B" w14:textId="557BD033" w:rsidR="005628A1" w:rsidRPr="009E7AFA" w:rsidRDefault="005628A1" w:rsidP="005628A1">
            <w:pPr>
              <w:pStyle w:val="TableText"/>
            </w:pPr>
            <w:r w:rsidRPr="009E7AFA">
              <w:t xml:space="preserve">Closed M/L. </w:t>
            </w:r>
            <w:r w:rsidRPr="009E7AFA">
              <w:br/>
              <w:t xml:space="preserve">Closed cab application.  </w:t>
            </w:r>
          </w:p>
        </w:tc>
        <w:tc>
          <w:tcPr>
            <w:tcW w:w="1247" w:type="dxa"/>
            <w:tcBorders>
              <w:top w:val="single" w:sz="4" w:space="0" w:color="auto"/>
              <w:bottom w:val="single" w:sz="4" w:space="0" w:color="auto"/>
            </w:tcBorders>
          </w:tcPr>
          <w:p w14:paraId="3CCDA2D0" w14:textId="4FE0F40D" w:rsidR="005628A1" w:rsidRPr="00CF15DF" w:rsidRDefault="005628A1" w:rsidP="005628A1">
            <w:pPr>
              <w:pStyle w:val="TableText"/>
              <w:rPr>
                <w:highlight w:val="yellow"/>
              </w:rPr>
            </w:pPr>
            <w:r w:rsidRPr="00AA63DD">
              <w:t>88</w:t>
            </w:r>
          </w:p>
        </w:tc>
      </w:tr>
      <w:tr w:rsidR="005628A1" w14:paraId="24711EC2" w14:textId="77777777" w:rsidTr="005628A1">
        <w:trPr>
          <w:cantSplit/>
        </w:trPr>
        <w:tc>
          <w:tcPr>
            <w:tcW w:w="2324" w:type="dxa"/>
            <w:vMerge/>
            <w:noWrap/>
          </w:tcPr>
          <w:p w14:paraId="4BCC17EB" w14:textId="77777777" w:rsidR="005628A1" w:rsidRPr="00835CB9" w:rsidRDefault="005628A1" w:rsidP="005628A1">
            <w:pPr>
              <w:pStyle w:val="TableText"/>
            </w:pPr>
          </w:p>
        </w:tc>
        <w:tc>
          <w:tcPr>
            <w:tcW w:w="1299" w:type="dxa"/>
            <w:vMerge/>
            <w:tcBorders>
              <w:bottom w:val="single" w:sz="4" w:space="0" w:color="auto"/>
            </w:tcBorders>
          </w:tcPr>
          <w:p w14:paraId="6FBE7007" w14:textId="77777777" w:rsidR="005628A1" w:rsidRDefault="005628A1" w:rsidP="005628A1">
            <w:pPr>
              <w:pStyle w:val="TableText"/>
            </w:pPr>
          </w:p>
        </w:tc>
        <w:tc>
          <w:tcPr>
            <w:tcW w:w="1284" w:type="dxa"/>
            <w:vMerge/>
            <w:tcBorders>
              <w:bottom w:val="single" w:sz="4" w:space="0" w:color="auto"/>
            </w:tcBorders>
          </w:tcPr>
          <w:p w14:paraId="77DCBEB1" w14:textId="77777777" w:rsidR="005628A1" w:rsidRPr="00835CB9" w:rsidRDefault="005628A1" w:rsidP="005628A1">
            <w:pPr>
              <w:pStyle w:val="TableText"/>
            </w:pPr>
          </w:p>
        </w:tc>
        <w:tc>
          <w:tcPr>
            <w:tcW w:w="1224" w:type="dxa"/>
            <w:vMerge/>
            <w:tcBorders>
              <w:bottom w:val="single" w:sz="4" w:space="0" w:color="auto"/>
            </w:tcBorders>
          </w:tcPr>
          <w:p w14:paraId="6A8C79C5" w14:textId="77777777" w:rsidR="005628A1" w:rsidRPr="00835CB9" w:rsidRDefault="005628A1" w:rsidP="005628A1">
            <w:pPr>
              <w:pStyle w:val="TableText"/>
            </w:pPr>
          </w:p>
        </w:tc>
        <w:tc>
          <w:tcPr>
            <w:tcW w:w="2316" w:type="dxa"/>
            <w:tcBorders>
              <w:top w:val="single" w:sz="4" w:space="0" w:color="auto"/>
              <w:bottom w:val="single" w:sz="4" w:space="0" w:color="auto"/>
            </w:tcBorders>
          </w:tcPr>
          <w:p w14:paraId="2A2862F1" w14:textId="6ACE332A" w:rsidR="005628A1" w:rsidRPr="009E7AFA" w:rsidRDefault="005628A1" w:rsidP="005628A1">
            <w:pPr>
              <w:pStyle w:val="TableText"/>
            </w:pPr>
            <w:r w:rsidRPr="009E7AFA">
              <w:t xml:space="preserve">Closed M/L, gloves. Closed cab application.  </w:t>
            </w:r>
          </w:p>
        </w:tc>
        <w:tc>
          <w:tcPr>
            <w:tcW w:w="1247" w:type="dxa"/>
            <w:tcBorders>
              <w:top w:val="single" w:sz="4" w:space="0" w:color="auto"/>
              <w:bottom w:val="single" w:sz="4" w:space="0" w:color="auto"/>
            </w:tcBorders>
          </w:tcPr>
          <w:p w14:paraId="6A68925D" w14:textId="03FF7D9A" w:rsidR="005628A1" w:rsidRPr="00CF15DF" w:rsidRDefault="005628A1" w:rsidP="005628A1">
            <w:pPr>
              <w:pStyle w:val="TableText"/>
              <w:rPr>
                <w:highlight w:val="yellow"/>
              </w:rPr>
            </w:pPr>
            <w:r w:rsidRPr="00AA63DD">
              <w:t>193</w:t>
            </w:r>
          </w:p>
        </w:tc>
      </w:tr>
      <w:tr w:rsidR="005628A1" w14:paraId="1A6FDE24" w14:textId="77777777" w:rsidTr="005628A1">
        <w:trPr>
          <w:cantSplit/>
        </w:trPr>
        <w:tc>
          <w:tcPr>
            <w:tcW w:w="2324" w:type="dxa"/>
            <w:vMerge/>
            <w:noWrap/>
          </w:tcPr>
          <w:p w14:paraId="73C70FE6" w14:textId="77777777" w:rsidR="005628A1" w:rsidRPr="00835CB9" w:rsidRDefault="005628A1" w:rsidP="005628A1">
            <w:pPr>
              <w:pStyle w:val="TableText"/>
            </w:pPr>
          </w:p>
        </w:tc>
        <w:tc>
          <w:tcPr>
            <w:tcW w:w="1299" w:type="dxa"/>
            <w:vMerge w:val="restart"/>
            <w:tcBorders>
              <w:top w:val="single" w:sz="4" w:space="0" w:color="auto"/>
            </w:tcBorders>
          </w:tcPr>
          <w:p w14:paraId="36B9E13E" w14:textId="6DFDE53B" w:rsidR="005628A1" w:rsidRDefault="005628A1" w:rsidP="005628A1">
            <w:pPr>
              <w:pStyle w:val="TableText"/>
            </w:pPr>
            <w:r>
              <w:t>100</w:t>
            </w:r>
          </w:p>
        </w:tc>
        <w:tc>
          <w:tcPr>
            <w:tcW w:w="1284" w:type="dxa"/>
            <w:vMerge w:val="restart"/>
            <w:tcBorders>
              <w:top w:val="single" w:sz="4" w:space="0" w:color="auto"/>
            </w:tcBorders>
          </w:tcPr>
          <w:p w14:paraId="1402D693" w14:textId="375A8478" w:rsidR="005628A1" w:rsidRPr="00835CB9" w:rsidRDefault="005628A1" w:rsidP="005628A1">
            <w:pPr>
              <w:pStyle w:val="TableText"/>
            </w:pPr>
            <w:r w:rsidRPr="00835CB9">
              <w:t>Groundboom</w:t>
            </w:r>
          </w:p>
        </w:tc>
        <w:tc>
          <w:tcPr>
            <w:tcW w:w="1224" w:type="dxa"/>
            <w:vMerge w:val="restart"/>
            <w:tcBorders>
              <w:top w:val="single" w:sz="4" w:space="0" w:color="auto"/>
            </w:tcBorders>
          </w:tcPr>
          <w:p w14:paraId="4BEE9114" w14:textId="44F76687" w:rsidR="005628A1" w:rsidRPr="00835CB9" w:rsidRDefault="005628A1" w:rsidP="005628A1">
            <w:pPr>
              <w:pStyle w:val="TableText"/>
            </w:pPr>
            <w:r>
              <w:t>400</w:t>
            </w:r>
          </w:p>
        </w:tc>
        <w:tc>
          <w:tcPr>
            <w:tcW w:w="2316" w:type="dxa"/>
            <w:tcBorders>
              <w:top w:val="single" w:sz="4" w:space="0" w:color="auto"/>
              <w:bottom w:val="single" w:sz="4" w:space="0" w:color="auto"/>
            </w:tcBorders>
          </w:tcPr>
          <w:p w14:paraId="158074F5" w14:textId="7E4DD046" w:rsidR="005628A1" w:rsidRPr="009E7AFA" w:rsidRDefault="005628A1" w:rsidP="005628A1">
            <w:pPr>
              <w:pStyle w:val="TableText"/>
            </w:pPr>
            <w:r w:rsidRPr="009E7AFA">
              <w:t xml:space="preserve">Closed M/L. </w:t>
            </w:r>
            <w:r w:rsidRPr="009E7AFA">
              <w:br/>
              <w:t xml:space="preserve">Closed cab application.  </w:t>
            </w:r>
          </w:p>
        </w:tc>
        <w:tc>
          <w:tcPr>
            <w:tcW w:w="1247" w:type="dxa"/>
            <w:tcBorders>
              <w:top w:val="single" w:sz="4" w:space="0" w:color="auto"/>
              <w:bottom w:val="single" w:sz="4" w:space="0" w:color="auto"/>
            </w:tcBorders>
          </w:tcPr>
          <w:p w14:paraId="6D0079F2" w14:textId="076E7171" w:rsidR="005628A1" w:rsidRPr="00CF15DF" w:rsidRDefault="005628A1" w:rsidP="005628A1">
            <w:pPr>
              <w:pStyle w:val="TableText"/>
              <w:rPr>
                <w:highlight w:val="yellow"/>
              </w:rPr>
            </w:pPr>
            <w:r w:rsidRPr="00E84C28">
              <w:t>61</w:t>
            </w:r>
          </w:p>
        </w:tc>
      </w:tr>
      <w:tr w:rsidR="005628A1" w14:paraId="4D0342B8" w14:textId="77777777" w:rsidTr="005628A1">
        <w:trPr>
          <w:cantSplit/>
        </w:trPr>
        <w:tc>
          <w:tcPr>
            <w:tcW w:w="2324" w:type="dxa"/>
            <w:vMerge/>
            <w:noWrap/>
          </w:tcPr>
          <w:p w14:paraId="50F1EEE8" w14:textId="77777777" w:rsidR="005628A1" w:rsidRPr="00835CB9" w:rsidRDefault="005628A1" w:rsidP="005628A1">
            <w:pPr>
              <w:pStyle w:val="TableText"/>
            </w:pPr>
          </w:p>
        </w:tc>
        <w:tc>
          <w:tcPr>
            <w:tcW w:w="1299" w:type="dxa"/>
            <w:vMerge/>
            <w:tcBorders>
              <w:bottom w:val="single" w:sz="4" w:space="0" w:color="auto"/>
            </w:tcBorders>
          </w:tcPr>
          <w:p w14:paraId="6C6727E6" w14:textId="77777777" w:rsidR="005628A1" w:rsidRDefault="005628A1" w:rsidP="005628A1">
            <w:pPr>
              <w:pStyle w:val="TableText"/>
            </w:pPr>
          </w:p>
        </w:tc>
        <w:tc>
          <w:tcPr>
            <w:tcW w:w="1284" w:type="dxa"/>
            <w:vMerge/>
            <w:tcBorders>
              <w:bottom w:val="single" w:sz="4" w:space="0" w:color="auto"/>
            </w:tcBorders>
          </w:tcPr>
          <w:p w14:paraId="4C7298CB" w14:textId="77777777" w:rsidR="005628A1" w:rsidRPr="00835CB9" w:rsidRDefault="005628A1" w:rsidP="005628A1">
            <w:pPr>
              <w:pStyle w:val="TableText"/>
            </w:pPr>
          </w:p>
        </w:tc>
        <w:tc>
          <w:tcPr>
            <w:tcW w:w="1224" w:type="dxa"/>
            <w:vMerge/>
            <w:tcBorders>
              <w:bottom w:val="single" w:sz="4" w:space="0" w:color="auto"/>
            </w:tcBorders>
          </w:tcPr>
          <w:p w14:paraId="635C6F7F" w14:textId="77777777" w:rsidR="005628A1" w:rsidRPr="00835CB9" w:rsidRDefault="005628A1" w:rsidP="005628A1">
            <w:pPr>
              <w:pStyle w:val="TableText"/>
            </w:pPr>
          </w:p>
        </w:tc>
        <w:tc>
          <w:tcPr>
            <w:tcW w:w="2316" w:type="dxa"/>
            <w:tcBorders>
              <w:top w:val="single" w:sz="4" w:space="0" w:color="auto"/>
              <w:bottom w:val="single" w:sz="4" w:space="0" w:color="auto"/>
            </w:tcBorders>
          </w:tcPr>
          <w:p w14:paraId="6C2E4D7A" w14:textId="38D07F6A" w:rsidR="005628A1" w:rsidRPr="009E7AFA" w:rsidRDefault="005628A1" w:rsidP="005628A1">
            <w:pPr>
              <w:pStyle w:val="TableText"/>
            </w:pPr>
            <w:r w:rsidRPr="009E7AFA">
              <w:t xml:space="preserve">Closed M/L, gloves. Closed cab application.  </w:t>
            </w:r>
          </w:p>
        </w:tc>
        <w:tc>
          <w:tcPr>
            <w:tcW w:w="1247" w:type="dxa"/>
            <w:tcBorders>
              <w:top w:val="single" w:sz="4" w:space="0" w:color="auto"/>
              <w:bottom w:val="single" w:sz="4" w:space="0" w:color="auto"/>
            </w:tcBorders>
          </w:tcPr>
          <w:p w14:paraId="475F2234" w14:textId="3302A364" w:rsidR="005628A1" w:rsidRPr="00CF15DF" w:rsidRDefault="005628A1" w:rsidP="005628A1">
            <w:pPr>
              <w:pStyle w:val="TableText"/>
              <w:rPr>
                <w:highlight w:val="yellow"/>
              </w:rPr>
            </w:pPr>
            <w:r w:rsidRPr="00E84C28">
              <w:t>136</w:t>
            </w:r>
          </w:p>
        </w:tc>
      </w:tr>
      <w:tr w:rsidR="005628A1" w14:paraId="7BFBB2AB" w14:textId="77777777" w:rsidTr="005628A1">
        <w:trPr>
          <w:cantSplit/>
        </w:trPr>
        <w:tc>
          <w:tcPr>
            <w:tcW w:w="2324" w:type="dxa"/>
            <w:vMerge/>
            <w:noWrap/>
          </w:tcPr>
          <w:p w14:paraId="691D9FBB" w14:textId="77777777" w:rsidR="005628A1" w:rsidRPr="00835CB9" w:rsidRDefault="005628A1" w:rsidP="005628A1">
            <w:pPr>
              <w:pStyle w:val="TableText"/>
            </w:pPr>
          </w:p>
        </w:tc>
        <w:tc>
          <w:tcPr>
            <w:tcW w:w="1299" w:type="dxa"/>
            <w:vMerge w:val="restart"/>
            <w:tcBorders>
              <w:top w:val="single" w:sz="4" w:space="0" w:color="auto"/>
            </w:tcBorders>
          </w:tcPr>
          <w:p w14:paraId="3085AF10" w14:textId="404FEB1D" w:rsidR="005628A1" w:rsidRDefault="005628A1" w:rsidP="005628A1">
            <w:pPr>
              <w:pStyle w:val="TableText"/>
            </w:pPr>
            <w:r>
              <w:t>130</w:t>
            </w:r>
          </w:p>
        </w:tc>
        <w:tc>
          <w:tcPr>
            <w:tcW w:w="1284" w:type="dxa"/>
            <w:vMerge w:val="restart"/>
            <w:tcBorders>
              <w:top w:val="single" w:sz="4" w:space="0" w:color="auto"/>
            </w:tcBorders>
          </w:tcPr>
          <w:p w14:paraId="1399C265" w14:textId="5F019899" w:rsidR="005628A1" w:rsidRPr="00835CB9" w:rsidRDefault="005628A1" w:rsidP="005628A1">
            <w:pPr>
              <w:pStyle w:val="TableText"/>
            </w:pPr>
            <w:r w:rsidRPr="00835CB9">
              <w:t>Groundboom</w:t>
            </w:r>
          </w:p>
        </w:tc>
        <w:tc>
          <w:tcPr>
            <w:tcW w:w="1224" w:type="dxa"/>
            <w:vMerge w:val="restart"/>
            <w:tcBorders>
              <w:top w:val="single" w:sz="4" w:space="0" w:color="auto"/>
            </w:tcBorders>
          </w:tcPr>
          <w:p w14:paraId="0CC35E68" w14:textId="622520B5" w:rsidR="005628A1" w:rsidRPr="00835CB9" w:rsidRDefault="005628A1" w:rsidP="005628A1">
            <w:pPr>
              <w:pStyle w:val="TableText"/>
            </w:pPr>
            <w:r>
              <w:t>400</w:t>
            </w:r>
          </w:p>
        </w:tc>
        <w:tc>
          <w:tcPr>
            <w:tcW w:w="2316" w:type="dxa"/>
            <w:tcBorders>
              <w:top w:val="single" w:sz="4" w:space="0" w:color="auto"/>
              <w:bottom w:val="single" w:sz="4" w:space="0" w:color="auto"/>
            </w:tcBorders>
          </w:tcPr>
          <w:p w14:paraId="196CC6E5" w14:textId="6B7D1A31" w:rsidR="005628A1" w:rsidRPr="009E7AFA" w:rsidRDefault="005628A1" w:rsidP="005628A1">
            <w:pPr>
              <w:pStyle w:val="TableText"/>
            </w:pPr>
            <w:r w:rsidRPr="009E7AFA">
              <w:t xml:space="preserve">Closed M/L. </w:t>
            </w:r>
            <w:r w:rsidRPr="009E7AFA">
              <w:br/>
              <w:t xml:space="preserve">Closed cab application.  </w:t>
            </w:r>
          </w:p>
        </w:tc>
        <w:tc>
          <w:tcPr>
            <w:tcW w:w="1247" w:type="dxa"/>
            <w:tcBorders>
              <w:top w:val="single" w:sz="4" w:space="0" w:color="auto"/>
              <w:bottom w:val="single" w:sz="4" w:space="0" w:color="auto"/>
            </w:tcBorders>
          </w:tcPr>
          <w:p w14:paraId="7CD51E57" w14:textId="359FD3E3" w:rsidR="005628A1" w:rsidRPr="00CF15DF" w:rsidRDefault="005628A1" w:rsidP="005628A1">
            <w:pPr>
              <w:pStyle w:val="TableText"/>
              <w:rPr>
                <w:highlight w:val="yellow"/>
              </w:rPr>
            </w:pPr>
            <w:r w:rsidRPr="00E2471A">
              <w:t>65</w:t>
            </w:r>
          </w:p>
        </w:tc>
      </w:tr>
      <w:tr w:rsidR="005628A1" w14:paraId="710A86B7" w14:textId="77777777" w:rsidTr="005628A1">
        <w:trPr>
          <w:cantSplit/>
        </w:trPr>
        <w:tc>
          <w:tcPr>
            <w:tcW w:w="2324" w:type="dxa"/>
            <w:vMerge/>
            <w:noWrap/>
          </w:tcPr>
          <w:p w14:paraId="18870F5F" w14:textId="77777777" w:rsidR="005628A1" w:rsidRPr="00835CB9" w:rsidRDefault="005628A1" w:rsidP="005628A1">
            <w:pPr>
              <w:pStyle w:val="TableText"/>
            </w:pPr>
          </w:p>
        </w:tc>
        <w:tc>
          <w:tcPr>
            <w:tcW w:w="1299" w:type="dxa"/>
            <w:vMerge/>
            <w:tcBorders>
              <w:bottom w:val="single" w:sz="4" w:space="0" w:color="auto"/>
            </w:tcBorders>
          </w:tcPr>
          <w:p w14:paraId="1065677D" w14:textId="77777777" w:rsidR="005628A1" w:rsidRDefault="005628A1" w:rsidP="005628A1">
            <w:pPr>
              <w:pStyle w:val="TableText"/>
            </w:pPr>
          </w:p>
        </w:tc>
        <w:tc>
          <w:tcPr>
            <w:tcW w:w="1284" w:type="dxa"/>
            <w:vMerge/>
            <w:tcBorders>
              <w:bottom w:val="single" w:sz="4" w:space="0" w:color="auto"/>
            </w:tcBorders>
          </w:tcPr>
          <w:p w14:paraId="1D3FCDD3" w14:textId="77777777" w:rsidR="005628A1" w:rsidRPr="00835CB9" w:rsidRDefault="005628A1" w:rsidP="005628A1">
            <w:pPr>
              <w:pStyle w:val="TableText"/>
            </w:pPr>
          </w:p>
        </w:tc>
        <w:tc>
          <w:tcPr>
            <w:tcW w:w="1224" w:type="dxa"/>
            <w:vMerge/>
            <w:tcBorders>
              <w:bottom w:val="single" w:sz="4" w:space="0" w:color="auto"/>
            </w:tcBorders>
          </w:tcPr>
          <w:p w14:paraId="33C7DFF6" w14:textId="77777777" w:rsidR="005628A1" w:rsidRPr="00835CB9" w:rsidRDefault="005628A1" w:rsidP="005628A1">
            <w:pPr>
              <w:pStyle w:val="TableText"/>
            </w:pPr>
          </w:p>
        </w:tc>
        <w:tc>
          <w:tcPr>
            <w:tcW w:w="2316" w:type="dxa"/>
            <w:tcBorders>
              <w:top w:val="single" w:sz="4" w:space="0" w:color="auto"/>
              <w:bottom w:val="single" w:sz="4" w:space="0" w:color="auto"/>
            </w:tcBorders>
          </w:tcPr>
          <w:p w14:paraId="15E79EB6" w14:textId="03DC7FD0" w:rsidR="005628A1" w:rsidRPr="009E7AFA" w:rsidRDefault="005628A1" w:rsidP="005628A1">
            <w:pPr>
              <w:pStyle w:val="TableText"/>
            </w:pPr>
            <w:r w:rsidRPr="009E7AFA">
              <w:t xml:space="preserve">Closed M/L, gloves. Closed cab application.  </w:t>
            </w:r>
          </w:p>
        </w:tc>
        <w:tc>
          <w:tcPr>
            <w:tcW w:w="1247" w:type="dxa"/>
            <w:tcBorders>
              <w:top w:val="single" w:sz="4" w:space="0" w:color="auto"/>
              <w:bottom w:val="single" w:sz="4" w:space="0" w:color="auto"/>
            </w:tcBorders>
          </w:tcPr>
          <w:p w14:paraId="71C06463" w14:textId="4F907292" w:rsidR="005628A1" w:rsidRPr="00CF15DF" w:rsidRDefault="005628A1" w:rsidP="005628A1">
            <w:pPr>
              <w:pStyle w:val="TableText"/>
              <w:rPr>
                <w:highlight w:val="yellow"/>
              </w:rPr>
            </w:pPr>
            <w:r w:rsidRPr="00E2471A">
              <w:t>104</w:t>
            </w:r>
          </w:p>
        </w:tc>
      </w:tr>
      <w:tr w:rsidR="005628A1" w14:paraId="39DD1EE4" w14:textId="77777777" w:rsidTr="005628A1">
        <w:trPr>
          <w:cantSplit/>
        </w:trPr>
        <w:tc>
          <w:tcPr>
            <w:tcW w:w="2324" w:type="dxa"/>
            <w:vMerge w:val="restart"/>
            <w:tcBorders>
              <w:top w:val="single" w:sz="4" w:space="0" w:color="auto"/>
            </w:tcBorders>
            <w:noWrap/>
          </w:tcPr>
          <w:p w14:paraId="49DE8635" w14:textId="77777777" w:rsidR="005628A1" w:rsidRPr="00835CB9" w:rsidRDefault="005628A1" w:rsidP="005628A1">
            <w:pPr>
              <w:pStyle w:val="TableText"/>
            </w:pPr>
            <w:r w:rsidRPr="00835CB9">
              <w:t>Field crops (broadacre use, various including cereals, canola and pulses)</w:t>
            </w:r>
          </w:p>
        </w:tc>
        <w:tc>
          <w:tcPr>
            <w:tcW w:w="1299" w:type="dxa"/>
            <w:vMerge w:val="restart"/>
            <w:tcBorders>
              <w:top w:val="single" w:sz="4" w:space="0" w:color="auto"/>
            </w:tcBorders>
          </w:tcPr>
          <w:p w14:paraId="78CF7019" w14:textId="54FB99EA" w:rsidR="005628A1" w:rsidRPr="00835CB9" w:rsidRDefault="005628A1" w:rsidP="005628A1">
            <w:pPr>
              <w:pStyle w:val="TableText"/>
            </w:pPr>
            <w:r w:rsidRPr="00835CB9">
              <w:t>35</w:t>
            </w:r>
          </w:p>
        </w:tc>
        <w:tc>
          <w:tcPr>
            <w:tcW w:w="1284" w:type="dxa"/>
            <w:vMerge w:val="restart"/>
            <w:tcBorders>
              <w:top w:val="single" w:sz="4" w:space="0" w:color="auto"/>
            </w:tcBorders>
          </w:tcPr>
          <w:p w14:paraId="490C6EE9" w14:textId="77777777" w:rsidR="005628A1" w:rsidRPr="00835CB9" w:rsidRDefault="005628A1" w:rsidP="005628A1">
            <w:pPr>
              <w:pStyle w:val="TableText"/>
            </w:pPr>
            <w:r w:rsidRPr="00835CB9">
              <w:t>Groundboom (broadacre use)</w:t>
            </w:r>
          </w:p>
        </w:tc>
        <w:tc>
          <w:tcPr>
            <w:tcW w:w="1224" w:type="dxa"/>
            <w:vMerge w:val="restart"/>
            <w:tcBorders>
              <w:top w:val="single" w:sz="4" w:space="0" w:color="auto"/>
            </w:tcBorders>
          </w:tcPr>
          <w:p w14:paraId="7D07B5FC" w14:textId="4564AD86" w:rsidR="005628A1" w:rsidRPr="00835CB9" w:rsidRDefault="005628A1" w:rsidP="005628A1">
            <w:pPr>
              <w:pStyle w:val="TableText"/>
            </w:pPr>
            <w:r>
              <w:t>500</w:t>
            </w:r>
          </w:p>
        </w:tc>
        <w:tc>
          <w:tcPr>
            <w:tcW w:w="2316" w:type="dxa"/>
            <w:tcBorders>
              <w:top w:val="single" w:sz="4" w:space="0" w:color="auto"/>
              <w:bottom w:val="single" w:sz="4" w:space="0" w:color="auto"/>
            </w:tcBorders>
          </w:tcPr>
          <w:p w14:paraId="77A9F649" w14:textId="2947AEA5" w:rsidR="005628A1" w:rsidRPr="009E7AFA" w:rsidRDefault="005628A1" w:rsidP="005628A1">
            <w:pPr>
              <w:pStyle w:val="TableText"/>
            </w:pPr>
            <w:r w:rsidRPr="009E7AFA">
              <w:t xml:space="preserve">Closed M/L. </w:t>
            </w:r>
            <w:r w:rsidRPr="009E7AFA">
              <w:br/>
              <w:t xml:space="preserve">Closed cab application.  </w:t>
            </w:r>
          </w:p>
        </w:tc>
        <w:tc>
          <w:tcPr>
            <w:tcW w:w="1247" w:type="dxa"/>
            <w:tcBorders>
              <w:top w:val="single" w:sz="4" w:space="0" w:color="auto"/>
              <w:bottom w:val="single" w:sz="4" w:space="0" w:color="auto"/>
            </w:tcBorders>
          </w:tcPr>
          <w:p w14:paraId="0E494053" w14:textId="077DC762" w:rsidR="005628A1" w:rsidRPr="00CF15DF" w:rsidRDefault="005628A1" w:rsidP="005628A1">
            <w:pPr>
              <w:pStyle w:val="TableText"/>
              <w:rPr>
                <w:highlight w:val="yellow"/>
              </w:rPr>
            </w:pPr>
            <w:r w:rsidRPr="00D07EAF">
              <w:t>139</w:t>
            </w:r>
          </w:p>
        </w:tc>
      </w:tr>
      <w:tr w:rsidR="005628A1" w14:paraId="49C97543" w14:textId="77777777" w:rsidTr="005628A1">
        <w:trPr>
          <w:cantSplit/>
        </w:trPr>
        <w:tc>
          <w:tcPr>
            <w:tcW w:w="2324" w:type="dxa"/>
            <w:vMerge/>
            <w:noWrap/>
          </w:tcPr>
          <w:p w14:paraId="1579FC73" w14:textId="77777777" w:rsidR="005628A1" w:rsidRPr="00835CB9" w:rsidRDefault="005628A1" w:rsidP="005628A1">
            <w:pPr>
              <w:pStyle w:val="TableText"/>
            </w:pPr>
          </w:p>
        </w:tc>
        <w:tc>
          <w:tcPr>
            <w:tcW w:w="1299" w:type="dxa"/>
            <w:vMerge/>
            <w:tcBorders>
              <w:bottom w:val="single" w:sz="4" w:space="0" w:color="auto"/>
            </w:tcBorders>
          </w:tcPr>
          <w:p w14:paraId="03D69136" w14:textId="77777777" w:rsidR="005628A1" w:rsidRPr="00835CB9" w:rsidRDefault="005628A1" w:rsidP="005628A1">
            <w:pPr>
              <w:pStyle w:val="TableText"/>
            </w:pPr>
          </w:p>
        </w:tc>
        <w:tc>
          <w:tcPr>
            <w:tcW w:w="1284" w:type="dxa"/>
            <w:vMerge/>
            <w:tcBorders>
              <w:bottom w:val="single" w:sz="4" w:space="0" w:color="auto"/>
            </w:tcBorders>
          </w:tcPr>
          <w:p w14:paraId="598D7864" w14:textId="77777777" w:rsidR="005628A1" w:rsidRPr="00835CB9" w:rsidRDefault="005628A1" w:rsidP="005628A1">
            <w:pPr>
              <w:pStyle w:val="TableText"/>
            </w:pPr>
          </w:p>
        </w:tc>
        <w:tc>
          <w:tcPr>
            <w:tcW w:w="1224" w:type="dxa"/>
            <w:vMerge/>
            <w:tcBorders>
              <w:bottom w:val="single" w:sz="4" w:space="0" w:color="auto"/>
            </w:tcBorders>
          </w:tcPr>
          <w:p w14:paraId="235081E0" w14:textId="77777777" w:rsidR="005628A1" w:rsidRPr="00835CB9" w:rsidRDefault="005628A1" w:rsidP="005628A1">
            <w:pPr>
              <w:pStyle w:val="TableText"/>
            </w:pPr>
          </w:p>
        </w:tc>
        <w:tc>
          <w:tcPr>
            <w:tcW w:w="2316" w:type="dxa"/>
            <w:tcBorders>
              <w:top w:val="single" w:sz="4" w:space="0" w:color="auto"/>
              <w:bottom w:val="single" w:sz="4" w:space="0" w:color="auto"/>
            </w:tcBorders>
          </w:tcPr>
          <w:p w14:paraId="62933747" w14:textId="5A380C80" w:rsidR="005628A1" w:rsidRPr="009E7AFA" w:rsidRDefault="005628A1" w:rsidP="005628A1">
            <w:pPr>
              <w:pStyle w:val="TableText"/>
            </w:pPr>
            <w:r w:rsidRPr="009E7AFA">
              <w:t xml:space="preserve">Closed M/L, gloves. Closed cab application.  </w:t>
            </w:r>
          </w:p>
        </w:tc>
        <w:tc>
          <w:tcPr>
            <w:tcW w:w="1247" w:type="dxa"/>
            <w:tcBorders>
              <w:top w:val="single" w:sz="4" w:space="0" w:color="auto"/>
              <w:bottom w:val="single" w:sz="4" w:space="0" w:color="auto"/>
            </w:tcBorders>
          </w:tcPr>
          <w:p w14:paraId="44BC94E1" w14:textId="7F56A455" w:rsidR="005628A1" w:rsidRPr="00CF15DF" w:rsidRDefault="005628A1" w:rsidP="005628A1">
            <w:pPr>
              <w:pStyle w:val="TableText"/>
              <w:rPr>
                <w:highlight w:val="yellow"/>
              </w:rPr>
            </w:pPr>
            <w:r w:rsidRPr="00D07EAF">
              <w:t>307</w:t>
            </w:r>
          </w:p>
        </w:tc>
      </w:tr>
      <w:tr w:rsidR="005628A1" w14:paraId="79FA5C79" w14:textId="77777777" w:rsidTr="005628A1">
        <w:trPr>
          <w:cantSplit/>
        </w:trPr>
        <w:tc>
          <w:tcPr>
            <w:tcW w:w="2324" w:type="dxa"/>
            <w:vMerge/>
            <w:noWrap/>
          </w:tcPr>
          <w:p w14:paraId="1F97C905" w14:textId="77777777" w:rsidR="005628A1" w:rsidRPr="00835CB9" w:rsidRDefault="005628A1" w:rsidP="005628A1">
            <w:pPr>
              <w:pStyle w:val="TableText"/>
            </w:pPr>
          </w:p>
        </w:tc>
        <w:tc>
          <w:tcPr>
            <w:tcW w:w="1299" w:type="dxa"/>
            <w:vMerge w:val="restart"/>
            <w:tcBorders>
              <w:top w:val="single" w:sz="4" w:space="0" w:color="auto"/>
            </w:tcBorders>
          </w:tcPr>
          <w:p w14:paraId="1D078D93" w14:textId="534C92CE" w:rsidR="005628A1" w:rsidRPr="00835CB9" w:rsidRDefault="005628A1" w:rsidP="005628A1">
            <w:pPr>
              <w:pStyle w:val="TableText"/>
            </w:pPr>
            <w:r>
              <w:t>70</w:t>
            </w:r>
          </w:p>
        </w:tc>
        <w:tc>
          <w:tcPr>
            <w:tcW w:w="1284" w:type="dxa"/>
            <w:vMerge w:val="restart"/>
            <w:tcBorders>
              <w:top w:val="single" w:sz="4" w:space="0" w:color="auto"/>
            </w:tcBorders>
          </w:tcPr>
          <w:p w14:paraId="45CF0230" w14:textId="3F069545" w:rsidR="005628A1" w:rsidRPr="00835CB9" w:rsidRDefault="005628A1" w:rsidP="005628A1">
            <w:pPr>
              <w:pStyle w:val="TableText"/>
            </w:pPr>
            <w:r w:rsidRPr="00835CB9">
              <w:t>Groundboom (broadacre use)</w:t>
            </w:r>
          </w:p>
        </w:tc>
        <w:tc>
          <w:tcPr>
            <w:tcW w:w="1224" w:type="dxa"/>
            <w:vMerge w:val="restart"/>
            <w:tcBorders>
              <w:top w:val="single" w:sz="4" w:space="0" w:color="auto"/>
            </w:tcBorders>
          </w:tcPr>
          <w:p w14:paraId="3193D7B6" w14:textId="4261CB7D" w:rsidR="005628A1" w:rsidRPr="00835CB9" w:rsidRDefault="005628A1" w:rsidP="005628A1">
            <w:pPr>
              <w:pStyle w:val="TableText"/>
            </w:pPr>
            <w:r>
              <w:t>500</w:t>
            </w:r>
          </w:p>
        </w:tc>
        <w:tc>
          <w:tcPr>
            <w:tcW w:w="2316" w:type="dxa"/>
            <w:tcBorders>
              <w:top w:val="single" w:sz="4" w:space="0" w:color="auto"/>
              <w:bottom w:val="single" w:sz="4" w:space="0" w:color="auto"/>
            </w:tcBorders>
          </w:tcPr>
          <w:p w14:paraId="78996BD0" w14:textId="15597DEE" w:rsidR="005628A1" w:rsidRPr="009E7AFA" w:rsidRDefault="005628A1" w:rsidP="005628A1">
            <w:pPr>
              <w:pStyle w:val="TableText"/>
            </w:pPr>
            <w:r w:rsidRPr="009E7AFA">
              <w:t xml:space="preserve">Closed M/L. </w:t>
            </w:r>
            <w:r w:rsidRPr="009E7AFA">
              <w:br/>
              <w:t xml:space="preserve">Closed cab application.  </w:t>
            </w:r>
          </w:p>
        </w:tc>
        <w:tc>
          <w:tcPr>
            <w:tcW w:w="1247" w:type="dxa"/>
            <w:tcBorders>
              <w:top w:val="single" w:sz="4" w:space="0" w:color="auto"/>
              <w:bottom w:val="single" w:sz="4" w:space="0" w:color="auto"/>
            </w:tcBorders>
          </w:tcPr>
          <w:p w14:paraId="3BEDF5A2" w14:textId="4FBF0BAF" w:rsidR="005628A1" w:rsidRPr="00CF15DF" w:rsidRDefault="005628A1" w:rsidP="005628A1">
            <w:pPr>
              <w:pStyle w:val="TableText"/>
              <w:rPr>
                <w:highlight w:val="yellow"/>
              </w:rPr>
            </w:pPr>
            <w:r w:rsidRPr="00B74DE9">
              <w:t>69</w:t>
            </w:r>
          </w:p>
        </w:tc>
      </w:tr>
      <w:tr w:rsidR="005628A1" w14:paraId="295A8C9A" w14:textId="77777777" w:rsidTr="005628A1">
        <w:trPr>
          <w:cantSplit/>
        </w:trPr>
        <w:tc>
          <w:tcPr>
            <w:tcW w:w="2324" w:type="dxa"/>
            <w:vMerge/>
            <w:noWrap/>
          </w:tcPr>
          <w:p w14:paraId="20B2772D" w14:textId="77777777" w:rsidR="005628A1" w:rsidRPr="00835CB9" w:rsidRDefault="005628A1" w:rsidP="005628A1">
            <w:pPr>
              <w:pStyle w:val="TableText"/>
            </w:pPr>
          </w:p>
        </w:tc>
        <w:tc>
          <w:tcPr>
            <w:tcW w:w="1299" w:type="dxa"/>
            <w:vMerge/>
            <w:tcBorders>
              <w:bottom w:val="single" w:sz="4" w:space="0" w:color="auto"/>
            </w:tcBorders>
          </w:tcPr>
          <w:p w14:paraId="7992BC7B" w14:textId="77777777" w:rsidR="005628A1" w:rsidRDefault="005628A1" w:rsidP="005628A1">
            <w:pPr>
              <w:pStyle w:val="TableText"/>
            </w:pPr>
          </w:p>
        </w:tc>
        <w:tc>
          <w:tcPr>
            <w:tcW w:w="1284" w:type="dxa"/>
            <w:vMerge/>
            <w:tcBorders>
              <w:bottom w:val="single" w:sz="4" w:space="0" w:color="auto"/>
            </w:tcBorders>
          </w:tcPr>
          <w:p w14:paraId="0D55B14C" w14:textId="77777777" w:rsidR="005628A1" w:rsidRPr="00835CB9" w:rsidRDefault="005628A1" w:rsidP="005628A1">
            <w:pPr>
              <w:pStyle w:val="TableText"/>
            </w:pPr>
          </w:p>
        </w:tc>
        <w:tc>
          <w:tcPr>
            <w:tcW w:w="1224" w:type="dxa"/>
            <w:vMerge/>
            <w:tcBorders>
              <w:bottom w:val="single" w:sz="4" w:space="0" w:color="auto"/>
            </w:tcBorders>
          </w:tcPr>
          <w:p w14:paraId="2B7F78C4" w14:textId="428D74F9" w:rsidR="005628A1" w:rsidRPr="00835CB9" w:rsidRDefault="005628A1" w:rsidP="005628A1">
            <w:pPr>
              <w:pStyle w:val="TableText"/>
            </w:pPr>
          </w:p>
        </w:tc>
        <w:tc>
          <w:tcPr>
            <w:tcW w:w="2316" w:type="dxa"/>
            <w:tcBorders>
              <w:top w:val="single" w:sz="4" w:space="0" w:color="auto"/>
              <w:bottom w:val="single" w:sz="4" w:space="0" w:color="auto"/>
            </w:tcBorders>
          </w:tcPr>
          <w:p w14:paraId="5448CDF8" w14:textId="0EB33F72" w:rsidR="005628A1" w:rsidRPr="009E7AFA" w:rsidRDefault="005628A1" w:rsidP="005628A1">
            <w:pPr>
              <w:pStyle w:val="TableText"/>
            </w:pPr>
            <w:r w:rsidRPr="009E7AFA">
              <w:t xml:space="preserve">Closed M/L, gloves. Closed cab application.  </w:t>
            </w:r>
          </w:p>
        </w:tc>
        <w:tc>
          <w:tcPr>
            <w:tcW w:w="1247" w:type="dxa"/>
            <w:tcBorders>
              <w:top w:val="single" w:sz="4" w:space="0" w:color="auto"/>
              <w:bottom w:val="single" w:sz="4" w:space="0" w:color="auto"/>
            </w:tcBorders>
          </w:tcPr>
          <w:p w14:paraId="081289F9" w14:textId="6F30060C" w:rsidR="005628A1" w:rsidRPr="00CF15DF" w:rsidRDefault="005628A1" w:rsidP="005628A1">
            <w:pPr>
              <w:pStyle w:val="TableText"/>
              <w:rPr>
                <w:highlight w:val="yellow"/>
              </w:rPr>
            </w:pPr>
            <w:r w:rsidRPr="00B74DE9">
              <w:t>152</w:t>
            </w:r>
          </w:p>
        </w:tc>
      </w:tr>
      <w:tr w:rsidR="005628A1" w14:paraId="71138DCC" w14:textId="77777777" w:rsidTr="005628A1">
        <w:trPr>
          <w:cantSplit/>
        </w:trPr>
        <w:tc>
          <w:tcPr>
            <w:tcW w:w="2324" w:type="dxa"/>
            <w:vMerge/>
            <w:noWrap/>
          </w:tcPr>
          <w:p w14:paraId="4E0B6E04" w14:textId="77777777" w:rsidR="005628A1" w:rsidRPr="00835CB9" w:rsidRDefault="005628A1" w:rsidP="005628A1">
            <w:pPr>
              <w:pStyle w:val="TableText"/>
            </w:pPr>
          </w:p>
        </w:tc>
        <w:tc>
          <w:tcPr>
            <w:tcW w:w="1299" w:type="dxa"/>
            <w:vMerge w:val="restart"/>
            <w:tcBorders>
              <w:top w:val="single" w:sz="4" w:space="0" w:color="auto"/>
            </w:tcBorders>
          </w:tcPr>
          <w:p w14:paraId="27887F53" w14:textId="3BA8B8C9" w:rsidR="005628A1" w:rsidRPr="00835CB9" w:rsidRDefault="005628A1" w:rsidP="005628A1">
            <w:pPr>
              <w:pStyle w:val="TableText"/>
            </w:pPr>
            <w:r>
              <w:t>100</w:t>
            </w:r>
          </w:p>
        </w:tc>
        <w:tc>
          <w:tcPr>
            <w:tcW w:w="1284" w:type="dxa"/>
            <w:vMerge w:val="restart"/>
            <w:tcBorders>
              <w:top w:val="single" w:sz="4" w:space="0" w:color="auto"/>
            </w:tcBorders>
          </w:tcPr>
          <w:p w14:paraId="3A894DE6" w14:textId="576E6B28" w:rsidR="005628A1" w:rsidRPr="00835CB9" w:rsidRDefault="005628A1" w:rsidP="005628A1">
            <w:pPr>
              <w:pStyle w:val="TableText"/>
            </w:pPr>
            <w:r w:rsidRPr="00835CB9">
              <w:t>Groundboom (broadacre use)</w:t>
            </w:r>
          </w:p>
        </w:tc>
        <w:tc>
          <w:tcPr>
            <w:tcW w:w="1224" w:type="dxa"/>
            <w:vMerge w:val="restart"/>
            <w:tcBorders>
              <w:top w:val="single" w:sz="4" w:space="0" w:color="auto"/>
            </w:tcBorders>
          </w:tcPr>
          <w:p w14:paraId="407E339E" w14:textId="3CC86422" w:rsidR="005628A1" w:rsidRPr="00835CB9" w:rsidRDefault="005628A1" w:rsidP="005628A1">
            <w:pPr>
              <w:pStyle w:val="TableText"/>
            </w:pPr>
            <w:r>
              <w:t>500</w:t>
            </w:r>
          </w:p>
        </w:tc>
        <w:tc>
          <w:tcPr>
            <w:tcW w:w="2316" w:type="dxa"/>
            <w:tcBorders>
              <w:top w:val="single" w:sz="4" w:space="0" w:color="auto"/>
              <w:bottom w:val="single" w:sz="4" w:space="0" w:color="auto"/>
            </w:tcBorders>
          </w:tcPr>
          <w:p w14:paraId="53286639" w14:textId="1C12B608" w:rsidR="005628A1" w:rsidRPr="009E7AFA" w:rsidRDefault="005628A1" w:rsidP="005628A1">
            <w:pPr>
              <w:pStyle w:val="TableText"/>
            </w:pPr>
            <w:r w:rsidRPr="009E7AFA">
              <w:t xml:space="preserve">Closed M/L. </w:t>
            </w:r>
            <w:r>
              <w:br/>
            </w:r>
            <w:r w:rsidRPr="009E7AFA">
              <w:t xml:space="preserve">Closed cab application.  </w:t>
            </w:r>
          </w:p>
        </w:tc>
        <w:tc>
          <w:tcPr>
            <w:tcW w:w="1247" w:type="dxa"/>
            <w:tcBorders>
              <w:top w:val="single" w:sz="4" w:space="0" w:color="auto"/>
              <w:bottom w:val="single" w:sz="4" w:space="0" w:color="auto"/>
            </w:tcBorders>
          </w:tcPr>
          <w:p w14:paraId="7FC4445C" w14:textId="3EBC9181" w:rsidR="005628A1" w:rsidRPr="00CF15DF" w:rsidRDefault="005628A1" w:rsidP="005628A1">
            <w:pPr>
              <w:pStyle w:val="TableText"/>
              <w:rPr>
                <w:highlight w:val="yellow"/>
              </w:rPr>
            </w:pPr>
            <w:r w:rsidRPr="000A5CB8">
              <w:t>48</w:t>
            </w:r>
          </w:p>
        </w:tc>
      </w:tr>
      <w:tr w:rsidR="005628A1" w14:paraId="3D2B1B42" w14:textId="77777777" w:rsidTr="005628A1">
        <w:trPr>
          <w:cantSplit/>
        </w:trPr>
        <w:tc>
          <w:tcPr>
            <w:tcW w:w="2324" w:type="dxa"/>
            <w:vMerge/>
            <w:noWrap/>
          </w:tcPr>
          <w:p w14:paraId="22D108BB" w14:textId="77777777" w:rsidR="005628A1" w:rsidRPr="00835CB9" w:rsidRDefault="005628A1" w:rsidP="005628A1">
            <w:pPr>
              <w:pStyle w:val="TableText"/>
            </w:pPr>
          </w:p>
        </w:tc>
        <w:tc>
          <w:tcPr>
            <w:tcW w:w="1299" w:type="dxa"/>
            <w:vMerge/>
            <w:tcBorders>
              <w:bottom w:val="single" w:sz="4" w:space="0" w:color="auto"/>
            </w:tcBorders>
          </w:tcPr>
          <w:p w14:paraId="4848AF1F" w14:textId="77777777" w:rsidR="005628A1" w:rsidRDefault="005628A1" w:rsidP="005628A1">
            <w:pPr>
              <w:pStyle w:val="TableText"/>
            </w:pPr>
          </w:p>
        </w:tc>
        <w:tc>
          <w:tcPr>
            <w:tcW w:w="1284" w:type="dxa"/>
            <w:vMerge/>
            <w:tcBorders>
              <w:bottom w:val="single" w:sz="4" w:space="0" w:color="auto"/>
            </w:tcBorders>
          </w:tcPr>
          <w:p w14:paraId="27731327" w14:textId="77777777" w:rsidR="005628A1" w:rsidRPr="00835CB9" w:rsidRDefault="005628A1" w:rsidP="005628A1">
            <w:pPr>
              <w:pStyle w:val="TableText"/>
            </w:pPr>
          </w:p>
        </w:tc>
        <w:tc>
          <w:tcPr>
            <w:tcW w:w="1224" w:type="dxa"/>
            <w:vMerge/>
            <w:tcBorders>
              <w:bottom w:val="single" w:sz="4" w:space="0" w:color="auto"/>
            </w:tcBorders>
          </w:tcPr>
          <w:p w14:paraId="04B27F4F" w14:textId="77777777" w:rsidR="005628A1" w:rsidRPr="00835CB9" w:rsidRDefault="005628A1" w:rsidP="005628A1">
            <w:pPr>
              <w:pStyle w:val="TableText"/>
            </w:pPr>
          </w:p>
        </w:tc>
        <w:tc>
          <w:tcPr>
            <w:tcW w:w="2316" w:type="dxa"/>
            <w:tcBorders>
              <w:top w:val="single" w:sz="4" w:space="0" w:color="auto"/>
              <w:bottom w:val="single" w:sz="4" w:space="0" w:color="auto"/>
            </w:tcBorders>
          </w:tcPr>
          <w:p w14:paraId="4ECABFC2" w14:textId="50596095" w:rsidR="005628A1" w:rsidRPr="009E7AFA" w:rsidRDefault="005628A1" w:rsidP="005628A1">
            <w:pPr>
              <w:pStyle w:val="TableText"/>
            </w:pPr>
            <w:r w:rsidRPr="009E7AFA">
              <w:t xml:space="preserve">Closed M/L, gloves. Closed cab application.  </w:t>
            </w:r>
          </w:p>
        </w:tc>
        <w:tc>
          <w:tcPr>
            <w:tcW w:w="1247" w:type="dxa"/>
            <w:tcBorders>
              <w:top w:val="single" w:sz="4" w:space="0" w:color="auto"/>
              <w:bottom w:val="single" w:sz="4" w:space="0" w:color="auto"/>
            </w:tcBorders>
          </w:tcPr>
          <w:p w14:paraId="532B48F2" w14:textId="6326C90B" w:rsidR="005628A1" w:rsidRPr="00CF15DF" w:rsidRDefault="005628A1" w:rsidP="005628A1">
            <w:pPr>
              <w:pStyle w:val="TableText"/>
              <w:rPr>
                <w:highlight w:val="yellow"/>
              </w:rPr>
            </w:pPr>
            <w:r w:rsidRPr="000A5CB8">
              <w:t>105</w:t>
            </w:r>
          </w:p>
        </w:tc>
      </w:tr>
      <w:tr w:rsidR="009E7AFA" w14:paraId="6A912CC4" w14:textId="77777777" w:rsidTr="005628A1">
        <w:trPr>
          <w:cantSplit/>
        </w:trPr>
        <w:tc>
          <w:tcPr>
            <w:tcW w:w="2324" w:type="dxa"/>
            <w:tcBorders>
              <w:top w:val="single" w:sz="4" w:space="0" w:color="auto"/>
              <w:bottom w:val="single" w:sz="4" w:space="0" w:color="auto"/>
            </w:tcBorders>
            <w:noWrap/>
          </w:tcPr>
          <w:p w14:paraId="20FEED67" w14:textId="6C83E5F6" w:rsidR="009E7AFA" w:rsidRPr="00835CB9" w:rsidRDefault="009E7AFA" w:rsidP="005628A1">
            <w:pPr>
              <w:pStyle w:val="TableText"/>
            </w:pPr>
            <w:r w:rsidRPr="00835CB9">
              <w:t xml:space="preserve">Maize, </w:t>
            </w:r>
            <w:r>
              <w:t xml:space="preserve">rice, </w:t>
            </w:r>
            <w:r w:rsidRPr="00835CB9">
              <w:t>safflower, sunflower</w:t>
            </w:r>
          </w:p>
        </w:tc>
        <w:tc>
          <w:tcPr>
            <w:tcW w:w="1299" w:type="dxa"/>
            <w:tcBorders>
              <w:top w:val="single" w:sz="4" w:space="0" w:color="auto"/>
              <w:bottom w:val="single" w:sz="4" w:space="0" w:color="auto"/>
            </w:tcBorders>
          </w:tcPr>
          <w:p w14:paraId="6EE658E3" w14:textId="52C5C997" w:rsidR="009E7AFA" w:rsidRPr="009E7AFA" w:rsidRDefault="009E7AFA" w:rsidP="005628A1">
            <w:pPr>
              <w:pStyle w:val="TableText"/>
            </w:pPr>
            <w:r w:rsidRPr="009E7AFA">
              <w:t>750</w:t>
            </w:r>
          </w:p>
        </w:tc>
        <w:tc>
          <w:tcPr>
            <w:tcW w:w="1284" w:type="dxa"/>
            <w:tcBorders>
              <w:top w:val="single" w:sz="4" w:space="0" w:color="auto"/>
              <w:bottom w:val="single" w:sz="4" w:space="0" w:color="auto"/>
            </w:tcBorders>
          </w:tcPr>
          <w:p w14:paraId="15ECFFD1" w14:textId="26D12FA2" w:rsidR="009E7AFA" w:rsidRPr="009E7AFA" w:rsidRDefault="009E7AFA" w:rsidP="005628A1">
            <w:pPr>
              <w:pStyle w:val="TableText"/>
            </w:pPr>
            <w:r w:rsidRPr="009E7AFA">
              <w:t>Groundboom</w:t>
            </w:r>
          </w:p>
        </w:tc>
        <w:tc>
          <w:tcPr>
            <w:tcW w:w="1224" w:type="dxa"/>
            <w:tcBorders>
              <w:top w:val="single" w:sz="4" w:space="0" w:color="auto"/>
              <w:bottom w:val="single" w:sz="4" w:space="0" w:color="auto"/>
            </w:tcBorders>
          </w:tcPr>
          <w:p w14:paraId="401EB870" w14:textId="6EB65181" w:rsidR="009E7AFA" w:rsidRPr="009E7AFA" w:rsidRDefault="009E7AFA" w:rsidP="005628A1">
            <w:pPr>
              <w:pStyle w:val="TableText"/>
            </w:pPr>
            <w:r w:rsidRPr="009E7AFA">
              <w:t>50</w:t>
            </w:r>
          </w:p>
        </w:tc>
        <w:tc>
          <w:tcPr>
            <w:tcW w:w="2316" w:type="dxa"/>
            <w:tcBorders>
              <w:top w:val="single" w:sz="4" w:space="0" w:color="auto"/>
              <w:bottom w:val="single" w:sz="4" w:space="0" w:color="auto"/>
            </w:tcBorders>
          </w:tcPr>
          <w:p w14:paraId="75966D69" w14:textId="74E7A3E2" w:rsidR="009E7AFA" w:rsidRPr="009E7AFA" w:rsidRDefault="009E7AFA" w:rsidP="005628A1">
            <w:pPr>
              <w:pStyle w:val="TableText"/>
            </w:pPr>
            <w:r w:rsidRPr="009E7AFA">
              <w:t xml:space="preserve">Closed M/L. </w:t>
            </w:r>
            <w:r w:rsidRPr="009E7AFA">
              <w:br/>
              <w:t xml:space="preserve">Closed cab application.  </w:t>
            </w:r>
          </w:p>
        </w:tc>
        <w:tc>
          <w:tcPr>
            <w:tcW w:w="1247" w:type="dxa"/>
            <w:tcBorders>
              <w:top w:val="single" w:sz="4" w:space="0" w:color="auto"/>
              <w:bottom w:val="single" w:sz="4" w:space="0" w:color="auto"/>
            </w:tcBorders>
          </w:tcPr>
          <w:p w14:paraId="26F05559" w14:textId="75871800" w:rsidR="009E7AFA" w:rsidRPr="009E7AFA" w:rsidRDefault="009E7AFA" w:rsidP="005628A1">
            <w:pPr>
              <w:pStyle w:val="TableText"/>
            </w:pPr>
            <w:r w:rsidRPr="009E7AFA">
              <w:t>109</w:t>
            </w:r>
          </w:p>
        </w:tc>
      </w:tr>
      <w:tr w:rsidR="00562AB0" w14:paraId="507DB54B" w14:textId="77777777" w:rsidTr="005628A1">
        <w:trPr>
          <w:cantSplit/>
          <w:trHeight w:val="275"/>
        </w:trPr>
        <w:tc>
          <w:tcPr>
            <w:tcW w:w="9694" w:type="dxa"/>
            <w:gridSpan w:val="6"/>
            <w:tcBorders>
              <w:top w:val="single" w:sz="4" w:space="0" w:color="auto"/>
              <w:bottom w:val="single" w:sz="4" w:space="0" w:color="auto"/>
            </w:tcBorders>
            <w:noWrap/>
          </w:tcPr>
          <w:p w14:paraId="0F4E3D19" w14:textId="7BECBB20" w:rsidR="00562AB0" w:rsidRPr="00CF15DF" w:rsidRDefault="00562AB0" w:rsidP="005628A1">
            <w:pPr>
              <w:pStyle w:val="TableText"/>
              <w:rPr>
                <w:highlight w:val="yellow"/>
              </w:rPr>
            </w:pPr>
            <w:r w:rsidRPr="009E7AFA">
              <w:rPr>
                <w:rFonts w:ascii="Franklin Gothic Medium" w:hAnsi="Franklin Gothic Medium"/>
                <w:bCs/>
                <w:color w:val="5C2946"/>
                <w:sz w:val="18"/>
              </w:rPr>
              <w:t>Miscellaneous uses</w:t>
            </w:r>
          </w:p>
        </w:tc>
      </w:tr>
      <w:tr w:rsidR="009E7AFA" w14:paraId="02F0537B" w14:textId="77777777" w:rsidTr="005628A1">
        <w:trPr>
          <w:cantSplit/>
        </w:trPr>
        <w:tc>
          <w:tcPr>
            <w:tcW w:w="2324" w:type="dxa"/>
            <w:tcBorders>
              <w:top w:val="single" w:sz="4" w:space="0" w:color="auto"/>
              <w:bottom w:val="single" w:sz="4" w:space="0" w:color="auto"/>
            </w:tcBorders>
            <w:noWrap/>
          </w:tcPr>
          <w:p w14:paraId="4162BD90" w14:textId="77777777" w:rsidR="009E7AFA" w:rsidRPr="00835CB9" w:rsidRDefault="009E7AFA" w:rsidP="005628A1">
            <w:pPr>
              <w:pStyle w:val="TableText"/>
            </w:pPr>
            <w:proofErr w:type="spellStart"/>
            <w:r w:rsidRPr="00835CB9">
              <w:t>Duboisia</w:t>
            </w:r>
            <w:proofErr w:type="spellEnd"/>
            <w:r w:rsidRPr="00835CB9">
              <w:t xml:space="preserve"> </w:t>
            </w:r>
          </w:p>
        </w:tc>
        <w:tc>
          <w:tcPr>
            <w:tcW w:w="1299" w:type="dxa"/>
            <w:tcBorders>
              <w:top w:val="single" w:sz="4" w:space="0" w:color="auto"/>
              <w:bottom w:val="single" w:sz="4" w:space="0" w:color="auto"/>
            </w:tcBorders>
          </w:tcPr>
          <w:p w14:paraId="040F0852" w14:textId="38E218DC" w:rsidR="009E7AFA" w:rsidRPr="00835CB9" w:rsidRDefault="009E7AFA" w:rsidP="005628A1">
            <w:pPr>
              <w:pStyle w:val="TableText"/>
            </w:pPr>
            <w:r w:rsidRPr="00835CB9">
              <w:t>450</w:t>
            </w:r>
          </w:p>
        </w:tc>
        <w:tc>
          <w:tcPr>
            <w:tcW w:w="1284" w:type="dxa"/>
            <w:tcBorders>
              <w:top w:val="single" w:sz="4" w:space="0" w:color="auto"/>
              <w:bottom w:val="single" w:sz="4" w:space="0" w:color="auto"/>
            </w:tcBorders>
          </w:tcPr>
          <w:p w14:paraId="4FBEDE72" w14:textId="5FDD98AA" w:rsidR="009E7AFA" w:rsidRPr="00835CB9" w:rsidRDefault="009E7AFA" w:rsidP="005628A1">
            <w:pPr>
              <w:pStyle w:val="TableText"/>
            </w:pPr>
            <w:r w:rsidRPr="00CF15DF">
              <w:t>Groundboom</w:t>
            </w:r>
          </w:p>
        </w:tc>
        <w:tc>
          <w:tcPr>
            <w:tcW w:w="1224" w:type="dxa"/>
            <w:tcBorders>
              <w:top w:val="single" w:sz="4" w:space="0" w:color="auto"/>
              <w:left w:val="nil"/>
              <w:bottom w:val="single" w:sz="4" w:space="0" w:color="auto"/>
            </w:tcBorders>
          </w:tcPr>
          <w:p w14:paraId="68689F24" w14:textId="5E24EB1F" w:rsidR="009E7AFA" w:rsidRPr="00835CB9" w:rsidRDefault="009E7AFA" w:rsidP="005628A1">
            <w:pPr>
              <w:pStyle w:val="TableText"/>
            </w:pPr>
            <w:r w:rsidRPr="00CF15DF">
              <w:t>50</w:t>
            </w:r>
          </w:p>
        </w:tc>
        <w:tc>
          <w:tcPr>
            <w:tcW w:w="2316" w:type="dxa"/>
            <w:tcBorders>
              <w:top w:val="single" w:sz="4" w:space="0" w:color="auto"/>
              <w:left w:val="nil"/>
              <w:bottom w:val="single" w:sz="4" w:space="0" w:color="auto"/>
              <w:right w:val="nil"/>
            </w:tcBorders>
          </w:tcPr>
          <w:p w14:paraId="6DD94A5C" w14:textId="59621CF3" w:rsidR="009E7AFA" w:rsidRPr="00CF15DF" w:rsidRDefault="009E7AFA" w:rsidP="005628A1">
            <w:pPr>
              <w:pStyle w:val="TableText"/>
              <w:rPr>
                <w:highlight w:val="yellow"/>
              </w:rPr>
            </w:pPr>
            <w:r w:rsidRPr="00CF15DF">
              <w:t xml:space="preserve">Closed M/L. </w:t>
            </w:r>
            <w:r w:rsidRPr="00CF15DF">
              <w:br/>
              <w:t xml:space="preserve">Closed cab application.  </w:t>
            </w:r>
          </w:p>
        </w:tc>
        <w:tc>
          <w:tcPr>
            <w:tcW w:w="1247" w:type="dxa"/>
            <w:tcBorders>
              <w:top w:val="single" w:sz="4" w:space="0" w:color="auto"/>
              <w:left w:val="nil"/>
              <w:bottom w:val="single" w:sz="4" w:space="0" w:color="auto"/>
              <w:right w:val="nil"/>
            </w:tcBorders>
          </w:tcPr>
          <w:p w14:paraId="0A75A40B" w14:textId="23FD6A46" w:rsidR="009E7AFA" w:rsidRPr="00CF15DF" w:rsidRDefault="009E7AFA" w:rsidP="005628A1">
            <w:pPr>
              <w:pStyle w:val="TableText"/>
              <w:rPr>
                <w:highlight w:val="yellow"/>
              </w:rPr>
            </w:pPr>
            <w:r w:rsidRPr="00CF15DF">
              <w:t>180</w:t>
            </w:r>
          </w:p>
        </w:tc>
      </w:tr>
      <w:tr w:rsidR="009E7AFA" w14:paraId="2CB550FE" w14:textId="77777777" w:rsidTr="005628A1">
        <w:trPr>
          <w:cantSplit/>
        </w:trPr>
        <w:tc>
          <w:tcPr>
            <w:tcW w:w="2324" w:type="dxa"/>
            <w:tcBorders>
              <w:top w:val="single" w:sz="4" w:space="0" w:color="auto"/>
              <w:bottom w:val="single" w:sz="4" w:space="0" w:color="auto"/>
            </w:tcBorders>
            <w:noWrap/>
          </w:tcPr>
          <w:p w14:paraId="49A49D8F" w14:textId="2EA27D56" w:rsidR="009E7AFA" w:rsidRPr="00835CB9" w:rsidRDefault="009E7AFA" w:rsidP="005628A1">
            <w:pPr>
              <w:pStyle w:val="TableText"/>
            </w:pPr>
            <w:r w:rsidRPr="00835CB9">
              <w:t>Turf (commercial turf that is not publicly accessible)</w:t>
            </w:r>
          </w:p>
        </w:tc>
        <w:tc>
          <w:tcPr>
            <w:tcW w:w="1299" w:type="dxa"/>
            <w:tcBorders>
              <w:top w:val="single" w:sz="4" w:space="0" w:color="auto"/>
              <w:bottom w:val="single" w:sz="4" w:space="0" w:color="auto"/>
            </w:tcBorders>
          </w:tcPr>
          <w:p w14:paraId="4B3D63BF" w14:textId="54E077B4" w:rsidR="009E7AFA" w:rsidRPr="00835CB9" w:rsidRDefault="009E7AFA" w:rsidP="005628A1">
            <w:pPr>
              <w:pStyle w:val="TableText"/>
            </w:pPr>
            <w:r w:rsidRPr="00835CB9">
              <w:t>1000</w:t>
            </w:r>
          </w:p>
        </w:tc>
        <w:tc>
          <w:tcPr>
            <w:tcW w:w="1284" w:type="dxa"/>
            <w:tcBorders>
              <w:top w:val="single" w:sz="4" w:space="0" w:color="auto"/>
              <w:bottom w:val="single" w:sz="4" w:space="0" w:color="auto"/>
            </w:tcBorders>
          </w:tcPr>
          <w:p w14:paraId="0D2871CD" w14:textId="4E868D1B" w:rsidR="009E7AFA" w:rsidRPr="00835CB9" w:rsidRDefault="009E7AFA" w:rsidP="005628A1">
            <w:pPr>
              <w:pStyle w:val="TableText"/>
            </w:pPr>
            <w:r w:rsidRPr="00835CB9">
              <w:t>Groundboom</w:t>
            </w:r>
          </w:p>
        </w:tc>
        <w:tc>
          <w:tcPr>
            <w:tcW w:w="1224" w:type="dxa"/>
            <w:tcBorders>
              <w:top w:val="single" w:sz="4" w:space="0" w:color="auto"/>
              <w:bottom w:val="single" w:sz="4" w:space="0" w:color="auto"/>
            </w:tcBorders>
          </w:tcPr>
          <w:p w14:paraId="63A29006" w14:textId="495CE059" w:rsidR="009E7AFA" w:rsidRPr="00835CB9" w:rsidRDefault="009E7AFA" w:rsidP="005628A1">
            <w:pPr>
              <w:pStyle w:val="TableText"/>
            </w:pPr>
            <w:r>
              <w:t>30</w:t>
            </w:r>
          </w:p>
        </w:tc>
        <w:tc>
          <w:tcPr>
            <w:tcW w:w="2316" w:type="dxa"/>
            <w:tcBorders>
              <w:top w:val="single" w:sz="4" w:space="0" w:color="auto"/>
              <w:bottom w:val="single" w:sz="4" w:space="0" w:color="auto"/>
            </w:tcBorders>
          </w:tcPr>
          <w:p w14:paraId="4CBF8438" w14:textId="11DEB28C" w:rsidR="009E7AFA" w:rsidRPr="00CF15DF" w:rsidRDefault="009E7AFA" w:rsidP="005628A1">
            <w:pPr>
              <w:pStyle w:val="TableText"/>
              <w:rPr>
                <w:highlight w:val="yellow"/>
              </w:rPr>
            </w:pPr>
            <w:r w:rsidRPr="00CF15DF">
              <w:t xml:space="preserve">Closed M/L. </w:t>
            </w:r>
            <w:r w:rsidRPr="00CF15DF">
              <w:br/>
              <w:t xml:space="preserve">Closed cab application.  </w:t>
            </w:r>
          </w:p>
        </w:tc>
        <w:tc>
          <w:tcPr>
            <w:tcW w:w="1247" w:type="dxa"/>
            <w:tcBorders>
              <w:top w:val="single" w:sz="4" w:space="0" w:color="auto"/>
              <w:bottom w:val="single" w:sz="4" w:space="0" w:color="auto"/>
            </w:tcBorders>
          </w:tcPr>
          <w:p w14:paraId="7D8146AD" w14:textId="7A8F011C" w:rsidR="009E7AFA" w:rsidRPr="00CF15DF" w:rsidRDefault="009E7AFA" w:rsidP="005628A1">
            <w:pPr>
              <w:pStyle w:val="TableText"/>
              <w:rPr>
                <w:highlight w:val="yellow"/>
              </w:rPr>
            </w:pPr>
            <w:r w:rsidRPr="009E7AFA">
              <w:t>135</w:t>
            </w:r>
          </w:p>
        </w:tc>
      </w:tr>
    </w:tbl>
    <w:p w14:paraId="241A314B" w14:textId="5E959BFC" w:rsidR="00FD4756" w:rsidRPr="002A6AA5" w:rsidRDefault="00562AB0" w:rsidP="00562AB0">
      <w:pPr>
        <w:pStyle w:val="SourceTableNote"/>
      </w:pPr>
      <w:r w:rsidRPr="00835CB9">
        <w:t>1</w:t>
      </w:r>
      <w:r>
        <w:t xml:space="preserve"> </w:t>
      </w:r>
      <w:r w:rsidRPr="00835CB9">
        <w:t xml:space="preserve">M/L = </w:t>
      </w:r>
      <w:r>
        <w:t>m</w:t>
      </w:r>
      <w:r w:rsidRPr="00835CB9">
        <w:t>ixing/loading</w:t>
      </w:r>
    </w:p>
    <w:p w14:paraId="71EF56AF" w14:textId="13A3DA4B" w:rsidR="007F058E" w:rsidRPr="00835CB9" w:rsidRDefault="007F058E" w:rsidP="00835CB9">
      <w:pPr>
        <w:pStyle w:val="Heading3"/>
      </w:pPr>
      <w:bookmarkStart w:id="75" w:name="_Toc177573371"/>
      <w:r w:rsidRPr="00835CB9">
        <w:t>Aerial application</w:t>
      </w:r>
      <w:bookmarkEnd w:id="75"/>
    </w:p>
    <w:p w14:paraId="7ACBDE82" w14:textId="043D1AD8" w:rsidR="007F058E" w:rsidRDefault="007F058E" w:rsidP="00835CB9">
      <w:pPr>
        <w:pStyle w:val="APVMAText"/>
      </w:pPr>
      <w:r w:rsidRPr="00164BE0">
        <w:t xml:space="preserve">Modelling for aerial application was undertaken using a reverse exposure approach. That is, for both the pilot and the mixer/loader, a calculation was undertaken to determine the quantity of product that could be applied (pilot) or handled during mixing/loading activities. </w:t>
      </w:r>
      <w:r>
        <w:t xml:space="preserve">For this reverse exposure assessment, it has been assumed that mixing and loading activities are performed by someone other than the pilot. </w:t>
      </w:r>
      <w:r w:rsidRPr="00164BE0">
        <w:t xml:space="preserve">As unit exposures differ for liquids and granular products, </w:t>
      </w:r>
      <w:r w:rsidR="00FA595E">
        <w:fldChar w:fldCharType="begin"/>
      </w:r>
      <w:r w:rsidR="00FA595E">
        <w:instrText xml:space="preserve"> REF _Ref148435498 \h </w:instrText>
      </w:r>
      <w:r w:rsidR="00835CB9">
        <w:instrText xml:space="preserve"> \* MERGEFORMAT </w:instrText>
      </w:r>
      <w:r w:rsidR="00FA595E">
        <w:fldChar w:fldCharType="separate"/>
      </w:r>
      <w:r w:rsidR="00D37BFA" w:rsidRPr="00835CB9">
        <w:t xml:space="preserve">Table </w:t>
      </w:r>
      <w:r w:rsidR="00D37BFA">
        <w:rPr>
          <w:noProof/>
        </w:rPr>
        <w:t>11</w:t>
      </w:r>
      <w:r w:rsidR="00FA595E">
        <w:fldChar w:fldCharType="end"/>
      </w:r>
      <w:r w:rsidRPr="00164BE0">
        <w:t xml:space="preserve"> presents the maximum quantities that can be handled with corresponding maximum areas treated based on representative use rates.</w:t>
      </w:r>
    </w:p>
    <w:p w14:paraId="30C870B5" w14:textId="50D2B382" w:rsidR="007F058E" w:rsidRPr="00835CB9" w:rsidRDefault="007F058E" w:rsidP="00835CB9">
      <w:pPr>
        <w:pStyle w:val="Caption"/>
      </w:pPr>
      <w:bookmarkStart w:id="76" w:name="_Ref148435498"/>
      <w:bookmarkStart w:id="77" w:name="_Toc177573456"/>
      <w:r w:rsidRPr="00835CB9">
        <w:t xml:space="preserve">Table </w:t>
      </w:r>
      <w:r>
        <w:fldChar w:fldCharType="begin"/>
      </w:r>
      <w:r>
        <w:instrText xml:space="preserve"> SEQ Table \* ARABIC </w:instrText>
      </w:r>
      <w:r>
        <w:fldChar w:fldCharType="separate"/>
      </w:r>
      <w:r w:rsidR="00D37BFA">
        <w:rPr>
          <w:noProof/>
        </w:rPr>
        <w:t>11</w:t>
      </w:r>
      <w:r>
        <w:rPr>
          <w:noProof/>
        </w:rPr>
        <w:fldChar w:fldCharType="end"/>
      </w:r>
      <w:bookmarkEnd w:id="76"/>
      <w:r w:rsidRPr="00835CB9">
        <w:t>:</w:t>
      </w:r>
      <w:r w:rsidRPr="00835CB9">
        <w:tab/>
        <w:t>Aerial application maximum acceptable quantities of chlorpyrifos handled/applied per day for mixer/loader activities and applicators (aerial fixed wing pilots)</w:t>
      </w:r>
      <w:bookmarkEnd w:id="77"/>
    </w:p>
    <w:tbl>
      <w:tblPr>
        <w:tblW w:w="5000" w:type="pct"/>
        <w:tblLook w:val="0000" w:firstRow="0" w:lastRow="0" w:firstColumn="0" w:lastColumn="0" w:noHBand="0" w:noVBand="0"/>
      </w:tblPr>
      <w:tblGrid>
        <w:gridCol w:w="1621"/>
        <w:gridCol w:w="1431"/>
        <w:gridCol w:w="1428"/>
        <w:gridCol w:w="1801"/>
        <w:gridCol w:w="1712"/>
        <w:gridCol w:w="1645"/>
      </w:tblGrid>
      <w:tr w:rsidR="007F058E" w14:paraId="4B2411D8" w14:textId="78D6938F" w:rsidTr="009543EA">
        <w:trPr>
          <w:cantSplit/>
          <w:tblHeader/>
        </w:trPr>
        <w:tc>
          <w:tcPr>
            <w:tcW w:w="1621" w:type="dxa"/>
            <w:tcBorders>
              <w:top w:val="single" w:sz="4" w:space="0" w:color="auto"/>
              <w:bottom w:val="single" w:sz="4" w:space="0" w:color="auto"/>
            </w:tcBorders>
            <w:shd w:val="clear" w:color="auto" w:fill="5C2946"/>
            <w:noWrap/>
          </w:tcPr>
          <w:p w14:paraId="14988F12" w14:textId="4C27875D" w:rsidR="007F058E" w:rsidRPr="00835CB9" w:rsidRDefault="007F058E" w:rsidP="009543EA">
            <w:pPr>
              <w:pStyle w:val="TableHead"/>
            </w:pPr>
            <w:r w:rsidRPr="00835CB9">
              <w:t>Activity</w:t>
            </w:r>
          </w:p>
        </w:tc>
        <w:tc>
          <w:tcPr>
            <w:tcW w:w="1439" w:type="dxa"/>
            <w:tcBorders>
              <w:top w:val="single" w:sz="4" w:space="0" w:color="auto"/>
              <w:bottom w:val="single" w:sz="4" w:space="0" w:color="auto"/>
            </w:tcBorders>
            <w:shd w:val="clear" w:color="auto" w:fill="5C2946"/>
          </w:tcPr>
          <w:p w14:paraId="3BB56BAC" w14:textId="2380DF7E" w:rsidR="007F058E" w:rsidRPr="00835CB9" w:rsidRDefault="007F058E" w:rsidP="009543EA">
            <w:pPr>
              <w:pStyle w:val="TableHead"/>
            </w:pPr>
            <w:r w:rsidRPr="00835CB9">
              <w:t>Maximum quantity per day (liquid)</w:t>
            </w:r>
          </w:p>
        </w:tc>
        <w:tc>
          <w:tcPr>
            <w:tcW w:w="1436" w:type="dxa"/>
            <w:tcBorders>
              <w:top w:val="single" w:sz="4" w:space="0" w:color="auto"/>
              <w:bottom w:val="single" w:sz="4" w:space="0" w:color="auto"/>
            </w:tcBorders>
            <w:shd w:val="clear" w:color="auto" w:fill="5C2946"/>
          </w:tcPr>
          <w:p w14:paraId="39F07FEC" w14:textId="220A9D0C" w:rsidR="007F058E" w:rsidRPr="00835CB9" w:rsidRDefault="007F058E" w:rsidP="009543EA">
            <w:pPr>
              <w:pStyle w:val="TableHead"/>
            </w:pPr>
            <w:r w:rsidRPr="00835CB9">
              <w:t>Maximum quantity per day (granule)</w:t>
            </w:r>
          </w:p>
        </w:tc>
        <w:tc>
          <w:tcPr>
            <w:tcW w:w="1808" w:type="dxa"/>
            <w:tcBorders>
              <w:top w:val="single" w:sz="4" w:space="0" w:color="auto"/>
              <w:bottom w:val="single" w:sz="4" w:space="0" w:color="auto"/>
            </w:tcBorders>
            <w:shd w:val="clear" w:color="auto" w:fill="5C2946"/>
          </w:tcPr>
          <w:p w14:paraId="5A6863CA" w14:textId="0C3798A6" w:rsidR="007F058E" w:rsidRPr="00835CB9" w:rsidRDefault="007F058E" w:rsidP="009543EA">
            <w:pPr>
              <w:pStyle w:val="TableHead"/>
            </w:pPr>
            <w:r w:rsidRPr="00835CB9">
              <w:t>Representative application rate</w:t>
            </w:r>
          </w:p>
        </w:tc>
        <w:tc>
          <w:tcPr>
            <w:tcW w:w="1726" w:type="dxa"/>
            <w:tcBorders>
              <w:top w:val="single" w:sz="4" w:space="0" w:color="auto"/>
              <w:bottom w:val="single" w:sz="4" w:space="0" w:color="auto"/>
            </w:tcBorders>
            <w:shd w:val="clear" w:color="auto" w:fill="5C2946"/>
          </w:tcPr>
          <w:p w14:paraId="71C91B2A" w14:textId="4BE7D020" w:rsidR="007F058E" w:rsidRPr="00835CB9" w:rsidRDefault="007F058E" w:rsidP="009543EA">
            <w:pPr>
              <w:pStyle w:val="TableHead"/>
            </w:pPr>
            <w:r w:rsidRPr="00835CB9">
              <w:t>Maximum area treated per day (liquid)</w:t>
            </w:r>
          </w:p>
        </w:tc>
        <w:tc>
          <w:tcPr>
            <w:tcW w:w="1658" w:type="dxa"/>
            <w:tcBorders>
              <w:top w:val="single" w:sz="4" w:space="0" w:color="auto"/>
              <w:bottom w:val="single" w:sz="4" w:space="0" w:color="auto"/>
            </w:tcBorders>
            <w:shd w:val="clear" w:color="auto" w:fill="5C2946"/>
          </w:tcPr>
          <w:p w14:paraId="5AE7BC20" w14:textId="172841D4" w:rsidR="007F058E" w:rsidRPr="00835CB9" w:rsidRDefault="007F058E" w:rsidP="009543EA">
            <w:pPr>
              <w:pStyle w:val="TableHead"/>
            </w:pPr>
            <w:r w:rsidRPr="00835CB9">
              <w:t>Maximum area treated per day (granule)</w:t>
            </w:r>
          </w:p>
        </w:tc>
      </w:tr>
      <w:tr w:rsidR="007F058E" w14:paraId="3CB0B887" w14:textId="0728F61D" w:rsidTr="00B71E79">
        <w:trPr>
          <w:cantSplit/>
        </w:trPr>
        <w:tc>
          <w:tcPr>
            <w:tcW w:w="1621" w:type="dxa"/>
            <w:vMerge w:val="restart"/>
            <w:tcBorders>
              <w:top w:val="single" w:sz="4" w:space="0" w:color="auto"/>
            </w:tcBorders>
            <w:noWrap/>
          </w:tcPr>
          <w:p w14:paraId="5E87E896" w14:textId="31777F3D" w:rsidR="007F058E" w:rsidRPr="00835CB9" w:rsidRDefault="007F058E" w:rsidP="00835CB9">
            <w:pPr>
              <w:pStyle w:val="TableText"/>
            </w:pPr>
            <w:r w:rsidRPr="00835CB9">
              <w:t>Pilot</w:t>
            </w:r>
          </w:p>
        </w:tc>
        <w:tc>
          <w:tcPr>
            <w:tcW w:w="1439" w:type="dxa"/>
            <w:vMerge w:val="restart"/>
            <w:tcBorders>
              <w:top w:val="single" w:sz="4" w:space="0" w:color="auto"/>
            </w:tcBorders>
          </w:tcPr>
          <w:p w14:paraId="1EF2A3AD" w14:textId="505918E8" w:rsidR="007F058E" w:rsidRPr="00835CB9" w:rsidRDefault="007F058E" w:rsidP="00835CB9">
            <w:pPr>
              <w:pStyle w:val="TableText"/>
            </w:pPr>
            <w:r w:rsidRPr="00835CB9">
              <w:t>168 kg</w:t>
            </w:r>
          </w:p>
        </w:tc>
        <w:tc>
          <w:tcPr>
            <w:tcW w:w="1436" w:type="dxa"/>
            <w:vMerge w:val="restart"/>
            <w:tcBorders>
              <w:top w:val="single" w:sz="4" w:space="0" w:color="auto"/>
            </w:tcBorders>
          </w:tcPr>
          <w:p w14:paraId="5D7DEDE0" w14:textId="051D5CA5" w:rsidR="007F058E" w:rsidRPr="00835CB9" w:rsidRDefault="007F058E" w:rsidP="00835CB9">
            <w:pPr>
              <w:pStyle w:val="TableText"/>
            </w:pPr>
            <w:r w:rsidRPr="00835CB9">
              <w:t>51.8 kg</w:t>
            </w:r>
          </w:p>
        </w:tc>
        <w:tc>
          <w:tcPr>
            <w:tcW w:w="1808" w:type="dxa"/>
            <w:tcBorders>
              <w:top w:val="single" w:sz="4" w:space="0" w:color="auto"/>
              <w:bottom w:val="single" w:sz="4" w:space="0" w:color="auto"/>
            </w:tcBorders>
          </w:tcPr>
          <w:p w14:paraId="14526522" w14:textId="5277C9AE" w:rsidR="007F058E" w:rsidRPr="00835CB9" w:rsidRDefault="007F058E" w:rsidP="00835CB9">
            <w:pPr>
              <w:pStyle w:val="TableText"/>
            </w:pPr>
            <w:r w:rsidRPr="00835CB9">
              <w:t>150 g ac/ha</w:t>
            </w:r>
          </w:p>
        </w:tc>
        <w:tc>
          <w:tcPr>
            <w:tcW w:w="1726" w:type="dxa"/>
            <w:tcBorders>
              <w:top w:val="single" w:sz="4" w:space="0" w:color="auto"/>
              <w:bottom w:val="single" w:sz="4" w:space="0" w:color="auto"/>
            </w:tcBorders>
          </w:tcPr>
          <w:p w14:paraId="37FE9541" w14:textId="58810AB3" w:rsidR="007F058E" w:rsidRPr="00835CB9" w:rsidRDefault="007F058E" w:rsidP="00835CB9">
            <w:pPr>
              <w:pStyle w:val="TableText"/>
            </w:pPr>
            <w:r w:rsidRPr="00835CB9">
              <w:t>1120 ha</w:t>
            </w:r>
          </w:p>
        </w:tc>
        <w:tc>
          <w:tcPr>
            <w:tcW w:w="1658" w:type="dxa"/>
            <w:tcBorders>
              <w:top w:val="single" w:sz="4" w:space="0" w:color="auto"/>
              <w:bottom w:val="single" w:sz="4" w:space="0" w:color="auto"/>
            </w:tcBorders>
          </w:tcPr>
          <w:p w14:paraId="49766BE2" w14:textId="698463D8" w:rsidR="007F058E" w:rsidRPr="00835CB9" w:rsidRDefault="007F058E" w:rsidP="00835CB9">
            <w:pPr>
              <w:pStyle w:val="TableText"/>
            </w:pPr>
            <w:r w:rsidRPr="00835CB9">
              <w:t>345 ha</w:t>
            </w:r>
          </w:p>
        </w:tc>
      </w:tr>
      <w:tr w:rsidR="007F058E" w14:paraId="1BE6EB9B" w14:textId="5F15A387" w:rsidTr="00B71E79">
        <w:trPr>
          <w:cantSplit/>
        </w:trPr>
        <w:tc>
          <w:tcPr>
            <w:tcW w:w="1621" w:type="dxa"/>
            <w:vMerge/>
            <w:noWrap/>
          </w:tcPr>
          <w:p w14:paraId="690C559A" w14:textId="52868436" w:rsidR="007F058E" w:rsidRPr="00835CB9" w:rsidRDefault="007F058E" w:rsidP="00835CB9">
            <w:pPr>
              <w:pStyle w:val="TableText"/>
            </w:pPr>
          </w:p>
        </w:tc>
        <w:tc>
          <w:tcPr>
            <w:tcW w:w="1439" w:type="dxa"/>
            <w:vMerge/>
          </w:tcPr>
          <w:p w14:paraId="193CD12F" w14:textId="406DE211" w:rsidR="007F058E" w:rsidRPr="00835CB9" w:rsidRDefault="007F058E" w:rsidP="00835CB9">
            <w:pPr>
              <w:pStyle w:val="TableText"/>
            </w:pPr>
          </w:p>
        </w:tc>
        <w:tc>
          <w:tcPr>
            <w:tcW w:w="1436" w:type="dxa"/>
            <w:vMerge/>
          </w:tcPr>
          <w:p w14:paraId="4D31C28D" w14:textId="38E83CB6" w:rsidR="007F058E" w:rsidRPr="00835CB9" w:rsidRDefault="007F058E" w:rsidP="00835CB9">
            <w:pPr>
              <w:pStyle w:val="TableText"/>
            </w:pPr>
          </w:p>
        </w:tc>
        <w:tc>
          <w:tcPr>
            <w:tcW w:w="1808" w:type="dxa"/>
            <w:tcBorders>
              <w:top w:val="single" w:sz="4" w:space="0" w:color="auto"/>
              <w:bottom w:val="single" w:sz="4" w:space="0" w:color="auto"/>
            </w:tcBorders>
          </w:tcPr>
          <w:p w14:paraId="09018A32" w14:textId="16F7481D" w:rsidR="007F058E" w:rsidRPr="00835CB9" w:rsidRDefault="007F058E" w:rsidP="00835CB9">
            <w:pPr>
              <w:pStyle w:val="TableText"/>
            </w:pPr>
            <w:r w:rsidRPr="00835CB9">
              <w:t>350 g ac/ha</w:t>
            </w:r>
          </w:p>
        </w:tc>
        <w:tc>
          <w:tcPr>
            <w:tcW w:w="1726" w:type="dxa"/>
            <w:tcBorders>
              <w:top w:val="single" w:sz="4" w:space="0" w:color="auto"/>
              <w:bottom w:val="single" w:sz="4" w:space="0" w:color="auto"/>
            </w:tcBorders>
          </w:tcPr>
          <w:p w14:paraId="1B1F5404" w14:textId="27963091" w:rsidR="007F058E" w:rsidRPr="00835CB9" w:rsidRDefault="007F058E" w:rsidP="00835CB9">
            <w:pPr>
              <w:pStyle w:val="TableText"/>
            </w:pPr>
            <w:r w:rsidRPr="00835CB9">
              <w:t>480 ha</w:t>
            </w:r>
          </w:p>
        </w:tc>
        <w:tc>
          <w:tcPr>
            <w:tcW w:w="1658" w:type="dxa"/>
            <w:tcBorders>
              <w:top w:val="single" w:sz="4" w:space="0" w:color="auto"/>
              <w:bottom w:val="single" w:sz="4" w:space="0" w:color="auto"/>
            </w:tcBorders>
          </w:tcPr>
          <w:p w14:paraId="5C2F577F" w14:textId="47D1EEB6" w:rsidR="007F058E" w:rsidRPr="00835CB9" w:rsidRDefault="007F058E" w:rsidP="00835CB9">
            <w:pPr>
              <w:pStyle w:val="TableText"/>
            </w:pPr>
            <w:r w:rsidRPr="00835CB9">
              <w:t>148 ha</w:t>
            </w:r>
          </w:p>
        </w:tc>
      </w:tr>
      <w:tr w:rsidR="007F058E" w14:paraId="1DACE297" w14:textId="77777777" w:rsidTr="00B71E79">
        <w:trPr>
          <w:cantSplit/>
        </w:trPr>
        <w:tc>
          <w:tcPr>
            <w:tcW w:w="1621" w:type="dxa"/>
            <w:vMerge/>
            <w:noWrap/>
          </w:tcPr>
          <w:p w14:paraId="20C0977C" w14:textId="77777777" w:rsidR="007F058E" w:rsidRPr="00835CB9" w:rsidRDefault="007F058E" w:rsidP="00835CB9">
            <w:pPr>
              <w:pStyle w:val="TableText"/>
            </w:pPr>
          </w:p>
        </w:tc>
        <w:tc>
          <w:tcPr>
            <w:tcW w:w="1439" w:type="dxa"/>
            <w:vMerge/>
          </w:tcPr>
          <w:p w14:paraId="17802E51" w14:textId="77777777" w:rsidR="007F058E" w:rsidRPr="00835CB9" w:rsidRDefault="007F058E" w:rsidP="00835CB9">
            <w:pPr>
              <w:pStyle w:val="TableText"/>
            </w:pPr>
          </w:p>
        </w:tc>
        <w:tc>
          <w:tcPr>
            <w:tcW w:w="1436" w:type="dxa"/>
            <w:vMerge/>
          </w:tcPr>
          <w:p w14:paraId="2B7D8ABB" w14:textId="77777777" w:rsidR="007F058E" w:rsidRPr="00835CB9" w:rsidRDefault="007F058E" w:rsidP="00835CB9">
            <w:pPr>
              <w:pStyle w:val="TableText"/>
            </w:pPr>
          </w:p>
        </w:tc>
        <w:tc>
          <w:tcPr>
            <w:tcW w:w="1808" w:type="dxa"/>
            <w:tcBorders>
              <w:top w:val="single" w:sz="4" w:space="0" w:color="auto"/>
              <w:bottom w:val="single" w:sz="4" w:space="0" w:color="auto"/>
            </w:tcBorders>
          </w:tcPr>
          <w:p w14:paraId="0A3FEF58" w14:textId="0C7D7694" w:rsidR="007F058E" w:rsidRPr="00835CB9" w:rsidRDefault="007F058E" w:rsidP="00835CB9">
            <w:pPr>
              <w:pStyle w:val="TableText"/>
            </w:pPr>
            <w:r w:rsidRPr="00835CB9">
              <w:t>500 g ac/ha</w:t>
            </w:r>
          </w:p>
        </w:tc>
        <w:tc>
          <w:tcPr>
            <w:tcW w:w="1726" w:type="dxa"/>
            <w:tcBorders>
              <w:top w:val="single" w:sz="4" w:space="0" w:color="auto"/>
              <w:bottom w:val="single" w:sz="4" w:space="0" w:color="auto"/>
            </w:tcBorders>
          </w:tcPr>
          <w:p w14:paraId="51CDBA6A" w14:textId="443AB653" w:rsidR="007F058E" w:rsidRPr="00835CB9" w:rsidRDefault="007F058E" w:rsidP="00835CB9">
            <w:pPr>
              <w:pStyle w:val="TableText"/>
            </w:pPr>
            <w:r w:rsidRPr="00835CB9">
              <w:t>336 ha</w:t>
            </w:r>
          </w:p>
        </w:tc>
        <w:tc>
          <w:tcPr>
            <w:tcW w:w="1658" w:type="dxa"/>
            <w:tcBorders>
              <w:top w:val="single" w:sz="4" w:space="0" w:color="auto"/>
              <w:bottom w:val="single" w:sz="4" w:space="0" w:color="auto"/>
            </w:tcBorders>
          </w:tcPr>
          <w:p w14:paraId="5C755E3B" w14:textId="1B716E96" w:rsidR="007F058E" w:rsidRPr="00835CB9" w:rsidRDefault="007F058E" w:rsidP="00835CB9">
            <w:pPr>
              <w:pStyle w:val="TableText"/>
            </w:pPr>
            <w:r w:rsidRPr="00835CB9">
              <w:t>103 ha</w:t>
            </w:r>
          </w:p>
        </w:tc>
      </w:tr>
      <w:tr w:rsidR="007F058E" w14:paraId="212D6DEC" w14:textId="77777777" w:rsidTr="00B71E79">
        <w:trPr>
          <w:cantSplit/>
        </w:trPr>
        <w:tc>
          <w:tcPr>
            <w:tcW w:w="1621" w:type="dxa"/>
            <w:vMerge/>
            <w:tcBorders>
              <w:bottom w:val="single" w:sz="4" w:space="0" w:color="auto"/>
            </w:tcBorders>
            <w:noWrap/>
          </w:tcPr>
          <w:p w14:paraId="13B8887A" w14:textId="77777777" w:rsidR="007F058E" w:rsidRPr="00835CB9" w:rsidRDefault="007F058E" w:rsidP="00835CB9">
            <w:pPr>
              <w:pStyle w:val="TableText"/>
            </w:pPr>
          </w:p>
        </w:tc>
        <w:tc>
          <w:tcPr>
            <w:tcW w:w="1439" w:type="dxa"/>
            <w:vMerge/>
            <w:tcBorders>
              <w:bottom w:val="single" w:sz="4" w:space="0" w:color="auto"/>
            </w:tcBorders>
          </w:tcPr>
          <w:p w14:paraId="29587961" w14:textId="77777777" w:rsidR="007F058E" w:rsidRPr="00835CB9" w:rsidRDefault="007F058E" w:rsidP="00835CB9">
            <w:pPr>
              <w:pStyle w:val="TableText"/>
            </w:pPr>
          </w:p>
        </w:tc>
        <w:tc>
          <w:tcPr>
            <w:tcW w:w="1436" w:type="dxa"/>
            <w:vMerge/>
            <w:tcBorders>
              <w:bottom w:val="single" w:sz="4" w:space="0" w:color="auto"/>
            </w:tcBorders>
          </w:tcPr>
          <w:p w14:paraId="42353589" w14:textId="77777777" w:rsidR="007F058E" w:rsidRPr="00835CB9" w:rsidRDefault="007F058E" w:rsidP="00835CB9">
            <w:pPr>
              <w:pStyle w:val="TableText"/>
            </w:pPr>
          </w:p>
        </w:tc>
        <w:tc>
          <w:tcPr>
            <w:tcW w:w="1808" w:type="dxa"/>
            <w:tcBorders>
              <w:top w:val="single" w:sz="4" w:space="0" w:color="auto"/>
              <w:bottom w:val="single" w:sz="4" w:space="0" w:color="auto"/>
            </w:tcBorders>
          </w:tcPr>
          <w:p w14:paraId="0E53A48F" w14:textId="66DEB3A6" w:rsidR="007F058E" w:rsidRPr="00835CB9" w:rsidRDefault="007F058E" w:rsidP="00835CB9">
            <w:pPr>
              <w:pStyle w:val="TableText"/>
            </w:pPr>
            <w:r w:rsidRPr="00835CB9">
              <w:t>750 g ac/ha</w:t>
            </w:r>
          </w:p>
        </w:tc>
        <w:tc>
          <w:tcPr>
            <w:tcW w:w="1726" w:type="dxa"/>
            <w:tcBorders>
              <w:top w:val="single" w:sz="4" w:space="0" w:color="auto"/>
              <w:bottom w:val="single" w:sz="4" w:space="0" w:color="auto"/>
            </w:tcBorders>
          </w:tcPr>
          <w:p w14:paraId="39DCC8FB" w14:textId="089EDAFF" w:rsidR="007F058E" w:rsidRPr="00835CB9" w:rsidRDefault="007F058E" w:rsidP="00835CB9">
            <w:pPr>
              <w:pStyle w:val="TableText"/>
            </w:pPr>
            <w:r w:rsidRPr="00835CB9">
              <w:t>224 ha</w:t>
            </w:r>
          </w:p>
        </w:tc>
        <w:tc>
          <w:tcPr>
            <w:tcW w:w="1658" w:type="dxa"/>
            <w:tcBorders>
              <w:top w:val="single" w:sz="4" w:space="0" w:color="auto"/>
              <w:bottom w:val="single" w:sz="4" w:space="0" w:color="auto"/>
            </w:tcBorders>
          </w:tcPr>
          <w:p w14:paraId="66172683" w14:textId="51442D7F" w:rsidR="007F058E" w:rsidRPr="00835CB9" w:rsidRDefault="007F058E" w:rsidP="00835CB9">
            <w:pPr>
              <w:pStyle w:val="TableText"/>
            </w:pPr>
            <w:r w:rsidRPr="00835CB9">
              <w:t>69 ha</w:t>
            </w:r>
          </w:p>
        </w:tc>
      </w:tr>
      <w:tr w:rsidR="007F058E" w14:paraId="0FD2D82B" w14:textId="77777777" w:rsidTr="00B71E79">
        <w:trPr>
          <w:cantSplit/>
        </w:trPr>
        <w:tc>
          <w:tcPr>
            <w:tcW w:w="1621" w:type="dxa"/>
            <w:vMerge w:val="restart"/>
            <w:tcBorders>
              <w:top w:val="single" w:sz="4" w:space="0" w:color="auto"/>
            </w:tcBorders>
            <w:noWrap/>
          </w:tcPr>
          <w:p w14:paraId="42E824F2" w14:textId="5C5DE0C2" w:rsidR="007F058E" w:rsidRPr="00835CB9" w:rsidRDefault="007F058E" w:rsidP="00835CB9">
            <w:pPr>
              <w:pStyle w:val="TableText"/>
            </w:pPr>
            <w:r w:rsidRPr="00835CB9">
              <w:t>Mixer/</w:t>
            </w:r>
            <w:r w:rsidR="00141854">
              <w:t>l</w:t>
            </w:r>
            <w:r w:rsidRPr="00835CB9">
              <w:t>oader</w:t>
            </w:r>
            <w:r w:rsidRPr="00141854">
              <w:rPr>
                <w:vertAlign w:val="superscript"/>
              </w:rPr>
              <w:t>1</w:t>
            </w:r>
          </w:p>
        </w:tc>
        <w:tc>
          <w:tcPr>
            <w:tcW w:w="1439" w:type="dxa"/>
            <w:vMerge w:val="restart"/>
            <w:tcBorders>
              <w:top w:val="single" w:sz="4" w:space="0" w:color="auto"/>
            </w:tcBorders>
          </w:tcPr>
          <w:p w14:paraId="5EDE2BC2" w14:textId="081EC765" w:rsidR="007F058E" w:rsidRPr="00835CB9" w:rsidRDefault="007F058E" w:rsidP="00835CB9">
            <w:pPr>
              <w:pStyle w:val="TableText"/>
            </w:pPr>
            <w:r w:rsidRPr="00835CB9">
              <w:t>26.7 kg</w:t>
            </w:r>
          </w:p>
        </w:tc>
        <w:tc>
          <w:tcPr>
            <w:tcW w:w="1436" w:type="dxa"/>
            <w:vMerge w:val="restart"/>
            <w:tcBorders>
              <w:top w:val="single" w:sz="4" w:space="0" w:color="auto"/>
            </w:tcBorders>
          </w:tcPr>
          <w:p w14:paraId="0C419522" w14:textId="1FD416FB" w:rsidR="007F058E" w:rsidRPr="00835CB9" w:rsidRDefault="007F058E" w:rsidP="00835CB9">
            <w:pPr>
              <w:pStyle w:val="TableText"/>
            </w:pPr>
            <w:r w:rsidRPr="00835CB9">
              <w:t>33.6 kg</w:t>
            </w:r>
          </w:p>
        </w:tc>
        <w:tc>
          <w:tcPr>
            <w:tcW w:w="1808" w:type="dxa"/>
            <w:tcBorders>
              <w:top w:val="single" w:sz="4" w:space="0" w:color="auto"/>
              <w:bottom w:val="single" w:sz="4" w:space="0" w:color="auto"/>
            </w:tcBorders>
          </w:tcPr>
          <w:p w14:paraId="4B030328" w14:textId="268251E2" w:rsidR="007F058E" w:rsidRPr="00835CB9" w:rsidRDefault="007F058E" w:rsidP="00835CB9">
            <w:pPr>
              <w:pStyle w:val="TableText"/>
            </w:pPr>
            <w:r w:rsidRPr="00835CB9">
              <w:t>150 g ac/ha</w:t>
            </w:r>
          </w:p>
        </w:tc>
        <w:tc>
          <w:tcPr>
            <w:tcW w:w="1726" w:type="dxa"/>
            <w:tcBorders>
              <w:top w:val="single" w:sz="4" w:space="0" w:color="auto"/>
              <w:bottom w:val="single" w:sz="4" w:space="0" w:color="auto"/>
            </w:tcBorders>
          </w:tcPr>
          <w:p w14:paraId="4D9CEC26" w14:textId="708C1581" w:rsidR="007F058E" w:rsidRPr="00835CB9" w:rsidRDefault="007F058E" w:rsidP="00835CB9">
            <w:pPr>
              <w:pStyle w:val="TableText"/>
            </w:pPr>
            <w:r w:rsidRPr="00835CB9">
              <w:t>178 ha</w:t>
            </w:r>
          </w:p>
        </w:tc>
        <w:tc>
          <w:tcPr>
            <w:tcW w:w="1658" w:type="dxa"/>
            <w:tcBorders>
              <w:top w:val="single" w:sz="4" w:space="0" w:color="auto"/>
              <w:bottom w:val="single" w:sz="4" w:space="0" w:color="auto"/>
            </w:tcBorders>
          </w:tcPr>
          <w:p w14:paraId="181C46BF" w14:textId="4921DDDD" w:rsidR="007F058E" w:rsidRPr="00835CB9" w:rsidRDefault="007F058E" w:rsidP="00835CB9">
            <w:pPr>
              <w:pStyle w:val="TableText"/>
            </w:pPr>
            <w:r w:rsidRPr="00835CB9">
              <w:t>224 ha</w:t>
            </w:r>
          </w:p>
        </w:tc>
      </w:tr>
      <w:tr w:rsidR="007F058E" w14:paraId="76F40C6F" w14:textId="77777777" w:rsidTr="00B71E79">
        <w:trPr>
          <w:cantSplit/>
        </w:trPr>
        <w:tc>
          <w:tcPr>
            <w:tcW w:w="1621" w:type="dxa"/>
            <w:vMerge/>
            <w:noWrap/>
          </w:tcPr>
          <w:p w14:paraId="61616DA3" w14:textId="77777777" w:rsidR="007F058E" w:rsidRPr="00835CB9" w:rsidRDefault="007F058E" w:rsidP="00835CB9">
            <w:pPr>
              <w:pStyle w:val="TableText"/>
            </w:pPr>
          </w:p>
        </w:tc>
        <w:tc>
          <w:tcPr>
            <w:tcW w:w="1439" w:type="dxa"/>
            <w:vMerge/>
          </w:tcPr>
          <w:p w14:paraId="71B7EC7D" w14:textId="77777777" w:rsidR="007F058E" w:rsidRPr="00835CB9" w:rsidRDefault="007F058E" w:rsidP="00835CB9">
            <w:pPr>
              <w:pStyle w:val="TableText"/>
            </w:pPr>
          </w:p>
        </w:tc>
        <w:tc>
          <w:tcPr>
            <w:tcW w:w="1436" w:type="dxa"/>
            <w:vMerge/>
          </w:tcPr>
          <w:p w14:paraId="37F8754A" w14:textId="77777777" w:rsidR="007F058E" w:rsidRPr="00835CB9" w:rsidRDefault="007F058E" w:rsidP="00835CB9">
            <w:pPr>
              <w:pStyle w:val="TableText"/>
            </w:pPr>
          </w:p>
        </w:tc>
        <w:tc>
          <w:tcPr>
            <w:tcW w:w="1808" w:type="dxa"/>
            <w:tcBorders>
              <w:top w:val="single" w:sz="4" w:space="0" w:color="auto"/>
              <w:bottom w:val="single" w:sz="4" w:space="0" w:color="auto"/>
            </w:tcBorders>
          </w:tcPr>
          <w:p w14:paraId="51B877B7" w14:textId="0B8DE342" w:rsidR="007F058E" w:rsidRPr="00835CB9" w:rsidRDefault="007F058E" w:rsidP="00835CB9">
            <w:pPr>
              <w:pStyle w:val="TableText"/>
            </w:pPr>
            <w:r w:rsidRPr="00835CB9">
              <w:t>350 g ac/ha</w:t>
            </w:r>
          </w:p>
        </w:tc>
        <w:tc>
          <w:tcPr>
            <w:tcW w:w="1726" w:type="dxa"/>
            <w:tcBorders>
              <w:top w:val="single" w:sz="4" w:space="0" w:color="auto"/>
              <w:bottom w:val="single" w:sz="4" w:space="0" w:color="auto"/>
            </w:tcBorders>
          </w:tcPr>
          <w:p w14:paraId="2CD58D89" w14:textId="5D5401DD" w:rsidR="007F058E" w:rsidRPr="00835CB9" w:rsidRDefault="007F058E" w:rsidP="00835CB9">
            <w:pPr>
              <w:pStyle w:val="TableText"/>
            </w:pPr>
            <w:r w:rsidRPr="00835CB9">
              <w:t>76 ha</w:t>
            </w:r>
          </w:p>
        </w:tc>
        <w:tc>
          <w:tcPr>
            <w:tcW w:w="1658" w:type="dxa"/>
            <w:tcBorders>
              <w:top w:val="single" w:sz="4" w:space="0" w:color="auto"/>
              <w:bottom w:val="single" w:sz="4" w:space="0" w:color="auto"/>
            </w:tcBorders>
          </w:tcPr>
          <w:p w14:paraId="17A38362" w14:textId="7AD85F89" w:rsidR="007F058E" w:rsidRPr="00835CB9" w:rsidRDefault="007F058E" w:rsidP="00835CB9">
            <w:pPr>
              <w:pStyle w:val="TableText"/>
            </w:pPr>
            <w:r w:rsidRPr="00835CB9">
              <w:t>96 ha</w:t>
            </w:r>
          </w:p>
        </w:tc>
      </w:tr>
      <w:tr w:rsidR="007F058E" w14:paraId="388F589A" w14:textId="77777777" w:rsidTr="00B71E79">
        <w:trPr>
          <w:cantSplit/>
        </w:trPr>
        <w:tc>
          <w:tcPr>
            <w:tcW w:w="1621" w:type="dxa"/>
            <w:vMerge/>
            <w:noWrap/>
          </w:tcPr>
          <w:p w14:paraId="69DD303F" w14:textId="77777777" w:rsidR="007F058E" w:rsidRPr="00835CB9" w:rsidRDefault="007F058E" w:rsidP="00835CB9">
            <w:pPr>
              <w:pStyle w:val="TableText"/>
            </w:pPr>
          </w:p>
        </w:tc>
        <w:tc>
          <w:tcPr>
            <w:tcW w:w="1439" w:type="dxa"/>
            <w:vMerge/>
          </w:tcPr>
          <w:p w14:paraId="6590D39A" w14:textId="77777777" w:rsidR="007F058E" w:rsidRPr="00835CB9" w:rsidRDefault="007F058E" w:rsidP="00835CB9">
            <w:pPr>
              <w:pStyle w:val="TableText"/>
            </w:pPr>
          </w:p>
        </w:tc>
        <w:tc>
          <w:tcPr>
            <w:tcW w:w="1436" w:type="dxa"/>
            <w:vMerge/>
          </w:tcPr>
          <w:p w14:paraId="0012984F" w14:textId="77777777" w:rsidR="007F058E" w:rsidRPr="00835CB9" w:rsidRDefault="007F058E" w:rsidP="00835CB9">
            <w:pPr>
              <w:pStyle w:val="TableText"/>
            </w:pPr>
          </w:p>
        </w:tc>
        <w:tc>
          <w:tcPr>
            <w:tcW w:w="1808" w:type="dxa"/>
            <w:tcBorders>
              <w:top w:val="single" w:sz="4" w:space="0" w:color="auto"/>
              <w:bottom w:val="single" w:sz="4" w:space="0" w:color="auto"/>
            </w:tcBorders>
          </w:tcPr>
          <w:p w14:paraId="6469CE9C" w14:textId="6E46DFCA" w:rsidR="007F058E" w:rsidRPr="00835CB9" w:rsidRDefault="007F058E" w:rsidP="00835CB9">
            <w:pPr>
              <w:pStyle w:val="TableText"/>
            </w:pPr>
            <w:r w:rsidRPr="00835CB9">
              <w:t>500 g ac/ha</w:t>
            </w:r>
          </w:p>
        </w:tc>
        <w:tc>
          <w:tcPr>
            <w:tcW w:w="1726" w:type="dxa"/>
            <w:tcBorders>
              <w:top w:val="single" w:sz="4" w:space="0" w:color="auto"/>
              <w:bottom w:val="single" w:sz="4" w:space="0" w:color="auto"/>
            </w:tcBorders>
          </w:tcPr>
          <w:p w14:paraId="4A28348D" w14:textId="30042C0A" w:rsidR="007F058E" w:rsidRPr="00835CB9" w:rsidRDefault="007F058E" w:rsidP="00835CB9">
            <w:pPr>
              <w:pStyle w:val="TableText"/>
            </w:pPr>
            <w:r w:rsidRPr="00835CB9">
              <w:t>53 ha</w:t>
            </w:r>
          </w:p>
        </w:tc>
        <w:tc>
          <w:tcPr>
            <w:tcW w:w="1658" w:type="dxa"/>
            <w:tcBorders>
              <w:top w:val="single" w:sz="4" w:space="0" w:color="auto"/>
              <w:bottom w:val="single" w:sz="4" w:space="0" w:color="auto"/>
            </w:tcBorders>
          </w:tcPr>
          <w:p w14:paraId="0374F2B2" w14:textId="2B1A4597" w:rsidR="007F058E" w:rsidRPr="00835CB9" w:rsidRDefault="007F058E" w:rsidP="00835CB9">
            <w:pPr>
              <w:pStyle w:val="TableText"/>
            </w:pPr>
            <w:r w:rsidRPr="00835CB9">
              <w:t>67 ha</w:t>
            </w:r>
          </w:p>
        </w:tc>
      </w:tr>
      <w:tr w:rsidR="007F058E" w14:paraId="3308B160" w14:textId="77777777" w:rsidTr="00B71E79">
        <w:trPr>
          <w:cantSplit/>
        </w:trPr>
        <w:tc>
          <w:tcPr>
            <w:tcW w:w="1621" w:type="dxa"/>
            <w:vMerge/>
            <w:tcBorders>
              <w:bottom w:val="single" w:sz="4" w:space="0" w:color="auto"/>
            </w:tcBorders>
            <w:noWrap/>
          </w:tcPr>
          <w:p w14:paraId="77FE53B5" w14:textId="77777777" w:rsidR="007F058E" w:rsidRPr="00835CB9" w:rsidRDefault="007F058E" w:rsidP="00835CB9">
            <w:pPr>
              <w:pStyle w:val="TableText"/>
            </w:pPr>
          </w:p>
        </w:tc>
        <w:tc>
          <w:tcPr>
            <w:tcW w:w="1439" w:type="dxa"/>
            <w:vMerge/>
            <w:tcBorders>
              <w:bottom w:val="single" w:sz="4" w:space="0" w:color="auto"/>
            </w:tcBorders>
          </w:tcPr>
          <w:p w14:paraId="72DE3040" w14:textId="77777777" w:rsidR="007F058E" w:rsidRPr="00835CB9" w:rsidRDefault="007F058E" w:rsidP="00835CB9">
            <w:pPr>
              <w:pStyle w:val="TableText"/>
            </w:pPr>
          </w:p>
        </w:tc>
        <w:tc>
          <w:tcPr>
            <w:tcW w:w="1436" w:type="dxa"/>
            <w:vMerge/>
            <w:tcBorders>
              <w:bottom w:val="single" w:sz="4" w:space="0" w:color="auto"/>
            </w:tcBorders>
          </w:tcPr>
          <w:p w14:paraId="50EDFDDC" w14:textId="77777777" w:rsidR="007F058E" w:rsidRPr="00835CB9" w:rsidRDefault="007F058E" w:rsidP="00835CB9">
            <w:pPr>
              <w:pStyle w:val="TableText"/>
            </w:pPr>
          </w:p>
        </w:tc>
        <w:tc>
          <w:tcPr>
            <w:tcW w:w="1808" w:type="dxa"/>
            <w:tcBorders>
              <w:top w:val="single" w:sz="4" w:space="0" w:color="auto"/>
              <w:bottom w:val="single" w:sz="4" w:space="0" w:color="auto"/>
            </w:tcBorders>
          </w:tcPr>
          <w:p w14:paraId="5530CF71" w14:textId="6F896EBD" w:rsidR="007F058E" w:rsidRPr="00835CB9" w:rsidRDefault="007F058E" w:rsidP="00835CB9">
            <w:pPr>
              <w:pStyle w:val="TableText"/>
            </w:pPr>
            <w:r w:rsidRPr="00835CB9">
              <w:t>750 g ac/ha</w:t>
            </w:r>
          </w:p>
        </w:tc>
        <w:tc>
          <w:tcPr>
            <w:tcW w:w="1726" w:type="dxa"/>
            <w:tcBorders>
              <w:top w:val="single" w:sz="4" w:space="0" w:color="auto"/>
              <w:bottom w:val="single" w:sz="4" w:space="0" w:color="auto"/>
            </w:tcBorders>
          </w:tcPr>
          <w:p w14:paraId="4C92F8D1" w14:textId="066A31B7" w:rsidR="007F058E" w:rsidRPr="00835CB9" w:rsidRDefault="007F058E" w:rsidP="00835CB9">
            <w:pPr>
              <w:pStyle w:val="TableText"/>
            </w:pPr>
            <w:r w:rsidRPr="00835CB9">
              <w:t>35 ha</w:t>
            </w:r>
          </w:p>
        </w:tc>
        <w:tc>
          <w:tcPr>
            <w:tcW w:w="1658" w:type="dxa"/>
            <w:tcBorders>
              <w:top w:val="single" w:sz="4" w:space="0" w:color="auto"/>
              <w:bottom w:val="single" w:sz="4" w:space="0" w:color="auto"/>
            </w:tcBorders>
          </w:tcPr>
          <w:p w14:paraId="3D6050CE" w14:textId="3301E012" w:rsidR="007F058E" w:rsidRPr="00835CB9" w:rsidRDefault="007F058E" w:rsidP="00835CB9">
            <w:pPr>
              <w:pStyle w:val="TableText"/>
            </w:pPr>
            <w:r w:rsidRPr="00835CB9">
              <w:t>44 ha</w:t>
            </w:r>
          </w:p>
        </w:tc>
      </w:tr>
      <w:tr w:rsidR="007F058E" w14:paraId="302B45AB" w14:textId="77777777" w:rsidTr="00B71E79">
        <w:trPr>
          <w:cantSplit/>
        </w:trPr>
        <w:tc>
          <w:tcPr>
            <w:tcW w:w="1621" w:type="dxa"/>
            <w:vMerge w:val="restart"/>
            <w:tcBorders>
              <w:top w:val="single" w:sz="4" w:space="0" w:color="auto"/>
            </w:tcBorders>
            <w:noWrap/>
          </w:tcPr>
          <w:p w14:paraId="6A3009BA" w14:textId="145D3AB1" w:rsidR="007F058E" w:rsidRPr="00835CB9" w:rsidRDefault="007F058E" w:rsidP="00835CB9">
            <w:pPr>
              <w:pStyle w:val="TableText"/>
            </w:pPr>
            <w:r w:rsidRPr="00835CB9">
              <w:t>Mixer/</w:t>
            </w:r>
            <w:r w:rsidR="00141854">
              <w:t>l</w:t>
            </w:r>
            <w:r w:rsidRPr="00835CB9">
              <w:t>oader</w:t>
            </w:r>
            <w:r w:rsidRPr="00141854">
              <w:rPr>
                <w:vertAlign w:val="superscript"/>
              </w:rPr>
              <w:t>2</w:t>
            </w:r>
          </w:p>
        </w:tc>
        <w:tc>
          <w:tcPr>
            <w:tcW w:w="1439" w:type="dxa"/>
            <w:vMerge w:val="restart"/>
            <w:tcBorders>
              <w:top w:val="single" w:sz="4" w:space="0" w:color="auto"/>
            </w:tcBorders>
          </w:tcPr>
          <w:p w14:paraId="4FF21D47" w14:textId="6906BF56" w:rsidR="007F058E" w:rsidRPr="00835CB9" w:rsidRDefault="007F058E" w:rsidP="00835CB9">
            <w:pPr>
              <w:pStyle w:val="TableText"/>
            </w:pPr>
            <w:r w:rsidRPr="00835CB9">
              <w:t>40 kg</w:t>
            </w:r>
          </w:p>
        </w:tc>
        <w:tc>
          <w:tcPr>
            <w:tcW w:w="1436" w:type="dxa"/>
            <w:vMerge w:val="restart"/>
            <w:tcBorders>
              <w:top w:val="single" w:sz="4" w:space="0" w:color="auto"/>
            </w:tcBorders>
          </w:tcPr>
          <w:p w14:paraId="165A1E89" w14:textId="42E7312A" w:rsidR="007F058E" w:rsidRPr="00835CB9" w:rsidRDefault="007F058E" w:rsidP="00835CB9">
            <w:pPr>
              <w:pStyle w:val="TableText"/>
            </w:pPr>
            <w:r w:rsidRPr="00835CB9">
              <w:t>139 kg</w:t>
            </w:r>
          </w:p>
        </w:tc>
        <w:tc>
          <w:tcPr>
            <w:tcW w:w="1808" w:type="dxa"/>
            <w:tcBorders>
              <w:top w:val="single" w:sz="4" w:space="0" w:color="auto"/>
              <w:bottom w:val="single" w:sz="4" w:space="0" w:color="auto"/>
            </w:tcBorders>
          </w:tcPr>
          <w:p w14:paraId="1A523D45" w14:textId="3A55F9D1" w:rsidR="007F058E" w:rsidRPr="00835CB9" w:rsidRDefault="007F058E" w:rsidP="00835CB9">
            <w:pPr>
              <w:pStyle w:val="TableText"/>
            </w:pPr>
            <w:r w:rsidRPr="00835CB9">
              <w:t>150 g ac/ha</w:t>
            </w:r>
          </w:p>
        </w:tc>
        <w:tc>
          <w:tcPr>
            <w:tcW w:w="1726" w:type="dxa"/>
            <w:tcBorders>
              <w:top w:val="single" w:sz="4" w:space="0" w:color="auto"/>
              <w:bottom w:val="single" w:sz="4" w:space="0" w:color="auto"/>
            </w:tcBorders>
          </w:tcPr>
          <w:p w14:paraId="60054F30" w14:textId="0F5D8D70" w:rsidR="007F058E" w:rsidRPr="00835CB9" w:rsidRDefault="007F058E" w:rsidP="00835CB9">
            <w:pPr>
              <w:pStyle w:val="TableText"/>
            </w:pPr>
            <w:r w:rsidRPr="00835CB9">
              <w:t>266 ha</w:t>
            </w:r>
          </w:p>
        </w:tc>
        <w:tc>
          <w:tcPr>
            <w:tcW w:w="1658" w:type="dxa"/>
            <w:tcBorders>
              <w:top w:val="single" w:sz="4" w:space="0" w:color="auto"/>
              <w:bottom w:val="single" w:sz="4" w:space="0" w:color="auto"/>
            </w:tcBorders>
          </w:tcPr>
          <w:p w14:paraId="46BBDD72" w14:textId="1307B23E" w:rsidR="007F058E" w:rsidRPr="00835CB9" w:rsidRDefault="007F058E" w:rsidP="00835CB9">
            <w:pPr>
              <w:pStyle w:val="TableText"/>
            </w:pPr>
            <w:r w:rsidRPr="00835CB9">
              <w:t>926 ha</w:t>
            </w:r>
          </w:p>
        </w:tc>
      </w:tr>
      <w:tr w:rsidR="007F058E" w14:paraId="36FACB21" w14:textId="77777777" w:rsidTr="00B71E79">
        <w:trPr>
          <w:cantSplit/>
        </w:trPr>
        <w:tc>
          <w:tcPr>
            <w:tcW w:w="1621" w:type="dxa"/>
            <w:vMerge/>
            <w:noWrap/>
            <w:vAlign w:val="center"/>
          </w:tcPr>
          <w:p w14:paraId="2A1987B9" w14:textId="77777777" w:rsidR="007F058E" w:rsidRPr="00835CB9" w:rsidRDefault="007F058E" w:rsidP="00835CB9">
            <w:pPr>
              <w:pStyle w:val="TableText"/>
            </w:pPr>
          </w:p>
        </w:tc>
        <w:tc>
          <w:tcPr>
            <w:tcW w:w="1439" w:type="dxa"/>
            <w:vMerge/>
            <w:vAlign w:val="center"/>
          </w:tcPr>
          <w:p w14:paraId="30788B9D" w14:textId="77777777" w:rsidR="007F058E" w:rsidRPr="00835CB9" w:rsidRDefault="007F058E" w:rsidP="00835CB9">
            <w:pPr>
              <w:pStyle w:val="TableText"/>
            </w:pPr>
          </w:p>
        </w:tc>
        <w:tc>
          <w:tcPr>
            <w:tcW w:w="1436" w:type="dxa"/>
            <w:vMerge/>
            <w:vAlign w:val="center"/>
          </w:tcPr>
          <w:p w14:paraId="1B90E3D9" w14:textId="77777777" w:rsidR="007F058E" w:rsidRPr="00835CB9" w:rsidRDefault="007F058E" w:rsidP="00835CB9">
            <w:pPr>
              <w:pStyle w:val="TableText"/>
            </w:pPr>
          </w:p>
        </w:tc>
        <w:tc>
          <w:tcPr>
            <w:tcW w:w="1808" w:type="dxa"/>
            <w:tcBorders>
              <w:top w:val="single" w:sz="4" w:space="0" w:color="auto"/>
              <w:bottom w:val="single" w:sz="4" w:space="0" w:color="auto"/>
            </w:tcBorders>
          </w:tcPr>
          <w:p w14:paraId="2081BF32" w14:textId="4E4F916C" w:rsidR="007F058E" w:rsidRPr="00835CB9" w:rsidRDefault="007F058E" w:rsidP="00835CB9">
            <w:pPr>
              <w:pStyle w:val="TableText"/>
            </w:pPr>
            <w:r w:rsidRPr="00835CB9">
              <w:t>350 g ac/ha</w:t>
            </w:r>
          </w:p>
        </w:tc>
        <w:tc>
          <w:tcPr>
            <w:tcW w:w="1726" w:type="dxa"/>
            <w:tcBorders>
              <w:top w:val="single" w:sz="4" w:space="0" w:color="auto"/>
              <w:bottom w:val="single" w:sz="4" w:space="0" w:color="auto"/>
            </w:tcBorders>
          </w:tcPr>
          <w:p w14:paraId="2C909FF5" w14:textId="5D8AAD4E" w:rsidR="007F058E" w:rsidRPr="00835CB9" w:rsidRDefault="007F058E" w:rsidP="00835CB9">
            <w:pPr>
              <w:pStyle w:val="TableText"/>
            </w:pPr>
            <w:r w:rsidRPr="00835CB9">
              <w:t>114 ha</w:t>
            </w:r>
          </w:p>
        </w:tc>
        <w:tc>
          <w:tcPr>
            <w:tcW w:w="1658" w:type="dxa"/>
            <w:tcBorders>
              <w:top w:val="single" w:sz="4" w:space="0" w:color="auto"/>
              <w:bottom w:val="single" w:sz="4" w:space="0" w:color="auto"/>
            </w:tcBorders>
          </w:tcPr>
          <w:p w14:paraId="435535B9" w14:textId="2C2777B5" w:rsidR="007F058E" w:rsidRPr="00835CB9" w:rsidRDefault="007F058E" w:rsidP="00835CB9">
            <w:pPr>
              <w:pStyle w:val="TableText"/>
            </w:pPr>
            <w:r w:rsidRPr="00835CB9">
              <w:t>397 ha</w:t>
            </w:r>
          </w:p>
        </w:tc>
      </w:tr>
      <w:tr w:rsidR="007F058E" w14:paraId="05E90D94" w14:textId="77777777" w:rsidTr="00B71E79">
        <w:trPr>
          <w:cantSplit/>
        </w:trPr>
        <w:tc>
          <w:tcPr>
            <w:tcW w:w="1621" w:type="dxa"/>
            <w:vMerge/>
            <w:noWrap/>
            <w:vAlign w:val="center"/>
          </w:tcPr>
          <w:p w14:paraId="3EF58754" w14:textId="77777777" w:rsidR="007F058E" w:rsidRPr="00835CB9" w:rsidRDefault="007F058E" w:rsidP="00835CB9">
            <w:pPr>
              <w:pStyle w:val="TableText"/>
            </w:pPr>
          </w:p>
        </w:tc>
        <w:tc>
          <w:tcPr>
            <w:tcW w:w="1439" w:type="dxa"/>
            <w:vMerge/>
            <w:vAlign w:val="center"/>
          </w:tcPr>
          <w:p w14:paraId="6C557F19" w14:textId="77777777" w:rsidR="007F058E" w:rsidRPr="00835CB9" w:rsidRDefault="007F058E" w:rsidP="00835CB9">
            <w:pPr>
              <w:pStyle w:val="TableText"/>
            </w:pPr>
          </w:p>
        </w:tc>
        <w:tc>
          <w:tcPr>
            <w:tcW w:w="1436" w:type="dxa"/>
            <w:vMerge/>
            <w:vAlign w:val="center"/>
          </w:tcPr>
          <w:p w14:paraId="26F9DD44" w14:textId="77777777" w:rsidR="007F058E" w:rsidRPr="00835CB9" w:rsidRDefault="007F058E" w:rsidP="00835CB9">
            <w:pPr>
              <w:pStyle w:val="TableText"/>
            </w:pPr>
          </w:p>
        </w:tc>
        <w:tc>
          <w:tcPr>
            <w:tcW w:w="1808" w:type="dxa"/>
            <w:tcBorders>
              <w:top w:val="single" w:sz="4" w:space="0" w:color="auto"/>
              <w:bottom w:val="single" w:sz="4" w:space="0" w:color="auto"/>
            </w:tcBorders>
          </w:tcPr>
          <w:p w14:paraId="5AAA44DB" w14:textId="58BA8BDB" w:rsidR="007F058E" w:rsidRPr="00835CB9" w:rsidRDefault="007F058E" w:rsidP="00835CB9">
            <w:pPr>
              <w:pStyle w:val="TableText"/>
            </w:pPr>
            <w:r w:rsidRPr="00835CB9">
              <w:t>500 g ac/ha</w:t>
            </w:r>
          </w:p>
        </w:tc>
        <w:tc>
          <w:tcPr>
            <w:tcW w:w="1726" w:type="dxa"/>
            <w:tcBorders>
              <w:top w:val="single" w:sz="4" w:space="0" w:color="auto"/>
              <w:bottom w:val="single" w:sz="4" w:space="0" w:color="auto"/>
            </w:tcBorders>
          </w:tcPr>
          <w:p w14:paraId="51206684" w14:textId="07942708" w:rsidR="007F058E" w:rsidRPr="00835CB9" w:rsidRDefault="007F058E" w:rsidP="00835CB9">
            <w:pPr>
              <w:pStyle w:val="TableText"/>
            </w:pPr>
            <w:r w:rsidRPr="00835CB9">
              <w:t>80 ha</w:t>
            </w:r>
          </w:p>
        </w:tc>
        <w:tc>
          <w:tcPr>
            <w:tcW w:w="1658" w:type="dxa"/>
            <w:tcBorders>
              <w:top w:val="single" w:sz="4" w:space="0" w:color="auto"/>
              <w:bottom w:val="single" w:sz="4" w:space="0" w:color="auto"/>
            </w:tcBorders>
          </w:tcPr>
          <w:p w14:paraId="6309B170" w14:textId="59AA028C" w:rsidR="007F058E" w:rsidRPr="00835CB9" w:rsidRDefault="007F058E" w:rsidP="00835CB9">
            <w:pPr>
              <w:pStyle w:val="TableText"/>
            </w:pPr>
            <w:r w:rsidRPr="00835CB9">
              <w:t>278 ha</w:t>
            </w:r>
          </w:p>
        </w:tc>
      </w:tr>
      <w:tr w:rsidR="007F058E" w14:paraId="09FFDEC7" w14:textId="77777777" w:rsidTr="00B71E79">
        <w:trPr>
          <w:cantSplit/>
        </w:trPr>
        <w:tc>
          <w:tcPr>
            <w:tcW w:w="1621" w:type="dxa"/>
            <w:vMerge/>
            <w:tcBorders>
              <w:bottom w:val="single" w:sz="4" w:space="0" w:color="auto"/>
            </w:tcBorders>
            <w:noWrap/>
            <w:vAlign w:val="center"/>
          </w:tcPr>
          <w:p w14:paraId="052119C0" w14:textId="77777777" w:rsidR="007F058E" w:rsidRPr="00835CB9" w:rsidRDefault="007F058E" w:rsidP="00835CB9">
            <w:pPr>
              <w:pStyle w:val="TableText"/>
            </w:pPr>
          </w:p>
        </w:tc>
        <w:tc>
          <w:tcPr>
            <w:tcW w:w="1439" w:type="dxa"/>
            <w:vMerge/>
            <w:tcBorders>
              <w:bottom w:val="single" w:sz="4" w:space="0" w:color="auto"/>
            </w:tcBorders>
            <w:vAlign w:val="center"/>
          </w:tcPr>
          <w:p w14:paraId="61E586F5" w14:textId="77777777" w:rsidR="007F058E" w:rsidRPr="00835CB9" w:rsidRDefault="007F058E" w:rsidP="00835CB9">
            <w:pPr>
              <w:pStyle w:val="TableText"/>
            </w:pPr>
          </w:p>
        </w:tc>
        <w:tc>
          <w:tcPr>
            <w:tcW w:w="1436" w:type="dxa"/>
            <w:vMerge/>
            <w:tcBorders>
              <w:bottom w:val="single" w:sz="4" w:space="0" w:color="auto"/>
            </w:tcBorders>
            <w:vAlign w:val="center"/>
          </w:tcPr>
          <w:p w14:paraId="3D77454A" w14:textId="77777777" w:rsidR="007F058E" w:rsidRPr="00835CB9" w:rsidRDefault="007F058E" w:rsidP="00835CB9">
            <w:pPr>
              <w:pStyle w:val="TableText"/>
            </w:pPr>
          </w:p>
        </w:tc>
        <w:tc>
          <w:tcPr>
            <w:tcW w:w="1808" w:type="dxa"/>
            <w:tcBorders>
              <w:top w:val="single" w:sz="4" w:space="0" w:color="auto"/>
              <w:bottom w:val="single" w:sz="4" w:space="0" w:color="auto"/>
            </w:tcBorders>
          </w:tcPr>
          <w:p w14:paraId="23A9EB05" w14:textId="38123CEE" w:rsidR="007F058E" w:rsidRPr="00835CB9" w:rsidRDefault="007F058E" w:rsidP="00835CB9">
            <w:pPr>
              <w:pStyle w:val="TableText"/>
            </w:pPr>
            <w:r w:rsidRPr="00835CB9">
              <w:t>750 g ac/ha</w:t>
            </w:r>
          </w:p>
        </w:tc>
        <w:tc>
          <w:tcPr>
            <w:tcW w:w="1726" w:type="dxa"/>
            <w:tcBorders>
              <w:top w:val="single" w:sz="4" w:space="0" w:color="auto"/>
              <w:bottom w:val="single" w:sz="4" w:space="0" w:color="auto"/>
            </w:tcBorders>
          </w:tcPr>
          <w:p w14:paraId="48A9EF10" w14:textId="2EB838A0" w:rsidR="007F058E" w:rsidRPr="00835CB9" w:rsidRDefault="007F058E" w:rsidP="00835CB9">
            <w:pPr>
              <w:pStyle w:val="TableText"/>
            </w:pPr>
            <w:r w:rsidRPr="00835CB9">
              <w:t>53 ha</w:t>
            </w:r>
          </w:p>
        </w:tc>
        <w:tc>
          <w:tcPr>
            <w:tcW w:w="1658" w:type="dxa"/>
            <w:tcBorders>
              <w:top w:val="single" w:sz="4" w:space="0" w:color="auto"/>
              <w:bottom w:val="single" w:sz="4" w:space="0" w:color="auto"/>
            </w:tcBorders>
          </w:tcPr>
          <w:p w14:paraId="3A452742" w14:textId="6C611482" w:rsidR="007F058E" w:rsidRPr="00835CB9" w:rsidRDefault="007F058E" w:rsidP="00835CB9">
            <w:pPr>
              <w:pStyle w:val="TableText"/>
            </w:pPr>
            <w:r w:rsidRPr="00835CB9">
              <w:t>185 ha</w:t>
            </w:r>
          </w:p>
        </w:tc>
      </w:tr>
    </w:tbl>
    <w:p w14:paraId="38E23E91" w14:textId="77777777" w:rsidR="007F058E" w:rsidRPr="00835CB9" w:rsidRDefault="007F058E" w:rsidP="00835CB9">
      <w:pPr>
        <w:pStyle w:val="SourceTableNote"/>
      </w:pPr>
      <w:r w:rsidRPr="00835CB9">
        <w:t>1 Baseline PPE: Single layer of clothing and elbow-length chemical resistant gloves</w:t>
      </w:r>
    </w:p>
    <w:p w14:paraId="5A8706BC" w14:textId="77777777" w:rsidR="007F058E" w:rsidRPr="00835CB9" w:rsidRDefault="007F058E" w:rsidP="00835CB9">
      <w:pPr>
        <w:pStyle w:val="SourceTableNote"/>
      </w:pPr>
      <w:r w:rsidRPr="00835CB9">
        <w:t>2 Baseline PPE: Double layer of clothing, elbow-length chemical resistant gloves and a half facepiece respirator</w:t>
      </w:r>
    </w:p>
    <w:p w14:paraId="75C8A9E8" w14:textId="0C1E5A0D" w:rsidR="007F058E" w:rsidRPr="00835CB9" w:rsidRDefault="007F058E" w:rsidP="00835CB9">
      <w:pPr>
        <w:pStyle w:val="APVMAText"/>
      </w:pPr>
      <w:r w:rsidRPr="00835CB9">
        <w:t xml:space="preserve">It is considered that aerial application of products containing chlorpyrifos </w:t>
      </w:r>
      <w:r w:rsidR="003823B7" w:rsidRPr="00835CB9">
        <w:t xml:space="preserve">would </w:t>
      </w:r>
      <w:r w:rsidRPr="00835CB9">
        <w:t>not be practical due to the restricted areas that may be treated while maintaining acceptable risks to the mixers/loaders and applicators. Even with the lowest application rates on representative product labels, the mixing and loading tasks may need to be divided by multiple individuals to possibly be considered suitable for application by aerial methods. It should also be noted that pilot exposure to granular formulations is higher than a mixer/loader wearing a double layer of clothing, elbow-length chemical resistant gloves and a half facepiece respirator. The following restraint is therefore advised for all products containing chlorpyrifos:</w:t>
      </w:r>
    </w:p>
    <w:p w14:paraId="2E2B2D9B" w14:textId="39A4349D" w:rsidR="007F058E" w:rsidRPr="00835CB9" w:rsidRDefault="007F058E" w:rsidP="00835CB9">
      <w:pPr>
        <w:pStyle w:val="Boxtext"/>
      </w:pPr>
      <w:r w:rsidRPr="00835CB9">
        <w:t>DO NOT apply by aircraft.</w:t>
      </w:r>
    </w:p>
    <w:p w14:paraId="25B8024D" w14:textId="2D79D5A6" w:rsidR="007F058E" w:rsidRPr="00835CB9" w:rsidRDefault="007F058E" w:rsidP="00835CB9">
      <w:pPr>
        <w:pStyle w:val="Heading3"/>
      </w:pPr>
      <w:bookmarkStart w:id="78" w:name="_Toc177573372"/>
      <w:r w:rsidRPr="00835CB9">
        <w:t>Para-occupational exposure</w:t>
      </w:r>
      <w:bookmarkEnd w:id="78"/>
    </w:p>
    <w:p w14:paraId="584D1925" w14:textId="1CD9C615" w:rsidR="007F058E" w:rsidRPr="00835CB9" w:rsidRDefault="007F058E" w:rsidP="00835CB9">
      <w:pPr>
        <w:pStyle w:val="APVMAText"/>
      </w:pPr>
      <w:r w:rsidRPr="00835CB9">
        <w:t xml:space="preserve">The potential for para-occupational (or ‘take-home’) exposure to chlorpyrifos is considered negligible based on US data that that maximum concentration of chlorpyrifos in farmworker homes is 200 ng/g (Quirós-Alcalá et al. 2011), an assumed default bioavailability of 0.1, dust ingestion of 60 mg for adults and 100 mg for toddlers (based on the 95th percentile values in the Australian Exposure Factors Guide), and the ADI of 1,000 ng/kg </w:t>
      </w:r>
      <w:proofErr w:type="spellStart"/>
      <w:r w:rsidRPr="00835CB9">
        <w:t>bw</w:t>
      </w:r>
      <w:proofErr w:type="spellEnd"/>
      <w:r w:rsidRPr="00835CB9">
        <w:t xml:space="preserve">/d (0.001 mg/kg </w:t>
      </w:r>
      <w:proofErr w:type="spellStart"/>
      <w:r w:rsidRPr="00835CB9">
        <w:t>bw</w:t>
      </w:r>
      <w:proofErr w:type="spellEnd"/>
      <w:r w:rsidRPr="00835CB9">
        <w:t xml:space="preserve">/d). Further, good worker hygiene practices are expected for product users, re-entry workers and workers re-handling treated commodities/turf. Therefore, the para-occupational risks associated with use of chlorpyrifos-containing products, in accordance with label directions, </w:t>
      </w:r>
      <w:proofErr w:type="gramStart"/>
      <w:r w:rsidRPr="00835CB9">
        <w:t>is considered to be</w:t>
      </w:r>
      <w:proofErr w:type="gramEnd"/>
      <w:r w:rsidRPr="00835CB9">
        <w:t xml:space="preserve"> low.</w:t>
      </w:r>
    </w:p>
    <w:p w14:paraId="62E40C25" w14:textId="2A01A593" w:rsidR="00A52ABC" w:rsidRPr="00835CB9" w:rsidRDefault="00A52ABC" w:rsidP="00835CB9">
      <w:pPr>
        <w:pStyle w:val="Heading2"/>
      </w:pPr>
      <w:bookmarkStart w:id="79" w:name="_Toc177573373"/>
      <w:r w:rsidRPr="00835CB9">
        <w:t>First aid instructions</w:t>
      </w:r>
      <w:r w:rsidR="00B71E79" w:rsidRPr="00835CB9">
        <w:t xml:space="preserve"> and warning statements</w:t>
      </w:r>
      <w:bookmarkEnd w:id="79"/>
    </w:p>
    <w:p w14:paraId="07AB0BAC" w14:textId="23C44C16" w:rsidR="004B45C7" w:rsidRDefault="004B45C7" w:rsidP="00835CB9">
      <w:pPr>
        <w:pStyle w:val="APVMAText"/>
      </w:pPr>
      <w:r w:rsidRPr="00835CB9">
        <w:t xml:space="preserve">The revised first aid instructions (FAI) </w:t>
      </w:r>
      <w:r w:rsidR="00B71E79" w:rsidRPr="00835CB9">
        <w:t xml:space="preserve">and warning statements </w:t>
      </w:r>
      <w:r w:rsidRPr="00835CB9">
        <w:t>for chlorpyrifos products whose uses are supported</w:t>
      </w:r>
      <w:r w:rsidR="009543EA">
        <w:t>,</w:t>
      </w:r>
      <w:r w:rsidR="00B71E79" w:rsidRPr="00835CB9">
        <w:t xml:space="preserve"> are listed in </w:t>
      </w:r>
      <w:r w:rsidR="00B71E79" w:rsidRPr="00835CB9">
        <w:fldChar w:fldCharType="begin"/>
      </w:r>
      <w:r w:rsidR="00B71E79" w:rsidRPr="00835CB9">
        <w:instrText xml:space="preserve"> REF _Ref149726483 \h </w:instrText>
      </w:r>
      <w:r w:rsidR="00835CB9" w:rsidRPr="00835CB9">
        <w:instrText xml:space="preserve"> \* MERGEFORMAT </w:instrText>
      </w:r>
      <w:r w:rsidR="00B71E79" w:rsidRPr="00835CB9">
        <w:fldChar w:fldCharType="separate"/>
      </w:r>
      <w:r w:rsidR="00D37BFA" w:rsidRPr="00835CB9">
        <w:t xml:space="preserve">Table </w:t>
      </w:r>
      <w:r w:rsidR="00D37BFA">
        <w:t>12</w:t>
      </w:r>
      <w:r w:rsidR="00B71E79" w:rsidRPr="00835CB9">
        <w:fldChar w:fldCharType="end"/>
      </w:r>
      <w:r w:rsidR="00B71E79" w:rsidRPr="00835CB9">
        <w:t xml:space="preserve"> and </w:t>
      </w:r>
      <w:r w:rsidRPr="00835CB9">
        <w:t>should be included in</w:t>
      </w:r>
      <w:r w:rsidR="00B71E79" w:rsidRPr="00835CB9">
        <w:t xml:space="preserve"> the relevant</w:t>
      </w:r>
      <w:r w:rsidRPr="00835CB9">
        <w:t xml:space="preserve"> product labels.</w:t>
      </w:r>
    </w:p>
    <w:p w14:paraId="6CD3D02E" w14:textId="1B2F29E0" w:rsidR="004B45C7" w:rsidRPr="00835CB9" w:rsidRDefault="004B45C7" w:rsidP="00835CB9">
      <w:pPr>
        <w:pStyle w:val="Caption"/>
      </w:pPr>
      <w:bookmarkStart w:id="80" w:name="_Ref149726483"/>
      <w:bookmarkStart w:id="81" w:name="_Toc177573457"/>
      <w:r w:rsidRPr="00835CB9">
        <w:t xml:space="preserve">Table </w:t>
      </w:r>
      <w:r>
        <w:fldChar w:fldCharType="begin"/>
      </w:r>
      <w:r>
        <w:instrText xml:space="preserve"> SEQ Table \* ARABIC </w:instrText>
      </w:r>
      <w:r>
        <w:fldChar w:fldCharType="separate"/>
      </w:r>
      <w:r w:rsidR="00D37BFA">
        <w:rPr>
          <w:noProof/>
        </w:rPr>
        <w:t>12</w:t>
      </w:r>
      <w:r>
        <w:rPr>
          <w:noProof/>
        </w:rPr>
        <w:fldChar w:fldCharType="end"/>
      </w:r>
      <w:bookmarkEnd w:id="80"/>
      <w:r w:rsidRPr="00835CB9">
        <w:t>:</w:t>
      </w:r>
      <w:r w:rsidRPr="00835CB9">
        <w:tab/>
        <w:t xml:space="preserve">Chlorpyrifos first aid instructions </w:t>
      </w:r>
      <w:r w:rsidR="001C4C23" w:rsidRPr="00835CB9">
        <w:t>and warning statements</w:t>
      </w:r>
      <w:bookmarkEnd w:id="81"/>
    </w:p>
    <w:tbl>
      <w:tblPr>
        <w:tblW w:w="5000" w:type="pct"/>
        <w:tblBorders>
          <w:bottom w:val="dotted" w:sz="2" w:space="0" w:color="auto"/>
          <w:insideH w:val="dotted" w:sz="2" w:space="0" w:color="auto"/>
        </w:tblBorders>
        <w:tblLook w:val="01E0" w:firstRow="1" w:lastRow="1" w:firstColumn="1" w:lastColumn="1" w:noHBand="0" w:noVBand="0"/>
      </w:tblPr>
      <w:tblGrid>
        <w:gridCol w:w="1559"/>
        <w:gridCol w:w="2562"/>
        <w:gridCol w:w="1839"/>
        <w:gridCol w:w="1839"/>
        <w:gridCol w:w="1839"/>
      </w:tblGrid>
      <w:tr w:rsidR="004B45C7" w14:paraId="362828F9" w14:textId="77777777" w:rsidTr="004B45C7">
        <w:trPr>
          <w:cantSplit/>
          <w:tblHeader/>
        </w:trPr>
        <w:tc>
          <w:tcPr>
            <w:tcW w:w="809" w:type="pct"/>
            <w:tcBorders>
              <w:top w:val="single" w:sz="4" w:space="0" w:color="auto"/>
              <w:bottom w:val="single" w:sz="4" w:space="0" w:color="auto"/>
            </w:tcBorders>
            <w:shd w:val="clear" w:color="auto" w:fill="5C2946"/>
          </w:tcPr>
          <w:p w14:paraId="14E66D20" w14:textId="399A69F6" w:rsidR="004B45C7" w:rsidRPr="00835CB9" w:rsidRDefault="004B45C7" w:rsidP="00835CB9">
            <w:pPr>
              <w:pStyle w:val="TableHead"/>
            </w:pPr>
            <w:r w:rsidRPr="00835CB9">
              <w:t>Status</w:t>
            </w:r>
          </w:p>
        </w:tc>
        <w:tc>
          <w:tcPr>
            <w:tcW w:w="1329" w:type="pct"/>
            <w:tcBorders>
              <w:top w:val="single" w:sz="4" w:space="0" w:color="auto"/>
              <w:bottom w:val="single" w:sz="4" w:space="0" w:color="auto"/>
            </w:tcBorders>
            <w:shd w:val="clear" w:color="auto" w:fill="5C2946"/>
          </w:tcPr>
          <w:p w14:paraId="66F51434" w14:textId="6D0A1AB1" w:rsidR="004B45C7" w:rsidRPr="00835CB9" w:rsidRDefault="004B45C7" w:rsidP="00835CB9">
            <w:pPr>
              <w:pStyle w:val="TableHead"/>
            </w:pPr>
            <w:r w:rsidRPr="00835CB9">
              <w:t>Substance</w:t>
            </w:r>
          </w:p>
        </w:tc>
        <w:tc>
          <w:tcPr>
            <w:tcW w:w="954" w:type="pct"/>
            <w:tcBorders>
              <w:top w:val="single" w:sz="4" w:space="0" w:color="auto"/>
              <w:bottom w:val="single" w:sz="4" w:space="0" w:color="auto"/>
            </w:tcBorders>
            <w:shd w:val="clear" w:color="auto" w:fill="5C2946"/>
          </w:tcPr>
          <w:p w14:paraId="16CFA47F" w14:textId="37AEEF83" w:rsidR="004B45C7" w:rsidRPr="00835CB9" w:rsidRDefault="004B45C7" w:rsidP="00835CB9">
            <w:pPr>
              <w:pStyle w:val="TableHead"/>
            </w:pPr>
            <w:r w:rsidRPr="00835CB9">
              <w:t>Concentration</w:t>
            </w:r>
          </w:p>
        </w:tc>
        <w:tc>
          <w:tcPr>
            <w:tcW w:w="954" w:type="pct"/>
            <w:tcBorders>
              <w:top w:val="single" w:sz="4" w:space="0" w:color="auto"/>
              <w:bottom w:val="single" w:sz="4" w:space="0" w:color="auto"/>
            </w:tcBorders>
            <w:shd w:val="clear" w:color="auto" w:fill="5C2946"/>
          </w:tcPr>
          <w:p w14:paraId="36E65934" w14:textId="4D274E21" w:rsidR="004B45C7" w:rsidRPr="00835CB9" w:rsidRDefault="004B45C7" w:rsidP="00835CB9">
            <w:pPr>
              <w:pStyle w:val="TableHead"/>
            </w:pPr>
            <w:r w:rsidRPr="00835CB9">
              <w:t>First aid instruction</w:t>
            </w:r>
          </w:p>
        </w:tc>
        <w:tc>
          <w:tcPr>
            <w:tcW w:w="954" w:type="pct"/>
            <w:tcBorders>
              <w:top w:val="single" w:sz="4" w:space="0" w:color="auto"/>
              <w:bottom w:val="single" w:sz="4" w:space="0" w:color="auto"/>
            </w:tcBorders>
            <w:shd w:val="clear" w:color="auto" w:fill="5C2946"/>
          </w:tcPr>
          <w:p w14:paraId="6314F5D7" w14:textId="5F90AFAD" w:rsidR="004B45C7" w:rsidRPr="00835CB9" w:rsidRDefault="004B45C7" w:rsidP="00835CB9">
            <w:pPr>
              <w:pStyle w:val="TableHead"/>
            </w:pPr>
            <w:r w:rsidRPr="00835CB9">
              <w:t>Warning statement</w:t>
            </w:r>
          </w:p>
        </w:tc>
      </w:tr>
      <w:tr w:rsidR="004B45C7" w14:paraId="6651CD5A" w14:textId="77777777" w:rsidTr="004B45C7">
        <w:trPr>
          <w:cantSplit/>
        </w:trPr>
        <w:tc>
          <w:tcPr>
            <w:tcW w:w="809" w:type="pct"/>
            <w:tcBorders>
              <w:top w:val="single" w:sz="4" w:space="0" w:color="auto"/>
              <w:bottom w:val="single" w:sz="4" w:space="0" w:color="auto"/>
            </w:tcBorders>
          </w:tcPr>
          <w:p w14:paraId="72B3B2BC" w14:textId="37A445FE" w:rsidR="004B45C7" w:rsidRPr="00835CB9" w:rsidRDefault="004B45C7" w:rsidP="00835CB9">
            <w:pPr>
              <w:pStyle w:val="TableText"/>
            </w:pPr>
            <w:r w:rsidRPr="00835CB9">
              <w:t>Existing entry</w:t>
            </w:r>
          </w:p>
        </w:tc>
        <w:tc>
          <w:tcPr>
            <w:tcW w:w="1329" w:type="pct"/>
            <w:tcBorders>
              <w:top w:val="single" w:sz="4" w:space="0" w:color="auto"/>
              <w:bottom w:val="single" w:sz="4" w:space="0" w:color="auto"/>
            </w:tcBorders>
          </w:tcPr>
          <w:p w14:paraId="72DCC5F0" w14:textId="341DED54" w:rsidR="004B45C7" w:rsidRPr="00835CB9" w:rsidRDefault="004B45C7" w:rsidP="00835CB9">
            <w:pPr>
              <w:pStyle w:val="TableText"/>
            </w:pPr>
            <w:r w:rsidRPr="00835CB9">
              <w:t>Chlorpyrifos</w:t>
            </w:r>
          </w:p>
        </w:tc>
        <w:tc>
          <w:tcPr>
            <w:tcW w:w="954" w:type="pct"/>
            <w:tcBorders>
              <w:top w:val="single" w:sz="4" w:space="0" w:color="auto"/>
              <w:bottom w:val="single" w:sz="4" w:space="0" w:color="auto"/>
            </w:tcBorders>
          </w:tcPr>
          <w:p w14:paraId="13C7EA27" w14:textId="7B267100" w:rsidR="004B45C7" w:rsidRPr="00835CB9" w:rsidRDefault="004B45C7" w:rsidP="00835CB9">
            <w:pPr>
              <w:pStyle w:val="TableText"/>
            </w:pPr>
            <w:r w:rsidRPr="00835CB9">
              <w:t>≤ 5%</w:t>
            </w:r>
          </w:p>
        </w:tc>
        <w:tc>
          <w:tcPr>
            <w:tcW w:w="954" w:type="pct"/>
            <w:tcBorders>
              <w:top w:val="single" w:sz="4" w:space="0" w:color="auto"/>
              <w:bottom w:val="single" w:sz="4" w:space="0" w:color="auto"/>
            </w:tcBorders>
          </w:tcPr>
          <w:p w14:paraId="776E8B9E" w14:textId="0CCA03C4" w:rsidR="004B45C7" w:rsidRPr="00835CB9" w:rsidRDefault="004B45C7" w:rsidP="00835CB9">
            <w:pPr>
              <w:pStyle w:val="TableText"/>
            </w:pPr>
            <w:r w:rsidRPr="00835CB9">
              <w:t>a</w:t>
            </w:r>
          </w:p>
        </w:tc>
        <w:tc>
          <w:tcPr>
            <w:tcW w:w="954" w:type="pct"/>
            <w:tcBorders>
              <w:top w:val="single" w:sz="4" w:space="0" w:color="auto"/>
              <w:bottom w:val="single" w:sz="4" w:space="0" w:color="auto"/>
            </w:tcBorders>
          </w:tcPr>
          <w:p w14:paraId="1AA27AE8" w14:textId="3CFF25EF" w:rsidR="004B45C7" w:rsidRPr="00835CB9" w:rsidRDefault="004B45C7" w:rsidP="00835CB9">
            <w:pPr>
              <w:pStyle w:val="TableText"/>
            </w:pPr>
            <w:r w:rsidRPr="00835CB9">
              <w:t>Nil</w:t>
            </w:r>
          </w:p>
        </w:tc>
      </w:tr>
      <w:tr w:rsidR="004B45C7" w14:paraId="38E2F0FC" w14:textId="77777777" w:rsidTr="004B45C7">
        <w:trPr>
          <w:cantSplit/>
        </w:trPr>
        <w:tc>
          <w:tcPr>
            <w:tcW w:w="809" w:type="pct"/>
            <w:tcBorders>
              <w:top w:val="single" w:sz="4" w:space="0" w:color="auto"/>
              <w:bottom w:val="single" w:sz="4" w:space="0" w:color="auto"/>
            </w:tcBorders>
          </w:tcPr>
          <w:p w14:paraId="61199BCC" w14:textId="235F105A" w:rsidR="004B45C7" w:rsidRPr="00835CB9" w:rsidRDefault="004B45C7" w:rsidP="00835CB9">
            <w:pPr>
              <w:pStyle w:val="TableText"/>
            </w:pPr>
            <w:r w:rsidRPr="00835CB9">
              <w:t>Existing entry</w:t>
            </w:r>
          </w:p>
        </w:tc>
        <w:tc>
          <w:tcPr>
            <w:tcW w:w="1329" w:type="pct"/>
            <w:tcBorders>
              <w:top w:val="single" w:sz="4" w:space="0" w:color="auto"/>
              <w:bottom w:val="single" w:sz="4" w:space="0" w:color="auto"/>
            </w:tcBorders>
          </w:tcPr>
          <w:p w14:paraId="2E7AB87A" w14:textId="12B6C85B" w:rsidR="004B45C7" w:rsidRPr="00835CB9" w:rsidRDefault="00342CF3" w:rsidP="00835CB9">
            <w:pPr>
              <w:pStyle w:val="TableText"/>
            </w:pPr>
            <w:r w:rsidRPr="00835CB9">
              <w:t>Liquid hydrocarbons</w:t>
            </w:r>
          </w:p>
        </w:tc>
        <w:tc>
          <w:tcPr>
            <w:tcW w:w="954" w:type="pct"/>
            <w:tcBorders>
              <w:top w:val="single" w:sz="4" w:space="0" w:color="auto"/>
              <w:bottom w:val="single" w:sz="4" w:space="0" w:color="auto"/>
            </w:tcBorders>
          </w:tcPr>
          <w:p w14:paraId="3503F238" w14:textId="3D3B51DC" w:rsidR="004B45C7" w:rsidRPr="00835CB9" w:rsidRDefault="004B45C7" w:rsidP="00835CB9">
            <w:pPr>
              <w:pStyle w:val="TableText"/>
            </w:pPr>
            <w:r w:rsidRPr="00835CB9">
              <w:t>&gt; 25%</w:t>
            </w:r>
          </w:p>
        </w:tc>
        <w:tc>
          <w:tcPr>
            <w:tcW w:w="954" w:type="pct"/>
            <w:tcBorders>
              <w:top w:val="single" w:sz="4" w:space="0" w:color="auto"/>
              <w:bottom w:val="single" w:sz="4" w:space="0" w:color="auto"/>
            </w:tcBorders>
          </w:tcPr>
          <w:p w14:paraId="73701646" w14:textId="38580050" w:rsidR="004B45C7" w:rsidRPr="00835CB9" w:rsidRDefault="004B45C7" w:rsidP="00835CB9">
            <w:pPr>
              <w:pStyle w:val="TableText"/>
            </w:pPr>
            <w:r w:rsidRPr="00835CB9">
              <w:t xml:space="preserve">a, </w:t>
            </w:r>
            <w:r w:rsidR="00342CF3" w:rsidRPr="00835CB9">
              <w:t>c</w:t>
            </w:r>
          </w:p>
        </w:tc>
        <w:tc>
          <w:tcPr>
            <w:tcW w:w="954" w:type="pct"/>
            <w:tcBorders>
              <w:top w:val="single" w:sz="4" w:space="0" w:color="auto"/>
              <w:bottom w:val="single" w:sz="4" w:space="0" w:color="auto"/>
            </w:tcBorders>
          </w:tcPr>
          <w:p w14:paraId="2E1363A8" w14:textId="167C41C5" w:rsidR="004B45C7" w:rsidRPr="00835CB9" w:rsidRDefault="004B45C7" w:rsidP="00835CB9">
            <w:pPr>
              <w:pStyle w:val="TableText"/>
            </w:pPr>
            <w:r w:rsidRPr="00835CB9">
              <w:t>Nil</w:t>
            </w:r>
          </w:p>
        </w:tc>
      </w:tr>
      <w:tr w:rsidR="004B45C7" w14:paraId="0865A81B" w14:textId="77777777" w:rsidTr="004B45C7">
        <w:trPr>
          <w:cantSplit/>
        </w:trPr>
        <w:tc>
          <w:tcPr>
            <w:tcW w:w="809" w:type="pct"/>
            <w:tcBorders>
              <w:top w:val="single" w:sz="4" w:space="0" w:color="auto"/>
              <w:bottom w:val="single" w:sz="4" w:space="0" w:color="auto"/>
            </w:tcBorders>
          </w:tcPr>
          <w:p w14:paraId="1B209352" w14:textId="37F3F284" w:rsidR="004B45C7" w:rsidRPr="00835CB9" w:rsidRDefault="004B45C7" w:rsidP="00835CB9">
            <w:pPr>
              <w:pStyle w:val="TableText"/>
            </w:pPr>
            <w:r w:rsidRPr="00835CB9">
              <w:t>Amended entry</w:t>
            </w:r>
          </w:p>
        </w:tc>
        <w:tc>
          <w:tcPr>
            <w:tcW w:w="1329" w:type="pct"/>
            <w:tcBorders>
              <w:top w:val="single" w:sz="4" w:space="0" w:color="auto"/>
              <w:bottom w:val="single" w:sz="4" w:space="0" w:color="auto"/>
            </w:tcBorders>
          </w:tcPr>
          <w:p w14:paraId="4BC07EA4" w14:textId="24AB8487" w:rsidR="004B45C7" w:rsidRPr="00835CB9" w:rsidRDefault="004B45C7" w:rsidP="00835CB9">
            <w:pPr>
              <w:pStyle w:val="TableText"/>
            </w:pPr>
            <w:r w:rsidRPr="00835CB9">
              <w:t>Chlorpyrifos</w:t>
            </w:r>
          </w:p>
        </w:tc>
        <w:tc>
          <w:tcPr>
            <w:tcW w:w="954" w:type="pct"/>
            <w:tcBorders>
              <w:top w:val="single" w:sz="4" w:space="0" w:color="auto"/>
              <w:bottom w:val="single" w:sz="4" w:space="0" w:color="auto"/>
            </w:tcBorders>
          </w:tcPr>
          <w:p w14:paraId="32C728DA" w14:textId="6307E8F6" w:rsidR="004B45C7" w:rsidRPr="00835CB9" w:rsidRDefault="004B45C7" w:rsidP="00835CB9">
            <w:pPr>
              <w:pStyle w:val="TableText"/>
            </w:pPr>
            <w:r w:rsidRPr="00835CB9">
              <w:t>&gt; 5%</w:t>
            </w:r>
          </w:p>
        </w:tc>
        <w:tc>
          <w:tcPr>
            <w:tcW w:w="954" w:type="pct"/>
            <w:tcBorders>
              <w:top w:val="single" w:sz="4" w:space="0" w:color="auto"/>
              <w:bottom w:val="single" w:sz="4" w:space="0" w:color="auto"/>
            </w:tcBorders>
          </w:tcPr>
          <w:p w14:paraId="1D7713C8" w14:textId="04705A0B" w:rsidR="004B45C7" w:rsidRPr="00835CB9" w:rsidRDefault="004B45C7" w:rsidP="00835CB9">
            <w:pPr>
              <w:pStyle w:val="TableText"/>
            </w:pPr>
            <w:r w:rsidRPr="00835CB9">
              <w:t>a, m, s</w:t>
            </w:r>
          </w:p>
        </w:tc>
        <w:tc>
          <w:tcPr>
            <w:tcW w:w="954" w:type="pct"/>
            <w:tcBorders>
              <w:top w:val="single" w:sz="4" w:space="0" w:color="auto"/>
              <w:bottom w:val="single" w:sz="4" w:space="0" w:color="auto"/>
            </w:tcBorders>
          </w:tcPr>
          <w:p w14:paraId="7C3E984C" w14:textId="3736231D" w:rsidR="004B45C7" w:rsidRPr="00835CB9" w:rsidRDefault="004B45C7" w:rsidP="00835CB9">
            <w:pPr>
              <w:pStyle w:val="TableText"/>
            </w:pPr>
            <w:r w:rsidRPr="00835CB9">
              <w:t>31, 5</w:t>
            </w:r>
            <w:r w:rsidR="00342CF3" w:rsidRPr="00835CB9">
              <w:t>3</w:t>
            </w:r>
          </w:p>
        </w:tc>
      </w:tr>
      <w:tr w:rsidR="00526D37" w14:paraId="7C5FA02D" w14:textId="44F92069" w:rsidTr="004B45C7">
        <w:trPr>
          <w:cantSplit/>
        </w:trPr>
        <w:tc>
          <w:tcPr>
            <w:tcW w:w="809" w:type="pct"/>
            <w:tcBorders>
              <w:top w:val="single" w:sz="4" w:space="0" w:color="auto"/>
              <w:bottom w:val="single" w:sz="4" w:space="0" w:color="auto"/>
            </w:tcBorders>
          </w:tcPr>
          <w:p w14:paraId="44701F4D" w14:textId="51CC4162" w:rsidR="00526D37" w:rsidRPr="00835CB9" w:rsidRDefault="00526D37" w:rsidP="00526D37">
            <w:pPr>
              <w:pStyle w:val="TableText"/>
            </w:pPr>
            <w:r w:rsidRPr="00835CB9">
              <w:t>Amended entry</w:t>
            </w:r>
          </w:p>
        </w:tc>
        <w:tc>
          <w:tcPr>
            <w:tcW w:w="1329" w:type="pct"/>
            <w:tcBorders>
              <w:top w:val="single" w:sz="4" w:space="0" w:color="auto"/>
              <w:bottom w:val="single" w:sz="4" w:space="0" w:color="auto"/>
            </w:tcBorders>
          </w:tcPr>
          <w:p w14:paraId="1C6DA4B7" w14:textId="60F2CDF8" w:rsidR="00526D37" w:rsidRPr="00835CB9" w:rsidRDefault="00526D37" w:rsidP="00526D37">
            <w:pPr>
              <w:pStyle w:val="TableText"/>
            </w:pPr>
            <w:r w:rsidRPr="00835CB9">
              <w:t>Chlorpyrifos</w:t>
            </w:r>
            <w:r>
              <w:t xml:space="preserve"> (slow-release </w:t>
            </w:r>
            <w:r w:rsidR="007B5107">
              <w:t>impregnated plastics</w:t>
            </w:r>
            <w:r>
              <w:t>)</w:t>
            </w:r>
          </w:p>
        </w:tc>
        <w:tc>
          <w:tcPr>
            <w:tcW w:w="954" w:type="pct"/>
            <w:tcBorders>
              <w:top w:val="single" w:sz="4" w:space="0" w:color="auto"/>
              <w:bottom w:val="single" w:sz="4" w:space="0" w:color="auto"/>
            </w:tcBorders>
          </w:tcPr>
          <w:p w14:paraId="3554CEDB" w14:textId="3FA0C244" w:rsidR="00526D37" w:rsidRPr="00835CB9" w:rsidRDefault="00B25A34" w:rsidP="00526D37">
            <w:pPr>
              <w:pStyle w:val="TableText"/>
            </w:pPr>
            <w:r>
              <w:t>Any</w:t>
            </w:r>
          </w:p>
        </w:tc>
        <w:tc>
          <w:tcPr>
            <w:tcW w:w="954" w:type="pct"/>
            <w:tcBorders>
              <w:top w:val="single" w:sz="4" w:space="0" w:color="auto"/>
              <w:bottom w:val="single" w:sz="4" w:space="0" w:color="auto"/>
            </w:tcBorders>
          </w:tcPr>
          <w:p w14:paraId="11908140" w14:textId="41DE899D" w:rsidR="00526D37" w:rsidRPr="00835CB9" w:rsidRDefault="00526D37" w:rsidP="00526D37">
            <w:pPr>
              <w:pStyle w:val="TableText"/>
            </w:pPr>
            <w:r w:rsidRPr="00835CB9">
              <w:t>a</w:t>
            </w:r>
          </w:p>
        </w:tc>
        <w:tc>
          <w:tcPr>
            <w:tcW w:w="954" w:type="pct"/>
            <w:tcBorders>
              <w:top w:val="single" w:sz="4" w:space="0" w:color="auto"/>
              <w:bottom w:val="single" w:sz="4" w:space="0" w:color="auto"/>
            </w:tcBorders>
          </w:tcPr>
          <w:p w14:paraId="6FBB37FC" w14:textId="18E28446" w:rsidR="00526D37" w:rsidRPr="00835CB9" w:rsidRDefault="00526D37" w:rsidP="00526D37">
            <w:pPr>
              <w:pStyle w:val="TableText"/>
            </w:pPr>
            <w:r w:rsidRPr="00835CB9">
              <w:t>Nil</w:t>
            </w:r>
          </w:p>
        </w:tc>
      </w:tr>
    </w:tbl>
    <w:p w14:paraId="2109A664" w14:textId="51E41714" w:rsidR="00B71E79" w:rsidRPr="00835CB9" w:rsidRDefault="00B71E79" w:rsidP="00835CB9">
      <w:pPr>
        <w:pStyle w:val="Heading3"/>
      </w:pPr>
      <w:bookmarkStart w:id="82" w:name="_Toc177573374"/>
      <w:r w:rsidRPr="00835CB9">
        <w:t>First aid instructions</w:t>
      </w:r>
      <w:bookmarkEnd w:id="82"/>
    </w:p>
    <w:p w14:paraId="654707B0" w14:textId="3A1A5D50" w:rsidR="004B45C7" w:rsidRPr="001A0294" w:rsidRDefault="004B45C7" w:rsidP="00835CB9">
      <w:pPr>
        <w:pStyle w:val="APVMAText"/>
      </w:pPr>
      <w:r w:rsidRPr="001A0294">
        <w:t xml:space="preserve">First Aid instructions a, </w:t>
      </w:r>
      <w:r w:rsidR="00342CF3" w:rsidRPr="001A0294">
        <w:t xml:space="preserve">c, </w:t>
      </w:r>
      <w:r w:rsidRPr="001A0294">
        <w:t xml:space="preserve">m and s should appear on </w:t>
      </w:r>
      <w:r w:rsidR="00342CF3" w:rsidRPr="001A0294">
        <w:t>labels for products that</w:t>
      </w:r>
      <w:r w:rsidRPr="001A0294">
        <w:t xml:space="preserve"> contain chlorpyrifos </w:t>
      </w:r>
      <w:r w:rsidR="00342CF3" w:rsidRPr="001A0294">
        <w:t xml:space="preserve">(over 5%) </w:t>
      </w:r>
      <w:r w:rsidRPr="001A0294">
        <w:t>and liquid hydrocarbon</w:t>
      </w:r>
      <w:r w:rsidR="00342CF3" w:rsidRPr="001A0294">
        <w:t xml:space="preserve"> (over 25%)</w:t>
      </w:r>
      <w:r w:rsidRPr="001A0294">
        <w:t>, as:</w:t>
      </w:r>
    </w:p>
    <w:p w14:paraId="70FEDC14" w14:textId="77777777" w:rsidR="004B45C7" w:rsidRPr="00835CB9" w:rsidRDefault="004B45C7" w:rsidP="00835CB9">
      <w:pPr>
        <w:pStyle w:val="Bullet1"/>
      </w:pPr>
      <w:r w:rsidRPr="00835CB9">
        <w:t>If poisoning occurs, contact a doctor or Poisons Information Centre. Phone Australia 131126.</w:t>
      </w:r>
    </w:p>
    <w:p w14:paraId="00F8F871" w14:textId="3CA7A429" w:rsidR="00342CF3" w:rsidRPr="00835CB9" w:rsidRDefault="00342CF3" w:rsidP="00835CB9">
      <w:pPr>
        <w:pStyle w:val="Bullet1"/>
      </w:pPr>
      <w:r w:rsidRPr="00835CB9">
        <w:t xml:space="preserve">If swallowed, </w:t>
      </w:r>
      <w:r w:rsidR="00AD3984">
        <w:t>DO</w:t>
      </w:r>
      <w:r w:rsidR="00AD3984" w:rsidRPr="00835CB9">
        <w:t xml:space="preserve"> </w:t>
      </w:r>
      <w:r w:rsidRPr="00835CB9">
        <w:t>NOT induce vomiting.</w:t>
      </w:r>
    </w:p>
    <w:p w14:paraId="7C4DCFBE" w14:textId="1E0C090A" w:rsidR="004B45C7" w:rsidRPr="00835CB9" w:rsidRDefault="004B45C7" w:rsidP="00835CB9">
      <w:pPr>
        <w:pStyle w:val="Bullet1"/>
      </w:pPr>
      <w:r w:rsidRPr="00835CB9">
        <w:t>If swallowed, splashed on skin or in eyes, or inhaled, contact a Poisons Information Centre (Phone Australia 131126) or a doctor at once. Remove any contaminated clothing and wash skin thoroughly. Give atropine if instructed.</w:t>
      </w:r>
    </w:p>
    <w:p w14:paraId="65B310CC" w14:textId="2C4BAAC5" w:rsidR="00342CF3" w:rsidRPr="00835CB9" w:rsidRDefault="004B45C7" w:rsidP="00835CB9">
      <w:pPr>
        <w:pStyle w:val="Bullet1"/>
      </w:pPr>
      <w:r w:rsidRPr="00835CB9">
        <w:t>If in eyes, hold eyes open, flood with water for at least 15 minutes and see a doctor.</w:t>
      </w:r>
    </w:p>
    <w:p w14:paraId="3D1333CF" w14:textId="40740C19" w:rsidR="00342CF3" w:rsidRPr="001A0294" w:rsidRDefault="00342CF3" w:rsidP="00835CB9">
      <w:pPr>
        <w:pStyle w:val="APVMAText"/>
      </w:pPr>
      <w:bookmarkStart w:id="83" w:name="_Hlk149570835"/>
      <w:r w:rsidRPr="001A0294">
        <w:t>First Aid instructions a, m and s should appear on labels for products that contain chlorpyrifos (over 5%), as:</w:t>
      </w:r>
    </w:p>
    <w:p w14:paraId="5FEA872F" w14:textId="77777777" w:rsidR="00342CF3" w:rsidRPr="00835CB9" w:rsidRDefault="00342CF3" w:rsidP="00835CB9">
      <w:pPr>
        <w:pStyle w:val="Bullet1"/>
      </w:pPr>
      <w:r w:rsidRPr="00835CB9">
        <w:t>If poisoning occurs, contact a doctor or Poisons Information Centre. Phone Australia 131126.</w:t>
      </w:r>
    </w:p>
    <w:bookmarkEnd w:id="83"/>
    <w:p w14:paraId="14CB61C4" w14:textId="77777777" w:rsidR="00342CF3" w:rsidRPr="00835CB9" w:rsidRDefault="00342CF3" w:rsidP="00835CB9">
      <w:pPr>
        <w:pStyle w:val="Bullet1"/>
      </w:pPr>
      <w:r w:rsidRPr="00835CB9">
        <w:t xml:space="preserve">If swallowed, splashed on skin or in eyes, or inhaled, contact a Poisons Information Centre (Phone Australia 131126) or a doctor at once. Remove any contaminated clothing and wash skin thoroughly. Give atropine if instructed. </w:t>
      </w:r>
    </w:p>
    <w:p w14:paraId="597260C3" w14:textId="77777777" w:rsidR="00342CF3" w:rsidRPr="00835CB9" w:rsidRDefault="00342CF3" w:rsidP="00835CB9">
      <w:pPr>
        <w:pStyle w:val="Bullet1"/>
      </w:pPr>
      <w:r w:rsidRPr="00835CB9">
        <w:t>If in eyes, hold eyes open, flood with water for at least 15 minutes and see a doctor.</w:t>
      </w:r>
    </w:p>
    <w:p w14:paraId="546CF5F9" w14:textId="1EDEA250" w:rsidR="00342CF3" w:rsidRPr="001A0294" w:rsidRDefault="00342CF3" w:rsidP="00835CB9">
      <w:pPr>
        <w:pStyle w:val="APVMAText"/>
      </w:pPr>
      <w:r w:rsidRPr="001A0294">
        <w:t>First Aid instruction a should appear on labels for products that contain chlorpyrifos (less than or equal to 5%</w:t>
      </w:r>
      <w:r w:rsidR="00526D37">
        <w:t xml:space="preserve"> or products formulated as a slow-release </w:t>
      </w:r>
      <w:r w:rsidR="007B5107">
        <w:t>impregnated plastic</w:t>
      </w:r>
      <w:r w:rsidRPr="001A0294">
        <w:t>), as:</w:t>
      </w:r>
    </w:p>
    <w:p w14:paraId="02FE34FE" w14:textId="19A89361" w:rsidR="00342CF3" w:rsidRPr="00835CB9" w:rsidRDefault="00342CF3" w:rsidP="00835CB9">
      <w:pPr>
        <w:pStyle w:val="Bullet1"/>
      </w:pPr>
      <w:r w:rsidRPr="00835CB9">
        <w:t>If poisoning occurs, contact a doctor or Poisons Information Centre. Phone Australia 131126.</w:t>
      </w:r>
    </w:p>
    <w:p w14:paraId="4FB217E5" w14:textId="700680EB" w:rsidR="00342CF3" w:rsidRPr="00835CB9" w:rsidRDefault="00342CF3" w:rsidP="00835CB9">
      <w:pPr>
        <w:pStyle w:val="Heading3"/>
      </w:pPr>
      <w:bookmarkStart w:id="84" w:name="_Toc177573375"/>
      <w:r w:rsidRPr="00835CB9">
        <w:t xml:space="preserve">Warning </w:t>
      </w:r>
      <w:r w:rsidR="00B63EEE" w:rsidRPr="00835CB9">
        <w:t>s</w:t>
      </w:r>
      <w:r w:rsidRPr="00835CB9">
        <w:t>tatements</w:t>
      </w:r>
      <w:bookmarkEnd w:id="84"/>
    </w:p>
    <w:p w14:paraId="526C7D4E" w14:textId="0A0B7639" w:rsidR="004B45C7" w:rsidRPr="00835CB9" w:rsidRDefault="004B45C7" w:rsidP="00835CB9">
      <w:pPr>
        <w:pStyle w:val="APVMAText"/>
      </w:pPr>
      <w:r w:rsidRPr="00835CB9">
        <w:t xml:space="preserve">The following warning statements should be added to the FAI entry </w:t>
      </w:r>
      <w:r w:rsidR="00835CB9">
        <w:t>–</w:t>
      </w:r>
      <w:r w:rsidRPr="00835CB9">
        <w:t xml:space="preserve"> chlorpyrifos &gt; 5% in the </w:t>
      </w:r>
      <w:bookmarkStart w:id="85" w:name="_Hlk151109916"/>
      <w:r w:rsidRPr="00835CB9">
        <w:t>FAISD Handbook</w:t>
      </w:r>
      <w:r w:rsidR="00526D37">
        <w:t xml:space="preserve">, excluding when formulated as a slow-release </w:t>
      </w:r>
      <w:r w:rsidR="007B5107">
        <w:t>impregnated plastic</w:t>
      </w:r>
      <w:r w:rsidRPr="00835CB9">
        <w:t>.</w:t>
      </w:r>
    </w:p>
    <w:bookmarkEnd w:id="85"/>
    <w:p w14:paraId="271002E9" w14:textId="4A371F10" w:rsidR="004B45C7" w:rsidRPr="00835CB9" w:rsidRDefault="004B45C7" w:rsidP="00835CB9">
      <w:pPr>
        <w:pStyle w:val="Bullet1"/>
      </w:pPr>
      <w:r w:rsidRPr="00835CB9">
        <w:t xml:space="preserve">31 </w:t>
      </w:r>
      <w:r w:rsidR="00835CB9">
        <w:t>–</w:t>
      </w:r>
      <w:r w:rsidRPr="00835CB9">
        <w:t xml:space="preserve"> Breathing vapour or spray mist is harmful and may cause an asthma-like reaction</w:t>
      </w:r>
      <w:r w:rsidR="00AD3984">
        <w:t>.</w:t>
      </w:r>
    </w:p>
    <w:p w14:paraId="0CAEBF77" w14:textId="01A5316A" w:rsidR="004B45C7" w:rsidRPr="00835CB9" w:rsidRDefault="004B45C7" w:rsidP="00835CB9">
      <w:pPr>
        <w:pStyle w:val="Bullet1"/>
      </w:pPr>
      <w:r w:rsidRPr="00835CB9">
        <w:t>5</w:t>
      </w:r>
      <w:r w:rsidR="00342CF3" w:rsidRPr="00835CB9">
        <w:t>3</w:t>
      </w:r>
      <w:r w:rsidRPr="00835CB9">
        <w:t xml:space="preserve"> </w:t>
      </w:r>
      <w:r w:rsidR="00835CB9">
        <w:t>–</w:t>
      </w:r>
      <w:r w:rsidRPr="00835CB9">
        <w:t xml:space="preserve"> WARNING </w:t>
      </w:r>
      <w:r w:rsidR="00835CB9">
        <w:t>–</w:t>
      </w:r>
      <w:r w:rsidRPr="00835CB9">
        <w:t xml:space="preserve"> Contains </w:t>
      </w:r>
      <w:r w:rsidR="00AD3984">
        <w:t>[</w:t>
      </w:r>
      <w:r w:rsidRPr="00835CB9">
        <w:t>name of substance</w:t>
      </w:r>
      <w:r w:rsidR="00AD3984">
        <w:t>]</w:t>
      </w:r>
      <w:r w:rsidRPr="00835CB9">
        <w:t>, excessive exposure to which may temporarily interfere with vision and the ability to safely operate machinery.</w:t>
      </w:r>
    </w:p>
    <w:p w14:paraId="215C4111" w14:textId="0445D0A5" w:rsidR="00A52ABC" w:rsidRPr="00835CB9" w:rsidRDefault="00A52ABC" w:rsidP="00835CB9">
      <w:pPr>
        <w:pStyle w:val="Heading2"/>
      </w:pPr>
      <w:bookmarkStart w:id="86" w:name="_Toc177573376"/>
      <w:r w:rsidRPr="00835CB9">
        <w:t>Safety directions</w:t>
      </w:r>
      <w:bookmarkEnd w:id="86"/>
    </w:p>
    <w:p w14:paraId="27AEFEDB" w14:textId="39655C77" w:rsidR="004B45C7" w:rsidRPr="00835CB9" w:rsidRDefault="004B45C7" w:rsidP="00835CB9">
      <w:pPr>
        <w:pStyle w:val="APVMAText"/>
      </w:pPr>
      <w:r w:rsidRPr="00835CB9">
        <w:t>The revised the safety directions for chlorpyrifos products, based on the uses</w:t>
      </w:r>
      <w:r w:rsidR="00B71E79" w:rsidRPr="00835CB9">
        <w:t xml:space="preserve"> supported by the APVMA review, are listed in </w:t>
      </w:r>
      <w:bookmarkStart w:id="87" w:name="_Hlk174696134"/>
      <w:r w:rsidR="00125557">
        <w:fldChar w:fldCharType="begin"/>
      </w:r>
      <w:r w:rsidR="00125557">
        <w:instrText xml:space="preserve"> REF _Ref148349414 \h </w:instrText>
      </w:r>
      <w:r w:rsidR="00125557">
        <w:fldChar w:fldCharType="separate"/>
      </w:r>
      <w:r w:rsidR="00D37BFA" w:rsidRPr="00835CB9">
        <w:t xml:space="preserve">Table </w:t>
      </w:r>
      <w:r w:rsidR="00D37BFA">
        <w:rPr>
          <w:noProof/>
        </w:rPr>
        <w:t>13</w:t>
      </w:r>
      <w:r w:rsidR="00125557">
        <w:fldChar w:fldCharType="end"/>
      </w:r>
      <w:r w:rsidR="00AD3984">
        <w:t xml:space="preserve"> </w:t>
      </w:r>
      <w:r w:rsidR="00B71E79" w:rsidRPr="00835CB9">
        <w:t xml:space="preserve">to </w:t>
      </w:r>
      <w:r w:rsidR="00B71E79" w:rsidRPr="00835CB9">
        <w:fldChar w:fldCharType="begin"/>
      </w:r>
      <w:r w:rsidR="00B71E79" w:rsidRPr="00835CB9">
        <w:instrText xml:space="preserve"> REF _Ref149726912 \h </w:instrText>
      </w:r>
      <w:r w:rsidR="00835CB9" w:rsidRPr="00835CB9">
        <w:instrText xml:space="preserve"> \* MERGEFORMAT </w:instrText>
      </w:r>
      <w:r w:rsidR="00B71E79" w:rsidRPr="00835CB9">
        <w:fldChar w:fldCharType="separate"/>
      </w:r>
      <w:r w:rsidR="00D37BFA" w:rsidRPr="00835CB9">
        <w:t xml:space="preserve">Table </w:t>
      </w:r>
      <w:r w:rsidR="00D37BFA">
        <w:t>17</w:t>
      </w:r>
      <w:r w:rsidR="00B71E79" w:rsidRPr="00835CB9">
        <w:fldChar w:fldCharType="end"/>
      </w:r>
      <w:bookmarkEnd w:id="87"/>
      <w:r w:rsidRPr="00835CB9">
        <w:t xml:space="preserve">. The updated safety directions given below should be included </w:t>
      </w:r>
      <w:r w:rsidR="00AD3984">
        <w:t>o</w:t>
      </w:r>
      <w:r w:rsidRPr="00835CB9">
        <w:t>n product labels.</w:t>
      </w:r>
    </w:p>
    <w:p w14:paraId="66FC3F27" w14:textId="0CCB364E" w:rsidR="004B45C7" w:rsidRPr="00835CB9" w:rsidRDefault="004B45C7" w:rsidP="00835CB9">
      <w:pPr>
        <w:pStyle w:val="Heading3"/>
      </w:pPr>
      <w:bookmarkStart w:id="88" w:name="_Toc177573377"/>
      <w:r w:rsidRPr="00835CB9">
        <w:t>Chlorpyrifos EC 500 g/</w:t>
      </w:r>
      <w:r w:rsidR="00824736" w:rsidRPr="00835CB9">
        <w:t>L</w:t>
      </w:r>
      <w:r w:rsidRPr="00835CB9">
        <w:t xml:space="preserve"> (or less)</w:t>
      </w:r>
      <w:bookmarkEnd w:id="88"/>
    </w:p>
    <w:p w14:paraId="5717C366" w14:textId="20B1513B" w:rsidR="004B45C7" w:rsidRPr="00835CB9" w:rsidRDefault="004B45C7" w:rsidP="00835CB9">
      <w:pPr>
        <w:pStyle w:val="Caption"/>
      </w:pPr>
      <w:bookmarkStart w:id="89" w:name="_Ref148349414"/>
      <w:bookmarkStart w:id="90" w:name="_Toc177573458"/>
      <w:bookmarkStart w:id="91" w:name="_Hlk149569962"/>
      <w:r w:rsidRPr="00835CB9">
        <w:t xml:space="preserve">Table </w:t>
      </w:r>
      <w:r>
        <w:fldChar w:fldCharType="begin"/>
      </w:r>
      <w:r>
        <w:instrText xml:space="preserve"> SEQ Table \* ARABIC </w:instrText>
      </w:r>
      <w:r>
        <w:fldChar w:fldCharType="separate"/>
      </w:r>
      <w:r w:rsidR="00D37BFA">
        <w:rPr>
          <w:noProof/>
        </w:rPr>
        <w:t>13</w:t>
      </w:r>
      <w:r>
        <w:rPr>
          <w:noProof/>
        </w:rPr>
        <w:fldChar w:fldCharType="end"/>
      </w:r>
      <w:bookmarkEnd w:id="89"/>
      <w:r w:rsidRPr="00835CB9">
        <w:t>:</w:t>
      </w:r>
      <w:r w:rsidRPr="00835CB9">
        <w:tab/>
        <w:t xml:space="preserve">Safety </w:t>
      </w:r>
      <w:r w:rsidR="00CB40CC" w:rsidRPr="00835CB9">
        <w:t>d</w:t>
      </w:r>
      <w:r w:rsidRPr="00835CB9">
        <w:t xml:space="preserve">irections for </w:t>
      </w:r>
      <w:r w:rsidR="00CB40CC" w:rsidRPr="00835CB9">
        <w:t>c</w:t>
      </w:r>
      <w:r w:rsidRPr="00835CB9">
        <w:t>hlorpyrifos EC 500 g/</w:t>
      </w:r>
      <w:r w:rsidR="00824736" w:rsidRPr="00835CB9">
        <w:t>L</w:t>
      </w:r>
      <w:r w:rsidRPr="00835CB9">
        <w:t xml:space="preserve"> (or less)</w:t>
      </w:r>
      <w:bookmarkEnd w:id="90"/>
    </w:p>
    <w:tbl>
      <w:tblPr>
        <w:tblW w:w="5000" w:type="pct"/>
        <w:tblBorders>
          <w:bottom w:val="dotted" w:sz="2" w:space="0" w:color="auto"/>
          <w:insideH w:val="dotted" w:sz="2" w:space="0" w:color="auto"/>
        </w:tblBorders>
        <w:tblLook w:val="01E0" w:firstRow="1" w:lastRow="1" w:firstColumn="1" w:lastColumn="1" w:noHBand="0" w:noVBand="0"/>
      </w:tblPr>
      <w:tblGrid>
        <w:gridCol w:w="1843"/>
        <w:gridCol w:w="2126"/>
        <w:gridCol w:w="5669"/>
      </w:tblGrid>
      <w:tr w:rsidR="004B45C7" w14:paraId="4C3642B7" w14:textId="77777777" w:rsidTr="007100AA">
        <w:trPr>
          <w:cantSplit/>
          <w:tblHeader/>
        </w:trPr>
        <w:tc>
          <w:tcPr>
            <w:tcW w:w="956" w:type="pct"/>
            <w:tcBorders>
              <w:top w:val="single" w:sz="4" w:space="0" w:color="auto"/>
              <w:bottom w:val="single" w:sz="4" w:space="0" w:color="auto"/>
            </w:tcBorders>
            <w:shd w:val="clear" w:color="auto" w:fill="5C2946"/>
          </w:tcPr>
          <w:p w14:paraId="45B010AC" w14:textId="77777777" w:rsidR="004B45C7" w:rsidRPr="00835CB9" w:rsidRDefault="004B45C7" w:rsidP="00835CB9">
            <w:pPr>
              <w:pStyle w:val="TableHead"/>
            </w:pPr>
            <w:r w:rsidRPr="00835CB9">
              <w:t>Substance</w:t>
            </w:r>
          </w:p>
        </w:tc>
        <w:tc>
          <w:tcPr>
            <w:tcW w:w="1103" w:type="pct"/>
            <w:tcBorders>
              <w:top w:val="single" w:sz="4" w:space="0" w:color="auto"/>
              <w:bottom w:val="single" w:sz="4" w:space="0" w:color="auto"/>
            </w:tcBorders>
            <w:shd w:val="clear" w:color="auto" w:fill="5C2946"/>
          </w:tcPr>
          <w:p w14:paraId="0E7C708D" w14:textId="77777777" w:rsidR="004B45C7" w:rsidRPr="00835CB9" w:rsidRDefault="004B45C7" w:rsidP="00835CB9">
            <w:pPr>
              <w:pStyle w:val="TableHead"/>
            </w:pPr>
            <w:r w:rsidRPr="00835CB9">
              <w:t>Formulation</w:t>
            </w:r>
          </w:p>
        </w:tc>
        <w:tc>
          <w:tcPr>
            <w:tcW w:w="2941" w:type="pct"/>
            <w:tcBorders>
              <w:top w:val="single" w:sz="4" w:space="0" w:color="auto"/>
              <w:bottom w:val="single" w:sz="4" w:space="0" w:color="auto"/>
            </w:tcBorders>
            <w:shd w:val="clear" w:color="auto" w:fill="5C2946"/>
          </w:tcPr>
          <w:p w14:paraId="56F6916F" w14:textId="77777777" w:rsidR="004B45C7" w:rsidRPr="00835CB9" w:rsidRDefault="004B45C7" w:rsidP="00835CB9">
            <w:pPr>
              <w:pStyle w:val="TableHead"/>
            </w:pPr>
            <w:r w:rsidRPr="00835CB9">
              <w:t>Statement Codes</w:t>
            </w:r>
          </w:p>
        </w:tc>
      </w:tr>
      <w:tr w:rsidR="004B45C7" w14:paraId="6C052204" w14:textId="77777777" w:rsidTr="00AD3984">
        <w:trPr>
          <w:cantSplit/>
        </w:trPr>
        <w:tc>
          <w:tcPr>
            <w:tcW w:w="956" w:type="pct"/>
            <w:tcBorders>
              <w:top w:val="single" w:sz="4" w:space="0" w:color="auto"/>
              <w:bottom w:val="single" w:sz="4" w:space="0" w:color="auto"/>
            </w:tcBorders>
          </w:tcPr>
          <w:p w14:paraId="14DFED92" w14:textId="569DF2C7" w:rsidR="004B45C7" w:rsidRPr="001A0294" w:rsidRDefault="004B45C7" w:rsidP="00AD3984">
            <w:pPr>
              <w:pStyle w:val="APVMATableText"/>
            </w:pPr>
            <w:r w:rsidRPr="001A0294">
              <w:t>Chlorpyrifos</w:t>
            </w:r>
          </w:p>
        </w:tc>
        <w:tc>
          <w:tcPr>
            <w:tcW w:w="1103" w:type="pct"/>
            <w:tcBorders>
              <w:top w:val="single" w:sz="4" w:space="0" w:color="auto"/>
              <w:bottom w:val="single" w:sz="4" w:space="0" w:color="auto"/>
            </w:tcBorders>
          </w:tcPr>
          <w:p w14:paraId="6DA9AE90" w14:textId="12858E88" w:rsidR="004B45C7" w:rsidRPr="001A0294" w:rsidRDefault="004B45C7" w:rsidP="00AD3984">
            <w:pPr>
              <w:pStyle w:val="APVMATableText"/>
            </w:pPr>
            <w:r w:rsidRPr="001A0294">
              <w:t xml:space="preserve">EC 500 g/L or less in liquid hydrocarbon </w:t>
            </w:r>
            <w:r w:rsidR="00342CF3" w:rsidRPr="001A0294">
              <w:t>520</w:t>
            </w:r>
            <w:r w:rsidR="00AD3984">
              <w:t> </w:t>
            </w:r>
            <w:r w:rsidRPr="001A0294">
              <w:t>g/L or less</w:t>
            </w:r>
          </w:p>
        </w:tc>
        <w:tc>
          <w:tcPr>
            <w:tcW w:w="2941" w:type="pct"/>
            <w:tcBorders>
              <w:top w:val="single" w:sz="4" w:space="0" w:color="auto"/>
              <w:bottom w:val="single" w:sz="4" w:space="0" w:color="auto"/>
            </w:tcBorders>
          </w:tcPr>
          <w:p w14:paraId="467E07FC" w14:textId="1D5E7708" w:rsidR="004B45C7" w:rsidRPr="001A0294" w:rsidRDefault="00342CF3" w:rsidP="00AD3984">
            <w:pPr>
              <w:pStyle w:val="APVMATableText"/>
            </w:pPr>
            <w:r w:rsidRPr="001A0294">
              <w:t>120 130 131 132 133 180 190 161 162 164 210 211 220 222 223 279 280 281 282 290 291b 294c 299 298a 300 303 330 331 332 340 342 340 343 350 360 361 364 365 366</w:t>
            </w:r>
          </w:p>
        </w:tc>
      </w:tr>
    </w:tbl>
    <w:p w14:paraId="682E30F9" w14:textId="77777777" w:rsidR="004B45C7" w:rsidRPr="00B71E79" w:rsidRDefault="004B45C7" w:rsidP="00835CB9">
      <w:pPr>
        <w:pStyle w:val="APVMAText"/>
      </w:pPr>
      <w:r w:rsidRPr="00B71E79">
        <w:t>The above statement codes translate into the following safety directions:</w:t>
      </w:r>
    </w:p>
    <w:tbl>
      <w:tblPr>
        <w:tblpPr w:leftFromText="180" w:rightFromText="180" w:vertAnchor="text" w:tblpXSpec="center" w:tblpY="1"/>
        <w:tblOverlap w:val="never"/>
        <w:tblW w:w="5000" w:type="pct"/>
        <w:jc w:val="center"/>
        <w:tblBorders>
          <w:bottom w:val="dotted" w:sz="2" w:space="0" w:color="auto"/>
          <w:insideH w:val="dotted" w:sz="2" w:space="0" w:color="auto"/>
        </w:tblBorders>
        <w:tblLook w:val="01E0" w:firstRow="1" w:lastRow="1" w:firstColumn="1" w:lastColumn="1" w:noHBand="0" w:noVBand="0"/>
      </w:tblPr>
      <w:tblGrid>
        <w:gridCol w:w="7514"/>
        <w:gridCol w:w="2124"/>
      </w:tblGrid>
      <w:tr w:rsidR="004B45C7" w:rsidRPr="00C501FF" w14:paraId="376D25D0" w14:textId="77777777" w:rsidTr="00141854">
        <w:trPr>
          <w:cantSplit/>
          <w:tblHeader/>
          <w:jc w:val="center"/>
        </w:trPr>
        <w:tc>
          <w:tcPr>
            <w:tcW w:w="3898" w:type="pct"/>
            <w:tcBorders>
              <w:top w:val="single" w:sz="4" w:space="0" w:color="auto"/>
              <w:bottom w:val="single" w:sz="4" w:space="0" w:color="auto"/>
            </w:tcBorders>
            <w:shd w:val="clear" w:color="auto" w:fill="5C2946"/>
          </w:tcPr>
          <w:p w14:paraId="4F199C2B" w14:textId="28AD5A3B" w:rsidR="004B45C7" w:rsidRPr="00835CB9" w:rsidRDefault="004B45C7" w:rsidP="00835CB9">
            <w:pPr>
              <w:pStyle w:val="TableHead"/>
            </w:pPr>
            <w:r w:rsidRPr="00835CB9">
              <w:t xml:space="preserve">Safety </w:t>
            </w:r>
            <w:r w:rsidR="00141854">
              <w:t>d</w:t>
            </w:r>
            <w:r w:rsidRPr="00835CB9">
              <w:t xml:space="preserve">irections </w:t>
            </w:r>
          </w:p>
        </w:tc>
        <w:tc>
          <w:tcPr>
            <w:tcW w:w="1102" w:type="pct"/>
            <w:tcBorders>
              <w:top w:val="single" w:sz="4" w:space="0" w:color="auto"/>
              <w:bottom w:val="single" w:sz="4" w:space="0" w:color="auto"/>
            </w:tcBorders>
            <w:shd w:val="clear" w:color="auto" w:fill="5C2946"/>
          </w:tcPr>
          <w:p w14:paraId="2489040D" w14:textId="1214A797" w:rsidR="004B45C7" w:rsidRPr="00835CB9" w:rsidRDefault="004B45C7" w:rsidP="00835CB9">
            <w:pPr>
              <w:pStyle w:val="TableHead"/>
            </w:pPr>
            <w:r w:rsidRPr="00835CB9">
              <w:t>Code</w:t>
            </w:r>
          </w:p>
        </w:tc>
      </w:tr>
      <w:tr w:rsidR="00835CB9" w:rsidRPr="002D53E1" w14:paraId="23042607" w14:textId="77777777" w:rsidTr="00AD3984">
        <w:trPr>
          <w:cantSplit/>
          <w:jc w:val="center"/>
        </w:trPr>
        <w:tc>
          <w:tcPr>
            <w:tcW w:w="5000" w:type="pct"/>
            <w:gridSpan w:val="2"/>
            <w:tcBorders>
              <w:top w:val="single" w:sz="4" w:space="0" w:color="auto"/>
              <w:bottom w:val="single" w:sz="4" w:space="0" w:color="auto"/>
            </w:tcBorders>
          </w:tcPr>
          <w:p w14:paraId="3684E2F8" w14:textId="4FA45926" w:rsidR="00835CB9" w:rsidRPr="002D53E1" w:rsidRDefault="00835CB9" w:rsidP="00AD3984">
            <w:pPr>
              <w:pStyle w:val="TableSubHead"/>
            </w:pPr>
            <w:r>
              <w:t>Hazards</w:t>
            </w:r>
          </w:p>
        </w:tc>
      </w:tr>
      <w:tr w:rsidR="004B45C7" w:rsidRPr="002D53E1" w14:paraId="00D35F3F" w14:textId="77777777" w:rsidTr="00AD3984">
        <w:trPr>
          <w:cantSplit/>
          <w:jc w:val="center"/>
        </w:trPr>
        <w:tc>
          <w:tcPr>
            <w:tcW w:w="3898" w:type="pct"/>
            <w:tcBorders>
              <w:top w:val="single" w:sz="4" w:space="0" w:color="auto"/>
              <w:bottom w:val="single" w:sz="4" w:space="0" w:color="auto"/>
            </w:tcBorders>
          </w:tcPr>
          <w:p w14:paraId="71339D87" w14:textId="44AB38E4" w:rsidR="004B45C7" w:rsidRPr="00835CB9" w:rsidRDefault="004B45C7" w:rsidP="00AD3984">
            <w:pPr>
              <w:pStyle w:val="TableText"/>
            </w:pPr>
            <w:r w:rsidRPr="00835CB9">
              <w:t>P</w:t>
            </w:r>
            <w:r w:rsidR="00342CF3" w:rsidRPr="00835CB9">
              <w:t>roduct is p</w:t>
            </w:r>
            <w:r w:rsidRPr="00835CB9">
              <w:t xml:space="preserve">oisonous if </w:t>
            </w:r>
            <w:r w:rsidR="00342CF3" w:rsidRPr="00835CB9">
              <w:t xml:space="preserve">absorbed by skin contact, </w:t>
            </w:r>
            <w:r w:rsidRPr="00835CB9">
              <w:t>inhaled or swallowed</w:t>
            </w:r>
          </w:p>
        </w:tc>
        <w:tc>
          <w:tcPr>
            <w:tcW w:w="1102" w:type="pct"/>
            <w:tcBorders>
              <w:top w:val="single" w:sz="4" w:space="0" w:color="auto"/>
              <w:bottom w:val="single" w:sz="4" w:space="0" w:color="auto"/>
            </w:tcBorders>
          </w:tcPr>
          <w:p w14:paraId="642F2CB7" w14:textId="13E677BB" w:rsidR="004B45C7" w:rsidRPr="00835CB9" w:rsidRDefault="00B5637C" w:rsidP="00AD3984">
            <w:pPr>
              <w:pStyle w:val="TableText"/>
            </w:pPr>
            <w:r>
              <w:t xml:space="preserve">120 </w:t>
            </w:r>
            <w:r w:rsidR="004B45C7" w:rsidRPr="00835CB9">
              <w:t xml:space="preserve">130 </w:t>
            </w:r>
            <w:r w:rsidR="00342CF3" w:rsidRPr="00835CB9">
              <w:t xml:space="preserve">131 </w:t>
            </w:r>
            <w:r w:rsidR="004B45C7" w:rsidRPr="00835CB9">
              <w:t>132 133</w:t>
            </w:r>
          </w:p>
        </w:tc>
      </w:tr>
      <w:tr w:rsidR="004B45C7" w:rsidRPr="002D53E1" w14:paraId="60C490EF" w14:textId="77777777" w:rsidTr="00AD3984">
        <w:trPr>
          <w:cantSplit/>
          <w:jc w:val="center"/>
        </w:trPr>
        <w:tc>
          <w:tcPr>
            <w:tcW w:w="3898" w:type="pct"/>
            <w:tcBorders>
              <w:top w:val="single" w:sz="4" w:space="0" w:color="auto"/>
              <w:bottom w:val="single" w:sz="4" w:space="0" w:color="auto"/>
            </w:tcBorders>
          </w:tcPr>
          <w:p w14:paraId="47F9A38A" w14:textId="7E300071" w:rsidR="004B45C7" w:rsidRPr="00835CB9" w:rsidRDefault="00342CF3" w:rsidP="00AD3984">
            <w:pPr>
              <w:pStyle w:val="TableText"/>
            </w:pPr>
            <w:r w:rsidRPr="00835CB9">
              <w:t>Repeated exposure may cause allergic disorders</w:t>
            </w:r>
          </w:p>
        </w:tc>
        <w:tc>
          <w:tcPr>
            <w:tcW w:w="1102" w:type="pct"/>
            <w:tcBorders>
              <w:top w:val="single" w:sz="4" w:space="0" w:color="auto"/>
              <w:bottom w:val="single" w:sz="4" w:space="0" w:color="auto"/>
            </w:tcBorders>
          </w:tcPr>
          <w:p w14:paraId="4F03D30E" w14:textId="21FC27F2" w:rsidR="004B45C7" w:rsidRPr="00835CB9" w:rsidRDefault="00342CF3" w:rsidP="00AD3984">
            <w:pPr>
              <w:pStyle w:val="TableText"/>
            </w:pPr>
            <w:r w:rsidRPr="00835CB9">
              <w:t>180</w:t>
            </w:r>
          </w:p>
        </w:tc>
      </w:tr>
      <w:tr w:rsidR="004B45C7" w:rsidRPr="002D53E1" w14:paraId="40D6CCF9" w14:textId="77777777" w:rsidTr="00AD3984">
        <w:trPr>
          <w:cantSplit/>
          <w:jc w:val="center"/>
        </w:trPr>
        <w:tc>
          <w:tcPr>
            <w:tcW w:w="3898" w:type="pct"/>
            <w:tcBorders>
              <w:top w:val="single" w:sz="4" w:space="0" w:color="auto"/>
              <w:bottom w:val="single" w:sz="4" w:space="0" w:color="auto"/>
            </w:tcBorders>
          </w:tcPr>
          <w:p w14:paraId="6FF8FA49" w14:textId="77777777" w:rsidR="004B45C7" w:rsidRPr="00835CB9" w:rsidRDefault="004B45C7" w:rsidP="00AD3984">
            <w:pPr>
              <w:pStyle w:val="TableText"/>
            </w:pPr>
            <w:r w:rsidRPr="00835CB9">
              <w:t>Repeated minor exposure may have a cumulative poisoning effect</w:t>
            </w:r>
          </w:p>
        </w:tc>
        <w:tc>
          <w:tcPr>
            <w:tcW w:w="1102" w:type="pct"/>
            <w:tcBorders>
              <w:top w:val="single" w:sz="4" w:space="0" w:color="auto"/>
              <w:bottom w:val="single" w:sz="4" w:space="0" w:color="auto"/>
            </w:tcBorders>
          </w:tcPr>
          <w:p w14:paraId="3DA6BE14" w14:textId="77777777" w:rsidR="004B45C7" w:rsidRPr="00835CB9" w:rsidRDefault="004B45C7" w:rsidP="00AD3984">
            <w:pPr>
              <w:pStyle w:val="TableText"/>
            </w:pPr>
            <w:r w:rsidRPr="00835CB9">
              <w:t>190</w:t>
            </w:r>
          </w:p>
        </w:tc>
      </w:tr>
      <w:tr w:rsidR="004B45C7" w:rsidRPr="002D53E1" w14:paraId="01C9DE10" w14:textId="77777777" w:rsidTr="00AD3984">
        <w:trPr>
          <w:cantSplit/>
          <w:jc w:val="center"/>
        </w:trPr>
        <w:tc>
          <w:tcPr>
            <w:tcW w:w="3898" w:type="pct"/>
            <w:tcBorders>
              <w:top w:val="single" w:sz="4" w:space="0" w:color="auto"/>
              <w:bottom w:val="single" w:sz="4" w:space="0" w:color="auto"/>
            </w:tcBorders>
          </w:tcPr>
          <w:p w14:paraId="0B823FC8" w14:textId="578DDB47" w:rsidR="004B45C7" w:rsidRPr="00835CB9" w:rsidRDefault="004B45C7" w:rsidP="00AD3984">
            <w:pPr>
              <w:pStyle w:val="TableText"/>
            </w:pPr>
            <w:r w:rsidRPr="00835CB9">
              <w:t xml:space="preserve">Will irritate eyes </w:t>
            </w:r>
            <w:r w:rsidR="00342CF3" w:rsidRPr="00835CB9">
              <w:t>and skin</w:t>
            </w:r>
          </w:p>
        </w:tc>
        <w:tc>
          <w:tcPr>
            <w:tcW w:w="1102" w:type="pct"/>
            <w:tcBorders>
              <w:top w:val="single" w:sz="4" w:space="0" w:color="auto"/>
              <w:bottom w:val="single" w:sz="4" w:space="0" w:color="auto"/>
            </w:tcBorders>
          </w:tcPr>
          <w:p w14:paraId="1ED58E89" w14:textId="43D9F278" w:rsidR="004B45C7" w:rsidRPr="00835CB9" w:rsidRDefault="004B45C7" w:rsidP="00AD3984">
            <w:pPr>
              <w:pStyle w:val="TableText"/>
            </w:pPr>
            <w:r w:rsidRPr="00835CB9">
              <w:t>161 162</w:t>
            </w:r>
            <w:r w:rsidR="00342CF3" w:rsidRPr="00835CB9">
              <w:t xml:space="preserve"> 164</w:t>
            </w:r>
          </w:p>
        </w:tc>
      </w:tr>
      <w:tr w:rsidR="00835CB9" w:rsidRPr="002D53E1" w14:paraId="297E3382" w14:textId="77777777" w:rsidTr="00AD3984">
        <w:trPr>
          <w:cantSplit/>
          <w:jc w:val="center"/>
        </w:trPr>
        <w:tc>
          <w:tcPr>
            <w:tcW w:w="5000" w:type="pct"/>
            <w:gridSpan w:val="2"/>
            <w:tcBorders>
              <w:top w:val="single" w:sz="4" w:space="0" w:color="auto"/>
              <w:bottom w:val="single" w:sz="4" w:space="0" w:color="auto"/>
            </w:tcBorders>
          </w:tcPr>
          <w:p w14:paraId="3ECF15A5" w14:textId="0C81FA5B" w:rsidR="00835CB9" w:rsidRPr="002D53E1" w:rsidRDefault="00835CB9" w:rsidP="00AD3984">
            <w:pPr>
              <w:pStyle w:val="TableSubHead"/>
            </w:pPr>
            <w:r>
              <w:t>Precautions</w:t>
            </w:r>
          </w:p>
        </w:tc>
      </w:tr>
      <w:tr w:rsidR="004B45C7" w:rsidRPr="002D53E1" w14:paraId="67A7300F" w14:textId="77777777" w:rsidTr="00AD3984">
        <w:trPr>
          <w:cantSplit/>
          <w:jc w:val="center"/>
        </w:trPr>
        <w:tc>
          <w:tcPr>
            <w:tcW w:w="3898" w:type="pct"/>
            <w:tcBorders>
              <w:top w:val="single" w:sz="4" w:space="0" w:color="auto"/>
              <w:bottom w:val="single" w:sz="4" w:space="0" w:color="auto"/>
            </w:tcBorders>
          </w:tcPr>
          <w:p w14:paraId="698AD086" w14:textId="77777777" w:rsidR="004B45C7" w:rsidRPr="00835CB9" w:rsidRDefault="004B45C7" w:rsidP="00AD3984">
            <w:pPr>
              <w:pStyle w:val="TableText"/>
            </w:pPr>
            <w:r w:rsidRPr="00835CB9">
              <w:t>Avoid contact with eyes and skin</w:t>
            </w:r>
          </w:p>
        </w:tc>
        <w:tc>
          <w:tcPr>
            <w:tcW w:w="1102" w:type="pct"/>
            <w:tcBorders>
              <w:top w:val="single" w:sz="4" w:space="0" w:color="auto"/>
              <w:bottom w:val="single" w:sz="4" w:space="0" w:color="auto"/>
            </w:tcBorders>
          </w:tcPr>
          <w:p w14:paraId="0D6E9DC4" w14:textId="77777777" w:rsidR="004B45C7" w:rsidRPr="00835CB9" w:rsidRDefault="004B45C7" w:rsidP="00AD3984">
            <w:pPr>
              <w:pStyle w:val="TableText"/>
            </w:pPr>
            <w:r w:rsidRPr="00835CB9">
              <w:t>210 211</w:t>
            </w:r>
          </w:p>
        </w:tc>
      </w:tr>
      <w:tr w:rsidR="004B45C7" w:rsidRPr="002D53E1" w14:paraId="638FED26" w14:textId="77777777" w:rsidTr="00AD3984">
        <w:trPr>
          <w:cantSplit/>
          <w:jc w:val="center"/>
        </w:trPr>
        <w:tc>
          <w:tcPr>
            <w:tcW w:w="3898" w:type="pct"/>
            <w:tcBorders>
              <w:top w:val="single" w:sz="4" w:space="0" w:color="auto"/>
              <w:bottom w:val="single" w:sz="4" w:space="0" w:color="auto"/>
            </w:tcBorders>
          </w:tcPr>
          <w:p w14:paraId="13EB90B6" w14:textId="77777777" w:rsidR="004B45C7" w:rsidRPr="00835CB9" w:rsidRDefault="004B45C7" w:rsidP="00AD3984">
            <w:pPr>
              <w:pStyle w:val="TableText"/>
            </w:pPr>
            <w:r w:rsidRPr="00835CB9">
              <w:t>Do not inhale vapour or spray mist</w:t>
            </w:r>
          </w:p>
        </w:tc>
        <w:tc>
          <w:tcPr>
            <w:tcW w:w="1102" w:type="pct"/>
            <w:tcBorders>
              <w:top w:val="single" w:sz="4" w:space="0" w:color="auto"/>
              <w:bottom w:val="single" w:sz="4" w:space="0" w:color="auto"/>
            </w:tcBorders>
          </w:tcPr>
          <w:p w14:paraId="4F1B40C0" w14:textId="77777777" w:rsidR="004B45C7" w:rsidRPr="00835CB9" w:rsidRDefault="004B45C7" w:rsidP="00AD3984">
            <w:pPr>
              <w:pStyle w:val="TableText"/>
            </w:pPr>
            <w:r w:rsidRPr="00835CB9">
              <w:t>220 222 223</w:t>
            </w:r>
          </w:p>
        </w:tc>
      </w:tr>
      <w:tr w:rsidR="00835CB9" w:rsidRPr="002D53E1" w14:paraId="61144640" w14:textId="77777777" w:rsidTr="00AD3984">
        <w:trPr>
          <w:cantSplit/>
          <w:jc w:val="center"/>
        </w:trPr>
        <w:tc>
          <w:tcPr>
            <w:tcW w:w="5000" w:type="pct"/>
            <w:gridSpan w:val="2"/>
            <w:tcBorders>
              <w:top w:val="single" w:sz="4" w:space="0" w:color="auto"/>
              <w:bottom w:val="single" w:sz="4" w:space="0" w:color="auto"/>
            </w:tcBorders>
          </w:tcPr>
          <w:p w14:paraId="764F73A4" w14:textId="194CA987" w:rsidR="00835CB9" w:rsidRPr="002D53E1" w:rsidRDefault="00835CB9" w:rsidP="00AD3984">
            <w:pPr>
              <w:pStyle w:val="TableSubHead"/>
            </w:pPr>
            <w:r>
              <w:t>Mixing or using</w:t>
            </w:r>
          </w:p>
        </w:tc>
      </w:tr>
      <w:tr w:rsidR="004B45C7" w:rsidRPr="002D53E1" w14:paraId="3BEFD3D7" w14:textId="77777777" w:rsidTr="00AD3984">
        <w:trPr>
          <w:cantSplit/>
          <w:jc w:val="center"/>
        </w:trPr>
        <w:tc>
          <w:tcPr>
            <w:tcW w:w="3898" w:type="pct"/>
            <w:tcBorders>
              <w:top w:val="single" w:sz="4" w:space="0" w:color="auto"/>
              <w:bottom w:val="single" w:sz="4" w:space="0" w:color="auto"/>
            </w:tcBorders>
          </w:tcPr>
          <w:p w14:paraId="61D7DFD6" w14:textId="00DA1429" w:rsidR="004B45C7" w:rsidRPr="00835CB9" w:rsidRDefault="00342CF3" w:rsidP="00AD3984">
            <w:pPr>
              <w:pStyle w:val="TableText"/>
            </w:pPr>
            <w:r w:rsidRPr="00835CB9">
              <w:t>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 If clothing becomes contaminated with product or wet with spray, remove clothing immediately. If product on skin, immediately wash area with soap and water. If product in eyes, wash it out immediately with water.</w:t>
            </w:r>
          </w:p>
        </w:tc>
        <w:tc>
          <w:tcPr>
            <w:tcW w:w="1102" w:type="pct"/>
            <w:tcBorders>
              <w:top w:val="single" w:sz="4" w:space="0" w:color="auto"/>
              <w:bottom w:val="single" w:sz="4" w:space="0" w:color="auto"/>
            </w:tcBorders>
          </w:tcPr>
          <w:p w14:paraId="31B305BC" w14:textId="3BF2F91E" w:rsidR="004B45C7" w:rsidRPr="00835CB9" w:rsidRDefault="00342CF3" w:rsidP="00AD3984">
            <w:pPr>
              <w:pStyle w:val="TableText"/>
            </w:pPr>
            <w:r w:rsidRPr="00835CB9">
              <w:t>279 280 281 282 290 291b 294c 299 298a 300 303 330 331 332 340 342 340 343</w:t>
            </w:r>
          </w:p>
        </w:tc>
      </w:tr>
      <w:tr w:rsidR="00835CB9" w:rsidRPr="002D53E1" w14:paraId="23484040" w14:textId="77777777" w:rsidTr="00AD3984">
        <w:trPr>
          <w:cantSplit/>
          <w:jc w:val="center"/>
        </w:trPr>
        <w:tc>
          <w:tcPr>
            <w:tcW w:w="5000" w:type="pct"/>
            <w:gridSpan w:val="2"/>
            <w:tcBorders>
              <w:top w:val="single" w:sz="4" w:space="0" w:color="auto"/>
              <w:bottom w:val="single" w:sz="4" w:space="0" w:color="auto"/>
            </w:tcBorders>
          </w:tcPr>
          <w:p w14:paraId="6B3D21D8" w14:textId="5EB23966" w:rsidR="00835CB9" w:rsidRPr="002D53E1" w:rsidRDefault="00835CB9" w:rsidP="00AD3984">
            <w:pPr>
              <w:pStyle w:val="TableSubHead"/>
            </w:pPr>
            <w:r>
              <w:t>After use</w:t>
            </w:r>
          </w:p>
        </w:tc>
      </w:tr>
      <w:tr w:rsidR="001A0294" w:rsidRPr="001A0294" w14:paraId="642525A3" w14:textId="77777777" w:rsidTr="00AD3984">
        <w:trPr>
          <w:cantSplit/>
          <w:jc w:val="center"/>
        </w:trPr>
        <w:tc>
          <w:tcPr>
            <w:tcW w:w="3898" w:type="pct"/>
            <w:tcBorders>
              <w:top w:val="single" w:sz="4" w:space="0" w:color="auto"/>
              <w:bottom w:val="single" w:sz="4" w:space="0" w:color="auto"/>
            </w:tcBorders>
          </w:tcPr>
          <w:p w14:paraId="25D59691" w14:textId="16058F34" w:rsidR="004B45C7" w:rsidRPr="00835CB9" w:rsidRDefault="004B45C7" w:rsidP="00AD3984">
            <w:pPr>
              <w:pStyle w:val="TableText"/>
            </w:pPr>
            <w:r w:rsidRPr="00835CB9">
              <w:t>After use and before eating, drinking or smoking, wash hands, arms and face thoroughly with soap and water.</w:t>
            </w:r>
          </w:p>
        </w:tc>
        <w:tc>
          <w:tcPr>
            <w:tcW w:w="1102" w:type="pct"/>
            <w:tcBorders>
              <w:top w:val="single" w:sz="4" w:space="0" w:color="auto"/>
              <w:bottom w:val="single" w:sz="4" w:space="0" w:color="auto"/>
            </w:tcBorders>
          </w:tcPr>
          <w:p w14:paraId="0DFDFED0" w14:textId="63ADBC3E" w:rsidR="004B45C7" w:rsidRPr="00835CB9" w:rsidRDefault="004B45C7" w:rsidP="00AD3984">
            <w:pPr>
              <w:pStyle w:val="TableText"/>
            </w:pPr>
            <w:r w:rsidRPr="00835CB9">
              <w:t>350</w:t>
            </w:r>
          </w:p>
        </w:tc>
      </w:tr>
      <w:tr w:rsidR="001A0294" w:rsidRPr="001A0294" w14:paraId="6977466B" w14:textId="77777777" w:rsidTr="00AD3984">
        <w:trPr>
          <w:cantSplit/>
          <w:jc w:val="center"/>
        </w:trPr>
        <w:tc>
          <w:tcPr>
            <w:tcW w:w="3898" w:type="pct"/>
            <w:tcBorders>
              <w:top w:val="single" w:sz="4" w:space="0" w:color="auto"/>
              <w:bottom w:val="single" w:sz="4" w:space="0" w:color="auto"/>
            </w:tcBorders>
          </w:tcPr>
          <w:p w14:paraId="0021C146" w14:textId="136D2699" w:rsidR="004B45C7" w:rsidRPr="00835CB9" w:rsidRDefault="004B45C7" w:rsidP="00AD3984">
            <w:pPr>
              <w:pStyle w:val="TableText"/>
            </w:pPr>
            <w:r w:rsidRPr="00835CB9">
              <w:t>After each day’s use wash gloves, face shield or goggles, respirator (if rubber wash with detergent and warm water) and contaminated clothing.</w:t>
            </w:r>
          </w:p>
        </w:tc>
        <w:tc>
          <w:tcPr>
            <w:tcW w:w="1102" w:type="pct"/>
            <w:tcBorders>
              <w:top w:val="single" w:sz="4" w:space="0" w:color="auto"/>
              <w:bottom w:val="single" w:sz="4" w:space="0" w:color="auto"/>
            </w:tcBorders>
          </w:tcPr>
          <w:p w14:paraId="2A0052DA" w14:textId="5D6E75A6" w:rsidR="004B45C7" w:rsidRPr="00835CB9" w:rsidRDefault="004B45C7" w:rsidP="00AD3984">
            <w:pPr>
              <w:pStyle w:val="TableText"/>
            </w:pPr>
            <w:r w:rsidRPr="00835CB9">
              <w:t>360 361 364 365 366</w:t>
            </w:r>
          </w:p>
        </w:tc>
      </w:tr>
    </w:tbl>
    <w:p w14:paraId="4C324670" w14:textId="7E168AA8" w:rsidR="00EB2388" w:rsidRPr="00835CB9" w:rsidRDefault="00EB2388" w:rsidP="00EB2388">
      <w:pPr>
        <w:pStyle w:val="Heading3"/>
        <w:keepNext w:val="0"/>
        <w:keepLines w:val="0"/>
        <w:widowControl w:val="0"/>
      </w:pPr>
      <w:bookmarkStart w:id="92" w:name="_Toc177573378"/>
      <w:bookmarkEnd w:id="91"/>
      <w:r w:rsidRPr="00835CB9">
        <w:t xml:space="preserve">Chlorpyrifos EC </w:t>
      </w:r>
      <w:r>
        <w:t>6</w:t>
      </w:r>
      <w:r w:rsidRPr="00835CB9">
        <w:t>00 g/L (or less)</w:t>
      </w:r>
      <w:r>
        <w:t xml:space="preserve"> with bifenthrin 30 g/L (or less)</w:t>
      </w:r>
      <w:bookmarkEnd w:id="92"/>
    </w:p>
    <w:p w14:paraId="3FC51B04" w14:textId="1B1E03E5" w:rsidR="00EB2388" w:rsidRPr="00835CB9" w:rsidRDefault="00EB2388" w:rsidP="00EB2388">
      <w:pPr>
        <w:pStyle w:val="Caption"/>
        <w:keepNext w:val="0"/>
        <w:keepLines w:val="0"/>
        <w:widowControl w:val="0"/>
      </w:pPr>
      <w:bookmarkStart w:id="93" w:name="_Ref174720861"/>
      <w:bookmarkStart w:id="94" w:name="_Toc177573459"/>
      <w:r w:rsidRPr="00835CB9">
        <w:t xml:space="preserve">Table </w:t>
      </w:r>
      <w:r>
        <w:fldChar w:fldCharType="begin"/>
      </w:r>
      <w:r>
        <w:instrText xml:space="preserve"> SEQ Table \* ARABIC </w:instrText>
      </w:r>
      <w:r>
        <w:fldChar w:fldCharType="separate"/>
      </w:r>
      <w:r w:rsidR="00D37BFA">
        <w:rPr>
          <w:noProof/>
        </w:rPr>
        <w:t>14</w:t>
      </w:r>
      <w:r>
        <w:rPr>
          <w:noProof/>
        </w:rPr>
        <w:fldChar w:fldCharType="end"/>
      </w:r>
      <w:bookmarkEnd w:id="93"/>
      <w:r w:rsidRPr="00835CB9">
        <w:t>:</w:t>
      </w:r>
      <w:r w:rsidRPr="00835CB9">
        <w:tab/>
        <w:t>Safety directions for chlorpyrifos EC 700 g/L (or less)</w:t>
      </w:r>
      <w:bookmarkEnd w:id="94"/>
    </w:p>
    <w:tbl>
      <w:tblPr>
        <w:tblW w:w="5000" w:type="pct"/>
        <w:tblBorders>
          <w:bottom w:val="dotted" w:sz="2" w:space="0" w:color="auto"/>
          <w:insideH w:val="dotted" w:sz="2" w:space="0" w:color="auto"/>
        </w:tblBorders>
        <w:tblLook w:val="01E0" w:firstRow="1" w:lastRow="1" w:firstColumn="1" w:lastColumn="1" w:noHBand="0" w:noVBand="0"/>
      </w:tblPr>
      <w:tblGrid>
        <w:gridCol w:w="1843"/>
        <w:gridCol w:w="2269"/>
        <w:gridCol w:w="5526"/>
      </w:tblGrid>
      <w:tr w:rsidR="00EB2388" w14:paraId="1632E593" w14:textId="77777777" w:rsidTr="00EB2388">
        <w:trPr>
          <w:cantSplit/>
          <w:tblHeader/>
        </w:trPr>
        <w:tc>
          <w:tcPr>
            <w:tcW w:w="956" w:type="pct"/>
            <w:tcBorders>
              <w:top w:val="single" w:sz="4" w:space="0" w:color="auto"/>
              <w:bottom w:val="single" w:sz="4" w:space="0" w:color="auto"/>
            </w:tcBorders>
            <w:shd w:val="clear" w:color="auto" w:fill="5C2946"/>
          </w:tcPr>
          <w:p w14:paraId="07AA4A9D" w14:textId="77777777" w:rsidR="00EB2388" w:rsidRPr="00835CB9" w:rsidRDefault="00EB2388" w:rsidP="00BF0AAB">
            <w:pPr>
              <w:pStyle w:val="TableHead"/>
              <w:keepNext w:val="0"/>
              <w:keepLines w:val="0"/>
              <w:widowControl w:val="0"/>
            </w:pPr>
            <w:r w:rsidRPr="00835CB9">
              <w:t>Substance</w:t>
            </w:r>
          </w:p>
        </w:tc>
        <w:tc>
          <w:tcPr>
            <w:tcW w:w="1177" w:type="pct"/>
            <w:tcBorders>
              <w:top w:val="single" w:sz="4" w:space="0" w:color="auto"/>
              <w:bottom w:val="single" w:sz="4" w:space="0" w:color="auto"/>
            </w:tcBorders>
            <w:shd w:val="clear" w:color="auto" w:fill="5C2946"/>
          </w:tcPr>
          <w:p w14:paraId="2AFD1A90" w14:textId="77777777" w:rsidR="00EB2388" w:rsidRPr="00835CB9" w:rsidRDefault="00EB2388" w:rsidP="00BF0AAB">
            <w:pPr>
              <w:pStyle w:val="TableHead"/>
              <w:keepNext w:val="0"/>
              <w:keepLines w:val="0"/>
              <w:widowControl w:val="0"/>
            </w:pPr>
            <w:r w:rsidRPr="00835CB9">
              <w:t>Formulation</w:t>
            </w:r>
          </w:p>
        </w:tc>
        <w:tc>
          <w:tcPr>
            <w:tcW w:w="2867" w:type="pct"/>
            <w:tcBorders>
              <w:top w:val="single" w:sz="4" w:space="0" w:color="auto"/>
              <w:bottom w:val="single" w:sz="4" w:space="0" w:color="auto"/>
            </w:tcBorders>
            <w:shd w:val="clear" w:color="auto" w:fill="5C2946"/>
          </w:tcPr>
          <w:p w14:paraId="4AF0E2A0" w14:textId="77777777" w:rsidR="00EB2388" w:rsidRPr="00835CB9" w:rsidRDefault="00EB2388" w:rsidP="00BF0AAB">
            <w:pPr>
              <w:pStyle w:val="TableHead"/>
              <w:keepNext w:val="0"/>
              <w:keepLines w:val="0"/>
              <w:widowControl w:val="0"/>
            </w:pPr>
            <w:r w:rsidRPr="00835CB9">
              <w:t xml:space="preserve">Statement </w:t>
            </w:r>
            <w:r>
              <w:t>c</w:t>
            </w:r>
            <w:r w:rsidRPr="00835CB9">
              <w:t>odes</w:t>
            </w:r>
          </w:p>
        </w:tc>
      </w:tr>
      <w:tr w:rsidR="00EB2388" w14:paraId="39A8BD06" w14:textId="77777777" w:rsidTr="00EB2388">
        <w:trPr>
          <w:cantSplit/>
        </w:trPr>
        <w:tc>
          <w:tcPr>
            <w:tcW w:w="956" w:type="pct"/>
            <w:tcBorders>
              <w:top w:val="single" w:sz="4" w:space="0" w:color="auto"/>
              <w:bottom w:val="single" w:sz="4" w:space="0" w:color="auto"/>
            </w:tcBorders>
          </w:tcPr>
          <w:p w14:paraId="399DFCE3" w14:textId="440902CA" w:rsidR="00EB2388" w:rsidRPr="001A0294" w:rsidRDefault="00EB2388" w:rsidP="00BF0AAB">
            <w:pPr>
              <w:pStyle w:val="APVMATableText"/>
              <w:widowControl w:val="0"/>
            </w:pPr>
            <w:r w:rsidRPr="00EB2388">
              <w:t>Chlorpyrifos</w:t>
            </w:r>
          </w:p>
        </w:tc>
        <w:tc>
          <w:tcPr>
            <w:tcW w:w="1177" w:type="pct"/>
            <w:tcBorders>
              <w:top w:val="single" w:sz="4" w:space="0" w:color="auto"/>
              <w:bottom w:val="single" w:sz="4" w:space="0" w:color="auto"/>
            </w:tcBorders>
          </w:tcPr>
          <w:p w14:paraId="7CFB6B0D" w14:textId="4D3B4313" w:rsidR="00EB2388" w:rsidRPr="001A0294" w:rsidRDefault="00EB2388" w:rsidP="00BF0AAB">
            <w:pPr>
              <w:pStyle w:val="APVMATableText"/>
              <w:widowControl w:val="0"/>
            </w:pPr>
            <w:r w:rsidRPr="00EB2388">
              <w:t>EC 600 g/L or less with bifenthrin 30 g/L or less</w:t>
            </w:r>
          </w:p>
        </w:tc>
        <w:tc>
          <w:tcPr>
            <w:tcW w:w="2867" w:type="pct"/>
            <w:tcBorders>
              <w:top w:val="single" w:sz="4" w:space="0" w:color="auto"/>
              <w:bottom w:val="single" w:sz="4" w:space="0" w:color="auto"/>
            </w:tcBorders>
          </w:tcPr>
          <w:p w14:paraId="5446C2B7" w14:textId="6A1C8BBC" w:rsidR="00EB2388" w:rsidRPr="001A0294" w:rsidRDefault="00EB2388" w:rsidP="00BF0AAB">
            <w:pPr>
              <w:pStyle w:val="APVMATableText"/>
              <w:widowControl w:val="0"/>
            </w:pPr>
            <w:r w:rsidRPr="00EB2388">
              <w:t>120 130 132 133 161 162 160 164 190 203 210 211 220 222 223 276 279 280 281 290 292d 294c 297 300 279 282 290 292b 350 360 361 363 364 366</w:t>
            </w:r>
          </w:p>
        </w:tc>
      </w:tr>
    </w:tbl>
    <w:p w14:paraId="19686127" w14:textId="77777777" w:rsidR="00EB2388" w:rsidRPr="00B71E79" w:rsidRDefault="00EB2388" w:rsidP="00EB2388">
      <w:pPr>
        <w:pStyle w:val="APVMAText"/>
        <w:keepNext/>
        <w:keepLines/>
      </w:pPr>
      <w:r w:rsidRPr="00B71E79">
        <w:t>The above statement codes translate into the following safety directions:</w:t>
      </w:r>
    </w:p>
    <w:tbl>
      <w:tblPr>
        <w:tblW w:w="5000" w:type="pct"/>
        <w:tblBorders>
          <w:bottom w:val="dotted" w:sz="2" w:space="0" w:color="auto"/>
          <w:insideH w:val="dotted" w:sz="2" w:space="0" w:color="auto"/>
        </w:tblBorders>
        <w:tblLook w:val="01E0" w:firstRow="1" w:lastRow="1" w:firstColumn="1" w:lastColumn="1" w:noHBand="0" w:noVBand="0"/>
      </w:tblPr>
      <w:tblGrid>
        <w:gridCol w:w="7514"/>
        <w:gridCol w:w="2124"/>
      </w:tblGrid>
      <w:tr w:rsidR="00EB2388" w:rsidRPr="00C501FF" w14:paraId="58154B68" w14:textId="77777777" w:rsidTr="00BF0AAB">
        <w:trPr>
          <w:cantSplit/>
          <w:tblHeader/>
        </w:trPr>
        <w:tc>
          <w:tcPr>
            <w:tcW w:w="3898" w:type="pct"/>
            <w:tcBorders>
              <w:top w:val="single" w:sz="4" w:space="0" w:color="auto"/>
              <w:bottom w:val="single" w:sz="4" w:space="0" w:color="auto"/>
            </w:tcBorders>
            <w:shd w:val="clear" w:color="auto" w:fill="5C2946"/>
          </w:tcPr>
          <w:p w14:paraId="5463E411" w14:textId="77777777" w:rsidR="00EB2388" w:rsidRPr="00835CB9" w:rsidRDefault="00EB2388" w:rsidP="00BF0AAB">
            <w:pPr>
              <w:pStyle w:val="TableHead"/>
            </w:pPr>
            <w:r w:rsidRPr="00835CB9">
              <w:t xml:space="preserve">Safety </w:t>
            </w:r>
            <w:r>
              <w:t>d</w:t>
            </w:r>
            <w:r w:rsidRPr="00835CB9">
              <w:t>irections</w:t>
            </w:r>
          </w:p>
        </w:tc>
        <w:tc>
          <w:tcPr>
            <w:tcW w:w="1102" w:type="pct"/>
            <w:tcBorders>
              <w:top w:val="single" w:sz="4" w:space="0" w:color="auto"/>
              <w:bottom w:val="single" w:sz="4" w:space="0" w:color="auto"/>
            </w:tcBorders>
            <w:shd w:val="clear" w:color="auto" w:fill="5C2946"/>
          </w:tcPr>
          <w:p w14:paraId="17314448" w14:textId="77777777" w:rsidR="00EB2388" w:rsidRPr="00835CB9" w:rsidRDefault="00EB2388" w:rsidP="00BF0AAB">
            <w:pPr>
              <w:pStyle w:val="TableHead"/>
            </w:pPr>
            <w:r w:rsidRPr="00835CB9">
              <w:t>Code</w:t>
            </w:r>
          </w:p>
        </w:tc>
      </w:tr>
      <w:tr w:rsidR="00EB2388" w:rsidRPr="002D53E1" w14:paraId="04996976" w14:textId="77777777" w:rsidTr="00AD3984">
        <w:trPr>
          <w:cantSplit/>
        </w:trPr>
        <w:tc>
          <w:tcPr>
            <w:tcW w:w="5000" w:type="pct"/>
            <w:gridSpan w:val="2"/>
            <w:tcBorders>
              <w:top w:val="single" w:sz="4" w:space="0" w:color="auto"/>
              <w:bottom w:val="single" w:sz="4" w:space="0" w:color="auto"/>
            </w:tcBorders>
          </w:tcPr>
          <w:p w14:paraId="43FAB909" w14:textId="77777777" w:rsidR="00EB2388" w:rsidRPr="002D53E1" w:rsidRDefault="00EB2388" w:rsidP="00AD3984">
            <w:pPr>
              <w:pStyle w:val="TableSubHead"/>
            </w:pPr>
            <w:r>
              <w:t>Hazards</w:t>
            </w:r>
          </w:p>
        </w:tc>
      </w:tr>
      <w:tr w:rsidR="00EB2388" w:rsidRPr="002D53E1" w14:paraId="20F3C7CD" w14:textId="77777777" w:rsidTr="00AD3984">
        <w:trPr>
          <w:cantSplit/>
        </w:trPr>
        <w:tc>
          <w:tcPr>
            <w:tcW w:w="3898" w:type="pct"/>
            <w:tcBorders>
              <w:top w:val="single" w:sz="4" w:space="0" w:color="auto"/>
              <w:bottom w:val="single" w:sz="4" w:space="0" w:color="auto"/>
            </w:tcBorders>
          </w:tcPr>
          <w:p w14:paraId="0C6F8985" w14:textId="2A4BAE34" w:rsidR="00EB2388" w:rsidRPr="001A0294" w:rsidRDefault="00EB2388" w:rsidP="00AD3984">
            <w:pPr>
              <w:pStyle w:val="TableText"/>
              <w:rPr>
                <w:color w:val="auto"/>
              </w:rPr>
            </w:pPr>
            <w:r w:rsidRPr="006D3F51">
              <w:t>Product is poisonous if inhaled or swallowed</w:t>
            </w:r>
          </w:p>
        </w:tc>
        <w:tc>
          <w:tcPr>
            <w:tcW w:w="1102" w:type="pct"/>
            <w:tcBorders>
              <w:top w:val="single" w:sz="4" w:space="0" w:color="auto"/>
              <w:bottom w:val="single" w:sz="4" w:space="0" w:color="auto"/>
            </w:tcBorders>
          </w:tcPr>
          <w:p w14:paraId="2DFB68E4" w14:textId="7686B92C" w:rsidR="00EB2388" w:rsidRPr="001A0294" w:rsidRDefault="00EB2388" w:rsidP="00AD3984">
            <w:pPr>
              <w:pStyle w:val="TableText"/>
              <w:rPr>
                <w:color w:val="auto"/>
              </w:rPr>
            </w:pPr>
            <w:r w:rsidRPr="00BD7455">
              <w:t>120 130 132 133</w:t>
            </w:r>
          </w:p>
        </w:tc>
      </w:tr>
      <w:tr w:rsidR="00EB2388" w:rsidRPr="002D53E1" w14:paraId="3B4CB7CC" w14:textId="77777777" w:rsidTr="00AD3984">
        <w:trPr>
          <w:cantSplit/>
        </w:trPr>
        <w:tc>
          <w:tcPr>
            <w:tcW w:w="3898" w:type="pct"/>
            <w:tcBorders>
              <w:top w:val="single" w:sz="4" w:space="0" w:color="auto"/>
              <w:bottom w:val="single" w:sz="4" w:space="0" w:color="auto"/>
            </w:tcBorders>
          </w:tcPr>
          <w:p w14:paraId="0FD4EA09" w14:textId="3466D26A" w:rsidR="00EB2388" w:rsidRPr="001A0294" w:rsidRDefault="00EB2388" w:rsidP="00AD3984">
            <w:pPr>
              <w:pStyle w:val="TableText"/>
              <w:rPr>
                <w:color w:val="auto"/>
              </w:rPr>
            </w:pPr>
            <w:r w:rsidRPr="006D3F51">
              <w:t xml:space="preserve">Will irritate the eyes </w:t>
            </w:r>
          </w:p>
        </w:tc>
        <w:tc>
          <w:tcPr>
            <w:tcW w:w="1102" w:type="pct"/>
            <w:tcBorders>
              <w:top w:val="single" w:sz="4" w:space="0" w:color="auto"/>
              <w:bottom w:val="single" w:sz="4" w:space="0" w:color="auto"/>
            </w:tcBorders>
          </w:tcPr>
          <w:p w14:paraId="76231795" w14:textId="297AB7E9" w:rsidR="00EB2388" w:rsidRPr="001A0294" w:rsidRDefault="00EB2388" w:rsidP="00AD3984">
            <w:pPr>
              <w:pStyle w:val="TableText"/>
              <w:rPr>
                <w:color w:val="auto"/>
              </w:rPr>
            </w:pPr>
            <w:r w:rsidRPr="00BD7455">
              <w:t>161 162</w:t>
            </w:r>
          </w:p>
        </w:tc>
      </w:tr>
      <w:tr w:rsidR="00EB2388" w:rsidRPr="002D53E1" w14:paraId="363ED14E" w14:textId="77777777" w:rsidTr="00AD3984">
        <w:trPr>
          <w:cantSplit/>
        </w:trPr>
        <w:tc>
          <w:tcPr>
            <w:tcW w:w="3898" w:type="pct"/>
            <w:tcBorders>
              <w:top w:val="single" w:sz="4" w:space="0" w:color="auto"/>
              <w:bottom w:val="single" w:sz="4" w:space="0" w:color="auto"/>
            </w:tcBorders>
          </w:tcPr>
          <w:p w14:paraId="06096CFA" w14:textId="67A2F7F5" w:rsidR="00EB2388" w:rsidRPr="001A0294" w:rsidRDefault="00EB2388" w:rsidP="00AD3984">
            <w:pPr>
              <w:pStyle w:val="TableText"/>
              <w:rPr>
                <w:color w:val="auto"/>
              </w:rPr>
            </w:pPr>
            <w:r w:rsidRPr="006D3F51">
              <w:t>May irritate the skin</w:t>
            </w:r>
          </w:p>
        </w:tc>
        <w:tc>
          <w:tcPr>
            <w:tcW w:w="1102" w:type="pct"/>
            <w:tcBorders>
              <w:top w:val="single" w:sz="4" w:space="0" w:color="auto"/>
              <w:bottom w:val="single" w:sz="4" w:space="0" w:color="auto"/>
            </w:tcBorders>
          </w:tcPr>
          <w:p w14:paraId="32A670B6" w14:textId="63EE20E9" w:rsidR="00EB2388" w:rsidRPr="001A0294" w:rsidRDefault="00EB2388" w:rsidP="00AD3984">
            <w:pPr>
              <w:pStyle w:val="TableText"/>
              <w:rPr>
                <w:color w:val="auto"/>
              </w:rPr>
            </w:pPr>
            <w:r w:rsidRPr="00BD7455">
              <w:t>160 164</w:t>
            </w:r>
          </w:p>
        </w:tc>
      </w:tr>
      <w:tr w:rsidR="00EB2388" w:rsidRPr="002D53E1" w14:paraId="516675C2" w14:textId="77777777" w:rsidTr="00AD3984">
        <w:trPr>
          <w:cantSplit/>
        </w:trPr>
        <w:tc>
          <w:tcPr>
            <w:tcW w:w="3898" w:type="pct"/>
            <w:tcBorders>
              <w:top w:val="single" w:sz="4" w:space="0" w:color="auto"/>
              <w:bottom w:val="single" w:sz="4" w:space="0" w:color="auto"/>
            </w:tcBorders>
          </w:tcPr>
          <w:p w14:paraId="4344B633" w14:textId="720F6ED5" w:rsidR="00EB2388" w:rsidRPr="001A0294" w:rsidRDefault="00EB2388" w:rsidP="00AD3984">
            <w:pPr>
              <w:pStyle w:val="TableText"/>
              <w:rPr>
                <w:color w:val="auto"/>
              </w:rPr>
            </w:pPr>
            <w:r w:rsidRPr="006D3F51">
              <w:t>Repeated minor exposure may have a cumulative poisoning effect</w:t>
            </w:r>
          </w:p>
        </w:tc>
        <w:tc>
          <w:tcPr>
            <w:tcW w:w="1102" w:type="pct"/>
            <w:tcBorders>
              <w:top w:val="single" w:sz="4" w:space="0" w:color="auto"/>
              <w:bottom w:val="single" w:sz="4" w:space="0" w:color="auto"/>
            </w:tcBorders>
          </w:tcPr>
          <w:p w14:paraId="3E0E9B3E" w14:textId="41717E7C" w:rsidR="00EB2388" w:rsidRPr="001A0294" w:rsidRDefault="00EB2388" w:rsidP="00AD3984">
            <w:pPr>
              <w:pStyle w:val="TableText"/>
              <w:rPr>
                <w:color w:val="auto"/>
              </w:rPr>
            </w:pPr>
            <w:r w:rsidRPr="00BD7455">
              <w:t>190</w:t>
            </w:r>
          </w:p>
        </w:tc>
      </w:tr>
      <w:tr w:rsidR="00EB2388" w:rsidRPr="002D53E1" w14:paraId="527F2AE7" w14:textId="77777777" w:rsidTr="00AD3984">
        <w:trPr>
          <w:cantSplit/>
        </w:trPr>
        <w:tc>
          <w:tcPr>
            <w:tcW w:w="3898" w:type="pct"/>
            <w:tcBorders>
              <w:top w:val="single" w:sz="4" w:space="0" w:color="auto"/>
              <w:bottom w:val="single" w:sz="4" w:space="0" w:color="auto"/>
            </w:tcBorders>
          </w:tcPr>
          <w:p w14:paraId="62C08451" w14:textId="551BD2BF" w:rsidR="00EB2388" w:rsidRPr="001A0294" w:rsidRDefault="00EB2388" w:rsidP="00AD3984">
            <w:pPr>
              <w:pStyle w:val="TableText"/>
              <w:rPr>
                <w:color w:val="auto"/>
              </w:rPr>
            </w:pPr>
            <w:r w:rsidRPr="006D3F51">
              <w:t>Facial skin contact may cause temporary facial numbness</w:t>
            </w:r>
          </w:p>
        </w:tc>
        <w:tc>
          <w:tcPr>
            <w:tcW w:w="1102" w:type="pct"/>
            <w:tcBorders>
              <w:top w:val="single" w:sz="4" w:space="0" w:color="auto"/>
              <w:bottom w:val="single" w:sz="4" w:space="0" w:color="auto"/>
            </w:tcBorders>
          </w:tcPr>
          <w:p w14:paraId="0EA10666" w14:textId="3A0E2DD8" w:rsidR="00EB2388" w:rsidRPr="001A0294" w:rsidRDefault="00EB2388" w:rsidP="00AD3984">
            <w:pPr>
              <w:pStyle w:val="TableText"/>
              <w:rPr>
                <w:color w:val="auto"/>
              </w:rPr>
            </w:pPr>
            <w:r w:rsidRPr="00BD7455">
              <w:t>203</w:t>
            </w:r>
          </w:p>
        </w:tc>
      </w:tr>
      <w:tr w:rsidR="00EB2388" w:rsidRPr="002D53E1" w14:paraId="08EB6B1D" w14:textId="77777777" w:rsidTr="00AD3984">
        <w:trPr>
          <w:cantSplit/>
        </w:trPr>
        <w:tc>
          <w:tcPr>
            <w:tcW w:w="5000" w:type="pct"/>
            <w:gridSpan w:val="2"/>
            <w:tcBorders>
              <w:top w:val="single" w:sz="4" w:space="0" w:color="auto"/>
              <w:bottom w:val="single" w:sz="4" w:space="0" w:color="auto"/>
            </w:tcBorders>
          </w:tcPr>
          <w:p w14:paraId="739DD46E" w14:textId="77777777" w:rsidR="00EB2388" w:rsidRPr="002D53E1" w:rsidRDefault="00EB2388" w:rsidP="00AD3984">
            <w:pPr>
              <w:pStyle w:val="TableSubHead"/>
            </w:pPr>
            <w:r>
              <w:t>Precautions</w:t>
            </w:r>
          </w:p>
        </w:tc>
      </w:tr>
      <w:tr w:rsidR="00EB2388" w:rsidRPr="002D53E1" w14:paraId="574E5739" w14:textId="77777777" w:rsidTr="00AD3984">
        <w:trPr>
          <w:cantSplit/>
        </w:trPr>
        <w:tc>
          <w:tcPr>
            <w:tcW w:w="3898" w:type="pct"/>
            <w:tcBorders>
              <w:top w:val="single" w:sz="4" w:space="0" w:color="auto"/>
              <w:bottom w:val="single" w:sz="4" w:space="0" w:color="auto"/>
            </w:tcBorders>
          </w:tcPr>
          <w:p w14:paraId="4A78E16B" w14:textId="1FA40651" w:rsidR="00EB2388" w:rsidRPr="001A0294" w:rsidRDefault="00EB2388" w:rsidP="00AD3984">
            <w:pPr>
              <w:pStyle w:val="TableText"/>
              <w:rPr>
                <w:color w:val="auto"/>
              </w:rPr>
            </w:pPr>
            <w:r>
              <w:t>Avoid contact with eyes and skin</w:t>
            </w:r>
          </w:p>
        </w:tc>
        <w:tc>
          <w:tcPr>
            <w:tcW w:w="1102" w:type="pct"/>
            <w:tcBorders>
              <w:top w:val="single" w:sz="4" w:space="0" w:color="auto"/>
              <w:bottom w:val="single" w:sz="4" w:space="0" w:color="auto"/>
            </w:tcBorders>
          </w:tcPr>
          <w:p w14:paraId="1A6CB451" w14:textId="72932365" w:rsidR="00EB2388" w:rsidRPr="001A0294" w:rsidRDefault="00EB2388" w:rsidP="00AD3984">
            <w:pPr>
              <w:pStyle w:val="TableText"/>
              <w:rPr>
                <w:color w:val="auto"/>
              </w:rPr>
            </w:pPr>
            <w:r>
              <w:t>210 211</w:t>
            </w:r>
          </w:p>
        </w:tc>
      </w:tr>
      <w:tr w:rsidR="00EB2388" w:rsidRPr="002D53E1" w14:paraId="67CC46D5" w14:textId="77777777" w:rsidTr="00AD3984">
        <w:trPr>
          <w:cantSplit/>
        </w:trPr>
        <w:tc>
          <w:tcPr>
            <w:tcW w:w="3898" w:type="pct"/>
            <w:tcBorders>
              <w:top w:val="single" w:sz="4" w:space="0" w:color="auto"/>
              <w:bottom w:val="single" w:sz="4" w:space="0" w:color="auto"/>
            </w:tcBorders>
          </w:tcPr>
          <w:p w14:paraId="737510B4" w14:textId="11C1CEF5" w:rsidR="00EB2388" w:rsidRPr="001A0294" w:rsidRDefault="00EB2388" w:rsidP="00AD3984">
            <w:pPr>
              <w:pStyle w:val="TableText"/>
              <w:rPr>
                <w:color w:val="auto"/>
              </w:rPr>
            </w:pPr>
            <w:r>
              <w:t>Do not inhale vapour or spray mist</w:t>
            </w:r>
          </w:p>
        </w:tc>
        <w:tc>
          <w:tcPr>
            <w:tcW w:w="1102" w:type="pct"/>
            <w:tcBorders>
              <w:top w:val="single" w:sz="4" w:space="0" w:color="auto"/>
              <w:bottom w:val="single" w:sz="4" w:space="0" w:color="auto"/>
            </w:tcBorders>
          </w:tcPr>
          <w:p w14:paraId="6D0EB1EA" w14:textId="532D4AD2" w:rsidR="00EB2388" w:rsidRPr="001A0294" w:rsidRDefault="00EB2388" w:rsidP="00AD3984">
            <w:pPr>
              <w:pStyle w:val="TableText"/>
              <w:rPr>
                <w:color w:val="auto"/>
              </w:rPr>
            </w:pPr>
            <w:r>
              <w:t>220 222 223</w:t>
            </w:r>
          </w:p>
        </w:tc>
      </w:tr>
      <w:tr w:rsidR="00EB2388" w:rsidRPr="002D53E1" w14:paraId="29543542" w14:textId="77777777" w:rsidTr="00AD3984">
        <w:trPr>
          <w:cantSplit/>
        </w:trPr>
        <w:tc>
          <w:tcPr>
            <w:tcW w:w="5000" w:type="pct"/>
            <w:gridSpan w:val="2"/>
            <w:tcBorders>
              <w:top w:val="single" w:sz="4" w:space="0" w:color="auto"/>
              <w:bottom w:val="single" w:sz="4" w:space="0" w:color="auto"/>
            </w:tcBorders>
          </w:tcPr>
          <w:p w14:paraId="22C637B7" w14:textId="77777777" w:rsidR="00EB2388" w:rsidRPr="002D53E1" w:rsidRDefault="00EB2388" w:rsidP="00AD3984">
            <w:pPr>
              <w:pStyle w:val="TableSubHead"/>
            </w:pPr>
            <w:r>
              <w:t>Mixing or using</w:t>
            </w:r>
          </w:p>
        </w:tc>
      </w:tr>
      <w:tr w:rsidR="00EB2388" w:rsidRPr="002D53E1" w14:paraId="1372218F" w14:textId="77777777" w:rsidTr="00AD3984">
        <w:trPr>
          <w:cantSplit/>
        </w:trPr>
        <w:tc>
          <w:tcPr>
            <w:tcW w:w="3898" w:type="pct"/>
            <w:tcBorders>
              <w:top w:val="single" w:sz="4" w:space="0" w:color="auto"/>
              <w:bottom w:val="single" w:sz="4" w:space="0" w:color="auto"/>
            </w:tcBorders>
          </w:tcPr>
          <w:p w14:paraId="1E8BED49" w14:textId="5021B17B" w:rsidR="00EB2388" w:rsidRPr="001A0294" w:rsidRDefault="00EB2388" w:rsidP="00AD3984">
            <w:pPr>
              <w:pStyle w:val="TableText"/>
              <w:rPr>
                <w:color w:val="auto"/>
              </w:rPr>
            </w:pPr>
            <w:r>
              <w:t>When using together with other products, consult their safety directions</w:t>
            </w:r>
          </w:p>
        </w:tc>
        <w:tc>
          <w:tcPr>
            <w:tcW w:w="1102" w:type="pct"/>
            <w:tcBorders>
              <w:top w:val="single" w:sz="4" w:space="0" w:color="auto"/>
              <w:bottom w:val="single" w:sz="4" w:space="0" w:color="auto"/>
            </w:tcBorders>
          </w:tcPr>
          <w:p w14:paraId="791AC7DB" w14:textId="37A29932" w:rsidR="00EB2388" w:rsidRPr="001A0294" w:rsidRDefault="00EB2388" w:rsidP="00AD3984">
            <w:pPr>
              <w:pStyle w:val="TableText"/>
              <w:rPr>
                <w:color w:val="auto"/>
              </w:rPr>
            </w:pPr>
            <w:r>
              <w:t>276</w:t>
            </w:r>
          </w:p>
        </w:tc>
      </w:tr>
      <w:tr w:rsidR="00EB2388" w:rsidRPr="002D53E1" w14:paraId="68561A14" w14:textId="77777777" w:rsidTr="00AD3984">
        <w:trPr>
          <w:cantSplit/>
        </w:trPr>
        <w:tc>
          <w:tcPr>
            <w:tcW w:w="3898" w:type="pct"/>
            <w:tcBorders>
              <w:top w:val="single" w:sz="4" w:space="0" w:color="auto"/>
              <w:bottom w:val="single" w:sz="4" w:space="0" w:color="auto"/>
            </w:tcBorders>
          </w:tcPr>
          <w:p w14:paraId="3111F290" w14:textId="73DBE103" w:rsidR="00EB2388" w:rsidRPr="001A0294" w:rsidRDefault="00EB2388" w:rsidP="00AD3984">
            <w:pPr>
              <w:pStyle w:val="TableText"/>
              <w:rPr>
                <w:color w:val="auto"/>
              </w:rPr>
            </w:pPr>
            <w:r>
              <w:t>When opening the container and preparing the spray, wear cotton overalls, over normal clothing, buttoned to the neck and wrist and a washable hat, elbow-length chemical resistant gloves, goggles and half facepiece respirator. When using the prepared spray wear cotton overalls, over normal clothing, buttoned to the neck and wrist.</w:t>
            </w:r>
          </w:p>
        </w:tc>
        <w:tc>
          <w:tcPr>
            <w:tcW w:w="1102" w:type="pct"/>
            <w:tcBorders>
              <w:top w:val="single" w:sz="4" w:space="0" w:color="auto"/>
              <w:bottom w:val="single" w:sz="4" w:space="0" w:color="auto"/>
            </w:tcBorders>
          </w:tcPr>
          <w:p w14:paraId="18935CA6" w14:textId="555425BA" w:rsidR="00EB2388" w:rsidRPr="001A0294" w:rsidRDefault="00EB2388" w:rsidP="00AD3984">
            <w:pPr>
              <w:pStyle w:val="TableText"/>
              <w:rPr>
                <w:color w:val="auto"/>
              </w:rPr>
            </w:pPr>
            <w:r>
              <w:t>279 280 281 290 292d 294c 297 300 279 282 290 292c</w:t>
            </w:r>
          </w:p>
        </w:tc>
      </w:tr>
      <w:tr w:rsidR="00EB2388" w:rsidRPr="002D53E1" w14:paraId="2FC371DB" w14:textId="77777777" w:rsidTr="00AD3984">
        <w:trPr>
          <w:cantSplit/>
        </w:trPr>
        <w:tc>
          <w:tcPr>
            <w:tcW w:w="5000" w:type="pct"/>
            <w:gridSpan w:val="2"/>
            <w:tcBorders>
              <w:top w:val="single" w:sz="4" w:space="0" w:color="auto"/>
              <w:bottom w:val="single" w:sz="4" w:space="0" w:color="auto"/>
            </w:tcBorders>
          </w:tcPr>
          <w:p w14:paraId="1C7E2E50" w14:textId="77777777" w:rsidR="00EB2388" w:rsidRPr="002D53E1" w:rsidRDefault="00EB2388" w:rsidP="00AD3984">
            <w:pPr>
              <w:pStyle w:val="TableSubHead"/>
            </w:pPr>
            <w:r>
              <w:t>After use</w:t>
            </w:r>
          </w:p>
        </w:tc>
      </w:tr>
      <w:tr w:rsidR="00EB2388" w:rsidRPr="002D53E1" w14:paraId="5ADB5AE9" w14:textId="77777777" w:rsidTr="00AD3984">
        <w:trPr>
          <w:cantSplit/>
        </w:trPr>
        <w:tc>
          <w:tcPr>
            <w:tcW w:w="3898" w:type="pct"/>
            <w:tcBorders>
              <w:top w:val="single" w:sz="4" w:space="0" w:color="auto"/>
              <w:bottom w:val="single" w:sz="4" w:space="0" w:color="auto"/>
            </w:tcBorders>
          </w:tcPr>
          <w:p w14:paraId="77F39A46" w14:textId="43D4233E" w:rsidR="00EB2388" w:rsidRPr="001A0294" w:rsidRDefault="00EB2388" w:rsidP="00AD3984">
            <w:pPr>
              <w:pStyle w:val="TableText"/>
              <w:rPr>
                <w:color w:val="auto"/>
              </w:rPr>
            </w:pPr>
            <w:r>
              <w:t>After use and before eating, drinking or smoking, wash hands, arms and face thoroughly with soap and water</w:t>
            </w:r>
          </w:p>
        </w:tc>
        <w:tc>
          <w:tcPr>
            <w:tcW w:w="1102" w:type="pct"/>
            <w:tcBorders>
              <w:top w:val="single" w:sz="4" w:space="0" w:color="auto"/>
              <w:bottom w:val="single" w:sz="4" w:space="0" w:color="auto"/>
            </w:tcBorders>
          </w:tcPr>
          <w:p w14:paraId="577266B7" w14:textId="3C58CB2E" w:rsidR="00EB2388" w:rsidRPr="001A0294" w:rsidRDefault="00EB2388" w:rsidP="00AD3984">
            <w:pPr>
              <w:pStyle w:val="TableText"/>
              <w:rPr>
                <w:color w:val="auto"/>
              </w:rPr>
            </w:pPr>
            <w:r>
              <w:t>350</w:t>
            </w:r>
          </w:p>
        </w:tc>
      </w:tr>
      <w:tr w:rsidR="00EB2388" w:rsidRPr="002D53E1" w14:paraId="7027830B" w14:textId="77777777" w:rsidTr="00AD3984">
        <w:trPr>
          <w:cantSplit/>
        </w:trPr>
        <w:tc>
          <w:tcPr>
            <w:tcW w:w="3898" w:type="pct"/>
            <w:tcBorders>
              <w:top w:val="single" w:sz="4" w:space="0" w:color="auto"/>
              <w:bottom w:val="single" w:sz="4" w:space="0" w:color="auto"/>
            </w:tcBorders>
          </w:tcPr>
          <w:p w14:paraId="2C3B9415" w14:textId="35776C64" w:rsidR="00EB2388" w:rsidRPr="001A0294" w:rsidRDefault="00EB2388" w:rsidP="00AD3984">
            <w:pPr>
              <w:pStyle w:val="TableText"/>
              <w:rPr>
                <w:color w:val="auto"/>
              </w:rPr>
            </w:pPr>
            <w:r>
              <w:t>After each day’s use, wash gloves, goggles, respirator, and if rubber wash with detergent and warm water, and contaminated clothing</w:t>
            </w:r>
          </w:p>
        </w:tc>
        <w:tc>
          <w:tcPr>
            <w:tcW w:w="1102" w:type="pct"/>
            <w:tcBorders>
              <w:top w:val="single" w:sz="4" w:space="0" w:color="auto"/>
              <w:bottom w:val="single" w:sz="4" w:space="0" w:color="auto"/>
            </w:tcBorders>
          </w:tcPr>
          <w:p w14:paraId="04ACB1A4" w14:textId="41861983" w:rsidR="00EB2388" w:rsidRPr="001A0294" w:rsidRDefault="00EB2388" w:rsidP="00AD3984">
            <w:pPr>
              <w:pStyle w:val="TableText"/>
              <w:rPr>
                <w:color w:val="auto"/>
              </w:rPr>
            </w:pPr>
            <w:r>
              <w:t>360 361 363 364 366</w:t>
            </w:r>
          </w:p>
        </w:tc>
      </w:tr>
    </w:tbl>
    <w:p w14:paraId="00F7074E" w14:textId="5ECA0D55" w:rsidR="00342CF3" w:rsidRPr="00835CB9" w:rsidRDefault="00342CF3" w:rsidP="00835CB9">
      <w:pPr>
        <w:pStyle w:val="Heading3"/>
        <w:keepNext w:val="0"/>
        <w:keepLines w:val="0"/>
        <w:widowControl w:val="0"/>
      </w:pPr>
      <w:bookmarkStart w:id="95" w:name="_Toc177573379"/>
      <w:r w:rsidRPr="00835CB9">
        <w:t>Chlorpyrifos EC 700 g/</w:t>
      </w:r>
      <w:r w:rsidR="00824736" w:rsidRPr="00835CB9">
        <w:t>L</w:t>
      </w:r>
      <w:r w:rsidRPr="00835CB9">
        <w:t xml:space="preserve"> (or less)</w:t>
      </w:r>
      <w:bookmarkEnd w:id="95"/>
    </w:p>
    <w:p w14:paraId="1FDFEBCE" w14:textId="05D5144E" w:rsidR="00342CF3" w:rsidRPr="00835CB9" w:rsidRDefault="00342CF3" w:rsidP="00835CB9">
      <w:pPr>
        <w:pStyle w:val="Caption"/>
        <w:keepNext w:val="0"/>
        <w:keepLines w:val="0"/>
        <w:widowControl w:val="0"/>
      </w:pPr>
      <w:bookmarkStart w:id="96" w:name="_Ref149993541"/>
      <w:bookmarkStart w:id="97" w:name="_Toc177573460"/>
      <w:r w:rsidRPr="00835CB9">
        <w:t xml:space="preserve">Table </w:t>
      </w:r>
      <w:r>
        <w:fldChar w:fldCharType="begin"/>
      </w:r>
      <w:r>
        <w:instrText xml:space="preserve"> SEQ Table \* ARABIC </w:instrText>
      </w:r>
      <w:r>
        <w:fldChar w:fldCharType="separate"/>
      </w:r>
      <w:r w:rsidR="00D37BFA">
        <w:rPr>
          <w:noProof/>
        </w:rPr>
        <w:t>15</w:t>
      </w:r>
      <w:r>
        <w:rPr>
          <w:noProof/>
        </w:rPr>
        <w:fldChar w:fldCharType="end"/>
      </w:r>
      <w:bookmarkEnd w:id="96"/>
      <w:r w:rsidRPr="00835CB9">
        <w:t>:</w:t>
      </w:r>
      <w:r w:rsidRPr="00835CB9">
        <w:tab/>
        <w:t xml:space="preserve">Safety </w:t>
      </w:r>
      <w:r w:rsidR="00CB40CC" w:rsidRPr="00835CB9">
        <w:t>d</w:t>
      </w:r>
      <w:r w:rsidRPr="00835CB9">
        <w:t xml:space="preserve">irections for </w:t>
      </w:r>
      <w:r w:rsidR="00CB40CC" w:rsidRPr="00835CB9">
        <w:t>c</w:t>
      </w:r>
      <w:r w:rsidRPr="00835CB9">
        <w:t>hlorpyrifos EC 700 g/</w:t>
      </w:r>
      <w:r w:rsidR="00824736" w:rsidRPr="00835CB9">
        <w:t>L</w:t>
      </w:r>
      <w:r w:rsidRPr="00835CB9">
        <w:t xml:space="preserve"> (or less)</w:t>
      </w:r>
      <w:bookmarkEnd w:id="97"/>
    </w:p>
    <w:tbl>
      <w:tblPr>
        <w:tblW w:w="5000" w:type="pct"/>
        <w:tblBorders>
          <w:bottom w:val="dotted" w:sz="2" w:space="0" w:color="auto"/>
          <w:insideH w:val="dotted" w:sz="2" w:space="0" w:color="auto"/>
        </w:tblBorders>
        <w:tblLook w:val="01E0" w:firstRow="1" w:lastRow="1" w:firstColumn="1" w:lastColumn="1" w:noHBand="0" w:noVBand="0"/>
      </w:tblPr>
      <w:tblGrid>
        <w:gridCol w:w="1843"/>
        <w:gridCol w:w="2126"/>
        <w:gridCol w:w="5669"/>
      </w:tblGrid>
      <w:tr w:rsidR="00342CF3" w14:paraId="1AC4B950" w14:textId="77777777" w:rsidTr="000241E6">
        <w:trPr>
          <w:cantSplit/>
          <w:tblHeader/>
        </w:trPr>
        <w:tc>
          <w:tcPr>
            <w:tcW w:w="956" w:type="pct"/>
            <w:tcBorders>
              <w:top w:val="single" w:sz="4" w:space="0" w:color="auto"/>
              <w:bottom w:val="single" w:sz="4" w:space="0" w:color="auto"/>
            </w:tcBorders>
            <w:shd w:val="clear" w:color="auto" w:fill="5C2946"/>
          </w:tcPr>
          <w:p w14:paraId="6C65EE6E" w14:textId="77777777" w:rsidR="00342CF3" w:rsidRPr="00835CB9" w:rsidRDefault="00342CF3" w:rsidP="00835CB9">
            <w:pPr>
              <w:pStyle w:val="TableHead"/>
              <w:keepNext w:val="0"/>
              <w:keepLines w:val="0"/>
              <w:widowControl w:val="0"/>
            </w:pPr>
            <w:r w:rsidRPr="00835CB9">
              <w:t>Substance</w:t>
            </w:r>
          </w:p>
        </w:tc>
        <w:tc>
          <w:tcPr>
            <w:tcW w:w="1103" w:type="pct"/>
            <w:tcBorders>
              <w:top w:val="single" w:sz="4" w:space="0" w:color="auto"/>
              <w:bottom w:val="single" w:sz="4" w:space="0" w:color="auto"/>
            </w:tcBorders>
            <w:shd w:val="clear" w:color="auto" w:fill="5C2946"/>
          </w:tcPr>
          <w:p w14:paraId="1D78EA39" w14:textId="77777777" w:rsidR="00342CF3" w:rsidRPr="00835CB9" w:rsidRDefault="00342CF3" w:rsidP="00835CB9">
            <w:pPr>
              <w:pStyle w:val="TableHead"/>
              <w:keepNext w:val="0"/>
              <w:keepLines w:val="0"/>
              <w:widowControl w:val="0"/>
            </w:pPr>
            <w:r w:rsidRPr="00835CB9">
              <w:t>Formulation</w:t>
            </w:r>
          </w:p>
        </w:tc>
        <w:tc>
          <w:tcPr>
            <w:tcW w:w="2941" w:type="pct"/>
            <w:tcBorders>
              <w:top w:val="single" w:sz="4" w:space="0" w:color="auto"/>
              <w:bottom w:val="single" w:sz="4" w:space="0" w:color="auto"/>
            </w:tcBorders>
            <w:shd w:val="clear" w:color="auto" w:fill="5C2946"/>
          </w:tcPr>
          <w:p w14:paraId="42BE54B7" w14:textId="2709EDC9" w:rsidR="00342CF3" w:rsidRPr="00835CB9" w:rsidRDefault="00342CF3" w:rsidP="00835CB9">
            <w:pPr>
              <w:pStyle w:val="TableHead"/>
              <w:keepNext w:val="0"/>
              <w:keepLines w:val="0"/>
              <w:widowControl w:val="0"/>
            </w:pPr>
            <w:r w:rsidRPr="00835CB9">
              <w:t xml:space="preserve">Statement </w:t>
            </w:r>
            <w:r w:rsidR="00141854">
              <w:t>c</w:t>
            </w:r>
            <w:r w:rsidRPr="00835CB9">
              <w:t>odes</w:t>
            </w:r>
          </w:p>
        </w:tc>
      </w:tr>
      <w:tr w:rsidR="00342CF3" w14:paraId="4D2E2728" w14:textId="77777777" w:rsidTr="000241E6">
        <w:trPr>
          <w:cantSplit/>
        </w:trPr>
        <w:tc>
          <w:tcPr>
            <w:tcW w:w="956" w:type="pct"/>
            <w:tcBorders>
              <w:top w:val="single" w:sz="4" w:space="0" w:color="auto"/>
              <w:bottom w:val="single" w:sz="4" w:space="0" w:color="auto"/>
            </w:tcBorders>
          </w:tcPr>
          <w:p w14:paraId="68740C13" w14:textId="509BC9C2" w:rsidR="00342CF3" w:rsidRPr="001A0294" w:rsidRDefault="00342CF3" w:rsidP="00835CB9">
            <w:pPr>
              <w:pStyle w:val="APVMATableText"/>
              <w:widowControl w:val="0"/>
            </w:pPr>
            <w:r w:rsidRPr="001A0294">
              <w:t>Chlorpyrifos</w:t>
            </w:r>
          </w:p>
        </w:tc>
        <w:tc>
          <w:tcPr>
            <w:tcW w:w="1103" w:type="pct"/>
            <w:tcBorders>
              <w:top w:val="single" w:sz="4" w:space="0" w:color="auto"/>
              <w:bottom w:val="single" w:sz="4" w:space="0" w:color="auto"/>
            </w:tcBorders>
          </w:tcPr>
          <w:p w14:paraId="4700212C" w14:textId="0B488072" w:rsidR="00342CF3" w:rsidRPr="001A0294" w:rsidRDefault="00342CF3" w:rsidP="00835CB9">
            <w:pPr>
              <w:pStyle w:val="APVMATableText"/>
              <w:widowControl w:val="0"/>
            </w:pPr>
            <w:r w:rsidRPr="001A0294">
              <w:t>EC 700 g/L or less in phenyl methyl ketone 500 g/L or less</w:t>
            </w:r>
          </w:p>
        </w:tc>
        <w:tc>
          <w:tcPr>
            <w:tcW w:w="2941" w:type="pct"/>
            <w:tcBorders>
              <w:top w:val="single" w:sz="4" w:space="0" w:color="auto"/>
              <w:bottom w:val="single" w:sz="4" w:space="0" w:color="auto"/>
            </w:tcBorders>
          </w:tcPr>
          <w:p w14:paraId="6B0580E1" w14:textId="65450145" w:rsidR="00342CF3" w:rsidRPr="001A0294" w:rsidRDefault="00342CF3" w:rsidP="00835CB9">
            <w:pPr>
              <w:pStyle w:val="APVMATableText"/>
              <w:widowControl w:val="0"/>
            </w:pPr>
            <w:r w:rsidRPr="001A0294">
              <w:t>120 130 131 132 133 190 161 162 164 210 211 220 222 223 279 280 281 282 290 291b 294c 299 298a 300 303 330 331 332 340 342 340 343 350 360 361 364 365 366</w:t>
            </w:r>
          </w:p>
        </w:tc>
      </w:tr>
    </w:tbl>
    <w:p w14:paraId="02A09E76" w14:textId="77777777" w:rsidR="00342CF3" w:rsidRPr="00B71E79" w:rsidRDefault="00342CF3" w:rsidP="00835CB9">
      <w:pPr>
        <w:pStyle w:val="APVMAText"/>
        <w:keepNext/>
        <w:keepLines/>
      </w:pPr>
      <w:r w:rsidRPr="00B71E79">
        <w:t>The above statement codes translate into the following safety directions:</w:t>
      </w:r>
    </w:p>
    <w:tbl>
      <w:tblPr>
        <w:tblW w:w="5000" w:type="pct"/>
        <w:tblBorders>
          <w:bottom w:val="dotted" w:sz="2" w:space="0" w:color="auto"/>
          <w:insideH w:val="dotted" w:sz="2" w:space="0" w:color="auto"/>
        </w:tblBorders>
        <w:tblLook w:val="01E0" w:firstRow="1" w:lastRow="1" w:firstColumn="1" w:lastColumn="1" w:noHBand="0" w:noVBand="0"/>
      </w:tblPr>
      <w:tblGrid>
        <w:gridCol w:w="7514"/>
        <w:gridCol w:w="2124"/>
      </w:tblGrid>
      <w:tr w:rsidR="00342CF3" w:rsidRPr="00C501FF" w14:paraId="02BBF23C" w14:textId="77777777" w:rsidTr="000241E6">
        <w:trPr>
          <w:cantSplit/>
          <w:tblHeader/>
        </w:trPr>
        <w:tc>
          <w:tcPr>
            <w:tcW w:w="3898" w:type="pct"/>
            <w:tcBorders>
              <w:top w:val="single" w:sz="4" w:space="0" w:color="auto"/>
              <w:bottom w:val="single" w:sz="4" w:space="0" w:color="auto"/>
            </w:tcBorders>
            <w:shd w:val="clear" w:color="auto" w:fill="5C2946"/>
          </w:tcPr>
          <w:p w14:paraId="66EBD7ED" w14:textId="0D9AA833" w:rsidR="00342CF3" w:rsidRPr="00835CB9" w:rsidRDefault="00342CF3" w:rsidP="00835CB9">
            <w:pPr>
              <w:pStyle w:val="TableHead"/>
            </w:pPr>
            <w:bookmarkStart w:id="98" w:name="_Hlk151110393"/>
            <w:r w:rsidRPr="00835CB9">
              <w:t xml:space="preserve">Safety </w:t>
            </w:r>
            <w:r w:rsidR="00141854">
              <w:t>d</w:t>
            </w:r>
            <w:r w:rsidRPr="00835CB9">
              <w:t>irections</w:t>
            </w:r>
            <w:bookmarkEnd w:id="98"/>
          </w:p>
        </w:tc>
        <w:tc>
          <w:tcPr>
            <w:tcW w:w="1102" w:type="pct"/>
            <w:tcBorders>
              <w:top w:val="single" w:sz="4" w:space="0" w:color="auto"/>
              <w:bottom w:val="single" w:sz="4" w:space="0" w:color="auto"/>
            </w:tcBorders>
            <w:shd w:val="clear" w:color="auto" w:fill="5C2946"/>
          </w:tcPr>
          <w:p w14:paraId="00C78EBF" w14:textId="77777777" w:rsidR="00342CF3" w:rsidRPr="00835CB9" w:rsidRDefault="00342CF3" w:rsidP="00835CB9">
            <w:pPr>
              <w:pStyle w:val="TableHead"/>
            </w:pPr>
            <w:r w:rsidRPr="00835CB9">
              <w:t>Code</w:t>
            </w:r>
          </w:p>
        </w:tc>
      </w:tr>
      <w:tr w:rsidR="00835CB9" w:rsidRPr="002D53E1" w14:paraId="19E8BE86" w14:textId="77777777" w:rsidTr="00AD3984">
        <w:trPr>
          <w:cantSplit/>
        </w:trPr>
        <w:tc>
          <w:tcPr>
            <w:tcW w:w="5000" w:type="pct"/>
            <w:gridSpan w:val="2"/>
            <w:tcBorders>
              <w:top w:val="single" w:sz="4" w:space="0" w:color="auto"/>
              <w:bottom w:val="single" w:sz="4" w:space="0" w:color="auto"/>
            </w:tcBorders>
          </w:tcPr>
          <w:p w14:paraId="1C8E4B3A" w14:textId="6B927FD9" w:rsidR="00835CB9" w:rsidRPr="002D53E1" w:rsidRDefault="00835CB9" w:rsidP="00AD3984">
            <w:pPr>
              <w:pStyle w:val="TableSubHead"/>
            </w:pPr>
            <w:r>
              <w:t>Hazards</w:t>
            </w:r>
          </w:p>
        </w:tc>
      </w:tr>
      <w:tr w:rsidR="00342CF3" w:rsidRPr="002D53E1" w14:paraId="17329655" w14:textId="77777777" w:rsidTr="00AD3984">
        <w:trPr>
          <w:cantSplit/>
        </w:trPr>
        <w:tc>
          <w:tcPr>
            <w:tcW w:w="3898" w:type="pct"/>
            <w:tcBorders>
              <w:top w:val="single" w:sz="4" w:space="0" w:color="auto"/>
              <w:bottom w:val="single" w:sz="4" w:space="0" w:color="auto"/>
            </w:tcBorders>
          </w:tcPr>
          <w:p w14:paraId="10E1D4FA" w14:textId="77777777" w:rsidR="00342CF3" w:rsidRPr="001A0294" w:rsidRDefault="00342CF3" w:rsidP="00AD3984">
            <w:pPr>
              <w:pStyle w:val="TableText"/>
              <w:rPr>
                <w:color w:val="auto"/>
              </w:rPr>
            </w:pPr>
            <w:r w:rsidRPr="001A0294">
              <w:rPr>
                <w:color w:val="auto"/>
              </w:rPr>
              <w:t>Product is poisonous if absorbed by skin contact, inhaled or swallowed</w:t>
            </w:r>
          </w:p>
        </w:tc>
        <w:tc>
          <w:tcPr>
            <w:tcW w:w="1102" w:type="pct"/>
            <w:tcBorders>
              <w:top w:val="single" w:sz="4" w:space="0" w:color="auto"/>
              <w:bottom w:val="single" w:sz="4" w:space="0" w:color="auto"/>
            </w:tcBorders>
          </w:tcPr>
          <w:p w14:paraId="42B43A6F" w14:textId="47299E04" w:rsidR="00342CF3" w:rsidRPr="001A0294" w:rsidRDefault="00B5637C" w:rsidP="00AD3984">
            <w:pPr>
              <w:pStyle w:val="TableText"/>
              <w:rPr>
                <w:color w:val="auto"/>
              </w:rPr>
            </w:pPr>
            <w:r>
              <w:rPr>
                <w:color w:val="auto"/>
              </w:rPr>
              <w:t xml:space="preserve">120 </w:t>
            </w:r>
            <w:r w:rsidR="00342CF3" w:rsidRPr="001A0294">
              <w:rPr>
                <w:color w:val="auto"/>
              </w:rPr>
              <w:t>130 131 132 133</w:t>
            </w:r>
          </w:p>
        </w:tc>
      </w:tr>
      <w:tr w:rsidR="00342CF3" w:rsidRPr="002D53E1" w14:paraId="3EECDB2F" w14:textId="77777777" w:rsidTr="00AD3984">
        <w:trPr>
          <w:cantSplit/>
        </w:trPr>
        <w:tc>
          <w:tcPr>
            <w:tcW w:w="3898" w:type="pct"/>
            <w:tcBorders>
              <w:top w:val="single" w:sz="4" w:space="0" w:color="auto"/>
              <w:bottom w:val="single" w:sz="4" w:space="0" w:color="auto"/>
            </w:tcBorders>
          </w:tcPr>
          <w:p w14:paraId="0488F836" w14:textId="77777777" w:rsidR="00342CF3" w:rsidRPr="001A0294" w:rsidRDefault="00342CF3" w:rsidP="00AD3984">
            <w:pPr>
              <w:pStyle w:val="TableText"/>
              <w:rPr>
                <w:color w:val="auto"/>
              </w:rPr>
            </w:pPr>
            <w:r w:rsidRPr="001A0294">
              <w:rPr>
                <w:color w:val="auto"/>
              </w:rPr>
              <w:t>Repeated minor exposure may have a cumulative poisoning effect</w:t>
            </w:r>
          </w:p>
        </w:tc>
        <w:tc>
          <w:tcPr>
            <w:tcW w:w="1102" w:type="pct"/>
            <w:tcBorders>
              <w:top w:val="single" w:sz="4" w:space="0" w:color="auto"/>
              <w:bottom w:val="single" w:sz="4" w:space="0" w:color="auto"/>
            </w:tcBorders>
          </w:tcPr>
          <w:p w14:paraId="15A6E6B1" w14:textId="77777777" w:rsidR="00342CF3" w:rsidRPr="001A0294" w:rsidRDefault="00342CF3" w:rsidP="00AD3984">
            <w:pPr>
              <w:pStyle w:val="TableText"/>
              <w:rPr>
                <w:color w:val="auto"/>
              </w:rPr>
            </w:pPr>
            <w:r w:rsidRPr="001A0294">
              <w:rPr>
                <w:color w:val="auto"/>
              </w:rPr>
              <w:t>190</w:t>
            </w:r>
          </w:p>
        </w:tc>
      </w:tr>
      <w:tr w:rsidR="00342CF3" w:rsidRPr="002D53E1" w14:paraId="601ABF00" w14:textId="77777777" w:rsidTr="00AD3984">
        <w:trPr>
          <w:cantSplit/>
        </w:trPr>
        <w:tc>
          <w:tcPr>
            <w:tcW w:w="3898" w:type="pct"/>
            <w:tcBorders>
              <w:top w:val="single" w:sz="4" w:space="0" w:color="auto"/>
              <w:bottom w:val="single" w:sz="4" w:space="0" w:color="auto"/>
            </w:tcBorders>
          </w:tcPr>
          <w:p w14:paraId="1FA16D79" w14:textId="77777777" w:rsidR="00342CF3" w:rsidRPr="001A0294" w:rsidRDefault="00342CF3" w:rsidP="00AD3984">
            <w:pPr>
              <w:pStyle w:val="TableText"/>
              <w:rPr>
                <w:color w:val="auto"/>
              </w:rPr>
            </w:pPr>
            <w:r w:rsidRPr="001A0294">
              <w:rPr>
                <w:color w:val="auto"/>
                <w:szCs w:val="17"/>
              </w:rPr>
              <w:t>Will irritate eyes and skin</w:t>
            </w:r>
          </w:p>
        </w:tc>
        <w:tc>
          <w:tcPr>
            <w:tcW w:w="1102" w:type="pct"/>
            <w:tcBorders>
              <w:top w:val="single" w:sz="4" w:space="0" w:color="auto"/>
              <w:bottom w:val="single" w:sz="4" w:space="0" w:color="auto"/>
            </w:tcBorders>
          </w:tcPr>
          <w:p w14:paraId="0EF174CE" w14:textId="77777777" w:rsidR="00342CF3" w:rsidRPr="001A0294" w:rsidRDefault="00342CF3" w:rsidP="00AD3984">
            <w:pPr>
              <w:pStyle w:val="TableText"/>
              <w:rPr>
                <w:color w:val="auto"/>
              </w:rPr>
            </w:pPr>
            <w:r w:rsidRPr="001A0294">
              <w:rPr>
                <w:color w:val="auto"/>
                <w:szCs w:val="17"/>
              </w:rPr>
              <w:t>161 162 164</w:t>
            </w:r>
          </w:p>
        </w:tc>
      </w:tr>
      <w:tr w:rsidR="00835CB9" w:rsidRPr="002D53E1" w14:paraId="17A5A2C3" w14:textId="77777777" w:rsidTr="00AD3984">
        <w:trPr>
          <w:cantSplit/>
        </w:trPr>
        <w:tc>
          <w:tcPr>
            <w:tcW w:w="5000" w:type="pct"/>
            <w:gridSpan w:val="2"/>
            <w:tcBorders>
              <w:top w:val="single" w:sz="4" w:space="0" w:color="auto"/>
              <w:bottom w:val="single" w:sz="4" w:space="0" w:color="auto"/>
            </w:tcBorders>
          </w:tcPr>
          <w:p w14:paraId="10FEBD02" w14:textId="4AFB47E3" w:rsidR="00835CB9" w:rsidRPr="002D53E1" w:rsidRDefault="00835CB9" w:rsidP="00AD3984">
            <w:pPr>
              <w:pStyle w:val="TableSubHead"/>
            </w:pPr>
            <w:r>
              <w:t>Precautions</w:t>
            </w:r>
          </w:p>
        </w:tc>
      </w:tr>
      <w:tr w:rsidR="00342CF3" w:rsidRPr="002D53E1" w14:paraId="02D3382F" w14:textId="77777777" w:rsidTr="00AD3984">
        <w:trPr>
          <w:cantSplit/>
        </w:trPr>
        <w:tc>
          <w:tcPr>
            <w:tcW w:w="3898" w:type="pct"/>
            <w:tcBorders>
              <w:top w:val="single" w:sz="4" w:space="0" w:color="auto"/>
              <w:bottom w:val="single" w:sz="4" w:space="0" w:color="auto"/>
            </w:tcBorders>
          </w:tcPr>
          <w:p w14:paraId="4861CCAF" w14:textId="77777777" w:rsidR="00342CF3" w:rsidRPr="001A0294" w:rsidRDefault="00342CF3" w:rsidP="00AD3984">
            <w:pPr>
              <w:pStyle w:val="TableText"/>
              <w:rPr>
                <w:color w:val="auto"/>
              </w:rPr>
            </w:pPr>
            <w:r w:rsidRPr="001A0294">
              <w:rPr>
                <w:color w:val="auto"/>
              </w:rPr>
              <w:t>Avoid contact with eyes and skin</w:t>
            </w:r>
          </w:p>
        </w:tc>
        <w:tc>
          <w:tcPr>
            <w:tcW w:w="1102" w:type="pct"/>
            <w:tcBorders>
              <w:top w:val="single" w:sz="4" w:space="0" w:color="auto"/>
              <w:bottom w:val="single" w:sz="4" w:space="0" w:color="auto"/>
            </w:tcBorders>
          </w:tcPr>
          <w:p w14:paraId="6AF6381A" w14:textId="77777777" w:rsidR="00342CF3" w:rsidRPr="001A0294" w:rsidRDefault="00342CF3" w:rsidP="00AD3984">
            <w:pPr>
              <w:pStyle w:val="TableText"/>
              <w:rPr>
                <w:color w:val="auto"/>
              </w:rPr>
            </w:pPr>
            <w:r w:rsidRPr="001A0294">
              <w:rPr>
                <w:color w:val="auto"/>
              </w:rPr>
              <w:t>210 211</w:t>
            </w:r>
          </w:p>
        </w:tc>
      </w:tr>
      <w:tr w:rsidR="00342CF3" w:rsidRPr="002D53E1" w14:paraId="70132BE6" w14:textId="77777777" w:rsidTr="00AD3984">
        <w:trPr>
          <w:cantSplit/>
        </w:trPr>
        <w:tc>
          <w:tcPr>
            <w:tcW w:w="3898" w:type="pct"/>
            <w:tcBorders>
              <w:top w:val="single" w:sz="4" w:space="0" w:color="auto"/>
              <w:bottom w:val="single" w:sz="4" w:space="0" w:color="auto"/>
            </w:tcBorders>
          </w:tcPr>
          <w:p w14:paraId="7C1F0490" w14:textId="77777777" w:rsidR="00342CF3" w:rsidRPr="001A0294" w:rsidRDefault="00342CF3" w:rsidP="00AD3984">
            <w:pPr>
              <w:pStyle w:val="TableText"/>
              <w:rPr>
                <w:color w:val="auto"/>
              </w:rPr>
            </w:pPr>
            <w:r w:rsidRPr="001A0294">
              <w:rPr>
                <w:color w:val="auto"/>
              </w:rPr>
              <w:t>Do not inhale vapour or spray mist</w:t>
            </w:r>
          </w:p>
        </w:tc>
        <w:tc>
          <w:tcPr>
            <w:tcW w:w="1102" w:type="pct"/>
            <w:tcBorders>
              <w:top w:val="single" w:sz="4" w:space="0" w:color="auto"/>
              <w:bottom w:val="single" w:sz="4" w:space="0" w:color="auto"/>
            </w:tcBorders>
          </w:tcPr>
          <w:p w14:paraId="4CFF0FEF" w14:textId="77777777" w:rsidR="00342CF3" w:rsidRPr="001A0294" w:rsidRDefault="00342CF3" w:rsidP="00AD3984">
            <w:pPr>
              <w:pStyle w:val="TableText"/>
              <w:rPr>
                <w:color w:val="auto"/>
              </w:rPr>
            </w:pPr>
            <w:r w:rsidRPr="001A0294">
              <w:rPr>
                <w:color w:val="auto"/>
              </w:rPr>
              <w:t>220 222 223</w:t>
            </w:r>
          </w:p>
        </w:tc>
      </w:tr>
      <w:tr w:rsidR="00835CB9" w:rsidRPr="002D53E1" w14:paraId="537B2672" w14:textId="77777777" w:rsidTr="00AD3984">
        <w:trPr>
          <w:cantSplit/>
        </w:trPr>
        <w:tc>
          <w:tcPr>
            <w:tcW w:w="5000" w:type="pct"/>
            <w:gridSpan w:val="2"/>
            <w:tcBorders>
              <w:top w:val="single" w:sz="4" w:space="0" w:color="auto"/>
              <w:bottom w:val="single" w:sz="4" w:space="0" w:color="auto"/>
            </w:tcBorders>
          </w:tcPr>
          <w:p w14:paraId="3DD5F094" w14:textId="24C73764" w:rsidR="00835CB9" w:rsidRPr="002D53E1" w:rsidRDefault="00835CB9" w:rsidP="00AD3984">
            <w:pPr>
              <w:pStyle w:val="TableSubHead"/>
            </w:pPr>
            <w:r>
              <w:t>Mixing or using</w:t>
            </w:r>
          </w:p>
        </w:tc>
      </w:tr>
      <w:tr w:rsidR="00342CF3" w:rsidRPr="002D53E1" w14:paraId="6083AB31" w14:textId="77777777" w:rsidTr="00AD3984">
        <w:trPr>
          <w:cantSplit/>
        </w:trPr>
        <w:tc>
          <w:tcPr>
            <w:tcW w:w="3898" w:type="pct"/>
            <w:tcBorders>
              <w:top w:val="single" w:sz="4" w:space="0" w:color="auto"/>
              <w:bottom w:val="single" w:sz="4" w:space="0" w:color="auto"/>
            </w:tcBorders>
          </w:tcPr>
          <w:p w14:paraId="367EC499" w14:textId="77777777" w:rsidR="00342CF3" w:rsidRPr="001A0294" w:rsidRDefault="00342CF3" w:rsidP="00AD3984">
            <w:pPr>
              <w:pStyle w:val="TableText"/>
              <w:rPr>
                <w:color w:val="auto"/>
              </w:rPr>
            </w:pPr>
            <w:r w:rsidRPr="001A0294">
              <w:rPr>
                <w:color w:val="auto"/>
              </w:rPr>
              <w:t>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 If clothing becomes contaminated with product or wet with spray, remove clothing immediately. If product on skin, immediately wash area with soap and water. If product in eyes, wash it out immediately with water.</w:t>
            </w:r>
          </w:p>
        </w:tc>
        <w:tc>
          <w:tcPr>
            <w:tcW w:w="1102" w:type="pct"/>
            <w:tcBorders>
              <w:top w:val="single" w:sz="4" w:space="0" w:color="auto"/>
              <w:bottom w:val="single" w:sz="4" w:space="0" w:color="auto"/>
            </w:tcBorders>
          </w:tcPr>
          <w:p w14:paraId="3848EB9D" w14:textId="77777777" w:rsidR="00342CF3" w:rsidRPr="001A0294" w:rsidRDefault="00342CF3" w:rsidP="00AD3984">
            <w:pPr>
              <w:pStyle w:val="TableText"/>
              <w:rPr>
                <w:color w:val="auto"/>
              </w:rPr>
            </w:pPr>
            <w:r w:rsidRPr="001A0294">
              <w:rPr>
                <w:color w:val="auto"/>
              </w:rPr>
              <w:t>279 280 281 282 290 291b 294c 299 298a 300 303 330 331 332 340 342 340 343</w:t>
            </w:r>
          </w:p>
        </w:tc>
      </w:tr>
      <w:tr w:rsidR="00835CB9" w:rsidRPr="002D53E1" w14:paraId="5CFFF922" w14:textId="77777777" w:rsidTr="00AD3984">
        <w:trPr>
          <w:cantSplit/>
        </w:trPr>
        <w:tc>
          <w:tcPr>
            <w:tcW w:w="5000" w:type="pct"/>
            <w:gridSpan w:val="2"/>
            <w:tcBorders>
              <w:top w:val="single" w:sz="4" w:space="0" w:color="auto"/>
              <w:bottom w:val="single" w:sz="4" w:space="0" w:color="auto"/>
            </w:tcBorders>
          </w:tcPr>
          <w:p w14:paraId="3C45CE16" w14:textId="4985BBBB" w:rsidR="00835CB9" w:rsidRPr="002D53E1" w:rsidRDefault="00835CB9" w:rsidP="00AD3984">
            <w:pPr>
              <w:pStyle w:val="TableSubHead"/>
            </w:pPr>
            <w:r>
              <w:t>After use</w:t>
            </w:r>
          </w:p>
        </w:tc>
      </w:tr>
      <w:tr w:rsidR="00342CF3" w:rsidRPr="002D53E1" w14:paraId="39BF4776" w14:textId="77777777" w:rsidTr="00AD3984">
        <w:trPr>
          <w:cantSplit/>
        </w:trPr>
        <w:tc>
          <w:tcPr>
            <w:tcW w:w="3898" w:type="pct"/>
            <w:tcBorders>
              <w:top w:val="single" w:sz="4" w:space="0" w:color="auto"/>
              <w:bottom w:val="single" w:sz="4" w:space="0" w:color="auto"/>
            </w:tcBorders>
          </w:tcPr>
          <w:p w14:paraId="630570B4" w14:textId="77777777" w:rsidR="00342CF3" w:rsidRPr="001A0294" w:rsidRDefault="00342CF3" w:rsidP="00AD3984">
            <w:pPr>
              <w:pStyle w:val="TableText"/>
              <w:rPr>
                <w:color w:val="auto"/>
              </w:rPr>
            </w:pPr>
            <w:r w:rsidRPr="001A0294">
              <w:rPr>
                <w:color w:val="auto"/>
              </w:rPr>
              <w:t>After use and before eating, drinking or smoking, wash hands, arms and face thoroughly with soap and water.</w:t>
            </w:r>
          </w:p>
        </w:tc>
        <w:tc>
          <w:tcPr>
            <w:tcW w:w="1102" w:type="pct"/>
            <w:tcBorders>
              <w:top w:val="single" w:sz="4" w:space="0" w:color="auto"/>
              <w:bottom w:val="single" w:sz="4" w:space="0" w:color="auto"/>
            </w:tcBorders>
          </w:tcPr>
          <w:p w14:paraId="62C1A40C" w14:textId="77777777" w:rsidR="00342CF3" w:rsidRPr="001A0294" w:rsidRDefault="00342CF3" w:rsidP="00AD3984">
            <w:pPr>
              <w:pStyle w:val="TableText"/>
              <w:rPr>
                <w:color w:val="auto"/>
              </w:rPr>
            </w:pPr>
            <w:r w:rsidRPr="001A0294">
              <w:rPr>
                <w:color w:val="auto"/>
              </w:rPr>
              <w:t xml:space="preserve">350 </w:t>
            </w:r>
          </w:p>
        </w:tc>
      </w:tr>
      <w:tr w:rsidR="00342CF3" w:rsidRPr="002D53E1" w14:paraId="002DAAA4" w14:textId="77777777" w:rsidTr="00AD3984">
        <w:trPr>
          <w:cantSplit/>
        </w:trPr>
        <w:tc>
          <w:tcPr>
            <w:tcW w:w="3898" w:type="pct"/>
            <w:tcBorders>
              <w:top w:val="single" w:sz="4" w:space="0" w:color="auto"/>
              <w:bottom w:val="single" w:sz="4" w:space="0" w:color="auto"/>
            </w:tcBorders>
          </w:tcPr>
          <w:p w14:paraId="7A25514E" w14:textId="77777777" w:rsidR="00342CF3" w:rsidRPr="001A0294" w:rsidRDefault="00342CF3" w:rsidP="00AD3984">
            <w:pPr>
              <w:pStyle w:val="TableText"/>
              <w:rPr>
                <w:color w:val="auto"/>
              </w:rPr>
            </w:pPr>
            <w:r w:rsidRPr="001A0294">
              <w:rPr>
                <w:color w:val="auto"/>
              </w:rPr>
              <w:t>After each day’s use wash gloves, face shield or goggles, respirator (if rubber wash with detergent and warm water) and contaminated clothing.</w:t>
            </w:r>
          </w:p>
        </w:tc>
        <w:tc>
          <w:tcPr>
            <w:tcW w:w="1102" w:type="pct"/>
            <w:tcBorders>
              <w:top w:val="single" w:sz="4" w:space="0" w:color="auto"/>
              <w:bottom w:val="single" w:sz="4" w:space="0" w:color="auto"/>
            </w:tcBorders>
          </w:tcPr>
          <w:p w14:paraId="04AD1C91" w14:textId="77777777" w:rsidR="00342CF3" w:rsidRPr="001A0294" w:rsidRDefault="00342CF3" w:rsidP="00AD3984">
            <w:pPr>
              <w:pStyle w:val="TableText"/>
              <w:rPr>
                <w:color w:val="auto"/>
              </w:rPr>
            </w:pPr>
            <w:r w:rsidRPr="001A0294">
              <w:rPr>
                <w:color w:val="auto"/>
              </w:rPr>
              <w:t>360 361 364 365 366</w:t>
            </w:r>
          </w:p>
        </w:tc>
      </w:tr>
    </w:tbl>
    <w:p w14:paraId="22EE70E3" w14:textId="1ED22709" w:rsidR="004B45C7" w:rsidRPr="00835CB9" w:rsidRDefault="004B45C7" w:rsidP="00835CB9">
      <w:pPr>
        <w:pStyle w:val="Heading3"/>
      </w:pPr>
      <w:bookmarkStart w:id="99" w:name="_Toc177573380"/>
      <w:r w:rsidRPr="00835CB9">
        <w:t>Chlorpyrifos WP 500 g/kg (or less)</w:t>
      </w:r>
      <w:bookmarkEnd w:id="99"/>
    </w:p>
    <w:p w14:paraId="742AEADD" w14:textId="79639BBF" w:rsidR="004B45C7" w:rsidRPr="00835CB9" w:rsidRDefault="004B45C7" w:rsidP="00835CB9">
      <w:pPr>
        <w:pStyle w:val="Caption"/>
      </w:pPr>
      <w:bookmarkStart w:id="100" w:name="_Ref149993636"/>
      <w:bookmarkStart w:id="101" w:name="_Toc177573461"/>
      <w:r w:rsidRPr="00835CB9">
        <w:t xml:space="preserve">Table </w:t>
      </w:r>
      <w:r>
        <w:fldChar w:fldCharType="begin"/>
      </w:r>
      <w:r>
        <w:instrText xml:space="preserve"> SEQ Table \* ARABIC </w:instrText>
      </w:r>
      <w:r>
        <w:fldChar w:fldCharType="separate"/>
      </w:r>
      <w:r w:rsidR="00D37BFA">
        <w:rPr>
          <w:noProof/>
        </w:rPr>
        <w:t>16</w:t>
      </w:r>
      <w:r>
        <w:rPr>
          <w:noProof/>
        </w:rPr>
        <w:fldChar w:fldCharType="end"/>
      </w:r>
      <w:bookmarkEnd w:id="100"/>
      <w:r w:rsidRPr="00835CB9">
        <w:t>:</w:t>
      </w:r>
      <w:r w:rsidRPr="00835CB9">
        <w:tab/>
        <w:t xml:space="preserve">Safety </w:t>
      </w:r>
      <w:r w:rsidR="00CB40CC" w:rsidRPr="00835CB9">
        <w:t>d</w:t>
      </w:r>
      <w:r w:rsidRPr="00835CB9">
        <w:t xml:space="preserve">irections for </w:t>
      </w:r>
      <w:r w:rsidR="00CB40CC" w:rsidRPr="00835CB9">
        <w:t>c</w:t>
      </w:r>
      <w:r w:rsidRPr="00835CB9">
        <w:t>hlorpyrifos WP 500 g/kg (or less)</w:t>
      </w:r>
      <w:bookmarkEnd w:id="101"/>
    </w:p>
    <w:tbl>
      <w:tblPr>
        <w:tblW w:w="5000" w:type="pct"/>
        <w:tblBorders>
          <w:bottom w:val="dotted" w:sz="2" w:space="0" w:color="auto"/>
          <w:insideH w:val="dotted" w:sz="2" w:space="0" w:color="auto"/>
        </w:tblBorders>
        <w:tblLook w:val="01E0" w:firstRow="1" w:lastRow="1" w:firstColumn="1" w:lastColumn="1" w:noHBand="0" w:noVBand="0"/>
      </w:tblPr>
      <w:tblGrid>
        <w:gridCol w:w="1701"/>
        <w:gridCol w:w="2835"/>
        <w:gridCol w:w="5102"/>
      </w:tblGrid>
      <w:tr w:rsidR="004B45C7" w14:paraId="1E7B88C7" w14:textId="77777777" w:rsidTr="007100AA">
        <w:trPr>
          <w:cantSplit/>
          <w:tblHeader/>
        </w:trPr>
        <w:tc>
          <w:tcPr>
            <w:tcW w:w="882" w:type="pct"/>
            <w:tcBorders>
              <w:top w:val="single" w:sz="4" w:space="0" w:color="auto"/>
              <w:bottom w:val="single" w:sz="4" w:space="0" w:color="auto"/>
            </w:tcBorders>
            <w:shd w:val="clear" w:color="auto" w:fill="5C2946"/>
          </w:tcPr>
          <w:p w14:paraId="4BC5A43B" w14:textId="245AD79C" w:rsidR="004B45C7" w:rsidRPr="00835CB9" w:rsidRDefault="004B45C7" w:rsidP="00835CB9">
            <w:pPr>
              <w:pStyle w:val="TableHead"/>
            </w:pPr>
            <w:r w:rsidRPr="00835CB9">
              <w:t>Substance</w:t>
            </w:r>
          </w:p>
        </w:tc>
        <w:tc>
          <w:tcPr>
            <w:tcW w:w="1471" w:type="pct"/>
            <w:tcBorders>
              <w:top w:val="single" w:sz="4" w:space="0" w:color="auto"/>
              <w:bottom w:val="single" w:sz="4" w:space="0" w:color="auto"/>
            </w:tcBorders>
            <w:shd w:val="clear" w:color="auto" w:fill="5C2946"/>
          </w:tcPr>
          <w:p w14:paraId="783A4D96" w14:textId="4C0E46E6" w:rsidR="004B45C7" w:rsidRPr="00835CB9" w:rsidRDefault="004B45C7" w:rsidP="00835CB9">
            <w:pPr>
              <w:pStyle w:val="TableHead"/>
            </w:pPr>
            <w:r w:rsidRPr="00835CB9">
              <w:t>Formulation</w:t>
            </w:r>
          </w:p>
        </w:tc>
        <w:tc>
          <w:tcPr>
            <w:tcW w:w="2647" w:type="pct"/>
            <w:tcBorders>
              <w:top w:val="single" w:sz="4" w:space="0" w:color="auto"/>
              <w:bottom w:val="single" w:sz="4" w:space="0" w:color="auto"/>
            </w:tcBorders>
            <w:shd w:val="clear" w:color="auto" w:fill="5C2946"/>
          </w:tcPr>
          <w:p w14:paraId="6FBF71BE" w14:textId="0376051F" w:rsidR="004B45C7" w:rsidRPr="00835CB9" w:rsidRDefault="004B45C7" w:rsidP="00835CB9">
            <w:pPr>
              <w:pStyle w:val="TableHead"/>
            </w:pPr>
            <w:r w:rsidRPr="00835CB9">
              <w:t xml:space="preserve">Statement </w:t>
            </w:r>
            <w:r w:rsidR="00141854">
              <w:t>c</w:t>
            </w:r>
            <w:r w:rsidRPr="00835CB9">
              <w:t>odes</w:t>
            </w:r>
          </w:p>
        </w:tc>
      </w:tr>
      <w:tr w:rsidR="004B45C7" w:rsidRPr="001A0294" w14:paraId="65EB8AE3" w14:textId="77777777" w:rsidTr="007100AA">
        <w:trPr>
          <w:cantSplit/>
        </w:trPr>
        <w:tc>
          <w:tcPr>
            <w:tcW w:w="882" w:type="pct"/>
            <w:tcBorders>
              <w:top w:val="single" w:sz="4" w:space="0" w:color="auto"/>
              <w:bottom w:val="single" w:sz="4" w:space="0" w:color="auto"/>
            </w:tcBorders>
          </w:tcPr>
          <w:p w14:paraId="638CB290" w14:textId="053665D0" w:rsidR="004B45C7" w:rsidRPr="001A0294" w:rsidRDefault="004B45C7" w:rsidP="00835CB9">
            <w:pPr>
              <w:pStyle w:val="TableText"/>
            </w:pPr>
            <w:r w:rsidRPr="001A0294">
              <w:t>Chlorpyrifos</w:t>
            </w:r>
          </w:p>
        </w:tc>
        <w:tc>
          <w:tcPr>
            <w:tcW w:w="1471" w:type="pct"/>
            <w:tcBorders>
              <w:top w:val="single" w:sz="4" w:space="0" w:color="auto"/>
              <w:bottom w:val="single" w:sz="4" w:space="0" w:color="auto"/>
            </w:tcBorders>
          </w:tcPr>
          <w:p w14:paraId="27AB3B85" w14:textId="4EC3B867" w:rsidR="004B45C7" w:rsidRPr="001A0294" w:rsidRDefault="004B45C7" w:rsidP="00835CB9">
            <w:pPr>
              <w:pStyle w:val="TableText"/>
            </w:pPr>
            <w:r w:rsidRPr="001A0294">
              <w:t>WP 500 g/kg or less</w:t>
            </w:r>
          </w:p>
        </w:tc>
        <w:tc>
          <w:tcPr>
            <w:tcW w:w="2647" w:type="pct"/>
            <w:tcBorders>
              <w:top w:val="single" w:sz="4" w:space="0" w:color="auto"/>
              <w:bottom w:val="single" w:sz="4" w:space="0" w:color="auto"/>
            </w:tcBorders>
          </w:tcPr>
          <w:p w14:paraId="6F1724CC" w14:textId="0C84BE36" w:rsidR="004B45C7" w:rsidRPr="001A0294" w:rsidRDefault="00342CF3" w:rsidP="00835CB9">
            <w:pPr>
              <w:pStyle w:val="TableText"/>
            </w:pPr>
            <w:r w:rsidRPr="001A0294">
              <w:t>120 130 131 132 133 190 161 162 164 210 211 220 221 223 279 280 281 282 290 291b 294c 299 298a 300 303 350 360 361 363 364 366</w:t>
            </w:r>
          </w:p>
        </w:tc>
      </w:tr>
    </w:tbl>
    <w:p w14:paraId="614219B6" w14:textId="76D16D11" w:rsidR="004B45C7" w:rsidRPr="00B71E79" w:rsidRDefault="004B45C7" w:rsidP="00835CB9">
      <w:pPr>
        <w:pStyle w:val="APVMAText"/>
      </w:pPr>
      <w:r w:rsidRPr="00B71E79">
        <w:t>The above statement codes translate into the following safety directions:</w:t>
      </w:r>
    </w:p>
    <w:tbl>
      <w:tblPr>
        <w:tblW w:w="5000" w:type="pct"/>
        <w:tblBorders>
          <w:bottom w:val="dotted" w:sz="2" w:space="0" w:color="auto"/>
          <w:insideH w:val="dotted" w:sz="2" w:space="0" w:color="auto"/>
        </w:tblBorders>
        <w:tblLook w:val="01E0" w:firstRow="1" w:lastRow="1" w:firstColumn="1" w:lastColumn="1" w:noHBand="0" w:noVBand="0"/>
      </w:tblPr>
      <w:tblGrid>
        <w:gridCol w:w="7230"/>
        <w:gridCol w:w="2408"/>
      </w:tblGrid>
      <w:tr w:rsidR="004B45C7" w:rsidRPr="00C501FF" w14:paraId="7431598E" w14:textId="77777777" w:rsidTr="004B45C7">
        <w:trPr>
          <w:cantSplit/>
          <w:tblHeader/>
        </w:trPr>
        <w:tc>
          <w:tcPr>
            <w:tcW w:w="3751" w:type="pct"/>
            <w:tcBorders>
              <w:top w:val="single" w:sz="4" w:space="0" w:color="auto"/>
              <w:bottom w:val="single" w:sz="4" w:space="0" w:color="auto"/>
            </w:tcBorders>
            <w:shd w:val="clear" w:color="auto" w:fill="5C2946"/>
          </w:tcPr>
          <w:p w14:paraId="6E1786C8" w14:textId="48931465" w:rsidR="004B45C7" w:rsidRPr="00835CB9" w:rsidRDefault="004B45C7" w:rsidP="00835CB9">
            <w:pPr>
              <w:pStyle w:val="TableHead"/>
            </w:pPr>
            <w:r w:rsidRPr="00835CB9">
              <w:t xml:space="preserve">Safety </w:t>
            </w:r>
            <w:r w:rsidR="00141854">
              <w:t>d</w:t>
            </w:r>
            <w:r w:rsidRPr="00835CB9">
              <w:t xml:space="preserve">irections </w:t>
            </w:r>
          </w:p>
        </w:tc>
        <w:tc>
          <w:tcPr>
            <w:tcW w:w="1249" w:type="pct"/>
            <w:tcBorders>
              <w:top w:val="single" w:sz="4" w:space="0" w:color="auto"/>
              <w:bottom w:val="single" w:sz="4" w:space="0" w:color="auto"/>
            </w:tcBorders>
            <w:shd w:val="clear" w:color="auto" w:fill="5C2946"/>
          </w:tcPr>
          <w:p w14:paraId="179A95C7" w14:textId="1F93C1B8" w:rsidR="004B45C7" w:rsidRPr="00835CB9" w:rsidRDefault="004B45C7" w:rsidP="00835CB9">
            <w:pPr>
              <w:pStyle w:val="TableHead"/>
            </w:pPr>
            <w:r w:rsidRPr="00835CB9">
              <w:t>Code</w:t>
            </w:r>
          </w:p>
        </w:tc>
      </w:tr>
      <w:tr w:rsidR="00835CB9" w:rsidRPr="002D53E1" w14:paraId="01E657CE" w14:textId="77777777" w:rsidTr="00AD3984">
        <w:trPr>
          <w:cantSplit/>
        </w:trPr>
        <w:tc>
          <w:tcPr>
            <w:tcW w:w="5000" w:type="pct"/>
            <w:gridSpan w:val="2"/>
            <w:tcBorders>
              <w:top w:val="single" w:sz="4" w:space="0" w:color="auto"/>
              <w:bottom w:val="single" w:sz="4" w:space="0" w:color="auto"/>
            </w:tcBorders>
          </w:tcPr>
          <w:p w14:paraId="1B273F61" w14:textId="63F6A4E2" w:rsidR="00835CB9" w:rsidRPr="002D53E1" w:rsidRDefault="00835CB9" w:rsidP="00AD3984">
            <w:pPr>
              <w:pStyle w:val="TableSubHead"/>
            </w:pPr>
            <w:r>
              <w:t>Hazards</w:t>
            </w:r>
          </w:p>
        </w:tc>
      </w:tr>
      <w:tr w:rsidR="004B45C7" w:rsidRPr="002D53E1" w14:paraId="07114D86" w14:textId="77777777" w:rsidTr="00AD3984">
        <w:trPr>
          <w:cantSplit/>
        </w:trPr>
        <w:tc>
          <w:tcPr>
            <w:tcW w:w="3751" w:type="pct"/>
            <w:tcBorders>
              <w:top w:val="single" w:sz="4" w:space="0" w:color="auto"/>
              <w:bottom w:val="single" w:sz="4" w:space="0" w:color="auto"/>
            </w:tcBorders>
          </w:tcPr>
          <w:p w14:paraId="7CC33780" w14:textId="1C0223EA" w:rsidR="004B45C7" w:rsidRPr="00835CB9" w:rsidRDefault="004B45C7" w:rsidP="00AD3984">
            <w:pPr>
              <w:pStyle w:val="TableText"/>
            </w:pPr>
            <w:r w:rsidRPr="00835CB9">
              <w:t>P</w:t>
            </w:r>
            <w:r w:rsidR="00342CF3" w:rsidRPr="00835CB9">
              <w:t>roduct is p</w:t>
            </w:r>
            <w:r w:rsidRPr="00835CB9">
              <w:t xml:space="preserve">oisonous if </w:t>
            </w:r>
            <w:r w:rsidR="00342CF3" w:rsidRPr="00835CB9">
              <w:t xml:space="preserve">absorbed by skin contact, </w:t>
            </w:r>
            <w:r w:rsidRPr="00835CB9">
              <w:t>inhaled or swallowed</w:t>
            </w:r>
          </w:p>
        </w:tc>
        <w:tc>
          <w:tcPr>
            <w:tcW w:w="1249" w:type="pct"/>
            <w:tcBorders>
              <w:top w:val="single" w:sz="4" w:space="0" w:color="auto"/>
              <w:bottom w:val="single" w:sz="4" w:space="0" w:color="auto"/>
            </w:tcBorders>
          </w:tcPr>
          <w:p w14:paraId="68351625" w14:textId="720A3905" w:rsidR="004B45C7" w:rsidRPr="00835CB9" w:rsidRDefault="00B5637C" w:rsidP="00AD3984">
            <w:pPr>
              <w:pStyle w:val="TableText"/>
            </w:pPr>
            <w:r>
              <w:t xml:space="preserve">120 </w:t>
            </w:r>
            <w:r w:rsidR="004B45C7" w:rsidRPr="00835CB9">
              <w:t xml:space="preserve">130 </w:t>
            </w:r>
            <w:r w:rsidR="00342CF3" w:rsidRPr="00835CB9">
              <w:t xml:space="preserve">131 </w:t>
            </w:r>
            <w:r w:rsidR="004B45C7" w:rsidRPr="00835CB9">
              <w:t>132 133</w:t>
            </w:r>
          </w:p>
        </w:tc>
      </w:tr>
      <w:tr w:rsidR="004B45C7" w:rsidRPr="002D53E1" w14:paraId="7244CBE1" w14:textId="77777777" w:rsidTr="00AD3984">
        <w:trPr>
          <w:cantSplit/>
        </w:trPr>
        <w:tc>
          <w:tcPr>
            <w:tcW w:w="3751" w:type="pct"/>
            <w:tcBorders>
              <w:top w:val="single" w:sz="4" w:space="0" w:color="auto"/>
              <w:bottom w:val="single" w:sz="4" w:space="0" w:color="auto"/>
            </w:tcBorders>
          </w:tcPr>
          <w:p w14:paraId="710285EB" w14:textId="4B0972DB" w:rsidR="004B45C7" w:rsidRPr="00835CB9" w:rsidRDefault="004B45C7" w:rsidP="00AD3984">
            <w:pPr>
              <w:pStyle w:val="TableText"/>
            </w:pPr>
            <w:r w:rsidRPr="00835CB9">
              <w:t>Repeated minor exposure may have a cumulative poisoning effect</w:t>
            </w:r>
          </w:p>
        </w:tc>
        <w:tc>
          <w:tcPr>
            <w:tcW w:w="1249" w:type="pct"/>
            <w:tcBorders>
              <w:top w:val="single" w:sz="4" w:space="0" w:color="auto"/>
              <w:bottom w:val="single" w:sz="4" w:space="0" w:color="auto"/>
            </w:tcBorders>
          </w:tcPr>
          <w:p w14:paraId="08D86FC7" w14:textId="44880D75" w:rsidR="004B45C7" w:rsidRPr="00835CB9" w:rsidRDefault="004B45C7" w:rsidP="00AD3984">
            <w:pPr>
              <w:pStyle w:val="TableText"/>
            </w:pPr>
            <w:r w:rsidRPr="00835CB9">
              <w:t>190</w:t>
            </w:r>
          </w:p>
        </w:tc>
      </w:tr>
      <w:tr w:rsidR="004B45C7" w:rsidRPr="002D53E1" w14:paraId="301D5FBD" w14:textId="77777777" w:rsidTr="00AD3984">
        <w:trPr>
          <w:cantSplit/>
        </w:trPr>
        <w:tc>
          <w:tcPr>
            <w:tcW w:w="3751" w:type="pct"/>
            <w:tcBorders>
              <w:top w:val="single" w:sz="4" w:space="0" w:color="auto"/>
              <w:bottom w:val="single" w:sz="4" w:space="0" w:color="auto"/>
            </w:tcBorders>
          </w:tcPr>
          <w:p w14:paraId="64259150" w14:textId="001FA836" w:rsidR="004B45C7" w:rsidRPr="00835CB9" w:rsidRDefault="00342CF3" w:rsidP="00AD3984">
            <w:pPr>
              <w:pStyle w:val="TableText"/>
            </w:pPr>
            <w:r w:rsidRPr="00835CB9">
              <w:t>Will</w:t>
            </w:r>
            <w:r w:rsidR="004B45C7" w:rsidRPr="00835CB9">
              <w:t xml:space="preserve"> irritate eyes and skin</w:t>
            </w:r>
          </w:p>
        </w:tc>
        <w:tc>
          <w:tcPr>
            <w:tcW w:w="1249" w:type="pct"/>
            <w:tcBorders>
              <w:top w:val="single" w:sz="4" w:space="0" w:color="auto"/>
              <w:bottom w:val="single" w:sz="4" w:space="0" w:color="auto"/>
            </w:tcBorders>
          </w:tcPr>
          <w:p w14:paraId="104487E0" w14:textId="1E71AD37" w:rsidR="004B45C7" w:rsidRPr="00835CB9" w:rsidRDefault="004B45C7" w:rsidP="00AD3984">
            <w:pPr>
              <w:pStyle w:val="TableText"/>
            </w:pPr>
            <w:r w:rsidRPr="00835CB9">
              <w:t>16</w:t>
            </w:r>
            <w:r w:rsidR="00342CF3" w:rsidRPr="00835CB9">
              <w:t>1</w:t>
            </w:r>
            <w:r w:rsidRPr="00835CB9">
              <w:t xml:space="preserve"> 162 164</w:t>
            </w:r>
          </w:p>
        </w:tc>
      </w:tr>
      <w:tr w:rsidR="00835CB9" w:rsidRPr="002D53E1" w14:paraId="09DEEFE1" w14:textId="77777777" w:rsidTr="00AD3984">
        <w:trPr>
          <w:cantSplit/>
        </w:trPr>
        <w:tc>
          <w:tcPr>
            <w:tcW w:w="5000" w:type="pct"/>
            <w:gridSpan w:val="2"/>
            <w:tcBorders>
              <w:top w:val="single" w:sz="4" w:space="0" w:color="auto"/>
              <w:bottom w:val="single" w:sz="4" w:space="0" w:color="auto"/>
            </w:tcBorders>
          </w:tcPr>
          <w:p w14:paraId="7570F7CA" w14:textId="10307414" w:rsidR="00835CB9" w:rsidRPr="002D53E1" w:rsidRDefault="00835CB9" w:rsidP="00AD3984">
            <w:pPr>
              <w:pStyle w:val="TableSubHead"/>
            </w:pPr>
            <w:r>
              <w:t>Precautions</w:t>
            </w:r>
          </w:p>
        </w:tc>
      </w:tr>
      <w:tr w:rsidR="004B45C7" w:rsidRPr="002D53E1" w14:paraId="5431B691" w14:textId="77777777" w:rsidTr="00AD3984">
        <w:trPr>
          <w:cantSplit/>
        </w:trPr>
        <w:tc>
          <w:tcPr>
            <w:tcW w:w="3751" w:type="pct"/>
            <w:tcBorders>
              <w:top w:val="single" w:sz="4" w:space="0" w:color="auto"/>
              <w:bottom w:val="single" w:sz="4" w:space="0" w:color="auto"/>
            </w:tcBorders>
          </w:tcPr>
          <w:p w14:paraId="09AA13D1" w14:textId="67F76B68" w:rsidR="004B45C7" w:rsidRPr="00835CB9" w:rsidRDefault="004B45C7" w:rsidP="00AD3984">
            <w:pPr>
              <w:pStyle w:val="TableText"/>
            </w:pPr>
            <w:r w:rsidRPr="00835CB9">
              <w:t>Avoid contact with eyes and skin</w:t>
            </w:r>
          </w:p>
        </w:tc>
        <w:tc>
          <w:tcPr>
            <w:tcW w:w="1249" w:type="pct"/>
            <w:tcBorders>
              <w:top w:val="single" w:sz="4" w:space="0" w:color="auto"/>
              <w:bottom w:val="single" w:sz="4" w:space="0" w:color="auto"/>
            </w:tcBorders>
          </w:tcPr>
          <w:p w14:paraId="5CC6DDA4" w14:textId="19E05D62" w:rsidR="004B45C7" w:rsidRPr="00835CB9" w:rsidRDefault="004B45C7" w:rsidP="00AD3984">
            <w:pPr>
              <w:pStyle w:val="TableText"/>
            </w:pPr>
            <w:r w:rsidRPr="00835CB9">
              <w:t>210 211</w:t>
            </w:r>
          </w:p>
        </w:tc>
      </w:tr>
      <w:tr w:rsidR="004B45C7" w:rsidRPr="002D53E1" w14:paraId="30D95349" w14:textId="77777777" w:rsidTr="00AD3984">
        <w:trPr>
          <w:cantSplit/>
        </w:trPr>
        <w:tc>
          <w:tcPr>
            <w:tcW w:w="3751" w:type="pct"/>
            <w:tcBorders>
              <w:top w:val="single" w:sz="4" w:space="0" w:color="auto"/>
              <w:bottom w:val="single" w:sz="4" w:space="0" w:color="auto"/>
            </w:tcBorders>
          </w:tcPr>
          <w:p w14:paraId="238E3F29" w14:textId="4F6B41F5" w:rsidR="004B45C7" w:rsidRPr="00835CB9" w:rsidRDefault="004B45C7" w:rsidP="00AD3984">
            <w:pPr>
              <w:pStyle w:val="TableText"/>
            </w:pPr>
            <w:r w:rsidRPr="00835CB9">
              <w:t>Do not inhale vapour or spray mist</w:t>
            </w:r>
          </w:p>
        </w:tc>
        <w:tc>
          <w:tcPr>
            <w:tcW w:w="1249" w:type="pct"/>
            <w:tcBorders>
              <w:top w:val="single" w:sz="4" w:space="0" w:color="auto"/>
              <w:bottom w:val="single" w:sz="4" w:space="0" w:color="auto"/>
            </w:tcBorders>
          </w:tcPr>
          <w:p w14:paraId="2319D3A6" w14:textId="66945E4B" w:rsidR="004B45C7" w:rsidRPr="00835CB9" w:rsidRDefault="004B45C7" w:rsidP="00AD3984">
            <w:pPr>
              <w:pStyle w:val="TableText"/>
            </w:pPr>
            <w:r w:rsidRPr="00835CB9">
              <w:t xml:space="preserve">220 </w:t>
            </w:r>
            <w:r w:rsidR="00B5637C">
              <w:t>221</w:t>
            </w:r>
            <w:r w:rsidRPr="00835CB9">
              <w:t xml:space="preserve"> 223</w:t>
            </w:r>
          </w:p>
        </w:tc>
      </w:tr>
      <w:tr w:rsidR="00835CB9" w:rsidRPr="002D53E1" w14:paraId="0ACA34A1" w14:textId="77777777" w:rsidTr="00AD3984">
        <w:trPr>
          <w:cantSplit/>
        </w:trPr>
        <w:tc>
          <w:tcPr>
            <w:tcW w:w="5000" w:type="pct"/>
            <w:gridSpan w:val="2"/>
            <w:tcBorders>
              <w:top w:val="single" w:sz="4" w:space="0" w:color="auto"/>
              <w:bottom w:val="single" w:sz="4" w:space="0" w:color="auto"/>
            </w:tcBorders>
          </w:tcPr>
          <w:p w14:paraId="088C55F4" w14:textId="76A64F14" w:rsidR="00835CB9" w:rsidRPr="002D53E1" w:rsidRDefault="00835CB9" w:rsidP="00AD3984">
            <w:pPr>
              <w:pStyle w:val="TableSubHead"/>
            </w:pPr>
            <w:r>
              <w:t>Mixing or using</w:t>
            </w:r>
          </w:p>
        </w:tc>
      </w:tr>
      <w:tr w:rsidR="004B45C7" w:rsidRPr="002D53E1" w14:paraId="1663A1B6" w14:textId="77777777" w:rsidTr="00AD3984">
        <w:trPr>
          <w:cantSplit/>
        </w:trPr>
        <w:tc>
          <w:tcPr>
            <w:tcW w:w="3751" w:type="pct"/>
            <w:tcBorders>
              <w:top w:val="single" w:sz="4" w:space="0" w:color="auto"/>
              <w:bottom w:val="single" w:sz="4" w:space="0" w:color="auto"/>
            </w:tcBorders>
          </w:tcPr>
          <w:p w14:paraId="3DD7B1CC" w14:textId="602A0345" w:rsidR="004B45C7" w:rsidRPr="00835CB9" w:rsidRDefault="00342CF3" w:rsidP="00AD3984">
            <w:pPr>
              <w:pStyle w:val="TableText"/>
            </w:pPr>
            <w:r w:rsidRPr="00835CB9">
              <w:t>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w:t>
            </w:r>
          </w:p>
        </w:tc>
        <w:tc>
          <w:tcPr>
            <w:tcW w:w="1249" w:type="pct"/>
            <w:tcBorders>
              <w:top w:val="single" w:sz="4" w:space="0" w:color="auto"/>
              <w:bottom w:val="single" w:sz="4" w:space="0" w:color="auto"/>
            </w:tcBorders>
          </w:tcPr>
          <w:p w14:paraId="16CCA7B8" w14:textId="64943573" w:rsidR="004B45C7" w:rsidRPr="00835CB9" w:rsidRDefault="00342CF3" w:rsidP="00AD3984">
            <w:pPr>
              <w:pStyle w:val="TableText"/>
            </w:pPr>
            <w:r w:rsidRPr="00835CB9">
              <w:t xml:space="preserve">279 280 281 282 290 291b 294c 299 298a 300 303 </w:t>
            </w:r>
          </w:p>
        </w:tc>
      </w:tr>
      <w:tr w:rsidR="00835CB9" w:rsidRPr="002D53E1" w14:paraId="461E2EE2" w14:textId="77777777" w:rsidTr="00AD3984">
        <w:trPr>
          <w:cantSplit/>
        </w:trPr>
        <w:tc>
          <w:tcPr>
            <w:tcW w:w="5000" w:type="pct"/>
            <w:gridSpan w:val="2"/>
            <w:tcBorders>
              <w:top w:val="single" w:sz="4" w:space="0" w:color="auto"/>
              <w:bottom w:val="single" w:sz="4" w:space="0" w:color="auto"/>
            </w:tcBorders>
          </w:tcPr>
          <w:p w14:paraId="58E0E0D5" w14:textId="349A4B60" w:rsidR="00835CB9" w:rsidRPr="002D53E1" w:rsidRDefault="00835CB9" w:rsidP="00AD3984">
            <w:pPr>
              <w:pStyle w:val="TableSubHead"/>
            </w:pPr>
            <w:r>
              <w:t>After use</w:t>
            </w:r>
          </w:p>
        </w:tc>
      </w:tr>
      <w:tr w:rsidR="004B45C7" w:rsidRPr="002D53E1" w14:paraId="3B29C34D" w14:textId="77777777" w:rsidTr="00AD3984">
        <w:trPr>
          <w:cantSplit/>
        </w:trPr>
        <w:tc>
          <w:tcPr>
            <w:tcW w:w="3751" w:type="pct"/>
            <w:tcBorders>
              <w:top w:val="single" w:sz="4" w:space="0" w:color="auto"/>
              <w:bottom w:val="single" w:sz="4" w:space="0" w:color="auto"/>
            </w:tcBorders>
          </w:tcPr>
          <w:p w14:paraId="1184FEC7" w14:textId="061D259A" w:rsidR="004B45C7" w:rsidRPr="00835CB9" w:rsidRDefault="004B45C7" w:rsidP="00AD3984">
            <w:pPr>
              <w:pStyle w:val="TableText"/>
            </w:pPr>
            <w:r w:rsidRPr="00835CB9">
              <w:t>After use and before eating, drinking or smoking, wash hands, arms and face thoroughly with soap and water.</w:t>
            </w:r>
          </w:p>
        </w:tc>
        <w:tc>
          <w:tcPr>
            <w:tcW w:w="1249" w:type="pct"/>
            <w:tcBorders>
              <w:top w:val="single" w:sz="4" w:space="0" w:color="auto"/>
              <w:bottom w:val="single" w:sz="4" w:space="0" w:color="auto"/>
            </w:tcBorders>
          </w:tcPr>
          <w:p w14:paraId="362EC434" w14:textId="27382F48" w:rsidR="004B45C7" w:rsidRPr="00835CB9" w:rsidRDefault="004B45C7" w:rsidP="00AD3984">
            <w:pPr>
              <w:pStyle w:val="TableText"/>
            </w:pPr>
            <w:r w:rsidRPr="00835CB9">
              <w:t xml:space="preserve">350 </w:t>
            </w:r>
          </w:p>
        </w:tc>
      </w:tr>
      <w:tr w:rsidR="004B45C7" w:rsidRPr="002D53E1" w14:paraId="42B49B97" w14:textId="77777777" w:rsidTr="00AD3984">
        <w:trPr>
          <w:cantSplit/>
        </w:trPr>
        <w:tc>
          <w:tcPr>
            <w:tcW w:w="3751" w:type="pct"/>
            <w:tcBorders>
              <w:top w:val="single" w:sz="4" w:space="0" w:color="auto"/>
              <w:bottom w:val="single" w:sz="4" w:space="0" w:color="auto"/>
            </w:tcBorders>
          </w:tcPr>
          <w:p w14:paraId="6C63B63E" w14:textId="581494F5" w:rsidR="004B45C7" w:rsidRPr="00835CB9" w:rsidRDefault="004B45C7" w:rsidP="00AD3984">
            <w:pPr>
              <w:pStyle w:val="TableText"/>
            </w:pPr>
            <w:r w:rsidRPr="00835CB9">
              <w:t>After each day’s use wash gloves</w:t>
            </w:r>
            <w:r w:rsidR="00342CF3" w:rsidRPr="00835CB9">
              <w:t>, face shield or goggles,</w:t>
            </w:r>
            <w:r w:rsidRPr="00835CB9">
              <w:t xml:space="preserve"> </w:t>
            </w:r>
            <w:r w:rsidR="00342CF3" w:rsidRPr="00835CB9">
              <w:t xml:space="preserve">respirator (if rubber wash with detergent and warm water) </w:t>
            </w:r>
            <w:r w:rsidRPr="00835CB9">
              <w:t>and contaminated clothing.</w:t>
            </w:r>
          </w:p>
        </w:tc>
        <w:tc>
          <w:tcPr>
            <w:tcW w:w="1249" w:type="pct"/>
            <w:tcBorders>
              <w:top w:val="single" w:sz="4" w:space="0" w:color="auto"/>
              <w:bottom w:val="single" w:sz="4" w:space="0" w:color="auto"/>
            </w:tcBorders>
          </w:tcPr>
          <w:p w14:paraId="48536774" w14:textId="5164D060" w:rsidR="004B45C7" w:rsidRPr="00835CB9" w:rsidRDefault="004B45C7" w:rsidP="00AD3984">
            <w:pPr>
              <w:pStyle w:val="TableText"/>
            </w:pPr>
            <w:r w:rsidRPr="00835CB9">
              <w:t xml:space="preserve">360 361 </w:t>
            </w:r>
            <w:r w:rsidR="00342CF3" w:rsidRPr="00835CB9">
              <w:t xml:space="preserve">364 365 </w:t>
            </w:r>
            <w:r w:rsidRPr="00835CB9">
              <w:t>366</w:t>
            </w:r>
          </w:p>
        </w:tc>
      </w:tr>
    </w:tbl>
    <w:p w14:paraId="24121D80" w14:textId="0DD0A4C9" w:rsidR="00342CF3" w:rsidRPr="00835CB9" w:rsidRDefault="00342CF3" w:rsidP="00835CB9">
      <w:pPr>
        <w:pStyle w:val="Heading3"/>
      </w:pPr>
      <w:bookmarkStart w:id="102" w:name="_Toc177573381"/>
      <w:r w:rsidRPr="00835CB9">
        <w:t>Chlorpyrifos WG 750 g/kg (or less)</w:t>
      </w:r>
      <w:bookmarkEnd w:id="102"/>
    </w:p>
    <w:p w14:paraId="660279E2" w14:textId="28E5255D" w:rsidR="00342CF3" w:rsidRPr="00835CB9" w:rsidRDefault="00342CF3" w:rsidP="00835CB9">
      <w:pPr>
        <w:pStyle w:val="Caption"/>
      </w:pPr>
      <w:bookmarkStart w:id="103" w:name="_Ref149726912"/>
      <w:bookmarkStart w:id="104" w:name="_Toc177573462"/>
      <w:r w:rsidRPr="00835CB9">
        <w:t xml:space="preserve">Table </w:t>
      </w:r>
      <w:r>
        <w:fldChar w:fldCharType="begin"/>
      </w:r>
      <w:r>
        <w:instrText xml:space="preserve"> SEQ Table \* ARABIC </w:instrText>
      </w:r>
      <w:r>
        <w:fldChar w:fldCharType="separate"/>
      </w:r>
      <w:r w:rsidR="00D37BFA">
        <w:rPr>
          <w:noProof/>
        </w:rPr>
        <w:t>17</w:t>
      </w:r>
      <w:r>
        <w:rPr>
          <w:noProof/>
        </w:rPr>
        <w:fldChar w:fldCharType="end"/>
      </w:r>
      <w:bookmarkEnd w:id="103"/>
      <w:r w:rsidRPr="00835CB9">
        <w:t>:</w:t>
      </w:r>
      <w:r w:rsidRPr="00835CB9">
        <w:tab/>
        <w:t xml:space="preserve">Safety </w:t>
      </w:r>
      <w:r w:rsidR="00CB40CC" w:rsidRPr="00835CB9">
        <w:t>d</w:t>
      </w:r>
      <w:r w:rsidRPr="00835CB9">
        <w:t xml:space="preserve">irections for </w:t>
      </w:r>
      <w:r w:rsidR="00CB40CC" w:rsidRPr="00835CB9">
        <w:t>c</w:t>
      </w:r>
      <w:r w:rsidRPr="00835CB9">
        <w:t xml:space="preserve">hlorpyrifos </w:t>
      </w:r>
      <w:r w:rsidR="007C77D1" w:rsidRPr="00835CB9">
        <w:t xml:space="preserve">WG </w:t>
      </w:r>
      <w:r w:rsidRPr="00835CB9">
        <w:t>7</w:t>
      </w:r>
      <w:r w:rsidR="007C77D1" w:rsidRPr="00835CB9">
        <w:t>50</w:t>
      </w:r>
      <w:r w:rsidRPr="00835CB9">
        <w:t xml:space="preserve"> g/kg (or less)</w:t>
      </w:r>
      <w:bookmarkEnd w:id="104"/>
      <w:r w:rsidRPr="00835CB9">
        <w:t xml:space="preserve"> </w:t>
      </w:r>
    </w:p>
    <w:tbl>
      <w:tblPr>
        <w:tblW w:w="5000" w:type="pct"/>
        <w:tblBorders>
          <w:bottom w:val="dotted" w:sz="2" w:space="0" w:color="auto"/>
          <w:insideH w:val="dotted" w:sz="2" w:space="0" w:color="auto"/>
        </w:tblBorders>
        <w:tblLook w:val="01E0" w:firstRow="1" w:lastRow="1" w:firstColumn="1" w:lastColumn="1" w:noHBand="0" w:noVBand="0"/>
      </w:tblPr>
      <w:tblGrid>
        <w:gridCol w:w="1843"/>
        <w:gridCol w:w="2126"/>
        <w:gridCol w:w="5669"/>
      </w:tblGrid>
      <w:tr w:rsidR="00342CF3" w14:paraId="549FA53B" w14:textId="77777777" w:rsidTr="000241E6">
        <w:trPr>
          <w:cantSplit/>
          <w:tblHeader/>
        </w:trPr>
        <w:tc>
          <w:tcPr>
            <w:tcW w:w="956" w:type="pct"/>
            <w:tcBorders>
              <w:top w:val="single" w:sz="4" w:space="0" w:color="auto"/>
              <w:bottom w:val="single" w:sz="4" w:space="0" w:color="auto"/>
            </w:tcBorders>
            <w:shd w:val="clear" w:color="auto" w:fill="5C2946"/>
          </w:tcPr>
          <w:p w14:paraId="080AD0C3" w14:textId="77777777" w:rsidR="00342CF3" w:rsidRPr="00835CB9" w:rsidRDefault="00342CF3" w:rsidP="00835CB9">
            <w:pPr>
              <w:pStyle w:val="TableHead"/>
            </w:pPr>
            <w:r w:rsidRPr="00835CB9">
              <w:t>Substance</w:t>
            </w:r>
          </w:p>
        </w:tc>
        <w:tc>
          <w:tcPr>
            <w:tcW w:w="1103" w:type="pct"/>
            <w:tcBorders>
              <w:top w:val="single" w:sz="4" w:space="0" w:color="auto"/>
              <w:bottom w:val="single" w:sz="4" w:space="0" w:color="auto"/>
            </w:tcBorders>
            <w:shd w:val="clear" w:color="auto" w:fill="5C2946"/>
          </w:tcPr>
          <w:p w14:paraId="21F76D68" w14:textId="77777777" w:rsidR="00342CF3" w:rsidRPr="00835CB9" w:rsidRDefault="00342CF3" w:rsidP="00835CB9">
            <w:pPr>
              <w:pStyle w:val="TableHead"/>
            </w:pPr>
            <w:r w:rsidRPr="00835CB9">
              <w:t>Formulation</w:t>
            </w:r>
          </w:p>
        </w:tc>
        <w:tc>
          <w:tcPr>
            <w:tcW w:w="2941" w:type="pct"/>
            <w:tcBorders>
              <w:top w:val="single" w:sz="4" w:space="0" w:color="auto"/>
              <w:bottom w:val="single" w:sz="4" w:space="0" w:color="auto"/>
            </w:tcBorders>
            <w:shd w:val="clear" w:color="auto" w:fill="5C2946"/>
          </w:tcPr>
          <w:p w14:paraId="2C2CFAD6" w14:textId="565E19EE" w:rsidR="00342CF3" w:rsidRPr="00835CB9" w:rsidRDefault="00342CF3" w:rsidP="00835CB9">
            <w:pPr>
              <w:pStyle w:val="TableHead"/>
            </w:pPr>
            <w:r w:rsidRPr="00835CB9">
              <w:t xml:space="preserve">Statement </w:t>
            </w:r>
            <w:r w:rsidR="00141854">
              <w:t>c</w:t>
            </w:r>
            <w:r w:rsidRPr="00835CB9">
              <w:t>odes</w:t>
            </w:r>
          </w:p>
        </w:tc>
      </w:tr>
      <w:tr w:rsidR="00342CF3" w14:paraId="4AEAF35A" w14:textId="77777777" w:rsidTr="00AD3984">
        <w:trPr>
          <w:cantSplit/>
        </w:trPr>
        <w:tc>
          <w:tcPr>
            <w:tcW w:w="956" w:type="pct"/>
            <w:tcBorders>
              <w:top w:val="single" w:sz="4" w:space="0" w:color="auto"/>
              <w:bottom w:val="single" w:sz="4" w:space="0" w:color="auto"/>
            </w:tcBorders>
          </w:tcPr>
          <w:p w14:paraId="11FDF966" w14:textId="114BE2DC" w:rsidR="00342CF3" w:rsidRPr="001A0294" w:rsidRDefault="00342CF3" w:rsidP="00AD3984">
            <w:pPr>
              <w:pStyle w:val="APVMATableText"/>
            </w:pPr>
            <w:r w:rsidRPr="001A0294">
              <w:t>Chlorpyrifos</w:t>
            </w:r>
          </w:p>
        </w:tc>
        <w:tc>
          <w:tcPr>
            <w:tcW w:w="1103" w:type="pct"/>
            <w:tcBorders>
              <w:top w:val="single" w:sz="4" w:space="0" w:color="auto"/>
              <w:bottom w:val="single" w:sz="4" w:space="0" w:color="auto"/>
            </w:tcBorders>
          </w:tcPr>
          <w:p w14:paraId="5755859C" w14:textId="53960752" w:rsidR="00342CF3" w:rsidRPr="001A0294" w:rsidRDefault="00342CF3" w:rsidP="00AD3984">
            <w:pPr>
              <w:pStyle w:val="APVMATableText"/>
            </w:pPr>
            <w:r w:rsidRPr="001A0294">
              <w:t>WG 750 g/</w:t>
            </w:r>
            <w:r w:rsidR="007C77D1">
              <w:t>kg</w:t>
            </w:r>
            <w:r w:rsidRPr="001A0294">
              <w:t xml:space="preserve"> or less</w:t>
            </w:r>
          </w:p>
        </w:tc>
        <w:tc>
          <w:tcPr>
            <w:tcW w:w="2941" w:type="pct"/>
            <w:tcBorders>
              <w:top w:val="single" w:sz="4" w:space="0" w:color="auto"/>
              <w:bottom w:val="single" w:sz="4" w:space="0" w:color="auto"/>
            </w:tcBorders>
          </w:tcPr>
          <w:p w14:paraId="06F39D6C" w14:textId="317ACA4F" w:rsidR="00342CF3" w:rsidRPr="001A0294" w:rsidRDefault="00342CF3" w:rsidP="00AD3984">
            <w:pPr>
              <w:pStyle w:val="APVMATableText"/>
            </w:pPr>
            <w:r w:rsidRPr="001A0294">
              <w:t>129 133 190 161 162 210 162 279 280 281 282 290 291b 294 29</w:t>
            </w:r>
            <w:r w:rsidR="00BD5A18">
              <w:t>9</w:t>
            </w:r>
            <w:r w:rsidRPr="001A0294">
              <w:t xml:space="preserve"> 298a 300 303 350 360 361 36</w:t>
            </w:r>
            <w:r w:rsidR="00BD5A18">
              <w:t>5</w:t>
            </w:r>
            <w:r w:rsidRPr="001A0294">
              <w:t xml:space="preserve"> 364 366</w:t>
            </w:r>
          </w:p>
        </w:tc>
      </w:tr>
    </w:tbl>
    <w:p w14:paraId="73252D9E" w14:textId="77777777" w:rsidR="00342CF3" w:rsidRPr="00B71E79" w:rsidRDefault="00342CF3" w:rsidP="00835CB9">
      <w:pPr>
        <w:pStyle w:val="APVMAText"/>
      </w:pPr>
      <w:r w:rsidRPr="00B71E79">
        <w:t>The above statement codes translate into the following safety directions:</w:t>
      </w:r>
    </w:p>
    <w:tbl>
      <w:tblPr>
        <w:tblW w:w="5000" w:type="pct"/>
        <w:tblBorders>
          <w:bottom w:val="dotted" w:sz="2" w:space="0" w:color="auto"/>
          <w:insideH w:val="dotted" w:sz="2" w:space="0" w:color="auto"/>
        </w:tblBorders>
        <w:tblLook w:val="01E0" w:firstRow="1" w:lastRow="1" w:firstColumn="1" w:lastColumn="1" w:noHBand="0" w:noVBand="0"/>
      </w:tblPr>
      <w:tblGrid>
        <w:gridCol w:w="7514"/>
        <w:gridCol w:w="2124"/>
      </w:tblGrid>
      <w:tr w:rsidR="00342CF3" w:rsidRPr="00C501FF" w14:paraId="026A3CC6" w14:textId="77777777" w:rsidTr="000241E6">
        <w:trPr>
          <w:cantSplit/>
          <w:tblHeader/>
        </w:trPr>
        <w:tc>
          <w:tcPr>
            <w:tcW w:w="3898" w:type="pct"/>
            <w:tcBorders>
              <w:top w:val="single" w:sz="4" w:space="0" w:color="auto"/>
              <w:bottom w:val="single" w:sz="4" w:space="0" w:color="auto"/>
            </w:tcBorders>
            <w:shd w:val="clear" w:color="auto" w:fill="5C2946"/>
          </w:tcPr>
          <w:p w14:paraId="7453FAD6" w14:textId="34209C75" w:rsidR="00342CF3" w:rsidRPr="00835CB9" w:rsidRDefault="00342CF3" w:rsidP="00835CB9">
            <w:pPr>
              <w:pStyle w:val="TableHead"/>
            </w:pPr>
            <w:r w:rsidRPr="00835CB9">
              <w:t xml:space="preserve">Safety </w:t>
            </w:r>
            <w:r w:rsidR="00141854">
              <w:t>d</w:t>
            </w:r>
            <w:r w:rsidRPr="00835CB9">
              <w:t xml:space="preserve">irections </w:t>
            </w:r>
          </w:p>
        </w:tc>
        <w:tc>
          <w:tcPr>
            <w:tcW w:w="1102" w:type="pct"/>
            <w:tcBorders>
              <w:top w:val="single" w:sz="4" w:space="0" w:color="auto"/>
              <w:bottom w:val="single" w:sz="4" w:space="0" w:color="auto"/>
            </w:tcBorders>
            <w:shd w:val="clear" w:color="auto" w:fill="5C2946"/>
          </w:tcPr>
          <w:p w14:paraId="54CAC812" w14:textId="77777777" w:rsidR="00342CF3" w:rsidRPr="00835CB9" w:rsidRDefault="00342CF3" w:rsidP="00835CB9">
            <w:pPr>
              <w:pStyle w:val="TableHead"/>
            </w:pPr>
            <w:r w:rsidRPr="00835CB9">
              <w:t>Code</w:t>
            </w:r>
          </w:p>
        </w:tc>
      </w:tr>
      <w:tr w:rsidR="00835CB9" w:rsidRPr="002D53E1" w14:paraId="04823736" w14:textId="77777777" w:rsidTr="00AD3984">
        <w:trPr>
          <w:cantSplit/>
        </w:trPr>
        <w:tc>
          <w:tcPr>
            <w:tcW w:w="5000" w:type="pct"/>
            <w:gridSpan w:val="2"/>
            <w:tcBorders>
              <w:top w:val="single" w:sz="4" w:space="0" w:color="auto"/>
              <w:bottom w:val="single" w:sz="4" w:space="0" w:color="auto"/>
            </w:tcBorders>
          </w:tcPr>
          <w:p w14:paraId="5C109DCA" w14:textId="025D789B" w:rsidR="00835CB9" w:rsidRPr="002D53E1" w:rsidRDefault="00835CB9" w:rsidP="00AD3984">
            <w:pPr>
              <w:pStyle w:val="TableSubHead"/>
            </w:pPr>
            <w:r>
              <w:t>Hazards</w:t>
            </w:r>
          </w:p>
        </w:tc>
      </w:tr>
      <w:tr w:rsidR="00342CF3" w:rsidRPr="002D53E1" w14:paraId="02BE3545" w14:textId="77777777" w:rsidTr="00AD3984">
        <w:trPr>
          <w:cantSplit/>
        </w:trPr>
        <w:tc>
          <w:tcPr>
            <w:tcW w:w="3898" w:type="pct"/>
            <w:tcBorders>
              <w:top w:val="single" w:sz="4" w:space="0" w:color="auto"/>
              <w:bottom w:val="single" w:sz="4" w:space="0" w:color="auto"/>
            </w:tcBorders>
          </w:tcPr>
          <w:p w14:paraId="128CCA84" w14:textId="398DB6CC" w:rsidR="00342CF3" w:rsidRPr="00835CB9" w:rsidRDefault="00342CF3" w:rsidP="00AD3984">
            <w:pPr>
              <w:pStyle w:val="TableText"/>
            </w:pPr>
            <w:r w:rsidRPr="00835CB9">
              <w:t>Harmful if swallowed</w:t>
            </w:r>
          </w:p>
        </w:tc>
        <w:tc>
          <w:tcPr>
            <w:tcW w:w="1102" w:type="pct"/>
            <w:tcBorders>
              <w:top w:val="single" w:sz="4" w:space="0" w:color="auto"/>
              <w:bottom w:val="single" w:sz="4" w:space="0" w:color="auto"/>
            </w:tcBorders>
          </w:tcPr>
          <w:p w14:paraId="3E41F0C3" w14:textId="611DDCA9" w:rsidR="00342CF3" w:rsidRPr="00835CB9" w:rsidRDefault="00342CF3" w:rsidP="00AD3984">
            <w:pPr>
              <w:pStyle w:val="TableText"/>
            </w:pPr>
            <w:r w:rsidRPr="00835CB9">
              <w:t>129 133</w:t>
            </w:r>
          </w:p>
        </w:tc>
      </w:tr>
      <w:tr w:rsidR="00342CF3" w:rsidRPr="002D53E1" w14:paraId="570A7BB5" w14:textId="77777777" w:rsidTr="00AD3984">
        <w:trPr>
          <w:cantSplit/>
        </w:trPr>
        <w:tc>
          <w:tcPr>
            <w:tcW w:w="3898" w:type="pct"/>
            <w:tcBorders>
              <w:top w:val="single" w:sz="4" w:space="0" w:color="auto"/>
              <w:bottom w:val="single" w:sz="4" w:space="0" w:color="auto"/>
            </w:tcBorders>
          </w:tcPr>
          <w:p w14:paraId="560E5608" w14:textId="77777777" w:rsidR="00342CF3" w:rsidRPr="00835CB9" w:rsidRDefault="00342CF3" w:rsidP="00AD3984">
            <w:pPr>
              <w:pStyle w:val="TableText"/>
            </w:pPr>
            <w:r w:rsidRPr="00835CB9">
              <w:t>Repeated minor exposure may have a cumulative poisoning effect</w:t>
            </w:r>
          </w:p>
        </w:tc>
        <w:tc>
          <w:tcPr>
            <w:tcW w:w="1102" w:type="pct"/>
            <w:tcBorders>
              <w:top w:val="single" w:sz="4" w:space="0" w:color="auto"/>
              <w:bottom w:val="single" w:sz="4" w:space="0" w:color="auto"/>
            </w:tcBorders>
          </w:tcPr>
          <w:p w14:paraId="7F075310" w14:textId="77777777" w:rsidR="00342CF3" w:rsidRPr="00835CB9" w:rsidRDefault="00342CF3" w:rsidP="00AD3984">
            <w:pPr>
              <w:pStyle w:val="TableText"/>
            </w:pPr>
            <w:r w:rsidRPr="00835CB9">
              <w:t>190</w:t>
            </w:r>
          </w:p>
        </w:tc>
      </w:tr>
      <w:tr w:rsidR="00342CF3" w:rsidRPr="002D53E1" w14:paraId="37FCBDD7" w14:textId="77777777" w:rsidTr="00AD3984">
        <w:trPr>
          <w:cantSplit/>
        </w:trPr>
        <w:tc>
          <w:tcPr>
            <w:tcW w:w="3898" w:type="pct"/>
            <w:tcBorders>
              <w:top w:val="single" w:sz="4" w:space="0" w:color="auto"/>
              <w:bottom w:val="single" w:sz="4" w:space="0" w:color="auto"/>
            </w:tcBorders>
          </w:tcPr>
          <w:p w14:paraId="4838A200" w14:textId="68234B4B" w:rsidR="00342CF3" w:rsidRPr="00835CB9" w:rsidRDefault="00342CF3" w:rsidP="00AD3984">
            <w:pPr>
              <w:pStyle w:val="TableText"/>
            </w:pPr>
            <w:r w:rsidRPr="00835CB9">
              <w:t>Will irritate eyes</w:t>
            </w:r>
          </w:p>
        </w:tc>
        <w:tc>
          <w:tcPr>
            <w:tcW w:w="1102" w:type="pct"/>
            <w:tcBorders>
              <w:top w:val="single" w:sz="4" w:space="0" w:color="auto"/>
              <w:bottom w:val="single" w:sz="4" w:space="0" w:color="auto"/>
            </w:tcBorders>
          </w:tcPr>
          <w:p w14:paraId="3FABAC46" w14:textId="66790DE4" w:rsidR="00342CF3" w:rsidRPr="00835CB9" w:rsidRDefault="00342CF3" w:rsidP="00AD3984">
            <w:pPr>
              <w:pStyle w:val="TableText"/>
            </w:pPr>
            <w:r w:rsidRPr="00835CB9">
              <w:t>161 162</w:t>
            </w:r>
          </w:p>
        </w:tc>
      </w:tr>
      <w:tr w:rsidR="00835CB9" w:rsidRPr="002D53E1" w14:paraId="21C8AA09" w14:textId="77777777" w:rsidTr="00AD3984">
        <w:trPr>
          <w:cantSplit/>
        </w:trPr>
        <w:tc>
          <w:tcPr>
            <w:tcW w:w="5000" w:type="pct"/>
            <w:gridSpan w:val="2"/>
            <w:tcBorders>
              <w:top w:val="single" w:sz="4" w:space="0" w:color="auto"/>
              <w:bottom w:val="single" w:sz="4" w:space="0" w:color="auto"/>
            </w:tcBorders>
          </w:tcPr>
          <w:p w14:paraId="3A211252" w14:textId="30CE540C" w:rsidR="00835CB9" w:rsidRPr="002D53E1" w:rsidRDefault="00835CB9" w:rsidP="00AD3984">
            <w:pPr>
              <w:pStyle w:val="TableSubHead"/>
            </w:pPr>
            <w:r>
              <w:t>Precautions</w:t>
            </w:r>
          </w:p>
        </w:tc>
      </w:tr>
      <w:tr w:rsidR="00342CF3" w:rsidRPr="002D53E1" w14:paraId="50225E03" w14:textId="77777777" w:rsidTr="00AD3984">
        <w:trPr>
          <w:cantSplit/>
        </w:trPr>
        <w:tc>
          <w:tcPr>
            <w:tcW w:w="3898" w:type="pct"/>
            <w:tcBorders>
              <w:top w:val="single" w:sz="4" w:space="0" w:color="auto"/>
              <w:bottom w:val="single" w:sz="4" w:space="0" w:color="auto"/>
            </w:tcBorders>
          </w:tcPr>
          <w:p w14:paraId="2A2FD15F" w14:textId="5B8C4582" w:rsidR="00342CF3" w:rsidRPr="00835CB9" w:rsidRDefault="00342CF3" w:rsidP="00AD3984">
            <w:pPr>
              <w:pStyle w:val="TableText"/>
            </w:pPr>
            <w:r w:rsidRPr="00835CB9">
              <w:t>Avoid contact with eyes</w:t>
            </w:r>
          </w:p>
        </w:tc>
        <w:tc>
          <w:tcPr>
            <w:tcW w:w="1102" w:type="pct"/>
            <w:tcBorders>
              <w:top w:val="single" w:sz="4" w:space="0" w:color="auto"/>
              <w:bottom w:val="single" w:sz="4" w:space="0" w:color="auto"/>
            </w:tcBorders>
          </w:tcPr>
          <w:p w14:paraId="077FE289" w14:textId="4A6AE468" w:rsidR="00342CF3" w:rsidRPr="00835CB9" w:rsidRDefault="00342CF3" w:rsidP="00AD3984">
            <w:pPr>
              <w:pStyle w:val="TableText"/>
            </w:pPr>
            <w:r w:rsidRPr="00835CB9">
              <w:t>210 162</w:t>
            </w:r>
          </w:p>
        </w:tc>
      </w:tr>
      <w:tr w:rsidR="00835CB9" w:rsidRPr="002D53E1" w14:paraId="22A75D79" w14:textId="77777777" w:rsidTr="00AD3984">
        <w:trPr>
          <w:cantSplit/>
        </w:trPr>
        <w:tc>
          <w:tcPr>
            <w:tcW w:w="5000" w:type="pct"/>
            <w:gridSpan w:val="2"/>
            <w:tcBorders>
              <w:top w:val="single" w:sz="4" w:space="0" w:color="auto"/>
              <w:bottom w:val="single" w:sz="4" w:space="0" w:color="auto"/>
            </w:tcBorders>
          </w:tcPr>
          <w:p w14:paraId="4A4DB862" w14:textId="0E524EE1" w:rsidR="00835CB9" w:rsidRPr="002D53E1" w:rsidRDefault="00835CB9" w:rsidP="00AD3984">
            <w:pPr>
              <w:pStyle w:val="TableSubHead"/>
            </w:pPr>
            <w:r>
              <w:t>Mixing or using</w:t>
            </w:r>
          </w:p>
        </w:tc>
      </w:tr>
      <w:tr w:rsidR="00342CF3" w:rsidRPr="002D53E1" w14:paraId="34E8D010" w14:textId="77777777" w:rsidTr="00AD3984">
        <w:trPr>
          <w:cantSplit/>
        </w:trPr>
        <w:tc>
          <w:tcPr>
            <w:tcW w:w="3898" w:type="pct"/>
            <w:tcBorders>
              <w:top w:val="single" w:sz="4" w:space="0" w:color="auto"/>
              <w:bottom w:val="single" w:sz="4" w:space="0" w:color="auto"/>
            </w:tcBorders>
          </w:tcPr>
          <w:p w14:paraId="09B9A495" w14:textId="43861265" w:rsidR="00342CF3" w:rsidRPr="00835CB9" w:rsidRDefault="00342CF3" w:rsidP="00AD3984">
            <w:pPr>
              <w:pStyle w:val="TableText"/>
            </w:pPr>
            <w:r w:rsidRPr="00835CB9">
              <w:t xml:space="preserve">When opening the container, preparing the spray and using the prepared spray, wear chemical resistant clothing buttoned to the neck and wrist, a washable hat, elbow-length PVC gloves, face shield or goggles, chemical resistant footwear and a half facepiece respirator with combined dust and gas cartridge. </w:t>
            </w:r>
          </w:p>
        </w:tc>
        <w:tc>
          <w:tcPr>
            <w:tcW w:w="1102" w:type="pct"/>
            <w:tcBorders>
              <w:top w:val="single" w:sz="4" w:space="0" w:color="auto"/>
              <w:bottom w:val="single" w:sz="4" w:space="0" w:color="auto"/>
            </w:tcBorders>
          </w:tcPr>
          <w:p w14:paraId="31EB8F64" w14:textId="5F4576E1" w:rsidR="00342CF3" w:rsidRPr="00835CB9" w:rsidRDefault="00342CF3" w:rsidP="00AD3984">
            <w:pPr>
              <w:pStyle w:val="TableText"/>
            </w:pPr>
            <w:r w:rsidRPr="00835CB9">
              <w:t>279 280 281 282 290 291b 294 299 298a 300 303</w:t>
            </w:r>
          </w:p>
        </w:tc>
      </w:tr>
      <w:tr w:rsidR="00835CB9" w:rsidRPr="002D53E1" w14:paraId="3DC09418" w14:textId="77777777" w:rsidTr="00AD3984">
        <w:trPr>
          <w:cantSplit/>
        </w:trPr>
        <w:tc>
          <w:tcPr>
            <w:tcW w:w="5000" w:type="pct"/>
            <w:gridSpan w:val="2"/>
            <w:tcBorders>
              <w:top w:val="single" w:sz="4" w:space="0" w:color="auto"/>
              <w:bottom w:val="single" w:sz="4" w:space="0" w:color="auto"/>
            </w:tcBorders>
          </w:tcPr>
          <w:p w14:paraId="4C824C93" w14:textId="25A2D8E0" w:rsidR="00835CB9" w:rsidRPr="002D53E1" w:rsidRDefault="00835CB9" w:rsidP="00AD3984">
            <w:pPr>
              <w:pStyle w:val="TableSubHead"/>
            </w:pPr>
            <w:r>
              <w:t>After use</w:t>
            </w:r>
          </w:p>
        </w:tc>
      </w:tr>
      <w:tr w:rsidR="00342CF3" w:rsidRPr="002D53E1" w14:paraId="7CCDABA7" w14:textId="77777777" w:rsidTr="00AD3984">
        <w:trPr>
          <w:cantSplit/>
        </w:trPr>
        <w:tc>
          <w:tcPr>
            <w:tcW w:w="3898" w:type="pct"/>
            <w:tcBorders>
              <w:top w:val="single" w:sz="4" w:space="0" w:color="auto"/>
              <w:bottom w:val="single" w:sz="4" w:space="0" w:color="auto"/>
            </w:tcBorders>
          </w:tcPr>
          <w:p w14:paraId="1FFE3DC1" w14:textId="77777777" w:rsidR="00342CF3" w:rsidRPr="00835CB9" w:rsidRDefault="00342CF3" w:rsidP="00AD3984">
            <w:pPr>
              <w:pStyle w:val="TableText"/>
            </w:pPr>
            <w:r w:rsidRPr="00835CB9">
              <w:t>After use and before eating, drinking or smoking, wash hands, arms and face thoroughly with soap and water.</w:t>
            </w:r>
          </w:p>
        </w:tc>
        <w:tc>
          <w:tcPr>
            <w:tcW w:w="1102" w:type="pct"/>
            <w:tcBorders>
              <w:top w:val="single" w:sz="4" w:space="0" w:color="auto"/>
              <w:bottom w:val="single" w:sz="4" w:space="0" w:color="auto"/>
            </w:tcBorders>
          </w:tcPr>
          <w:p w14:paraId="7793D134" w14:textId="77777777" w:rsidR="00342CF3" w:rsidRPr="00835CB9" w:rsidRDefault="00342CF3" w:rsidP="00AD3984">
            <w:pPr>
              <w:pStyle w:val="TableText"/>
            </w:pPr>
            <w:r w:rsidRPr="00835CB9">
              <w:t xml:space="preserve">350 </w:t>
            </w:r>
          </w:p>
        </w:tc>
      </w:tr>
      <w:tr w:rsidR="00342CF3" w:rsidRPr="002D53E1" w14:paraId="2499DC3F" w14:textId="77777777" w:rsidTr="00AD3984">
        <w:trPr>
          <w:cantSplit/>
        </w:trPr>
        <w:tc>
          <w:tcPr>
            <w:tcW w:w="3898" w:type="pct"/>
            <w:tcBorders>
              <w:top w:val="single" w:sz="4" w:space="0" w:color="auto"/>
              <w:bottom w:val="single" w:sz="4" w:space="0" w:color="auto"/>
            </w:tcBorders>
          </w:tcPr>
          <w:p w14:paraId="793F17EE" w14:textId="77777777" w:rsidR="00342CF3" w:rsidRPr="00835CB9" w:rsidRDefault="00342CF3" w:rsidP="00AD3984">
            <w:pPr>
              <w:pStyle w:val="TableText"/>
            </w:pPr>
            <w:r w:rsidRPr="00835CB9">
              <w:t>After each day’s use wash gloves, face shield or goggles, respirator (if rubber wash with detergent and warm water) and contaminated clothing.</w:t>
            </w:r>
          </w:p>
        </w:tc>
        <w:tc>
          <w:tcPr>
            <w:tcW w:w="1102" w:type="pct"/>
            <w:tcBorders>
              <w:top w:val="single" w:sz="4" w:space="0" w:color="auto"/>
              <w:bottom w:val="single" w:sz="4" w:space="0" w:color="auto"/>
            </w:tcBorders>
          </w:tcPr>
          <w:p w14:paraId="048605D1" w14:textId="00991A7A" w:rsidR="00342CF3" w:rsidRPr="00835CB9" w:rsidRDefault="00342CF3" w:rsidP="00AD3984">
            <w:pPr>
              <w:pStyle w:val="TableText"/>
            </w:pPr>
            <w:r w:rsidRPr="00835CB9">
              <w:t xml:space="preserve">360 361 </w:t>
            </w:r>
            <w:r w:rsidR="00BD5A18" w:rsidRPr="00835CB9">
              <w:t>365</w:t>
            </w:r>
            <w:r w:rsidR="00BD5A18">
              <w:t xml:space="preserve"> </w:t>
            </w:r>
            <w:r w:rsidRPr="00835CB9">
              <w:t>364 366</w:t>
            </w:r>
          </w:p>
        </w:tc>
      </w:tr>
    </w:tbl>
    <w:p w14:paraId="7640D9CA" w14:textId="23C0D571" w:rsidR="007F058E" w:rsidRPr="00835CB9" w:rsidRDefault="00AE4074" w:rsidP="00835CB9">
      <w:pPr>
        <w:pStyle w:val="Heading2"/>
      </w:pPr>
      <w:bookmarkStart w:id="105" w:name="_Toc177573382"/>
      <w:r w:rsidRPr="00835CB9">
        <w:t>Worker health and safety r</w:t>
      </w:r>
      <w:r w:rsidR="007F058E" w:rsidRPr="00835CB9">
        <w:t>ecommendations</w:t>
      </w:r>
      <w:bookmarkEnd w:id="105"/>
    </w:p>
    <w:p w14:paraId="2C888880" w14:textId="37C90387" w:rsidR="00B71E79" w:rsidRDefault="00B71E79" w:rsidP="00835CB9">
      <w:pPr>
        <w:pStyle w:val="APVMAText"/>
      </w:pPr>
      <w:r>
        <w:t>The following uses of chlorpyrifos are not supported based on potential risks identified in the worker health and safety assessment:</w:t>
      </w:r>
    </w:p>
    <w:p w14:paraId="52B0BC64" w14:textId="1C2769C2" w:rsidR="00B71E79" w:rsidRPr="00835CB9" w:rsidRDefault="00B71E79" w:rsidP="00835CB9">
      <w:pPr>
        <w:pStyle w:val="Bullet1"/>
      </w:pPr>
      <w:r w:rsidRPr="00835CB9">
        <w:t>Aerial application to all crops</w:t>
      </w:r>
    </w:p>
    <w:p w14:paraId="3ECCCE6B" w14:textId="6794A9F1" w:rsidR="00B71E79" w:rsidRPr="000017B4" w:rsidRDefault="00B71E79" w:rsidP="00835CB9">
      <w:pPr>
        <w:pStyle w:val="Bullet1"/>
        <w:rPr>
          <w:color w:val="auto"/>
        </w:rPr>
      </w:pPr>
      <w:proofErr w:type="spellStart"/>
      <w:r w:rsidRPr="000017B4">
        <w:rPr>
          <w:color w:val="auto"/>
        </w:rPr>
        <w:t>Airblast</w:t>
      </w:r>
      <w:proofErr w:type="spellEnd"/>
      <w:r w:rsidRPr="000017B4">
        <w:rPr>
          <w:color w:val="auto"/>
        </w:rPr>
        <w:t xml:space="preserve"> application to fruits and vegetables at rates that exceed </w:t>
      </w:r>
      <w:r w:rsidR="008C217F" w:rsidRPr="000017B4">
        <w:rPr>
          <w:color w:val="auto"/>
        </w:rPr>
        <w:t xml:space="preserve">500 </w:t>
      </w:r>
      <w:r w:rsidRPr="000017B4">
        <w:rPr>
          <w:color w:val="auto"/>
        </w:rPr>
        <w:t>g ac/ha</w:t>
      </w:r>
    </w:p>
    <w:p w14:paraId="5217C6B9" w14:textId="2D1227BE" w:rsidR="00B71E79" w:rsidRPr="000017B4" w:rsidRDefault="00B71E79" w:rsidP="00835CB9">
      <w:pPr>
        <w:pStyle w:val="Bullet1"/>
        <w:rPr>
          <w:color w:val="auto"/>
        </w:rPr>
      </w:pPr>
      <w:r w:rsidRPr="000017B4">
        <w:rPr>
          <w:color w:val="auto"/>
        </w:rPr>
        <w:t>Groundboom application to cotton crops</w:t>
      </w:r>
      <w:r w:rsidR="008C217F" w:rsidRPr="000017B4">
        <w:rPr>
          <w:color w:val="auto"/>
        </w:rPr>
        <w:t xml:space="preserve"> at rates that exceed 750 g ac/ha</w:t>
      </w:r>
    </w:p>
    <w:p w14:paraId="4C6B14C1" w14:textId="1E229EB1" w:rsidR="008C217F" w:rsidRPr="000017B4" w:rsidRDefault="008C217F" w:rsidP="00835CB9">
      <w:pPr>
        <w:pStyle w:val="Bullet1"/>
        <w:rPr>
          <w:color w:val="auto"/>
        </w:rPr>
      </w:pPr>
      <w:r w:rsidRPr="000017B4">
        <w:rPr>
          <w:color w:val="auto"/>
        </w:rPr>
        <w:t>Groundboom application to all broadacre field crops (including cereals, canola and pulses) at rate</w:t>
      </w:r>
      <w:r w:rsidR="007A144E">
        <w:rPr>
          <w:color w:val="auto"/>
        </w:rPr>
        <w:t>s</w:t>
      </w:r>
      <w:r w:rsidRPr="000017B4">
        <w:rPr>
          <w:color w:val="auto"/>
        </w:rPr>
        <w:t xml:space="preserve"> that exceed 100 g ac/ha</w:t>
      </w:r>
    </w:p>
    <w:p w14:paraId="390C4B54" w14:textId="0D996FB3" w:rsidR="00B71E79" w:rsidRPr="000017B4" w:rsidRDefault="00B71E79" w:rsidP="00835CB9">
      <w:pPr>
        <w:pStyle w:val="Bullet1"/>
        <w:rPr>
          <w:color w:val="auto"/>
        </w:rPr>
      </w:pPr>
      <w:r w:rsidRPr="000017B4">
        <w:rPr>
          <w:color w:val="auto"/>
        </w:rPr>
        <w:t>Groundboom application to vegetables</w:t>
      </w:r>
      <w:r w:rsidR="00AD10B2" w:rsidRPr="000017B4">
        <w:rPr>
          <w:color w:val="auto"/>
        </w:rPr>
        <w:t>,</w:t>
      </w:r>
      <w:r w:rsidRPr="000017B4">
        <w:rPr>
          <w:color w:val="auto"/>
        </w:rPr>
        <w:t xml:space="preserve"> field crops</w:t>
      </w:r>
      <w:r w:rsidR="00AD10B2" w:rsidRPr="000017B4">
        <w:rPr>
          <w:color w:val="auto"/>
        </w:rPr>
        <w:t xml:space="preserve"> and </w:t>
      </w:r>
      <w:proofErr w:type="spellStart"/>
      <w:r w:rsidR="00AD10B2" w:rsidRPr="000017B4">
        <w:rPr>
          <w:color w:val="auto"/>
        </w:rPr>
        <w:t>duboisia</w:t>
      </w:r>
      <w:proofErr w:type="spellEnd"/>
      <w:r w:rsidRPr="000017B4">
        <w:rPr>
          <w:color w:val="auto"/>
        </w:rPr>
        <w:t xml:space="preserve"> at rates that exceed </w:t>
      </w:r>
      <w:r w:rsidR="008C217F" w:rsidRPr="000017B4">
        <w:rPr>
          <w:color w:val="auto"/>
        </w:rPr>
        <w:t xml:space="preserve">750 </w:t>
      </w:r>
      <w:r w:rsidRPr="000017B4">
        <w:rPr>
          <w:color w:val="auto"/>
        </w:rPr>
        <w:t>g ac/ha</w:t>
      </w:r>
    </w:p>
    <w:p w14:paraId="27B29D13" w14:textId="26E472AE" w:rsidR="00B71E79" w:rsidRPr="00835CB9" w:rsidRDefault="00B71E79" w:rsidP="00835CB9">
      <w:pPr>
        <w:pStyle w:val="Bullet1"/>
      </w:pPr>
      <w:r w:rsidRPr="00835CB9">
        <w:t>Mister application to cereals, pastures and forage crops</w:t>
      </w:r>
    </w:p>
    <w:p w14:paraId="0A40A74A" w14:textId="524731E8" w:rsidR="00B71E79" w:rsidRPr="00835CB9" w:rsidRDefault="00B71E79" w:rsidP="00835CB9">
      <w:pPr>
        <w:pStyle w:val="Bullet1"/>
      </w:pPr>
      <w:r w:rsidRPr="00835CB9">
        <w:t>Mechanically pressurised handgun application to avocado crops at rates that exceed 500 g ac/ha</w:t>
      </w:r>
      <w:r w:rsidR="00AD10B2" w:rsidRPr="00835CB9">
        <w:t xml:space="preserve"> and for the control of Queensland fruit fly in various crops</w:t>
      </w:r>
    </w:p>
    <w:p w14:paraId="6EA223D3" w14:textId="4F57F3AF" w:rsidR="00AD10B2" w:rsidRPr="00835CB9" w:rsidRDefault="00AD10B2" w:rsidP="00835CB9">
      <w:pPr>
        <w:pStyle w:val="Bullet1"/>
      </w:pPr>
      <w:r w:rsidRPr="00835CB9">
        <w:t>Backpack or mechanically pressurised handgun application to agricultural, commercial and industrial areas, polluted water impounds and vegetation</w:t>
      </w:r>
    </w:p>
    <w:p w14:paraId="16CF6AF9" w14:textId="4662E1F6" w:rsidR="00AD10B2" w:rsidRPr="00835CB9" w:rsidRDefault="00AD10B2" w:rsidP="00835CB9">
      <w:pPr>
        <w:pStyle w:val="Bullet1"/>
      </w:pPr>
      <w:r w:rsidRPr="00835CB9">
        <w:t xml:space="preserve">Manually pressurised </w:t>
      </w:r>
      <w:proofErr w:type="spellStart"/>
      <w:r w:rsidRPr="00835CB9">
        <w:t>handwand</w:t>
      </w:r>
      <w:proofErr w:type="spellEnd"/>
      <w:r w:rsidRPr="00835CB9">
        <w:t xml:space="preserve"> application to indoor agricultural, commercial and industrial areas </w:t>
      </w:r>
    </w:p>
    <w:p w14:paraId="19023309" w14:textId="1A2FA5A2" w:rsidR="00AD10B2" w:rsidRPr="00835CB9" w:rsidRDefault="00AD10B2" w:rsidP="00835CB9">
      <w:pPr>
        <w:pStyle w:val="Bullet1"/>
      </w:pPr>
      <w:r w:rsidRPr="00835CB9">
        <w:t>Soil injection or mechanically pressurized handgun application for termiticide chemical soil barriers around and under buildings (excluding use of reticulated or AS Series 3660 systems) and around poles</w:t>
      </w:r>
    </w:p>
    <w:p w14:paraId="3D55CEF5" w14:textId="6FF43ACE" w:rsidR="00B71E79" w:rsidRPr="000017B4" w:rsidRDefault="00B71E79" w:rsidP="00835CB9">
      <w:pPr>
        <w:pStyle w:val="Bullet1"/>
        <w:rPr>
          <w:color w:val="auto"/>
        </w:rPr>
      </w:pPr>
      <w:r w:rsidRPr="000017B4">
        <w:rPr>
          <w:color w:val="auto"/>
        </w:rPr>
        <w:t xml:space="preserve">Application to turf </w:t>
      </w:r>
      <w:r w:rsidR="008C217F" w:rsidRPr="000017B4">
        <w:rPr>
          <w:color w:val="auto"/>
        </w:rPr>
        <w:t xml:space="preserve">at rates </w:t>
      </w:r>
      <w:r w:rsidR="007A144E">
        <w:rPr>
          <w:color w:val="auto"/>
        </w:rPr>
        <w:t>that exceed</w:t>
      </w:r>
      <w:r w:rsidRPr="000017B4">
        <w:rPr>
          <w:color w:val="auto"/>
        </w:rPr>
        <w:t xml:space="preserve"> 1,000 g ac/ha</w:t>
      </w:r>
    </w:p>
    <w:p w14:paraId="635657CB" w14:textId="17EAAEFE" w:rsidR="00AD10B2" w:rsidRPr="00835CB9" w:rsidRDefault="00AD10B2" w:rsidP="00835CB9">
      <w:pPr>
        <w:pStyle w:val="Bullet1"/>
      </w:pPr>
      <w:r w:rsidRPr="00835CB9">
        <w:t>Application of granular formulated products</w:t>
      </w:r>
    </w:p>
    <w:p w14:paraId="093FF273" w14:textId="77777777" w:rsidR="00B71E79" w:rsidRPr="00835CB9" w:rsidRDefault="00B71E79" w:rsidP="00835CB9">
      <w:pPr>
        <w:pStyle w:val="Bullet1"/>
      </w:pPr>
      <w:r w:rsidRPr="00835CB9">
        <w:t>Seed dressings</w:t>
      </w:r>
    </w:p>
    <w:p w14:paraId="7544D3A1" w14:textId="77777777" w:rsidR="00B71E79" w:rsidRPr="00835CB9" w:rsidRDefault="00B71E79" w:rsidP="00835CB9">
      <w:pPr>
        <w:pStyle w:val="Bullet1"/>
      </w:pPr>
      <w:r w:rsidRPr="00835CB9">
        <w:t>Insect baits</w:t>
      </w:r>
    </w:p>
    <w:p w14:paraId="41EA08FE" w14:textId="619EB573" w:rsidR="00A86775" w:rsidRDefault="00A86775" w:rsidP="00835CB9">
      <w:pPr>
        <w:pStyle w:val="APVMAText"/>
      </w:pPr>
      <w:r w:rsidRPr="00A86775">
        <w:t>The following uses of chlorpyrifos are not supported based on potential risks identified in the worker health and safety assessment</w:t>
      </w:r>
      <w:r>
        <w:t>, unless operator exposure is minimised during mixing and loading using engineering controls (closed mixing and loading systems):</w:t>
      </w:r>
    </w:p>
    <w:p w14:paraId="489746CF" w14:textId="6E68A107" w:rsidR="00A86775" w:rsidRPr="000017B4" w:rsidRDefault="00A86775" w:rsidP="00A86775">
      <w:pPr>
        <w:pStyle w:val="Bullet1"/>
        <w:rPr>
          <w:color w:val="auto"/>
        </w:rPr>
      </w:pPr>
      <w:proofErr w:type="spellStart"/>
      <w:r w:rsidRPr="000017B4">
        <w:rPr>
          <w:color w:val="auto"/>
        </w:rPr>
        <w:t>Airblast</w:t>
      </w:r>
      <w:proofErr w:type="spellEnd"/>
      <w:r w:rsidRPr="000017B4">
        <w:rPr>
          <w:color w:val="auto"/>
        </w:rPr>
        <w:t xml:space="preserve"> application to fruits and vegetables at </w:t>
      </w:r>
      <w:r w:rsidR="008C217F" w:rsidRPr="000017B4">
        <w:rPr>
          <w:color w:val="auto"/>
        </w:rPr>
        <w:t xml:space="preserve">application </w:t>
      </w:r>
      <w:r w:rsidRPr="000017B4">
        <w:rPr>
          <w:color w:val="auto"/>
        </w:rPr>
        <w:t xml:space="preserve">rates </w:t>
      </w:r>
      <w:r w:rsidR="00E470D2" w:rsidRPr="000017B4">
        <w:rPr>
          <w:color w:val="auto"/>
        </w:rPr>
        <w:t>greater than</w:t>
      </w:r>
      <w:r w:rsidRPr="000017B4">
        <w:rPr>
          <w:color w:val="auto"/>
        </w:rPr>
        <w:t xml:space="preserve"> 250 g ac/ha</w:t>
      </w:r>
      <w:r w:rsidR="007A144E">
        <w:rPr>
          <w:color w:val="auto"/>
        </w:rPr>
        <w:t>, up</w:t>
      </w:r>
      <w:r w:rsidR="00E470D2" w:rsidRPr="000017B4">
        <w:rPr>
          <w:color w:val="auto"/>
        </w:rPr>
        <w:t xml:space="preserve"> to 500 g ac/ha</w:t>
      </w:r>
    </w:p>
    <w:p w14:paraId="6E845C05" w14:textId="3EF66D33" w:rsidR="00A86775" w:rsidRPr="000017B4" w:rsidRDefault="00A86775" w:rsidP="00A86775">
      <w:pPr>
        <w:pStyle w:val="Bullet1"/>
        <w:rPr>
          <w:color w:val="auto"/>
        </w:rPr>
      </w:pPr>
      <w:r w:rsidRPr="000017B4">
        <w:rPr>
          <w:color w:val="auto"/>
        </w:rPr>
        <w:t>Groundboom application to cotton crops</w:t>
      </w:r>
      <w:r w:rsidR="00E470D2" w:rsidRPr="000017B4">
        <w:rPr>
          <w:color w:val="auto"/>
        </w:rPr>
        <w:t xml:space="preserve"> at application rates up to 130 g ac/ha</w:t>
      </w:r>
    </w:p>
    <w:p w14:paraId="66CB3070" w14:textId="0EC8077C" w:rsidR="00A86775" w:rsidRPr="00EB2388" w:rsidRDefault="00E470D2" w:rsidP="00A86775">
      <w:pPr>
        <w:pStyle w:val="Bullet1"/>
        <w:rPr>
          <w:color w:val="auto"/>
        </w:rPr>
      </w:pPr>
      <w:r w:rsidRPr="000017B4">
        <w:rPr>
          <w:color w:val="auto"/>
        </w:rPr>
        <w:t>G</w:t>
      </w:r>
      <w:r w:rsidR="00A86775" w:rsidRPr="000017B4">
        <w:rPr>
          <w:color w:val="auto"/>
        </w:rPr>
        <w:t xml:space="preserve">roundboom application to all </w:t>
      </w:r>
      <w:r w:rsidRPr="000017B4">
        <w:rPr>
          <w:color w:val="auto"/>
        </w:rPr>
        <w:t xml:space="preserve">broadacre </w:t>
      </w:r>
      <w:r w:rsidR="00A86775" w:rsidRPr="000017B4">
        <w:rPr>
          <w:color w:val="auto"/>
        </w:rPr>
        <w:t>field crops</w:t>
      </w:r>
      <w:r w:rsidRPr="000017B4">
        <w:rPr>
          <w:color w:val="auto"/>
        </w:rPr>
        <w:t xml:space="preserve"> (including </w:t>
      </w:r>
      <w:r w:rsidR="008C217F" w:rsidRPr="000017B4">
        <w:rPr>
          <w:color w:val="auto"/>
        </w:rPr>
        <w:t xml:space="preserve">cereals, canola and pulses) at application rates up to 100 g </w:t>
      </w:r>
      <w:r w:rsidR="008C217F" w:rsidRPr="00EB2388">
        <w:rPr>
          <w:color w:val="auto"/>
        </w:rPr>
        <w:t>ac/ha</w:t>
      </w:r>
    </w:p>
    <w:p w14:paraId="1C0E2603" w14:textId="2AD3DE3D" w:rsidR="00A86775" w:rsidRPr="00EB2388" w:rsidRDefault="00A86775" w:rsidP="00A86775">
      <w:pPr>
        <w:pStyle w:val="Bullet1"/>
        <w:rPr>
          <w:color w:val="auto"/>
        </w:rPr>
      </w:pPr>
      <w:r w:rsidRPr="00EB2388">
        <w:rPr>
          <w:color w:val="auto"/>
        </w:rPr>
        <w:t xml:space="preserve">Groundboom application to vegetables, field crops and </w:t>
      </w:r>
      <w:proofErr w:type="spellStart"/>
      <w:r w:rsidRPr="00EB2388">
        <w:rPr>
          <w:color w:val="auto"/>
        </w:rPr>
        <w:t>duboisia</w:t>
      </w:r>
      <w:proofErr w:type="spellEnd"/>
      <w:r w:rsidRPr="00EB2388">
        <w:rPr>
          <w:color w:val="auto"/>
        </w:rPr>
        <w:t xml:space="preserve"> at </w:t>
      </w:r>
      <w:r w:rsidR="008C217F" w:rsidRPr="00EB2388">
        <w:rPr>
          <w:color w:val="auto"/>
        </w:rPr>
        <w:t xml:space="preserve">application </w:t>
      </w:r>
      <w:r w:rsidRPr="00EB2388">
        <w:rPr>
          <w:color w:val="auto"/>
        </w:rPr>
        <w:t xml:space="preserve">rates </w:t>
      </w:r>
      <w:r w:rsidR="008C217F" w:rsidRPr="00EB2388">
        <w:rPr>
          <w:color w:val="auto"/>
        </w:rPr>
        <w:t>greater than</w:t>
      </w:r>
      <w:r w:rsidRPr="00EB2388">
        <w:rPr>
          <w:color w:val="auto"/>
        </w:rPr>
        <w:t xml:space="preserve"> 400 g ac/ha</w:t>
      </w:r>
      <w:r w:rsidR="007A144E" w:rsidRPr="00EB2388">
        <w:rPr>
          <w:color w:val="auto"/>
        </w:rPr>
        <w:t>, up</w:t>
      </w:r>
      <w:r w:rsidR="008C217F" w:rsidRPr="00EB2388">
        <w:rPr>
          <w:color w:val="auto"/>
        </w:rPr>
        <w:t xml:space="preserve"> to 750 g ac/ha</w:t>
      </w:r>
    </w:p>
    <w:p w14:paraId="50678BA5" w14:textId="1D019ADC" w:rsidR="00A86775" w:rsidRPr="000017B4" w:rsidRDefault="008C217F" w:rsidP="00A86775">
      <w:pPr>
        <w:pStyle w:val="Bullet1"/>
        <w:rPr>
          <w:color w:val="auto"/>
        </w:rPr>
      </w:pPr>
      <w:r w:rsidRPr="000017B4">
        <w:rPr>
          <w:color w:val="auto"/>
        </w:rPr>
        <w:t xml:space="preserve">Groundboom application </w:t>
      </w:r>
      <w:r w:rsidR="00A86775" w:rsidRPr="000017B4">
        <w:rPr>
          <w:color w:val="auto"/>
        </w:rPr>
        <w:t>to turf at a</w:t>
      </w:r>
      <w:r w:rsidR="007A144E">
        <w:rPr>
          <w:color w:val="auto"/>
        </w:rPr>
        <w:t xml:space="preserve">n application </w:t>
      </w:r>
      <w:r w:rsidR="00A86775" w:rsidRPr="000017B4">
        <w:rPr>
          <w:color w:val="auto"/>
        </w:rPr>
        <w:t>rate of 1,000 g ac/ha</w:t>
      </w:r>
    </w:p>
    <w:p w14:paraId="426BF010" w14:textId="20A3DA37" w:rsidR="00B71E79" w:rsidRPr="00EB2388" w:rsidRDefault="00B71E79" w:rsidP="00835CB9">
      <w:pPr>
        <w:pStyle w:val="APVMAText"/>
      </w:pPr>
      <w:r w:rsidRPr="00EB2388">
        <w:t xml:space="preserve">While a number of chlorpyrifos use patterns could be supported from a worker health and safety perspective (see </w:t>
      </w:r>
      <w:r w:rsidRPr="00EB2388">
        <w:fldChar w:fldCharType="begin"/>
      </w:r>
      <w:r w:rsidRPr="00EB2388">
        <w:instrText xml:space="preserve"> REF _Ref148435463 \h </w:instrText>
      </w:r>
      <w:r w:rsidR="00835CB9" w:rsidRPr="00EB2388">
        <w:instrText xml:space="preserve"> \* MERGEFORMAT </w:instrText>
      </w:r>
      <w:r w:rsidRPr="00EB2388">
        <w:fldChar w:fldCharType="separate"/>
      </w:r>
      <w:r w:rsidR="00D37BFA" w:rsidRPr="00835CB9">
        <w:t xml:space="preserve">Table </w:t>
      </w:r>
      <w:r w:rsidR="00D37BFA">
        <w:rPr>
          <w:noProof/>
        </w:rPr>
        <w:t>8</w:t>
      </w:r>
      <w:r w:rsidRPr="00EB2388">
        <w:fldChar w:fldCharType="end"/>
      </w:r>
      <w:r w:rsidR="007A144E" w:rsidRPr="00EB2388">
        <w:t xml:space="preserve"> and </w:t>
      </w:r>
      <w:r w:rsidR="007A144E" w:rsidRPr="00EB2388">
        <w:fldChar w:fldCharType="begin"/>
      </w:r>
      <w:r w:rsidR="007A144E" w:rsidRPr="00EB2388">
        <w:instrText xml:space="preserve"> REF _Ref171892441 \h </w:instrText>
      </w:r>
      <w:r w:rsidR="007A144E" w:rsidRPr="00EB2388">
        <w:fldChar w:fldCharType="separate"/>
      </w:r>
      <w:r w:rsidR="00D37BFA">
        <w:t xml:space="preserve">Table </w:t>
      </w:r>
      <w:r w:rsidR="00D37BFA">
        <w:rPr>
          <w:noProof/>
        </w:rPr>
        <w:t>10</w:t>
      </w:r>
      <w:r w:rsidR="007A144E" w:rsidRPr="00EB2388">
        <w:fldChar w:fldCharType="end"/>
      </w:r>
      <w:r w:rsidRPr="00EB2388">
        <w:t xml:space="preserve">), many of these uses were not supported in the contemporary residues and trade assessments and environment assessments. The first aid instructions, warning statements and safety directions recommended in this report are reflective of uses supported by all assessment areas. The relevant first aid instructions and warning statement listed in </w:t>
      </w:r>
      <w:r w:rsidRPr="00EB2388">
        <w:fldChar w:fldCharType="begin"/>
      </w:r>
      <w:r w:rsidRPr="00EB2388">
        <w:instrText xml:space="preserve"> REF _Ref149726483 \h </w:instrText>
      </w:r>
      <w:r w:rsidR="00835CB9" w:rsidRPr="00EB2388">
        <w:instrText xml:space="preserve"> \* MERGEFORMAT </w:instrText>
      </w:r>
      <w:r w:rsidRPr="00EB2388">
        <w:fldChar w:fldCharType="separate"/>
      </w:r>
      <w:r w:rsidR="00D37BFA" w:rsidRPr="00835CB9">
        <w:t xml:space="preserve">Table </w:t>
      </w:r>
      <w:r w:rsidR="00D37BFA">
        <w:rPr>
          <w:noProof/>
        </w:rPr>
        <w:t>12</w:t>
      </w:r>
      <w:r w:rsidRPr="00EB2388">
        <w:fldChar w:fldCharType="end"/>
      </w:r>
      <w:r w:rsidRPr="00EB2388">
        <w:t xml:space="preserve"> and the relevant safety directions listed in </w:t>
      </w:r>
      <w:r w:rsidR="00DD6007">
        <w:fldChar w:fldCharType="begin"/>
      </w:r>
      <w:r w:rsidR="00DD6007">
        <w:instrText xml:space="preserve"> REF _Ref148349414 \h </w:instrText>
      </w:r>
      <w:r w:rsidR="00DD6007">
        <w:fldChar w:fldCharType="separate"/>
      </w:r>
      <w:r w:rsidR="00D37BFA" w:rsidRPr="00835CB9">
        <w:t xml:space="preserve">Table </w:t>
      </w:r>
      <w:r w:rsidR="00D37BFA">
        <w:rPr>
          <w:noProof/>
        </w:rPr>
        <w:t>13</w:t>
      </w:r>
      <w:r w:rsidR="00DD6007">
        <w:fldChar w:fldCharType="end"/>
      </w:r>
      <w:r w:rsidR="00DD6007">
        <w:t xml:space="preserve"> </w:t>
      </w:r>
      <w:r w:rsidRPr="00EB2388">
        <w:t xml:space="preserve">to </w:t>
      </w:r>
      <w:r w:rsidRPr="00EB2388">
        <w:fldChar w:fldCharType="begin"/>
      </w:r>
      <w:r w:rsidRPr="00EB2388">
        <w:instrText xml:space="preserve"> REF _Ref149726912 \h </w:instrText>
      </w:r>
      <w:r w:rsidR="00835CB9" w:rsidRPr="00EB2388">
        <w:instrText xml:space="preserve"> \* MERGEFORMAT </w:instrText>
      </w:r>
      <w:r w:rsidRPr="00EB2388">
        <w:fldChar w:fldCharType="separate"/>
      </w:r>
      <w:r w:rsidR="00D37BFA" w:rsidRPr="00835CB9">
        <w:t xml:space="preserve">Table </w:t>
      </w:r>
      <w:r w:rsidR="00D37BFA">
        <w:rPr>
          <w:noProof/>
        </w:rPr>
        <w:t>17</w:t>
      </w:r>
      <w:r w:rsidRPr="00EB2388">
        <w:fldChar w:fldCharType="end"/>
      </w:r>
      <w:r w:rsidRPr="00EB2388">
        <w:t xml:space="preserve"> should be included on all product labels.</w:t>
      </w:r>
    </w:p>
    <w:p w14:paraId="502F526B" w14:textId="48F736DD" w:rsidR="00B71E79" w:rsidRDefault="00B71E79" w:rsidP="00835CB9">
      <w:pPr>
        <w:pStyle w:val="APVMAText"/>
      </w:pPr>
      <w:r w:rsidRPr="00FA2B89">
        <w:t>The following restraint</w:t>
      </w:r>
      <w:r>
        <w:t>s should also be included on all labels</w:t>
      </w:r>
      <w:r w:rsidRPr="00FA2B89">
        <w:t xml:space="preserve"> to mitigate </w:t>
      </w:r>
      <w:r>
        <w:t xml:space="preserve">the </w:t>
      </w:r>
      <w:r w:rsidRPr="00FA2B89">
        <w:t>identified</w:t>
      </w:r>
      <w:r>
        <w:t xml:space="preserve"> potential</w:t>
      </w:r>
      <w:r w:rsidRPr="00FA2B89">
        <w:t xml:space="preserve"> risk</w:t>
      </w:r>
      <w:r>
        <w:t>s</w:t>
      </w:r>
      <w:r w:rsidRPr="00FA2B89">
        <w:t xml:space="preserve"> to product users:</w:t>
      </w:r>
    </w:p>
    <w:p w14:paraId="78CCEB1C" w14:textId="6394E66B" w:rsidR="00092968" w:rsidRDefault="00092968" w:rsidP="00092968">
      <w:pPr>
        <w:pStyle w:val="Bullet1"/>
      </w:pPr>
      <w:r>
        <w:t>DO NOT apply by aircraft</w:t>
      </w:r>
    </w:p>
    <w:p w14:paraId="546E1789" w14:textId="62587966" w:rsidR="00B71E79" w:rsidRPr="00835CB9" w:rsidRDefault="00B71E79" w:rsidP="00835CB9">
      <w:pPr>
        <w:pStyle w:val="Bullet1"/>
      </w:pPr>
      <w:r w:rsidRPr="00835CB9">
        <w:t>DO NOT apply using equipment carried on the back of the user</w:t>
      </w:r>
    </w:p>
    <w:p w14:paraId="3E0D06BF" w14:textId="773638C9" w:rsidR="00782788" w:rsidRDefault="00B71E79" w:rsidP="00BE4310">
      <w:pPr>
        <w:pStyle w:val="Bullet1"/>
      </w:pPr>
      <w:r w:rsidRPr="00835CB9">
        <w:t>DO NOT apply using mechanically pressurized hand wand sprayer</w:t>
      </w:r>
    </w:p>
    <w:p w14:paraId="649CC069" w14:textId="762D6516" w:rsidR="000E6EA2" w:rsidRPr="004C1289" w:rsidRDefault="00C9335B" w:rsidP="000E6EA2">
      <w:pPr>
        <w:pStyle w:val="APVMAText"/>
      </w:pPr>
      <w:r w:rsidRPr="004C1289">
        <w:t xml:space="preserve">Further, </w:t>
      </w:r>
      <w:r w:rsidR="002B78D5" w:rsidRPr="004C1289">
        <w:t>use</w:t>
      </w:r>
      <w:r w:rsidR="002B78D5">
        <w:t xml:space="preserve"> of chlorpyrifos</w:t>
      </w:r>
      <w:r w:rsidR="002B78D5" w:rsidRPr="004C1289">
        <w:t xml:space="preserve"> in </w:t>
      </w:r>
      <w:r w:rsidR="002B78D5">
        <w:t xml:space="preserve">brassica crops at a maximum rate of 70 g ac/ha, and the use of chlorpyrifos on </w:t>
      </w:r>
      <w:r w:rsidR="002B78D5" w:rsidRPr="004C1289">
        <w:t>forage crops</w:t>
      </w:r>
      <w:r w:rsidR="002B78D5">
        <w:t xml:space="preserve">, </w:t>
      </w:r>
      <w:bookmarkStart w:id="106" w:name="_Hlk174718192"/>
      <w:r w:rsidR="002B78D5" w:rsidRPr="004C1289">
        <w:t xml:space="preserve">clover seed crops, lucerne, lucerne seed crops and medics </w:t>
      </w:r>
      <w:bookmarkEnd w:id="106"/>
      <w:r w:rsidR="002B78D5" w:rsidRPr="004C1289">
        <w:t>at a maximum rate of 130 g ac/ha</w:t>
      </w:r>
      <w:r w:rsidR="002B78D5">
        <w:t>,</w:t>
      </w:r>
      <w:r w:rsidR="002B78D5" w:rsidRPr="004C1289">
        <w:t xml:space="preserve"> has been supported all risk assessments</w:t>
      </w:r>
      <w:r w:rsidR="002B78D5">
        <w:t xml:space="preserve"> </w:t>
      </w:r>
      <w:r w:rsidR="002B78D5" w:rsidRPr="004C1289">
        <w:t>with certain risk mitigation measures.</w:t>
      </w:r>
      <w:r w:rsidR="002B78D5">
        <w:t xml:space="preserve"> Th</w:t>
      </w:r>
      <w:r w:rsidR="000E6EA2" w:rsidRPr="004C1289">
        <w:t xml:space="preserve">e following re-entry period should be included on labels </w:t>
      </w:r>
      <w:r w:rsidR="00574AF2" w:rsidRPr="004C1289">
        <w:t>of products that are approved for use in</w:t>
      </w:r>
      <w:r w:rsidR="005D14BF">
        <w:t xml:space="preserve"> </w:t>
      </w:r>
      <w:r w:rsidR="005D14BF" w:rsidRPr="004C1289">
        <w:t>forage crops</w:t>
      </w:r>
      <w:r w:rsidR="005D14BF">
        <w:t xml:space="preserve">, </w:t>
      </w:r>
      <w:r w:rsidR="005D14BF" w:rsidRPr="004C1289">
        <w:t>clover seed crops, lucerne, lucerne seed crops and</w:t>
      </w:r>
      <w:r w:rsidR="002B78D5">
        <w:t>/or</w:t>
      </w:r>
      <w:r w:rsidR="005D14BF" w:rsidRPr="004C1289">
        <w:t xml:space="preserve"> medics</w:t>
      </w:r>
      <w:r w:rsidR="002B78D5">
        <w:t xml:space="preserve"> at a maximum rate of 130 g ac/ha</w:t>
      </w:r>
      <w:r w:rsidR="005D14BF" w:rsidRPr="004C1289">
        <w:t xml:space="preserve"> </w:t>
      </w:r>
      <w:r w:rsidR="00574AF2" w:rsidRPr="004C1289">
        <w:t>to mitigat</w:t>
      </w:r>
      <w:r w:rsidR="004C1289" w:rsidRPr="004C1289">
        <w:t>e the identified</w:t>
      </w:r>
      <w:r w:rsidR="00574AF2" w:rsidRPr="004C1289">
        <w:t xml:space="preserve"> potential risks to professional workers who re-enter chlorpyrifos treated areas.</w:t>
      </w:r>
    </w:p>
    <w:p w14:paraId="15BC23AE" w14:textId="232E2DBC" w:rsidR="00E470D2" w:rsidRPr="00E470D2" w:rsidRDefault="0017066D" w:rsidP="00E470D2">
      <w:pPr>
        <w:pStyle w:val="Bullet1"/>
        <w:rPr>
          <w:color w:val="auto"/>
        </w:rPr>
      </w:pPr>
      <w:r w:rsidRPr="00E470D2">
        <w:rPr>
          <w:color w:val="auto"/>
        </w:rPr>
        <w:t>D</w:t>
      </w:r>
      <w:r w:rsidR="00876CA8">
        <w:rPr>
          <w:color w:val="auto"/>
        </w:rPr>
        <w:t>O NOT</w:t>
      </w:r>
      <w:r w:rsidRPr="00E470D2">
        <w:rPr>
          <w:color w:val="auto"/>
        </w:rPr>
        <w:t xml:space="preserve"> </w:t>
      </w:r>
      <w:r w:rsidR="00E470D2" w:rsidRPr="00E470D2">
        <w:rPr>
          <w:color w:val="auto"/>
        </w:rPr>
        <w:t>enter</w:t>
      </w:r>
      <w:r w:rsidRPr="00E470D2">
        <w:rPr>
          <w:color w:val="auto"/>
        </w:rPr>
        <w:t xml:space="preserve"> treated </w:t>
      </w:r>
      <w:r w:rsidR="00EB2388">
        <w:rPr>
          <w:color w:val="auto"/>
        </w:rPr>
        <w:t>crops</w:t>
      </w:r>
      <w:r w:rsidRPr="00E470D2">
        <w:rPr>
          <w:color w:val="auto"/>
        </w:rPr>
        <w:t xml:space="preserve"> for</w:t>
      </w:r>
      <w:r w:rsidR="00E470D2" w:rsidRPr="00E470D2">
        <w:rPr>
          <w:color w:val="auto"/>
        </w:rPr>
        <w:t xml:space="preserve"> 2 days after treatment for scouting or for 8 days after treatment for irrigation (</w:t>
      </w:r>
      <w:proofErr w:type="gramStart"/>
      <w:r w:rsidR="00E470D2" w:rsidRPr="00E470D2">
        <w:rPr>
          <w:color w:val="auto"/>
        </w:rPr>
        <w:t>hand set</w:t>
      </w:r>
      <w:proofErr w:type="gramEnd"/>
      <w:r w:rsidR="00E470D2" w:rsidRPr="00E470D2">
        <w:rPr>
          <w:color w:val="auto"/>
        </w:rPr>
        <w:t>)</w:t>
      </w:r>
      <w:r w:rsidRPr="00E470D2">
        <w:rPr>
          <w:color w:val="auto"/>
        </w:rPr>
        <w:t>. When prior entry is necessary, wear</w:t>
      </w:r>
      <w:r w:rsidR="00E470D2" w:rsidRPr="00E470D2">
        <w:rPr>
          <w:color w:val="auto"/>
        </w:rPr>
        <w:t xml:space="preserve"> cotton overalls buttoned to the neck and wrist (or equivalent clothing) and chemical resistant gloves</w:t>
      </w:r>
      <w:r w:rsidRPr="00E470D2">
        <w:rPr>
          <w:color w:val="auto"/>
        </w:rPr>
        <w:t>. Clothing must be washed after each day’s use.</w:t>
      </w:r>
      <w:r w:rsidR="00E470D2" w:rsidRPr="00E470D2">
        <w:rPr>
          <w:color w:val="auto"/>
        </w:rPr>
        <w:t xml:space="preserve"> These re-entry intervals do not apply if crops are treated pre-emergence or product is applied to soil at seed planting.</w:t>
      </w:r>
    </w:p>
    <w:p w14:paraId="4DC3F2F7" w14:textId="468BF6C0" w:rsidR="002B78D5" w:rsidRPr="004C1289" w:rsidRDefault="002B78D5" w:rsidP="002B78D5">
      <w:pPr>
        <w:pStyle w:val="Bullet1"/>
        <w:numPr>
          <w:ilvl w:val="0"/>
          <w:numId w:val="0"/>
        </w:numPr>
      </w:pPr>
      <w:r>
        <w:t>Th</w:t>
      </w:r>
      <w:r w:rsidRPr="004C1289">
        <w:t>e following re-entry period should be included on labels of products that are approved for use in</w:t>
      </w:r>
      <w:r>
        <w:t xml:space="preserve"> brassica crops at a maximum rate of 70 g ac/ha and in </w:t>
      </w:r>
      <w:r w:rsidRPr="004C1289">
        <w:t>forage crops</w:t>
      </w:r>
      <w:r>
        <w:t xml:space="preserve">, </w:t>
      </w:r>
      <w:r w:rsidRPr="004C1289">
        <w:t>clover seed crops, lucerne and</w:t>
      </w:r>
      <w:r>
        <w:t>/or</w:t>
      </w:r>
      <w:r w:rsidRPr="004C1289">
        <w:t xml:space="preserve"> medics</w:t>
      </w:r>
      <w:r>
        <w:t xml:space="preserve"> at a maximum rate of 130 g ac/ha t</w:t>
      </w:r>
      <w:r w:rsidRPr="004C1289">
        <w:t>o mitigate the identified potential risks to professional workers who re-enter chlorpyrifos treated areas</w:t>
      </w:r>
      <w:r>
        <w:t>.</w:t>
      </w:r>
    </w:p>
    <w:p w14:paraId="00264EB8" w14:textId="3AAB2FB6" w:rsidR="00A625A8" w:rsidRDefault="002B78D5" w:rsidP="00350B9F">
      <w:pPr>
        <w:pStyle w:val="Bullet1"/>
        <w:rPr>
          <w:color w:val="auto"/>
        </w:rPr>
      </w:pPr>
      <w:r>
        <w:rPr>
          <w:color w:val="auto"/>
        </w:rPr>
        <w:t>D</w:t>
      </w:r>
      <w:r w:rsidR="00876CA8">
        <w:rPr>
          <w:color w:val="auto"/>
        </w:rPr>
        <w:t>O NOT</w:t>
      </w:r>
      <w:r>
        <w:rPr>
          <w:color w:val="auto"/>
        </w:rPr>
        <w:t xml:space="preserve"> enter treated brassica crops for 8 days after treatment for s</w:t>
      </w:r>
      <w:r w:rsidRPr="002B78D5">
        <w:rPr>
          <w:color w:val="auto"/>
        </w:rPr>
        <w:t>couting, hand harvesting</w:t>
      </w:r>
      <w:r>
        <w:rPr>
          <w:color w:val="auto"/>
        </w:rPr>
        <w:t xml:space="preserve"> or</w:t>
      </w:r>
      <w:r w:rsidRPr="002B78D5">
        <w:rPr>
          <w:color w:val="auto"/>
        </w:rPr>
        <w:t xml:space="preserve"> hand weeding</w:t>
      </w:r>
      <w:r>
        <w:rPr>
          <w:color w:val="auto"/>
        </w:rPr>
        <w:t>.</w:t>
      </w:r>
      <w:r w:rsidRPr="002B78D5">
        <w:rPr>
          <w:color w:val="auto"/>
        </w:rPr>
        <w:t xml:space="preserve"> </w:t>
      </w:r>
      <w:r w:rsidRPr="00E470D2">
        <w:rPr>
          <w:color w:val="auto"/>
        </w:rPr>
        <w:t>D</w:t>
      </w:r>
      <w:r w:rsidR="00876CA8">
        <w:rPr>
          <w:color w:val="auto"/>
        </w:rPr>
        <w:t>O NOT</w:t>
      </w:r>
      <w:r w:rsidRPr="00E470D2">
        <w:rPr>
          <w:color w:val="auto"/>
        </w:rPr>
        <w:t xml:space="preserve"> enter treated</w:t>
      </w:r>
      <w:r>
        <w:rPr>
          <w:color w:val="auto"/>
        </w:rPr>
        <w:t xml:space="preserve"> forage crops, lucerne crops, clover seed crops or medics </w:t>
      </w:r>
      <w:r w:rsidRPr="00E470D2">
        <w:rPr>
          <w:color w:val="auto"/>
        </w:rPr>
        <w:t>for 2 days after treatment for scouting or for 8 days after treatment for irrigation (</w:t>
      </w:r>
      <w:proofErr w:type="gramStart"/>
      <w:r w:rsidRPr="00E470D2">
        <w:rPr>
          <w:color w:val="auto"/>
        </w:rPr>
        <w:t>hand set</w:t>
      </w:r>
      <w:proofErr w:type="gramEnd"/>
      <w:r w:rsidRPr="00E470D2">
        <w:rPr>
          <w:color w:val="auto"/>
        </w:rPr>
        <w:t>). When prior entry is necessary, wear cotton overalls buttoned to the neck and wrist (or equivalent clothing) and chemical resistant gloves. Clothing must be washed after each day’s use. These re-entry intervals do not apply if crops are treated pre-emergence or product is applied to soil at seed planting.</w:t>
      </w:r>
      <w:bookmarkStart w:id="107" w:name="_Environment"/>
      <w:bookmarkEnd w:id="107"/>
    </w:p>
    <w:p w14:paraId="1E352D9E" w14:textId="77777777" w:rsidR="00A625A8" w:rsidRDefault="00A625A8" w:rsidP="00A625A8">
      <w:pPr>
        <w:pStyle w:val="Bullet1"/>
        <w:numPr>
          <w:ilvl w:val="0"/>
          <w:numId w:val="0"/>
        </w:numPr>
        <w:sectPr w:rsidR="00A625A8">
          <w:headerReference w:type="even" r:id="rId56"/>
          <w:headerReference w:type="default" r:id="rId57"/>
          <w:pgSz w:w="11906" w:h="16838" w:code="9"/>
          <w:pgMar w:top="2835" w:right="1134" w:bottom="1134" w:left="1134" w:header="1701" w:footer="680" w:gutter="0"/>
          <w:cols w:space="708"/>
          <w:docGrid w:linePitch="360"/>
        </w:sectPr>
      </w:pPr>
    </w:p>
    <w:p w14:paraId="2A9099D9" w14:textId="6AB61BC2" w:rsidR="00350B9F" w:rsidRPr="00A625A8" w:rsidRDefault="00A625A8" w:rsidP="00A625A8">
      <w:pPr>
        <w:pStyle w:val="Heading1"/>
      </w:pPr>
      <w:bookmarkStart w:id="108" w:name="_Toc177573383"/>
      <w:r>
        <w:t>E</w:t>
      </w:r>
      <w:r w:rsidR="00350B9F" w:rsidRPr="00835CB9">
        <w:t>nvironment</w:t>
      </w:r>
      <w:bookmarkEnd w:id="108"/>
    </w:p>
    <w:p w14:paraId="086AEB22" w14:textId="77777777" w:rsidR="00350B9F" w:rsidRPr="00835CB9" w:rsidRDefault="00350B9F" w:rsidP="00350B9F">
      <w:pPr>
        <w:pStyle w:val="Heading2"/>
      </w:pPr>
      <w:bookmarkStart w:id="109" w:name="_Toc177573384"/>
      <w:r w:rsidRPr="00835CB9">
        <w:t>Previous assessments</w:t>
      </w:r>
      <w:bookmarkEnd w:id="109"/>
    </w:p>
    <w:p w14:paraId="08CB2DE7" w14:textId="7910AC28" w:rsidR="00350B9F" w:rsidRPr="00835CB9" w:rsidRDefault="00350B9F" w:rsidP="00350B9F">
      <w:pPr>
        <w:pStyle w:val="APVMAText"/>
      </w:pPr>
      <w:bookmarkStart w:id="110" w:name="_Hlk122007640"/>
      <w:r w:rsidRPr="00835CB9">
        <w:t xml:space="preserve">In 2000, an </w:t>
      </w:r>
      <w:hyperlink r:id="rId58" w:history="1">
        <w:r w:rsidRPr="00835CB9">
          <w:rPr>
            <w:rStyle w:val="Hyperlink"/>
          </w:rPr>
          <w:t>interim environmental risk assessment</w:t>
        </w:r>
      </w:hyperlink>
      <w:r w:rsidRPr="00835CB9">
        <w:t xml:space="preserve"> for chlorpyrifos on the environmental fate and effects</w:t>
      </w:r>
      <w:bookmarkEnd w:id="110"/>
      <w:r w:rsidRPr="00835CB9">
        <w:t xml:space="preserve"> was published by the APVMA (2000c). </w:t>
      </w:r>
      <w:bookmarkStart w:id="111" w:name="_Hlk139474367"/>
      <w:r w:rsidRPr="00835CB9">
        <w:t>As an outcome, various risk management recommendations were implemented to reduce environmental risks including label warnings for environmental protection and establishment of buffer zones for various use patterns.</w:t>
      </w:r>
      <w:bookmarkEnd w:id="111"/>
    </w:p>
    <w:p w14:paraId="75ACB362" w14:textId="7399F2D5" w:rsidR="00350B9F" w:rsidRPr="00835CB9" w:rsidRDefault="00350B9F" w:rsidP="00350B9F">
      <w:pPr>
        <w:pStyle w:val="APVMAText"/>
      </w:pPr>
      <w:r w:rsidRPr="00835CB9">
        <w:t xml:space="preserve">In 2019, a </w:t>
      </w:r>
      <w:hyperlink r:id="rId59" w:history="1">
        <w:r w:rsidRPr="00835CB9">
          <w:rPr>
            <w:rStyle w:val="Hyperlink"/>
          </w:rPr>
          <w:t>supplementary environment assessment report</w:t>
        </w:r>
      </w:hyperlink>
      <w:r w:rsidRPr="00835CB9">
        <w:t xml:space="preserve"> was published by the APVMA (2019c), which provided recommendations to address the environmental risks of home garden, domestic and certain agricultural uses. For spray applications, the assessment determined that single application rates above 850</w:t>
      </w:r>
      <w:r>
        <w:t> </w:t>
      </w:r>
      <w:r w:rsidRPr="00835CB9">
        <w:t>g ac/ha were not acceptable to birds and the possibility of avian mortality was likely under field conditions. Therefore, certain home garden/urban use products with usage rates &gt;850 g ac/ha were cancelled. The 850 g ac/ha threshold also applied for the protection of birds in agricultural situations.</w:t>
      </w:r>
    </w:p>
    <w:p w14:paraId="7D6AA6D7" w14:textId="77777777" w:rsidR="00350B9F" w:rsidRPr="00835CB9" w:rsidRDefault="00350B9F" w:rsidP="00350B9F">
      <w:pPr>
        <w:pStyle w:val="Heading2"/>
      </w:pPr>
      <w:bookmarkStart w:id="112" w:name="_Toc177573385"/>
      <w:r w:rsidRPr="00835CB9">
        <w:t>Current assessment</w:t>
      </w:r>
      <w:bookmarkEnd w:id="112"/>
    </w:p>
    <w:p w14:paraId="40B5CFB9" w14:textId="12E3B933" w:rsidR="00350B9F" w:rsidRPr="00810EA9" w:rsidRDefault="00350B9F" w:rsidP="00350B9F">
      <w:pPr>
        <w:pStyle w:val="APVMAText"/>
      </w:pPr>
      <w:r>
        <w:t xml:space="preserve">This environment assessment considers the environmental risks of the remaining registered uses of chlorpyrifos; however, many </w:t>
      </w:r>
      <w:r w:rsidRPr="00430882">
        <w:t xml:space="preserve">that </w:t>
      </w:r>
      <w:r>
        <w:t>are</w:t>
      </w:r>
      <w:r w:rsidRPr="00430882">
        <w:t xml:space="preserve"> not supported based on human health or</w:t>
      </w:r>
      <w:r>
        <w:t xml:space="preserve"> on</w:t>
      </w:r>
      <w:r w:rsidRPr="00430882">
        <w:t xml:space="preserve"> </w:t>
      </w:r>
      <w:r>
        <w:t>other</w:t>
      </w:r>
      <w:r w:rsidRPr="00430882">
        <w:t xml:space="preserve"> grounds have not been reconsidered in </w:t>
      </w:r>
      <w:r>
        <w:t>the interest of efficiency</w:t>
      </w:r>
      <w:r w:rsidRPr="00430882">
        <w:t>.</w:t>
      </w:r>
      <w:r w:rsidRPr="00AB082D">
        <w:t xml:space="preserve"> The APVMA’s risk assessment </w:t>
      </w:r>
      <w:r>
        <w:t xml:space="preserve">for worker health and safety </w:t>
      </w:r>
      <w:r w:rsidRPr="00AB082D">
        <w:t xml:space="preserve">was revised upon consideration of the submissions received in response to public consultation on the </w:t>
      </w:r>
      <w:r w:rsidR="005F070A">
        <w:t>P</w:t>
      </w:r>
      <w:r w:rsidRPr="00AB082D">
        <w:t xml:space="preserve">roposed </w:t>
      </w:r>
      <w:r w:rsidR="005F070A">
        <w:t>R</w:t>
      </w:r>
      <w:r w:rsidRPr="00AB082D">
        <w:t xml:space="preserve">egulatory </w:t>
      </w:r>
      <w:r w:rsidR="005F070A">
        <w:t>D</w:t>
      </w:r>
      <w:r w:rsidRPr="00AB082D">
        <w:t>ecisions for the chlorpyrifos reconsideration</w:t>
      </w:r>
      <w:r>
        <w:t xml:space="preserve">. This included refinement of the work rate assumption for broadacre crops and consideration of whether occupational exposure risks can be mitigated using engineering controls during mixing and loading. Therefore, the environmental exposure risks of additional chlorpyrifos uses have been considered in this revised assessment compared to in the environment assessment summarised in the draft </w:t>
      </w:r>
      <w:hyperlink r:id="rId60" w:history="1">
        <w:r w:rsidR="00C607C2">
          <w:rPr>
            <w:rStyle w:val="Hyperlink"/>
          </w:rPr>
          <w:t>Chlorpyrifos R</w:t>
        </w:r>
        <w:r w:rsidRPr="00DD5073">
          <w:rPr>
            <w:rStyle w:val="Hyperlink"/>
          </w:rPr>
          <w:t>eview Technical Report</w:t>
        </w:r>
      </w:hyperlink>
      <w:r>
        <w:t xml:space="preserve">, including uses on cereal, canola, </w:t>
      </w:r>
      <w:r w:rsidRPr="00810EA9">
        <w:t>cotton and pulse crops.</w:t>
      </w:r>
    </w:p>
    <w:p w14:paraId="1485F274" w14:textId="2D349E98" w:rsidR="00B6364D" w:rsidRDefault="00B6364D" w:rsidP="00350B9F">
      <w:pPr>
        <w:pStyle w:val="APVMAText"/>
      </w:pPr>
      <w:r w:rsidRPr="00810EA9">
        <w:t xml:space="preserve">This environment risk assessment </w:t>
      </w:r>
      <w:r w:rsidR="00316754">
        <w:t xml:space="preserve">has </w:t>
      </w:r>
      <w:r>
        <w:t>been further</w:t>
      </w:r>
      <w:r w:rsidRPr="00AB082D">
        <w:t xml:space="preserve"> revised upon consideration of the submissions received in response to public consultation on the </w:t>
      </w:r>
      <w:r w:rsidR="005F070A">
        <w:t>P</w:t>
      </w:r>
      <w:r w:rsidR="005F070A" w:rsidRPr="00AB082D">
        <w:t xml:space="preserve">roposed </w:t>
      </w:r>
      <w:r w:rsidR="005F070A">
        <w:t>R</w:t>
      </w:r>
      <w:r w:rsidR="005F070A" w:rsidRPr="00AB082D">
        <w:t xml:space="preserve">egulatory </w:t>
      </w:r>
      <w:r w:rsidR="005F070A">
        <w:t>D</w:t>
      </w:r>
      <w:r w:rsidR="005F070A" w:rsidRPr="00AB082D">
        <w:t xml:space="preserve">ecisions </w:t>
      </w:r>
      <w:r w:rsidRPr="00AB082D">
        <w:t>for the chlorpyrifos reconsideration</w:t>
      </w:r>
      <w:r>
        <w:t xml:space="preserve">. These revisions are discussed in detail in the </w:t>
      </w:r>
      <w:hyperlink w:anchor="_Risks_to_non-target" w:history="1">
        <w:r w:rsidRPr="00B6364D">
          <w:rPr>
            <w:rStyle w:val="Hyperlink"/>
          </w:rPr>
          <w:t>Risks to non-target species</w:t>
        </w:r>
      </w:hyperlink>
      <w:r>
        <w:t xml:space="preserve"> section and include:</w:t>
      </w:r>
    </w:p>
    <w:p w14:paraId="48212775" w14:textId="7C594B6C" w:rsidR="00B6364D" w:rsidRPr="00391BF5" w:rsidRDefault="00755FDE" w:rsidP="0097634E">
      <w:pPr>
        <w:pStyle w:val="Bullet1"/>
        <w:rPr>
          <w:color w:val="auto"/>
        </w:rPr>
      </w:pPr>
      <w:r w:rsidRPr="00391BF5">
        <w:rPr>
          <w:color w:val="auto"/>
        </w:rPr>
        <w:t>T</w:t>
      </w:r>
      <w:r w:rsidR="00B6364D" w:rsidRPr="00391BF5">
        <w:rPr>
          <w:color w:val="auto"/>
        </w:rPr>
        <w:t>errestrial vertebrates</w:t>
      </w:r>
      <w:r w:rsidRPr="00391BF5">
        <w:rPr>
          <w:color w:val="auto"/>
        </w:rPr>
        <w:t xml:space="preserve"> </w:t>
      </w:r>
      <w:r w:rsidR="006E6A58" w:rsidRPr="00391BF5">
        <w:rPr>
          <w:color w:val="auto"/>
        </w:rPr>
        <w:t>–</w:t>
      </w:r>
      <w:r w:rsidRPr="00391BF5">
        <w:rPr>
          <w:color w:val="auto"/>
        </w:rPr>
        <w:t xml:space="preserve"> </w:t>
      </w:r>
      <w:r w:rsidR="006E6A58" w:rsidRPr="00391BF5">
        <w:rPr>
          <w:color w:val="auto"/>
        </w:rPr>
        <w:t>revision of parameters for the wild mammal and food chain (secondary exposure) assessment</w:t>
      </w:r>
      <w:r w:rsidR="00391BF5" w:rsidRPr="00391BF5">
        <w:rPr>
          <w:color w:val="auto"/>
        </w:rPr>
        <w:t>s</w:t>
      </w:r>
      <w:r w:rsidR="00AE74DD">
        <w:rPr>
          <w:color w:val="auto"/>
        </w:rPr>
        <w:t>,</w:t>
      </w:r>
      <w:r w:rsidR="00667895">
        <w:rPr>
          <w:color w:val="auto"/>
        </w:rPr>
        <w:t xml:space="preserve"> and consideration of </w:t>
      </w:r>
      <w:r w:rsidR="00AE74DD">
        <w:rPr>
          <w:color w:val="auto"/>
        </w:rPr>
        <w:t xml:space="preserve">full rate ranges and </w:t>
      </w:r>
      <w:r w:rsidR="00667895">
        <w:rPr>
          <w:color w:val="auto"/>
        </w:rPr>
        <w:t>additional relevant uses</w:t>
      </w:r>
    </w:p>
    <w:p w14:paraId="7EBC2050" w14:textId="08AF63E0" w:rsidR="00B6364D" w:rsidRPr="0097634E" w:rsidRDefault="00755FDE" w:rsidP="0097634E">
      <w:pPr>
        <w:pStyle w:val="Bullet1"/>
        <w:rPr>
          <w:color w:val="auto"/>
        </w:rPr>
      </w:pPr>
      <w:r>
        <w:rPr>
          <w:color w:val="auto"/>
        </w:rPr>
        <w:t>A</w:t>
      </w:r>
      <w:r w:rsidRPr="0097634E">
        <w:rPr>
          <w:color w:val="auto"/>
        </w:rPr>
        <w:t xml:space="preserve">quatic species </w:t>
      </w:r>
      <w:r w:rsidR="00667895" w:rsidRPr="00391BF5">
        <w:rPr>
          <w:color w:val="auto"/>
        </w:rPr>
        <w:t>–</w:t>
      </w:r>
      <w:r w:rsidRPr="0097634E">
        <w:rPr>
          <w:color w:val="auto"/>
        </w:rPr>
        <w:t xml:space="preserve"> </w:t>
      </w:r>
      <w:r w:rsidR="00316754">
        <w:rPr>
          <w:color w:val="auto"/>
        </w:rPr>
        <w:t xml:space="preserve">revision </w:t>
      </w:r>
      <w:r w:rsidR="00B6364D" w:rsidRPr="0097634E">
        <w:rPr>
          <w:color w:val="auto"/>
        </w:rPr>
        <w:t xml:space="preserve">of some assessment parameters for the runoff risk assessment and reassessment of certain use patterns that were supported by the terrestrial </w:t>
      </w:r>
      <w:proofErr w:type="gramStart"/>
      <w:r w:rsidR="00B6364D" w:rsidRPr="0097634E">
        <w:rPr>
          <w:color w:val="auto"/>
        </w:rPr>
        <w:t>vertebrates</w:t>
      </w:r>
      <w:proofErr w:type="gramEnd"/>
      <w:r w:rsidR="00B6364D" w:rsidRPr="0097634E">
        <w:rPr>
          <w:color w:val="auto"/>
        </w:rPr>
        <w:t xml:space="preserve"> assessment</w:t>
      </w:r>
      <w:r w:rsidRPr="0097634E">
        <w:rPr>
          <w:color w:val="auto"/>
        </w:rPr>
        <w:t>s</w:t>
      </w:r>
    </w:p>
    <w:p w14:paraId="553DD91E" w14:textId="4B9742BE" w:rsidR="00B6364D" w:rsidRPr="0097634E" w:rsidRDefault="00755FDE" w:rsidP="0097634E">
      <w:pPr>
        <w:pStyle w:val="Bullet1"/>
        <w:rPr>
          <w:color w:val="auto"/>
        </w:rPr>
      </w:pPr>
      <w:r>
        <w:rPr>
          <w:color w:val="auto"/>
        </w:rPr>
        <w:t>B</w:t>
      </w:r>
      <w:r w:rsidRPr="0097634E">
        <w:rPr>
          <w:color w:val="auto"/>
        </w:rPr>
        <w:t>ees – determination of the maximum rate at which pollinator restraints are not required for relevant uses</w:t>
      </w:r>
    </w:p>
    <w:p w14:paraId="73420EEC" w14:textId="22479432" w:rsidR="00350B9F" w:rsidRDefault="00350B9F" w:rsidP="00755FDE">
      <w:pPr>
        <w:pStyle w:val="APVMAText"/>
      </w:pPr>
      <w:r w:rsidRPr="002C6A7C">
        <w:t xml:space="preserve">The environmental risk assessment scenarios considered in this environment assessment are summarised in </w:t>
      </w:r>
      <w:r w:rsidRPr="002C6A7C">
        <w:fldChar w:fldCharType="begin"/>
      </w:r>
      <w:r w:rsidRPr="002C6A7C">
        <w:instrText xml:space="preserve"> REF _Ref149641914 \h  \* MERGEFORMAT </w:instrText>
      </w:r>
      <w:r w:rsidRPr="002C6A7C">
        <w:fldChar w:fldCharType="separate"/>
      </w:r>
      <w:r w:rsidR="00D37BFA" w:rsidRPr="00835CB9">
        <w:t xml:space="preserve">Table </w:t>
      </w:r>
      <w:r w:rsidR="00D37BFA">
        <w:t>18</w:t>
      </w:r>
      <w:r w:rsidRPr="002C6A7C">
        <w:fldChar w:fldCharType="end"/>
      </w:r>
      <w:r w:rsidRPr="002C6A7C">
        <w:t xml:space="preserve">. Chlorpyrifos is primarily applied as a broadcast foliar spray to crops and other plants for control of various insect pests, but it can also be applied as a dry granular formulation, seed treatment, or bait. It is also registered for control of mosquito larvae in polluted water impounds and as a termiticide. Environmental risks were determined according to the methodology outlined in the </w:t>
      </w:r>
      <w:hyperlink r:id="rId61" w:history="1">
        <w:r w:rsidRPr="002C6A7C">
          <w:rPr>
            <w:rStyle w:val="Hyperlink"/>
          </w:rPr>
          <w:t>APVMA Risk Assessment Manual – Environment</w:t>
        </w:r>
      </w:hyperlink>
      <w:r w:rsidRPr="002C6A7C">
        <w:t xml:space="preserve">. </w:t>
      </w:r>
      <w:r w:rsidR="002C6A7C" w:rsidRPr="002C6A7C">
        <w:t xml:space="preserve">The chlorpyrifos uses that have not been considered in this updated environment assessment are listed </w:t>
      </w:r>
      <w:r w:rsidR="002C6A7C">
        <w:fldChar w:fldCharType="begin"/>
      </w:r>
      <w:r w:rsidR="002C6A7C">
        <w:instrText xml:space="preserve"> REF _Ref171775331 \h </w:instrText>
      </w:r>
      <w:r w:rsidR="002C6A7C">
        <w:fldChar w:fldCharType="separate"/>
      </w:r>
      <w:r w:rsidR="00D37BFA">
        <w:t xml:space="preserve">Table </w:t>
      </w:r>
      <w:r w:rsidR="00D37BFA">
        <w:rPr>
          <w:noProof/>
        </w:rPr>
        <w:t>19</w:t>
      </w:r>
      <w:r w:rsidR="002C6A7C">
        <w:fldChar w:fldCharType="end"/>
      </w:r>
      <w:r w:rsidR="002C6A7C">
        <w:t>.</w:t>
      </w:r>
    </w:p>
    <w:p w14:paraId="5A991FD7" w14:textId="16F3B599" w:rsidR="00350B9F" w:rsidRPr="00835CB9" w:rsidRDefault="00350B9F" w:rsidP="00350B9F">
      <w:pPr>
        <w:pStyle w:val="Caption"/>
      </w:pPr>
      <w:bookmarkStart w:id="113" w:name="_Ref149641914"/>
      <w:bookmarkStart w:id="114" w:name="_Toc177573463"/>
      <w:r w:rsidRPr="00835CB9">
        <w:t xml:space="preserve">Table </w:t>
      </w:r>
      <w:r>
        <w:fldChar w:fldCharType="begin"/>
      </w:r>
      <w:r>
        <w:instrText xml:space="preserve"> SEQ Table \* ARABIC </w:instrText>
      </w:r>
      <w:r>
        <w:fldChar w:fldCharType="separate"/>
      </w:r>
      <w:r w:rsidR="00D37BFA">
        <w:rPr>
          <w:noProof/>
        </w:rPr>
        <w:t>18</w:t>
      </w:r>
      <w:r>
        <w:rPr>
          <w:noProof/>
        </w:rPr>
        <w:fldChar w:fldCharType="end"/>
      </w:r>
      <w:bookmarkEnd w:id="113"/>
      <w:r w:rsidRPr="00835CB9">
        <w:t>:</w:t>
      </w:r>
      <w:r w:rsidRPr="00835CB9">
        <w:tab/>
        <w:t>Environmental risk assessment scenarios</w:t>
      </w:r>
      <w:bookmarkEnd w:id="114"/>
    </w:p>
    <w:tbl>
      <w:tblPr>
        <w:tblW w:w="501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08"/>
        <w:gridCol w:w="3946"/>
        <w:gridCol w:w="3513"/>
      </w:tblGrid>
      <w:tr w:rsidR="00350B9F" w:rsidRPr="000B2FA7" w14:paraId="1DDF93E8" w14:textId="77777777" w:rsidTr="00761769">
        <w:trPr>
          <w:trHeight w:val="20"/>
          <w:tblHeader/>
        </w:trPr>
        <w:tc>
          <w:tcPr>
            <w:tcW w:w="1142" w:type="pct"/>
            <w:tcBorders>
              <w:top w:val="single" w:sz="4" w:space="0" w:color="auto"/>
              <w:left w:val="nil"/>
              <w:bottom w:val="single" w:sz="4" w:space="0" w:color="auto"/>
              <w:right w:val="nil"/>
            </w:tcBorders>
            <w:shd w:val="clear" w:color="auto" w:fill="5C2946"/>
          </w:tcPr>
          <w:p w14:paraId="3F674EE0" w14:textId="77777777" w:rsidR="00350B9F" w:rsidRPr="00804F48" w:rsidRDefault="00350B9F" w:rsidP="000241E6">
            <w:pPr>
              <w:pStyle w:val="TableHead"/>
            </w:pPr>
            <w:r w:rsidRPr="00804F48">
              <w:t>Category</w:t>
            </w:r>
          </w:p>
        </w:tc>
        <w:tc>
          <w:tcPr>
            <w:tcW w:w="2041" w:type="pct"/>
            <w:tcBorders>
              <w:top w:val="single" w:sz="4" w:space="0" w:color="auto"/>
              <w:left w:val="nil"/>
              <w:bottom w:val="single" w:sz="4" w:space="0" w:color="auto"/>
              <w:right w:val="nil"/>
            </w:tcBorders>
            <w:shd w:val="clear" w:color="auto" w:fill="5C2946"/>
          </w:tcPr>
          <w:p w14:paraId="7949C40F" w14:textId="77777777" w:rsidR="00350B9F" w:rsidRPr="00804F48" w:rsidRDefault="00350B9F" w:rsidP="000241E6">
            <w:pPr>
              <w:pStyle w:val="TableHead"/>
            </w:pPr>
            <w:r w:rsidRPr="00804F48">
              <w:t>Situation</w:t>
            </w:r>
          </w:p>
        </w:tc>
        <w:tc>
          <w:tcPr>
            <w:tcW w:w="1817" w:type="pct"/>
            <w:tcBorders>
              <w:top w:val="single" w:sz="4" w:space="0" w:color="auto"/>
              <w:left w:val="nil"/>
              <w:bottom w:val="single" w:sz="4" w:space="0" w:color="auto"/>
              <w:right w:val="nil"/>
            </w:tcBorders>
            <w:shd w:val="clear" w:color="auto" w:fill="5C2946"/>
          </w:tcPr>
          <w:p w14:paraId="1DF367BE" w14:textId="77777777" w:rsidR="00350B9F" w:rsidRPr="00804F48" w:rsidRDefault="00350B9F" w:rsidP="000241E6">
            <w:pPr>
              <w:pStyle w:val="TableHead"/>
            </w:pPr>
            <w:r w:rsidRPr="00804F48">
              <w:t>Risk assessment scenario</w:t>
            </w:r>
          </w:p>
        </w:tc>
      </w:tr>
      <w:tr w:rsidR="00A13A52" w:rsidRPr="000B2FA7" w14:paraId="6DDA2CF7" w14:textId="77777777" w:rsidTr="00761769">
        <w:trPr>
          <w:trHeight w:val="20"/>
        </w:trPr>
        <w:tc>
          <w:tcPr>
            <w:tcW w:w="1142" w:type="pct"/>
            <w:vMerge w:val="restart"/>
            <w:tcBorders>
              <w:top w:val="single" w:sz="4" w:space="0" w:color="auto"/>
              <w:left w:val="nil"/>
              <w:bottom w:val="single" w:sz="4" w:space="0" w:color="auto"/>
              <w:right w:val="nil"/>
            </w:tcBorders>
          </w:tcPr>
          <w:p w14:paraId="07326BDE" w14:textId="2D7B4740" w:rsidR="00A13A52" w:rsidRPr="00F606C3" w:rsidRDefault="00A13A52" w:rsidP="00761769">
            <w:pPr>
              <w:pStyle w:val="TableText"/>
            </w:pPr>
            <w:r>
              <w:t>Fruit and vegetables</w:t>
            </w:r>
          </w:p>
        </w:tc>
        <w:tc>
          <w:tcPr>
            <w:tcW w:w="2041" w:type="pct"/>
            <w:tcBorders>
              <w:top w:val="single" w:sz="4" w:space="0" w:color="auto"/>
              <w:left w:val="nil"/>
              <w:bottom w:val="single" w:sz="4" w:space="0" w:color="auto"/>
              <w:right w:val="nil"/>
            </w:tcBorders>
          </w:tcPr>
          <w:p w14:paraId="132CBC83" w14:textId="10A31869" w:rsidR="00A13A52" w:rsidRPr="00F606C3" w:rsidRDefault="00A13A52" w:rsidP="00761769">
            <w:pPr>
              <w:pStyle w:val="TableText"/>
            </w:pPr>
            <w:r>
              <w:t>Apples, avocado, pears, stone fruits</w:t>
            </w:r>
          </w:p>
        </w:tc>
        <w:tc>
          <w:tcPr>
            <w:tcW w:w="1817" w:type="pct"/>
            <w:tcBorders>
              <w:top w:val="single" w:sz="4" w:space="0" w:color="auto"/>
              <w:left w:val="nil"/>
              <w:bottom w:val="single" w:sz="4" w:space="0" w:color="auto"/>
              <w:right w:val="nil"/>
            </w:tcBorders>
          </w:tcPr>
          <w:p w14:paraId="2A3928AD" w14:textId="572EF9B7" w:rsidR="00A13A52" w:rsidRPr="00F606C3" w:rsidRDefault="00A13A52" w:rsidP="00761769">
            <w:pPr>
              <w:pStyle w:val="TableText"/>
            </w:pPr>
            <w:r>
              <w:t>30 to 1000 g ac/ha</w:t>
            </w:r>
          </w:p>
        </w:tc>
      </w:tr>
      <w:tr w:rsidR="00A13A52" w:rsidRPr="000B2FA7" w14:paraId="5D159296" w14:textId="77777777" w:rsidTr="00761769">
        <w:trPr>
          <w:trHeight w:val="20"/>
        </w:trPr>
        <w:tc>
          <w:tcPr>
            <w:tcW w:w="1142" w:type="pct"/>
            <w:vMerge/>
            <w:tcBorders>
              <w:top w:val="single" w:sz="4" w:space="0" w:color="auto"/>
              <w:left w:val="nil"/>
              <w:bottom w:val="single" w:sz="4" w:space="0" w:color="auto"/>
              <w:right w:val="nil"/>
            </w:tcBorders>
          </w:tcPr>
          <w:p w14:paraId="42152182" w14:textId="77777777" w:rsidR="00A13A52" w:rsidRDefault="00A13A52" w:rsidP="00761769">
            <w:pPr>
              <w:pStyle w:val="TableText"/>
            </w:pPr>
          </w:p>
        </w:tc>
        <w:tc>
          <w:tcPr>
            <w:tcW w:w="2041" w:type="pct"/>
            <w:tcBorders>
              <w:top w:val="single" w:sz="4" w:space="0" w:color="auto"/>
              <w:left w:val="nil"/>
              <w:bottom w:val="single" w:sz="4" w:space="0" w:color="auto"/>
              <w:right w:val="nil"/>
            </w:tcBorders>
          </w:tcPr>
          <w:p w14:paraId="3FB340AF" w14:textId="2F61289A" w:rsidR="00A13A52" w:rsidRDefault="00A13A52" w:rsidP="00761769">
            <w:pPr>
              <w:pStyle w:val="TableText"/>
            </w:pPr>
            <w:r w:rsidRPr="00F606C3">
              <w:t xml:space="preserve">Avocado (spot </w:t>
            </w:r>
            <w:r>
              <w:t>spray</w:t>
            </w:r>
            <w:r w:rsidRPr="00F606C3">
              <w:t>)</w:t>
            </w:r>
          </w:p>
        </w:tc>
        <w:tc>
          <w:tcPr>
            <w:tcW w:w="1817" w:type="pct"/>
            <w:tcBorders>
              <w:top w:val="single" w:sz="4" w:space="0" w:color="auto"/>
              <w:left w:val="nil"/>
              <w:bottom w:val="single" w:sz="4" w:space="0" w:color="auto"/>
              <w:right w:val="nil"/>
            </w:tcBorders>
          </w:tcPr>
          <w:p w14:paraId="5AC545DA" w14:textId="33259D41" w:rsidR="00A13A52" w:rsidRDefault="00A13A52" w:rsidP="00761769">
            <w:pPr>
              <w:pStyle w:val="TableText"/>
            </w:pPr>
            <w:r>
              <w:t>500 g ac/ha</w:t>
            </w:r>
          </w:p>
        </w:tc>
      </w:tr>
      <w:tr w:rsidR="00A13A52" w:rsidRPr="000B2FA7" w14:paraId="51BC7E23" w14:textId="77777777" w:rsidTr="00761769">
        <w:trPr>
          <w:trHeight w:val="20"/>
        </w:trPr>
        <w:tc>
          <w:tcPr>
            <w:tcW w:w="1142" w:type="pct"/>
            <w:vMerge/>
            <w:tcBorders>
              <w:top w:val="single" w:sz="4" w:space="0" w:color="auto"/>
              <w:left w:val="nil"/>
              <w:bottom w:val="single" w:sz="4" w:space="0" w:color="auto"/>
              <w:right w:val="nil"/>
            </w:tcBorders>
          </w:tcPr>
          <w:p w14:paraId="2A598C44" w14:textId="77777777" w:rsidR="00A13A52" w:rsidRDefault="00A13A52" w:rsidP="00761769">
            <w:pPr>
              <w:pStyle w:val="TableText"/>
            </w:pPr>
          </w:p>
        </w:tc>
        <w:tc>
          <w:tcPr>
            <w:tcW w:w="2041" w:type="pct"/>
            <w:tcBorders>
              <w:top w:val="single" w:sz="4" w:space="0" w:color="auto"/>
              <w:left w:val="nil"/>
              <w:bottom w:val="single" w:sz="4" w:space="0" w:color="auto"/>
              <w:right w:val="nil"/>
            </w:tcBorders>
          </w:tcPr>
          <w:p w14:paraId="4866E724" w14:textId="2A06C8E7" w:rsidR="00A13A52" w:rsidRDefault="00A13A52" w:rsidP="00761769">
            <w:pPr>
              <w:pStyle w:val="TableText"/>
            </w:pPr>
            <w:r>
              <w:t>Bananas</w:t>
            </w:r>
          </w:p>
        </w:tc>
        <w:tc>
          <w:tcPr>
            <w:tcW w:w="1817" w:type="pct"/>
            <w:tcBorders>
              <w:top w:val="single" w:sz="4" w:space="0" w:color="auto"/>
              <w:left w:val="nil"/>
              <w:bottom w:val="single" w:sz="4" w:space="0" w:color="auto"/>
              <w:right w:val="nil"/>
            </w:tcBorders>
          </w:tcPr>
          <w:p w14:paraId="2EBE3322" w14:textId="603B6DD3" w:rsidR="00A13A52" w:rsidRDefault="00A13A52" w:rsidP="00761769">
            <w:pPr>
              <w:pStyle w:val="TableText"/>
            </w:pPr>
            <w:r>
              <w:t>500 to 1000 g ac/ha</w:t>
            </w:r>
          </w:p>
        </w:tc>
      </w:tr>
      <w:tr w:rsidR="00A13A52" w:rsidRPr="000B2FA7" w14:paraId="5A4F1741" w14:textId="77777777" w:rsidTr="00761769">
        <w:trPr>
          <w:trHeight w:val="20"/>
        </w:trPr>
        <w:tc>
          <w:tcPr>
            <w:tcW w:w="1142" w:type="pct"/>
            <w:vMerge/>
            <w:tcBorders>
              <w:top w:val="single" w:sz="4" w:space="0" w:color="auto"/>
              <w:left w:val="nil"/>
              <w:bottom w:val="single" w:sz="4" w:space="0" w:color="auto"/>
              <w:right w:val="nil"/>
            </w:tcBorders>
          </w:tcPr>
          <w:p w14:paraId="47054C88" w14:textId="77777777" w:rsidR="00A13A52" w:rsidRDefault="00A13A52" w:rsidP="00761769">
            <w:pPr>
              <w:pStyle w:val="TableText"/>
            </w:pPr>
          </w:p>
        </w:tc>
        <w:tc>
          <w:tcPr>
            <w:tcW w:w="2041" w:type="pct"/>
            <w:tcBorders>
              <w:top w:val="single" w:sz="4" w:space="0" w:color="auto"/>
              <w:left w:val="nil"/>
              <w:bottom w:val="single" w:sz="4" w:space="0" w:color="auto"/>
              <w:right w:val="nil"/>
            </w:tcBorders>
          </w:tcPr>
          <w:p w14:paraId="3155EB2D" w14:textId="55EF5418" w:rsidR="00A13A52" w:rsidRDefault="00A13A52" w:rsidP="00761769">
            <w:pPr>
              <w:pStyle w:val="TableText"/>
            </w:pPr>
            <w:r>
              <w:t>Citrus</w:t>
            </w:r>
          </w:p>
        </w:tc>
        <w:tc>
          <w:tcPr>
            <w:tcW w:w="1817" w:type="pct"/>
            <w:tcBorders>
              <w:top w:val="single" w:sz="4" w:space="0" w:color="auto"/>
              <w:left w:val="nil"/>
              <w:bottom w:val="single" w:sz="4" w:space="0" w:color="auto"/>
              <w:right w:val="nil"/>
            </w:tcBorders>
          </w:tcPr>
          <w:p w14:paraId="482BFB28" w14:textId="28AF1680" w:rsidR="00A13A52" w:rsidRDefault="00A13A52" w:rsidP="00761769">
            <w:pPr>
              <w:pStyle w:val="TableText"/>
            </w:pPr>
            <w:r>
              <w:t>30 to 2000 g ac/ha</w:t>
            </w:r>
          </w:p>
        </w:tc>
      </w:tr>
      <w:tr w:rsidR="00A13A52" w:rsidRPr="000B2FA7" w14:paraId="387289F2" w14:textId="77777777" w:rsidTr="00761769">
        <w:trPr>
          <w:trHeight w:val="20"/>
        </w:trPr>
        <w:tc>
          <w:tcPr>
            <w:tcW w:w="1142" w:type="pct"/>
            <w:vMerge/>
            <w:tcBorders>
              <w:top w:val="single" w:sz="4" w:space="0" w:color="auto"/>
              <w:left w:val="nil"/>
              <w:bottom w:val="single" w:sz="4" w:space="0" w:color="auto"/>
              <w:right w:val="nil"/>
            </w:tcBorders>
          </w:tcPr>
          <w:p w14:paraId="30CC5C25" w14:textId="77777777" w:rsidR="00A13A52" w:rsidRDefault="00A13A52" w:rsidP="00761769">
            <w:pPr>
              <w:pStyle w:val="TableText"/>
            </w:pPr>
          </w:p>
        </w:tc>
        <w:tc>
          <w:tcPr>
            <w:tcW w:w="2041" w:type="pct"/>
            <w:tcBorders>
              <w:top w:val="single" w:sz="4" w:space="0" w:color="auto"/>
              <w:left w:val="nil"/>
              <w:bottom w:val="single" w:sz="4" w:space="0" w:color="auto"/>
              <w:right w:val="nil"/>
            </w:tcBorders>
          </w:tcPr>
          <w:p w14:paraId="2AF7C285" w14:textId="7895D14F" w:rsidR="00A13A52" w:rsidRDefault="00A13A52" w:rsidP="00761769">
            <w:pPr>
              <w:pStyle w:val="TableText"/>
            </w:pPr>
            <w:r>
              <w:t>Custard apple</w:t>
            </w:r>
          </w:p>
        </w:tc>
        <w:tc>
          <w:tcPr>
            <w:tcW w:w="1817" w:type="pct"/>
            <w:tcBorders>
              <w:top w:val="single" w:sz="4" w:space="0" w:color="auto"/>
              <w:left w:val="nil"/>
              <w:bottom w:val="single" w:sz="4" w:space="0" w:color="auto"/>
              <w:right w:val="nil"/>
            </w:tcBorders>
          </w:tcPr>
          <w:p w14:paraId="7DEE424D" w14:textId="0E52EC26" w:rsidR="00A13A52" w:rsidRDefault="00A13A52" w:rsidP="00761769">
            <w:pPr>
              <w:pStyle w:val="TableText"/>
            </w:pPr>
            <w:r>
              <w:t>1000 to 10,000 g ac/ha</w:t>
            </w:r>
          </w:p>
        </w:tc>
      </w:tr>
      <w:tr w:rsidR="00A13A52" w:rsidRPr="000B2FA7" w14:paraId="59244ED7" w14:textId="77777777" w:rsidTr="00761769">
        <w:trPr>
          <w:trHeight w:val="20"/>
        </w:trPr>
        <w:tc>
          <w:tcPr>
            <w:tcW w:w="1142" w:type="pct"/>
            <w:vMerge/>
            <w:tcBorders>
              <w:top w:val="single" w:sz="4" w:space="0" w:color="auto"/>
              <w:left w:val="nil"/>
              <w:bottom w:val="single" w:sz="4" w:space="0" w:color="auto"/>
              <w:right w:val="nil"/>
            </w:tcBorders>
          </w:tcPr>
          <w:p w14:paraId="467143CE" w14:textId="77777777" w:rsidR="00A13A52" w:rsidRDefault="00A13A52" w:rsidP="00761769">
            <w:pPr>
              <w:pStyle w:val="TableText"/>
            </w:pPr>
          </w:p>
        </w:tc>
        <w:tc>
          <w:tcPr>
            <w:tcW w:w="2041" w:type="pct"/>
            <w:tcBorders>
              <w:top w:val="single" w:sz="4" w:space="0" w:color="auto"/>
              <w:left w:val="nil"/>
              <w:bottom w:val="single" w:sz="4" w:space="0" w:color="auto"/>
              <w:right w:val="nil"/>
            </w:tcBorders>
          </w:tcPr>
          <w:p w14:paraId="02431EAA" w14:textId="008C6CEF" w:rsidR="00A13A52" w:rsidRDefault="00A13A52" w:rsidP="00761769">
            <w:pPr>
              <w:pStyle w:val="TableText"/>
            </w:pPr>
            <w:r>
              <w:t>Ginger</w:t>
            </w:r>
          </w:p>
        </w:tc>
        <w:tc>
          <w:tcPr>
            <w:tcW w:w="1817" w:type="pct"/>
            <w:tcBorders>
              <w:top w:val="single" w:sz="4" w:space="0" w:color="auto"/>
              <w:left w:val="nil"/>
              <w:bottom w:val="single" w:sz="4" w:space="0" w:color="auto"/>
              <w:right w:val="nil"/>
            </w:tcBorders>
          </w:tcPr>
          <w:p w14:paraId="63FC17A7" w14:textId="78B2B362" w:rsidR="00A13A52" w:rsidRDefault="00A13A52" w:rsidP="00761769">
            <w:pPr>
              <w:pStyle w:val="TableText"/>
            </w:pPr>
            <w:r>
              <w:t>350 to 450 g ac/ha</w:t>
            </w:r>
          </w:p>
        </w:tc>
      </w:tr>
      <w:tr w:rsidR="00A13A52" w:rsidRPr="000B2FA7" w14:paraId="7E441799" w14:textId="77777777" w:rsidTr="00761769">
        <w:trPr>
          <w:trHeight w:val="20"/>
        </w:trPr>
        <w:tc>
          <w:tcPr>
            <w:tcW w:w="1142" w:type="pct"/>
            <w:vMerge/>
            <w:tcBorders>
              <w:top w:val="single" w:sz="4" w:space="0" w:color="auto"/>
              <w:left w:val="nil"/>
              <w:bottom w:val="single" w:sz="4" w:space="0" w:color="auto"/>
              <w:right w:val="nil"/>
            </w:tcBorders>
          </w:tcPr>
          <w:p w14:paraId="23F34F60" w14:textId="77777777" w:rsidR="00A13A52" w:rsidRDefault="00A13A52" w:rsidP="00761769">
            <w:pPr>
              <w:pStyle w:val="TableText"/>
            </w:pPr>
          </w:p>
        </w:tc>
        <w:tc>
          <w:tcPr>
            <w:tcW w:w="2041" w:type="pct"/>
            <w:tcBorders>
              <w:top w:val="single" w:sz="4" w:space="0" w:color="auto"/>
              <w:left w:val="nil"/>
              <w:bottom w:val="single" w:sz="4" w:space="0" w:color="auto"/>
              <w:right w:val="nil"/>
            </w:tcBorders>
          </w:tcPr>
          <w:p w14:paraId="4838E825" w14:textId="7CC2FCE0" w:rsidR="00A13A52" w:rsidRDefault="00A13A52" w:rsidP="00761769">
            <w:pPr>
              <w:pStyle w:val="TableText"/>
            </w:pPr>
            <w:r>
              <w:t>Grain baits in stone fruit</w:t>
            </w:r>
          </w:p>
        </w:tc>
        <w:tc>
          <w:tcPr>
            <w:tcW w:w="1817" w:type="pct"/>
            <w:tcBorders>
              <w:top w:val="single" w:sz="4" w:space="0" w:color="auto"/>
              <w:left w:val="nil"/>
              <w:bottom w:val="single" w:sz="4" w:space="0" w:color="auto"/>
              <w:right w:val="nil"/>
            </w:tcBorders>
          </w:tcPr>
          <w:p w14:paraId="4A2EBE37" w14:textId="3A0C7DCF" w:rsidR="00A13A52" w:rsidRDefault="00A13A52" w:rsidP="00761769">
            <w:pPr>
              <w:pStyle w:val="TableText"/>
            </w:pPr>
            <w:r w:rsidRPr="00835CB9">
              <w:t>200 mg ac/kg grain bait</w:t>
            </w:r>
          </w:p>
        </w:tc>
      </w:tr>
      <w:tr w:rsidR="00A13A52" w:rsidRPr="000B2FA7" w14:paraId="51DE8C12" w14:textId="77777777" w:rsidTr="00761769">
        <w:trPr>
          <w:trHeight w:val="20"/>
        </w:trPr>
        <w:tc>
          <w:tcPr>
            <w:tcW w:w="1142" w:type="pct"/>
            <w:vMerge/>
            <w:tcBorders>
              <w:top w:val="single" w:sz="4" w:space="0" w:color="auto"/>
              <w:left w:val="nil"/>
              <w:bottom w:val="single" w:sz="4" w:space="0" w:color="auto"/>
              <w:right w:val="nil"/>
            </w:tcBorders>
          </w:tcPr>
          <w:p w14:paraId="4030C494" w14:textId="77777777" w:rsidR="00A13A52" w:rsidRDefault="00A13A52" w:rsidP="00761769">
            <w:pPr>
              <w:pStyle w:val="TableText"/>
            </w:pPr>
          </w:p>
        </w:tc>
        <w:tc>
          <w:tcPr>
            <w:tcW w:w="2041" w:type="pct"/>
            <w:tcBorders>
              <w:top w:val="single" w:sz="4" w:space="0" w:color="auto"/>
              <w:left w:val="nil"/>
              <w:bottom w:val="single" w:sz="4" w:space="0" w:color="auto"/>
              <w:right w:val="nil"/>
            </w:tcBorders>
          </w:tcPr>
          <w:p w14:paraId="29F23935" w14:textId="77ED4A8B" w:rsidR="00A13A52" w:rsidRDefault="00A13A52" w:rsidP="00761769">
            <w:pPr>
              <w:pStyle w:val="TableText"/>
            </w:pPr>
            <w:r>
              <w:t>Grain baits in strawberries, vegetables</w:t>
            </w:r>
          </w:p>
        </w:tc>
        <w:tc>
          <w:tcPr>
            <w:tcW w:w="1817" w:type="pct"/>
            <w:tcBorders>
              <w:top w:val="single" w:sz="4" w:space="0" w:color="auto"/>
              <w:left w:val="nil"/>
              <w:bottom w:val="single" w:sz="4" w:space="0" w:color="auto"/>
              <w:right w:val="nil"/>
            </w:tcBorders>
          </w:tcPr>
          <w:p w14:paraId="4C897F1E" w14:textId="555B2BD7" w:rsidR="00A13A52" w:rsidRDefault="00A13A52" w:rsidP="00761769">
            <w:pPr>
              <w:pStyle w:val="TableText"/>
            </w:pPr>
            <w:r w:rsidRPr="00835CB9">
              <w:t>50 mg ac/kg grain bait</w:t>
            </w:r>
          </w:p>
        </w:tc>
      </w:tr>
      <w:tr w:rsidR="00A13A52" w:rsidRPr="000B2FA7" w14:paraId="00B61A94" w14:textId="77777777" w:rsidTr="00761769">
        <w:trPr>
          <w:trHeight w:val="20"/>
        </w:trPr>
        <w:tc>
          <w:tcPr>
            <w:tcW w:w="1142" w:type="pct"/>
            <w:vMerge/>
            <w:tcBorders>
              <w:top w:val="single" w:sz="4" w:space="0" w:color="auto"/>
              <w:left w:val="nil"/>
              <w:bottom w:val="single" w:sz="4" w:space="0" w:color="auto"/>
              <w:right w:val="nil"/>
            </w:tcBorders>
          </w:tcPr>
          <w:p w14:paraId="2017426F" w14:textId="77777777" w:rsidR="00A13A52" w:rsidRDefault="00A13A52" w:rsidP="00761769">
            <w:pPr>
              <w:pStyle w:val="TableText"/>
            </w:pPr>
          </w:p>
        </w:tc>
        <w:tc>
          <w:tcPr>
            <w:tcW w:w="2041" w:type="pct"/>
            <w:tcBorders>
              <w:top w:val="single" w:sz="4" w:space="0" w:color="auto"/>
              <w:left w:val="nil"/>
              <w:bottom w:val="single" w:sz="4" w:space="0" w:color="auto"/>
              <w:right w:val="nil"/>
            </w:tcBorders>
          </w:tcPr>
          <w:p w14:paraId="375C611C" w14:textId="2F8E59ED" w:rsidR="00A13A52" w:rsidRDefault="00A13A52" w:rsidP="00761769">
            <w:pPr>
              <w:pStyle w:val="TableText"/>
            </w:pPr>
            <w:r w:rsidRPr="00835CB9">
              <w:t xml:space="preserve">Grapevines, </w:t>
            </w:r>
            <w:r>
              <w:t>kiwifruit</w:t>
            </w:r>
          </w:p>
        </w:tc>
        <w:tc>
          <w:tcPr>
            <w:tcW w:w="1817" w:type="pct"/>
            <w:tcBorders>
              <w:top w:val="single" w:sz="4" w:space="0" w:color="auto"/>
              <w:left w:val="nil"/>
              <w:bottom w:val="single" w:sz="4" w:space="0" w:color="auto"/>
              <w:right w:val="nil"/>
            </w:tcBorders>
          </w:tcPr>
          <w:p w14:paraId="6E063F45" w14:textId="47648006" w:rsidR="00A13A52" w:rsidRDefault="00A13A52" w:rsidP="00761769">
            <w:pPr>
              <w:pStyle w:val="TableText"/>
            </w:pPr>
            <w:r>
              <w:t>65 to 500 g ac/ha</w:t>
            </w:r>
            <w:r w:rsidRPr="00835CB9">
              <w:t xml:space="preserve"> </w:t>
            </w:r>
          </w:p>
        </w:tc>
      </w:tr>
      <w:tr w:rsidR="00A13A52" w:rsidRPr="000B2FA7" w14:paraId="779F9328" w14:textId="77777777" w:rsidTr="00761769">
        <w:trPr>
          <w:trHeight w:val="20"/>
        </w:trPr>
        <w:tc>
          <w:tcPr>
            <w:tcW w:w="1142" w:type="pct"/>
            <w:vMerge/>
            <w:tcBorders>
              <w:top w:val="single" w:sz="4" w:space="0" w:color="auto"/>
              <w:left w:val="nil"/>
              <w:bottom w:val="single" w:sz="4" w:space="0" w:color="auto"/>
              <w:right w:val="nil"/>
            </w:tcBorders>
          </w:tcPr>
          <w:p w14:paraId="65265171" w14:textId="77777777" w:rsidR="00A13A52" w:rsidRDefault="00A13A52" w:rsidP="00761769">
            <w:pPr>
              <w:pStyle w:val="TableText"/>
            </w:pPr>
          </w:p>
        </w:tc>
        <w:tc>
          <w:tcPr>
            <w:tcW w:w="2041" w:type="pct"/>
            <w:tcBorders>
              <w:top w:val="single" w:sz="4" w:space="0" w:color="auto"/>
              <w:left w:val="nil"/>
              <w:bottom w:val="single" w:sz="4" w:space="0" w:color="auto"/>
              <w:right w:val="nil"/>
            </w:tcBorders>
          </w:tcPr>
          <w:p w14:paraId="0A0F464E" w14:textId="1E0148A2" w:rsidR="00A13A52" w:rsidRDefault="00A13A52" w:rsidP="00761769">
            <w:pPr>
              <w:pStyle w:val="TableText"/>
            </w:pPr>
            <w:r>
              <w:t>Mango (spot or foliar spray)</w:t>
            </w:r>
          </w:p>
        </w:tc>
        <w:tc>
          <w:tcPr>
            <w:tcW w:w="1817" w:type="pct"/>
            <w:tcBorders>
              <w:top w:val="single" w:sz="4" w:space="0" w:color="auto"/>
              <w:left w:val="nil"/>
              <w:bottom w:val="single" w:sz="4" w:space="0" w:color="auto"/>
              <w:right w:val="nil"/>
            </w:tcBorders>
          </w:tcPr>
          <w:p w14:paraId="0708CCA5" w14:textId="68E78DE3" w:rsidR="00A13A52" w:rsidRDefault="00A13A52" w:rsidP="00761769">
            <w:pPr>
              <w:pStyle w:val="TableText"/>
            </w:pPr>
            <w:r>
              <w:t>1000 g ac/ha</w:t>
            </w:r>
          </w:p>
        </w:tc>
      </w:tr>
      <w:tr w:rsidR="00A13A52" w:rsidRPr="000B2FA7" w14:paraId="426AEA06" w14:textId="77777777" w:rsidTr="00761769">
        <w:trPr>
          <w:trHeight w:val="20"/>
        </w:trPr>
        <w:tc>
          <w:tcPr>
            <w:tcW w:w="1142" w:type="pct"/>
            <w:vMerge/>
            <w:tcBorders>
              <w:top w:val="single" w:sz="4" w:space="0" w:color="auto"/>
              <w:left w:val="nil"/>
              <w:bottom w:val="single" w:sz="4" w:space="0" w:color="auto"/>
              <w:right w:val="nil"/>
            </w:tcBorders>
          </w:tcPr>
          <w:p w14:paraId="3FDD4EBB" w14:textId="77777777" w:rsidR="00A13A52" w:rsidRDefault="00A13A52" w:rsidP="00761769">
            <w:pPr>
              <w:pStyle w:val="TableText"/>
            </w:pPr>
          </w:p>
        </w:tc>
        <w:tc>
          <w:tcPr>
            <w:tcW w:w="2041" w:type="pct"/>
            <w:tcBorders>
              <w:top w:val="single" w:sz="4" w:space="0" w:color="auto"/>
              <w:left w:val="nil"/>
              <w:bottom w:val="single" w:sz="4" w:space="0" w:color="auto"/>
              <w:right w:val="nil"/>
            </w:tcBorders>
          </w:tcPr>
          <w:p w14:paraId="282236AC" w14:textId="494B56F4" w:rsidR="00A13A52" w:rsidRDefault="00A13A52" w:rsidP="00761769">
            <w:pPr>
              <w:pStyle w:val="TableText"/>
            </w:pPr>
            <w:r>
              <w:t>Loquats</w:t>
            </w:r>
          </w:p>
        </w:tc>
        <w:tc>
          <w:tcPr>
            <w:tcW w:w="1817" w:type="pct"/>
            <w:tcBorders>
              <w:top w:val="single" w:sz="4" w:space="0" w:color="auto"/>
              <w:left w:val="nil"/>
              <w:bottom w:val="single" w:sz="4" w:space="0" w:color="auto"/>
              <w:right w:val="nil"/>
            </w:tcBorders>
          </w:tcPr>
          <w:p w14:paraId="43983D0D" w14:textId="3DE8F8D7" w:rsidR="00A13A52" w:rsidRDefault="00A13A52" w:rsidP="00761769">
            <w:pPr>
              <w:pStyle w:val="TableText"/>
            </w:pPr>
            <w:r>
              <w:t>30 to 60 g ac/ha</w:t>
            </w:r>
          </w:p>
        </w:tc>
      </w:tr>
      <w:tr w:rsidR="00A13A52" w:rsidRPr="000B2FA7" w14:paraId="5FB22A6F" w14:textId="77777777" w:rsidTr="00761769">
        <w:trPr>
          <w:trHeight w:val="20"/>
        </w:trPr>
        <w:tc>
          <w:tcPr>
            <w:tcW w:w="1142" w:type="pct"/>
            <w:vMerge/>
            <w:tcBorders>
              <w:top w:val="single" w:sz="4" w:space="0" w:color="auto"/>
              <w:left w:val="nil"/>
              <w:bottom w:val="single" w:sz="4" w:space="0" w:color="auto"/>
              <w:right w:val="nil"/>
            </w:tcBorders>
          </w:tcPr>
          <w:p w14:paraId="1AA0BAE7" w14:textId="77777777" w:rsidR="00A13A52" w:rsidRDefault="00A13A52" w:rsidP="00761769">
            <w:pPr>
              <w:pStyle w:val="TableText"/>
            </w:pPr>
          </w:p>
        </w:tc>
        <w:tc>
          <w:tcPr>
            <w:tcW w:w="2041" w:type="pct"/>
            <w:tcBorders>
              <w:top w:val="single" w:sz="4" w:space="0" w:color="auto"/>
              <w:left w:val="nil"/>
              <w:bottom w:val="single" w:sz="4" w:space="0" w:color="auto"/>
              <w:right w:val="nil"/>
            </w:tcBorders>
          </w:tcPr>
          <w:p w14:paraId="232EF7C7" w14:textId="766EA30D" w:rsidR="00A13A52" w:rsidRDefault="00A13A52" w:rsidP="00761769">
            <w:pPr>
              <w:pStyle w:val="TableText"/>
            </w:pPr>
            <w:r>
              <w:t>Passionfruit</w:t>
            </w:r>
          </w:p>
        </w:tc>
        <w:tc>
          <w:tcPr>
            <w:tcW w:w="1817" w:type="pct"/>
            <w:tcBorders>
              <w:top w:val="single" w:sz="4" w:space="0" w:color="auto"/>
              <w:left w:val="nil"/>
              <w:bottom w:val="single" w:sz="4" w:space="0" w:color="auto"/>
              <w:right w:val="nil"/>
            </w:tcBorders>
          </w:tcPr>
          <w:p w14:paraId="5BE4482F" w14:textId="0C12E773" w:rsidR="00A13A52" w:rsidRDefault="00A13A52" w:rsidP="00761769">
            <w:pPr>
              <w:pStyle w:val="TableText"/>
            </w:pPr>
            <w:r>
              <w:t>60 g ac/ha</w:t>
            </w:r>
          </w:p>
        </w:tc>
      </w:tr>
      <w:tr w:rsidR="00A13A52" w:rsidRPr="000B2FA7" w14:paraId="19AE7720" w14:textId="77777777" w:rsidTr="00761769">
        <w:trPr>
          <w:trHeight w:val="20"/>
        </w:trPr>
        <w:tc>
          <w:tcPr>
            <w:tcW w:w="1142" w:type="pct"/>
            <w:vMerge/>
            <w:tcBorders>
              <w:top w:val="single" w:sz="4" w:space="0" w:color="auto"/>
              <w:left w:val="nil"/>
              <w:bottom w:val="single" w:sz="4" w:space="0" w:color="auto"/>
              <w:right w:val="nil"/>
            </w:tcBorders>
          </w:tcPr>
          <w:p w14:paraId="5112CBB9" w14:textId="77777777" w:rsidR="00A13A52" w:rsidRDefault="00A13A52" w:rsidP="00761769">
            <w:pPr>
              <w:pStyle w:val="TableText"/>
            </w:pPr>
          </w:p>
        </w:tc>
        <w:tc>
          <w:tcPr>
            <w:tcW w:w="2041" w:type="pct"/>
            <w:tcBorders>
              <w:top w:val="single" w:sz="4" w:space="0" w:color="auto"/>
              <w:left w:val="nil"/>
              <w:bottom w:val="single" w:sz="4" w:space="0" w:color="auto"/>
              <w:right w:val="nil"/>
            </w:tcBorders>
          </w:tcPr>
          <w:p w14:paraId="591E6B85" w14:textId="748D4575" w:rsidR="00A13A52" w:rsidRDefault="00A13A52" w:rsidP="00761769">
            <w:pPr>
              <w:pStyle w:val="TableText"/>
            </w:pPr>
            <w:r>
              <w:t>Pome fruits</w:t>
            </w:r>
          </w:p>
        </w:tc>
        <w:tc>
          <w:tcPr>
            <w:tcW w:w="1817" w:type="pct"/>
            <w:tcBorders>
              <w:top w:val="single" w:sz="4" w:space="0" w:color="auto"/>
              <w:left w:val="nil"/>
              <w:bottom w:val="single" w:sz="4" w:space="0" w:color="auto"/>
              <w:right w:val="nil"/>
            </w:tcBorders>
          </w:tcPr>
          <w:p w14:paraId="7F0FBC0F" w14:textId="37650778" w:rsidR="00A13A52" w:rsidRDefault="00A13A52" w:rsidP="00761769">
            <w:pPr>
              <w:pStyle w:val="TableText"/>
            </w:pPr>
            <w:r>
              <w:t>30 to 250 g ac/ha</w:t>
            </w:r>
          </w:p>
        </w:tc>
      </w:tr>
      <w:tr w:rsidR="00A13A52" w:rsidRPr="000B2FA7" w14:paraId="2D8A5023" w14:textId="77777777" w:rsidTr="00761769">
        <w:trPr>
          <w:trHeight w:val="20"/>
        </w:trPr>
        <w:tc>
          <w:tcPr>
            <w:tcW w:w="1142" w:type="pct"/>
            <w:vMerge/>
            <w:tcBorders>
              <w:top w:val="single" w:sz="4" w:space="0" w:color="auto"/>
              <w:left w:val="nil"/>
              <w:bottom w:val="single" w:sz="4" w:space="0" w:color="auto"/>
              <w:right w:val="nil"/>
            </w:tcBorders>
          </w:tcPr>
          <w:p w14:paraId="551CBAD9" w14:textId="77777777" w:rsidR="00A13A52" w:rsidRDefault="00A13A52" w:rsidP="00761769">
            <w:pPr>
              <w:pStyle w:val="TableText"/>
            </w:pPr>
          </w:p>
        </w:tc>
        <w:tc>
          <w:tcPr>
            <w:tcW w:w="2041" w:type="pct"/>
            <w:tcBorders>
              <w:top w:val="single" w:sz="4" w:space="0" w:color="auto"/>
              <w:left w:val="nil"/>
              <w:bottom w:val="single" w:sz="4" w:space="0" w:color="auto"/>
              <w:right w:val="nil"/>
            </w:tcBorders>
          </w:tcPr>
          <w:p w14:paraId="4A3907D3" w14:textId="5B71DF97" w:rsidR="00A13A52" w:rsidRDefault="00A13A52" w:rsidP="00761769">
            <w:pPr>
              <w:pStyle w:val="TableText"/>
            </w:pPr>
            <w:r>
              <w:t>Tomatoes</w:t>
            </w:r>
          </w:p>
        </w:tc>
        <w:tc>
          <w:tcPr>
            <w:tcW w:w="1817" w:type="pct"/>
            <w:tcBorders>
              <w:top w:val="single" w:sz="4" w:space="0" w:color="auto"/>
              <w:left w:val="nil"/>
              <w:bottom w:val="single" w:sz="4" w:space="0" w:color="auto"/>
              <w:right w:val="nil"/>
            </w:tcBorders>
          </w:tcPr>
          <w:p w14:paraId="08EE0033" w14:textId="4F419B33" w:rsidR="00A13A52" w:rsidRDefault="00A13A52" w:rsidP="00761769">
            <w:pPr>
              <w:pStyle w:val="TableText"/>
            </w:pPr>
            <w:r>
              <w:t>250 to 2500 g ac/ha</w:t>
            </w:r>
          </w:p>
        </w:tc>
      </w:tr>
      <w:tr w:rsidR="00A13A52" w:rsidRPr="000B2FA7" w14:paraId="585638C5" w14:textId="77777777" w:rsidTr="00761769">
        <w:trPr>
          <w:trHeight w:val="20"/>
        </w:trPr>
        <w:tc>
          <w:tcPr>
            <w:tcW w:w="1142" w:type="pct"/>
            <w:vMerge/>
            <w:tcBorders>
              <w:top w:val="single" w:sz="4" w:space="0" w:color="auto"/>
              <w:left w:val="nil"/>
              <w:bottom w:val="single" w:sz="4" w:space="0" w:color="auto"/>
              <w:right w:val="nil"/>
            </w:tcBorders>
          </w:tcPr>
          <w:p w14:paraId="2E311D9E" w14:textId="77777777" w:rsidR="00A13A52" w:rsidRDefault="00A13A52" w:rsidP="00761769">
            <w:pPr>
              <w:pStyle w:val="TableText"/>
            </w:pPr>
          </w:p>
        </w:tc>
        <w:tc>
          <w:tcPr>
            <w:tcW w:w="2041" w:type="pct"/>
            <w:tcBorders>
              <w:top w:val="single" w:sz="4" w:space="0" w:color="auto"/>
              <w:left w:val="nil"/>
              <w:bottom w:val="single" w:sz="4" w:space="0" w:color="auto"/>
              <w:right w:val="nil"/>
            </w:tcBorders>
          </w:tcPr>
          <w:p w14:paraId="2D49F424" w14:textId="6A5FB0C5" w:rsidR="00A13A52" w:rsidRDefault="00A13A52" w:rsidP="00761769">
            <w:pPr>
              <w:pStyle w:val="TableText"/>
            </w:pPr>
            <w:r>
              <w:t>Vegetables (band spray)</w:t>
            </w:r>
          </w:p>
        </w:tc>
        <w:tc>
          <w:tcPr>
            <w:tcW w:w="1817" w:type="pct"/>
            <w:tcBorders>
              <w:top w:val="single" w:sz="4" w:space="0" w:color="auto"/>
              <w:left w:val="nil"/>
              <w:bottom w:val="single" w:sz="4" w:space="0" w:color="auto"/>
              <w:right w:val="nil"/>
            </w:tcBorders>
          </w:tcPr>
          <w:p w14:paraId="0927D655" w14:textId="745127EA" w:rsidR="00A13A52" w:rsidRDefault="00A13A52" w:rsidP="00761769">
            <w:pPr>
              <w:pStyle w:val="TableText"/>
            </w:pPr>
            <w:r>
              <w:t>350 to 1000 g ac/ha</w:t>
            </w:r>
          </w:p>
        </w:tc>
      </w:tr>
      <w:tr w:rsidR="00A13A52" w:rsidRPr="000B2FA7" w14:paraId="058BB449" w14:textId="77777777" w:rsidTr="00761769">
        <w:trPr>
          <w:trHeight w:val="20"/>
        </w:trPr>
        <w:tc>
          <w:tcPr>
            <w:tcW w:w="1142" w:type="pct"/>
            <w:vMerge/>
            <w:tcBorders>
              <w:top w:val="single" w:sz="4" w:space="0" w:color="auto"/>
              <w:left w:val="nil"/>
              <w:bottom w:val="single" w:sz="4" w:space="0" w:color="auto"/>
              <w:right w:val="nil"/>
            </w:tcBorders>
          </w:tcPr>
          <w:p w14:paraId="7ECCB8C0" w14:textId="77777777" w:rsidR="00A13A52" w:rsidRDefault="00A13A52" w:rsidP="00761769">
            <w:pPr>
              <w:pStyle w:val="TableText"/>
            </w:pPr>
          </w:p>
        </w:tc>
        <w:tc>
          <w:tcPr>
            <w:tcW w:w="2041" w:type="pct"/>
            <w:tcBorders>
              <w:top w:val="single" w:sz="4" w:space="0" w:color="auto"/>
              <w:left w:val="nil"/>
              <w:bottom w:val="single" w:sz="4" w:space="0" w:color="auto"/>
              <w:right w:val="nil"/>
            </w:tcBorders>
          </w:tcPr>
          <w:p w14:paraId="0ED8A021" w14:textId="6DF63E89" w:rsidR="00A13A52" w:rsidRDefault="00A13A52" w:rsidP="00761769">
            <w:pPr>
              <w:pStyle w:val="TableText"/>
            </w:pPr>
            <w:r>
              <w:t>Vegetables (broadcast spray)</w:t>
            </w:r>
          </w:p>
        </w:tc>
        <w:tc>
          <w:tcPr>
            <w:tcW w:w="1817" w:type="pct"/>
            <w:tcBorders>
              <w:top w:val="single" w:sz="4" w:space="0" w:color="auto"/>
              <w:left w:val="nil"/>
              <w:bottom w:val="single" w:sz="4" w:space="0" w:color="auto"/>
              <w:right w:val="nil"/>
            </w:tcBorders>
          </w:tcPr>
          <w:p w14:paraId="2783C790" w14:textId="52F7735C" w:rsidR="00A13A52" w:rsidRDefault="00A13A52" w:rsidP="00761769">
            <w:pPr>
              <w:pStyle w:val="TableText"/>
            </w:pPr>
            <w:r>
              <w:t>70 to 3000 g ac/ha</w:t>
            </w:r>
          </w:p>
        </w:tc>
      </w:tr>
      <w:tr w:rsidR="00A13A52" w:rsidRPr="000B2FA7" w14:paraId="04969304" w14:textId="77777777" w:rsidTr="00761769">
        <w:trPr>
          <w:trHeight w:val="20"/>
        </w:trPr>
        <w:tc>
          <w:tcPr>
            <w:tcW w:w="1142" w:type="pct"/>
            <w:vMerge/>
            <w:tcBorders>
              <w:top w:val="single" w:sz="4" w:space="0" w:color="auto"/>
              <w:left w:val="nil"/>
              <w:bottom w:val="single" w:sz="4" w:space="0" w:color="auto"/>
              <w:right w:val="nil"/>
            </w:tcBorders>
          </w:tcPr>
          <w:p w14:paraId="091FBA14" w14:textId="77777777" w:rsidR="00A13A52" w:rsidRDefault="00A13A52" w:rsidP="00761769">
            <w:pPr>
              <w:pStyle w:val="TableText"/>
            </w:pPr>
          </w:p>
        </w:tc>
        <w:tc>
          <w:tcPr>
            <w:tcW w:w="2041" w:type="pct"/>
            <w:tcBorders>
              <w:top w:val="single" w:sz="4" w:space="0" w:color="auto"/>
              <w:left w:val="nil"/>
              <w:bottom w:val="single" w:sz="4" w:space="0" w:color="auto"/>
              <w:right w:val="nil"/>
            </w:tcBorders>
          </w:tcPr>
          <w:p w14:paraId="21324C50" w14:textId="5014AC0A" w:rsidR="00A13A52" w:rsidRDefault="00A13A52" w:rsidP="00761769">
            <w:pPr>
              <w:pStyle w:val="TableText"/>
            </w:pPr>
            <w:r>
              <w:t>Vegetable seeds</w:t>
            </w:r>
          </w:p>
        </w:tc>
        <w:tc>
          <w:tcPr>
            <w:tcW w:w="1817" w:type="pct"/>
            <w:tcBorders>
              <w:top w:val="single" w:sz="4" w:space="0" w:color="auto"/>
              <w:left w:val="nil"/>
              <w:bottom w:val="single" w:sz="4" w:space="0" w:color="auto"/>
              <w:right w:val="nil"/>
            </w:tcBorders>
          </w:tcPr>
          <w:p w14:paraId="21A651A3" w14:textId="77F61CD4" w:rsidR="00A13A52" w:rsidRDefault="00A13A52" w:rsidP="00761769">
            <w:pPr>
              <w:pStyle w:val="TableText"/>
            </w:pPr>
            <w:r>
              <w:t>25000 mg ac/kg seed</w:t>
            </w:r>
          </w:p>
        </w:tc>
      </w:tr>
      <w:tr w:rsidR="00A13A52" w:rsidRPr="00F25F17" w14:paraId="24AEB49D" w14:textId="77777777" w:rsidTr="00761769">
        <w:trPr>
          <w:trHeight w:val="20"/>
        </w:trPr>
        <w:tc>
          <w:tcPr>
            <w:tcW w:w="1142" w:type="pct"/>
            <w:vMerge w:val="restart"/>
            <w:tcBorders>
              <w:top w:val="single" w:sz="4" w:space="0" w:color="auto"/>
              <w:left w:val="nil"/>
              <w:bottom w:val="single" w:sz="4" w:space="0" w:color="auto"/>
              <w:right w:val="nil"/>
            </w:tcBorders>
          </w:tcPr>
          <w:p w14:paraId="1853FB44" w14:textId="77777777" w:rsidR="00A13A52" w:rsidRPr="00F606C3" w:rsidRDefault="00A13A52" w:rsidP="00761769">
            <w:pPr>
              <w:pStyle w:val="TableText"/>
            </w:pPr>
            <w:r w:rsidRPr="00F606C3">
              <w:t xml:space="preserve">Field crops </w:t>
            </w:r>
            <w:r>
              <w:t>and</w:t>
            </w:r>
            <w:r w:rsidRPr="00F606C3">
              <w:t xml:space="preserve"> pasture</w:t>
            </w:r>
          </w:p>
        </w:tc>
        <w:tc>
          <w:tcPr>
            <w:tcW w:w="2041" w:type="pct"/>
            <w:tcBorders>
              <w:top w:val="single" w:sz="4" w:space="0" w:color="auto"/>
              <w:left w:val="nil"/>
              <w:bottom w:val="single" w:sz="4" w:space="0" w:color="auto"/>
              <w:right w:val="nil"/>
            </w:tcBorders>
          </w:tcPr>
          <w:p w14:paraId="7C10474B" w14:textId="5A56701B" w:rsidR="00A13A52" w:rsidRPr="000C0F74" w:rsidRDefault="00A13A52" w:rsidP="00761769">
            <w:pPr>
              <w:pStyle w:val="TableText"/>
            </w:pPr>
            <w:r w:rsidRPr="0099494A">
              <w:t>Barley, wheat</w:t>
            </w:r>
          </w:p>
        </w:tc>
        <w:tc>
          <w:tcPr>
            <w:tcW w:w="1817" w:type="pct"/>
            <w:tcBorders>
              <w:top w:val="single" w:sz="4" w:space="0" w:color="auto"/>
              <w:left w:val="nil"/>
              <w:bottom w:val="single" w:sz="4" w:space="0" w:color="auto"/>
              <w:right w:val="nil"/>
            </w:tcBorders>
          </w:tcPr>
          <w:p w14:paraId="7859B62C" w14:textId="6A404948" w:rsidR="00A13A52" w:rsidRPr="00F25F17" w:rsidRDefault="00A13A52" w:rsidP="00761769">
            <w:pPr>
              <w:pStyle w:val="TableText"/>
            </w:pPr>
            <w:r w:rsidRPr="00F25F17">
              <w:t>70 to 400 g ac/ha</w:t>
            </w:r>
          </w:p>
        </w:tc>
      </w:tr>
      <w:tr w:rsidR="00A13A52" w:rsidRPr="00F25F17" w14:paraId="384FC555" w14:textId="77777777" w:rsidTr="00761769">
        <w:trPr>
          <w:trHeight w:val="20"/>
        </w:trPr>
        <w:tc>
          <w:tcPr>
            <w:tcW w:w="1142" w:type="pct"/>
            <w:vMerge/>
            <w:tcBorders>
              <w:top w:val="single" w:sz="4" w:space="0" w:color="auto"/>
              <w:left w:val="nil"/>
              <w:bottom w:val="single" w:sz="4" w:space="0" w:color="auto"/>
              <w:right w:val="nil"/>
            </w:tcBorders>
          </w:tcPr>
          <w:p w14:paraId="04A37D6D" w14:textId="77777777" w:rsidR="00A13A52" w:rsidRPr="00F606C3" w:rsidRDefault="00A13A52" w:rsidP="00761769">
            <w:pPr>
              <w:pStyle w:val="TableText"/>
            </w:pPr>
          </w:p>
        </w:tc>
        <w:tc>
          <w:tcPr>
            <w:tcW w:w="2041" w:type="pct"/>
            <w:tcBorders>
              <w:top w:val="single" w:sz="4" w:space="0" w:color="auto"/>
              <w:left w:val="nil"/>
              <w:bottom w:val="single" w:sz="4" w:space="0" w:color="auto"/>
              <w:right w:val="nil"/>
            </w:tcBorders>
          </w:tcPr>
          <w:p w14:paraId="0F0F7F6A" w14:textId="12152FD6" w:rsidR="00A13A52" w:rsidRPr="0099494A" w:rsidRDefault="00A13A52" w:rsidP="00761769">
            <w:pPr>
              <w:pStyle w:val="TableText"/>
            </w:pPr>
            <w:r w:rsidRPr="0099494A">
              <w:t>Broad beans, chickpeas</w:t>
            </w:r>
            <w:r>
              <w:t>, clover seed crops, improved annual pastures, established perennial pastures, oats, rye, triticale</w:t>
            </w:r>
          </w:p>
        </w:tc>
        <w:tc>
          <w:tcPr>
            <w:tcW w:w="1817" w:type="pct"/>
            <w:tcBorders>
              <w:top w:val="single" w:sz="4" w:space="0" w:color="auto"/>
              <w:left w:val="nil"/>
              <w:bottom w:val="single" w:sz="4" w:space="0" w:color="auto"/>
              <w:right w:val="nil"/>
            </w:tcBorders>
          </w:tcPr>
          <w:p w14:paraId="6097BD8D" w14:textId="015720AC" w:rsidR="00A13A52" w:rsidRPr="00F25F17" w:rsidRDefault="00A13A52" w:rsidP="00761769">
            <w:pPr>
              <w:pStyle w:val="TableText"/>
            </w:pPr>
            <w:r w:rsidRPr="00F25F17">
              <w:t>70 to 150 g ac/ha</w:t>
            </w:r>
          </w:p>
        </w:tc>
      </w:tr>
      <w:tr w:rsidR="00A13A52" w:rsidRPr="00F25F17" w14:paraId="2D513799" w14:textId="77777777" w:rsidTr="00761769">
        <w:trPr>
          <w:trHeight w:val="20"/>
        </w:trPr>
        <w:tc>
          <w:tcPr>
            <w:tcW w:w="1142" w:type="pct"/>
            <w:vMerge/>
            <w:tcBorders>
              <w:top w:val="single" w:sz="4" w:space="0" w:color="auto"/>
              <w:left w:val="nil"/>
              <w:bottom w:val="single" w:sz="4" w:space="0" w:color="auto"/>
              <w:right w:val="nil"/>
            </w:tcBorders>
          </w:tcPr>
          <w:p w14:paraId="67521210" w14:textId="77777777" w:rsidR="00A13A52" w:rsidRPr="00F606C3" w:rsidRDefault="00A13A52" w:rsidP="00761769">
            <w:pPr>
              <w:pStyle w:val="TableText"/>
            </w:pPr>
          </w:p>
        </w:tc>
        <w:tc>
          <w:tcPr>
            <w:tcW w:w="2041" w:type="pct"/>
            <w:tcBorders>
              <w:top w:val="single" w:sz="4" w:space="0" w:color="auto"/>
              <w:left w:val="nil"/>
              <w:bottom w:val="single" w:sz="4" w:space="0" w:color="auto"/>
              <w:right w:val="nil"/>
            </w:tcBorders>
          </w:tcPr>
          <w:p w14:paraId="528BD4E4" w14:textId="17C61810" w:rsidR="00A13A52" w:rsidRPr="0099494A" w:rsidRDefault="00A13A52" w:rsidP="00761769">
            <w:pPr>
              <w:pStyle w:val="TableText"/>
            </w:pPr>
            <w:r w:rsidRPr="0099494A">
              <w:t>Canola</w:t>
            </w:r>
            <w:r>
              <w:t>, cereals, forage crops, pastures</w:t>
            </w:r>
          </w:p>
        </w:tc>
        <w:tc>
          <w:tcPr>
            <w:tcW w:w="1817" w:type="pct"/>
            <w:tcBorders>
              <w:top w:val="single" w:sz="4" w:space="0" w:color="auto"/>
              <w:left w:val="nil"/>
              <w:bottom w:val="single" w:sz="4" w:space="0" w:color="auto"/>
              <w:right w:val="nil"/>
            </w:tcBorders>
          </w:tcPr>
          <w:p w14:paraId="597309F1" w14:textId="0EC337D4" w:rsidR="00A13A52" w:rsidRPr="00F25F17" w:rsidRDefault="00A13A52" w:rsidP="00761769">
            <w:pPr>
              <w:pStyle w:val="TableText"/>
            </w:pPr>
            <w:r w:rsidRPr="00F25F17">
              <w:t>35 to 750 g ac/ha</w:t>
            </w:r>
          </w:p>
        </w:tc>
      </w:tr>
      <w:tr w:rsidR="00A13A52" w:rsidRPr="00F25F17" w14:paraId="38DCE59B" w14:textId="77777777" w:rsidTr="00761769">
        <w:trPr>
          <w:trHeight w:val="20"/>
        </w:trPr>
        <w:tc>
          <w:tcPr>
            <w:tcW w:w="1142" w:type="pct"/>
            <w:vMerge/>
            <w:tcBorders>
              <w:top w:val="single" w:sz="4" w:space="0" w:color="auto"/>
              <w:left w:val="nil"/>
              <w:bottom w:val="single" w:sz="4" w:space="0" w:color="auto"/>
              <w:right w:val="nil"/>
            </w:tcBorders>
          </w:tcPr>
          <w:p w14:paraId="69A2EBC7" w14:textId="77777777" w:rsidR="00A13A52" w:rsidRPr="00F606C3" w:rsidRDefault="00A13A52" w:rsidP="00761769">
            <w:pPr>
              <w:pStyle w:val="TableText"/>
            </w:pPr>
          </w:p>
        </w:tc>
        <w:tc>
          <w:tcPr>
            <w:tcW w:w="2041" w:type="pct"/>
            <w:tcBorders>
              <w:top w:val="single" w:sz="4" w:space="0" w:color="auto"/>
              <w:left w:val="nil"/>
              <w:bottom w:val="single" w:sz="4" w:space="0" w:color="auto"/>
              <w:right w:val="nil"/>
            </w:tcBorders>
          </w:tcPr>
          <w:p w14:paraId="2A3C322C" w14:textId="27B3D913" w:rsidR="00A13A52" w:rsidRPr="0099494A" w:rsidRDefault="00A13A52" w:rsidP="00761769">
            <w:pPr>
              <w:pStyle w:val="TableText"/>
            </w:pPr>
            <w:r>
              <w:t>Canola seeds</w:t>
            </w:r>
          </w:p>
        </w:tc>
        <w:tc>
          <w:tcPr>
            <w:tcW w:w="1817" w:type="pct"/>
            <w:tcBorders>
              <w:top w:val="single" w:sz="4" w:space="0" w:color="auto"/>
              <w:left w:val="nil"/>
              <w:bottom w:val="single" w:sz="4" w:space="0" w:color="auto"/>
              <w:right w:val="nil"/>
            </w:tcBorders>
          </w:tcPr>
          <w:p w14:paraId="625D85A5" w14:textId="2108B5D7" w:rsidR="00A13A52" w:rsidRPr="00F25F17" w:rsidRDefault="00A13A52" w:rsidP="00761769">
            <w:pPr>
              <w:pStyle w:val="TableText"/>
            </w:pPr>
            <w:r>
              <w:t>400 mg ac/kg seed</w:t>
            </w:r>
          </w:p>
        </w:tc>
      </w:tr>
      <w:tr w:rsidR="00A13A52" w:rsidRPr="00F25F17" w14:paraId="72A0CF09" w14:textId="77777777" w:rsidTr="00761769">
        <w:trPr>
          <w:trHeight w:val="20"/>
        </w:trPr>
        <w:tc>
          <w:tcPr>
            <w:tcW w:w="1142" w:type="pct"/>
            <w:vMerge/>
            <w:tcBorders>
              <w:top w:val="single" w:sz="4" w:space="0" w:color="auto"/>
              <w:left w:val="nil"/>
              <w:bottom w:val="single" w:sz="4" w:space="0" w:color="auto"/>
              <w:right w:val="nil"/>
            </w:tcBorders>
          </w:tcPr>
          <w:p w14:paraId="0D613CE9" w14:textId="77777777" w:rsidR="00A13A52" w:rsidRPr="00F606C3" w:rsidRDefault="00A13A52" w:rsidP="00761769">
            <w:pPr>
              <w:pStyle w:val="TableText"/>
            </w:pPr>
          </w:p>
        </w:tc>
        <w:tc>
          <w:tcPr>
            <w:tcW w:w="2041" w:type="pct"/>
            <w:tcBorders>
              <w:top w:val="single" w:sz="4" w:space="0" w:color="auto"/>
              <w:left w:val="nil"/>
              <w:bottom w:val="single" w:sz="4" w:space="0" w:color="auto"/>
              <w:right w:val="nil"/>
            </w:tcBorders>
          </w:tcPr>
          <w:p w14:paraId="666A62B3" w14:textId="7B64875D" w:rsidR="00A13A52" w:rsidRPr="0099494A" w:rsidRDefault="00A13A52" w:rsidP="00761769">
            <w:pPr>
              <w:pStyle w:val="TableText"/>
            </w:pPr>
            <w:r>
              <w:t>Cereal seeds</w:t>
            </w:r>
          </w:p>
        </w:tc>
        <w:tc>
          <w:tcPr>
            <w:tcW w:w="1817" w:type="pct"/>
            <w:tcBorders>
              <w:top w:val="single" w:sz="4" w:space="0" w:color="auto"/>
              <w:left w:val="nil"/>
              <w:bottom w:val="single" w:sz="4" w:space="0" w:color="auto"/>
              <w:right w:val="nil"/>
            </w:tcBorders>
          </w:tcPr>
          <w:p w14:paraId="1A5965BD" w14:textId="4405AB35" w:rsidR="00A13A52" w:rsidRPr="00F25F17" w:rsidRDefault="00A13A52" w:rsidP="00761769">
            <w:pPr>
              <w:pStyle w:val="TableText"/>
            </w:pPr>
            <w:r>
              <w:t>2000 mg ac/kg seed</w:t>
            </w:r>
          </w:p>
        </w:tc>
      </w:tr>
      <w:tr w:rsidR="00A13A52" w:rsidRPr="00F25F17" w14:paraId="4DCBAFDF" w14:textId="77777777" w:rsidTr="00761769">
        <w:trPr>
          <w:trHeight w:val="20"/>
        </w:trPr>
        <w:tc>
          <w:tcPr>
            <w:tcW w:w="1142" w:type="pct"/>
            <w:vMerge/>
            <w:tcBorders>
              <w:top w:val="single" w:sz="4" w:space="0" w:color="auto"/>
              <w:left w:val="nil"/>
              <w:bottom w:val="single" w:sz="4" w:space="0" w:color="auto"/>
              <w:right w:val="nil"/>
            </w:tcBorders>
          </w:tcPr>
          <w:p w14:paraId="1E338222" w14:textId="77777777" w:rsidR="00A13A52" w:rsidRPr="00F606C3" w:rsidRDefault="00A13A52" w:rsidP="00761769">
            <w:pPr>
              <w:pStyle w:val="TableText"/>
            </w:pPr>
          </w:p>
        </w:tc>
        <w:tc>
          <w:tcPr>
            <w:tcW w:w="2041" w:type="pct"/>
            <w:tcBorders>
              <w:top w:val="single" w:sz="4" w:space="0" w:color="auto"/>
              <w:left w:val="nil"/>
              <w:bottom w:val="single" w:sz="4" w:space="0" w:color="auto"/>
              <w:right w:val="nil"/>
            </w:tcBorders>
          </w:tcPr>
          <w:p w14:paraId="3914218D" w14:textId="33EBE744" w:rsidR="00A13A52" w:rsidRPr="0099494A" w:rsidRDefault="00A13A52" w:rsidP="00761769">
            <w:pPr>
              <w:pStyle w:val="TableText"/>
            </w:pPr>
            <w:r>
              <w:t>Clover, subterranean clover, clover</w:t>
            </w:r>
          </w:p>
        </w:tc>
        <w:tc>
          <w:tcPr>
            <w:tcW w:w="1817" w:type="pct"/>
            <w:tcBorders>
              <w:top w:val="single" w:sz="4" w:space="0" w:color="auto"/>
              <w:left w:val="nil"/>
              <w:bottom w:val="single" w:sz="4" w:space="0" w:color="auto"/>
              <w:right w:val="nil"/>
            </w:tcBorders>
          </w:tcPr>
          <w:p w14:paraId="5457F7D6" w14:textId="00FF67DE" w:rsidR="00A13A52" w:rsidRPr="00F25F17" w:rsidRDefault="00A13A52" w:rsidP="00761769">
            <w:pPr>
              <w:pStyle w:val="TableText"/>
            </w:pPr>
            <w:r w:rsidRPr="00F25F17">
              <w:t>100 to 400 g ac/ha</w:t>
            </w:r>
          </w:p>
        </w:tc>
      </w:tr>
      <w:tr w:rsidR="00A13A52" w:rsidRPr="00F25F17" w14:paraId="5EA59319" w14:textId="77777777" w:rsidTr="00761769">
        <w:trPr>
          <w:trHeight w:val="20"/>
        </w:trPr>
        <w:tc>
          <w:tcPr>
            <w:tcW w:w="1142" w:type="pct"/>
            <w:vMerge/>
            <w:tcBorders>
              <w:top w:val="single" w:sz="4" w:space="0" w:color="auto"/>
              <w:left w:val="nil"/>
              <w:bottom w:val="single" w:sz="4" w:space="0" w:color="auto"/>
              <w:right w:val="nil"/>
            </w:tcBorders>
          </w:tcPr>
          <w:p w14:paraId="1A26E3C4" w14:textId="77777777" w:rsidR="00A13A52" w:rsidRPr="00F606C3" w:rsidRDefault="00A13A52" w:rsidP="00761769">
            <w:pPr>
              <w:pStyle w:val="TableText"/>
            </w:pPr>
          </w:p>
        </w:tc>
        <w:tc>
          <w:tcPr>
            <w:tcW w:w="2041" w:type="pct"/>
            <w:tcBorders>
              <w:top w:val="single" w:sz="4" w:space="0" w:color="auto"/>
              <w:left w:val="nil"/>
              <w:bottom w:val="single" w:sz="4" w:space="0" w:color="auto"/>
              <w:right w:val="nil"/>
            </w:tcBorders>
          </w:tcPr>
          <w:p w14:paraId="60FCA34D" w14:textId="03324962" w:rsidR="00A13A52" w:rsidRPr="0099494A" w:rsidRDefault="00A13A52" w:rsidP="00761769">
            <w:pPr>
              <w:pStyle w:val="TableText"/>
            </w:pPr>
            <w:r w:rsidRPr="0099494A">
              <w:t>Cotton</w:t>
            </w:r>
          </w:p>
        </w:tc>
        <w:tc>
          <w:tcPr>
            <w:tcW w:w="1817" w:type="pct"/>
            <w:tcBorders>
              <w:top w:val="single" w:sz="4" w:space="0" w:color="auto"/>
              <w:left w:val="nil"/>
              <w:bottom w:val="single" w:sz="4" w:space="0" w:color="auto"/>
              <w:right w:val="nil"/>
            </w:tcBorders>
          </w:tcPr>
          <w:p w14:paraId="5711BDA7" w14:textId="5B59CE7A" w:rsidR="00A13A52" w:rsidRPr="00F25F17" w:rsidRDefault="00A13A52" w:rsidP="00761769">
            <w:pPr>
              <w:pStyle w:val="TableText"/>
            </w:pPr>
            <w:r w:rsidRPr="00F25F17">
              <w:t>70 to 750 g ac/ha</w:t>
            </w:r>
          </w:p>
        </w:tc>
      </w:tr>
      <w:tr w:rsidR="00A13A52" w:rsidRPr="00F25F17" w14:paraId="6BC5E686" w14:textId="77777777" w:rsidTr="00761769">
        <w:trPr>
          <w:trHeight w:val="20"/>
        </w:trPr>
        <w:tc>
          <w:tcPr>
            <w:tcW w:w="1142" w:type="pct"/>
            <w:vMerge/>
            <w:tcBorders>
              <w:top w:val="single" w:sz="4" w:space="0" w:color="auto"/>
              <w:left w:val="nil"/>
              <w:bottom w:val="single" w:sz="4" w:space="0" w:color="auto"/>
              <w:right w:val="nil"/>
            </w:tcBorders>
          </w:tcPr>
          <w:p w14:paraId="5B9A70DC" w14:textId="77777777" w:rsidR="00A13A52" w:rsidRPr="00F606C3" w:rsidRDefault="00A13A52" w:rsidP="00761769">
            <w:pPr>
              <w:pStyle w:val="TableText"/>
            </w:pPr>
          </w:p>
        </w:tc>
        <w:tc>
          <w:tcPr>
            <w:tcW w:w="2041" w:type="pct"/>
            <w:tcBorders>
              <w:top w:val="single" w:sz="4" w:space="0" w:color="auto"/>
              <w:left w:val="nil"/>
              <w:bottom w:val="single" w:sz="4" w:space="0" w:color="auto"/>
              <w:right w:val="nil"/>
            </w:tcBorders>
          </w:tcPr>
          <w:p w14:paraId="4EE88B21" w14:textId="6F0DE6AB" w:rsidR="00A13A52" w:rsidRPr="0099494A" w:rsidRDefault="00A13A52" w:rsidP="00761769">
            <w:pPr>
              <w:pStyle w:val="TableText"/>
            </w:pPr>
            <w:r w:rsidRPr="0099494A">
              <w:t>Field peas, lupins</w:t>
            </w:r>
          </w:p>
        </w:tc>
        <w:tc>
          <w:tcPr>
            <w:tcW w:w="1817" w:type="pct"/>
            <w:tcBorders>
              <w:top w:val="single" w:sz="4" w:space="0" w:color="auto"/>
              <w:left w:val="nil"/>
              <w:bottom w:val="single" w:sz="4" w:space="0" w:color="auto"/>
              <w:right w:val="nil"/>
            </w:tcBorders>
          </w:tcPr>
          <w:p w14:paraId="4A2E42CF" w14:textId="361C3C34" w:rsidR="00A13A52" w:rsidRPr="00F25F17" w:rsidRDefault="00A13A52" w:rsidP="00761769">
            <w:pPr>
              <w:pStyle w:val="TableText"/>
            </w:pPr>
            <w:r w:rsidRPr="00F25F17">
              <w:t>70 to 200 g ac/ha</w:t>
            </w:r>
          </w:p>
        </w:tc>
      </w:tr>
      <w:tr w:rsidR="00A13A52" w:rsidRPr="00F25F17" w14:paraId="5311C810" w14:textId="77777777" w:rsidTr="00761769">
        <w:trPr>
          <w:trHeight w:val="20"/>
        </w:trPr>
        <w:tc>
          <w:tcPr>
            <w:tcW w:w="1142" w:type="pct"/>
            <w:vMerge/>
            <w:tcBorders>
              <w:top w:val="single" w:sz="4" w:space="0" w:color="auto"/>
              <w:left w:val="nil"/>
              <w:bottom w:val="single" w:sz="4" w:space="0" w:color="auto"/>
              <w:right w:val="nil"/>
            </w:tcBorders>
          </w:tcPr>
          <w:p w14:paraId="22298F07" w14:textId="77777777" w:rsidR="00A13A52" w:rsidRPr="00F606C3" w:rsidRDefault="00A13A52" w:rsidP="00761769">
            <w:pPr>
              <w:pStyle w:val="TableText"/>
            </w:pPr>
          </w:p>
        </w:tc>
        <w:tc>
          <w:tcPr>
            <w:tcW w:w="2041" w:type="pct"/>
            <w:tcBorders>
              <w:top w:val="single" w:sz="4" w:space="0" w:color="auto"/>
              <w:left w:val="nil"/>
              <w:bottom w:val="single" w:sz="4" w:space="0" w:color="auto"/>
              <w:right w:val="nil"/>
            </w:tcBorders>
          </w:tcPr>
          <w:p w14:paraId="2F60CC32" w14:textId="2143CCA9" w:rsidR="00A13A52" w:rsidRPr="0099494A" w:rsidRDefault="00A13A52" w:rsidP="00761769">
            <w:pPr>
              <w:pStyle w:val="TableText"/>
            </w:pPr>
            <w:r>
              <w:t>Grain baits in cotton, lucerne, maize, pulses, sorghum, sunflower</w:t>
            </w:r>
          </w:p>
        </w:tc>
        <w:tc>
          <w:tcPr>
            <w:tcW w:w="1817" w:type="pct"/>
            <w:tcBorders>
              <w:top w:val="single" w:sz="4" w:space="0" w:color="auto"/>
              <w:left w:val="nil"/>
              <w:bottom w:val="single" w:sz="4" w:space="0" w:color="auto"/>
              <w:right w:val="nil"/>
            </w:tcBorders>
          </w:tcPr>
          <w:p w14:paraId="2F866D09" w14:textId="27AB0D97" w:rsidR="00A13A52" w:rsidRPr="00F25F17" w:rsidRDefault="00A13A52" w:rsidP="00761769">
            <w:pPr>
              <w:pStyle w:val="TableText"/>
            </w:pPr>
            <w:r w:rsidRPr="00835CB9">
              <w:t>200 mg ac/kg grain bait</w:t>
            </w:r>
          </w:p>
        </w:tc>
      </w:tr>
      <w:tr w:rsidR="00A13A52" w:rsidRPr="00F25F17" w14:paraId="6690A780" w14:textId="77777777" w:rsidTr="00761769">
        <w:trPr>
          <w:trHeight w:val="20"/>
        </w:trPr>
        <w:tc>
          <w:tcPr>
            <w:tcW w:w="1142" w:type="pct"/>
            <w:vMerge/>
            <w:tcBorders>
              <w:top w:val="single" w:sz="4" w:space="0" w:color="auto"/>
              <w:left w:val="nil"/>
              <w:bottom w:val="single" w:sz="4" w:space="0" w:color="auto"/>
              <w:right w:val="nil"/>
            </w:tcBorders>
          </w:tcPr>
          <w:p w14:paraId="6C34E6D3" w14:textId="77777777" w:rsidR="00A13A52" w:rsidRPr="00F606C3" w:rsidRDefault="00A13A52" w:rsidP="00761769">
            <w:pPr>
              <w:pStyle w:val="TableText"/>
            </w:pPr>
          </w:p>
        </w:tc>
        <w:tc>
          <w:tcPr>
            <w:tcW w:w="2041" w:type="pct"/>
            <w:tcBorders>
              <w:top w:val="single" w:sz="4" w:space="0" w:color="auto"/>
              <w:left w:val="nil"/>
              <w:bottom w:val="single" w:sz="4" w:space="0" w:color="auto"/>
              <w:right w:val="nil"/>
            </w:tcBorders>
          </w:tcPr>
          <w:p w14:paraId="448824C3" w14:textId="57FAFD9F" w:rsidR="00A13A52" w:rsidRPr="0099494A" w:rsidRDefault="00A13A52" w:rsidP="00761769">
            <w:pPr>
              <w:pStyle w:val="TableText"/>
            </w:pPr>
            <w:r>
              <w:t>L</w:t>
            </w:r>
            <w:r w:rsidRPr="0099494A">
              <w:t>ucerne</w:t>
            </w:r>
            <w:r>
              <w:t>, oilseeds (excluding canola &amp; cotton)</w:t>
            </w:r>
          </w:p>
        </w:tc>
        <w:tc>
          <w:tcPr>
            <w:tcW w:w="1817" w:type="pct"/>
            <w:tcBorders>
              <w:top w:val="single" w:sz="4" w:space="0" w:color="auto"/>
              <w:left w:val="nil"/>
              <w:bottom w:val="single" w:sz="4" w:space="0" w:color="auto"/>
              <w:right w:val="nil"/>
            </w:tcBorders>
          </w:tcPr>
          <w:p w14:paraId="35F72D46" w14:textId="4EE7C2EC" w:rsidR="00A13A52" w:rsidRPr="00F25F17" w:rsidRDefault="00A13A52" w:rsidP="00761769">
            <w:pPr>
              <w:pStyle w:val="TableText"/>
            </w:pPr>
            <w:r w:rsidRPr="00F25F17">
              <w:t>70 to 450 g ac/ha</w:t>
            </w:r>
          </w:p>
        </w:tc>
      </w:tr>
      <w:tr w:rsidR="00A13A52" w:rsidRPr="00F25F17" w14:paraId="2EFD8BDC" w14:textId="77777777" w:rsidTr="00761769">
        <w:trPr>
          <w:trHeight w:val="20"/>
        </w:trPr>
        <w:tc>
          <w:tcPr>
            <w:tcW w:w="1142" w:type="pct"/>
            <w:vMerge/>
            <w:tcBorders>
              <w:top w:val="single" w:sz="4" w:space="0" w:color="auto"/>
              <w:left w:val="nil"/>
              <w:bottom w:val="single" w:sz="4" w:space="0" w:color="auto"/>
              <w:right w:val="nil"/>
            </w:tcBorders>
          </w:tcPr>
          <w:p w14:paraId="5676C7DE" w14:textId="77777777" w:rsidR="00A13A52" w:rsidRPr="00F606C3" w:rsidRDefault="00A13A52" w:rsidP="00761769">
            <w:pPr>
              <w:pStyle w:val="TableText"/>
            </w:pPr>
          </w:p>
        </w:tc>
        <w:tc>
          <w:tcPr>
            <w:tcW w:w="2041" w:type="pct"/>
            <w:tcBorders>
              <w:top w:val="single" w:sz="4" w:space="0" w:color="auto"/>
              <w:left w:val="nil"/>
              <w:bottom w:val="single" w:sz="4" w:space="0" w:color="auto"/>
              <w:right w:val="nil"/>
            </w:tcBorders>
          </w:tcPr>
          <w:p w14:paraId="25DE7ED8" w14:textId="10D57C15" w:rsidR="00A13A52" w:rsidRPr="0099494A" w:rsidRDefault="00A13A52" w:rsidP="00761769">
            <w:pPr>
              <w:pStyle w:val="TableText"/>
            </w:pPr>
            <w:r>
              <w:t>Lucerne seed crops</w:t>
            </w:r>
          </w:p>
        </w:tc>
        <w:tc>
          <w:tcPr>
            <w:tcW w:w="1817" w:type="pct"/>
            <w:tcBorders>
              <w:top w:val="single" w:sz="4" w:space="0" w:color="auto"/>
              <w:left w:val="nil"/>
              <w:bottom w:val="single" w:sz="4" w:space="0" w:color="auto"/>
              <w:right w:val="nil"/>
            </w:tcBorders>
          </w:tcPr>
          <w:p w14:paraId="63B4ED39" w14:textId="44171ED1" w:rsidR="00A13A52" w:rsidRPr="00F25F17" w:rsidRDefault="00A13A52" w:rsidP="00761769">
            <w:pPr>
              <w:pStyle w:val="TableText"/>
            </w:pPr>
            <w:r>
              <w:t>100 to 350 g ac/ha</w:t>
            </w:r>
          </w:p>
        </w:tc>
      </w:tr>
      <w:tr w:rsidR="00A13A52" w:rsidRPr="00F25F17" w14:paraId="044BD17A" w14:textId="77777777" w:rsidTr="00761769">
        <w:trPr>
          <w:trHeight w:val="20"/>
        </w:trPr>
        <w:tc>
          <w:tcPr>
            <w:tcW w:w="1142" w:type="pct"/>
            <w:vMerge/>
            <w:tcBorders>
              <w:top w:val="single" w:sz="4" w:space="0" w:color="auto"/>
              <w:left w:val="nil"/>
              <w:bottom w:val="single" w:sz="4" w:space="0" w:color="auto"/>
              <w:right w:val="nil"/>
            </w:tcBorders>
          </w:tcPr>
          <w:p w14:paraId="4FEB3CD4" w14:textId="77777777" w:rsidR="00A13A52" w:rsidRPr="00F606C3" w:rsidRDefault="00A13A52" w:rsidP="00761769">
            <w:pPr>
              <w:pStyle w:val="TableText"/>
            </w:pPr>
          </w:p>
        </w:tc>
        <w:tc>
          <w:tcPr>
            <w:tcW w:w="2041" w:type="pct"/>
            <w:tcBorders>
              <w:top w:val="single" w:sz="4" w:space="0" w:color="auto"/>
              <w:left w:val="nil"/>
              <w:bottom w:val="single" w:sz="4" w:space="0" w:color="auto"/>
              <w:right w:val="nil"/>
            </w:tcBorders>
          </w:tcPr>
          <w:p w14:paraId="0E897CEA" w14:textId="4A249093" w:rsidR="00A13A52" w:rsidRPr="0099494A" w:rsidRDefault="00A13A52" w:rsidP="00761769">
            <w:pPr>
              <w:pStyle w:val="TableText"/>
            </w:pPr>
            <w:r>
              <w:t>Medics</w:t>
            </w:r>
          </w:p>
        </w:tc>
        <w:tc>
          <w:tcPr>
            <w:tcW w:w="1817" w:type="pct"/>
            <w:tcBorders>
              <w:top w:val="single" w:sz="4" w:space="0" w:color="auto"/>
              <w:left w:val="nil"/>
              <w:bottom w:val="single" w:sz="4" w:space="0" w:color="auto"/>
              <w:right w:val="nil"/>
            </w:tcBorders>
          </w:tcPr>
          <w:p w14:paraId="4B89E610" w14:textId="19E4C109" w:rsidR="00A13A52" w:rsidRPr="00F25F17" w:rsidRDefault="00A13A52" w:rsidP="00761769">
            <w:pPr>
              <w:pStyle w:val="TableText"/>
            </w:pPr>
            <w:r>
              <w:t>100 to 175 g ac/ha</w:t>
            </w:r>
          </w:p>
        </w:tc>
      </w:tr>
      <w:tr w:rsidR="00A13A52" w:rsidRPr="00F25F17" w14:paraId="24604CDC" w14:textId="77777777" w:rsidTr="00761769">
        <w:trPr>
          <w:trHeight w:val="20"/>
        </w:trPr>
        <w:tc>
          <w:tcPr>
            <w:tcW w:w="1142" w:type="pct"/>
            <w:vMerge/>
            <w:tcBorders>
              <w:top w:val="single" w:sz="4" w:space="0" w:color="auto"/>
              <w:left w:val="nil"/>
              <w:bottom w:val="single" w:sz="4" w:space="0" w:color="auto"/>
              <w:right w:val="nil"/>
            </w:tcBorders>
          </w:tcPr>
          <w:p w14:paraId="6BAFEABE" w14:textId="77777777" w:rsidR="00A13A52" w:rsidRPr="00F606C3" w:rsidRDefault="00A13A52" w:rsidP="00761769">
            <w:pPr>
              <w:pStyle w:val="TableText"/>
            </w:pPr>
          </w:p>
        </w:tc>
        <w:tc>
          <w:tcPr>
            <w:tcW w:w="2041" w:type="pct"/>
            <w:tcBorders>
              <w:top w:val="single" w:sz="4" w:space="0" w:color="auto"/>
              <w:left w:val="nil"/>
              <w:bottom w:val="single" w:sz="4" w:space="0" w:color="auto"/>
              <w:right w:val="nil"/>
            </w:tcBorders>
          </w:tcPr>
          <w:p w14:paraId="56CD686B" w14:textId="43A50237" w:rsidR="00A13A52" w:rsidRPr="0099494A" w:rsidRDefault="00A13A52" w:rsidP="00761769">
            <w:pPr>
              <w:pStyle w:val="TableText"/>
            </w:pPr>
            <w:r w:rsidRPr="0099494A">
              <w:t>Rice</w:t>
            </w:r>
            <w:r w:rsidRPr="0099494A" w:rsidDel="00115A6A">
              <w:t xml:space="preserve"> </w:t>
            </w:r>
          </w:p>
        </w:tc>
        <w:tc>
          <w:tcPr>
            <w:tcW w:w="1817" w:type="pct"/>
            <w:tcBorders>
              <w:top w:val="single" w:sz="4" w:space="0" w:color="auto"/>
              <w:left w:val="nil"/>
              <w:bottom w:val="single" w:sz="4" w:space="0" w:color="auto"/>
              <w:right w:val="nil"/>
            </w:tcBorders>
          </w:tcPr>
          <w:p w14:paraId="212BB235" w14:textId="52FC40FA" w:rsidR="00A13A52" w:rsidRPr="00F25F17" w:rsidRDefault="00A13A52" w:rsidP="00761769">
            <w:pPr>
              <w:pStyle w:val="TableText"/>
            </w:pPr>
            <w:r w:rsidRPr="00F25F17">
              <w:t>3</w:t>
            </w:r>
            <w:r>
              <w:t>0</w:t>
            </w:r>
            <w:r w:rsidRPr="00F25F17">
              <w:t xml:space="preserve"> to 750 g ac/ha</w:t>
            </w:r>
          </w:p>
        </w:tc>
      </w:tr>
      <w:tr w:rsidR="00A13A52" w:rsidRPr="00F25F17" w14:paraId="29CCCA24" w14:textId="77777777" w:rsidTr="00761769">
        <w:trPr>
          <w:trHeight w:val="20"/>
        </w:trPr>
        <w:tc>
          <w:tcPr>
            <w:tcW w:w="1142" w:type="pct"/>
            <w:vMerge/>
            <w:tcBorders>
              <w:top w:val="single" w:sz="4" w:space="0" w:color="auto"/>
              <w:left w:val="nil"/>
              <w:bottom w:val="single" w:sz="4" w:space="0" w:color="auto"/>
              <w:right w:val="nil"/>
            </w:tcBorders>
          </w:tcPr>
          <w:p w14:paraId="1D7150D7" w14:textId="77777777" w:rsidR="00A13A52" w:rsidRPr="00F606C3" w:rsidRDefault="00A13A52" w:rsidP="00761769">
            <w:pPr>
              <w:pStyle w:val="TableText"/>
            </w:pPr>
          </w:p>
        </w:tc>
        <w:tc>
          <w:tcPr>
            <w:tcW w:w="2041" w:type="pct"/>
            <w:tcBorders>
              <w:top w:val="single" w:sz="4" w:space="0" w:color="auto"/>
              <w:left w:val="nil"/>
              <w:bottom w:val="single" w:sz="4" w:space="0" w:color="auto"/>
              <w:right w:val="nil"/>
            </w:tcBorders>
          </w:tcPr>
          <w:p w14:paraId="1F37156F" w14:textId="79AC3077" w:rsidR="00A13A52" w:rsidRPr="0099494A" w:rsidRDefault="00A13A52" w:rsidP="00761769">
            <w:pPr>
              <w:pStyle w:val="TableText"/>
            </w:pPr>
            <w:r w:rsidRPr="0099494A">
              <w:t>Sorghum (excluding sugar drip or alpha sorghum)</w:t>
            </w:r>
          </w:p>
        </w:tc>
        <w:tc>
          <w:tcPr>
            <w:tcW w:w="1817" w:type="pct"/>
            <w:tcBorders>
              <w:top w:val="single" w:sz="4" w:space="0" w:color="auto"/>
              <w:left w:val="nil"/>
              <w:bottom w:val="single" w:sz="4" w:space="0" w:color="auto"/>
              <w:right w:val="nil"/>
            </w:tcBorders>
          </w:tcPr>
          <w:p w14:paraId="1F3E0830" w14:textId="6BF1D13F" w:rsidR="00A13A52" w:rsidRPr="00F25F17" w:rsidRDefault="00A13A52" w:rsidP="00761769">
            <w:pPr>
              <w:pStyle w:val="TableText"/>
            </w:pPr>
            <w:r w:rsidRPr="00F25F17">
              <w:t>175 to 750 g ac/ha</w:t>
            </w:r>
          </w:p>
        </w:tc>
      </w:tr>
      <w:tr w:rsidR="00A13A52" w:rsidRPr="00F25F17" w14:paraId="33FA9F16" w14:textId="77777777" w:rsidTr="00761769">
        <w:trPr>
          <w:trHeight w:val="20"/>
        </w:trPr>
        <w:tc>
          <w:tcPr>
            <w:tcW w:w="1142" w:type="pct"/>
            <w:vMerge/>
            <w:tcBorders>
              <w:top w:val="single" w:sz="4" w:space="0" w:color="auto"/>
              <w:left w:val="nil"/>
              <w:bottom w:val="single" w:sz="4" w:space="0" w:color="auto"/>
              <w:right w:val="nil"/>
            </w:tcBorders>
          </w:tcPr>
          <w:p w14:paraId="3073A377" w14:textId="77777777" w:rsidR="00A13A52" w:rsidRPr="00F606C3" w:rsidRDefault="00A13A52" w:rsidP="00761769">
            <w:pPr>
              <w:pStyle w:val="TableText"/>
            </w:pPr>
          </w:p>
        </w:tc>
        <w:tc>
          <w:tcPr>
            <w:tcW w:w="2041" w:type="pct"/>
            <w:tcBorders>
              <w:top w:val="single" w:sz="4" w:space="0" w:color="auto"/>
              <w:left w:val="nil"/>
              <w:bottom w:val="single" w:sz="4" w:space="0" w:color="auto"/>
              <w:right w:val="nil"/>
            </w:tcBorders>
          </w:tcPr>
          <w:p w14:paraId="5F52E4A5" w14:textId="7E5D9445" w:rsidR="00A13A52" w:rsidRPr="0099494A" w:rsidRDefault="00A13A52" w:rsidP="00761769">
            <w:pPr>
              <w:pStyle w:val="TableText"/>
              <w:rPr>
                <w:color w:val="auto"/>
              </w:rPr>
            </w:pPr>
            <w:r>
              <w:t>Sugarcane</w:t>
            </w:r>
          </w:p>
        </w:tc>
        <w:tc>
          <w:tcPr>
            <w:tcW w:w="1817" w:type="pct"/>
            <w:tcBorders>
              <w:top w:val="single" w:sz="4" w:space="0" w:color="auto"/>
              <w:left w:val="nil"/>
              <w:bottom w:val="single" w:sz="4" w:space="0" w:color="auto"/>
              <w:right w:val="nil"/>
            </w:tcBorders>
          </w:tcPr>
          <w:p w14:paraId="0A1A74AC" w14:textId="0DAA6AC7" w:rsidR="00A13A52" w:rsidRPr="00F25F17" w:rsidRDefault="00A13A52" w:rsidP="00761769">
            <w:pPr>
              <w:pStyle w:val="TableText"/>
              <w:rPr>
                <w:color w:val="auto"/>
              </w:rPr>
            </w:pPr>
            <w:r>
              <w:rPr>
                <w:color w:val="auto"/>
              </w:rPr>
              <w:t>175 to 1000 g ac/ha</w:t>
            </w:r>
          </w:p>
        </w:tc>
      </w:tr>
      <w:tr w:rsidR="00A13A52" w:rsidRPr="000B2FA7" w14:paraId="03A90EB5" w14:textId="77777777" w:rsidTr="00761769">
        <w:trPr>
          <w:trHeight w:val="20"/>
        </w:trPr>
        <w:tc>
          <w:tcPr>
            <w:tcW w:w="1142" w:type="pct"/>
            <w:vMerge w:val="restart"/>
            <w:tcBorders>
              <w:top w:val="single" w:sz="4" w:space="0" w:color="auto"/>
              <w:left w:val="nil"/>
              <w:bottom w:val="single" w:sz="4" w:space="0" w:color="auto"/>
              <w:right w:val="nil"/>
            </w:tcBorders>
          </w:tcPr>
          <w:p w14:paraId="173BCCB2" w14:textId="59AF2794" w:rsidR="00A13A52" w:rsidRPr="00835CB9" w:rsidRDefault="00A13A52" w:rsidP="00761769">
            <w:pPr>
              <w:pStyle w:val="TableText"/>
            </w:pPr>
            <w:r>
              <w:t>Miscellaneous uses</w:t>
            </w:r>
          </w:p>
        </w:tc>
        <w:tc>
          <w:tcPr>
            <w:tcW w:w="2041" w:type="pct"/>
            <w:tcBorders>
              <w:top w:val="single" w:sz="4" w:space="0" w:color="auto"/>
              <w:left w:val="nil"/>
              <w:bottom w:val="single" w:sz="4" w:space="0" w:color="auto"/>
              <w:right w:val="nil"/>
            </w:tcBorders>
          </w:tcPr>
          <w:p w14:paraId="6C288774" w14:textId="6D528014" w:rsidR="00A13A52" w:rsidRPr="00CD4D99" w:rsidRDefault="00A13A52" w:rsidP="00761769">
            <w:pPr>
              <w:pStyle w:val="TableText"/>
              <w:rPr>
                <w:color w:val="auto"/>
              </w:rPr>
            </w:pPr>
            <w:r w:rsidRPr="00CD4D99">
              <w:rPr>
                <w:color w:val="auto"/>
              </w:rPr>
              <w:t>Hides/skins, chemical soil barrier under buildings, treatment of termite nest or colony (in wall cavities), control of funnel ant in turf (commercial)</w:t>
            </w:r>
          </w:p>
        </w:tc>
        <w:tc>
          <w:tcPr>
            <w:tcW w:w="1817" w:type="pct"/>
            <w:tcBorders>
              <w:top w:val="single" w:sz="4" w:space="0" w:color="auto"/>
              <w:left w:val="nil"/>
              <w:bottom w:val="single" w:sz="4" w:space="0" w:color="auto"/>
              <w:right w:val="nil"/>
            </w:tcBorders>
          </w:tcPr>
          <w:p w14:paraId="69E14F38" w14:textId="11086000" w:rsidR="00A13A52" w:rsidRPr="00CD4D99" w:rsidRDefault="00A13A52" w:rsidP="00761769">
            <w:pPr>
              <w:pStyle w:val="TableText"/>
              <w:rPr>
                <w:color w:val="auto"/>
              </w:rPr>
            </w:pPr>
            <w:r w:rsidRPr="00CD4D99">
              <w:rPr>
                <w:color w:val="auto"/>
              </w:rPr>
              <w:t>Negligible exposure of the environment</w:t>
            </w:r>
          </w:p>
        </w:tc>
      </w:tr>
      <w:tr w:rsidR="00A13A52" w:rsidRPr="000B2FA7" w14:paraId="61D0A8E6" w14:textId="77777777" w:rsidTr="00761769">
        <w:trPr>
          <w:trHeight w:val="20"/>
        </w:trPr>
        <w:tc>
          <w:tcPr>
            <w:tcW w:w="1142" w:type="pct"/>
            <w:vMerge/>
            <w:tcBorders>
              <w:top w:val="single" w:sz="4" w:space="0" w:color="auto"/>
              <w:left w:val="nil"/>
              <w:bottom w:val="single" w:sz="4" w:space="0" w:color="auto"/>
              <w:right w:val="nil"/>
            </w:tcBorders>
          </w:tcPr>
          <w:p w14:paraId="38BF227A" w14:textId="77777777" w:rsidR="00A13A52" w:rsidRPr="00835CB9" w:rsidRDefault="00A13A52" w:rsidP="00761769">
            <w:pPr>
              <w:pStyle w:val="TableText"/>
            </w:pPr>
          </w:p>
        </w:tc>
        <w:tc>
          <w:tcPr>
            <w:tcW w:w="2041" w:type="pct"/>
            <w:tcBorders>
              <w:top w:val="single" w:sz="4" w:space="0" w:color="auto"/>
              <w:left w:val="nil"/>
              <w:bottom w:val="single" w:sz="4" w:space="0" w:color="auto"/>
              <w:right w:val="nil"/>
            </w:tcBorders>
          </w:tcPr>
          <w:p w14:paraId="179A6708" w14:textId="426F9336" w:rsidR="00A13A52" w:rsidRPr="00CD4D99" w:rsidRDefault="00A13A52" w:rsidP="00761769">
            <w:pPr>
              <w:pStyle w:val="TableText"/>
              <w:rPr>
                <w:color w:val="auto"/>
              </w:rPr>
            </w:pPr>
            <w:r w:rsidRPr="00CD4D99">
              <w:rPr>
                <w:color w:val="auto"/>
              </w:rPr>
              <w:t>Agricultural, commercial and industrial areas (not publicly accessible)</w:t>
            </w:r>
          </w:p>
        </w:tc>
        <w:tc>
          <w:tcPr>
            <w:tcW w:w="1817" w:type="pct"/>
            <w:tcBorders>
              <w:top w:val="single" w:sz="4" w:space="0" w:color="auto"/>
              <w:left w:val="nil"/>
              <w:bottom w:val="single" w:sz="4" w:space="0" w:color="auto"/>
              <w:right w:val="nil"/>
            </w:tcBorders>
          </w:tcPr>
          <w:p w14:paraId="196F670A" w14:textId="4D6F468C" w:rsidR="00A13A52" w:rsidRPr="00CD4D99" w:rsidRDefault="00A13A52" w:rsidP="00761769">
            <w:pPr>
              <w:pStyle w:val="TableText"/>
              <w:rPr>
                <w:color w:val="auto"/>
              </w:rPr>
            </w:pPr>
            <w:r w:rsidRPr="00CD4D99">
              <w:rPr>
                <w:color w:val="auto"/>
              </w:rPr>
              <w:t>1000 to 5000 g ac/ha</w:t>
            </w:r>
          </w:p>
        </w:tc>
      </w:tr>
      <w:tr w:rsidR="00A13A52" w:rsidRPr="000B2FA7" w14:paraId="1F185F36" w14:textId="77777777" w:rsidTr="00761769">
        <w:trPr>
          <w:trHeight w:val="20"/>
        </w:trPr>
        <w:tc>
          <w:tcPr>
            <w:tcW w:w="1142" w:type="pct"/>
            <w:vMerge/>
            <w:tcBorders>
              <w:top w:val="single" w:sz="4" w:space="0" w:color="auto"/>
              <w:left w:val="nil"/>
              <w:bottom w:val="single" w:sz="4" w:space="0" w:color="auto"/>
              <w:right w:val="nil"/>
            </w:tcBorders>
          </w:tcPr>
          <w:p w14:paraId="20A59727" w14:textId="77777777" w:rsidR="00A13A52" w:rsidRPr="00835CB9" w:rsidRDefault="00A13A52" w:rsidP="00761769">
            <w:pPr>
              <w:pStyle w:val="TableText"/>
            </w:pPr>
          </w:p>
        </w:tc>
        <w:tc>
          <w:tcPr>
            <w:tcW w:w="2041" w:type="pct"/>
            <w:tcBorders>
              <w:top w:val="single" w:sz="4" w:space="0" w:color="auto"/>
              <w:left w:val="nil"/>
              <w:bottom w:val="single" w:sz="4" w:space="0" w:color="auto"/>
              <w:right w:val="nil"/>
            </w:tcBorders>
          </w:tcPr>
          <w:p w14:paraId="0BA487B1" w14:textId="2A3BD511" w:rsidR="00A13A52" w:rsidRPr="00CD4D99" w:rsidRDefault="00A13A52" w:rsidP="00761769">
            <w:pPr>
              <w:pStyle w:val="TableText"/>
              <w:rPr>
                <w:color w:val="auto"/>
              </w:rPr>
            </w:pPr>
            <w:r w:rsidRPr="00CD4D99">
              <w:rPr>
                <w:color w:val="auto"/>
              </w:rPr>
              <w:t>Control of Argentine ants in container plants in soil or other growing media (commercial)</w:t>
            </w:r>
          </w:p>
        </w:tc>
        <w:tc>
          <w:tcPr>
            <w:tcW w:w="1817" w:type="pct"/>
            <w:tcBorders>
              <w:top w:val="single" w:sz="4" w:space="0" w:color="auto"/>
              <w:left w:val="nil"/>
              <w:bottom w:val="single" w:sz="4" w:space="0" w:color="auto"/>
              <w:right w:val="nil"/>
            </w:tcBorders>
          </w:tcPr>
          <w:p w14:paraId="41F64095" w14:textId="5469C18B" w:rsidR="00A13A52" w:rsidRPr="00CD4D99" w:rsidRDefault="00A13A52" w:rsidP="00761769">
            <w:pPr>
              <w:pStyle w:val="TableText"/>
              <w:rPr>
                <w:color w:val="auto"/>
              </w:rPr>
            </w:pPr>
            <w:r w:rsidRPr="00CD4D99">
              <w:rPr>
                <w:color w:val="auto"/>
              </w:rPr>
              <w:t>Handheld sprayer: 5000 g ac/ha</w:t>
            </w:r>
          </w:p>
        </w:tc>
      </w:tr>
      <w:tr w:rsidR="00A13A52" w:rsidRPr="000B2FA7" w14:paraId="617FDFC6" w14:textId="77777777" w:rsidTr="00761769">
        <w:trPr>
          <w:trHeight w:val="20"/>
        </w:trPr>
        <w:tc>
          <w:tcPr>
            <w:tcW w:w="1142" w:type="pct"/>
            <w:vMerge/>
            <w:tcBorders>
              <w:top w:val="single" w:sz="4" w:space="0" w:color="auto"/>
              <w:left w:val="nil"/>
              <w:bottom w:val="single" w:sz="4" w:space="0" w:color="auto"/>
              <w:right w:val="nil"/>
            </w:tcBorders>
          </w:tcPr>
          <w:p w14:paraId="1B344C99" w14:textId="77777777" w:rsidR="00A13A52" w:rsidRPr="00835CB9" w:rsidRDefault="00A13A52" w:rsidP="00761769">
            <w:pPr>
              <w:pStyle w:val="TableText"/>
            </w:pPr>
          </w:p>
        </w:tc>
        <w:tc>
          <w:tcPr>
            <w:tcW w:w="2041" w:type="pct"/>
            <w:tcBorders>
              <w:top w:val="single" w:sz="4" w:space="0" w:color="auto"/>
              <w:left w:val="nil"/>
              <w:bottom w:val="single" w:sz="4" w:space="0" w:color="auto"/>
              <w:right w:val="nil"/>
            </w:tcBorders>
          </w:tcPr>
          <w:p w14:paraId="406B3DA8" w14:textId="75DB23C5" w:rsidR="00A13A52" w:rsidRPr="00CD4D99" w:rsidRDefault="00A13A52" w:rsidP="00761769">
            <w:pPr>
              <w:pStyle w:val="TableText"/>
              <w:rPr>
                <w:color w:val="auto"/>
              </w:rPr>
            </w:pPr>
            <w:r w:rsidRPr="00CD4D99">
              <w:rPr>
                <w:color w:val="auto"/>
              </w:rPr>
              <w:t>Control of scarab beetle larvae in potted ornamentals (commercial)</w:t>
            </w:r>
          </w:p>
        </w:tc>
        <w:tc>
          <w:tcPr>
            <w:tcW w:w="1817" w:type="pct"/>
            <w:tcBorders>
              <w:top w:val="single" w:sz="4" w:space="0" w:color="auto"/>
              <w:left w:val="nil"/>
              <w:bottom w:val="single" w:sz="4" w:space="0" w:color="auto"/>
              <w:right w:val="nil"/>
            </w:tcBorders>
          </w:tcPr>
          <w:p w14:paraId="6D293916" w14:textId="72F83892" w:rsidR="00A13A52" w:rsidRPr="00CD4D99" w:rsidRDefault="00A13A52" w:rsidP="00761769">
            <w:pPr>
              <w:pStyle w:val="TableText"/>
              <w:rPr>
                <w:color w:val="auto"/>
              </w:rPr>
            </w:pPr>
            <w:r w:rsidRPr="00CD4D99">
              <w:rPr>
                <w:color w:val="auto"/>
              </w:rPr>
              <w:t>Soil drench: 4000 g ac/ha</w:t>
            </w:r>
          </w:p>
        </w:tc>
      </w:tr>
      <w:tr w:rsidR="00A13A52" w:rsidRPr="000B2FA7" w14:paraId="0509C6EF" w14:textId="77777777" w:rsidTr="00761769">
        <w:trPr>
          <w:trHeight w:val="20"/>
        </w:trPr>
        <w:tc>
          <w:tcPr>
            <w:tcW w:w="1142" w:type="pct"/>
            <w:vMerge/>
            <w:tcBorders>
              <w:top w:val="single" w:sz="4" w:space="0" w:color="auto"/>
              <w:left w:val="nil"/>
              <w:bottom w:val="single" w:sz="4" w:space="0" w:color="auto"/>
              <w:right w:val="nil"/>
            </w:tcBorders>
          </w:tcPr>
          <w:p w14:paraId="57213F08" w14:textId="77777777" w:rsidR="00A13A52" w:rsidRPr="00835CB9" w:rsidRDefault="00A13A52" w:rsidP="00761769">
            <w:pPr>
              <w:pStyle w:val="TableText"/>
            </w:pPr>
          </w:p>
        </w:tc>
        <w:tc>
          <w:tcPr>
            <w:tcW w:w="2041" w:type="pct"/>
            <w:tcBorders>
              <w:top w:val="single" w:sz="4" w:space="0" w:color="auto"/>
              <w:left w:val="nil"/>
              <w:bottom w:val="single" w:sz="4" w:space="0" w:color="auto"/>
              <w:right w:val="nil"/>
            </w:tcBorders>
          </w:tcPr>
          <w:p w14:paraId="317C0B18" w14:textId="622E9B86" w:rsidR="00A13A52" w:rsidRPr="00CD4D99" w:rsidRDefault="00A13A52" w:rsidP="00761769">
            <w:pPr>
              <w:pStyle w:val="TableText"/>
              <w:rPr>
                <w:color w:val="auto"/>
              </w:rPr>
            </w:pPr>
            <w:r w:rsidRPr="00CD4D99">
              <w:rPr>
                <w:color w:val="auto"/>
              </w:rPr>
              <w:t>Chemical soil barrier around buildings (not publicly accessible); chemical soil barrier around poles</w:t>
            </w:r>
          </w:p>
        </w:tc>
        <w:tc>
          <w:tcPr>
            <w:tcW w:w="1817" w:type="pct"/>
            <w:tcBorders>
              <w:top w:val="single" w:sz="4" w:space="0" w:color="auto"/>
              <w:left w:val="nil"/>
              <w:bottom w:val="single" w:sz="4" w:space="0" w:color="auto"/>
              <w:right w:val="nil"/>
            </w:tcBorders>
          </w:tcPr>
          <w:p w14:paraId="7EC274DA" w14:textId="31114A08" w:rsidR="00A13A52" w:rsidRPr="00CD4D99" w:rsidRDefault="00A13A52" w:rsidP="00761769">
            <w:pPr>
              <w:pStyle w:val="TableText"/>
              <w:rPr>
                <w:color w:val="auto"/>
              </w:rPr>
            </w:pPr>
            <w:r w:rsidRPr="00CD4D99">
              <w:rPr>
                <w:color w:val="auto"/>
              </w:rPr>
              <w:t>1000 kg ac/ha</w:t>
            </w:r>
          </w:p>
        </w:tc>
      </w:tr>
      <w:tr w:rsidR="00A13A52" w:rsidRPr="000B2FA7" w14:paraId="5CB40942" w14:textId="77777777" w:rsidTr="00761769">
        <w:trPr>
          <w:trHeight w:val="20"/>
        </w:trPr>
        <w:tc>
          <w:tcPr>
            <w:tcW w:w="1142" w:type="pct"/>
            <w:vMerge/>
            <w:tcBorders>
              <w:top w:val="single" w:sz="4" w:space="0" w:color="auto"/>
              <w:left w:val="nil"/>
              <w:bottom w:val="single" w:sz="4" w:space="0" w:color="auto"/>
              <w:right w:val="nil"/>
            </w:tcBorders>
          </w:tcPr>
          <w:p w14:paraId="42197A61" w14:textId="77777777" w:rsidR="00A13A52" w:rsidRPr="00835CB9" w:rsidRDefault="00A13A52" w:rsidP="00761769">
            <w:pPr>
              <w:pStyle w:val="TableText"/>
            </w:pPr>
          </w:p>
        </w:tc>
        <w:tc>
          <w:tcPr>
            <w:tcW w:w="2041" w:type="pct"/>
            <w:tcBorders>
              <w:top w:val="single" w:sz="4" w:space="0" w:color="auto"/>
              <w:left w:val="nil"/>
              <w:bottom w:val="single" w:sz="4" w:space="0" w:color="auto"/>
              <w:right w:val="nil"/>
            </w:tcBorders>
          </w:tcPr>
          <w:p w14:paraId="6678A797" w14:textId="072EA701" w:rsidR="00A13A52" w:rsidRPr="00CD4D99" w:rsidRDefault="00A13A52" w:rsidP="00761769">
            <w:pPr>
              <w:pStyle w:val="TableText"/>
              <w:rPr>
                <w:color w:val="auto"/>
              </w:rPr>
            </w:pPr>
            <w:proofErr w:type="spellStart"/>
            <w:r w:rsidRPr="00CD4D99">
              <w:rPr>
                <w:color w:val="auto"/>
              </w:rPr>
              <w:t>Duboisia</w:t>
            </w:r>
            <w:proofErr w:type="spellEnd"/>
          </w:p>
        </w:tc>
        <w:tc>
          <w:tcPr>
            <w:tcW w:w="1817" w:type="pct"/>
            <w:tcBorders>
              <w:top w:val="single" w:sz="4" w:space="0" w:color="auto"/>
              <w:left w:val="nil"/>
              <w:bottom w:val="single" w:sz="4" w:space="0" w:color="auto"/>
              <w:right w:val="nil"/>
            </w:tcBorders>
          </w:tcPr>
          <w:p w14:paraId="3DC22937" w14:textId="23C97FBF" w:rsidR="00A13A52" w:rsidRPr="00CD4D99" w:rsidRDefault="00A13A52" w:rsidP="00761769">
            <w:pPr>
              <w:pStyle w:val="TableText"/>
              <w:rPr>
                <w:color w:val="auto"/>
              </w:rPr>
            </w:pPr>
            <w:r w:rsidRPr="00CD4D99">
              <w:rPr>
                <w:color w:val="auto"/>
              </w:rPr>
              <w:t>450 g ac/ha</w:t>
            </w:r>
          </w:p>
        </w:tc>
      </w:tr>
      <w:tr w:rsidR="00A13A52" w:rsidRPr="000B2FA7" w14:paraId="707508B0" w14:textId="77777777" w:rsidTr="00761769">
        <w:trPr>
          <w:trHeight w:val="20"/>
        </w:trPr>
        <w:tc>
          <w:tcPr>
            <w:tcW w:w="1142" w:type="pct"/>
            <w:vMerge/>
            <w:tcBorders>
              <w:top w:val="single" w:sz="4" w:space="0" w:color="auto"/>
              <w:left w:val="nil"/>
              <w:bottom w:val="single" w:sz="4" w:space="0" w:color="auto"/>
              <w:right w:val="nil"/>
            </w:tcBorders>
          </w:tcPr>
          <w:p w14:paraId="336035E2" w14:textId="77777777" w:rsidR="00A13A52" w:rsidRPr="00175F29" w:rsidRDefault="00A13A52" w:rsidP="00761769">
            <w:pPr>
              <w:pStyle w:val="TableText"/>
              <w:rPr>
                <w:color w:val="auto"/>
              </w:rPr>
            </w:pPr>
          </w:p>
        </w:tc>
        <w:tc>
          <w:tcPr>
            <w:tcW w:w="2041" w:type="pct"/>
            <w:tcBorders>
              <w:top w:val="single" w:sz="4" w:space="0" w:color="auto"/>
              <w:left w:val="nil"/>
              <w:bottom w:val="single" w:sz="4" w:space="0" w:color="auto"/>
              <w:right w:val="nil"/>
            </w:tcBorders>
          </w:tcPr>
          <w:p w14:paraId="0CFFFA98" w14:textId="0C364085" w:rsidR="00A13A52" w:rsidRPr="00CD4D99" w:rsidRDefault="00A13A52" w:rsidP="00761769">
            <w:pPr>
              <w:pStyle w:val="TableText"/>
              <w:rPr>
                <w:color w:val="auto"/>
              </w:rPr>
            </w:pPr>
            <w:r w:rsidRPr="00CD4D99">
              <w:rPr>
                <w:color w:val="auto"/>
              </w:rPr>
              <w:t xml:space="preserve">Grapevine </w:t>
            </w:r>
            <w:proofErr w:type="spellStart"/>
            <w:r w:rsidRPr="00CD4D99">
              <w:rPr>
                <w:color w:val="auto"/>
              </w:rPr>
              <w:t>rootlings</w:t>
            </w:r>
            <w:proofErr w:type="spellEnd"/>
          </w:p>
        </w:tc>
        <w:tc>
          <w:tcPr>
            <w:tcW w:w="1817" w:type="pct"/>
            <w:tcBorders>
              <w:top w:val="single" w:sz="4" w:space="0" w:color="auto"/>
              <w:left w:val="nil"/>
              <w:bottom w:val="single" w:sz="4" w:space="0" w:color="auto"/>
              <w:right w:val="nil"/>
            </w:tcBorders>
          </w:tcPr>
          <w:p w14:paraId="533D4460" w14:textId="1855EEFB" w:rsidR="00A13A52" w:rsidRPr="00CD4D99" w:rsidRDefault="00A13A52" w:rsidP="00761769">
            <w:pPr>
              <w:pStyle w:val="TableText"/>
              <w:rPr>
                <w:color w:val="auto"/>
              </w:rPr>
            </w:pPr>
            <w:r w:rsidRPr="00CD4D99">
              <w:rPr>
                <w:color w:val="auto"/>
              </w:rPr>
              <w:t>8000 g ac/ha</w:t>
            </w:r>
          </w:p>
        </w:tc>
      </w:tr>
      <w:tr w:rsidR="00A13A52" w:rsidRPr="000B2FA7" w14:paraId="50D1F7FF" w14:textId="77777777" w:rsidTr="00761769">
        <w:trPr>
          <w:trHeight w:val="20"/>
        </w:trPr>
        <w:tc>
          <w:tcPr>
            <w:tcW w:w="1142" w:type="pct"/>
            <w:vMerge/>
            <w:tcBorders>
              <w:top w:val="single" w:sz="4" w:space="0" w:color="auto"/>
              <w:left w:val="nil"/>
              <w:bottom w:val="single" w:sz="4" w:space="0" w:color="auto"/>
              <w:right w:val="nil"/>
            </w:tcBorders>
          </w:tcPr>
          <w:p w14:paraId="5C3CCA09" w14:textId="77777777" w:rsidR="00A13A52" w:rsidRPr="00175F29" w:rsidRDefault="00A13A52" w:rsidP="00761769">
            <w:pPr>
              <w:pStyle w:val="TableText"/>
              <w:rPr>
                <w:color w:val="auto"/>
              </w:rPr>
            </w:pPr>
          </w:p>
        </w:tc>
        <w:tc>
          <w:tcPr>
            <w:tcW w:w="2041" w:type="pct"/>
            <w:tcBorders>
              <w:top w:val="single" w:sz="4" w:space="0" w:color="auto"/>
              <w:left w:val="nil"/>
              <w:bottom w:val="single" w:sz="4" w:space="0" w:color="auto"/>
              <w:right w:val="nil"/>
            </w:tcBorders>
          </w:tcPr>
          <w:p w14:paraId="231FADB0" w14:textId="498F9562" w:rsidR="00A13A52" w:rsidRPr="00CD4D99" w:rsidRDefault="00A13A52" w:rsidP="00761769">
            <w:pPr>
              <w:pStyle w:val="TableText"/>
              <w:rPr>
                <w:color w:val="auto"/>
              </w:rPr>
            </w:pPr>
            <w:r w:rsidRPr="00CD4D99">
              <w:rPr>
                <w:color w:val="auto"/>
              </w:rPr>
              <w:t>Macrocarpa hedges</w:t>
            </w:r>
          </w:p>
        </w:tc>
        <w:tc>
          <w:tcPr>
            <w:tcW w:w="1817" w:type="pct"/>
            <w:tcBorders>
              <w:top w:val="single" w:sz="4" w:space="0" w:color="auto"/>
              <w:left w:val="nil"/>
              <w:bottom w:val="single" w:sz="4" w:space="0" w:color="auto"/>
              <w:right w:val="nil"/>
            </w:tcBorders>
          </w:tcPr>
          <w:p w14:paraId="1156FA6E" w14:textId="2462B8FB" w:rsidR="00A13A52" w:rsidRPr="00CD4D99" w:rsidRDefault="00A13A52" w:rsidP="00761769">
            <w:pPr>
              <w:pStyle w:val="TableText"/>
              <w:rPr>
                <w:color w:val="auto"/>
              </w:rPr>
            </w:pPr>
            <w:r w:rsidRPr="00CD4D99">
              <w:rPr>
                <w:color w:val="auto"/>
              </w:rPr>
              <w:t>250 g ac/ha</w:t>
            </w:r>
          </w:p>
        </w:tc>
      </w:tr>
      <w:tr w:rsidR="00A13A52" w:rsidRPr="000B2FA7" w14:paraId="3939744E" w14:textId="77777777" w:rsidTr="00761769">
        <w:trPr>
          <w:trHeight w:val="20"/>
        </w:trPr>
        <w:tc>
          <w:tcPr>
            <w:tcW w:w="1142" w:type="pct"/>
            <w:vMerge/>
            <w:tcBorders>
              <w:top w:val="single" w:sz="4" w:space="0" w:color="auto"/>
              <w:left w:val="nil"/>
              <w:bottom w:val="single" w:sz="4" w:space="0" w:color="auto"/>
              <w:right w:val="nil"/>
            </w:tcBorders>
          </w:tcPr>
          <w:p w14:paraId="1D674281" w14:textId="77777777" w:rsidR="00A13A52" w:rsidRPr="00175F29" w:rsidRDefault="00A13A52" w:rsidP="00761769">
            <w:pPr>
              <w:pStyle w:val="TableText"/>
              <w:rPr>
                <w:color w:val="auto"/>
              </w:rPr>
            </w:pPr>
          </w:p>
        </w:tc>
        <w:tc>
          <w:tcPr>
            <w:tcW w:w="2041" w:type="pct"/>
            <w:tcBorders>
              <w:top w:val="single" w:sz="4" w:space="0" w:color="auto"/>
              <w:left w:val="nil"/>
              <w:bottom w:val="single" w:sz="4" w:space="0" w:color="auto"/>
              <w:right w:val="nil"/>
            </w:tcBorders>
          </w:tcPr>
          <w:p w14:paraId="1D6EFE25" w14:textId="738F6F6D" w:rsidR="00A13A52" w:rsidRPr="00CD4D99" w:rsidRDefault="00A13A52" w:rsidP="00761769">
            <w:pPr>
              <w:pStyle w:val="TableText"/>
              <w:rPr>
                <w:color w:val="auto"/>
              </w:rPr>
            </w:pPr>
            <w:r w:rsidRPr="00CD4D99">
              <w:rPr>
                <w:color w:val="auto"/>
              </w:rPr>
              <w:t>Polluted water impoundments</w:t>
            </w:r>
          </w:p>
        </w:tc>
        <w:tc>
          <w:tcPr>
            <w:tcW w:w="1817" w:type="pct"/>
            <w:tcBorders>
              <w:top w:val="single" w:sz="4" w:space="0" w:color="auto"/>
              <w:left w:val="nil"/>
              <w:bottom w:val="single" w:sz="4" w:space="0" w:color="auto"/>
              <w:right w:val="nil"/>
            </w:tcBorders>
          </w:tcPr>
          <w:p w14:paraId="46189C85" w14:textId="60B29E4F" w:rsidR="00A13A52" w:rsidRPr="00CD4D99" w:rsidRDefault="00A13A52" w:rsidP="00761769">
            <w:pPr>
              <w:pStyle w:val="TableText"/>
              <w:rPr>
                <w:color w:val="auto"/>
              </w:rPr>
            </w:pPr>
            <w:r w:rsidRPr="00CD4D99">
              <w:rPr>
                <w:color w:val="auto"/>
              </w:rPr>
              <w:t xml:space="preserve">1 g ac/10,000 L </w:t>
            </w:r>
          </w:p>
        </w:tc>
      </w:tr>
      <w:tr w:rsidR="00A13A52" w:rsidRPr="000B2FA7" w14:paraId="44ECDD32" w14:textId="77777777" w:rsidTr="00761769">
        <w:trPr>
          <w:trHeight w:val="20"/>
        </w:trPr>
        <w:tc>
          <w:tcPr>
            <w:tcW w:w="1142" w:type="pct"/>
            <w:vMerge/>
            <w:tcBorders>
              <w:top w:val="single" w:sz="4" w:space="0" w:color="auto"/>
              <w:left w:val="nil"/>
              <w:bottom w:val="single" w:sz="4" w:space="0" w:color="auto"/>
              <w:right w:val="nil"/>
            </w:tcBorders>
          </w:tcPr>
          <w:p w14:paraId="6B9AD5C8" w14:textId="77777777" w:rsidR="00A13A52" w:rsidRPr="00175F29" w:rsidRDefault="00A13A52" w:rsidP="00761769">
            <w:pPr>
              <w:pStyle w:val="TableText"/>
              <w:rPr>
                <w:color w:val="auto"/>
              </w:rPr>
            </w:pPr>
          </w:p>
        </w:tc>
        <w:tc>
          <w:tcPr>
            <w:tcW w:w="2041" w:type="pct"/>
            <w:tcBorders>
              <w:top w:val="single" w:sz="4" w:space="0" w:color="auto"/>
              <w:left w:val="nil"/>
              <w:bottom w:val="single" w:sz="4" w:space="0" w:color="auto"/>
              <w:right w:val="nil"/>
            </w:tcBorders>
          </w:tcPr>
          <w:p w14:paraId="2E085284" w14:textId="7CF9B13D" w:rsidR="00A13A52" w:rsidRPr="00CD4D99" w:rsidRDefault="00A13A52" w:rsidP="00761769">
            <w:pPr>
              <w:pStyle w:val="TableText"/>
              <w:rPr>
                <w:color w:val="auto"/>
              </w:rPr>
            </w:pPr>
            <w:r w:rsidRPr="00CD4D99">
              <w:rPr>
                <w:color w:val="auto"/>
              </w:rPr>
              <w:t>Turf (commercial)</w:t>
            </w:r>
          </w:p>
        </w:tc>
        <w:tc>
          <w:tcPr>
            <w:tcW w:w="1817" w:type="pct"/>
            <w:tcBorders>
              <w:top w:val="single" w:sz="4" w:space="0" w:color="auto"/>
              <w:left w:val="nil"/>
              <w:bottom w:val="single" w:sz="4" w:space="0" w:color="auto"/>
              <w:right w:val="nil"/>
            </w:tcBorders>
          </w:tcPr>
          <w:p w14:paraId="10526B59" w14:textId="12117B7B" w:rsidR="00A13A52" w:rsidRPr="00CD4D99" w:rsidRDefault="00A13A52" w:rsidP="00761769">
            <w:pPr>
              <w:pStyle w:val="TableText"/>
              <w:rPr>
                <w:color w:val="auto"/>
              </w:rPr>
            </w:pPr>
            <w:r w:rsidRPr="00CD4D99">
              <w:rPr>
                <w:color w:val="auto"/>
              </w:rPr>
              <w:t>250 to 3000 g ac/ha</w:t>
            </w:r>
          </w:p>
        </w:tc>
      </w:tr>
      <w:tr w:rsidR="00A13A52" w:rsidRPr="000B2FA7" w14:paraId="76C0D363" w14:textId="77777777" w:rsidTr="00761769">
        <w:trPr>
          <w:trHeight w:val="20"/>
        </w:trPr>
        <w:tc>
          <w:tcPr>
            <w:tcW w:w="1142" w:type="pct"/>
            <w:vMerge/>
            <w:tcBorders>
              <w:top w:val="single" w:sz="4" w:space="0" w:color="auto"/>
              <w:left w:val="nil"/>
              <w:bottom w:val="single" w:sz="4" w:space="0" w:color="auto"/>
              <w:right w:val="nil"/>
            </w:tcBorders>
          </w:tcPr>
          <w:p w14:paraId="0800657E" w14:textId="77777777" w:rsidR="00A13A52" w:rsidRPr="00175F29" w:rsidRDefault="00A13A52" w:rsidP="00761769">
            <w:pPr>
              <w:pStyle w:val="TableText"/>
              <w:rPr>
                <w:color w:val="FF0000"/>
              </w:rPr>
            </w:pPr>
          </w:p>
        </w:tc>
        <w:tc>
          <w:tcPr>
            <w:tcW w:w="2041" w:type="pct"/>
            <w:tcBorders>
              <w:top w:val="single" w:sz="4" w:space="0" w:color="auto"/>
              <w:left w:val="nil"/>
              <w:bottom w:val="single" w:sz="4" w:space="0" w:color="auto"/>
              <w:right w:val="nil"/>
            </w:tcBorders>
          </w:tcPr>
          <w:p w14:paraId="12424355" w14:textId="034321A8" w:rsidR="00A13A52" w:rsidRPr="00CD4D99" w:rsidRDefault="00A13A52" w:rsidP="00761769">
            <w:pPr>
              <w:pStyle w:val="TableText"/>
              <w:rPr>
                <w:color w:val="auto"/>
              </w:rPr>
            </w:pPr>
            <w:r w:rsidRPr="00CD4D99">
              <w:rPr>
                <w:color w:val="auto"/>
              </w:rPr>
              <w:t>Grain baits in turf</w:t>
            </w:r>
          </w:p>
        </w:tc>
        <w:tc>
          <w:tcPr>
            <w:tcW w:w="1817" w:type="pct"/>
            <w:tcBorders>
              <w:top w:val="single" w:sz="4" w:space="0" w:color="auto"/>
              <w:left w:val="nil"/>
              <w:bottom w:val="single" w:sz="4" w:space="0" w:color="auto"/>
              <w:right w:val="nil"/>
            </w:tcBorders>
          </w:tcPr>
          <w:p w14:paraId="131DBBF8" w14:textId="2C297238" w:rsidR="00A13A52" w:rsidRPr="00CD4D99" w:rsidRDefault="00A13A52" w:rsidP="00761769">
            <w:pPr>
              <w:pStyle w:val="TableText"/>
              <w:rPr>
                <w:color w:val="auto"/>
              </w:rPr>
            </w:pPr>
            <w:r w:rsidRPr="00CD4D99">
              <w:rPr>
                <w:color w:val="auto"/>
              </w:rPr>
              <w:t>200 mg ac/kg grain bait</w:t>
            </w:r>
          </w:p>
        </w:tc>
      </w:tr>
      <w:tr w:rsidR="00A13A52" w:rsidRPr="000B2FA7" w14:paraId="48B17BCD" w14:textId="77777777" w:rsidTr="00761769">
        <w:trPr>
          <w:trHeight w:val="20"/>
        </w:trPr>
        <w:tc>
          <w:tcPr>
            <w:tcW w:w="1142" w:type="pct"/>
            <w:vMerge/>
            <w:tcBorders>
              <w:top w:val="single" w:sz="4" w:space="0" w:color="auto"/>
              <w:left w:val="nil"/>
              <w:bottom w:val="single" w:sz="4" w:space="0" w:color="auto"/>
              <w:right w:val="nil"/>
            </w:tcBorders>
          </w:tcPr>
          <w:p w14:paraId="5873D04C" w14:textId="06ED3917" w:rsidR="00A13A52" w:rsidRPr="00A34126" w:rsidRDefault="00A13A52" w:rsidP="00761769">
            <w:pPr>
              <w:pStyle w:val="TableText"/>
              <w:rPr>
                <w:color w:val="auto"/>
              </w:rPr>
            </w:pPr>
          </w:p>
        </w:tc>
        <w:tc>
          <w:tcPr>
            <w:tcW w:w="2041" w:type="pct"/>
            <w:tcBorders>
              <w:top w:val="single" w:sz="4" w:space="0" w:color="auto"/>
              <w:left w:val="nil"/>
              <w:bottom w:val="single" w:sz="4" w:space="0" w:color="auto"/>
              <w:right w:val="nil"/>
            </w:tcBorders>
          </w:tcPr>
          <w:p w14:paraId="2FD7622F" w14:textId="77777777" w:rsidR="00A13A52" w:rsidRPr="00CD4D99" w:rsidRDefault="00A13A52" w:rsidP="00761769">
            <w:pPr>
              <w:pStyle w:val="TableText"/>
              <w:rPr>
                <w:color w:val="auto"/>
              </w:rPr>
            </w:pPr>
            <w:r w:rsidRPr="00CD4D99">
              <w:rPr>
                <w:color w:val="auto"/>
              </w:rPr>
              <w:t>Ant nests and trails</w:t>
            </w:r>
          </w:p>
        </w:tc>
        <w:tc>
          <w:tcPr>
            <w:tcW w:w="1817" w:type="pct"/>
            <w:tcBorders>
              <w:top w:val="single" w:sz="4" w:space="0" w:color="auto"/>
              <w:left w:val="nil"/>
              <w:bottom w:val="single" w:sz="4" w:space="0" w:color="auto"/>
              <w:right w:val="nil"/>
            </w:tcBorders>
          </w:tcPr>
          <w:p w14:paraId="13874D69" w14:textId="77777777" w:rsidR="00A13A52" w:rsidRPr="00CD4D99" w:rsidRDefault="00A13A52" w:rsidP="00761769">
            <w:pPr>
              <w:pStyle w:val="TableText"/>
              <w:rPr>
                <w:color w:val="auto"/>
              </w:rPr>
            </w:pPr>
            <w:r w:rsidRPr="00CD4D99">
              <w:rPr>
                <w:color w:val="auto"/>
              </w:rPr>
              <w:t>Surface granules: 1000 g ac/ha</w:t>
            </w:r>
          </w:p>
        </w:tc>
      </w:tr>
      <w:tr w:rsidR="00A13A52" w:rsidRPr="000B2FA7" w14:paraId="0D829751" w14:textId="77777777" w:rsidTr="00761769">
        <w:trPr>
          <w:trHeight w:val="20"/>
        </w:trPr>
        <w:tc>
          <w:tcPr>
            <w:tcW w:w="1142" w:type="pct"/>
            <w:vMerge/>
            <w:tcBorders>
              <w:top w:val="single" w:sz="4" w:space="0" w:color="auto"/>
              <w:left w:val="nil"/>
              <w:bottom w:val="single" w:sz="4" w:space="0" w:color="auto"/>
              <w:right w:val="nil"/>
            </w:tcBorders>
          </w:tcPr>
          <w:p w14:paraId="5BE74C53" w14:textId="3A9BBAB5" w:rsidR="00A13A52" w:rsidRPr="00835CB9" w:rsidRDefault="00A13A52" w:rsidP="00761769">
            <w:pPr>
              <w:pStyle w:val="TableText"/>
            </w:pPr>
          </w:p>
        </w:tc>
        <w:tc>
          <w:tcPr>
            <w:tcW w:w="2041" w:type="pct"/>
            <w:tcBorders>
              <w:top w:val="single" w:sz="4" w:space="0" w:color="auto"/>
              <w:left w:val="nil"/>
              <w:bottom w:val="single" w:sz="4" w:space="0" w:color="auto"/>
              <w:right w:val="nil"/>
            </w:tcBorders>
          </w:tcPr>
          <w:p w14:paraId="56BDB29D" w14:textId="41E45581" w:rsidR="00A13A52" w:rsidRPr="00CD4D99" w:rsidRDefault="00A13A52" w:rsidP="00761769">
            <w:pPr>
              <w:pStyle w:val="TableText"/>
              <w:rPr>
                <w:color w:val="auto"/>
              </w:rPr>
            </w:pPr>
            <w:r w:rsidRPr="00CD4D99">
              <w:rPr>
                <w:color w:val="auto"/>
              </w:rPr>
              <w:t xml:space="preserve">Control of mosquito adults in vegetation (light to medium, not </w:t>
            </w:r>
            <w:proofErr w:type="spellStart"/>
            <w:r w:rsidRPr="00CD4D99">
              <w:rPr>
                <w:color w:val="auto"/>
              </w:rPr>
              <w:t>publically</w:t>
            </w:r>
            <w:proofErr w:type="spellEnd"/>
            <w:r w:rsidRPr="00CD4D99">
              <w:rPr>
                <w:color w:val="auto"/>
              </w:rPr>
              <w:t xml:space="preserve"> accessible)</w:t>
            </w:r>
          </w:p>
        </w:tc>
        <w:tc>
          <w:tcPr>
            <w:tcW w:w="1817" w:type="pct"/>
            <w:tcBorders>
              <w:top w:val="single" w:sz="4" w:space="0" w:color="auto"/>
              <w:left w:val="nil"/>
              <w:bottom w:val="single" w:sz="4" w:space="0" w:color="auto"/>
              <w:right w:val="nil"/>
            </w:tcBorders>
          </w:tcPr>
          <w:p w14:paraId="53C37C40" w14:textId="5D059436" w:rsidR="00A13A52" w:rsidRPr="00CD4D99" w:rsidRDefault="00A13A52" w:rsidP="00761769">
            <w:pPr>
              <w:pStyle w:val="TableText"/>
              <w:rPr>
                <w:color w:val="auto"/>
              </w:rPr>
            </w:pPr>
            <w:r w:rsidRPr="00CD4D99">
              <w:rPr>
                <w:color w:val="auto"/>
              </w:rPr>
              <w:t>29 to 32 g ac/ha</w:t>
            </w:r>
          </w:p>
        </w:tc>
      </w:tr>
      <w:tr w:rsidR="00A13A52" w:rsidRPr="000B2FA7" w14:paraId="323B5256" w14:textId="77777777" w:rsidTr="00761769">
        <w:trPr>
          <w:trHeight w:val="20"/>
        </w:trPr>
        <w:tc>
          <w:tcPr>
            <w:tcW w:w="1142" w:type="pct"/>
            <w:vMerge/>
            <w:tcBorders>
              <w:top w:val="single" w:sz="4" w:space="0" w:color="auto"/>
              <w:left w:val="nil"/>
              <w:bottom w:val="single" w:sz="4" w:space="0" w:color="auto"/>
              <w:right w:val="nil"/>
            </w:tcBorders>
          </w:tcPr>
          <w:p w14:paraId="7B05C249" w14:textId="77777777" w:rsidR="00A13A52" w:rsidRPr="00835CB9" w:rsidDel="00A34126" w:rsidRDefault="00A13A52" w:rsidP="00761769">
            <w:pPr>
              <w:pStyle w:val="TableText"/>
            </w:pPr>
          </w:p>
        </w:tc>
        <w:tc>
          <w:tcPr>
            <w:tcW w:w="2041" w:type="pct"/>
            <w:tcBorders>
              <w:top w:val="single" w:sz="4" w:space="0" w:color="auto"/>
              <w:left w:val="nil"/>
              <w:bottom w:val="single" w:sz="4" w:space="0" w:color="auto"/>
              <w:right w:val="nil"/>
            </w:tcBorders>
          </w:tcPr>
          <w:p w14:paraId="26FB737E" w14:textId="21787655" w:rsidR="00A13A52" w:rsidRDefault="00A13A52" w:rsidP="00761769">
            <w:pPr>
              <w:pStyle w:val="TableText"/>
            </w:pPr>
            <w:r>
              <w:t>Control of mosquito adults in v</w:t>
            </w:r>
            <w:r w:rsidRPr="00835CB9">
              <w:t>egetation (</w:t>
            </w:r>
            <w:r>
              <w:t xml:space="preserve">medium to heavy, not </w:t>
            </w:r>
            <w:proofErr w:type="spellStart"/>
            <w:r>
              <w:t>publically</w:t>
            </w:r>
            <w:proofErr w:type="spellEnd"/>
            <w:r>
              <w:t xml:space="preserve"> accessible</w:t>
            </w:r>
            <w:r w:rsidRPr="00835CB9">
              <w:t>)</w:t>
            </w:r>
          </w:p>
        </w:tc>
        <w:tc>
          <w:tcPr>
            <w:tcW w:w="1817" w:type="pct"/>
            <w:tcBorders>
              <w:top w:val="single" w:sz="4" w:space="0" w:color="auto"/>
              <w:left w:val="nil"/>
              <w:bottom w:val="single" w:sz="4" w:space="0" w:color="auto"/>
              <w:right w:val="nil"/>
            </w:tcBorders>
          </w:tcPr>
          <w:p w14:paraId="178A5DC0" w14:textId="65845C8F" w:rsidR="00A13A52" w:rsidRPr="00835CB9" w:rsidDel="00E77F73" w:rsidRDefault="00A13A52" w:rsidP="00761769">
            <w:pPr>
              <w:pStyle w:val="TableText"/>
            </w:pPr>
            <w:r>
              <w:t>52 to 54 g ac/ha</w:t>
            </w:r>
          </w:p>
        </w:tc>
      </w:tr>
    </w:tbl>
    <w:p w14:paraId="5714B8E4" w14:textId="77777777" w:rsidR="002C6A7C" w:rsidRDefault="002C6A7C" w:rsidP="00350B9F">
      <w:pPr>
        <w:pStyle w:val="SourceTableNote"/>
        <w:rPr>
          <w:color w:val="auto"/>
          <w:spacing w:val="0"/>
          <w:kern w:val="0"/>
          <w:sz w:val="20"/>
          <w:lang w:val="en-GB"/>
        </w:rPr>
      </w:pPr>
      <w:bookmarkStart w:id="115" w:name="_Ref171710453"/>
    </w:p>
    <w:p w14:paraId="334C2E87" w14:textId="407B9AB3" w:rsidR="002C6A7C" w:rsidRDefault="002C6A7C" w:rsidP="002C6A7C">
      <w:pPr>
        <w:pStyle w:val="Caption"/>
      </w:pPr>
      <w:bookmarkStart w:id="116" w:name="_Ref171775331"/>
      <w:bookmarkStart w:id="117" w:name="_Toc177573464"/>
      <w:bookmarkEnd w:id="115"/>
      <w:r>
        <w:t xml:space="preserve">Table </w:t>
      </w:r>
      <w:r>
        <w:fldChar w:fldCharType="begin"/>
      </w:r>
      <w:r>
        <w:instrText xml:space="preserve"> SEQ Table \* ARABIC </w:instrText>
      </w:r>
      <w:r>
        <w:fldChar w:fldCharType="separate"/>
      </w:r>
      <w:r w:rsidR="00D37BFA">
        <w:rPr>
          <w:noProof/>
        </w:rPr>
        <w:t>19</w:t>
      </w:r>
      <w:r>
        <w:rPr>
          <w:noProof/>
        </w:rPr>
        <w:fldChar w:fldCharType="end"/>
      </w:r>
      <w:bookmarkEnd w:id="116"/>
      <w:r>
        <w:t xml:space="preserve">: </w:t>
      </w:r>
      <w:r w:rsidRPr="002C6A7C">
        <w:t>Chlorpyrifos uses that were not reconsidered in this environment assessment</w:t>
      </w:r>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6"/>
        <w:gridCol w:w="2550"/>
        <w:gridCol w:w="2552"/>
        <w:gridCol w:w="2550"/>
      </w:tblGrid>
      <w:tr w:rsidR="00350B9F" w:rsidRPr="000B2FA7" w14:paraId="4D8F8BFB" w14:textId="77777777" w:rsidTr="0097634E">
        <w:trPr>
          <w:tblHeader/>
        </w:trPr>
        <w:tc>
          <w:tcPr>
            <w:tcW w:w="1030" w:type="pct"/>
            <w:tcBorders>
              <w:top w:val="single" w:sz="4" w:space="0" w:color="auto"/>
              <w:left w:val="nil"/>
              <w:bottom w:val="single" w:sz="4" w:space="0" w:color="auto"/>
              <w:right w:val="nil"/>
            </w:tcBorders>
            <w:shd w:val="clear" w:color="auto" w:fill="5C2946"/>
          </w:tcPr>
          <w:p w14:paraId="7A602429" w14:textId="77777777" w:rsidR="00350B9F" w:rsidRPr="00804F48" w:rsidRDefault="00350B9F" w:rsidP="000241E6">
            <w:pPr>
              <w:pStyle w:val="TableHead"/>
            </w:pPr>
            <w:r>
              <w:t>Crop/host</w:t>
            </w:r>
          </w:p>
        </w:tc>
        <w:tc>
          <w:tcPr>
            <w:tcW w:w="1323" w:type="pct"/>
            <w:tcBorders>
              <w:top w:val="single" w:sz="4" w:space="0" w:color="auto"/>
              <w:left w:val="nil"/>
              <w:bottom w:val="single" w:sz="4" w:space="0" w:color="auto"/>
              <w:right w:val="nil"/>
            </w:tcBorders>
            <w:shd w:val="clear" w:color="auto" w:fill="5C2946"/>
          </w:tcPr>
          <w:p w14:paraId="55582B62" w14:textId="77777777" w:rsidR="00350B9F" w:rsidRPr="00804F48" w:rsidRDefault="00350B9F" w:rsidP="000241E6">
            <w:pPr>
              <w:pStyle w:val="TableHead"/>
            </w:pPr>
            <w:r>
              <w:t>Pest</w:t>
            </w:r>
          </w:p>
        </w:tc>
        <w:tc>
          <w:tcPr>
            <w:tcW w:w="1324" w:type="pct"/>
            <w:tcBorders>
              <w:top w:val="single" w:sz="4" w:space="0" w:color="auto"/>
              <w:left w:val="nil"/>
              <w:bottom w:val="single" w:sz="4" w:space="0" w:color="auto"/>
              <w:right w:val="nil"/>
            </w:tcBorders>
            <w:shd w:val="clear" w:color="auto" w:fill="5C2946"/>
          </w:tcPr>
          <w:p w14:paraId="32853D6C" w14:textId="77777777" w:rsidR="00350B9F" w:rsidRPr="00804F48" w:rsidRDefault="00350B9F" w:rsidP="000241E6">
            <w:pPr>
              <w:pStyle w:val="TableHead"/>
            </w:pPr>
            <w:r>
              <w:t>Rate</w:t>
            </w:r>
          </w:p>
        </w:tc>
        <w:tc>
          <w:tcPr>
            <w:tcW w:w="1323" w:type="pct"/>
            <w:tcBorders>
              <w:top w:val="single" w:sz="4" w:space="0" w:color="auto"/>
              <w:left w:val="nil"/>
              <w:bottom w:val="single" w:sz="4" w:space="0" w:color="auto"/>
              <w:right w:val="nil"/>
            </w:tcBorders>
            <w:shd w:val="clear" w:color="auto" w:fill="5C2946"/>
          </w:tcPr>
          <w:p w14:paraId="3C922483" w14:textId="77777777" w:rsidR="00350B9F" w:rsidRPr="00804F48" w:rsidRDefault="00350B9F" w:rsidP="000241E6">
            <w:pPr>
              <w:pStyle w:val="TableHead"/>
            </w:pPr>
            <w:r>
              <w:t>Rationale</w:t>
            </w:r>
          </w:p>
        </w:tc>
      </w:tr>
      <w:tr w:rsidR="00812B45" w:rsidRPr="000B2FA7" w14:paraId="00FC8026" w14:textId="77777777" w:rsidTr="00DA3C7E">
        <w:trPr>
          <w:trHeight w:val="95"/>
        </w:trPr>
        <w:tc>
          <w:tcPr>
            <w:tcW w:w="5000" w:type="pct"/>
            <w:gridSpan w:val="4"/>
            <w:tcBorders>
              <w:top w:val="single" w:sz="4" w:space="0" w:color="auto"/>
              <w:left w:val="nil"/>
              <w:right w:val="nil"/>
            </w:tcBorders>
          </w:tcPr>
          <w:p w14:paraId="7916F687" w14:textId="576E51E4" w:rsidR="00812B45" w:rsidRDefault="00812B45" w:rsidP="00A13A52">
            <w:pPr>
              <w:pStyle w:val="TableSubHead"/>
            </w:pPr>
            <w:r>
              <w:t>Fruit</w:t>
            </w:r>
            <w:r w:rsidRPr="00A13A52">
              <w:t xml:space="preserve"> </w:t>
            </w:r>
            <w:r>
              <w:t>and</w:t>
            </w:r>
            <w:r w:rsidRPr="00A13A52">
              <w:t xml:space="preserve"> vegetables</w:t>
            </w:r>
          </w:p>
        </w:tc>
      </w:tr>
      <w:tr w:rsidR="00CD4D99" w:rsidRPr="000B2FA7" w14:paraId="4E4294F6" w14:textId="77777777" w:rsidTr="00CD4D99">
        <w:trPr>
          <w:trHeight w:val="397"/>
        </w:trPr>
        <w:tc>
          <w:tcPr>
            <w:tcW w:w="1030" w:type="pct"/>
            <w:vMerge w:val="restart"/>
            <w:tcBorders>
              <w:top w:val="single" w:sz="4" w:space="0" w:color="auto"/>
              <w:left w:val="nil"/>
              <w:right w:val="nil"/>
            </w:tcBorders>
          </w:tcPr>
          <w:p w14:paraId="71CCE2E1" w14:textId="77777777" w:rsidR="00CD4D99" w:rsidRPr="00F606C3" w:rsidRDefault="00CD4D99" w:rsidP="000241E6">
            <w:pPr>
              <w:pStyle w:val="TableText"/>
            </w:pPr>
            <w:r>
              <w:rPr>
                <w:spacing w:val="-2"/>
              </w:rPr>
              <w:t>Banana</w:t>
            </w:r>
          </w:p>
        </w:tc>
        <w:tc>
          <w:tcPr>
            <w:tcW w:w="1323" w:type="pct"/>
            <w:tcBorders>
              <w:top w:val="single" w:sz="4" w:space="0" w:color="auto"/>
              <w:left w:val="nil"/>
              <w:bottom w:val="nil"/>
              <w:right w:val="nil"/>
            </w:tcBorders>
          </w:tcPr>
          <w:p w14:paraId="14D69B9B" w14:textId="1CA22C63" w:rsidR="00CD4D99" w:rsidRPr="00F606C3" w:rsidRDefault="00CD4D99" w:rsidP="00CD4D99">
            <w:pPr>
              <w:pStyle w:val="Toprow-TableText-hiddenborder"/>
            </w:pPr>
            <w:r>
              <w:t>Banana</w:t>
            </w:r>
            <w:r>
              <w:rPr>
                <w:spacing w:val="-5"/>
              </w:rPr>
              <w:t xml:space="preserve"> </w:t>
            </w:r>
            <w:r>
              <w:t>scab</w:t>
            </w:r>
            <w:r>
              <w:rPr>
                <w:spacing w:val="-2"/>
              </w:rPr>
              <w:t xml:space="preserve"> </w:t>
            </w:r>
            <w:r>
              <w:rPr>
                <w:spacing w:val="-4"/>
              </w:rPr>
              <w:t>moth</w:t>
            </w:r>
          </w:p>
        </w:tc>
        <w:tc>
          <w:tcPr>
            <w:tcW w:w="1324" w:type="pct"/>
            <w:tcBorders>
              <w:top w:val="single" w:sz="4" w:space="0" w:color="auto"/>
              <w:left w:val="nil"/>
              <w:bottom w:val="nil"/>
              <w:right w:val="nil"/>
            </w:tcBorders>
          </w:tcPr>
          <w:p w14:paraId="5BB17628" w14:textId="148D9E9F" w:rsidR="00CD4D99" w:rsidRPr="00F606C3" w:rsidRDefault="00CD4D99" w:rsidP="00CD4D99">
            <w:pPr>
              <w:pStyle w:val="Toprow-TableText-hiddenborder"/>
            </w:pPr>
            <w:r>
              <w:t>5</w:t>
            </w:r>
            <w:r>
              <w:rPr>
                <w:spacing w:val="1"/>
              </w:rPr>
              <w:t xml:space="preserve"> </w:t>
            </w:r>
            <w:r>
              <w:t>g</w:t>
            </w:r>
            <w:r>
              <w:rPr>
                <w:spacing w:val="-2"/>
              </w:rPr>
              <w:t xml:space="preserve"> </w:t>
            </w:r>
            <w:r>
              <w:t>ac/5</w:t>
            </w:r>
            <w:r>
              <w:rPr>
                <w:spacing w:val="-2"/>
              </w:rPr>
              <w:t xml:space="preserve"> </w:t>
            </w:r>
            <w:r>
              <w:t>L</w:t>
            </w:r>
            <w:r>
              <w:rPr>
                <w:spacing w:val="-1"/>
              </w:rPr>
              <w:t xml:space="preserve"> </w:t>
            </w:r>
            <w:r>
              <w:rPr>
                <w:spacing w:val="-2"/>
              </w:rPr>
              <w:t>(knapsack)</w:t>
            </w:r>
          </w:p>
        </w:tc>
        <w:tc>
          <w:tcPr>
            <w:tcW w:w="1323" w:type="pct"/>
            <w:vMerge w:val="restart"/>
            <w:tcBorders>
              <w:top w:val="single" w:sz="4" w:space="0" w:color="auto"/>
              <w:left w:val="nil"/>
              <w:right w:val="nil"/>
            </w:tcBorders>
          </w:tcPr>
          <w:p w14:paraId="420ED65D" w14:textId="77777777" w:rsidR="00CD4D99" w:rsidRPr="00F606C3" w:rsidRDefault="00CD4D99" w:rsidP="000241E6">
            <w:pPr>
              <w:pStyle w:val="TableText"/>
            </w:pPr>
            <w:r>
              <w:t>Not supported – safety (worker</w:t>
            </w:r>
            <w:r>
              <w:rPr>
                <w:spacing w:val="-12"/>
              </w:rPr>
              <w:t xml:space="preserve"> </w:t>
            </w:r>
            <w:r>
              <w:t>exposure)</w:t>
            </w:r>
            <w:r>
              <w:rPr>
                <w:spacing w:val="-12"/>
              </w:rPr>
              <w:t xml:space="preserve"> </w:t>
            </w:r>
            <w:r>
              <w:t>concerns</w:t>
            </w:r>
          </w:p>
        </w:tc>
      </w:tr>
      <w:tr w:rsidR="00CD4D99" w:rsidRPr="000B2FA7" w14:paraId="0E0B69C6" w14:textId="77777777" w:rsidTr="00CD4D99">
        <w:trPr>
          <w:trHeight w:val="16"/>
        </w:trPr>
        <w:tc>
          <w:tcPr>
            <w:tcW w:w="1030" w:type="pct"/>
            <w:vMerge/>
            <w:tcBorders>
              <w:left w:val="nil"/>
              <w:right w:val="nil"/>
            </w:tcBorders>
          </w:tcPr>
          <w:p w14:paraId="11C3F5EE" w14:textId="77777777" w:rsidR="00CD4D99" w:rsidRDefault="00CD4D99" w:rsidP="000241E6">
            <w:pPr>
              <w:pStyle w:val="TableText"/>
              <w:rPr>
                <w:spacing w:val="-2"/>
              </w:rPr>
            </w:pPr>
          </w:p>
        </w:tc>
        <w:tc>
          <w:tcPr>
            <w:tcW w:w="1323" w:type="pct"/>
            <w:tcBorders>
              <w:top w:val="nil"/>
              <w:left w:val="nil"/>
              <w:bottom w:val="nil"/>
              <w:right w:val="nil"/>
            </w:tcBorders>
          </w:tcPr>
          <w:p w14:paraId="25BE6C0D" w14:textId="180AE646" w:rsidR="00CD4D99" w:rsidRDefault="00CD4D99" w:rsidP="00CD4D99">
            <w:pPr>
              <w:pStyle w:val="Middlerow-TableText-hiddenborder"/>
            </w:pPr>
            <w:r>
              <w:t>Cluster</w:t>
            </w:r>
            <w:r>
              <w:rPr>
                <w:spacing w:val="-7"/>
              </w:rPr>
              <w:t xml:space="preserve"> </w:t>
            </w:r>
            <w:r>
              <w:t>caterpillars</w:t>
            </w:r>
          </w:p>
        </w:tc>
        <w:tc>
          <w:tcPr>
            <w:tcW w:w="1324" w:type="pct"/>
            <w:tcBorders>
              <w:top w:val="nil"/>
              <w:left w:val="nil"/>
              <w:bottom w:val="nil"/>
              <w:right w:val="nil"/>
            </w:tcBorders>
          </w:tcPr>
          <w:p w14:paraId="1543F83B" w14:textId="7530BADB" w:rsidR="00CD4D99" w:rsidRDefault="00CD4D99" w:rsidP="00CD4D99">
            <w:pPr>
              <w:pStyle w:val="Middlerow-TableText-hiddenborder"/>
            </w:pPr>
            <w:r>
              <w:t>75</w:t>
            </w:r>
            <w:r>
              <w:rPr>
                <w:spacing w:val="-11"/>
              </w:rPr>
              <w:t xml:space="preserve"> </w:t>
            </w:r>
            <w:r>
              <w:t>to</w:t>
            </w:r>
            <w:r>
              <w:rPr>
                <w:spacing w:val="-11"/>
              </w:rPr>
              <w:t xml:space="preserve"> </w:t>
            </w:r>
            <w:r>
              <w:t>100</w:t>
            </w:r>
            <w:r>
              <w:rPr>
                <w:spacing w:val="-8"/>
              </w:rPr>
              <w:t xml:space="preserve"> </w:t>
            </w:r>
            <w:r>
              <w:t>g</w:t>
            </w:r>
            <w:r>
              <w:rPr>
                <w:spacing w:val="-11"/>
              </w:rPr>
              <w:t xml:space="preserve"> </w:t>
            </w:r>
            <w:r>
              <w:t>ac/ha (spot spray)</w:t>
            </w:r>
          </w:p>
        </w:tc>
        <w:tc>
          <w:tcPr>
            <w:tcW w:w="1323" w:type="pct"/>
            <w:vMerge/>
            <w:tcBorders>
              <w:left w:val="nil"/>
              <w:right w:val="nil"/>
            </w:tcBorders>
          </w:tcPr>
          <w:p w14:paraId="6B96AA2D" w14:textId="77777777" w:rsidR="00CD4D99" w:rsidRDefault="00CD4D99" w:rsidP="000241E6">
            <w:pPr>
              <w:pStyle w:val="TableText"/>
            </w:pPr>
          </w:p>
        </w:tc>
      </w:tr>
      <w:tr w:rsidR="00CD4D99" w:rsidRPr="000B2FA7" w14:paraId="39853700" w14:textId="77777777" w:rsidTr="00CD4D99">
        <w:trPr>
          <w:trHeight w:val="16"/>
        </w:trPr>
        <w:tc>
          <w:tcPr>
            <w:tcW w:w="1030" w:type="pct"/>
            <w:vMerge/>
            <w:tcBorders>
              <w:left w:val="nil"/>
              <w:right w:val="nil"/>
            </w:tcBorders>
          </w:tcPr>
          <w:p w14:paraId="0A70E75B" w14:textId="77777777" w:rsidR="00CD4D99" w:rsidRDefault="00CD4D99" w:rsidP="000241E6">
            <w:pPr>
              <w:pStyle w:val="TableText"/>
              <w:rPr>
                <w:spacing w:val="-2"/>
              </w:rPr>
            </w:pPr>
          </w:p>
        </w:tc>
        <w:tc>
          <w:tcPr>
            <w:tcW w:w="1323" w:type="pct"/>
            <w:tcBorders>
              <w:top w:val="nil"/>
              <w:left w:val="nil"/>
              <w:right w:val="nil"/>
            </w:tcBorders>
          </w:tcPr>
          <w:p w14:paraId="28683A0B" w14:textId="39526369" w:rsidR="00CD4D99" w:rsidRDefault="00CD4D99" w:rsidP="00CD4D99">
            <w:pPr>
              <w:pStyle w:val="Bottomrow-TableText-hiddenborder"/>
            </w:pPr>
            <w:r>
              <w:t>Banana</w:t>
            </w:r>
            <w:r>
              <w:rPr>
                <w:spacing w:val="-3"/>
              </w:rPr>
              <w:t xml:space="preserve"> </w:t>
            </w:r>
            <w:r>
              <w:t>weevil</w:t>
            </w:r>
            <w:r>
              <w:rPr>
                <w:spacing w:val="-5"/>
              </w:rPr>
              <w:t xml:space="preserve"> </w:t>
            </w:r>
            <w:r>
              <w:rPr>
                <w:spacing w:val="-2"/>
              </w:rPr>
              <w:t>borer</w:t>
            </w:r>
          </w:p>
        </w:tc>
        <w:tc>
          <w:tcPr>
            <w:tcW w:w="1324" w:type="pct"/>
            <w:tcBorders>
              <w:top w:val="nil"/>
              <w:left w:val="nil"/>
              <w:right w:val="nil"/>
            </w:tcBorders>
          </w:tcPr>
          <w:p w14:paraId="41878360" w14:textId="0FE8D2E3" w:rsidR="00CD4D99" w:rsidRDefault="00CD4D99" w:rsidP="00CD4D99">
            <w:pPr>
              <w:pStyle w:val="Bottomrow-TableText-hiddenborder"/>
            </w:pPr>
            <w:r>
              <w:t>250</w:t>
            </w:r>
            <w:r>
              <w:rPr>
                <w:spacing w:val="-1"/>
              </w:rPr>
              <w:t xml:space="preserve"> </w:t>
            </w:r>
            <w:r>
              <w:t>to</w:t>
            </w:r>
            <w:r>
              <w:rPr>
                <w:spacing w:val="-3"/>
              </w:rPr>
              <w:t xml:space="preserve"> </w:t>
            </w:r>
            <w:r>
              <w:t>900</w:t>
            </w:r>
            <w:r>
              <w:rPr>
                <w:spacing w:val="-1"/>
              </w:rPr>
              <w:t xml:space="preserve"> </w:t>
            </w:r>
            <w:r>
              <w:t>g</w:t>
            </w:r>
            <w:r>
              <w:rPr>
                <w:spacing w:val="-5"/>
              </w:rPr>
              <w:t xml:space="preserve"> </w:t>
            </w:r>
            <w:r>
              <w:t>ac/100</w:t>
            </w:r>
            <w:r>
              <w:rPr>
                <w:spacing w:val="-3"/>
              </w:rPr>
              <w:t xml:space="preserve"> </w:t>
            </w:r>
            <w:r>
              <w:t>L</w:t>
            </w:r>
            <w:r>
              <w:rPr>
                <w:spacing w:val="-1"/>
              </w:rPr>
              <w:t xml:space="preserve"> </w:t>
            </w:r>
            <w:r>
              <w:t>water</w:t>
            </w:r>
            <w:r>
              <w:rPr>
                <w:spacing w:val="-2"/>
              </w:rPr>
              <w:t xml:space="preserve"> </w:t>
            </w:r>
            <w:r>
              <w:rPr>
                <w:spacing w:val="-5"/>
              </w:rPr>
              <w:t xml:space="preserve">or </w:t>
            </w:r>
            <w:r>
              <w:rPr>
                <w:spacing w:val="-5"/>
              </w:rPr>
              <w:br/>
            </w:r>
            <w:r>
              <w:t>2.5</w:t>
            </w:r>
            <w:r>
              <w:rPr>
                <w:spacing w:val="-6"/>
              </w:rPr>
              <w:t xml:space="preserve"> </w:t>
            </w:r>
            <w:r>
              <w:t>to</w:t>
            </w:r>
            <w:r>
              <w:rPr>
                <w:spacing w:val="-8"/>
              </w:rPr>
              <w:t xml:space="preserve"> </w:t>
            </w:r>
            <w:r>
              <w:t>3.5</w:t>
            </w:r>
            <w:r>
              <w:rPr>
                <w:spacing w:val="-6"/>
              </w:rPr>
              <w:t xml:space="preserve"> </w:t>
            </w:r>
            <w:r>
              <w:t>g</w:t>
            </w:r>
            <w:r>
              <w:rPr>
                <w:spacing w:val="-8"/>
              </w:rPr>
              <w:t xml:space="preserve"> </w:t>
            </w:r>
            <w:r>
              <w:t>ac/stool</w:t>
            </w:r>
            <w:r>
              <w:rPr>
                <w:spacing w:val="-9"/>
              </w:rPr>
              <w:t xml:space="preserve"> </w:t>
            </w:r>
            <w:r>
              <w:t xml:space="preserve">or </w:t>
            </w:r>
            <w:r>
              <w:br/>
              <w:t>250 g ac/4 kg sand</w:t>
            </w:r>
          </w:p>
        </w:tc>
        <w:tc>
          <w:tcPr>
            <w:tcW w:w="1323" w:type="pct"/>
            <w:vMerge/>
            <w:tcBorders>
              <w:left w:val="nil"/>
              <w:right w:val="nil"/>
            </w:tcBorders>
          </w:tcPr>
          <w:p w14:paraId="06C7C961" w14:textId="77777777" w:rsidR="00CD4D99" w:rsidRDefault="00CD4D99" w:rsidP="000241E6">
            <w:pPr>
              <w:pStyle w:val="TableText"/>
            </w:pPr>
          </w:p>
        </w:tc>
      </w:tr>
      <w:tr w:rsidR="00350B9F" w:rsidRPr="000B2FA7" w14:paraId="40ADF384" w14:textId="77777777" w:rsidTr="0097634E">
        <w:tc>
          <w:tcPr>
            <w:tcW w:w="1030" w:type="pct"/>
            <w:tcBorders>
              <w:top w:val="single" w:sz="4" w:space="0" w:color="auto"/>
              <w:left w:val="nil"/>
              <w:bottom w:val="single" w:sz="4" w:space="0" w:color="auto"/>
              <w:right w:val="nil"/>
            </w:tcBorders>
          </w:tcPr>
          <w:p w14:paraId="6B597FC6" w14:textId="77777777" w:rsidR="00350B9F" w:rsidRPr="00F606C3" w:rsidRDefault="00350B9F" w:rsidP="000241E6">
            <w:pPr>
              <w:pStyle w:val="TableText"/>
            </w:pPr>
            <w:r>
              <w:t>Cabbage,</w:t>
            </w:r>
            <w:r>
              <w:rPr>
                <w:spacing w:val="-12"/>
              </w:rPr>
              <w:t xml:space="preserve"> </w:t>
            </w:r>
            <w:r>
              <w:t xml:space="preserve">cauliflower, </w:t>
            </w:r>
            <w:r>
              <w:rPr>
                <w:spacing w:val="-2"/>
              </w:rPr>
              <w:t>tomatoes</w:t>
            </w:r>
          </w:p>
        </w:tc>
        <w:tc>
          <w:tcPr>
            <w:tcW w:w="1323" w:type="pct"/>
            <w:tcBorders>
              <w:top w:val="single" w:sz="4" w:space="0" w:color="auto"/>
              <w:left w:val="nil"/>
              <w:bottom w:val="single" w:sz="4" w:space="0" w:color="auto"/>
              <w:right w:val="nil"/>
            </w:tcBorders>
          </w:tcPr>
          <w:p w14:paraId="6387CA09" w14:textId="77777777" w:rsidR="00350B9F" w:rsidRPr="00F606C3" w:rsidRDefault="00350B9F" w:rsidP="000241E6">
            <w:pPr>
              <w:pStyle w:val="TableText"/>
            </w:pPr>
            <w:r>
              <w:t>African</w:t>
            </w:r>
            <w:r>
              <w:rPr>
                <w:spacing w:val="-3"/>
              </w:rPr>
              <w:t xml:space="preserve"> </w:t>
            </w:r>
            <w:r>
              <w:t>black</w:t>
            </w:r>
            <w:r>
              <w:rPr>
                <w:spacing w:val="-4"/>
              </w:rPr>
              <w:t xml:space="preserve"> </w:t>
            </w:r>
            <w:r>
              <w:rPr>
                <w:spacing w:val="-2"/>
              </w:rPr>
              <w:t>beetle</w:t>
            </w:r>
          </w:p>
        </w:tc>
        <w:tc>
          <w:tcPr>
            <w:tcW w:w="1324" w:type="pct"/>
            <w:tcBorders>
              <w:top w:val="single" w:sz="4" w:space="0" w:color="auto"/>
              <w:left w:val="nil"/>
              <w:bottom w:val="single" w:sz="4" w:space="0" w:color="auto"/>
              <w:right w:val="nil"/>
            </w:tcBorders>
          </w:tcPr>
          <w:p w14:paraId="6B5EA5E4" w14:textId="77777777" w:rsidR="00350B9F" w:rsidRPr="00F606C3" w:rsidRDefault="00350B9F" w:rsidP="000241E6">
            <w:pPr>
              <w:pStyle w:val="TableText"/>
            </w:pPr>
            <w:r>
              <w:t>150 g ac/100 L water (drench</w:t>
            </w:r>
            <w:r>
              <w:rPr>
                <w:spacing w:val="-12"/>
              </w:rPr>
              <w:t xml:space="preserve"> </w:t>
            </w:r>
            <w:r>
              <w:t>at</w:t>
            </w:r>
            <w:r>
              <w:rPr>
                <w:spacing w:val="-12"/>
              </w:rPr>
              <w:t xml:space="preserve"> </w:t>
            </w:r>
            <w:r>
              <w:t>100</w:t>
            </w:r>
            <w:r>
              <w:rPr>
                <w:spacing w:val="-12"/>
              </w:rPr>
              <w:t xml:space="preserve"> </w:t>
            </w:r>
            <w:r>
              <w:t>mL/plant)</w:t>
            </w:r>
          </w:p>
        </w:tc>
        <w:tc>
          <w:tcPr>
            <w:tcW w:w="1323" w:type="pct"/>
            <w:tcBorders>
              <w:top w:val="single" w:sz="4" w:space="0" w:color="auto"/>
              <w:left w:val="nil"/>
              <w:bottom w:val="single" w:sz="4" w:space="0" w:color="auto"/>
              <w:right w:val="nil"/>
            </w:tcBorders>
          </w:tcPr>
          <w:p w14:paraId="290F07E0" w14:textId="77777777" w:rsidR="00350B9F" w:rsidRPr="00F606C3" w:rsidRDefault="00350B9F" w:rsidP="000241E6">
            <w:pPr>
              <w:pStyle w:val="TableText"/>
            </w:pPr>
            <w:r>
              <w:t>Not supported – safety (worker</w:t>
            </w:r>
            <w:r>
              <w:rPr>
                <w:spacing w:val="-12"/>
              </w:rPr>
              <w:t xml:space="preserve"> </w:t>
            </w:r>
            <w:r>
              <w:t>exposure)</w:t>
            </w:r>
            <w:r>
              <w:rPr>
                <w:spacing w:val="-12"/>
              </w:rPr>
              <w:t xml:space="preserve"> </w:t>
            </w:r>
            <w:r>
              <w:t>concerns</w:t>
            </w:r>
          </w:p>
        </w:tc>
      </w:tr>
      <w:tr w:rsidR="00812B45" w:rsidRPr="000B2FA7" w14:paraId="515394FE" w14:textId="77777777" w:rsidTr="000241E6">
        <w:tc>
          <w:tcPr>
            <w:tcW w:w="5000" w:type="pct"/>
            <w:gridSpan w:val="4"/>
            <w:tcBorders>
              <w:top w:val="single" w:sz="4" w:space="0" w:color="auto"/>
              <w:left w:val="nil"/>
              <w:bottom w:val="single" w:sz="4" w:space="0" w:color="auto"/>
              <w:right w:val="nil"/>
            </w:tcBorders>
          </w:tcPr>
          <w:p w14:paraId="6C63F24E" w14:textId="77777777" w:rsidR="00812B45" w:rsidRPr="00F606C3" w:rsidRDefault="00812B45" w:rsidP="00A13A52">
            <w:pPr>
              <w:pStyle w:val="TableSubHead"/>
            </w:pPr>
            <w:r>
              <w:t>Field</w:t>
            </w:r>
            <w:r w:rsidRPr="00A13A52">
              <w:t xml:space="preserve"> </w:t>
            </w:r>
            <w:r>
              <w:t>crops</w:t>
            </w:r>
            <w:r w:rsidRPr="00A13A52">
              <w:t xml:space="preserve"> </w:t>
            </w:r>
            <w:r>
              <w:t>and</w:t>
            </w:r>
            <w:r w:rsidRPr="00A13A52">
              <w:t xml:space="preserve"> pasture</w:t>
            </w:r>
          </w:p>
        </w:tc>
      </w:tr>
      <w:tr w:rsidR="00350B9F" w:rsidRPr="000B2FA7" w14:paraId="3A1CDF0E" w14:textId="77777777" w:rsidTr="0097634E">
        <w:tc>
          <w:tcPr>
            <w:tcW w:w="1030" w:type="pct"/>
            <w:tcBorders>
              <w:top w:val="single" w:sz="4" w:space="0" w:color="auto"/>
              <w:left w:val="nil"/>
              <w:bottom w:val="single" w:sz="4" w:space="0" w:color="auto"/>
              <w:right w:val="nil"/>
            </w:tcBorders>
          </w:tcPr>
          <w:p w14:paraId="0E87BB74" w14:textId="77777777" w:rsidR="00350B9F" w:rsidRPr="00835CB9" w:rsidRDefault="00350B9F" w:rsidP="000241E6">
            <w:pPr>
              <w:pStyle w:val="TableText"/>
            </w:pPr>
            <w:r>
              <w:rPr>
                <w:spacing w:val="-2"/>
              </w:rPr>
              <w:t>Cotton</w:t>
            </w:r>
          </w:p>
        </w:tc>
        <w:tc>
          <w:tcPr>
            <w:tcW w:w="1323" w:type="pct"/>
            <w:tcBorders>
              <w:top w:val="single" w:sz="4" w:space="0" w:color="auto"/>
              <w:left w:val="nil"/>
              <w:bottom w:val="single" w:sz="4" w:space="0" w:color="auto"/>
              <w:right w:val="nil"/>
            </w:tcBorders>
          </w:tcPr>
          <w:p w14:paraId="082F0931" w14:textId="77777777" w:rsidR="00350B9F" w:rsidRPr="00835CB9" w:rsidRDefault="00350B9F" w:rsidP="000241E6">
            <w:pPr>
              <w:pStyle w:val="TableText"/>
            </w:pPr>
            <w:r>
              <w:t>Wireworm,</w:t>
            </w:r>
            <w:r>
              <w:rPr>
                <w:spacing w:val="-12"/>
              </w:rPr>
              <w:t xml:space="preserve"> </w:t>
            </w:r>
            <w:r>
              <w:t>false</w:t>
            </w:r>
            <w:r>
              <w:rPr>
                <w:spacing w:val="-12"/>
              </w:rPr>
              <w:t xml:space="preserve"> </w:t>
            </w:r>
            <w:r>
              <w:t>wireworm, sugarcane wireworm</w:t>
            </w:r>
          </w:p>
        </w:tc>
        <w:tc>
          <w:tcPr>
            <w:tcW w:w="1324" w:type="pct"/>
            <w:tcBorders>
              <w:top w:val="single" w:sz="4" w:space="0" w:color="auto"/>
              <w:left w:val="nil"/>
              <w:bottom w:val="single" w:sz="4" w:space="0" w:color="auto"/>
              <w:right w:val="nil"/>
            </w:tcBorders>
          </w:tcPr>
          <w:p w14:paraId="0F804B2F" w14:textId="77777777" w:rsidR="00350B9F" w:rsidRPr="00835CB9" w:rsidRDefault="00350B9F" w:rsidP="000241E6">
            <w:pPr>
              <w:pStyle w:val="TableText"/>
            </w:pPr>
            <w:r>
              <w:t>2.5</w:t>
            </w:r>
            <w:r>
              <w:rPr>
                <w:spacing w:val="-1"/>
              </w:rPr>
              <w:t xml:space="preserve"> </w:t>
            </w:r>
            <w:r>
              <w:t>to</w:t>
            </w:r>
            <w:r>
              <w:rPr>
                <w:spacing w:val="-2"/>
              </w:rPr>
              <w:t xml:space="preserve"> </w:t>
            </w:r>
            <w:r>
              <w:t>7.5</w:t>
            </w:r>
            <w:r>
              <w:rPr>
                <w:spacing w:val="-1"/>
              </w:rPr>
              <w:t xml:space="preserve"> </w:t>
            </w:r>
            <w:r>
              <w:t>g</w:t>
            </w:r>
            <w:r>
              <w:rPr>
                <w:spacing w:val="-2"/>
              </w:rPr>
              <w:t xml:space="preserve"> </w:t>
            </w:r>
            <w:r>
              <w:t>ac/100 m</w:t>
            </w:r>
            <w:r>
              <w:rPr>
                <w:spacing w:val="-3"/>
              </w:rPr>
              <w:t xml:space="preserve"> </w:t>
            </w:r>
            <w:r>
              <w:rPr>
                <w:spacing w:val="-5"/>
              </w:rPr>
              <w:t>row</w:t>
            </w:r>
          </w:p>
        </w:tc>
        <w:tc>
          <w:tcPr>
            <w:tcW w:w="1323" w:type="pct"/>
            <w:tcBorders>
              <w:top w:val="single" w:sz="4" w:space="0" w:color="auto"/>
              <w:left w:val="nil"/>
              <w:bottom w:val="single" w:sz="4" w:space="0" w:color="auto"/>
              <w:right w:val="nil"/>
            </w:tcBorders>
          </w:tcPr>
          <w:p w14:paraId="47D10E42" w14:textId="77777777" w:rsidR="00350B9F" w:rsidRPr="00835CB9" w:rsidRDefault="00350B9F" w:rsidP="000241E6">
            <w:pPr>
              <w:pStyle w:val="TableText"/>
            </w:pPr>
            <w:r>
              <w:t>Not supported – safety (worker</w:t>
            </w:r>
            <w:r>
              <w:rPr>
                <w:spacing w:val="-12"/>
              </w:rPr>
              <w:t xml:space="preserve"> </w:t>
            </w:r>
            <w:r>
              <w:t>exposure)</w:t>
            </w:r>
            <w:r>
              <w:rPr>
                <w:spacing w:val="-12"/>
              </w:rPr>
              <w:t xml:space="preserve"> </w:t>
            </w:r>
            <w:r>
              <w:t>concerns</w:t>
            </w:r>
          </w:p>
        </w:tc>
      </w:tr>
      <w:tr w:rsidR="00350B9F" w:rsidRPr="000B2FA7" w14:paraId="4C4D698B" w14:textId="77777777" w:rsidTr="0097634E">
        <w:tc>
          <w:tcPr>
            <w:tcW w:w="1030" w:type="pct"/>
            <w:tcBorders>
              <w:top w:val="single" w:sz="4" w:space="0" w:color="auto"/>
              <w:left w:val="nil"/>
              <w:bottom w:val="single" w:sz="4" w:space="0" w:color="auto"/>
              <w:right w:val="nil"/>
            </w:tcBorders>
          </w:tcPr>
          <w:p w14:paraId="00A5F734" w14:textId="77777777" w:rsidR="00350B9F" w:rsidRPr="00835CB9" w:rsidRDefault="00350B9F" w:rsidP="000241E6">
            <w:pPr>
              <w:pStyle w:val="TableText"/>
            </w:pPr>
            <w:r>
              <w:rPr>
                <w:spacing w:val="-4"/>
              </w:rPr>
              <w:t>Hops</w:t>
            </w:r>
          </w:p>
        </w:tc>
        <w:tc>
          <w:tcPr>
            <w:tcW w:w="1323" w:type="pct"/>
            <w:tcBorders>
              <w:top w:val="single" w:sz="4" w:space="0" w:color="auto"/>
              <w:left w:val="nil"/>
              <w:bottom w:val="single" w:sz="4" w:space="0" w:color="auto"/>
              <w:right w:val="nil"/>
            </w:tcBorders>
          </w:tcPr>
          <w:p w14:paraId="7A093491" w14:textId="77777777" w:rsidR="00350B9F" w:rsidRPr="00835CB9" w:rsidRDefault="00350B9F" w:rsidP="000241E6">
            <w:pPr>
              <w:pStyle w:val="TableText"/>
            </w:pPr>
            <w:r>
              <w:t>Common armyworm, southern</w:t>
            </w:r>
            <w:r>
              <w:rPr>
                <w:spacing w:val="-12"/>
              </w:rPr>
              <w:t xml:space="preserve"> </w:t>
            </w:r>
            <w:r>
              <w:t>armyworm,</w:t>
            </w:r>
            <w:r>
              <w:rPr>
                <w:spacing w:val="-12"/>
              </w:rPr>
              <w:t xml:space="preserve"> </w:t>
            </w:r>
            <w:r>
              <w:t>light brown apple moth</w:t>
            </w:r>
          </w:p>
        </w:tc>
        <w:tc>
          <w:tcPr>
            <w:tcW w:w="1324" w:type="pct"/>
            <w:tcBorders>
              <w:top w:val="single" w:sz="4" w:space="0" w:color="auto"/>
              <w:left w:val="nil"/>
              <w:bottom w:val="single" w:sz="4" w:space="0" w:color="auto"/>
              <w:right w:val="nil"/>
            </w:tcBorders>
          </w:tcPr>
          <w:p w14:paraId="4E32A519" w14:textId="77777777" w:rsidR="00350B9F" w:rsidRPr="00835CB9" w:rsidRDefault="00350B9F" w:rsidP="000241E6">
            <w:pPr>
              <w:pStyle w:val="TableText"/>
            </w:pPr>
            <w:r>
              <w:t>800</w:t>
            </w:r>
            <w:r>
              <w:rPr>
                <w:spacing w:val="1"/>
              </w:rPr>
              <w:t xml:space="preserve"> </w:t>
            </w:r>
            <w:r>
              <w:t>g</w:t>
            </w:r>
            <w:r>
              <w:rPr>
                <w:spacing w:val="-3"/>
              </w:rPr>
              <w:t xml:space="preserve"> </w:t>
            </w:r>
            <w:r>
              <w:rPr>
                <w:spacing w:val="-2"/>
              </w:rPr>
              <w:t>ac/ha</w:t>
            </w:r>
          </w:p>
        </w:tc>
        <w:tc>
          <w:tcPr>
            <w:tcW w:w="1323" w:type="pct"/>
            <w:tcBorders>
              <w:top w:val="single" w:sz="4" w:space="0" w:color="auto"/>
              <w:left w:val="nil"/>
              <w:bottom w:val="single" w:sz="4" w:space="0" w:color="auto"/>
              <w:right w:val="nil"/>
            </w:tcBorders>
          </w:tcPr>
          <w:p w14:paraId="07F49038" w14:textId="77777777" w:rsidR="00350B9F" w:rsidRPr="00835CB9" w:rsidRDefault="00350B9F" w:rsidP="000241E6">
            <w:pPr>
              <w:pStyle w:val="TableText"/>
            </w:pPr>
            <w:r>
              <w:t>Not supported – safety (worker</w:t>
            </w:r>
            <w:r>
              <w:rPr>
                <w:spacing w:val="-12"/>
              </w:rPr>
              <w:t xml:space="preserve"> </w:t>
            </w:r>
            <w:r>
              <w:t>exposure)</w:t>
            </w:r>
            <w:r>
              <w:rPr>
                <w:spacing w:val="-12"/>
              </w:rPr>
              <w:t xml:space="preserve"> </w:t>
            </w:r>
            <w:r>
              <w:t>concerns</w:t>
            </w:r>
          </w:p>
        </w:tc>
      </w:tr>
      <w:tr w:rsidR="00350B9F" w:rsidRPr="000B2FA7" w14:paraId="3D2F4D45" w14:textId="77777777" w:rsidTr="0097634E">
        <w:tc>
          <w:tcPr>
            <w:tcW w:w="1030" w:type="pct"/>
            <w:tcBorders>
              <w:top w:val="single" w:sz="4" w:space="0" w:color="auto"/>
              <w:left w:val="nil"/>
              <w:bottom w:val="single" w:sz="4" w:space="0" w:color="auto"/>
              <w:right w:val="nil"/>
            </w:tcBorders>
          </w:tcPr>
          <w:p w14:paraId="50D6D1FC" w14:textId="77777777" w:rsidR="00350B9F" w:rsidRPr="00835CB9" w:rsidRDefault="00350B9F" w:rsidP="000241E6">
            <w:pPr>
              <w:pStyle w:val="TableText"/>
            </w:pPr>
            <w:r>
              <w:rPr>
                <w:spacing w:val="-2"/>
              </w:rPr>
              <w:t>Maize</w:t>
            </w:r>
          </w:p>
        </w:tc>
        <w:tc>
          <w:tcPr>
            <w:tcW w:w="1323" w:type="pct"/>
            <w:tcBorders>
              <w:top w:val="single" w:sz="4" w:space="0" w:color="auto"/>
              <w:left w:val="nil"/>
              <w:bottom w:val="single" w:sz="4" w:space="0" w:color="auto"/>
              <w:right w:val="nil"/>
            </w:tcBorders>
          </w:tcPr>
          <w:p w14:paraId="5C429E3E" w14:textId="77777777" w:rsidR="00350B9F" w:rsidRPr="00835CB9" w:rsidRDefault="00350B9F" w:rsidP="000241E6">
            <w:pPr>
              <w:pStyle w:val="TableText"/>
            </w:pPr>
            <w:r>
              <w:t>Wireworm,</w:t>
            </w:r>
            <w:r>
              <w:rPr>
                <w:spacing w:val="-12"/>
              </w:rPr>
              <w:t xml:space="preserve"> </w:t>
            </w:r>
            <w:r>
              <w:t>false</w:t>
            </w:r>
            <w:r>
              <w:rPr>
                <w:spacing w:val="-12"/>
              </w:rPr>
              <w:t xml:space="preserve"> </w:t>
            </w:r>
            <w:r>
              <w:t>wireworm, sugarcane wireworm</w:t>
            </w:r>
          </w:p>
        </w:tc>
        <w:tc>
          <w:tcPr>
            <w:tcW w:w="1324" w:type="pct"/>
            <w:tcBorders>
              <w:top w:val="single" w:sz="4" w:space="0" w:color="auto"/>
              <w:left w:val="nil"/>
              <w:bottom w:val="single" w:sz="4" w:space="0" w:color="auto"/>
              <w:right w:val="nil"/>
            </w:tcBorders>
          </w:tcPr>
          <w:p w14:paraId="02BD875F" w14:textId="77777777" w:rsidR="00350B9F" w:rsidRPr="00835CB9" w:rsidRDefault="00350B9F" w:rsidP="000241E6">
            <w:pPr>
              <w:pStyle w:val="TableText"/>
            </w:pPr>
            <w:r>
              <w:t>2.5</w:t>
            </w:r>
            <w:r>
              <w:rPr>
                <w:spacing w:val="-1"/>
              </w:rPr>
              <w:t xml:space="preserve"> </w:t>
            </w:r>
            <w:r>
              <w:t>to</w:t>
            </w:r>
            <w:r>
              <w:rPr>
                <w:spacing w:val="-2"/>
              </w:rPr>
              <w:t xml:space="preserve"> </w:t>
            </w:r>
            <w:r>
              <w:t>7.5</w:t>
            </w:r>
            <w:r>
              <w:rPr>
                <w:spacing w:val="-1"/>
              </w:rPr>
              <w:t xml:space="preserve"> </w:t>
            </w:r>
            <w:r>
              <w:t>g</w:t>
            </w:r>
            <w:r>
              <w:rPr>
                <w:spacing w:val="-2"/>
              </w:rPr>
              <w:t xml:space="preserve"> </w:t>
            </w:r>
            <w:r>
              <w:t>ac/100 m</w:t>
            </w:r>
            <w:r>
              <w:rPr>
                <w:spacing w:val="-3"/>
              </w:rPr>
              <w:t xml:space="preserve"> </w:t>
            </w:r>
            <w:r>
              <w:rPr>
                <w:spacing w:val="-5"/>
              </w:rPr>
              <w:t>row</w:t>
            </w:r>
          </w:p>
        </w:tc>
        <w:tc>
          <w:tcPr>
            <w:tcW w:w="1323" w:type="pct"/>
            <w:tcBorders>
              <w:top w:val="single" w:sz="4" w:space="0" w:color="auto"/>
              <w:left w:val="nil"/>
              <w:bottom w:val="single" w:sz="4" w:space="0" w:color="auto"/>
              <w:right w:val="nil"/>
            </w:tcBorders>
          </w:tcPr>
          <w:p w14:paraId="3BFEE8A1" w14:textId="77777777" w:rsidR="00350B9F" w:rsidRPr="00835CB9" w:rsidRDefault="00350B9F" w:rsidP="000241E6">
            <w:pPr>
              <w:pStyle w:val="TableText"/>
            </w:pPr>
            <w:r>
              <w:t>Not supported – safety (worker</w:t>
            </w:r>
            <w:r>
              <w:rPr>
                <w:spacing w:val="-12"/>
              </w:rPr>
              <w:t xml:space="preserve"> </w:t>
            </w:r>
            <w:r>
              <w:t>exposure)</w:t>
            </w:r>
            <w:r>
              <w:rPr>
                <w:spacing w:val="-12"/>
              </w:rPr>
              <w:t xml:space="preserve"> </w:t>
            </w:r>
            <w:r>
              <w:t>and</w:t>
            </w:r>
            <w:r>
              <w:rPr>
                <w:spacing w:val="-12"/>
              </w:rPr>
              <w:t xml:space="preserve"> </w:t>
            </w:r>
            <w:r>
              <w:t xml:space="preserve">trade </w:t>
            </w:r>
            <w:r>
              <w:rPr>
                <w:spacing w:val="-2"/>
              </w:rPr>
              <w:t>concerns</w:t>
            </w:r>
          </w:p>
        </w:tc>
      </w:tr>
      <w:tr w:rsidR="00350B9F" w:rsidRPr="000B2FA7" w14:paraId="5D1E7B64" w14:textId="77777777" w:rsidTr="0097634E">
        <w:tc>
          <w:tcPr>
            <w:tcW w:w="1030" w:type="pct"/>
            <w:tcBorders>
              <w:top w:val="single" w:sz="4" w:space="0" w:color="auto"/>
              <w:left w:val="nil"/>
              <w:bottom w:val="single" w:sz="4" w:space="0" w:color="auto"/>
              <w:right w:val="nil"/>
            </w:tcBorders>
          </w:tcPr>
          <w:p w14:paraId="5AB4264F" w14:textId="77777777" w:rsidR="00350B9F" w:rsidRPr="00835CB9" w:rsidRDefault="00350B9F" w:rsidP="000241E6">
            <w:pPr>
              <w:pStyle w:val="TableText"/>
            </w:pPr>
            <w:r>
              <w:t>Safflower,</w:t>
            </w:r>
            <w:r>
              <w:rPr>
                <w:spacing w:val="-5"/>
              </w:rPr>
              <w:t xml:space="preserve"> </w:t>
            </w:r>
            <w:r>
              <w:rPr>
                <w:spacing w:val="-2"/>
              </w:rPr>
              <w:t>sunflower</w:t>
            </w:r>
          </w:p>
        </w:tc>
        <w:tc>
          <w:tcPr>
            <w:tcW w:w="1323" w:type="pct"/>
            <w:tcBorders>
              <w:top w:val="single" w:sz="4" w:space="0" w:color="auto"/>
              <w:left w:val="nil"/>
              <w:bottom w:val="single" w:sz="4" w:space="0" w:color="auto"/>
              <w:right w:val="nil"/>
            </w:tcBorders>
          </w:tcPr>
          <w:p w14:paraId="4C2E8129" w14:textId="77777777" w:rsidR="00350B9F" w:rsidRPr="00835CB9" w:rsidRDefault="00350B9F" w:rsidP="000241E6">
            <w:pPr>
              <w:pStyle w:val="TableText"/>
            </w:pPr>
            <w:r>
              <w:t>Wireworm,</w:t>
            </w:r>
            <w:r>
              <w:rPr>
                <w:spacing w:val="-4"/>
              </w:rPr>
              <w:t xml:space="preserve"> </w:t>
            </w:r>
            <w:r>
              <w:t>false</w:t>
            </w:r>
            <w:r>
              <w:rPr>
                <w:spacing w:val="-4"/>
              </w:rPr>
              <w:t xml:space="preserve"> </w:t>
            </w:r>
            <w:r>
              <w:rPr>
                <w:spacing w:val="-2"/>
              </w:rPr>
              <w:t>wireworm</w:t>
            </w:r>
          </w:p>
        </w:tc>
        <w:tc>
          <w:tcPr>
            <w:tcW w:w="1324" w:type="pct"/>
            <w:tcBorders>
              <w:top w:val="single" w:sz="4" w:space="0" w:color="auto"/>
              <w:left w:val="nil"/>
              <w:bottom w:val="single" w:sz="4" w:space="0" w:color="auto"/>
              <w:right w:val="nil"/>
            </w:tcBorders>
          </w:tcPr>
          <w:p w14:paraId="2F1DE148" w14:textId="77777777" w:rsidR="00350B9F" w:rsidRPr="00835CB9" w:rsidRDefault="00350B9F" w:rsidP="000241E6">
            <w:pPr>
              <w:pStyle w:val="TableText"/>
            </w:pPr>
            <w:r>
              <w:t>2.5</w:t>
            </w:r>
            <w:r>
              <w:rPr>
                <w:spacing w:val="-1"/>
              </w:rPr>
              <w:t xml:space="preserve"> </w:t>
            </w:r>
            <w:r>
              <w:t>to</w:t>
            </w:r>
            <w:r>
              <w:rPr>
                <w:spacing w:val="-2"/>
              </w:rPr>
              <w:t xml:space="preserve"> </w:t>
            </w:r>
            <w:r>
              <w:t>7.5</w:t>
            </w:r>
            <w:r>
              <w:rPr>
                <w:spacing w:val="-1"/>
              </w:rPr>
              <w:t xml:space="preserve"> </w:t>
            </w:r>
            <w:r>
              <w:t>g</w:t>
            </w:r>
            <w:r>
              <w:rPr>
                <w:spacing w:val="-2"/>
              </w:rPr>
              <w:t xml:space="preserve"> </w:t>
            </w:r>
            <w:r>
              <w:t>ac/100 m</w:t>
            </w:r>
            <w:r>
              <w:rPr>
                <w:spacing w:val="-3"/>
              </w:rPr>
              <w:t xml:space="preserve"> </w:t>
            </w:r>
            <w:r>
              <w:rPr>
                <w:spacing w:val="-5"/>
              </w:rPr>
              <w:t>row</w:t>
            </w:r>
          </w:p>
        </w:tc>
        <w:tc>
          <w:tcPr>
            <w:tcW w:w="1323" w:type="pct"/>
            <w:tcBorders>
              <w:top w:val="single" w:sz="4" w:space="0" w:color="auto"/>
              <w:left w:val="nil"/>
              <w:bottom w:val="single" w:sz="4" w:space="0" w:color="auto"/>
              <w:right w:val="nil"/>
            </w:tcBorders>
          </w:tcPr>
          <w:p w14:paraId="28584366" w14:textId="77777777" w:rsidR="00350B9F" w:rsidRPr="00835CB9" w:rsidRDefault="00350B9F" w:rsidP="000241E6">
            <w:pPr>
              <w:pStyle w:val="TableText"/>
            </w:pPr>
            <w:r>
              <w:t>Not supported – safety (worker</w:t>
            </w:r>
            <w:r>
              <w:rPr>
                <w:spacing w:val="-12"/>
              </w:rPr>
              <w:t xml:space="preserve"> </w:t>
            </w:r>
            <w:r>
              <w:t>exposure)</w:t>
            </w:r>
            <w:r>
              <w:rPr>
                <w:spacing w:val="-12"/>
              </w:rPr>
              <w:t xml:space="preserve"> </w:t>
            </w:r>
            <w:r>
              <w:t>concerns</w:t>
            </w:r>
          </w:p>
        </w:tc>
      </w:tr>
      <w:tr w:rsidR="00350B9F" w:rsidRPr="000B2FA7" w14:paraId="09037DFA" w14:textId="77777777" w:rsidTr="0097634E">
        <w:tc>
          <w:tcPr>
            <w:tcW w:w="1030" w:type="pct"/>
            <w:tcBorders>
              <w:top w:val="single" w:sz="4" w:space="0" w:color="auto"/>
              <w:left w:val="nil"/>
              <w:bottom w:val="single" w:sz="4" w:space="0" w:color="auto"/>
              <w:right w:val="nil"/>
            </w:tcBorders>
          </w:tcPr>
          <w:p w14:paraId="75709546" w14:textId="77777777" w:rsidR="00350B9F" w:rsidRPr="00835CB9" w:rsidRDefault="00350B9F" w:rsidP="000241E6">
            <w:pPr>
              <w:pStyle w:val="TableText"/>
            </w:pPr>
            <w:r>
              <w:t>Sorghum</w:t>
            </w:r>
            <w:r>
              <w:rPr>
                <w:spacing w:val="-12"/>
              </w:rPr>
              <w:t xml:space="preserve"> </w:t>
            </w:r>
            <w:r>
              <w:t>(excluding</w:t>
            </w:r>
            <w:r>
              <w:rPr>
                <w:spacing w:val="-12"/>
              </w:rPr>
              <w:t xml:space="preserve"> </w:t>
            </w:r>
            <w:r>
              <w:t>sugar drip or alpha sorghum)</w:t>
            </w:r>
          </w:p>
        </w:tc>
        <w:tc>
          <w:tcPr>
            <w:tcW w:w="1323" w:type="pct"/>
            <w:tcBorders>
              <w:top w:val="single" w:sz="4" w:space="0" w:color="auto"/>
              <w:left w:val="nil"/>
              <w:bottom w:val="single" w:sz="4" w:space="0" w:color="auto"/>
              <w:right w:val="nil"/>
            </w:tcBorders>
          </w:tcPr>
          <w:p w14:paraId="7B1B987C" w14:textId="77777777" w:rsidR="00350B9F" w:rsidRPr="00835CB9" w:rsidRDefault="00350B9F" w:rsidP="000241E6">
            <w:pPr>
              <w:pStyle w:val="TableText"/>
            </w:pPr>
            <w:r>
              <w:t>Wireworm,</w:t>
            </w:r>
            <w:r>
              <w:rPr>
                <w:spacing w:val="-4"/>
              </w:rPr>
              <w:t xml:space="preserve"> </w:t>
            </w:r>
            <w:r>
              <w:t>false</w:t>
            </w:r>
            <w:r>
              <w:rPr>
                <w:spacing w:val="-4"/>
              </w:rPr>
              <w:t xml:space="preserve"> </w:t>
            </w:r>
            <w:r>
              <w:rPr>
                <w:spacing w:val="-2"/>
              </w:rPr>
              <w:t>wireworm</w:t>
            </w:r>
          </w:p>
        </w:tc>
        <w:tc>
          <w:tcPr>
            <w:tcW w:w="1324" w:type="pct"/>
            <w:tcBorders>
              <w:top w:val="single" w:sz="4" w:space="0" w:color="auto"/>
              <w:left w:val="nil"/>
              <w:bottom w:val="single" w:sz="4" w:space="0" w:color="auto"/>
              <w:right w:val="nil"/>
            </w:tcBorders>
          </w:tcPr>
          <w:p w14:paraId="6CB5C933" w14:textId="77777777" w:rsidR="00350B9F" w:rsidRPr="00835CB9" w:rsidRDefault="00350B9F" w:rsidP="000241E6">
            <w:pPr>
              <w:pStyle w:val="TableText"/>
            </w:pPr>
            <w:r>
              <w:t>2.5</w:t>
            </w:r>
            <w:r>
              <w:rPr>
                <w:spacing w:val="-1"/>
              </w:rPr>
              <w:t xml:space="preserve"> </w:t>
            </w:r>
            <w:r>
              <w:t>to</w:t>
            </w:r>
            <w:r>
              <w:rPr>
                <w:spacing w:val="-2"/>
              </w:rPr>
              <w:t xml:space="preserve"> </w:t>
            </w:r>
            <w:r>
              <w:t>7.5</w:t>
            </w:r>
            <w:r>
              <w:rPr>
                <w:spacing w:val="-1"/>
              </w:rPr>
              <w:t xml:space="preserve"> </w:t>
            </w:r>
            <w:r>
              <w:t>g</w:t>
            </w:r>
            <w:r>
              <w:rPr>
                <w:spacing w:val="-2"/>
              </w:rPr>
              <w:t xml:space="preserve"> </w:t>
            </w:r>
            <w:r>
              <w:t>ac/100 m</w:t>
            </w:r>
            <w:r>
              <w:rPr>
                <w:spacing w:val="-3"/>
              </w:rPr>
              <w:t xml:space="preserve"> </w:t>
            </w:r>
            <w:r>
              <w:rPr>
                <w:spacing w:val="-5"/>
              </w:rPr>
              <w:t>row</w:t>
            </w:r>
          </w:p>
        </w:tc>
        <w:tc>
          <w:tcPr>
            <w:tcW w:w="1323" w:type="pct"/>
            <w:tcBorders>
              <w:top w:val="single" w:sz="4" w:space="0" w:color="auto"/>
              <w:left w:val="nil"/>
              <w:bottom w:val="single" w:sz="4" w:space="0" w:color="auto"/>
              <w:right w:val="nil"/>
            </w:tcBorders>
          </w:tcPr>
          <w:p w14:paraId="14F4A8FC" w14:textId="77777777" w:rsidR="00350B9F" w:rsidRPr="00835CB9" w:rsidRDefault="00350B9F" w:rsidP="000241E6">
            <w:pPr>
              <w:pStyle w:val="TableText"/>
            </w:pPr>
            <w:r>
              <w:t>Not supported – safety (worker</w:t>
            </w:r>
            <w:r>
              <w:rPr>
                <w:spacing w:val="-12"/>
              </w:rPr>
              <w:t xml:space="preserve"> </w:t>
            </w:r>
            <w:r>
              <w:t>exposure)</w:t>
            </w:r>
            <w:r>
              <w:rPr>
                <w:spacing w:val="-12"/>
              </w:rPr>
              <w:t xml:space="preserve"> </w:t>
            </w:r>
            <w:r>
              <w:t>and</w:t>
            </w:r>
            <w:r>
              <w:rPr>
                <w:spacing w:val="-12"/>
              </w:rPr>
              <w:t xml:space="preserve"> </w:t>
            </w:r>
            <w:r>
              <w:t xml:space="preserve">trade </w:t>
            </w:r>
            <w:r>
              <w:rPr>
                <w:spacing w:val="-2"/>
              </w:rPr>
              <w:t>concerns</w:t>
            </w:r>
          </w:p>
        </w:tc>
      </w:tr>
      <w:tr w:rsidR="00350B9F" w:rsidRPr="000B2FA7" w14:paraId="2D5D4CDF" w14:textId="77777777" w:rsidTr="0097634E">
        <w:tc>
          <w:tcPr>
            <w:tcW w:w="1030" w:type="pct"/>
            <w:tcBorders>
              <w:top w:val="single" w:sz="4" w:space="0" w:color="auto"/>
              <w:left w:val="nil"/>
              <w:bottom w:val="single" w:sz="4" w:space="0" w:color="auto"/>
              <w:right w:val="nil"/>
            </w:tcBorders>
          </w:tcPr>
          <w:p w14:paraId="66049CA9" w14:textId="77777777" w:rsidR="00350B9F" w:rsidRPr="00835CB9" w:rsidRDefault="00350B9F" w:rsidP="000241E6">
            <w:pPr>
              <w:pStyle w:val="TableText"/>
            </w:pPr>
            <w:r>
              <w:rPr>
                <w:spacing w:val="-2"/>
              </w:rPr>
              <w:t>Tobacco</w:t>
            </w:r>
          </w:p>
        </w:tc>
        <w:tc>
          <w:tcPr>
            <w:tcW w:w="1323" w:type="pct"/>
            <w:tcBorders>
              <w:top w:val="single" w:sz="4" w:space="0" w:color="auto"/>
              <w:left w:val="nil"/>
              <w:bottom w:val="single" w:sz="4" w:space="0" w:color="auto"/>
              <w:right w:val="nil"/>
            </w:tcBorders>
          </w:tcPr>
          <w:p w14:paraId="59FAEC1D" w14:textId="77777777" w:rsidR="00350B9F" w:rsidRPr="00835CB9" w:rsidRDefault="00350B9F" w:rsidP="000241E6">
            <w:pPr>
              <w:pStyle w:val="TableText"/>
            </w:pPr>
            <w:r>
              <w:t>Wireworm,</w:t>
            </w:r>
            <w:r>
              <w:rPr>
                <w:spacing w:val="-12"/>
              </w:rPr>
              <w:t xml:space="preserve"> </w:t>
            </w:r>
            <w:r>
              <w:t>false</w:t>
            </w:r>
            <w:r>
              <w:rPr>
                <w:spacing w:val="-12"/>
              </w:rPr>
              <w:t xml:space="preserve"> </w:t>
            </w:r>
            <w:r>
              <w:t xml:space="preserve">wireworm, </w:t>
            </w:r>
            <w:r>
              <w:rPr>
                <w:spacing w:val="-2"/>
              </w:rPr>
              <w:t>cutworm</w:t>
            </w:r>
          </w:p>
        </w:tc>
        <w:tc>
          <w:tcPr>
            <w:tcW w:w="1324" w:type="pct"/>
            <w:tcBorders>
              <w:top w:val="single" w:sz="4" w:space="0" w:color="auto"/>
              <w:left w:val="nil"/>
              <w:bottom w:val="single" w:sz="4" w:space="0" w:color="auto"/>
              <w:right w:val="nil"/>
            </w:tcBorders>
          </w:tcPr>
          <w:p w14:paraId="0A4103E2" w14:textId="77777777" w:rsidR="00350B9F" w:rsidRPr="00835CB9" w:rsidRDefault="00350B9F" w:rsidP="000241E6">
            <w:pPr>
              <w:pStyle w:val="TableText"/>
            </w:pPr>
            <w:r>
              <w:t>1500</w:t>
            </w:r>
            <w:r>
              <w:rPr>
                <w:spacing w:val="-9"/>
              </w:rPr>
              <w:t xml:space="preserve"> </w:t>
            </w:r>
            <w:r>
              <w:t>g</w:t>
            </w:r>
            <w:r>
              <w:rPr>
                <w:spacing w:val="-9"/>
              </w:rPr>
              <w:t xml:space="preserve"> </w:t>
            </w:r>
            <w:r>
              <w:t>ac/ha</w:t>
            </w:r>
            <w:r>
              <w:rPr>
                <w:spacing w:val="-9"/>
              </w:rPr>
              <w:t xml:space="preserve"> </w:t>
            </w:r>
            <w:r>
              <w:t>(pre-plant,</w:t>
            </w:r>
            <w:r>
              <w:rPr>
                <w:spacing w:val="-9"/>
              </w:rPr>
              <w:t xml:space="preserve"> </w:t>
            </w:r>
            <w:r>
              <w:t xml:space="preserve">soil </w:t>
            </w:r>
            <w:r>
              <w:rPr>
                <w:spacing w:val="-2"/>
              </w:rPr>
              <w:t>incorporated)</w:t>
            </w:r>
          </w:p>
        </w:tc>
        <w:tc>
          <w:tcPr>
            <w:tcW w:w="1323" w:type="pct"/>
            <w:tcBorders>
              <w:top w:val="single" w:sz="4" w:space="0" w:color="auto"/>
              <w:left w:val="nil"/>
              <w:bottom w:val="single" w:sz="4" w:space="0" w:color="auto"/>
              <w:right w:val="nil"/>
            </w:tcBorders>
          </w:tcPr>
          <w:p w14:paraId="7B3EA56D" w14:textId="77777777" w:rsidR="00350B9F" w:rsidRPr="00835CB9" w:rsidRDefault="00350B9F" w:rsidP="000241E6">
            <w:pPr>
              <w:pStyle w:val="TableText"/>
            </w:pPr>
            <w:r>
              <w:t>Not supported – safety (worker</w:t>
            </w:r>
            <w:r>
              <w:rPr>
                <w:spacing w:val="-12"/>
              </w:rPr>
              <w:t xml:space="preserve"> </w:t>
            </w:r>
            <w:r>
              <w:t>exposure)</w:t>
            </w:r>
            <w:r>
              <w:rPr>
                <w:spacing w:val="-12"/>
              </w:rPr>
              <w:t xml:space="preserve"> </w:t>
            </w:r>
            <w:r>
              <w:t>concerns</w:t>
            </w:r>
          </w:p>
        </w:tc>
      </w:tr>
      <w:tr w:rsidR="00812B45" w:rsidRPr="000B2FA7" w14:paraId="0990FDFA" w14:textId="77777777" w:rsidTr="00A13A52">
        <w:trPr>
          <w:trHeight w:val="227"/>
        </w:trPr>
        <w:tc>
          <w:tcPr>
            <w:tcW w:w="5000" w:type="pct"/>
            <w:gridSpan w:val="4"/>
            <w:tcBorders>
              <w:top w:val="single" w:sz="4" w:space="0" w:color="auto"/>
              <w:left w:val="nil"/>
              <w:bottom w:val="single" w:sz="4" w:space="0" w:color="auto"/>
              <w:right w:val="nil"/>
            </w:tcBorders>
          </w:tcPr>
          <w:p w14:paraId="6F5ACDAB" w14:textId="77777777" w:rsidR="00812B45" w:rsidRDefault="00812B45" w:rsidP="00A13A52">
            <w:pPr>
              <w:pStyle w:val="TableSubHead"/>
            </w:pPr>
            <w:r w:rsidRPr="00A13A52">
              <w:t>Miscellaneous uses</w:t>
            </w:r>
          </w:p>
        </w:tc>
      </w:tr>
      <w:tr w:rsidR="00CD4D99" w:rsidRPr="000B2FA7" w14:paraId="4EF7DFFA" w14:textId="77777777" w:rsidTr="00CD4D99">
        <w:tc>
          <w:tcPr>
            <w:tcW w:w="1030" w:type="pct"/>
            <w:vMerge w:val="restart"/>
            <w:tcBorders>
              <w:top w:val="single" w:sz="4" w:space="0" w:color="auto"/>
              <w:left w:val="nil"/>
              <w:right w:val="nil"/>
            </w:tcBorders>
          </w:tcPr>
          <w:p w14:paraId="1A6C262E" w14:textId="77777777" w:rsidR="00CD4D99" w:rsidRDefault="00CD4D99" w:rsidP="000241E6">
            <w:pPr>
              <w:pStyle w:val="TableText"/>
              <w:rPr>
                <w:spacing w:val="-2"/>
              </w:rPr>
            </w:pPr>
            <w:r>
              <w:t>Ornamental</w:t>
            </w:r>
            <w:r>
              <w:rPr>
                <w:spacing w:val="-7"/>
              </w:rPr>
              <w:t xml:space="preserve"> </w:t>
            </w:r>
            <w:r>
              <w:t>nursery</w:t>
            </w:r>
            <w:r>
              <w:rPr>
                <w:spacing w:val="-5"/>
              </w:rPr>
              <w:t xml:space="preserve"> </w:t>
            </w:r>
            <w:r>
              <w:rPr>
                <w:spacing w:val="-2"/>
              </w:rPr>
              <w:t>plants</w:t>
            </w:r>
          </w:p>
        </w:tc>
        <w:tc>
          <w:tcPr>
            <w:tcW w:w="1323" w:type="pct"/>
            <w:tcBorders>
              <w:top w:val="single" w:sz="4" w:space="0" w:color="auto"/>
              <w:left w:val="nil"/>
              <w:bottom w:val="nil"/>
              <w:right w:val="nil"/>
            </w:tcBorders>
          </w:tcPr>
          <w:p w14:paraId="4DF30BFE" w14:textId="73596238" w:rsidR="00CD4D99" w:rsidRDefault="00CD4D99" w:rsidP="00CD4D99">
            <w:pPr>
              <w:pStyle w:val="Toprow-TableText-hiddenborder"/>
            </w:pPr>
            <w:r>
              <w:t>Sciarid</w:t>
            </w:r>
            <w:r>
              <w:rPr>
                <w:spacing w:val="-3"/>
              </w:rPr>
              <w:t xml:space="preserve"> </w:t>
            </w:r>
            <w:r>
              <w:t>fly,</w:t>
            </w:r>
            <w:r>
              <w:rPr>
                <w:spacing w:val="-3"/>
              </w:rPr>
              <w:t xml:space="preserve"> </w:t>
            </w:r>
            <w:r>
              <w:t>shore</w:t>
            </w:r>
            <w:r>
              <w:rPr>
                <w:spacing w:val="-3"/>
              </w:rPr>
              <w:t xml:space="preserve"> </w:t>
            </w:r>
            <w:r>
              <w:rPr>
                <w:spacing w:val="-5"/>
              </w:rPr>
              <w:t>fly</w:t>
            </w:r>
          </w:p>
        </w:tc>
        <w:tc>
          <w:tcPr>
            <w:tcW w:w="1324" w:type="pct"/>
            <w:tcBorders>
              <w:top w:val="single" w:sz="4" w:space="0" w:color="auto"/>
              <w:left w:val="nil"/>
              <w:bottom w:val="nil"/>
              <w:right w:val="nil"/>
            </w:tcBorders>
          </w:tcPr>
          <w:p w14:paraId="6427A4BB" w14:textId="4719E12D" w:rsidR="00CD4D99" w:rsidRDefault="00CD4D99" w:rsidP="00CD4D99">
            <w:pPr>
              <w:pStyle w:val="Toprow-TableText-hiddenborder"/>
            </w:pPr>
            <w:r>
              <w:t>250 g</w:t>
            </w:r>
            <w:r>
              <w:rPr>
                <w:spacing w:val="-4"/>
              </w:rPr>
              <w:t xml:space="preserve"> </w:t>
            </w:r>
            <w:r>
              <w:t>ac/m</w:t>
            </w:r>
            <w:r>
              <w:rPr>
                <w:vertAlign w:val="superscript"/>
              </w:rPr>
              <w:t>3</w:t>
            </w:r>
            <w:r>
              <w:rPr>
                <w:spacing w:val="-2"/>
              </w:rPr>
              <w:t xml:space="preserve"> </w:t>
            </w:r>
            <w:r>
              <w:t>potting</w:t>
            </w:r>
            <w:r>
              <w:rPr>
                <w:spacing w:val="-2"/>
              </w:rPr>
              <w:t xml:space="preserve"> medium</w:t>
            </w:r>
          </w:p>
        </w:tc>
        <w:tc>
          <w:tcPr>
            <w:tcW w:w="1323" w:type="pct"/>
            <w:vMerge w:val="restart"/>
            <w:tcBorders>
              <w:top w:val="single" w:sz="4" w:space="0" w:color="auto"/>
              <w:left w:val="nil"/>
              <w:bottom w:val="nil"/>
              <w:right w:val="nil"/>
            </w:tcBorders>
          </w:tcPr>
          <w:p w14:paraId="5FE77EC9" w14:textId="77777777" w:rsidR="00CD4D99" w:rsidRDefault="00CD4D99" w:rsidP="000241E6">
            <w:pPr>
              <w:pStyle w:val="TableText"/>
            </w:pPr>
            <w:r>
              <w:t>Not supported – safety (worker</w:t>
            </w:r>
            <w:r>
              <w:rPr>
                <w:spacing w:val="-12"/>
              </w:rPr>
              <w:t xml:space="preserve"> </w:t>
            </w:r>
            <w:r>
              <w:t>exposure)</w:t>
            </w:r>
            <w:r>
              <w:rPr>
                <w:spacing w:val="-12"/>
              </w:rPr>
              <w:t xml:space="preserve"> </w:t>
            </w:r>
            <w:r>
              <w:t>concerns</w:t>
            </w:r>
          </w:p>
        </w:tc>
      </w:tr>
      <w:tr w:rsidR="00CD4D99" w:rsidRPr="000B2FA7" w14:paraId="6BBB6B33" w14:textId="77777777" w:rsidTr="00CD4D99">
        <w:tc>
          <w:tcPr>
            <w:tcW w:w="1030" w:type="pct"/>
            <w:vMerge/>
            <w:tcBorders>
              <w:left w:val="nil"/>
              <w:bottom w:val="single" w:sz="4" w:space="0" w:color="auto"/>
              <w:right w:val="nil"/>
            </w:tcBorders>
          </w:tcPr>
          <w:p w14:paraId="404A35F9" w14:textId="77777777" w:rsidR="00CD4D99" w:rsidRDefault="00CD4D99" w:rsidP="000241E6">
            <w:pPr>
              <w:pStyle w:val="TableText"/>
            </w:pPr>
          </w:p>
        </w:tc>
        <w:tc>
          <w:tcPr>
            <w:tcW w:w="1323" w:type="pct"/>
            <w:tcBorders>
              <w:top w:val="nil"/>
              <w:left w:val="nil"/>
              <w:bottom w:val="single" w:sz="4" w:space="0" w:color="auto"/>
              <w:right w:val="nil"/>
            </w:tcBorders>
          </w:tcPr>
          <w:p w14:paraId="7A0573D6" w14:textId="090B313E" w:rsidR="00CD4D99" w:rsidRDefault="00CD4D99" w:rsidP="00CD4D99">
            <w:pPr>
              <w:pStyle w:val="Bottomrow-TableText-hiddenborder"/>
            </w:pPr>
            <w:r>
              <w:t>Pruinose</w:t>
            </w:r>
            <w:r>
              <w:rPr>
                <w:spacing w:val="-12"/>
              </w:rPr>
              <w:t xml:space="preserve"> </w:t>
            </w:r>
            <w:r>
              <w:t>scarab,</w:t>
            </w:r>
            <w:r>
              <w:rPr>
                <w:spacing w:val="-12"/>
              </w:rPr>
              <w:t xml:space="preserve"> </w:t>
            </w:r>
            <w:r>
              <w:t>Argentine scarab, fiddler beetle, opaline cockchafer, black vine weevil</w:t>
            </w:r>
          </w:p>
        </w:tc>
        <w:tc>
          <w:tcPr>
            <w:tcW w:w="1324" w:type="pct"/>
            <w:tcBorders>
              <w:top w:val="nil"/>
              <w:left w:val="nil"/>
              <w:bottom w:val="single" w:sz="4" w:space="0" w:color="auto"/>
              <w:right w:val="nil"/>
            </w:tcBorders>
          </w:tcPr>
          <w:p w14:paraId="3E39C58A" w14:textId="05BA4BB3" w:rsidR="00CD4D99" w:rsidRDefault="00CD4D99" w:rsidP="00CD4D99">
            <w:pPr>
              <w:pStyle w:val="Bottomrow-TableText-hiddenborder"/>
            </w:pPr>
            <w:r>
              <w:t>375</w:t>
            </w:r>
            <w:r>
              <w:rPr>
                <w:spacing w:val="-6"/>
              </w:rPr>
              <w:t xml:space="preserve"> </w:t>
            </w:r>
            <w:r>
              <w:t>to</w:t>
            </w:r>
            <w:r>
              <w:rPr>
                <w:spacing w:val="-7"/>
              </w:rPr>
              <w:t xml:space="preserve"> </w:t>
            </w:r>
            <w:r>
              <w:t>500</w:t>
            </w:r>
            <w:r>
              <w:rPr>
                <w:spacing w:val="-6"/>
              </w:rPr>
              <w:t xml:space="preserve"> </w:t>
            </w:r>
            <w:r>
              <w:t>g</w:t>
            </w:r>
            <w:r>
              <w:rPr>
                <w:spacing w:val="-9"/>
              </w:rPr>
              <w:t xml:space="preserve"> </w:t>
            </w:r>
            <w:r>
              <w:t>ac/m</w:t>
            </w:r>
            <w:r>
              <w:rPr>
                <w:vertAlign w:val="superscript"/>
              </w:rPr>
              <w:t>3</w:t>
            </w:r>
            <w:r>
              <w:rPr>
                <w:spacing w:val="-7"/>
              </w:rPr>
              <w:t xml:space="preserve"> </w:t>
            </w:r>
            <w:r>
              <w:t xml:space="preserve">potting </w:t>
            </w:r>
            <w:r>
              <w:rPr>
                <w:spacing w:val="-2"/>
              </w:rPr>
              <w:t>medium</w:t>
            </w:r>
          </w:p>
        </w:tc>
        <w:tc>
          <w:tcPr>
            <w:tcW w:w="1323" w:type="pct"/>
            <w:vMerge/>
            <w:tcBorders>
              <w:top w:val="nil"/>
              <w:left w:val="nil"/>
              <w:bottom w:val="single" w:sz="4" w:space="0" w:color="auto"/>
              <w:right w:val="nil"/>
            </w:tcBorders>
          </w:tcPr>
          <w:p w14:paraId="495C0F15" w14:textId="77777777" w:rsidR="00CD4D99" w:rsidRDefault="00CD4D99" w:rsidP="000241E6">
            <w:pPr>
              <w:pStyle w:val="TableText"/>
            </w:pPr>
          </w:p>
        </w:tc>
      </w:tr>
      <w:tr w:rsidR="00350B9F" w:rsidRPr="000B2FA7" w14:paraId="27373000" w14:textId="77777777" w:rsidTr="0097634E">
        <w:tc>
          <w:tcPr>
            <w:tcW w:w="1030" w:type="pct"/>
            <w:tcBorders>
              <w:top w:val="single" w:sz="4" w:space="0" w:color="auto"/>
              <w:left w:val="nil"/>
              <w:bottom w:val="single" w:sz="4" w:space="0" w:color="auto"/>
              <w:right w:val="nil"/>
            </w:tcBorders>
          </w:tcPr>
          <w:p w14:paraId="1658566F" w14:textId="77777777" w:rsidR="00350B9F" w:rsidRDefault="00350B9F" w:rsidP="000241E6">
            <w:pPr>
              <w:pStyle w:val="TableText"/>
              <w:rPr>
                <w:spacing w:val="-2"/>
              </w:rPr>
            </w:pPr>
            <w:r>
              <w:t>Tasmanian</w:t>
            </w:r>
            <w:r>
              <w:rPr>
                <w:spacing w:val="-5"/>
              </w:rPr>
              <w:t xml:space="preserve"> </w:t>
            </w:r>
            <w:r>
              <w:t>blue</w:t>
            </w:r>
            <w:r>
              <w:rPr>
                <w:spacing w:val="-3"/>
              </w:rPr>
              <w:t xml:space="preserve"> </w:t>
            </w:r>
            <w:r>
              <w:rPr>
                <w:spacing w:val="-5"/>
              </w:rPr>
              <w:t>gum</w:t>
            </w:r>
          </w:p>
        </w:tc>
        <w:tc>
          <w:tcPr>
            <w:tcW w:w="1323" w:type="pct"/>
            <w:tcBorders>
              <w:top w:val="single" w:sz="4" w:space="0" w:color="auto"/>
              <w:left w:val="nil"/>
              <w:bottom w:val="single" w:sz="4" w:space="0" w:color="auto"/>
              <w:right w:val="nil"/>
            </w:tcBorders>
          </w:tcPr>
          <w:p w14:paraId="55F8A748" w14:textId="77777777" w:rsidR="00350B9F" w:rsidRDefault="00350B9F" w:rsidP="000241E6">
            <w:pPr>
              <w:pStyle w:val="TableText"/>
            </w:pPr>
            <w:r>
              <w:t>African</w:t>
            </w:r>
            <w:r>
              <w:rPr>
                <w:spacing w:val="-3"/>
              </w:rPr>
              <w:t xml:space="preserve"> </w:t>
            </w:r>
            <w:r>
              <w:t>black</w:t>
            </w:r>
            <w:r>
              <w:rPr>
                <w:spacing w:val="-4"/>
              </w:rPr>
              <w:t xml:space="preserve"> </w:t>
            </w:r>
            <w:r>
              <w:rPr>
                <w:spacing w:val="-2"/>
              </w:rPr>
              <w:t>beetle</w:t>
            </w:r>
          </w:p>
        </w:tc>
        <w:tc>
          <w:tcPr>
            <w:tcW w:w="1324" w:type="pct"/>
            <w:tcBorders>
              <w:top w:val="single" w:sz="4" w:space="0" w:color="auto"/>
              <w:left w:val="nil"/>
              <w:bottom w:val="single" w:sz="4" w:space="0" w:color="auto"/>
              <w:right w:val="nil"/>
            </w:tcBorders>
          </w:tcPr>
          <w:p w14:paraId="21957D68" w14:textId="47061C57" w:rsidR="00350B9F" w:rsidRDefault="00350B9F" w:rsidP="005801F0">
            <w:pPr>
              <w:pStyle w:val="TableParagraph"/>
              <w:spacing w:before="56" w:line="195" w:lineRule="exact"/>
            </w:pPr>
            <w:r>
              <w:rPr>
                <w:sz w:val="17"/>
              </w:rPr>
              <w:t>1500</w:t>
            </w:r>
            <w:r>
              <w:rPr>
                <w:spacing w:val="-3"/>
                <w:sz w:val="17"/>
              </w:rPr>
              <w:t xml:space="preserve"> </w:t>
            </w:r>
            <w:r>
              <w:rPr>
                <w:sz w:val="17"/>
              </w:rPr>
              <w:t>g</w:t>
            </w:r>
            <w:r>
              <w:rPr>
                <w:spacing w:val="-1"/>
                <w:sz w:val="17"/>
              </w:rPr>
              <w:t xml:space="preserve"> </w:t>
            </w:r>
            <w:r>
              <w:rPr>
                <w:spacing w:val="-2"/>
                <w:sz w:val="17"/>
              </w:rPr>
              <w:t>ac/</w:t>
            </w:r>
            <w:r w:rsidRPr="005801F0">
              <w:rPr>
                <w:rFonts w:eastAsia="Times New Roman"/>
                <w:color w:val="1A1B1A" w:themeColor="text1" w:themeShade="80"/>
                <w:spacing w:val="6"/>
                <w:kern w:val="20"/>
                <w:sz w:val="17"/>
                <w:szCs w:val="24"/>
                <w:u w:color="000000"/>
                <w:lang w:val="en-AU"/>
              </w:rPr>
              <w:t>ha</w:t>
            </w:r>
            <w:r w:rsidR="00667895" w:rsidRPr="005801F0">
              <w:rPr>
                <w:rFonts w:eastAsia="Times New Roman"/>
                <w:color w:val="1A1B1A" w:themeColor="text1" w:themeShade="80"/>
                <w:spacing w:val="6"/>
                <w:kern w:val="20"/>
                <w:sz w:val="17"/>
                <w:szCs w:val="24"/>
                <w:u w:color="000000"/>
                <w:lang w:val="en-AU"/>
              </w:rPr>
              <w:t xml:space="preserve"> </w:t>
            </w:r>
            <w:r w:rsidRPr="005801F0">
              <w:rPr>
                <w:rFonts w:eastAsia="Times New Roman"/>
                <w:color w:val="1A1B1A" w:themeColor="text1" w:themeShade="80"/>
                <w:spacing w:val="6"/>
                <w:kern w:val="20"/>
                <w:sz w:val="17"/>
                <w:szCs w:val="24"/>
                <w:u w:color="000000"/>
                <w:lang w:val="en-AU"/>
              </w:rPr>
              <w:t>(1.5 g ac/seedling at 1000 seedlings/ha)</w:t>
            </w:r>
          </w:p>
        </w:tc>
        <w:tc>
          <w:tcPr>
            <w:tcW w:w="1323" w:type="pct"/>
            <w:tcBorders>
              <w:top w:val="single" w:sz="4" w:space="0" w:color="auto"/>
              <w:left w:val="nil"/>
              <w:bottom w:val="single" w:sz="4" w:space="0" w:color="auto"/>
              <w:right w:val="nil"/>
            </w:tcBorders>
          </w:tcPr>
          <w:p w14:paraId="7EF8BB52" w14:textId="77777777" w:rsidR="00350B9F" w:rsidRDefault="00350B9F" w:rsidP="000241E6">
            <w:pPr>
              <w:pStyle w:val="TableText"/>
            </w:pPr>
            <w:r>
              <w:t>Not supported – safety (worker</w:t>
            </w:r>
            <w:r>
              <w:rPr>
                <w:spacing w:val="-12"/>
              </w:rPr>
              <w:t xml:space="preserve"> </w:t>
            </w:r>
            <w:r>
              <w:t>exposure)</w:t>
            </w:r>
            <w:r>
              <w:rPr>
                <w:spacing w:val="-12"/>
              </w:rPr>
              <w:t xml:space="preserve"> </w:t>
            </w:r>
            <w:r>
              <w:t>concerns</w:t>
            </w:r>
          </w:p>
        </w:tc>
      </w:tr>
      <w:tr w:rsidR="00350B9F" w:rsidRPr="000B2FA7" w14:paraId="0AABBAC1" w14:textId="77777777" w:rsidTr="0097634E">
        <w:tc>
          <w:tcPr>
            <w:tcW w:w="1030" w:type="pct"/>
            <w:tcBorders>
              <w:top w:val="single" w:sz="4" w:space="0" w:color="auto"/>
              <w:left w:val="nil"/>
              <w:bottom w:val="single" w:sz="4" w:space="0" w:color="auto"/>
              <w:right w:val="nil"/>
            </w:tcBorders>
          </w:tcPr>
          <w:p w14:paraId="0B39498B" w14:textId="77777777" w:rsidR="00350B9F" w:rsidRDefault="00350B9F" w:rsidP="000241E6">
            <w:pPr>
              <w:pStyle w:val="TableText"/>
              <w:rPr>
                <w:spacing w:val="-2"/>
              </w:rPr>
            </w:pPr>
            <w:r>
              <w:t>Vegetation</w:t>
            </w:r>
            <w:r>
              <w:rPr>
                <w:spacing w:val="-12"/>
              </w:rPr>
              <w:t xml:space="preserve"> </w:t>
            </w:r>
            <w:r>
              <w:t>(light,</w:t>
            </w:r>
            <w:r>
              <w:rPr>
                <w:spacing w:val="-12"/>
              </w:rPr>
              <w:t xml:space="preserve"> </w:t>
            </w:r>
            <w:r>
              <w:t>not</w:t>
            </w:r>
            <w:r>
              <w:rPr>
                <w:spacing w:val="-12"/>
              </w:rPr>
              <w:t xml:space="preserve"> </w:t>
            </w:r>
            <w:r>
              <w:t xml:space="preserve">publicly </w:t>
            </w:r>
            <w:r>
              <w:rPr>
                <w:spacing w:val="-2"/>
              </w:rPr>
              <w:t>accessible)</w:t>
            </w:r>
          </w:p>
        </w:tc>
        <w:tc>
          <w:tcPr>
            <w:tcW w:w="1323" w:type="pct"/>
            <w:tcBorders>
              <w:top w:val="single" w:sz="4" w:space="0" w:color="auto"/>
              <w:left w:val="nil"/>
              <w:bottom w:val="single" w:sz="4" w:space="0" w:color="auto"/>
              <w:right w:val="nil"/>
            </w:tcBorders>
          </w:tcPr>
          <w:p w14:paraId="2FC70F4C" w14:textId="77777777" w:rsidR="00350B9F" w:rsidRDefault="00350B9F" w:rsidP="000241E6">
            <w:pPr>
              <w:pStyle w:val="TableText"/>
            </w:pPr>
            <w:r>
              <w:t>Mosquito</w:t>
            </w:r>
            <w:r>
              <w:rPr>
                <w:spacing w:val="-6"/>
              </w:rPr>
              <w:t xml:space="preserve"> </w:t>
            </w:r>
            <w:r>
              <w:rPr>
                <w:spacing w:val="-2"/>
              </w:rPr>
              <w:t>larvae</w:t>
            </w:r>
          </w:p>
        </w:tc>
        <w:tc>
          <w:tcPr>
            <w:tcW w:w="1324" w:type="pct"/>
            <w:tcBorders>
              <w:top w:val="single" w:sz="4" w:space="0" w:color="auto"/>
              <w:left w:val="nil"/>
              <w:bottom w:val="single" w:sz="4" w:space="0" w:color="auto"/>
              <w:right w:val="nil"/>
            </w:tcBorders>
          </w:tcPr>
          <w:p w14:paraId="02A29A20" w14:textId="77777777" w:rsidR="00350B9F" w:rsidRDefault="00350B9F" w:rsidP="000241E6">
            <w:pPr>
              <w:pStyle w:val="TableText"/>
            </w:pPr>
            <w:r>
              <w:t>13</w:t>
            </w:r>
            <w:r>
              <w:rPr>
                <w:spacing w:val="-2"/>
              </w:rPr>
              <w:t xml:space="preserve"> </w:t>
            </w:r>
            <w:r>
              <w:t>to</w:t>
            </w:r>
            <w:r>
              <w:rPr>
                <w:spacing w:val="-1"/>
              </w:rPr>
              <w:t xml:space="preserve"> </w:t>
            </w:r>
            <w:r>
              <w:t>15</w:t>
            </w:r>
            <w:r>
              <w:rPr>
                <w:spacing w:val="2"/>
              </w:rPr>
              <w:t xml:space="preserve"> </w:t>
            </w:r>
            <w:r>
              <w:t>g</w:t>
            </w:r>
            <w:r>
              <w:rPr>
                <w:spacing w:val="-3"/>
              </w:rPr>
              <w:t xml:space="preserve"> </w:t>
            </w:r>
            <w:r>
              <w:rPr>
                <w:spacing w:val="-2"/>
              </w:rPr>
              <w:t>ac/ha</w:t>
            </w:r>
          </w:p>
        </w:tc>
        <w:tc>
          <w:tcPr>
            <w:tcW w:w="1323" w:type="pct"/>
            <w:tcBorders>
              <w:top w:val="single" w:sz="4" w:space="0" w:color="auto"/>
              <w:left w:val="nil"/>
              <w:bottom w:val="single" w:sz="4" w:space="0" w:color="auto"/>
              <w:right w:val="nil"/>
            </w:tcBorders>
          </w:tcPr>
          <w:p w14:paraId="32FF63FD" w14:textId="77777777" w:rsidR="00350B9F" w:rsidRDefault="00350B9F" w:rsidP="000241E6">
            <w:pPr>
              <w:pStyle w:val="TableText"/>
            </w:pPr>
            <w:r>
              <w:t>Not supported – use is not considered</w:t>
            </w:r>
            <w:r>
              <w:rPr>
                <w:spacing w:val="-12"/>
              </w:rPr>
              <w:t xml:space="preserve"> </w:t>
            </w:r>
            <w:r>
              <w:t>practical</w:t>
            </w:r>
            <w:r>
              <w:rPr>
                <w:spacing w:val="-12"/>
              </w:rPr>
              <w:t xml:space="preserve"> </w:t>
            </w:r>
            <w:r>
              <w:t xml:space="preserve">based on pest activity in this </w:t>
            </w:r>
            <w:r>
              <w:rPr>
                <w:spacing w:val="-2"/>
              </w:rPr>
              <w:t>situation</w:t>
            </w:r>
          </w:p>
        </w:tc>
      </w:tr>
      <w:tr w:rsidR="00350B9F" w:rsidRPr="000B2FA7" w14:paraId="7CDF1F08" w14:textId="77777777" w:rsidTr="0097634E">
        <w:tc>
          <w:tcPr>
            <w:tcW w:w="1030" w:type="pct"/>
            <w:tcBorders>
              <w:top w:val="single" w:sz="4" w:space="0" w:color="auto"/>
              <w:left w:val="nil"/>
              <w:bottom w:val="single" w:sz="4" w:space="0" w:color="auto"/>
              <w:right w:val="nil"/>
            </w:tcBorders>
          </w:tcPr>
          <w:p w14:paraId="7928406C" w14:textId="77777777" w:rsidR="00350B9F" w:rsidRDefault="00350B9F" w:rsidP="000241E6">
            <w:pPr>
              <w:pStyle w:val="TableText"/>
              <w:rPr>
                <w:spacing w:val="-2"/>
              </w:rPr>
            </w:pPr>
            <w:r>
              <w:t>Vegetation</w:t>
            </w:r>
            <w:r>
              <w:rPr>
                <w:spacing w:val="-12"/>
              </w:rPr>
              <w:t xml:space="preserve"> </w:t>
            </w:r>
            <w:r>
              <w:t>(medium,</w:t>
            </w:r>
            <w:r>
              <w:rPr>
                <w:spacing w:val="-12"/>
              </w:rPr>
              <w:t xml:space="preserve"> </w:t>
            </w:r>
            <w:r>
              <w:t>not publicly accessible)</w:t>
            </w:r>
          </w:p>
        </w:tc>
        <w:tc>
          <w:tcPr>
            <w:tcW w:w="1323" w:type="pct"/>
            <w:tcBorders>
              <w:top w:val="single" w:sz="4" w:space="0" w:color="auto"/>
              <w:left w:val="nil"/>
              <w:bottom w:val="single" w:sz="4" w:space="0" w:color="auto"/>
              <w:right w:val="nil"/>
            </w:tcBorders>
          </w:tcPr>
          <w:p w14:paraId="183C65EC" w14:textId="77777777" w:rsidR="00350B9F" w:rsidRDefault="00350B9F" w:rsidP="000241E6">
            <w:pPr>
              <w:pStyle w:val="TableText"/>
            </w:pPr>
            <w:r>
              <w:t>Mosquito</w:t>
            </w:r>
            <w:r>
              <w:rPr>
                <w:spacing w:val="-6"/>
              </w:rPr>
              <w:t xml:space="preserve"> </w:t>
            </w:r>
            <w:r>
              <w:rPr>
                <w:spacing w:val="-2"/>
              </w:rPr>
              <w:t>larvae</w:t>
            </w:r>
          </w:p>
        </w:tc>
        <w:tc>
          <w:tcPr>
            <w:tcW w:w="1324" w:type="pct"/>
            <w:tcBorders>
              <w:top w:val="single" w:sz="4" w:space="0" w:color="auto"/>
              <w:left w:val="nil"/>
              <w:bottom w:val="single" w:sz="4" w:space="0" w:color="auto"/>
              <w:right w:val="nil"/>
            </w:tcBorders>
          </w:tcPr>
          <w:p w14:paraId="601EDDC8" w14:textId="77777777" w:rsidR="00350B9F" w:rsidRDefault="00350B9F" w:rsidP="000241E6">
            <w:pPr>
              <w:pStyle w:val="TableText"/>
            </w:pPr>
            <w:r>
              <w:t>29</w:t>
            </w:r>
            <w:r>
              <w:rPr>
                <w:spacing w:val="-2"/>
              </w:rPr>
              <w:t xml:space="preserve"> </w:t>
            </w:r>
            <w:r>
              <w:t>to</w:t>
            </w:r>
            <w:r>
              <w:rPr>
                <w:spacing w:val="-1"/>
              </w:rPr>
              <w:t xml:space="preserve"> </w:t>
            </w:r>
            <w:r>
              <w:t>32</w:t>
            </w:r>
            <w:r>
              <w:rPr>
                <w:spacing w:val="2"/>
              </w:rPr>
              <w:t xml:space="preserve"> </w:t>
            </w:r>
            <w:r>
              <w:t>g</w:t>
            </w:r>
            <w:r>
              <w:rPr>
                <w:spacing w:val="-3"/>
              </w:rPr>
              <w:t xml:space="preserve"> </w:t>
            </w:r>
            <w:r>
              <w:rPr>
                <w:spacing w:val="-2"/>
              </w:rPr>
              <w:t>ac/ha</w:t>
            </w:r>
          </w:p>
        </w:tc>
        <w:tc>
          <w:tcPr>
            <w:tcW w:w="1323" w:type="pct"/>
            <w:tcBorders>
              <w:top w:val="single" w:sz="4" w:space="0" w:color="auto"/>
              <w:left w:val="nil"/>
              <w:bottom w:val="single" w:sz="4" w:space="0" w:color="auto"/>
              <w:right w:val="nil"/>
            </w:tcBorders>
          </w:tcPr>
          <w:p w14:paraId="1B2F33B3" w14:textId="77777777" w:rsidR="00350B9F" w:rsidRDefault="00350B9F" w:rsidP="000241E6">
            <w:pPr>
              <w:pStyle w:val="TableText"/>
            </w:pPr>
            <w:r>
              <w:t>Not supported – use is not considered</w:t>
            </w:r>
            <w:r>
              <w:rPr>
                <w:spacing w:val="-12"/>
              </w:rPr>
              <w:t xml:space="preserve"> </w:t>
            </w:r>
            <w:r>
              <w:t>practical</w:t>
            </w:r>
            <w:r>
              <w:rPr>
                <w:spacing w:val="-12"/>
              </w:rPr>
              <w:t xml:space="preserve"> </w:t>
            </w:r>
            <w:r>
              <w:t xml:space="preserve">based on pest activity in this </w:t>
            </w:r>
            <w:r>
              <w:rPr>
                <w:spacing w:val="-2"/>
              </w:rPr>
              <w:t>situation</w:t>
            </w:r>
          </w:p>
        </w:tc>
      </w:tr>
      <w:tr w:rsidR="00350B9F" w:rsidRPr="000B2FA7" w14:paraId="61F31947" w14:textId="77777777" w:rsidTr="0097634E">
        <w:tc>
          <w:tcPr>
            <w:tcW w:w="1030" w:type="pct"/>
            <w:tcBorders>
              <w:top w:val="single" w:sz="4" w:space="0" w:color="auto"/>
              <w:left w:val="nil"/>
              <w:bottom w:val="single" w:sz="4" w:space="0" w:color="auto"/>
              <w:right w:val="nil"/>
            </w:tcBorders>
          </w:tcPr>
          <w:p w14:paraId="16B68147" w14:textId="77777777" w:rsidR="00350B9F" w:rsidRDefault="00350B9F" w:rsidP="000241E6">
            <w:pPr>
              <w:pStyle w:val="TableText"/>
              <w:rPr>
                <w:spacing w:val="-2"/>
              </w:rPr>
            </w:pPr>
            <w:r>
              <w:t>Vegetation</w:t>
            </w:r>
            <w:r>
              <w:rPr>
                <w:spacing w:val="-12"/>
              </w:rPr>
              <w:t xml:space="preserve"> </w:t>
            </w:r>
            <w:r>
              <w:t>(heavy,</w:t>
            </w:r>
            <w:r>
              <w:rPr>
                <w:spacing w:val="-12"/>
              </w:rPr>
              <w:t xml:space="preserve"> </w:t>
            </w:r>
            <w:r>
              <w:t>not publicly accessible)</w:t>
            </w:r>
          </w:p>
        </w:tc>
        <w:tc>
          <w:tcPr>
            <w:tcW w:w="1323" w:type="pct"/>
            <w:tcBorders>
              <w:top w:val="single" w:sz="4" w:space="0" w:color="auto"/>
              <w:left w:val="nil"/>
              <w:bottom w:val="single" w:sz="4" w:space="0" w:color="auto"/>
              <w:right w:val="nil"/>
            </w:tcBorders>
          </w:tcPr>
          <w:p w14:paraId="728A2E92" w14:textId="77777777" w:rsidR="00350B9F" w:rsidRDefault="00350B9F" w:rsidP="000241E6">
            <w:pPr>
              <w:pStyle w:val="TableText"/>
            </w:pPr>
            <w:r>
              <w:t>Mosquito</w:t>
            </w:r>
            <w:r>
              <w:rPr>
                <w:spacing w:val="-6"/>
              </w:rPr>
              <w:t xml:space="preserve"> </w:t>
            </w:r>
            <w:r>
              <w:rPr>
                <w:spacing w:val="-2"/>
              </w:rPr>
              <w:t>larvae</w:t>
            </w:r>
          </w:p>
        </w:tc>
        <w:tc>
          <w:tcPr>
            <w:tcW w:w="1324" w:type="pct"/>
            <w:tcBorders>
              <w:top w:val="single" w:sz="4" w:space="0" w:color="auto"/>
              <w:left w:val="nil"/>
              <w:bottom w:val="single" w:sz="4" w:space="0" w:color="auto"/>
              <w:right w:val="nil"/>
            </w:tcBorders>
          </w:tcPr>
          <w:p w14:paraId="3A299691" w14:textId="77777777" w:rsidR="00350B9F" w:rsidRDefault="00350B9F" w:rsidP="000241E6">
            <w:pPr>
              <w:pStyle w:val="TableText"/>
            </w:pPr>
            <w:r>
              <w:t>52</w:t>
            </w:r>
            <w:r>
              <w:rPr>
                <w:spacing w:val="-2"/>
              </w:rPr>
              <w:t xml:space="preserve"> </w:t>
            </w:r>
            <w:r>
              <w:t>to</w:t>
            </w:r>
            <w:r>
              <w:rPr>
                <w:spacing w:val="-1"/>
              </w:rPr>
              <w:t xml:space="preserve"> </w:t>
            </w:r>
            <w:r>
              <w:t>54</w:t>
            </w:r>
            <w:r>
              <w:rPr>
                <w:spacing w:val="2"/>
              </w:rPr>
              <w:t xml:space="preserve"> </w:t>
            </w:r>
            <w:r>
              <w:t>g</w:t>
            </w:r>
            <w:r>
              <w:rPr>
                <w:spacing w:val="-3"/>
              </w:rPr>
              <w:t xml:space="preserve"> </w:t>
            </w:r>
            <w:r>
              <w:rPr>
                <w:spacing w:val="-2"/>
              </w:rPr>
              <w:t>ac/ha</w:t>
            </w:r>
          </w:p>
        </w:tc>
        <w:tc>
          <w:tcPr>
            <w:tcW w:w="1323" w:type="pct"/>
            <w:tcBorders>
              <w:top w:val="single" w:sz="4" w:space="0" w:color="auto"/>
              <w:left w:val="nil"/>
              <w:bottom w:val="single" w:sz="4" w:space="0" w:color="auto"/>
              <w:right w:val="nil"/>
            </w:tcBorders>
          </w:tcPr>
          <w:p w14:paraId="68821882" w14:textId="77777777" w:rsidR="00350B9F" w:rsidRDefault="00350B9F" w:rsidP="000241E6">
            <w:pPr>
              <w:pStyle w:val="TableText"/>
            </w:pPr>
            <w:r>
              <w:t>Not supported – use is not considered</w:t>
            </w:r>
            <w:r>
              <w:rPr>
                <w:spacing w:val="-12"/>
              </w:rPr>
              <w:t xml:space="preserve"> </w:t>
            </w:r>
            <w:r>
              <w:t>practical</w:t>
            </w:r>
            <w:r>
              <w:rPr>
                <w:spacing w:val="-12"/>
              </w:rPr>
              <w:t xml:space="preserve"> </w:t>
            </w:r>
            <w:r>
              <w:t xml:space="preserve">based on pest activity in this </w:t>
            </w:r>
            <w:r>
              <w:rPr>
                <w:spacing w:val="-2"/>
              </w:rPr>
              <w:t>situation</w:t>
            </w:r>
          </w:p>
        </w:tc>
      </w:tr>
    </w:tbl>
    <w:p w14:paraId="461DA1C4" w14:textId="77777777" w:rsidR="00350B9F" w:rsidRPr="00835CB9" w:rsidRDefault="00350B9F" w:rsidP="00350B9F">
      <w:pPr>
        <w:pStyle w:val="Heading2"/>
      </w:pPr>
      <w:bookmarkStart w:id="118" w:name="_Toc177573386"/>
      <w:r w:rsidRPr="00835CB9">
        <w:t>Fate and behaviour in the environment</w:t>
      </w:r>
      <w:bookmarkEnd w:id="118"/>
    </w:p>
    <w:p w14:paraId="79D3C865" w14:textId="010F3696" w:rsidR="00350B9F" w:rsidRPr="00F606C3" w:rsidRDefault="00350B9F" w:rsidP="00350B9F">
      <w:pPr>
        <w:pStyle w:val="APVMAText"/>
      </w:pPr>
      <w:r w:rsidRPr="00F606C3">
        <w:t xml:space="preserve">The fate and behaviour of chlorpyrifos in the environment have been described in the previous APVMA 2000c and 2019c assessments. A full listing of endpoints is provided in Appendix </w:t>
      </w:r>
      <w:r>
        <w:t>C</w:t>
      </w:r>
      <w:r w:rsidRPr="00F606C3">
        <w:t>.</w:t>
      </w:r>
    </w:p>
    <w:p w14:paraId="4CBBD5FC" w14:textId="77777777" w:rsidR="00350B9F" w:rsidRPr="00F606C3" w:rsidRDefault="00350B9F" w:rsidP="00350B9F">
      <w:pPr>
        <w:pStyle w:val="APVMAText"/>
      </w:pPr>
      <w:bookmarkStart w:id="119" w:name="_Toc46842339"/>
      <w:bookmarkStart w:id="120" w:name="_Toc50644746"/>
      <w:bookmarkStart w:id="121" w:name="_Toc47688249"/>
      <w:r w:rsidRPr="00F606C3">
        <w:t>Chlorpyrifos is non-persistent in soil under field conditions (geomean DT</w:t>
      </w:r>
      <w:r w:rsidRPr="00141854">
        <w:rPr>
          <w:vertAlign w:val="subscript"/>
        </w:rPr>
        <w:t>50</w:t>
      </w:r>
      <w:r w:rsidRPr="00F606C3">
        <w:t xml:space="preserve"> 28 days) and is slightly mobile (geomean </w:t>
      </w:r>
      <w:proofErr w:type="spellStart"/>
      <w:r w:rsidRPr="00F606C3">
        <w:t>Kfoc</w:t>
      </w:r>
      <w:proofErr w:type="spellEnd"/>
      <w:r w:rsidRPr="00F606C3">
        <w:t xml:space="preserve"> 3572 mL/g). In aquatic systems, chlorpyrifos is moderately persistent (geomean DT</w:t>
      </w:r>
      <w:r w:rsidRPr="00141854">
        <w:rPr>
          <w:vertAlign w:val="subscript"/>
        </w:rPr>
        <w:t>50</w:t>
      </w:r>
      <w:r w:rsidRPr="00F606C3">
        <w:t xml:space="preserve"> 42</w:t>
      </w:r>
      <w:r>
        <w:t> </w:t>
      </w:r>
      <w:r w:rsidRPr="00F606C3">
        <w:t>days) with up to 54% partitioning to sediment. It is not expected to undergo long-range transport through the air based on rapid reaction with hydroxyl radicals.</w:t>
      </w:r>
    </w:p>
    <w:p w14:paraId="5D0CF1CC" w14:textId="77777777" w:rsidR="00350B9F" w:rsidRPr="00F606C3" w:rsidRDefault="00350B9F" w:rsidP="00350B9F">
      <w:pPr>
        <w:pStyle w:val="APVMAText"/>
      </w:pPr>
      <w:r w:rsidRPr="00F606C3">
        <w:t xml:space="preserve">Lu et al. (2014) reports persistence and dissipation of chlorpyrifos in brassicas, lettuce, celery, asparagus lettuce (celtuce), eggplant and pepper. The application rate in the studies was 970 g ac/ha, and measured </w:t>
      </w:r>
      <w:bookmarkStart w:id="122" w:name="_Hlk151113392"/>
      <w:r w:rsidRPr="00F606C3">
        <w:t>DT</w:t>
      </w:r>
      <w:r w:rsidRPr="00141854">
        <w:rPr>
          <w:vertAlign w:val="subscript"/>
        </w:rPr>
        <w:t>50</w:t>
      </w:r>
      <w:bookmarkEnd w:id="122"/>
      <w:r w:rsidRPr="00F606C3">
        <w:t xml:space="preserve"> values were 5.8, 3.9, 5.4, 3.9, 2.6 and 3.0 days, respectively. The geometric mean of these half-lives is 4.0 days.</w:t>
      </w:r>
    </w:p>
    <w:p w14:paraId="54A5035D" w14:textId="77777777" w:rsidR="00350B9F" w:rsidRPr="00F606C3" w:rsidRDefault="00350B9F" w:rsidP="00350B9F">
      <w:pPr>
        <w:pStyle w:val="APVMAText"/>
      </w:pPr>
      <w:r w:rsidRPr="00F606C3">
        <w:t>Insect DT</w:t>
      </w:r>
      <w:r w:rsidRPr="00141854">
        <w:rPr>
          <w:vertAlign w:val="subscript"/>
        </w:rPr>
        <w:t>50</w:t>
      </w:r>
      <w:r w:rsidRPr="00F606C3">
        <w:t xml:space="preserve"> values were also determined for both ground-dwelling species (DT</w:t>
      </w:r>
      <w:r w:rsidRPr="00141854">
        <w:rPr>
          <w:vertAlign w:val="subscript"/>
        </w:rPr>
        <w:t>50</w:t>
      </w:r>
      <w:r w:rsidRPr="00F606C3">
        <w:t xml:space="preserve"> 4.0 days) and foliage-dwelling species (DT</w:t>
      </w:r>
      <w:r w:rsidRPr="00141854">
        <w:rPr>
          <w:vertAlign w:val="subscript"/>
        </w:rPr>
        <w:t>50</w:t>
      </w:r>
      <w:r w:rsidRPr="00F606C3">
        <w:t xml:space="preserve"> 3.1 days) based on residue data available from an avian field study where citrus was treated with 2400 g ac/ha. The geometric mean of these half-lives is 3.5 days.</w:t>
      </w:r>
    </w:p>
    <w:p w14:paraId="597EE1F9" w14:textId="3B68BE9D" w:rsidR="00350B9F" w:rsidRPr="00F606C3" w:rsidRDefault="00350B9F" w:rsidP="00350B9F">
      <w:pPr>
        <w:pStyle w:val="APVMAText"/>
      </w:pPr>
      <w:r w:rsidRPr="00F606C3">
        <w:t>Regression analysis of the adsorption data indicate that sorption of chlorpyrifos increases as the organic carbon increased (</w:t>
      </w:r>
      <w:proofErr w:type="spellStart"/>
      <w:r w:rsidRPr="00F606C3">
        <w:t>Kd</w:t>
      </w:r>
      <w:proofErr w:type="spellEnd"/>
      <w:r w:rsidRPr="00F606C3">
        <w:t xml:space="preserve"> = 42 * %OC +25). There are measured data available for total organic carbon in agricultural soils around Australia and these are published by </w:t>
      </w:r>
      <w:hyperlink r:id="rId62" w:history="1">
        <w:r w:rsidRPr="00141854">
          <w:rPr>
            <w:rStyle w:val="Hyperlink"/>
          </w:rPr>
          <w:t>Soil Quality Pty Ltd</w:t>
        </w:r>
      </w:hyperlink>
      <w:r w:rsidRPr="00F606C3">
        <w:t xml:space="preserve">. While not all agricultural regions are represented, the data allow for a relatively good assessment of differences in organic carbon levels in different regions of States and some different agricultural uses (for example, dryland and horticulture). The fraction of contribution of different soil organic carbon levels in different regions has been assessed to determine appropriate levels for different cropping types in different parts of the country. These are applied broadly in the runoff assessment here to differentiate between levels of organic carbon that may be found between states in dryland cropping and horticulture. The results will have a strong influence on the runoff assessment. Based on that analysis, the organic carbon levels in the top 10 cm soil have been adopted for the different states, and the corresponding </w:t>
      </w:r>
      <w:proofErr w:type="spellStart"/>
      <w:r w:rsidRPr="00F606C3">
        <w:t>Kd</w:t>
      </w:r>
      <w:proofErr w:type="spellEnd"/>
      <w:r w:rsidRPr="00F606C3">
        <w:t xml:space="preserve"> values from the above relationship derived for use in the runoff assessment (</w:t>
      </w:r>
      <w:r w:rsidRPr="00F606C3">
        <w:fldChar w:fldCharType="begin"/>
      </w:r>
      <w:r w:rsidRPr="00F606C3">
        <w:instrText xml:space="preserve"> REF _Ref147216927 \h  \* MERGEFORMAT </w:instrText>
      </w:r>
      <w:r w:rsidRPr="00F606C3">
        <w:fldChar w:fldCharType="separate"/>
      </w:r>
      <w:r w:rsidR="00D37BFA" w:rsidRPr="00F606C3">
        <w:t xml:space="preserve">Table </w:t>
      </w:r>
      <w:r w:rsidR="00D37BFA">
        <w:t>21</w:t>
      </w:r>
      <w:r w:rsidRPr="00F606C3">
        <w:fldChar w:fldCharType="end"/>
      </w:r>
      <w:r w:rsidRPr="00F606C3">
        <w:t>).</w:t>
      </w:r>
    </w:p>
    <w:p w14:paraId="73AFE977" w14:textId="106BF6AE" w:rsidR="00350B9F" w:rsidRPr="00835CB9" w:rsidRDefault="00350B9F" w:rsidP="00350B9F">
      <w:pPr>
        <w:pStyle w:val="Caption"/>
      </w:pPr>
      <w:bookmarkStart w:id="123" w:name="_Ref149643280"/>
      <w:bookmarkStart w:id="124" w:name="_Toc177573465"/>
      <w:r w:rsidRPr="00835CB9">
        <w:t xml:space="preserve">Table </w:t>
      </w:r>
      <w:r>
        <w:fldChar w:fldCharType="begin"/>
      </w:r>
      <w:r>
        <w:instrText xml:space="preserve"> SEQ Table \* ARABIC </w:instrText>
      </w:r>
      <w:r>
        <w:fldChar w:fldCharType="separate"/>
      </w:r>
      <w:r w:rsidR="00D37BFA">
        <w:rPr>
          <w:noProof/>
        </w:rPr>
        <w:t>20</w:t>
      </w:r>
      <w:r>
        <w:rPr>
          <w:noProof/>
        </w:rPr>
        <w:fldChar w:fldCharType="end"/>
      </w:r>
      <w:bookmarkEnd w:id="123"/>
      <w:r w:rsidRPr="00835CB9">
        <w:t>:</w:t>
      </w:r>
      <w:r w:rsidRPr="00835CB9">
        <w:tab/>
        <w:t>Key regulatory endpoints for exposure assessment</w:t>
      </w:r>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10"/>
        <w:gridCol w:w="1951"/>
        <w:gridCol w:w="4867"/>
      </w:tblGrid>
      <w:tr w:rsidR="00350B9F" w:rsidRPr="00DF3CA7" w14:paraId="36FE8756" w14:textId="77777777" w:rsidTr="000241E6">
        <w:trPr>
          <w:cantSplit/>
          <w:tblHeader/>
        </w:trPr>
        <w:tc>
          <w:tcPr>
            <w:tcW w:w="0" w:type="auto"/>
            <w:tcBorders>
              <w:bottom w:val="single" w:sz="4" w:space="0" w:color="auto"/>
            </w:tcBorders>
            <w:shd w:val="clear" w:color="auto" w:fill="5C2946"/>
          </w:tcPr>
          <w:p w14:paraId="3E9C7C88" w14:textId="77777777" w:rsidR="00350B9F" w:rsidRPr="00DF3CA7" w:rsidRDefault="00350B9F" w:rsidP="000241E6">
            <w:pPr>
              <w:pStyle w:val="TableHead"/>
              <w:rPr>
                <w:lang w:eastAsia="en-AU"/>
              </w:rPr>
            </w:pPr>
            <w:r w:rsidRPr="00DF3CA7">
              <w:rPr>
                <w:lang w:eastAsia="en-AU"/>
              </w:rPr>
              <w:t>Compartment</w:t>
            </w:r>
          </w:p>
        </w:tc>
        <w:tc>
          <w:tcPr>
            <w:tcW w:w="0" w:type="auto"/>
            <w:tcBorders>
              <w:bottom w:val="single" w:sz="4" w:space="0" w:color="auto"/>
            </w:tcBorders>
            <w:shd w:val="clear" w:color="auto" w:fill="5C2946"/>
          </w:tcPr>
          <w:p w14:paraId="14624274" w14:textId="77777777" w:rsidR="00350B9F" w:rsidRPr="00DF3CA7" w:rsidRDefault="00350B9F" w:rsidP="000241E6">
            <w:pPr>
              <w:pStyle w:val="TableHead"/>
              <w:rPr>
                <w:lang w:eastAsia="en-AU"/>
              </w:rPr>
            </w:pPr>
            <w:r w:rsidRPr="00DF3CA7">
              <w:rPr>
                <w:lang w:eastAsia="en-AU"/>
              </w:rPr>
              <w:t>Value</w:t>
            </w:r>
          </w:p>
        </w:tc>
        <w:tc>
          <w:tcPr>
            <w:tcW w:w="0" w:type="auto"/>
            <w:tcBorders>
              <w:bottom w:val="single" w:sz="4" w:space="0" w:color="auto"/>
            </w:tcBorders>
            <w:shd w:val="clear" w:color="auto" w:fill="5C2946"/>
          </w:tcPr>
          <w:p w14:paraId="189C15D7" w14:textId="77777777" w:rsidR="00350B9F" w:rsidRPr="00DF3CA7" w:rsidRDefault="00350B9F" w:rsidP="000241E6">
            <w:pPr>
              <w:pStyle w:val="TableHead"/>
              <w:rPr>
                <w:lang w:eastAsia="en-AU"/>
              </w:rPr>
            </w:pPr>
            <w:r w:rsidRPr="00DF3CA7">
              <w:rPr>
                <w:lang w:eastAsia="en-AU"/>
              </w:rPr>
              <w:t>Reference</w:t>
            </w:r>
          </w:p>
        </w:tc>
      </w:tr>
      <w:tr w:rsidR="00350B9F" w:rsidRPr="00DF3CA7" w14:paraId="75DA2382" w14:textId="77777777" w:rsidTr="000241E6">
        <w:trPr>
          <w:cantSplit/>
        </w:trPr>
        <w:tc>
          <w:tcPr>
            <w:tcW w:w="0" w:type="auto"/>
            <w:tcBorders>
              <w:left w:val="nil"/>
              <w:bottom w:val="single" w:sz="4" w:space="0" w:color="auto"/>
              <w:right w:val="nil"/>
            </w:tcBorders>
            <w:shd w:val="clear" w:color="auto" w:fill="auto"/>
          </w:tcPr>
          <w:p w14:paraId="5D9ACADA" w14:textId="77777777" w:rsidR="00350B9F" w:rsidRPr="00F606C3" w:rsidRDefault="00350B9F" w:rsidP="000241E6">
            <w:pPr>
              <w:pStyle w:val="TableText"/>
            </w:pPr>
            <w:r w:rsidRPr="00F606C3">
              <w:t xml:space="preserve">Foliage </w:t>
            </w:r>
            <w:r>
              <w:t>and</w:t>
            </w:r>
            <w:r w:rsidRPr="00F606C3">
              <w:t xml:space="preserve"> other dietary items</w:t>
            </w:r>
          </w:p>
        </w:tc>
        <w:tc>
          <w:tcPr>
            <w:tcW w:w="0" w:type="auto"/>
            <w:tcBorders>
              <w:left w:val="nil"/>
              <w:bottom w:val="single" w:sz="4" w:space="0" w:color="auto"/>
              <w:right w:val="nil"/>
            </w:tcBorders>
            <w:shd w:val="clear" w:color="auto" w:fill="auto"/>
          </w:tcPr>
          <w:p w14:paraId="1664FA85" w14:textId="77777777" w:rsidR="00350B9F" w:rsidRPr="00F606C3" w:rsidRDefault="00350B9F" w:rsidP="000241E6">
            <w:pPr>
              <w:pStyle w:val="TableText"/>
            </w:pPr>
            <w:r w:rsidRPr="00F606C3">
              <w:t>DT</w:t>
            </w:r>
            <w:r w:rsidRPr="00141854">
              <w:rPr>
                <w:vertAlign w:val="subscript"/>
              </w:rPr>
              <w:t>50</w:t>
            </w:r>
            <w:r w:rsidRPr="00F606C3">
              <w:t xml:space="preserve"> 4.0 d</w:t>
            </w:r>
          </w:p>
        </w:tc>
        <w:tc>
          <w:tcPr>
            <w:tcW w:w="0" w:type="auto"/>
            <w:tcBorders>
              <w:left w:val="nil"/>
              <w:bottom w:val="single" w:sz="4" w:space="0" w:color="auto"/>
              <w:right w:val="nil"/>
            </w:tcBorders>
          </w:tcPr>
          <w:p w14:paraId="3AEB7451" w14:textId="77777777" w:rsidR="00350B9F" w:rsidRPr="00F606C3" w:rsidRDefault="00350B9F" w:rsidP="000241E6">
            <w:pPr>
              <w:pStyle w:val="TableText"/>
            </w:pPr>
            <w:r w:rsidRPr="00F606C3">
              <w:t>Lu et al. 2014</w:t>
            </w:r>
          </w:p>
        </w:tc>
      </w:tr>
      <w:tr w:rsidR="00350B9F" w:rsidRPr="00DF3CA7" w14:paraId="0C251070" w14:textId="77777777" w:rsidTr="00CD4D99">
        <w:trPr>
          <w:cantSplit/>
        </w:trPr>
        <w:tc>
          <w:tcPr>
            <w:tcW w:w="0" w:type="auto"/>
            <w:tcBorders>
              <w:top w:val="single" w:sz="4" w:space="0" w:color="auto"/>
              <w:left w:val="nil"/>
              <w:bottom w:val="nil"/>
              <w:right w:val="nil"/>
            </w:tcBorders>
            <w:shd w:val="clear" w:color="auto" w:fill="auto"/>
          </w:tcPr>
          <w:p w14:paraId="4C913B7F" w14:textId="77777777" w:rsidR="00350B9F" w:rsidRPr="00F606C3" w:rsidRDefault="00350B9F" w:rsidP="000241E6">
            <w:pPr>
              <w:pStyle w:val="TableText"/>
            </w:pPr>
            <w:r w:rsidRPr="00F606C3">
              <w:t>Insects</w:t>
            </w:r>
          </w:p>
        </w:tc>
        <w:tc>
          <w:tcPr>
            <w:tcW w:w="0" w:type="auto"/>
            <w:tcBorders>
              <w:left w:val="nil"/>
              <w:bottom w:val="single" w:sz="4" w:space="0" w:color="auto"/>
              <w:right w:val="nil"/>
            </w:tcBorders>
            <w:shd w:val="clear" w:color="auto" w:fill="auto"/>
          </w:tcPr>
          <w:p w14:paraId="7AA447FB" w14:textId="77777777" w:rsidR="00350B9F" w:rsidRPr="00F606C3" w:rsidRDefault="00350B9F" w:rsidP="000241E6">
            <w:pPr>
              <w:pStyle w:val="TableText"/>
            </w:pPr>
            <w:r w:rsidRPr="00F606C3">
              <w:t>DT</w:t>
            </w:r>
            <w:r w:rsidRPr="00141854">
              <w:rPr>
                <w:vertAlign w:val="subscript"/>
              </w:rPr>
              <w:t>50</w:t>
            </w:r>
            <w:r w:rsidRPr="00F606C3">
              <w:t xml:space="preserve"> 3.5 d</w:t>
            </w:r>
          </w:p>
        </w:tc>
        <w:tc>
          <w:tcPr>
            <w:tcW w:w="0" w:type="auto"/>
            <w:tcBorders>
              <w:left w:val="nil"/>
              <w:bottom w:val="single" w:sz="4" w:space="0" w:color="auto"/>
              <w:right w:val="nil"/>
            </w:tcBorders>
          </w:tcPr>
          <w:p w14:paraId="0B6A6804" w14:textId="77777777" w:rsidR="00350B9F" w:rsidRPr="00F606C3" w:rsidRDefault="00350B9F" w:rsidP="000241E6">
            <w:pPr>
              <w:pStyle w:val="TableText"/>
            </w:pPr>
            <w:r w:rsidRPr="00F606C3">
              <w:t>Wilkens et al. 2008a</w:t>
            </w:r>
          </w:p>
        </w:tc>
      </w:tr>
      <w:tr w:rsidR="00CD4D99" w:rsidRPr="00DF3CA7" w14:paraId="47C3CF8B" w14:textId="77777777" w:rsidTr="005F4C36">
        <w:trPr>
          <w:cantSplit/>
        </w:trPr>
        <w:tc>
          <w:tcPr>
            <w:tcW w:w="0" w:type="auto"/>
            <w:vMerge w:val="restart"/>
            <w:tcBorders>
              <w:top w:val="single" w:sz="4" w:space="0" w:color="auto"/>
              <w:left w:val="nil"/>
              <w:right w:val="nil"/>
            </w:tcBorders>
            <w:shd w:val="clear" w:color="auto" w:fill="auto"/>
          </w:tcPr>
          <w:p w14:paraId="04F447E5" w14:textId="77777777" w:rsidR="00CD4D99" w:rsidRPr="00F606C3" w:rsidRDefault="00CD4D99" w:rsidP="000241E6">
            <w:pPr>
              <w:pStyle w:val="TableText"/>
            </w:pPr>
            <w:r w:rsidRPr="00F606C3">
              <w:t>Soil</w:t>
            </w:r>
          </w:p>
        </w:tc>
        <w:tc>
          <w:tcPr>
            <w:tcW w:w="0" w:type="auto"/>
            <w:tcBorders>
              <w:left w:val="nil"/>
              <w:bottom w:val="nil"/>
              <w:right w:val="nil"/>
            </w:tcBorders>
            <w:shd w:val="clear" w:color="auto" w:fill="auto"/>
          </w:tcPr>
          <w:p w14:paraId="4D13ACDD" w14:textId="12F5B3A3" w:rsidR="00CD4D99" w:rsidRPr="00F606C3" w:rsidRDefault="00CD4D99" w:rsidP="00CD4D99">
            <w:pPr>
              <w:pStyle w:val="Toprow-TableText-hiddenborder"/>
            </w:pPr>
            <w:r w:rsidRPr="00F606C3">
              <w:t>DT</w:t>
            </w:r>
            <w:r w:rsidRPr="00141854">
              <w:rPr>
                <w:vertAlign w:val="subscript"/>
              </w:rPr>
              <w:t>50</w:t>
            </w:r>
            <w:r w:rsidRPr="00F606C3">
              <w:t xml:space="preserve"> 28 d</w:t>
            </w:r>
          </w:p>
        </w:tc>
        <w:tc>
          <w:tcPr>
            <w:tcW w:w="0" w:type="auto"/>
            <w:tcBorders>
              <w:left w:val="nil"/>
              <w:bottom w:val="nil"/>
              <w:right w:val="nil"/>
            </w:tcBorders>
          </w:tcPr>
          <w:p w14:paraId="2B3C6A39" w14:textId="76F920DE" w:rsidR="00CD4D99" w:rsidRPr="00F606C3" w:rsidRDefault="00CD4D99" w:rsidP="00CD4D99">
            <w:pPr>
              <w:pStyle w:val="Toprow-TableText-hiddenborder"/>
            </w:pPr>
            <w:r w:rsidRPr="00F606C3">
              <w:t>Fontaine et al. 1987, Old 2002b, Old 2002c, Old 2002d</w:t>
            </w:r>
          </w:p>
        </w:tc>
      </w:tr>
      <w:tr w:rsidR="00CD4D99" w:rsidRPr="00DF3CA7" w14:paraId="71B33930" w14:textId="77777777" w:rsidTr="00CD4D99">
        <w:trPr>
          <w:cantSplit/>
        </w:trPr>
        <w:tc>
          <w:tcPr>
            <w:tcW w:w="0" w:type="auto"/>
            <w:vMerge/>
            <w:tcBorders>
              <w:left w:val="nil"/>
              <w:bottom w:val="nil"/>
              <w:right w:val="nil"/>
            </w:tcBorders>
            <w:shd w:val="clear" w:color="auto" w:fill="auto"/>
          </w:tcPr>
          <w:p w14:paraId="3679FA8D" w14:textId="77777777" w:rsidR="00CD4D99" w:rsidRPr="00F606C3" w:rsidRDefault="00CD4D99" w:rsidP="000241E6">
            <w:pPr>
              <w:pStyle w:val="TableText"/>
            </w:pPr>
          </w:p>
        </w:tc>
        <w:tc>
          <w:tcPr>
            <w:tcW w:w="0" w:type="auto"/>
            <w:tcBorders>
              <w:top w:val="nil"/>
              <w:left w:val="nil"/>
              <w:bottom w:val="single" w:sz="4" w:space="0" w:color="auto"/>
              <w:right w:val="nil"/>
            </w:tcBorders>
            <w:shd w:val="clear" w:color="auto" w:fill="auto"/>
          </w:tcPr>
          <w:p w14:paraId="504D1397" w14:textId="77777777" w:rsidR="00CD4D99" w:rsidRPr="00F606C3" w:rsidRDefault="00CD4D99" w:rsidP="00CD4D99">
            <w:pPr>
              <w:pStyle w:val="Bottomrow-TableText-hiddenborder"/>
            </w:pPr>
            <w:r w:rsidRPr="00F606C3">
              <w:t xml:space="preserve">1% OC: </w:t>
            </w:r>
            <w:proofErr w:type="spellStart"/>
            <w:r w:rsidRPr="00F606C3">
              <w:t>Kd</w:t>
            </w:r>
            <w:proofErr w:type="spellEnd"/>
            <w:r w:rsidRPr="00F606C3">
              <w:t xml:space="preserve"> 67 mL/g</w:t>
            </w:r>
          </w:p>
          <w:p w14:paraId="008DD0AA" w14:textId="37F56943" w:rsidR="00CD4D99" w:rsidRPr="00F606C3" w:rsidRDefault="00CD4D99" w:rsidP="00CD4D99">
            <w:pPr>
              <w:pStyle w:val="Bottomrow-TableText-hiddenborder"/>
            </w:pPr>
            <w:r w:rsidRPr="00F606C3">
              <w:t xml:space="preserve">2% OC: </w:t>
            </w:r>
            <w:proofErr w:type="spellStart"/>
            <w:r w:rsidRPr="00F606C3">
              <w:t>Kd</w:t>
            </w:r>
            <w:proofErr w:type="spellEnd"/>
            <w:r w:rsidRPr="00F606C3">
              <w:t xml:space="preserve"> 108 mL/g</w:t>
            </w:r>
          </w:p>
        </w:tc>
        <w:tc>
          <w:tcPr>
            <w:tcW w:w="0" w:type="auto"/>
            <w:tcBorders>
              <w:top w:val="nil"/>
              <w:left w:val="nil"/>
              <w:bottom w:val="single" w:sz="4" w:space="0" w:color="auto"/>
              <w:right w:val="nil"/>
            </w:tcBorders>
          </w:tcPr>
          <w:p w14:paraId="5B8AAA46" w14:textId="1BC5EBD9" w:rsidR="00CD4D99" w:rsidRPr="00F606C3" w:rsidRDefault="00CD4D99" w:rsidP="00CD4D99">
            <w:pPr>
              <w:pStyle w:val="Bottomrow-TableText-hiddenborder"/>
            </w:pPr>
            <w:r w:rsidRPr="00F606C3">
              <w:t>Damon &amp; Heim 2001</w:t>
            </w:r>
          </w:p>
        </w:tc>
      </w:tr>
      <w:tr w:rsidR="00350B9F" w:rsidRPr="00DF3CA7" w14:paraId="4DA394B6" w14:textId="77777777" w:rsidTr="00CD4D99">
        <w:trPr>
          <w:cantSplit/>
        </w:trPr>
        <w:tc>
          <w:tcPr>
            <w:tcW w:w="0" w:type="auto"/>
            <w:tcBorders>
              <w:top w:val="single" w:sz="4" w:space="0" w:color="auto"/>
              <w:left w:val="nil"/>
              <w:bottom w:val="single" w:sz="4" w:space="0" w:color="auto"/>
              <w:right w:val="nil"/>
            </w:tcBorders>
            <w:shd w:val="clear" w:color="auto" w:fill="auto"/>
          </w:tcPr>
          <w:p w14:paraId="3DFDE23C" w14:textId="77777777" w:rsidR="00350B9F" w:rsidRPr="00F606C3" w:rsidRDefault="00350B9F" w:rsidP="000241E6">
            <w:pPr>
              <w:pStyle w:val="TableText"/>
            </w:pPr>
            <w:r w:rsidRPr="00F606C3">
              <w:t>Water</w:t>
            </w:r>
          </w:p>
        </w:tc>
        <w:tc>
          <w:tcPr>
            <w:tcW w:w="0" w:type="auto"/>
            <w:tcBorders>
              <w:top w:val="single" w:sz="4" w:space="0" w:color="auto"/>
              <w:left w:val="nil"/>
              <w:bottom w:val="single" w:sz="4" w:space="0" w:color="auto"/>
              <w:right w:val="nil"/>
            </w:tcBorders>
            <w:shd w:val="clear" w:color="auto" w:fill="auto"/>
          </w:tcPr>
          <w:p w14:paraId="4FDCF05D" w14:textId="77777777" w:rsidR="00350B9F" w:rsidRPr="00F606C3" w:rsidRDefault="00350B9F" w:rsidP="000241E6">
            <w:pPr>
              <w:pStyle w:val="TableText"/>
            </w:pPr>
            <w:r w:rsidRPr="00F606C3">
              <w:t>DT</w:t>
            </w:r>
            <w:r w:rsidRPr="00141854">
              <w:rPr>
                <w:vertAlign w:val="subscript"/>
              </w:rPr>
              <w:t>50</w:t>
            </w:r>
            <w:r w:rsidRPr="00F606C3">
              <w:t xml:space="preserve"> 42 d</w:t>
            </w:r>
          </w:p>
        </w:tc>
        <w:tc>
          <w:tcPr>
            <w:tcW w:w="0" w:type="auto"/>
            <w:tcBorders>
              <w:top w:val="single" w:sz="4" w:space="0" w:color="auto"/>
              <w:left w:val="nil"/>
              <w:bottom w:val="single" w:sz="4" w:space="0" w:color="auto"/>
              <w:right w:val="nil"/>
            </w:tcBorders>
          </w:tcPr>
          <w:p w14:paraId="69FDEE15" w14:textId="77777777" w:rsidR="00350B9F" w:rsidRPr="00F606C3" w:rsidRDefault="00350B9F" w:rsidP="000241E6">
            <w:pPr>
              <w:pStyle w:val="TableText"/>
            </w:pPr>
            <w:r w:rsidRPr="00F606C3">
              <w:t>Abu 2015b, Kang 2015</w:t>
            </w:r>
          </w:p>
        </w:tc>
      </w:tr>
      <w:tr w:rsidR="00CD4D99" w:rsidRPr="00DF3CA7" w14:paraId="34600160" w14:textId="77777777" w:rsidTr="00802F8E">
        <w:trPr>
          <w:cantSplit/>
        </w:trPr>
        <w:tc>
          <w:tcPr>
            <w:tcW w:w="0" w:type="auto"/>
            <w:vMerge w:val="restart"/>
            <w:tcBorders>
              <w:top w:val="single" w:sz="4" w:space="0" w:color="auto"/>
              <w:left w:val="nil"/>
              <w:right w:val="nil"/>
            </w:tcBorders>
            <w:shd w:val="clear" w:color="auto" w:fill="auto"/>
          </w:tcPr>
          <w:p w14:paraId="178CF857" w14:textId="77777777" w:rsidR="00CD4D99" w:rsidRPr="00F606C3" w:rsidRDefault="00CD4D99" w:rsidP="000241E6">
            <w:pPr>
              <w:pStyle w:val="TableText"/>
            </w:pPr>
            <w:r w:rsidRPr="00F606C3">
              <w:t>Sediment</w:t>
            </w:r>
          </w:p>
        </w:tc>
        <w:tc>
          <w:tcPr>
            <w:tcW w:w="0" w:type="auto"/>
            <w:tcBorders>
              <w:top w:val="single" w:sz="4" w:space="0" w:color="auto"/>
              <w:left w:val="nil"/>
              <w:bottom w:val="nil"/>
              <w:right w:val="nil"/>
            </w:tcBorders>
            <w:shd w:val="clear" w:color="auto" w:fill="auto"/>
          </w:tcPr>
          <w:p w14:paraId="5F5AEB7F" w14:textId="549D73ED" w:rsidR="00CD4D99" w:rsidRPr="00F606C3" w:rsidRDefault="00CD4D99" w:rsidP="00CD4D99">
            <w:pPr>
              <w:pStyle w:val="Toprow-TableText-hiddenborder"/>
            </w:pPr>
            <w:r w:rsidRPr="00F606C3">
              <w:t>DT</w:t>
            </w:r>
            <w:r w:rsidRPr="00141854">
              <w:rPr>
                <w:vertAlign w:val="subscript"/>
              </w:rPr>
              <w:t>50</w:t>
            </w:r>
            <w:r w:rsidRPr="00F606C3">
              <w:t xml:space="preserve"> 42 d</w:t>
            </w:r>
          </w:p>
        </w:tc>
        <w:tc>
          <w:tcPr>
            <w:tcW w:w="0" w:type="auto"/>
            <w:tcBorders>
              <w:top w:val="single" w:sz="4" w:space="0" w:color="auto"/>
              <w:left w:val="nil"/>
              <w:bottom w:val="nil"/>
              <w:right w:val="nil"/>
            </w:tcBorders>
          </w:tcPr>
          <w:p w14:paraId="0616D117" w14:textId="37752610" w:rsidR="00CD4D99" w:rsidRPr="00F606C3" w:rsidRDefault="00CD4D99" w:rsidP="00CD4D99">
            <w:pPr>
              <w:pStyle w:val="Toprow-TableText-hiddenborder"/>
            </w:pPr>
            <w:r w:rsidRPr="00F606C3">
              <w:t>Abu 2015b, Kang 2015</w:t>
            </w:r>
          </w:p>
        </w:tc>
      </w:tr>
      <w:tr w:rsidR="00CD4D99" w:rsidRPr="00DF3CA7" w14:paraId="14DE9F70" w14:textId="77777777" w:rsidTr="00CD4D99">
        <w:trPr>
          <w:cantSplit/>
        </w:trPr>
        <w:tc>
          <w:tcPr>
            <w:tcW w:w="0" w:type="auto"/>
            <w:vMerge/>
            <w:tcBorders>
              <w:left w:val="nil"/>
              <w:bottom w:val="nil"/>
              <w:right w:val="nil"/>
            </w:tcBorders>
            <w:shd w:val="clear" w:color="auto" w:fill="auto"/>
          </w:tcPr>
          <w:p w14:paraId="6E285519" w14:textId="77777777" w:rsidR="00CD4D99" w:rsidRPr="00F606C3" w:rsidRDefault="00CD4D99" w:rsidP="000241E6">
            <w:pPr>
              <w:pStyle w:val="TableText"/>
            </w:pPr>
          </w:p>
        </w:tc>
        <w:tc>
          <w:tcPr>
            <w:tcW w:w="0" w:type="auto"/>
            <w:tcBorders>
              <w:top w:val="nil"/>
              <w:left w:val="nil"/>
              <w:bottom w:val="single" w:sz="4" w:space="0" w:color="auto"/>
              <w:right w:val="nil"/>
            </w:tcBorders>
            <w:shd w:val="clear" w:color="auto" w:fill="auto"/>
          </w:tcPr>
          <w:p w14:paraId="1C559D4A" w14:textId="24A5B263" w:rsidR="00CD4D99" w:rsidRPr="00F606C3" w:rsidRDefault="00CD4D99" w:rsidP="00CD4D99">
            <w:pPr>
              <w:pStyle w:val="Bottomrow-TableText-hiddenborder"/>
            </w:pPr>
            <w:r w:rsidRPr="00F606C3">
              <w:t xml:space="preserve">5% OC: </w:t>
            </w:r>
            <w:proofErr w:type="spellStart"/>
            <w:r w:rsidRPr="00F606C3">
              <w:t>Kp</w:t>
            </w:r>
            <w:proofErr w:type="spellEnd"/>
            <w:r w:rsidRPr="00F606C3">
              <w:t xml:space="preserve"> 236 mL/g</w:t>
            </w:r>
          </w:p>
        </w:tc>
        <w:tc>
          <w:tcPr>
            <w:tcW w:w="0" w:type="auto"/>
            <w:tcBorders>
              <w:top w:val="nil"/>
              <w:left w:val="nil"/>
              <w:bottom w:val="single" w:sz="4" w:space="0" w:color="auto"/>
              <w:right w:val="nil"/>
            </w:tcBorders>
          </w:tcPr>
          <w:p w14:paraId="1B7FE771" w14:textId="040F28D0" w:rsidR="00CD4D99" w:rsidRPr="00F606C3" w:rsidRDefault="00CD4D99" w:rsidP="00CD4D99">
            <w:pPr>
              <w:pStyle w:val="Bottomrow-TableText-hiddenborder"/>
            </w:pPr>
            <w:r w:rsidRPr="00F606C3">
              <w:t>Damon &amp; Heim 2001</w:t>
            </w:r>
          </w:p>
        </w:tc>
      </w:tr>
      <w:tr w:rsidR="00350B9F" w:rsidRPr="00DF3CA7" w14:paraId="3F135C9E" w14:textId="77777777" w:rsidTr="00CD4D99">
        <w:trPr>
          <w:cantSplit/>
          <w:trHeight w:val="13"/>
        </w:trPr>
        <w:tc>
          <w:tcPr>
            <w:tcW w:w="0" w:type="auto"/>
            <w:tcBorders>
              <w:top w:val="single" w:sz="4" w:space="0" w:color="auto"/>
              <w:left w:val="nil"/>
              <w:bottom w:val="single" w:sz="4" w:space="0" w:color="auto"/>
              <w:right w:val="nil"/>
            </w:tcBorders>
            <w:shd w:val="clear" w:color="auto" w:fill="auto"/>
          </w:tcPr>
          <w:p w14:paraId="6221852F" w14:textId="77777777" w:rsidR="00350B9F" w:rsidRPr="00F606C3" w:rsidRDefault="00350B9F" w:rsidP="000241E6">
            <w:pPr>
              <w:pStyle w:val="TableText"/>
            </w:pPr>
            <w:r w:rsidRPr="00F606C3">
              <w:t>Air</w:t>
            </w:r>
          </w:p>
        </w:tc>
        <w:tc>
          <w:tcPr>
            <w:tcW w:w="0" w:type="auto"/>
            <w:tcBorders>
              <w:top w:val="single" w:sz="4" w:space="0" w:color="auto"/>
              <w:left w:val="nil"/>
              <w:right w:val="nil"/>
            </w:tcBorders>
            <w:shd w:val="clear" w:color="auto" w:fill="auto"/>
          </w:tcPr>
          <w:p w14:paraId="3AFF3697" w14:textId="77777777" w:rsidR="00350B9F" w:rsidRPr="00F606C3" w:rsidRDefault="00350B9F" w:rsidP="000241E6">
            <w:pPr>
              <w:pStyle w:val="TableText"/>
            </w:pPr>
            <w:r w:rsidRPr="00F606C3">
              <w:t>DT</w:t>
            </w:r>
            <w:r w:rsidRPr="00141854">
              <w:rPr>
                <w:vertAlign w:val="subscript"/>
              </w:rPr>
              <w:t>50</w:t>
            </w:r>
            <w:r w:rsidRPr="00F606C3">
              <w:t xml:space="preserve"> 1.4 h</w:t>
            </w:r>
          </w:p>
        </w:tc>
        <w:tc>
          <w:tcPr>
            <w:tcW w:w="0" w:type="auto"/>
            <w:tcBorders>
              <w:top w:val="single" w:sz="4" w:space="0" w:color="auto"/>
              <w:left w:val="nil"/>
              <w:right w:val="nil"/>
            </w:tcBorders>
          </w:tcPr>
          <w:p w14:paraId="6BDE0283" w14:textId="77777777" w:rsidR="00350B9F" w:rsidRPr="00F606C3" w:rsidRDefault="00350B9F" w:rsidP="000241E6">
            <w:pPr>
              <w:pStyle w:val="TableText"/>
            </w:pPr>
            <w:r w:rsidRPr="00F606C3">
              <w:t>Simon 2001</w:t>
            </w:r>
          </w:p>
        </w:tc>
      </w:tr>
    </w:tbl>
    <w:p w14:paraId="64D4EB25" w14:textId="48F19C04" w:rsidR="00350B9F" w:rsidRPr="00F606C3" w:rsidRDefault="00350B9F" w:rsidP="00350B9F">
      <w:pPr>
        <w:pStyle w:val="Caption"/>
      </w:pPr>
      <w:bookmarkStart w:id="125" w:name="_Ref147216927"/>
      <w:bookmarkStart w:id="126" w:name="_Toc177573466"/>
      <w:bookmarkEnd w:id="119"/>
      <w:bookmarkEnd w:id="120"/>
      <w:bookmarkEnd w:id="121"/>
      <w:r w:rsidRPr="00F606C3">
        <w:t xml:space="preserve">Table </w:t>
      </w:r>
      <w:r>
        <w:fldChar w:fldCharType="begin"/>
      </w:r>
      <w:r>
        <w:instrText xml:space="preserve"> SEQ Table \* ARABIC </w:instrText>
      </w:r>
      <w:r>
        <w:fldChar w:fldCharType="separate"/>
      </w:r>
      <w:r w:rsidR="00D37BFA">
        <w:rPr>
          <w:noProof/>
        </w:rPr>
        <w:t>21</w:t>
      </w:r>
      <w:r>
        <w:rPr>
          <w:noProof/>
        </w:rPr>
        <w:fldChar w:fldCharType="end"/>
      </w:r>
      <w:bookmarkEnd w:id="125"/>
      <w:r w:rsidRPr="00F606C3">
        <w:t>:</w:t>
      </w:r>
      <w:r w:rsidRPr="00F606C3">
        <w:tab/>
        <w:t xml:space="preserve">Summary of % organic carbon and corresponding </w:t>
      </w:r>
      <w:proofErr w:type="spellStart"/>
      <w:r w:rsidRPr="00F606C3">
        <w:t>Kd</w:t>
      </w:r>
      <w:proofErr w:type="spellEnd"/>
      <w:r w:rsidRPr="00F606C3">
        <w:t xml:space="preserve"> for runoff assessments</w:t>
      </w:r>
      <w:bookmarkEnd w:id="126"/>
    </w:p>
    <w:tbl>
      <w:tblPr>
        <w:tblW w:w="5000" w:type="pct"/>
        <w:tblBorders>
          <w:top w:val="single" w:sz="4" w:space="0" w:color="auto"/>
          <w:left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926"/>
        <w:gridCol w:w="1926"/>
        <w:gridCol w:w="1927"/>
        <w:gridCol w:w="1927"/>
        <w:gridCol w:w="1927"/>
      </w:tblGrid>
      <w:tr w:rsidR="00350B9F" w:rsidRPr="00DF3CA7" w14:paraId="125192A6" w14:textId="77777777" w:rsidTr="000241E6">
        <w:trPr>
          <w:tblHeader/>
        </w:trPr>
        <w:tc>
          <w:tcPr>
            <w:tcW w:w="1000" w:type="pct"/>
            <w:tcBorders>
              <w:bottom w:val="single" w:sz="4" w:space="0" w:color="auto"/>
            </w:tcBorders>
            <w:shd w:val="clear" w:color="auto" w:fill="5C2946"/>
          </w:tcPr>
          <w:p w14:paraId="574DCACC" w14:textId="77777777" w:rsidR="00350B9F" w:rsidRPr="00835CB9" w:rsidRDefault="00350B9F" w:rsidP="000241E6">
            <w:pPr>
              <w:pStyle w:val="TableHead"/>
            </w:pPr>
            <w:r w:rsidRPr="00835CB9">
              <w:t>State</w:t>
            </w:r>
          </w:p>
        </w:tc>
        <w:tc>
          <w:tcPr>
            <w:tcW w:w="2000" w:type="pct"/>
            <w:gridSpan w:val="2"/>
            <w:tcBorders>
              <w:bottom w:val="single" w:sz="4" w:space="0" w:color="auto"/>
            </w:tcBorders>
            <w:shd w:val="clear" w:color="auto" w:fill="5C2946"/>
          </w:tcPr>
          <w:p w14:paraId="5E69E493" w14:textId="77777777" w:rsidR="00350B9F" w:rsidRPr="00835CB9" w:rsidRDefault="00350B9F" w:rsidP="000241E6">
            <w:pPr>
              <w:pStyle w:val="TableHead"/>
            </w:pPr>
            <w:r w:rsidRPr="00835CB9">
              <w:t>Horticulture</w:t>
            </w:r>
          </w:p>
        </w:tc>
        <w:tc>
          <w:tcPr>
            <w:tcW w:w="2000" w:type="pct"/>
            <w:gridSpan w:val="2"/>
            <w:tcBorders>
              <w:bottom w:val="single" w:sz="4" w:space="0" w:color="auto"/>
            </w:tcBorders>
            <w:shd w:val="clear" w:color="auto" w:fill="5C2946"/>
          </w:tcPr>
          <w:p w14:paraId="1F72CDE5" w14:textId="77777777" w:rsidR="00350B9F" w:rsidRPr="00835CB9" w:rsidRDefault="00350B9F" w:rsidP="000241E6">
            <w:pPr>
              <w:pStyle w:val="TableHead"/>
            </w:pPr>
            <w:r w:rsidRPr="00835CB9">
              <w:t>Dryland</w:t>
            </w:r>
          </w:p>
        </w:tc>
      </w:tr>
      <w:tr w:rsidR="00350B9F" w:rsidRPr="00DF3CA7" w14:paraId="586C6931" w14:textId="77777777" w:rsidTr="000241E6">
        <w:trPr>
          <w:tblHeader/>
        </w:trPr>
        <w:tc>
          <w:tcPr>
            <w:tcW w:w="1000" w:type="pct"/>
            <w:tcBorders>
              <w:top w:val="single" w:sz="4" w:space="0" w:color="auto"/>
              <w:bottom w:val="single" w:sz="4" w:space="0" w:color="auto"/>
            </w:tcBorders>
            <w:shd w:val="clear" w:color="auto" w:fill="5C2946"/>
          </w:tcPr>
          <w:p w14:paraId="5E73B695" w14:textId="77777777" w:rsidR="00350B9F" w:rsidRPr="00835CB9" w:rsidRDefault="00350B9F" w:rsidP="000241E6">
            <w:pPr>
              <w:pStyle w:val="TableHead"/>
            </w:pPr>
          </w:p>
        </w:tc>
        <w:tc>
          <w:tcPr>
            <w:tcW w:w="1000" w:type="pct"/>
            <w:tcBorders>
              <w:top w:val="single" w:sz="4" w:space="0" w:color="auto"/>
              <w:bottom w:val="single" w:sz="4" w:space="0" w:color="auto"/>
            </w:tcBorders>
            <w:shd w:val="clear" w:color="auto" w:fill="5C2946"/>
          </w:tcPr>
          <w:p w14:paraId="18304886" w14:textId="77777777" w:rsidR="00350B9F" w:rsidRPr="00835CB9" w:rsidRDefault="00350B9F" w:rsidP="000241E6">
            <w:pPr>
              <w:pStyle w:val="TableHead"/>
            </w:pPr>
            <w:r w:rsidRPr="00835CB9">
              <w:t>% organic carbon</w:t>
            </w:r>
          </w:p>
        </w:tc>
        <w:tc>
          <w:tcPr>
            <w:tcW w:w="1000" w:type="pct"/>
            <w:tcBorders>
              <w:top w:val="single" w:sz="4" w:space="0" w:color="auto"/>
              <w:bottom w:val="single" w:sz="4" w:space="0" w:color="auto"/>
            </w:tcBorders>
            <w:shd w:val="clear" w:color="auto" w:fill="5C2946"/>
          </w:tcPr>
          <w:p w14:paraId="0F5B00B8" w14:textId="77777777" w:rsidR="00350B9F" w:rsidRPr="00835CB9" w:rsidRDefault="00350B9F" w:rsidP="000241E6">
            <w:pPr>
              <w:pStyle w:val="TableHead"/>
            </w:pPr>
            <w:proofErr w:type="spellStart"/>
            <w:r w:rsidRPr="00835CB9">
              <w:t>Kd</w:t>
            </w:r>
            <w:proofErr w:type="spellEnd"/>
            <w:r w:rsidRPr="00835CB9">
              <w:t xml:space="preserve"> (mL/g)</w:t>
            </w:r>
          </w:p>
        </w:tc>
        <w:tc>
          <w:tcPr>
            <w:tcW w:w="1000" w:type="pct"/>
            <w:tcBorders>
              <w:top w:val="single" w:sz="4" w:space="0" w:color="auto"/>
              <w:bottom w:val="single" w:sz="4" w:space="0" w:color="auto"/>
            </w:tcBorders>
            <w:shd w:val="clear" w:color="auto" w:fill="5C2946"/>
          </w:tcPr>
          <w:p w14:paraId="313743A0" w14:textId="77777777" w:rsidR="00350B9F" w:rsidRPr="00835CB9" w:rsidRDefault="00350B9F" w:rsidP="000241E6">
            <w:pPr>
              <w:pStyle w:val="TableHead"/>
            </w:pPr>
            <w:r w:rsidRPr="00835CB9">
              <w:t>% organic carbon</w:t>
            </w:r>
          </w:p>
        </w:tc>
        <w:tc>
          <w:tcPr>
            <w:tcW w:w="1000" w:type="pct"/>
            <w:tcBorders>
              <w:top w:val="single" w:sz="4" w:space="0" w:color="auto"/>
              <w:bottom w:val="single" w:sz="4" w:space="0" w:color="auto"/>
            </w:tcBorders>
            <w:shd w:val="clear" w:color="auto" w:fill="5C2946"/>
          </w:tcPr>
          <w:p w14:paraId="302A0E1E" w14:textId="77777777" w:rsidR="00350B9F" w:rsidRPr="00835CB9" w:rsidRDefault="00350B9F" w:rsidP="000241E6">
            <w:pPr>
              <w:pStyle w:val="TableHead"/>
            </w:pPr>
            <w:proofErr w:type="spellStart"/>
            <w:r w:rsidRPr="00835CB9">
              <w:t>Kd</w:t>
            </w:r>
            <w:proofErr w:type="spellEnd"/>
            <w:r w:rsidRPr="00835CB9">
              <w:t xml:space="preserve"> (mL/g)</w:t>
            </w:r>
          </w:p>
        </w:tc>
      </w:tr>
      <w:tr w:rsidR="00350B9F" w:rsidRPr="00DF3CA7" w14:paraId="7897BD37" w14:textId="77777777" w:rsidTr="000241E6">
        <w:tc>
          <w:tcPr>
            <w:tcW w:w="1000" w:type="pct"/>
            <w:tcBorders>
              <w:left w:val="nil"/>
              <w:bottom w:val="single" w:sz="4" w:space="0" w:color="auto"/>
            </w:tcBorders>
          </w:tcPr>
          <w:p w14:paraId="520C63E7" w14:textId="77777777" w:rsidR="00350B9F" w:rsidRPr="00DF3CA7" w:rsidRDefault="00350B9F" w:rsidP="000241E6">
            <w:pPr>
              <w:pStyle w:val="TableText"/>
            </w:pPr>
            <w:r w:rsidRPr="00DF3CA7">
              <w:t>Western Australia</w:t>
            </w:r>
          </w:p>
        </w:tc>
        <w:tc>
          <w:tcPr>
            <w:tcW w:w="1000" w:type="pct"/>
            <w:tcBorders>
              <w:left w:val="nil"/>
              <w:bottom w:val="single" w:sz="4" w:space="0" w:color="auto"/>
            </w:tcBorders>
            <w:shd w:val="clear" w:color="auto" w:fill="auto"/>
          </w:tcPr>
          <w:p w14:paraId="40616C5C" w14:textId="77777777" w:rsidR="00350B9F" w:rsidRPr="00DF3CA7" w:rsidRDefault="00350B9F" w:rsidP="000241E6">
            <w:pPr>
              <w:pStyle w:val="TableText"/>
            </w:pPr>
            <w:r w:rsidRPr="00DF3CA7">
              <w:t>2.0</w:t>
            </w:r>
          </w:p>
        </w:tc>
        <w:tc>
          <w:tcPr>
            <w:tcW w:w="1000" w:type="pct"/>
            <w:tcBorders>
              <w:bottom w:val="single" w:sz="4" w:space="0" w:color="auto"/>
            </w:tcBorders>
          </w:tcPr>
          <w:p w14:paraId="7486DE49" w14:textId="77777777" w:rsidR="00350B9F" w:rsidRPr="00DF3CA7" w:rsidRDefault="00350B9F" w:rsidP="000241E6">
            <w:pPr>
              <w:pStyle w:val="TableText"/>
            </w:pPr>
            <w:r w:rsidRPr="00DF3CA7">
              <w:t>108</w:t>
            </w:r>
          </w:p>
        </w:tc>
        <w:tc>
          <w:tcPr>
            <w:tcW w:w="1000" w:type="pct"/>
            <w:tcBorders>
              <w:bottom w:val="single" w:sz="4" w:space="0" w:color="auto"/>
            </w:tcBorders>
            <w:shd w:val="clear" w:color="auto" w:fill="auto"/>
          </w:tcPr>
          <w:p w14:paraId="750A80B1" w14:textId="77777777" w:rsidR="00350B9F" w:rsidRPr="00DF3CA7" w:rsidRDefault="00350B9F" w:rsidP="000241E6">
            <w:pPr>
              <w:pStyle w:val="TableText"/>
            </w:pPr>
            <w:r w:rsidRPr="00DF3CA7">
              <w:t>1.0</w:t>
            </w:r>
          </w:p>
        </w:tc>
        <w:tc>
          <w:tcPr>
            <w:tcW w:w="1000" w:type="pct"/>
            <w:tcBorders>
              <w:bottom w:val="single" w:sz="4" w:space="0" w:color="auto"/>
            </w:tcBorders>
          </w:tcPr>
          <w:p w14:paraId="2EF7EEFA" w14:textId="77777777" w:rsidR="00350B9F" w:rsidRPr="00DF3CA7" w:rsidRDefault="00350B9F" w:rsidP="000241E6">
            <w:pPr>
              <w:pStyle w:val="TableText"/>
            </w:pPr>
            <w:r w:rsidRPr="00DF3CA7">
              <w:t>67</w:t>
            </w:r>
          </w:p>
        </w:tc>
      </w:tr>
      <w:tr w:rsidR="00350B9F" w:rsidRPr="00DF3CA7" w14:paraId="14F17B7E" w14:textId="77777777" w:rsidTr="000241E6">
        <w:tc>
          <w:tcPr>
            <w:tcW w:w="1000" w:type="pct"/>
            <w:tcBorders>
              <w:top w:val="single" w:sz="4" w:space="0" w:color="auto"/>
              <w:left w:val="nil"/>
              <w:bottom w:val="single" w:sz="4" w:space="0" w:color="auto"/>
            </w:tcBorders>
          </w:tcPr>
          <w:p w14:paraId="7042E35C" w14:textId="77777777" w:rsidR="00350B9F" w:rsidRPr="00F606C3" w:rsidRDefault="00350B9F" w:rsidP="000241E6">
            <w:pPr>
              <w:pStyle w:val="TableText"/>
            </w:pPr>
            <w:r w:rsidRPr="00F606C3">
              <w:t>South Australia</w:t>
            </w:r>
          </w:p>
        </w:tc>
        <w:tc>
          <w:tcPr>
            <w:tcW w:w="1000" w:type="pct"/>
            <w:tcBorders>
              <w:top w:val="single" w:sz="4" w:space="0" w:color="auto"/>
              <w:left w:val="nil"/>
              <w:bottom w:val="single" w:sz="4" w:space="0" w:color="auto"/>
            </w:tcBorders>
            <w:shd w:val="clear" w:color="auto" w:fill="auto"/>
          </w:tcPr>
          <w:p w14:paraId="51192E57" w14:textId="77777777" w:rsidR="00350B9F" w:rsidRPr="00F606C3" w:rsidRDefault="00350B9F" w:rsidP="000241E6">
            <w:pPr>
              <w:pStyle w:val="TableText"/>
            </w:pPr>
            <w:r w:rsidRPr="00F606C3">
              <w:t>1.5</w:t>
            </w:r>
          </w:p>
        </w:tc>
        <w:tc>
          <w:tcPr>
            <w:tcW w:w="1000" w:type="pct"/>
            <w:tcBorders>
              <w:top w:val="single" w:sz="4" w:space="0" w:color="auto"/>
              <w:bottom w:val="single" w:sz="4" w:space="0" w:color="auto"/>
            </w:tcBorders>
          </w:tcPr>
          <w:p w14:paraId="4E13AB6D" w14:textId="77777777" w:rsidR="00350B9F" w:rsidRPr="00F606C3" w:rsidRDefault="00350B9F" w:rsidP="000241E6">
            <w:pPr>
              <w:pStyle w:val="TableText"/>
            </w:pPr>
            <w:r w:rsidRPr="00F606C3">
              <w:t>88</w:t>
            </w:r>
          </w:p>
        </w:tc>
        <w:tc>
          <w:tcPr>
            <w:tcW w:w="1000" w:type="pct"/>
            <w:tcBorders>
              <w:top w:val="single" w:sz="4" w:space="0" w:color="auto"/>
              <w:bottom w:val="single" w:sz="4" w:space="0" w:color="auto"/>
            </w:tcBorders>
            <w:shd w:val="clear" w:color="auto" w:fill="auto"/>
          </w:tcPr>
          <w:p w14:paraId="63A45D0C" w14:textId="77777777" w:rsidR="00350B9F" w:rsidRPr="00F606C3" w:rsidRDefault="00350B9F" w:rsidP="000241E6">
            <w:pPr>
              <w:pStyle w:val="TableText"/>
            </w:pPr>
            <w:r w:rsidRPr="00F606C3">
              <w:t>1.3</w:t>
            </w:r>
          </w:p>
        </w:tc>
        <w:tc>
          <w:tcPr>
            <w:tcW w:w="1000" w:type="pct"/>
            <w:tcBorders>
              <w:top w:val="single" w:sz="4" w:space="0" w:color="auto"/>
              <w:bottom w:val="single" w:sz="4" w:space="0" w:color="auto"/>
            </w:tcBorders>
          </w:tcPr>
          <w:p w14:paraId="33927724" w14:textId="77777777" w:rsidR="00350B9F" w:rsidRPr="00F606C3" w:rsidRDefault="00350B9F" w:rsidP="000241E6">
            <w:pPr>
              <w:pStyle w:val="TableText"/>
            </w:pPr>
            <w:r w:rsidRPr="00F606C3">
              <w:t>77</w:t>
            </w:r>
          </w:p>
        </w:tc>
      </w:tr>
      <w:tr w:rsidR="00350B9F" w:rsidRPr="00DF3CA7" w14:paraId="1E41A371" w14:textId="77777777" w:rsidTr="000241E6">
        <w:tc>
          <w:tcPr>
            <w:tcW w:w="1000" w:type="pct"/>
            <w:tcBorders>
              <w:top w:val="single" w:sz="4" w:space="0" w:color="auto"/>
              <w:left w:val="nil"/>
              <w:bottom w:val="single" w:sz="4" w:space="0" w:color="auto"/>
            </w:tcBorders>
          </w:tcPr>
          <w:p w14:paraId="0F1B5B55" w14:textId="77777777" w:rsidR="00350B9F" w:rsidRPr="00F606C3" w:rsidRDefault="00350B9F" w:rsidP="000241E6">
            <w:pPr>
              <w:pStyle w:val="TableText"/>
            </w:pPr>
            <w:r w:rsidRPr="00F606C3">
              <w:t>Victoria</w:t>
            </w:r>
          </w:p>
        </w:tc>
        <w:tc>
          <w:tcPr>
            <w:tcW w:w="1000" w:type="pct"/>
            <w:tcBorders>
              <w:top w:val="single" w:sz="4" w:space="0" w:color="auto"/>
              <w:left w:val="nil"/>
              <w:bottom w:val="single" w:sz="4" w:space="0" w:color="auto"/>
            </w:tcBorders>
            <w:shd w:val="clear" w:color="auto" w:fill="auto"/>
          </w:tcPr>
          <w:p w14:paraId="278B7517" w14:textId="77777777" w:rsidR="00350B9F" w:rsidRPr="00F606C3" w:rsidRDefault="00350B9F" w:rsidP="000241E6">
            <w:pPr>
              <w:pStyle w:val="TableText"/>
            </w:pPr>
            <w:r w:rsidRPr="00F606C3">
              <w:t>2.0</w:t>
            </w:r>
          </w:p>
        </w:tc>
        <w:tc>
          <w:tcPr>
            <w:tcW w:w="1000" w:type="pct"/>
            <w:tcBorders>
              <w:top w:val="single" w:sz="4" w:space="0" w:color="auto"/>
              <w:bottom w:val="single" w:sz="4" w:space="0" w:color="auto"/>
            </w:tcBorders>
          </w:tcPr>
          <w:p w14:paraId="2C17C973" w14:textId="77777777" w:rsidR="00350B9F" w:rsidRPr="00F606C3" w:rsidRDefault="00350B9F" w:rsidP="000241E6">
            <w:pPr>
              <w:pStyle w:val="TableText"/>
            </w:pPr>
            <w:r w:rsidRPr="00F606C3">
              <w:t>108</w:t>
            </w:r>
          </w:p>
        </w:tc>
        <w:tc>
          <w:tcPr>
            <w:tcW w:w="1000" w:type="pct"/>
            <w:tcBorders>
              <w:top w:val="single" w:sz="4" w:space="0" w:color="auto"/>
              <w:bottom w:val="single" w:sz="4" w:space="0" w:color="auto"/>
            </w:tcBorders>
            <w:shd w:val="clear" w:color="auto" w:fill="auto"/>
          </w:tcPr>
          <w:p w14:paraId="27980F4E" w14:textId="77777777" w:rsidR="00350B9F" w:rsidRPr="00F606C3" w:rsidRDefault="00350B9F" w:rsidP="000241E6">
            <w:pPr>
              <w:pStyle w:val="TableText"/>
            </w:pPr>
            <w:r w:rsidRPr="00F606C3">
              <w:t>1.0</w:t>
            </w:r>
          </w:p>
        </w:tc>
        <w:tc>
          <w:tcPr>
            <w:tcW w:w="1000" w:type="pct"/>
            <w:tcBorders>
              <w:top w:val="single" w:sz="4" w:space="0" w:color="auto"/>
              <w:bottom w:val="single" w:sz="4" w:space="0" w:color="auto"/>
            </w:tcBorders>
          </w:tcPr>
          <w:p w14:paraId="0F8FE49A" w14:textId="77777777" w:rsidR="00350B9F" w:rsidRPr="00F606C3" w:rsidRDefault="00350B9F" w:rsidP="000241E6">
            <w:pPr>
              <w:pStyle w:val="TableText"/>
            </w:pPr>
            <w:r w:rsidRPr="00F606C3">
              <w:t>67</w:t>
            </w:r>
          </w:p>
        </w:tc>
      </w:tr>
      <w:tr w:rsidR="00350B9F" w:rsidRPr="00DF3CA7" w14:paraId="2F4B4652" w14:textId="77777777" w:rsidTr="000241E6">
        <w:tc>
          <w:tcPr>
            <w:tcW w:w="1000" w:type="pct"/>
            <w:tcBorders>
              <w:top w:val="single" w:sz="4" w:space="0" w:color="auto"/>
              <w:left w:val="nil"/>
              <w:bottom w:val="single" w:sz="4" w:space="0" w:color="auto"/>
            </w:tcBorders>
          </w:tcPr>
          <w:p w14:paraId="5727E211" w14:textId="77777777" w:rsidR="00350B9F" w:rsidRPr="00F606C3" w:rsidRDefault="00350B9F" w:rsidP="000241E6">
            <w:pPr>
              <w:pStyle w:val="TableText"/>
            </w:pPr>
            <w:r w:rsidRPr="00F606C3">
              <w:t>Tasmania</w:t>
            </w:r>
          </w:p>
        </w:tc>
        <w:tc>
          <w:tcPr>
            <w:tcW w:w="1000" w:type="pct"/>
            <w:tcBorders>
              <w:top w:val="single" w:sz="4" w:space="0" w:color="auto"/>
              <w:left w:val="nil"/>
              <w:bottom w:val="single" w:sz="4" w:space="0" w:color="auto"/>
            </w:tcBorders>
            <w:shd w:val="clear" w:color="auto" w:fill="auto"/>
          </w:tcPr>
          <w:p w14:paraId="301892F9" w14:textId="77777777" w:rsidR="00350B9F" w:rsidRPr="00F606C3" w:rsidRDefault="00350B9F" w:rsidP="000241E6">
            <w:pPr>
              <w:pStyle w:val="TableText"/>
            </w:pPr>
            <w:r w:rsidRPr="00F606C3">
              <w:t>4.0</w:t>
            </w:r>
          </w:p>
        </w:tc>
        <w:tc>
          <w:tcPr>
            <w:tcW w:w="1000" w:type="pct"/>
            <w:tcBorders>
              <w:top w:val="single" w:sz="4" w:space="0" w:color="auto"/>
              <w:bottom w:val="single" w:sz="4" w:space="0" w:color="auto"/>
            </w:tcBorders>
          </w:tcPr>
          <w:p w14:paraId="39CB2A68" w14:textId="77777777" w:rsidR="00350B9F" w:rsidRPr="00F606C3" w:rsidRDefault="00350B9F" w:rsidP="000241E6">
            <w:pPr>
              <w:pStyle w:val="TableText"/>
            </w:pPr>
            <w:r w:rsidRPr="00F606C3">
              <w:t>194</w:t>
            </w:r>
          </w:p>
        </w:tc>
        <w:tc>
          <w:tcPr>
            <w:tcW w:w="1000" w:type="pct"/>
            <w:tcBorders>
              <w:top w:val="single" w:sz="4" w:space="0" w:color="auto"/>
              <w:bottom w:val="single" w:sz="4" w:space="0" w:color="auto"/>
            </w:tcBorders>
            <w:shd w:val="clear" w:color="auto" w:fill="auto"/>
          </w:tcPr>
          <w:p w14:paraId="4226AA5A" w14:textId="77777777" w:rsidR="00350B9F" w:rsidRPr="00F606C3" w:rsidRDefault="00350B9F" w:rsidP="000241E6">
            <w:pPr>
              <w:pStyle w:val="TableText"/>
            </w:pPr>
            <w:r w:rsidRPr="00F606C3">
              <w:t>4.0</w:t>
            </w:r>
          </w:p>
        </w:tc>
        <w:tc>
          <w:tcPr>
            <w:tcW w:w="1000" w:type="pct"/>
            <w:tcBorders>
              <w:top w:val="single" w:sz="4" w:space="0" w:color="auto"/>
              <w:bottom w:val="single" w:sz="4" w:space="0" w:color="auto"/>
            </w:tcBorders>
          </w:tcPr>
          <w:p w14:paraId="60621EFA" w14:textId="77777777" w:rsidR="00350B9F" w:rsidRPr="00F606C3" w:rsidRDefault="00350B9F" w:rsidP="000241E6">
            <w:pPr>
              <w:pStyle w:val="TableText"/>
            </w:pPr>
            <w:r w:rsidRPr="00F606C3">
              <w:t>194</w:t>
            </w:r>
          </w:p>
        </w:tc>
      </w:tr>
      <w:tr w:rsidR="00350B9F" w:rsidRPr="00DF3CA7" w14:paraId="7AEB2F6F" w14:textId="77777777" w:rsidTr="000241E6">
        <w:tc>
          <w:tcPr>
            <w:tcW w:w="1000" w:type="pct"/>
            <w:tcBorders>
              <w:top w:val="single" w:sz="4" w:space="0" w:color="auto"/>
              <w:left w:val="nil"/>
              <w:bottom w:val="single" w:sz="4" w:space="0" w:color="auto"/>
            </w:tcBorders>
          </w:tcPr>
          <w:p w14:paraId="75D58809" w14:textId="77777777" w:rsidR="00350B9F" w:rsidRPr="00F606C3" w:rsidRDefault="00350B9F" w:rsidP="000241E6">
            <w:pPr>
              <w:pStyle w:val="TableText"/>
            </w:pPr>
            <w:r w:rsidRPr="00F606C3">
              <w:t>New South Wales</w:t>
            </w:r>
          </w:p>
        </w:tc>
        <w:tc>
          <w:tcPr>
            <w:tcW w:w="1000" w:type="pct"/>
            <w:tcBorders>
              <w:top w:val="single" w:sz="4" w:space="0" w:color="auto"/>
              <w:left w:val="nil"/>
              <w:bottom w:val="single" w:sz="4" w:space="0" w:color="auto"/>
            </w:tcBorders>
            <w:shd w:val="clear" w:color="auto" w:fill="auto"/>
          </w:tcPr>
          <w:p w14:paraId="1BD0AFB7" w14:textId="77777777" w:rsidR="00350B9F" w:rsidRPr="00F606C3" w:rsidRDefault="00350B9F" w:rsidP="000241E6">
            <w:pPr>
              <w:pStyle w:val="TableText"/>
            </w:pPr>
            <w:r w:rsidRPr="00F606C3">
              <w:t>2.0</w:t>
            </w:r>
          </w:p>
        </w:tc>
        <w:tc>
          <w:tcPr>
            <w:tcW w:w="1000" w:type="pct"/>
            <w:tcBorders>
              <w:top w:val="single" w:sz="4" w:space="0" w:color="auto"/>
              <w:bottom w:val="single" w:sz="4" w:space="0" w:color="auto"/>
            </w:tcBorders>
          </w:tcPr>
          <w:p w14:paraId="2FF1CF6E" w14:textId="77777777" w:rsidR="00350B9F" w:rsidRPr="00F606C3" w:rsidRDefault="00350B9F" w:rsidP="000241E6">
            <w:pPr>
              <w:pStyle w:val="TableText"/>
            </w:pPr>
            <w:r w:rsidRPr="00F606C3">
              <w:t>108</w:t>
            </w:r>
          </w:p>
        </w:tc>
        <w:tc>
          <w:tcPr>
            <w:tcW w:w="1000" w:type="pct"/>
            <w:tcBorders>
              <w:top w:val="single" w:sz="4" w:space="0" w:color="auto"/>
              <w:bottom w:val="single" w:sz="4" w:space="0" w:color="auto"/>
            </w:tcBorders>
            <w:shd w:val="clear" w:color="auto" w:fill="auto"/>
          </w:tcPr>
          <w:p w14:paraId="6AAF8188" w14:textId="77777777" w:rsidR="00350B9F" w:rsidRPr="00F606C3" w:rsidRDefault="00350B9F" w:rsidP="000241E6">
            <w:pPr>
              <w:pStyle w:val="TableText"/>
            </w:pPr>
            <w:r w:rsidRPr="00F606C3">
              <w:t>1.5</w:t>
            </w:r>
          </w:p>
        </w:tc>
        <w:tc>
          <w:tcPr>
            <w:tcW w:w="1000" w:type="pct"/>
            <w:tcBorders>
              <w:top w:val="single" w:sz="4" w:space="0" w:color="auto"/>
              <w:bottom w:val="single" w:sz="4" w:space="0" w:color="auto"/>
            </w:tcBorders>
          </w:tcPr>
          <w:p w14:paraId="6A091EB0" w14:textId="77777777" w:rsidR="00350B9F" w:rsidRPr="00F606C3" w:rsidRDefault="00350B9F" w:rsidP="000241E6">
            <w:pPr>
              <w:pStyle w:val="TableText"/>
            </w:pPr>
            <w:r w:rsidRPr="00F606C3">
              <w:t>88</w:t>
            </w:r>
          </w:p>
        </w:tc>
      </w:tr>
      <w:tr w:rsidR="00350B9F" w:rsidRPr="00DF3CA7" w14:paraId="4F8F8A54" w14:textId="77777777" w:rsidTr="000241E6">
        <w:tc>
          <w:tcPr>
            <w:tcW w:w="1000" w:type="pct"/>
            <w:tcBorders>
              <w:top w:val="single" w:sz="4" w:space="0" w:color="auto"/>
              <w:left w:val="nil"/>
              <w:bottom w:val="single" w:sz="4" w:space="0" w:color="auto"/>
            </w:tcBorders>
          </w:tcPr>
          <w:p w14:paraId="2B87ABF0" w14:textId="77777777" w:rsidR="00350B9F" w:rsidRPr="00F606C3" w:rsidRDefault="00350B9F" w:rsidP="000241E6">
            <w:pPr>
              <w:pStyle w:val="TableText"/>
            </w:pPr>
            <w:r w:rsidRPr="00F606C3">
              <w:t>Queensland</w:t>
            </w:r>
          </w:p>
        </w:tc>
        <w:tc>
          <w:tcPr>
            <w:tcW w:w="1000" w:type="pct"/>
            <w:tcBorders>
              <w:top w:val="single" w:sz="4" w:space="0" w:color="auto"/>
              <w:left w:val="nil"/>
              <w:bottom w:val="single" w:sz="4" w:space="0" w:color="auto"/>
            </w:tcBorders>
            <w:shd w:val="clear" w:color="auto" w:fill="auto"/>
          </w:tcPr>
          <w:p w14:paraId="0EDBDE59" w14:textId="77777777" w:rsidR="00350B9F" w:rsidRPr="00F606C3" w:rsidRDefault="00350B9F" w:rsidP="000241E6">
            <w:pPr>
              <w:pStyle w:val="TableText"/>
            </w:pPr>
            <w:r w:rsidRPr="00F606C3">
              <w:t>2.0</w:t>
            </w:r>
          </w:p>
        </w:tc>
        <w:tc>
          <w:tcPr>
            <w:tcW w:w="1000" w:type="pct"/>
            <w:tcBorders>
              <w:top w:val="single" w:sz="4" w:space="0" w:color="auto"/>
              <w:bottom w:val="single" w:sz="4" w:space="0" w:color="auto"/>
            </w:tcBorders>
          </w:tcPr>
          <w:p w14:paraId="23EDACBD" w14:textId="77777777" w:rsidR="00350B9F" w:rsidRPr="00F606C3" w:rsidRDefault="00350B9F" w:rsidP="000241E6">
            <w:pPr>
              <w:pStyle w:val="TableText"/>
            </w:pPr>
            <w:r w:rsidRPr="00F606C3">
              <w:t>108</w:t>
            </w:r>
          </w:p>
        </w:tc>
        <w:tc>
          <w:tcPr>
            <w:tcW w:w="1000" w:type="pct"/>
            <w:tcBorders>
              <w:top w:val="single" w:sz="4" w:space="0" w:color="auto"/>
              <w:bottom w:val="single" w:sz="4" w:space="0" w:color="auto"/>
            </w:tcBorders>
            <w:shd w:val="clear" w:color="auto" w:fill="auto"/>
          </w:tcPr>
          <w:p w14:paraId="70088F2C" w14:textId="77777777" w:rsidR="00350B9F" w:rsidRPr="00F606C3" w:rsidRDefault="00350B9F" w:rsidP="000241E6">
            <w:pPr>
              <w:pStyle w:val="TableText"/>
            </w:pPr>
            <w:r w:rsidRPr="00F606C3">
              <w:t>1.0</w:t>
            </w:r>
          </w:p>
        </w:tc>
        <w:tc>
          <w:tcPr>
            <w:tcW w:w="1000" w:type="pct"/>
            <w:tcBorders>
              <w:top w:val="single" w:sz="4" w:space="0" w:color="auto"/>
              <w:bottom w:val="single" w:sz="4" w:space="0" w:color="auto"/>
            </w:tcBorders>
          </w:tcPr>
          <w:p w14:paraId="136973E3" w14:textId="77777777" w:rsidR="00350B9F" w:rsidRPr="00F606C3" w:rsidRDefault="00350B9F" w:rsidP="000241E6">
            <w:pPr>
              <w:pStyle w:val="TableText"/>
            </w:pPr>
            <w:r w:rsidRPr="00F606C3">
              <w:t>67</w:t>
            </w:r>
          </w:p>
        </w:tc>
      </w:tr>
    </w:tbl>
    <w:p w14:paraId="50BAA190" w14:textId="77777777" w:rsidR="00350B9F" w:rsidRPr="00835CB9" w:rsidRDefault="00350B9F" w:rsidP="00350B9F">
      <w:pPr>
        <w:pStyle w:val="Heading2"/>
      </w:pPr>
      <w:bookmarkStart w:id="127" w:name="_Toc177573387"/>
      <w:r w:rsidRPr="00835CB9">
        <w:t>Effects on non-target species</w:t>
      </w:r>
      <w:bookmarkEnd w:id="127"/>
    </w:p>
    <w:p w14:paraId="22D5047B" w14:textId="2037A4A0" w:rsidR="00350B9F" w:rsidRPr="00835CB9" w:rsidRDefault="00350B9F" w:rsidP="00350B9F">
      <w:pPr>
        <w:pStyle w:val="APVMAText"/>
      </w:pPr>
      <w:r w:rsidRPr="00835CB9">
        <w:t xml:space="preserve">The effects of chlorpyrifos on non-target species have been described in the previous APVMA 2000c and 2019c assessments. A full listing of endpoints is provided in Appendix </w:t>
      </w:r>
      <w:r>
        <w:t>C</w:t>
      </w:r>
      <w:r w:rsidRPr="00835CB9">
        <w:t>.</w:t>
      </w:r>
    </w:p>
    <w:p w14:paraId="61199D20" w14:textId="77777777" w:rsidR="00350B9F" w:rsidRPr="00835CB9" w:rsidRDefault="00350B9F" w:rsidP="00350B9F">
      <w:pPr>
        <w:pStyle w:val="APVMAText"/>
      </w:pPr>
      <w:r w:rsidRPr="00835CB9">
        <w:t>Chlorpyrifos has high toxicity to mammals (LD</w:t>
      </w:r>
      <w:r w:rsidRPr="00141854">
        <w:rPr>
          <w:vertAlign w:val="subscript"/>
        </w:rPr>
        <w:t>50</w:t>
      </w:r>
      <w:r w:rsidRPr="00835CB9">
        <w:t xml:space="preserve"> 97 mg ac/kg </w:t>
      </w:r>
      <w:proofErr w:type="spellStart"/>
      <w:r w:rsidRPr="00835CB9">
        <w:t>bw</w:t>
      </w:r>
      <w:proofErr w:type="spellEnd"/>
      <w:r w:rsidRPr="00835CB9">
        <w:t xml:space="preserve">/d, </w:t>
      </w:r>
      <w:r w:rsidRPr="00141854">
        <w:rPr>
          <w:i/>
          <w:iCs/>
        </w:rPr>
        <w:t>Rattus norvegicus</w:t>
      </w:r>
      <w:r w:rsidRPr="00835CB9">
        <w:t>) and birds (geomean LD</w:t>
      </w:r>
      <w:r w:rsidRPr="00141854">
        <w:rPr>
          <w:vertAlign w:val="subscript"/>
        </w:rPr>
        <w:t>50</w:t>
      </w:r>
      <w:r w:rsidRPr="00835CB9">
        <w:t xml:space="preserve"> 32 mg ac/kg </w:t>
      </w:r>
      <w:proofErr w:type="spellStart"/>
      <w:r w:rsidRPr="00835CB9">
        <w:t>bw</w:t>
      </w:r>
      <w:proofErr w:type="spellEnd"/>
      <w:r w:rsidRPr="00835CB9">
        <w:t>/d, 14 species). Therefore, the following hazard statement is advised for chlorpyrifos product labels (followed by an appropriate risk management statement).</w:t>
      </w:r>
      <w:r w:rsidRPr="00835CB9">
        <w:rPr>
          <w:vertAlign w:val="superscript"/>
        </w:rPr>
        <w:footnoteReference w:id="6"/>
      </w:r>
    </w:p>
    <w:p w14:paraId="2EADC88A" w14:textId="77777777" w:rsidR="00350B9F" w:rsidRPr="00835CB9" w:rsidRDefault="00350B9F" w:rsidP="00350B9F">
      <w:pPr>
        <w:pStyle w:val="Boxtext"/>
      </w:pPr>
      <w:r w:rsidRPr="00835CB9">
        <w:t>Toxic to birds and wild mammals.</w:t>
      </w:r>
    </w:p>
    <w:p w14:paraId="5BF32FE5" w14:textId="77777777" w:rsidR="00350B9F" w:rsidRPr="00654414" w:rsidRDefault="00350B9F" w:rsidP="00350B9F">
      <w:pPr>
        <w:pStyle w:val="APVMAText"/>
      </w:pPr>
      <w:r w:rsidRPr="00654414">
        <w:t>The major metabolites TMP, TCP, and DCP have low toxicity to mammals; TCP has low toxicity to birds.</w:t>
      </w:r>
    </w:p>
    <w:p w14:paraId="1B815543" w14:textId="77777777" w:rsidR="00350B9F" w:rsidRPr="00654414" w:rsidRDefault="00350B9F" w:rsidP="00350B9F">
      <w:pPr>
        <w:pStyle w:val="APVMAText"/>
      </w:pPr>
      <w:r w:rsidRPr="00654414">
        <w:t xml:space="preserve">Following long-term dietary exposure to chlorpyrifos, neonatal effects were observed in mammals at doses at low as 5.0 mg ac/kg </w:t>
      </w:r>
      <w:proofErr w:type="spellStart"/>
      <w:r w:rsidRPr="00654414">
        <w:t>bw</w:t>
      </w:r>
      <w:proofErr w:type="spellEnd"/>
      <w:r w:rsidRPr="00654414">
        <w:t xml:space="preserve">/d (NOEL 1.0 mg ac/kg </w:t>
      </w:r>
      <w:proofErr w:type="spellStart"/>
      <w:r w:rsidRPr="00654414">
        <w:t>bw</w:t>
      </w:r>
      <w:proofErr w:type="spellEnd"/>
      <w:r w:rsidRPr="00654414">
        <w:t xml:space="preserve">/d, </w:t>
      </w:r>
      <w:r w:rsidRPr="00654414">
        <w:rPr>
          <w:i/>
          <w:iCs/>
        </w:rPr>
        <w:t>Rattus norvegicus</w:t>
      </w:r>
      <w:r w:rsidRPr="00654414">
        <w:t xml:space="preserve">), and significant impairment of avian reproductive success was observed at concentrations as low as 125 ppm (NOEL 2.9 mg ac/kg </w:t>
      </w:r>
      <w:proofErr w:type="spellStart"/>
      <w:r w:rsidRPr="00654414">
        <w:t>bw</w:t>
      </w:r>
      <w:proofErr w:type="spellEnd"/>
      <w:r w:rsidRPr="00654414">
        <w:t xml:space="preserve">/d, </w:t>
      </w:r>
      <w:r w:rsidRPr="00654414">
        <w:rPr>
          <w:i/>
          <w:iCs/>
        </w:rPr>
        <w:t>Anas platyrhynchos</w:t>
      </w:r>
      <w:r w:rsidRPr="00654414">
        <w:t>).</w:t>
      </w:r>
    </w:p>
    <w:p w14:paraId="4BB0A27D" w14:textId="77777777" w:rsidR="00350B9F" w:rsidRDefault="00350B9F" w:rsidP="00350B9F">
      <w:pPr>
        <w:pStyle w:val="APVMAText"/>
      </w:pPr>
      <w:r w:rsidRPr="00654414">
        <w:t>Chlorpyrifos has high toxicity to fish (lowest LC</w:t>
      </w:r>
      <w:r w:rsidRPr="00654414">
        <w:rPr>
          <w:vertAlign w:val="subscript"/>
        </w:rPr>
        <w:t>50</w:t>
      </w:r>
      <w:r w:rsidRPr="00654414">
        <w:t xml:space="preserve"> 0.010 mg ac/L, </w:t>
      </w:r>
      <w:r w:rsidRPr="00654414">
        <w:rPr>
          <w:i/>
          <w:iCs/>
        </w:rPr>
        <w:t xml:space="preserve">Leuciscus </w:t>
      </w:r>
      <w:proofErr w:type="spellStart"/>
      <w:r w:rsidRPr="00654414">
        <w:rPr>
          <w:i/>
          <w:iCs/>
        </w:rPr>
        <w:t>idus</w:t>
      </w:r>
      <w:proofErr w:type="spellEnd"/>
      <w:r w:rsidRPr="00654414">
        <w:t>), aquatic invertebrates (lowest LC</w:t>
      </w:r>
      <w:r w:rsidRPr="00654414">
        <w:rPr>
          <w:vertAlign w:val="subscript"/>
        </w:rPr>
        <w:t>50</w:t>
      </w:r>
      <w:r w:rsidRPr="00654414">
        <w:t xml:space="preserve"> 0.000045 mg ac/L, </w:t>
      </w:r>
      <w:proofErr w:type="spellStart"/>
      <w:r w:rsidRPr="00654414">
        <w:rPr>
          <w:i/>
          <w:iCs/>
        </w:rPr>
        <w:t>Mysidopsis</w:t>
      </w:r>
      <w:proofErr w:type="spellEnd"/>
      <w:r w:rsidRPr="00654414">
        <w:rPr>
          <w:i/>
          <w:iCs/>
        </w:rPr>
        <w:t xml:space="preserve"> </w:t>
      </w:r>
      <w:proofErr w:type="spellStart"/>
      <w:r w:rsidRPr="00654414">
        <w:rPr>
          <w:i/>
          <w:iCs/>
        </w:rPr>
        <w:t>bahia</w:t>
      </w:r>
      <w:proofErr w:type="spellEnd"/>
      <w:r w:rsidRPr="00654414">
        <w:t>), and moderate toxicity to algae (lowest E</w:t>
      </w:r>
      <w:r w:rsidRPr="00654414">
        <w:rPr>
          <w:vertAlign w:val="subscript"/>
        </w:rPr>
        <w:t>r</w:t>
      </w:r>
      <w:r w:rsidRPr="00654414">
        <w:t>C</w:t>
      </w:r>
      <w:r w:rsidRPr="00654414">
        <w:rPr>
          <w:vertAlign w:val="subscript"/>
        </w:rPr>
        <w:t>50</w:t>
      </w:r>
      <w:r w:rsidRPr="00654414">
        <w:t xml:space="preserve"> 1.0 mg ac/L, </w:t>
      </w:r>
      <w:proofErr w:type="spellStart"/>
      <w:r w:rsidRPr="00654414">
        <w:rPr>
          <w:i/>
          <w:iCs/>
        </w:rPr>
        <w:t>Pseudokirchneriella</w:t>
      </w:r>
      <w:proofErr w:type="spellEnd"/>
      <w:r w:rsidRPr="00654414">
        <w:rPr>
          <w:i/>
          <w:iCs/>
        </w:rPr>
        <w:t xml:space="preserve"> </w:t>
      </w:r>
      <w:proofErr w:type="spellStart"/>
      <w:r w:rsidRPr="00654414">
        <w:rPr>
          <w:i/>
          <w:iCs/>
        </w:rPr>
        <w:t>subcapitata</w:t>
      </w:r>
      <w:proofErr w:type="spellEnd"/>
      <w:r w:rsidRPr="00654414">
        <w:t>). Therefore, the following protection statement is advised for chlorpyrifos product labels.</w:t>
      </w:r>
    </w:p>
    <w:p w14:paraId="52566343" w14:textId="77777777" w:rsidR="00350B9F" w:rsidRPr="00835CB9" w:rsidRDefault="00350B9F" w:rsidP="00350B9F">
      <w:pPr>
        <w:pStyle w:val="Boxtext"/>
      </w:pPr>
      <w:r w:rsidRPr="00A4054C">
        <w:t>Very toxic to aquatic life. DO NOT contaminate wetlands or watercourses with this product or used containers.</w:t>
      </w:r>
    </w:p>
    <w:p w14:paraId="572AD09D" w14:textId="77777777" w:rsidR="00350B9F" w:rsidRPr="00D228E4" w:rsidRDefault="00350B9F" w:rsidP="00350B9F">
      <w:pPr>
        <w:pStyle w:val="APVMAText"/>
      </w:pPr>
      <w:r w:rsidRPr="00D228E4">
        <w:t>The major metabolites TMP, TCP and DCP are less toxic than the parent substance to aquatic species.</w:t>
      </w:r>
    </w:p>
    <w:p w14:paraId="2091F79F" w14:textId="77777777" w:rsidR="00350B9F" w:rsidRPr="00D228E4" w:rsidRDefault="00350B9F" w:rsidP="00350B9F">
      <w:pPr>
        <w:pStyle w:val="APVMAText"/>
      </w:pPr>
      <w:r w:rsidRPr="00654414">
        <w:t xml:space="preserve">Following long-term exposure to chlorpyrifos, increased mortality was observed in fish in the early life stages at concentrations as low as 0.00078 mg ac/L (lowest NOEC 0.00038 mg ac/L, </w:t>
      </w:r>
      <w:proofErr w:type="spellStart"/>
      <w:r w:rsidRPr="00654414">
        <w:rPr>
          <w:i/>
          <w:iCs/>
        </w:rPr>
        <w:t>Menidia</w:t>
      </w:r>
      <w:proofErr w:type="spellEnd"/>
      <w:r w:rsidRPr="00654414">
        <w:rPr>
          <w:i/>
          <w:iCs/>
        </w:rPr>
        <w:t xml:space="preserve"> </w:t>
      </w:r>
      <w:proofErr w:type="spellStart"/>
      <w:r w:rsidRPr="00654414">
        <w:rPr>
          <w:i/>
          <w:iCs/>
        </w:rPr>
        <w:t>peninsulae</w:t>
      </w:r>
      <w:proofErr w:type="spellEnd"/>
      <w:r w:rsidRPr="00654414">
        <w:t xml:space="preserve">), and reduced growth and survival of aquatic invertebrates was observed at concentrations as low as 0.000010 mg ac/L (lowest NOEC 0.0000046 mg ac/L, </w:t>
      </w:r>
      <w:proofErr w:type="spellStart"/>
      <w:r w:rsidRPr="00654414">
        <w:rPr>
          <w:i/>
          <w:iCs/>
        </w:rPr>
        <w:t>Mysidopsis</w:t>
      </w:r>
      <w:proofErr w:type="spellEnd"/>
      <w:r w:rsidRPr="00654414">
        <w:rPr>
          <w:i/>
          <w:iCs/>
        </w:rPr>
        <w:t xml:space="preserve"> </w:t>
      </w:r>
      <w:proofErr w:type="spellStart"/>
      <w:r w:rsidRPr="00654414">
        <w:rPr>
          <w:i/>
          <w:iCs/>
        </w:rPr>
        <w:t>bahia</w:t>
      </w:r>
      <w:proofErr w:type="spellEnd"/>
      <w:r w:rsidRPr="00D228E4">
        <w:t>).</w:t>
      </w:r>
    </w:p>
    <w:p w14:paraId="1AD54769" w14:textId="77777777" w:rsidR="00350B9F" w:rsidRPr="00D228E4" w:rsidRDefault="00350B9F" w:rsidP="00350B9F">
      <w:pPr>
        <w:pStyle w:val="APVMAText"/>
      </w:pPr>
      <w:r w:rsidRPr="00D228E4">
        <w:t>As described by APVMA (2019c) and based on higher tier (microcosm/mesocosm) data, the consistent finding was a NOEC value of 0.10 µg ac/L for the most sensitive aquatic species. This value was set as the RAL for protection of aquatic species for both runoff and spray drift assessments.</w:t>
      </w:r>
    </w:p>
    <w:p w14:paraId="032146EA" w14:textId="77777777" w:rsidR="00350B9F" w:rsidRPr="00D228E4" w:rsidRDefault="00350B9F" w:rsidP="00350B9F">
      <w:pPr>
        <w:pStyle w:val="APVMAText"/>
      </w:pPr>
      <w:r w:rsidRPr="00D228E4">
        <w:t>Available data show concern for bioconcentration of chlorpyrifos in aquatic species with BCF values of 1</w:t>
      </w:r>
      <w:r>
        <w:t>,</w:t>
      </w:r>
      <w:r w:rsidRPr="00D228E4">
        <w:t xml:space="preserve">374 in fish (Murphy &amp; </w:t>
      </w:r>
      <w:proofErr w:type="spellStart"/>
      <w:r w:rsidRPr="00D228E4">
        <w:t>Luteske</w:t>
      </w:r>
      <w:proofErr w:type="spellEnd"/>
      <w:r w:rsidRPr="00D228E4">
        <w:t xml:space="preserve"> 1986) and 430</w:t>
      </w:r>
      <w:r>
        <w:t>–</w:t>
      </w:r>
      <w:r w:rsidRPr="00D228E4">
        <w:t>680 in bivalves (Hansen et al. 1992, Thacker et al. 1992).</w:t>
      </w:r>
    </w:p>
    <w:p w14:paraId="2EAA223A" w14:textId="77777777" w:rsidR="00350B9F" w:rsidRPr="00D228E4" w:rsidRDefault="00350B9F" w:rsidP="00350B9F">
      <w:pPr>
        <w:pStyle w:val="APVMAText"/>
      </w:pPr>
      <w:r w:rsidRPr="00D228E4">
        <w:t>Three studies on aquatic vertebrates are available to assessment the potential for endocrine disruption (Coady et al. 2012, 2015; Currie et al. 2011); however, it was not possible to discern whether adverse effects were observed due to endocrine disruption or other mode of action.</w:t>
      </w:r>
    </w:p>
    <w:p w14:paraId="4FEFCCC9" w14:textId="77777777" w:rsidR="00350B9F" w:rsidRPr="00D228E4" w:rsidRDefault="00350B9F" w:rsidP="00350B9F">
      <w:pPr>
        <w:pStyle w:val="APVMAText"/>
      </w:pPr>
      <w:r w:rsidRPr="00D228E4">
        <w:t>Chlorpyrifos has high toxicity to adult bees by contact exposure (geomean LD</w:t>
      </w:r>
      <w:r w:rsidRPr="00D228E4">
        <w:rPr>
          <w:vertAlign w:val="subscript"/>
        </w:rPr>
        <w:t>50</w:t>
      </w:r>
      <w:r w:rsidRPr="00D228E4">
        <w:t xml:space="preserve"> 0.075 µg ac/bee, </w:t>
      </w:r>
      <w:r w:rsidRPr="00D228E4">
        <w:rPr>
          <w:i/>
          <w:iCs/>
        </w:rPr>
        <w:t>Apis mellifera</w:t>
      </w:r>
      <w:r w:rsidRPr="00D228E4">
        <w:t>) and oral exposure (geomean LD</w:t>
      </w:r>
      <w:r w:rsidRPr="00D228E4">
        <w:rPr>
          <w:vertAlign w:val="subscript"/>
        </w:rPr>
        <w:t>50</w:t>
      </w:r>
      <w:r w:rsidRPr="00D228E4">
        <w:t xml:space="preserve"> 0.21 µg ac/bee, </w:t>
      </w:r>
      <w:r w:rsidRPr="00D228E4">
        <w:rPr>
          <w:i/>
          <w:iCs/>
        </w:rPr>
        <w:t>Apis mellifera</w:t>
      </w:r>
      <w:r w:rsidRPr="00D228E4">
        <w:t>), and high toxicity to bee larvae (LD</w:t>
      </w:r>
      <w:r w:rsidRPr="00D228E4">
        <w:rPr>
          <w:vertAlign w:val="subscript"/>
        </w:rPr>
        <w:t>50</w:t>
      </w:r>
      <w:r w:rsidRPr="00D228E4">
        <w:t xml:space="preserve"> 0.021 µg ac/bee, </w:t>
      </w:r>
      <w:r w:rsidRPr="00D228E4">
        <w:rPr>
          <w:i/>
          <w:iCs/>
        </w:rPr>
        <w:t>Apis mellifera</w:t>
      </w:r>
      <w:r w:rsidRPr="00D228E4">
        <w:t xml:space="preserve">). A representative EC formulation is approximately equivalent in toxicity to the technical substance. Tunnel tests in flowering </w:t>
      </w:r>
      <w:r w:rsidRPr="00D228E4">
        <w:rPr>
          <w:i/>
          <w:iCs/>
        </w:rPr>
        <w:t xml:space="preserve">Phacelia </w:t>
      </w:r>
      <w:proofErr w:type="spellStart"/>
      <w:r w:rsidRPr="00D228E4">
        <w:rPr>
          <w:i/>
          <w:iCs/>
        </w:rPr>
        <w:t>tanaetafolia</w:t>
      </w:r>
      <w:proofErr w:type="spellEnd"/>
      <w:r w:rsidRPr="00D228E4">
        <w:t xml:space="preserve"> at an application rate of 1000 g ac/ha indicate residues impact the foraging activity of bees for at least 14 days after application. The following hazard statement is advised for chlorpyrifos product labels (followed by an appropriate risk management statement).</w:t>
      </w:r>
      <w:r w:rsidRPr="00D228E4">
        <w:rPr>
          <w:vertAlign w:val="superscript"/>
        </w:rPr>
        <w:footnoteReference w:id="7"/>
      </w:r>
    </w:p>
    <w:p w14:paraId="3D9010F6" w14:textId="77777777" w:rsidR="00350B9F" w:rsidRPr="00654414" w:rsidRDefault="00350B9F" w:rsidP="00350B9F">
      <w:pPr>
        <w:pStyle w:val="Boxtext"/>
      </w:pPr>
      <w:r w:rsidRPr="00654414">
        <w:t>Highly toxic to bees.</w:t>
      </w:r>
    </w:p>
    <w:p w14:paraId="5AE79451" w14:textId="5CA749BF" w:rsidR="00350B9F" w:rsidRDefault="00350B9F" w:rsidP="00350B9F">
      <w:pPr>
        <w:pStyle w:val="APVMAText"/>
      </w:pPr>
      <w:r w:rsidRPr="00654414">
        <w:t>For the spray drift assessment</w:t>
      </w:r>
      <w:r>
        <w:t xml:space="preserve"> for the protection of pollinators</w:t>
      </w:r>
      <w:r w:rsidRPr="00654414">
        <w:t>, the RAL is 12 g ac/ha based on the geomean contact LD</w:t>
      </w:r>
      <w:r w:rsidRPr="00654414">
        <w:rPr>
          <w:vertAlign w:val="subscript"/>
        </w:rPr>
        <w:t>50</w:t>
      </w:r>
      <w:r w:rsidRPr="00654414">
        <w:t xml:space="preserve"> 0.075 µg ac/bee and a conversion factor of LOC 0.4/</w:t>
      </w:r>
      <w:proofErr w:type="spellStart"/>
      <w:r w:rsidRPr="00654414">
        <w:t>ExpE</w:t>
      </w:r>
      <w:proofErr w:type="spellEnd"/>
      <w:r w:rsidRPr="00654414">
        <w:t xml:space="preserve"> 2.4 ×1000 as per </w:t>
      </w:r>
      <w:r>
        <w:t xml:space="preserve">the </w:t>
      </w:r>
      <w:hyperlink r:id="rId63" w:history="1">
        <w:r w:rsidRPr="00141854">
          <w:rPr>
            <w:rStyle w:val="Hyperlink"/>
          </w:rPr>
          <w:t>APVMA’s Spray drift risk assessment manual</w:t>
        </w:r>
      </w:hyperlink>
      <w:r w:rsidRPr="00654414">
        <w:t xml:space="preserve"> (SDRAM).</w:t>
      </w:r>
    </w:p>
    <w:p w14:paraId="0131D74C" w14:textId="77777777" w:rsidR="00350B9F" w:rsidRPr="00654414" w:rsidRDefault="00350B9F" w:rsidP="00350B9F">
      <w:pPr>
        <w:pStyle w:val="APVMAText"/>
      </w:pPr>
      <w:r w:rsidRPr="00654414">
        <w:t xml:space="preserve">There are no contemporary laboratory data on the toxicity of chlorpyrifos to predatory and parasitic arthropods. Available extended laboratory data on a representative EC formulation show complete mortality of the ladybird beetle </w:t>
      </w:r>
      <w:proofErr w:type="spellStart"/>
      <w:r w:rsidRPr="00654414">
        <w:rPr>
          <w:i/>
          <w:iCs/>
        </w:rPr>
        <w:t>Coccinella</w:t>
      </w:r>
      <w:proofErr w:type="spellEnd"/>
      <w:r w:rsidRPr="00654414">
        <w:rPr>
          <w:i/>
          <w:iCs/>
        </w:rPr>
        <w:t xml:space="preserve"> septempunctata</w:t>
      </w:r>
      <w:r w:rsidRPr="00654414">
        <w:t xml:space="preserve"> at rates as low as 180 g ac/ha (Thomas &amp; Phadke 1991), and complete inhibition of parasitisation capacity of rove beetle </w:t>
      </w:r>
      <w:proofErr w:type="spellStart"/>
      <w:r w:rsidRPr="00654414">
        <w:rPr>
          <w:i/>
          <w:iCs/>
        </w:rPr>
        <w:t>Aleochara</w:t>
      </w:r>
      <w:proofErr w:type="spellEnd"/>
      <w:r w:rsidRPr="00654414">
        <w:rPr>
          <w:i/>
          <w:iCs/>
        </w:rPr>
        <w:t xml:space="preserve"> </w:t>
      </w:r>
      <w:proofErr w:type="spellStart"/>
      <w:r w:rsidRPr="00654414">
        <w:rPr>
          <w:i/>
          <w:iCs/>
        </w:rPr>
        <w:t>bilineata</w:t>
      </w:r>
      <w:proofErr w:type="spellEnd"/>
      <w:r w:rsidRPr="00654414">
        <w:t xml:space="preserve"> at 960 g ac/ha (Moreth 1992). Field studies at 960 g ac/ha in pome fruit and 720 g ac/ha in grassland demonstrate a high initial toxicity to arthropod populations, but most species recovered within 23 days in pome fruit and within one year in grassland. Based on the available data, chlorpyrifos products are not considered to be compatible with integrated pest management programs utilising beneficial arthropods. Therefore, the following protection statement is advised for chlorpyrifos agricultural product labels.</w:t>
      </w:r>
      <w:r w:rsidRPr="00654414">
        <w:rPr>
          <w:vertAlign w:val="superscript"/>
        </w:rPr>
        <w:footnoteReference w:id="8"/>
      </w:r>
    </w:p>
    <w:p w14:paraId="701D395A" w14:textId="77777777" w:rsidR="00350B9F" w:rsidRPr="00654414" w:rsidRDefault="00350B9F" w:rsidP="00350B9F">
      <w:pPr>
        <w:pStyle w:val="Boxtext"/>
        <w:rPr>
          <w:sz w:val="20"/>
        </w:rPr>
      </w:pPr>
      <w:r w:rsidRPr="00654414">
        <w:t>Toxic to beneficial arthropods. Not compatible with integrated pest management (IPM) programs utilising beneficial arthropods. Minimise spray drift to reduce harmful effects on beneficial arthropods in non-crop areas.</w:t>
      </w:r>
    </w:p>
    <w:p w14:paraId="2C2E1B1F" w14:textId="77777777" w:rsidR="00350B9F" w:rsidRPr="00D228E4" w:rsidRDefault="00350B9F" w:rsidP="00350B9F">
      <w:pPr>
        <w:pStyle w:val="APVMAText"/>
      </w:pPr>
      <w:r w:rsidRPr="00D228E4">
        <w:rPr>
          <w:rStyle w:val="APVMATextChar"/>
        </w:rPr>
        <w:t>Chlorpyrifos and a representative EC formulation are moderately toxic to soil macro-organisms such as earthworms (geomean LC</w:t>
      </w:r>
      <w:r w:rsidRPr="00D228E4">
        <w:rPr>
          <w:rStyle w:val="APVMATextChar"/>
          <w:vertAlign w:val="subscript"/>
        </w:rPr>
        <w:t>50corr</w:t>
      </w:r>
      <w:r w:rsidRPr="00D228E4">
        <w:rPr>
          <w:rStyle w:val="APVMATextChar"/>
        </w:rPr>
        <w:t xml:space="preserve"> 130 and 76 mg ac/kg dry soil, respectively). Following long-term exposure, reduced reproduction was observed at</w:t>
      </w:r>
      <w:r w:rsidRPr="00D228E4">
        <w:t xml:space="preserve"> concentrations as low as 27 mg ac/kg dry soil (</w:t>
      </w:r>
      <w:proofErr w:type="spellStart"/>
      <w:r w:rsidRPr="00D228E4">
        <w:t>NOEC</w:t>
      </w:r>
      <w:r w:rsidRPr="00D228E4">
        <w:rPr>
          <w:vertAlign w:val="subscript"/>
        </w:rPr>
        <w:t>corr</w:t>
      </w:r>
      <w:proofErr w:type="spellEnd"/>
      <w:r w:rsidRPr="00D228E4">
        <w:t xml:space="preserve"> 6.4 mg ac/kg dry soil). Chlorpyrifos does not affect soil processes such as nitrogen transformation at exaggerated soil concentrations (lowest NOEC 6.4 mg ac/kg dry soil). Although the minor soil metabolites TMP and DCP are more toxic than the parent substance to soil macro-organisms, they are formed in small quantities and the assessment of chlorpyrifos is considered to address their risks.</w:t>
      </w:r>
    </w:p>
    <w:p w14:paraId="7FD34927" w14:textId="77777777" w:rsidR="00350B9F" w:rsidRPr="00D228E4" w:rsidRDefault="00350B9F" w:rsidP="00350B9F">
      <w:pPr>
        <w:pStyle w:val="APVMAText"/>
      </w:pPr>
      <w:r w:rsidRPr="00D228E4">
        <w:t xml:space="preserve">The toxicity of </w:t>
      </w:r>
      <w:r>
        <w:t>4</w:t>
      </w:r>
      <w:r w:rsidRPr="00D228E4">
        <w:t xml:space="preserve"> major chlorpyrifos formulation to non-target terrestrial plants has been tested following pre-emergent and post-emergent exposure. All ER</w:t>
      </w:r>
      <w:r w:rsidRPr="00D228E4">
        <w:rPr>
          <w:vertAlign w:val="subscript"/>
        </w:rPr>
        <w:t>25</w:t>
      </w:r>
      <w:r w:rsidRPr="00D228E4">
        <w:t xml:space="preserve"> values are &gt;2</w:t>
      </w:r>
      <w:r>
        <w:t>,</w:t>
      </w:r>
      <w:r w:rsidRPr="00D228E4">
        <w:t>400 g ac/ha.</w:t>
      </w:r>
    </w:p>
    <w:p w14:paraId="67AA55A7" w14:textId="59378C73" w:rsidR="00350B9F" w:rsidRDefault="00350B9F" w:rsidP="00350B9F">
      <w:pPr>
        <w:pStyle w:val="APVMAText"/>
      </w:pPr>
      <w:r w:rsidRPr="00D228E4">
        <w:t xml:space="preserve">Based on the available data, the regulatory acceptable levels for the environmental risk assessment are summarised in </w:t>
      </w:r>
      <w:r w:rsidRPr="00D228E4">
        <w:fldChar w:fldCharType="begin"/>
      </w:r>
      <w:r w:rsidRPr="00D228E4">
        <w:instrText xml:space="preserve"> REF _Ref149642137 \h  \* MERGEFORMAT </w:instrText>
      </w:r>
      <w:r w:rsidRPr="00D228E4">
        <w:fldChar w:fldCharType="separate"/>
      </w:r>
      <w:r w:rsidR="00D37BFA" w:rsidRPr="00835CB9">
        <w:t xml:space="preserve">Table </w:t>
      </w:r>
      <w:r w:rsidR="00D37BFA">
        <w:t>22</w:t>
      </w:r>
      <w:r w:rsidRPr="00D228E4">
        <w:fldChar w:fldCharType="end"/>
      </w:r>
      <w:r w:rsidRPr="00D228E4">
        <w:t>.</w:t>
      </w:r>
    </w:p>
    <w:p w14:paraId="0CA4C482" w14:textId="496DCEF0" w:rsidR="00350B9F" w:rsidRPr="00835CB9" w:rsidRDefault="00350B9F" w:rsidP="00350B9F">
      <w:pPr>
        <w:pStyle w:val="Caption"/>
      </w:pPr>
      <w:bookmarkStart w:id="128" w:name="_Ref149642137"/>
      <w:bookmarkStart w:id="129" w:name="_Toc177573467"/>
      <w:r w:rsidRPr="00835CB9">
        <w:t xml:space="preserve">Table </w:t>
      </w:r>
      <w:r>
        <w:fldChar w:fldCharType="begin"/>
      </w:r>
      <w:r>
        <w:instrText xml:space="preserve"> SEQ Table \* ARABIC </w:instrText>
      </w:r>
      <w:r>
        <w:fldChar w:fldCharType="separate"/>
      </w:r>
      <w:r w:rsidR="00D37BFA">
        <w:rPr>
          <w:noProof/>
        </w:rPr>
        <w:t>22</w:t>
      </w:r>
      <w:r>
        <w:rPr>
          <w:noProof/>
        </w:rPr>
        <w:fldChar w:fldCharType="end"/>
      </w:r>
      <w:bookmarkEnd w:id="128"/>
      <w:r w:rsidRPr="00835CB9">
        <w:t>:</w:t>
      </w:r>
      <w:r w:rsidRPr="00835CB9">
        <w:tab/>
        <w:t>Regulatory acceptable levels for non-target species</w:t>
      </w:r>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89"/>
        <w:gridCol w:w="1278"/>
        <w:gridCol w:w="2128"/>
        <w:gridCol w:w="426"/>
        <w:gridCol w:w="1559"/>
        <w:gridCol w:w="3258"/>
      </w:tblGrid>
      <w:tr w:rsidR="00350B9F" w:rsidRPr="00DF3CA7" w14:paraId="089E2FFF" w14:textId="77777777" w:rsidTr="000241E6">
        <w:trPr>
          <w:cantSplit/>
          <w:tblHeader/>
        </w:trPr>
        <w:tc>
          <w:tcPr>
            <w:tcW w:w="513" w:type="pct"/>
            <w:tcBorders>
              <w:top w:val="single" w:sz="4" w:space="0" w:color="auto"/>
              <w:left w:val="nil"/>
              <w:bottom w:val="single" w:sz="4" w:space="0" w:color="auto"/>
              <w:right w:val="nil"/>
            </w:tcBorders>
            <w:shd w:val="clear" w:color="auto" w:fill="5C2946"/>
          </w:tcPr>
          <w:p w14:paraId="281364BA" w14:textId="77777777" w:rsidR="00350B9F" w:rsidRPr="00804F48" w:rsidRDefault="00350B9F" w:rsidP="000241E6">
            <w:pPr>
              <w:pStyle w:val="TableHead"/>
              <w:rPr>
                <w:lang w:eastAsia="en-AU"/>
              </w:rPr>
            </w:pPr>
            <w:r w:rsidRPr="00804F48">
              <w:rPr>
                <w:lang w:eastAsia="en-AU"/>
              </w:rPr>
              <w:t>Group</w:t>
            </w:r>
          </w:p>
        </w:tc>
        <w:tc>
          <w:tcPr>
            <w:tcW w:w="663" w:type="pct"/>
            <w:tcBorders>
              <w:top w:val="single" w:sz="4" w:space="0" w:color="auto"/>
              <w:left w:val="nil"/>
              <w:bottom w:val="single" w:sz="4" w:space="0" w:color="auto"/>
              <w:right w:val="nil"/>
            </w:tcBorders>
            <w:shd w:val="clear" w:color="auto" w:fill="5C2946"/>
          </w:tcPr>
          <w:p w14:paraId="0B0C0193" w14:textId="77777777" w:rsidR="00350B9F" w:rsidRPr="00804F48" w:rsidRDefault="00350B9F" w:rsidP="000241E6">
            <w:pPr>
              <w:pStyle w:val="TableHead"/>
              <w:rPr>
                <w:lang w:eastAsia="en-AU"/>
              </w:rPr>
            </w:pPr>
            <w:r w:rsidRPr="00804F48">
              <w:rPr>
                <w:lang w:eastAsia="en-AU"/>
              </w:rPr>
              <w:t>Exposure</w:t>
            </w:r>
          </w:p>
        </w:tc>
        <w:tc>
          <w:tcPr>
            <w:tcW w:w="1104" w:type="pct"/>
            <w:tcBorders>
              <w:top w:val="single" w:sz="4" w:space="0" w:color="auto"/>
              <w:left w:val="nil"/>
              <w:bottom w:val="single" w:sz="4" w:space="0" w:color="auto"/>
              <w:right w:val="nil"/>
            </w:tcBorders>
            <w:shd w:val="clear" w:color="auto" w:fill="5C2946"/>
          </w:tcPr>
          <w:p w14:paraId="66A51B3F" w14:textId="77777777" w:rsidR="00350B9F" w:rsidRPr="00804F48" w:rsidRDefault="00350B9F" w:rsidP="000241E6">
            <w:pPr>
              <w:pStyle w:val="TableHead"/>
              <w:rPr>
                <w:lang w:eastAsia="en-AU"/>
              </w:rPr>
            </w:pPr>
            <w:r w:rsidRPr="00804F48">
              <w:rPr>
                <w:lang w:eastAsia="en-AU"/>
              </w:rPr>
              <w:t>Endpoint</w:t>
            </w:r>
          </w:p>
        </w:tc>
        <w:tc>
          <w:tcPr>
            <w:tcW w:w="221" w:type="pct"/>
            <w:tcBorders>
              <w:top w:val="single" w:sz="4" w:space="0" w:color="auto"/>
              <w:left w:val="nil"/>
              <w:bottom w:val="single" w:sz="4" w:space="0" w:color="auto"/>
              <w:right w:val="nil"/>
            </w:tcBorders>
            <w:shd w:val="clear" w:color="auto" w:fill="5C2946"/>
          </w:tcPr>
          <w:p w14:paraId="67133E97" w14:textId="77777777" w:rsidR="00350B9F" w:rsidRPr="00804F48" w:rsidRDefault="00350B9F" w:rsidP="000241E6">
            <w:pPr>
              <w:pStyle w:val="TableHead"/>
              <w:rPr>
                <w:lang w:eastAsia="en-AU"/>
              </w:rPr>
            </w:pPr>
            <w:r w:rsidRPr="00804F48">
              <w:rPr>
                <w:lang w:eastAsia="en-AU"/>
              </w:rPr>
              <w:t>AF</w:t>
            </w:r>
          </w:p>
        </w:tc>
        <w:tc>
          <w:tcPr>
            <w:tcW w:w="809" w:type="pct"/>
            <w:tcBorders>
              <w:top w:val="single" w:sz="4" w:space="0" w:color="auto"/>
              <w:left w:val="nil"/>
              <w:bottom w:val="single" w:sz="4" w:space="0" w:color="auto"/>
              <w:right w:val="nil"/>
            </w:tcBorders>
            <w:shd w:val="clear" w:color="auto" w:fill="5C2946"/>
          </w:tcPr>
          <w:p w14:paraId="6855069D" w14:textId="77777777" w:rsidR="00350B9F" w:rsidRPr="00804F48" w:rsidRDefault="00350B9F" w:rsidP="000241E6">
            <w:pPr>
              <w:pStyle w:val="TableHead"/>
              <w:rPr>
                <w:lang w:eastAsia="en-AU"/>
              </w:rPr>
            </w:pPr>
            <w:r w:rsidRPr="00804F48">
              <w:rPr>
                <w:lang w:eastAsia="en-AU"/>
              </w:rPr>
              <w:t>RAL</w:t>
            </w:r>
          </w:p>
        </w:tc>
        <w:tc>
          <w:tcPr>
            <w:tcW w:w="1690" w:type="pct"/>
            <w:tcBorders>
              <w:top w:val="single" w:sz="4" w:space="0" w:color="auto"/>
              <w:left w:val="nil"/>
              <w:bottom w:val="single" w:sz="4" w:space="0" w:color="auto"/>
              <w:right w:val="nil"/>
            </w:tcBorders>
            <w:shd w:val="clear" w:color="auto" w:fill="5C2946"/>
          </w:tcPr>
          <w:p w14:paraId="20EB941F" w14:textId="77777777" w:rsidR="00350B9F" w:rsidRPr="00804F48" w:rsidRDefault="00350B9F" w:rsidP="000241E6">
            <w:pPr>
              <w:pStyle w:val="TableHead"/>
              <w:rPr>
                <w:lang w:eastAsia="en-AU"/>
              </w:rPr>
            </w:pPr>
            <w:r w:rsidRPr="00804F48">
              <w:rPr>
                <w:lang w:eastAsia="en-AU"/>
              </w:rPr>
              <w:t>Reference</w:t>
            </w:r>
          </w:p>
        </w:tc>
      </w:tr>
      <w:tr w:rsidR="00350B9F" w:rsidRPr="00DF3CA7" w14:paraId="58037525" w14:textId="77777777" w:rsidTr="000241E6">
        <w:trPr>
          <w:cantSplit/>
        </w:trPr>
        <w:tc>
          <w:tcPr>
            <w:tcW w:w="513" w:type="pct"/>
            <w:vMerge w:val="restart"/>
            <w:tcBorders>
              <w:top w:val="single" w:sz="4" w:space="0" w:color="auto"/>
              <w:left w:val="nil"/>
              <w:right w:val="nil"/>
            </w:tcBorders>
            <w:shd w:val="clear" w:color="auto" w:fill="auto"/>
          </w:tcPr>
          <w:p w14:paraId="37A40F19" w14:textId="77777777" w:rsidR="00350B9F" w:rsidRPr="00DF3CA7" w:rsidRDefault="00350B9F" w:rsidP="000241E6">
            <w:pPr>
              <w:pStyle w:val="TableText"/>
              <w:rPr>
                <w:lang w:eastAsia="en-AU"/>
              </w:rPr>
            </w:pPr>
            <w:r w:rsidRPr="00DF3CA7">
              <w:rPr>
                <w:lang w:eastAsia="en-AU"/>
              </w:rPr>
              <w:t>Mammals</w:t>
            </w:r>
          </w:p>
        </w:tc>
        <w:tc>
          <w:tcPr>
            <w:tcW w:w="663" w:type="pct"/>
            <w:tcBorders>
              <w:top w:val="single" w:sz="4" w:space="0" w:color="auto"/>
              <w:left w:val="nil"/>
              <w:bottom w:val="single" w:sz="4" w:space="0" w:color="auto"/>
              <w:right w:val="nil"/>
            </w:tcBorders>
            <w:shd w:val="clear" w:color="auto" w:fill="auto"/>
          </w:tcPr>
          <w:p w14:paraId="2BE3F42C" w14:textId="77777777" w:rsidR="00350B9F" w:rsidRPr="00DF3CA7" w:rsidRDefault="00350B9F" w:rsidP="000241E6">
            <w:pPr>
              <w:pStyle w:val="TableText"/>
              <w:rPr>
                <w:lang w:eastAsia="en-AU"/>
              </w:rPr>
            </w:pPr>
            <w:r w:rsidRPr="00DF3CA7">
              <w:rPr>
                <w:lang w:eastAsia="en-AU"/>
              </w:rPr>
              <w:t>Acute</w:t>
            </w:r>
          </w:p>
        </w:tc>
        <w:tc>
          <w:tcPr>
            <w:tcW w:w="1104" w:type="pct"/>
            <w:tcBorders>
              <w:top w:val="single" w:sz="4" w:space="0" w:color="auto"/>
              <w:left w:val="nil"/>
              <w:bottom w:val="single" w:sz="4" w:space="0" w:color="auto"/>
              <w:right w:val="nil"/>
            </w:tcBorders>
          </w:tcPr>
          <w:p w14:paraId="631AF767" w14:textId="77777777" w:rsidR="00350B9F" w:rsidRPr="00DF3CA7" w:rsidRDefault="00350B9F" w:rsidP="000241E6">
            <w:pPr>
              <w:pStyle w:val="TableText"/>
              <w:rPr>
                <w:lang w:eastAsia="en-AU"/>
              </w:rPr>
            </w:pPr>
            <w:r w:rsidRPr="00DF3CA7">
              <w:rPr>
                <w:lang w:eastAsia="en-AU"/>
              </w:rPr>
              <w:t>LD</w:t>
            </w:r>
            <w:r w:rsidRPr="00DF3CA7">
              <w:rPr>
                <w:vertAlign w:val="subscript"/>
                <w:lang w:eastAsia="en-AU"/>
              </w:rPr>
              <w:t>50</w:t>
            </w:r>
            <w:r w:rsidRPr="00DF3CA7">
              <w:rPr>
                <w:lang w:eastAsia="en-AU"/>
              </w:rPr>
              <w:t xml:space="preserve"> 97 mg ac/kg </w:t>
            </w:r>
            <w:proofErr w:type="spellStart"/>
            <w:r w:rsidRPr="00DF3CA7">
              <w:rPr>
                <w:lang w:eastAsia="en-AU"/>
              </w:rPr>
              <w:t>bw</w:t>
            </w:r>
            <w:proofErr w:type="spellEnd"/>
          </w:p>
        </w:tc>
        <w:tc>
          <w:tcPr>
            <w:tcW w:w="221" w:type="pct"/>
            <w:tcBorders>
              <w:top w:val="single" w:sz="4" w:space="0" w:color="auto"/>
              <w:left w:val="nil"/>
              <w:bottom w:val="single" w:sz="4" w:space="0" w:color="auto"/>
              <w:right w:val="nil"/>
            </w:tcBorders>
          </w:tcPr>
          <w:p w14:paraId="1C9205D5" w14:textId="77777777" w:rsidR="00350B9F" w:rsidRPr="00DF3CA7" w:rsidRDefault="00350B9F" w:rsidP="000241E6">
            <w:pPr>
              <w:pStyle w:val="TableText"/>
              <w:rPr>
                <w:lang w:eastAsia="en-AU"/>
              </w:rPr>
            </w:pPr>
            <w:r w:rsidRPr="00DF3CA7">
              <w:rPr>
                <w:lang w:eastAsia="en-AU"/>
              </w:rPr>
              <w:t>10</w:t>
            </w:r>
          </w:p>
        </w:tc>
        <w:tc>
          <w:tcPr>
            <w:tcW w:w="809" w:type="pct"/>
            <w:tcBorders>
              <w:top w:val="single" w:sz="4" w:space="0" w:color="auto"/>
              <w:left w:val="nil"/>
              <w:bottom w:val="single" w:sz="4" w:space="0" w:color="auto"/>
              <w:right w:val="nil"/>
            </w:tcBorders>
            <w:shd w:val="clear" w:color="auto" w:fill="auto"/>
          </w:tcPr>
          <w:p w14:paraId="28F686EF" w14:textId="77777777" w:rsidR="00350B9F" w:rsidRPr="00DF3CA7" w:rsidRDefault="00350B9F" w:rsidP="000241E6">
            <w:pPr>
              <w:pStyle w:val="TableText"/>
              <w:rPr>
                <w:lang w:eastAsia="en-AU"/>
              </w:rPr>
            </w:pPr>
            <w:r w:rsidRPr="00DF3CA7">
              <w:rPr>
                <w:lang w:eastAsia="en-AU"/>
              </w:rPr>
              <w:t xml:space="preserve">9.7 mg ac/kg </w:t>
            </w:r>
            <w:proofErr w:type="spellStart"/>
            <w:r w:rsidRPr="00DF3CA7">
              <w:rPr>
                <w:lang w:eastAsia="en-AU"/>
              </w:rPr>
              <w:t>bw</w:t>
            </w:r>
            <w:proofErr w:type="spellEnd"/>
          </w:p>
        </w:tc>
        <w:tc>
          <w:tcPr>
            <w:tcW w:w="1690" w:type="pct"/>
            <w:tcBorders>
              <w:top w:val="single" w:sz="4" w:space="0" w:color="auto"/>
              <w:left w:val="nil"/>
              <w:bottom w:val="single" w:sz="4" w:space="0" w:color="auto"/>
              <w:right w:val="nil"/>
            </w:tcBorders>
          </w:tcPr>
          <w:p w14:paraId="14A34E67" w14:textId="77777777" w:rsidR="00350B9F" w:rsidRPr="00DF3CA7" w:rsidRDefault="00350B9F" w:rsidP="000241E6">
            <w:pPr>
              <w:pStyle w:val="TableText"/>
              <w:rPr>
                <w:lang w:eastAsia="en-AU"/>
              </w:rPr>
            </w:pPr>
            <w:r w:rsidRPr="00DF3CA7">
              <w:t xml:space="preserve">Henck &amp; </w:t>
            </w:r>
            <w:proofErr w:type="spellStart"/>
            <w:r w:rsidRPr="00DF3CA7">
              <w:t>Kociba</w:t>
            </w:r>
            <w:proofErr w:type="spellEnd"/>
            <w:r w:rsidRPr="00DF3CA7">
              <w:t xml:space="preserve"> 1980</w:t>
            </w:r>
          </w:p>
        </w:tc>
      </w:tr>
      <w:tr w:rsidR="00350B9F" w:rsidRPr="00DF3CA7" w14:paraId="1CB13930" w14:textId="77777777" w:rsidTr="000241E6">
        <w:trPr>
          <w:cantSplit/>
        </w:trPr>
        <w:tc>
          <w:tcPr>
            <w:tcW w:w="513" w:type="pct"/>
            <w:vMerge/>
            <w:tcBorders>
              <w:left w:val="nil"/>
              <w:bottom w:val="single" w:sz="4" w:space="0" w:color="auto"/>
              <w:right w:val="nil"/>
            </w:tcBorders>
            <w:shd w:val="clear" w:color="auto" w:fill="auto"/>
          </w:tcPr>
          <w:p w14:paraId="17B20155" w14:textId="77777777" w:rsidR="00350B9F" w:rsidRPr="00DF3CA7" w:rsidRDefault="00350B9F" w:rsidP="000241E6">
            <w:pPr>
              <w:pStyle w:val="TableText"/>
              <w:rPr>
                <w:lang w:eastAsia="en-AU"/>
              </w:rPr>
            </w:pPr>
          </w:p>
        </w:tc>
        <w:tc>
          <w:tcPr>
            <w:tcW w:w="663" w:type="pct"/>
            <w:tcBorders>
              <w:top w:val="single" w:sz="4" w:space="0" w:color="auto"/>
              <w:left w:val="nil"/>
              <w:bottom w:val="single" w:sz="4" w:space="0" w:color="auto"/>
              <w:right w:val="nil"/>
            </w:tcBorders>
            <w:shd w:val="clear" w:color="auto" w:fill="auto"/>
          </w:tcPr>
          <w:p w14:paraId="22E9DB25" w14:textId="77777777" w:rsidR="00350B9F" w:rsidRPr="00DF3CA7" w:rsidRDefault="00350B9F" w:rsidP="000241E6">
            <w:pPr>
              <w:pStyle w:val="TableText"/>
              <w:rPr>
                <w:lang w:eastAsia="en-AU"/>
              </w:rPr>
            </w:pPr>
            <w:r w:rsidRPr="00DF3CA7">
              <w:rPr>
                <w:lang w:eastAsia="en-AU"/>
              </w:rPr>
              <w:t>Chronic</w:t>
            </w:r>
          </w:p>
        </w:tc>
        <w:tc>
          <w:tcPr>
            <w:tcW w:w="1104" w:type="pct"/>
            <w:tcBorders>
              <w:top w:val="single" w:sz="4" w:space="0" w:color="auto"/>
              <w:left w:val="nil"/>
              <w:bottom w:val="single" w:sz="4" w:space="0" w:color="auto"/>
              <w:right w:val="nil"/>
            </w:tcBorders>
          </w:tcPr>
          <w:p w14:paraId="0088D5F0" w14:textId="77777777" w:rsidR="00350B9F" w:rsidRPr="00DF3CA7" w:rsidRDefault="00350B9F" w:rsidP="000241E6">
            <w:pPr>
              <w:pStyle w:val="TableText"/>
              <w:rPr>
                <w:lang w:eastAsia="en-AU"/>
              </w:rPr>
            </w:pPr>
            <w:r w:rsidRPr="00DF3CA7">
              <w:rPr>
                <w:lang w:eastAsia="en-AU"/>
              </w:rPr>
              <w:t xml:space="preserve">NOEL 1.0 mg ac/kg </w:t>
            </w:r>
            <w:proofErr w:type="spellStart"/>
            <w:r w:rsidRPr="00DF3CA7">
              <w:rPr>
                <w:lang w:eastAsia="en-AU"/>
              </w:rPr>
              <w:t>bw</w:t>
            </w:r>
            <w:proofErr w:type="spellEnd"/>
            <w:r w:rsidRPr="00DF3CA7">
              <w:rPr>
                <w:lang w:eastAsia="en-AU"/>
              </w:rPr>
              <w:t>/d</w:t>
            </w:r>
          </w:p>
        </w:tc>
        <w:tc>
          <w:tcPr>
            <w:tcW w:w="221" w:type="pct"/>
            <w:tcBorders>
              <w:top w:val="single" w:sz="4" w:space="0" w:color="auto"/>
              <w:left w:val="nil"/>
              <w:bottom w:val="single" w:sz="4" w:space="0" w:color="auto"/>
              <w:right w:val="nil"/>
            </w:tcBorders>
          </w:tcPr>
          <w:p w14:paraId="1C841435" w14:textId="77777777" w:rsidR="00350B9F" w:rsidRPr="00DF3CA7" w:rsidRDefault="00350B9F" w:rsidP="000241E6">
            <w:pPr>
              <w:pStyle w:val="TableText"/>
              <w:rPr>
                <w:lang w:eastAsia="en-AU"/>
              </w:rPr>
            </w:pPr>
            <w:r w:rsidRPr="00DF3CA7">
              <w:rPr>
                <w:lang w:eastAsia="en-AU"/>
              </w:rPr>
              <w:t>1</w:t>
            </w:r>
          </w:p>
        </w:tc>
        <w:tc>
          <w:tcPr>
            <w:tcW w:w="809" w:type="pct"/>
            <w:tcBorders>
              <w:top w:val="single" w:sz="4" w:space="0" w:color="auto"/>
              <w:left w:val="nil"/>
              <w:bottom w:val="single" w:sz="4" w:space="0" w:color="auto"/>
              <w:right w:val="nil"/>
            </w:tcBorders>
            <w:shd w:val="clear" w:color="auto" w:fill="auto"/>
          </w:tcPr>
          <w:p w14:paraId="1207FBB1" w14:textId="77777777" w:rsidR="00350B9F" w:rsidRPr="00DF3CA7" w:rsidRDefault="00350B9F" w:rsidP="000241E6">
            <w:pPr>
              <w:pStyle w:val="TableText"/>
              <w:rPr>
                <w:lang w:eastAsia="en-AU"/>
              </w:rPr>
            </w:pPr>
            <w:r w:rsidRPr="00DF3CA7">
              <w:rPr>
                <w:lang w:eastAsia="en-AU"/>
              </w:rPr>
              <w:t xml:space="preserve">1.0 mg ac/kg </w:t>
            </w:r>
            <w:proofErr w:type="spellStart"/>
            <w:r w:rsidRPr="00DF3CA7">
              <w:rPr>
                <w:lang w:eastAsia="en-AU"/>
              </w:rPr>
              <w:t>bw</w:t>
            </w:r>
            <w:proofErr w:type="spellEnd"/>
            <w:r w:rsidRPr="00DF3CA7">
              <w:rPr>
                <w:lang w:eastAsia="en-AU"/>
              </w:rPr>
              <w:t>/d</w:t>
            </w:r>
          </w:p>
        </w:tc>
        <w:tc>
          <w:tcPr>
            <w:tcW w:w="1690" w:type="pct"/>
            <w:tcBorders>
              <w:top w:val="single" w:sz="4" w:space="0" w:color="auto"/>
              <w:left w:val="nil"/>
              <w:bottom w:val="single" w:sz="4" w:space="0" w:color="auto"/>
              <w:right w:val="nil"/>
            </w:tcBorders>
          </w:tcPr>
          <w:p w14:paraId="574F6A63" w14:textId="77777777" w:rsidR="00350B9F" w:rsidRPr="00DF3CA7" w:rsidRDefault="00350B9F" w:rsidP="000241E6">
            <w:pPr>
              <w:pStyle w:val="TableText"/>
              <w:rPr>
                <w:lang w:eastAsia="en-AU"/>
              </w:rPr>
            </w:pPr>
            <w:r w:rsidRPr="00DF3CA7">
              <w:t>Breslin et al. 1991</w:t>
            </w:r>
          </w:p>
        </w:tc>
      </w:tr>
      <w:tr w:rsidR="00350B9F" w:rsidRPr="00DF3CA7" w14:paraId="2BD57E27" w14:textId="77777777" w:rsidTr="000241E6">
        <w:trPr>
          <w:cantSplit/>
        </w:trPr>
        <w:tc>
          <w:tcPr>
            <w:tcW w:w="513" w:type="pct"/>
            <w:vMerge w:val="restart"/>
            <w:tcBorders>
              <w:top w:val="single" w:sz="4" w:space="0" w:color="auto"/>
              <w:left w:val="nil"/>
              <w:bottom w:val="single" w:sz="4" w:space="0" w:color="auto"/>
              <w:right w:val="nil"/>
            </w:tcBorders>
            <w:shd w:val="clear" w:color="auto" w:fill="auto"/>
          </w:tcPr>
          <w:p w14:paraId="55EBA0BB" w14:textId="77777777" w:rsidR="00350B9F" w:rsidRPr="00DF3CA7" w:rsidRDefault="00350B9F" w:rsidP="000241E6">
            <w:pPr>
              <w:pStyle w:val="TableText"/>
              <w:rPr>
                <w:lang w:eastAsia="en-AU"/>
              </w:rPr>
            </w:pPr>
            <w:r w:rsidRPr="00DF3CA7">
              <w:rPr>
                <w:lang w:eastAsia="en-AU"/>
              </w:rPr>
              <w:t>Birds</w:t>
            </w:r>
          </w:p>
        </w:tc>
        <w:tc>
          <w:tcPr>
            <w:tcW w:w="663" w:type="pct"/>
            <w:tcBorders>
              <w:left w:val="nil"/>
              <w:bottom w:val="single" w:sz="4" w:space="0" w:color="auto"/>
              <w:right w:val="nil"/>
            </w:tcBorders>
            <w:shd w:val="clear" w:color="auto" w:fill="auto"/>
          </w:tcPr>
          <w:p w14:paraId="4B820BE9" w14:textId="77777777" w:rsidR="00350B9F" w:rsidRPr="00DF3CA7" w:rsidRDefault="00350B9F" w:rsidP="000241E6">
            <w:pPr>
              <w:pStyle w:val="TableText"/>
              <w:rPr>
                <w:lang w:eastAsia="en-AU"/>
              </w:rPr>
            </w:pPr>
            <w:r w:rsidRPr="00DF3CA7">
              <w:rPr>
                <w:lang w:eastAsia="en-AU"/>
              </w:rPr>
              <w:t>Acute</w:t>
            </w:r>
          </w:p>
        </w:tc>
        <w:tc>
          <w:tcPr>
            <w:tcW w:w="1104" w:type="pct"/>
            <w:tcBorders>
              <w:left w:val="nil"/>
              <w:bottom w:val="single" w:sz="4" w:space="0" w:color="auto"/>
              <w:right w:val="nil"/>
            </w:tcBorders>
          </w:tcPr>
          <w:p w14:paraId="570FCBA6" w14:textId="77777777" w:rsidR="00350B9F" w:rsidRPr="00DF3CA7" w:rsidRDefault="00350B9F" w:rsidP="000241E6">
            <w:pPr>
              <w:pStyle w:val="TableText"/>
              <w:rPr>
                <w:lang w:eastAsia="en-AU"/>
              </w:rPr>
            </w:pPr>
            <w:r w:rsidRPr="00DF3CA7">
              <w:t>LD</w:t>
            </w:r>
            <w:r w:rsidRPr="00DF3CA7">
              <w:rPr>
                <w:vertAlign w:val="subscript"/>
              </w:rPr>
              <w:t>50</w:t>
            </w:r>
            <w:r w:rsidRPr="00DF3CA7">
              <w:t xml:space="preserve"> 32 mg ac/kg </w:t>
            </w:r>
            <w:proofErr w:type="spellStart"/>
            <w:r w:rsidRPr="00DF3CA7">
              <w:t>bw</w:t>
            </w:r>
            <w:proofErr w:type="spellEnd"/>
          </w:p>
        </w:tc>
        <w:tc>
          <w:tcPr>
            <w:tcW w:w="221" w:type="pct"/>
            <w:tcBorders>
              <w:left w:val="nil"/>
              <w:bottom w:val="single" w:sz="4" w:space="0" w:color="auto"/>
              <w:right w:val="nil"/>
            </w:tcBorders>
          </w:tcPr>
          <w:p w14:paraId="14048FA0" w14:textId="77777777" w:rsidR="00350B9F" w:rsidRPr="00DF3CA7" w:rsidRDefault="00350B9F" w:rsidP="000241E6">
            <w:pPr>
              <w:pStyle w:val="TableText"/>
              <w:rPr>
                <w:lang w:eastAsia="en-AU"/>
              </w:rPr>
            </w:pPr>
            <w:r w:rsidRPr="00DF3CA7">
              <w:t>10</w:t>
            </w:r>
          </w:p>
        </w:tc>
        <w:tc>
          <w:tcPr>
            <w:tcW w:w="809" w:type="pct"/>
            <w:tcBorders>
              <w:left w:val="nil"/>
              <w:bottom w:val="single" w:sz="4" w:space="0" w:color="auto"/>
              <w:right w:val="nil"/>
            </w:tcBorders>
            <w:shd w:val="clear" w:color="auto" w:fill="auto"/>
          </w:tcPr>
          <w:p w14:paraId="0E06AB52" w14:textId="77777777" w:rsidR="00350B9F" w:rsidRPr="00DF3CA7" w:rsidRDefault="00350B9F" w:rsidP="000241E6">
            <w:pPr>
              <w:pStyle w:val="TableText"/>
              <w:rPr>
                <w:lang w:eastAsia="en-AU"/>
              </w:rPr>
            </w:pPr>
            <w:r w:rsidRPr="00DF3CA7">
              <w:t xml:space="preserve">3.2 mg ac/kg </w:t>
            </w:r>
            <w:proofErr w:type="spellStart"/>
            <w:r w:rsidRPr="00DF3CA7">
              <w:t>bw</w:t>
            </w:r>
            <w:proofErr w:type="spellEnd"/>
          </w:p>
        </w:tc>
        <w:tc>
          <w:tcPr>
            <w:tcW w:w="1690" w:type="pct"/>
            <w:tcBorders>
              <w:left w:val="nil"/>
              <w:bottom w:val="single" w:sz="4" w:space="0" w:color="auto"/>
              <w:right w:val="nil"/>
            </w:tcBorders>
          </w:tcPr>
          <w:p w14:paraId="30E71320" w14:textId="77777777" w:rsidR="00350B9F" w:rsidRPr="00DF3CA7" w:rsidRDefault="00350B9F" w:rsidP="000241E6">
            <w:pPr>
              <w:pStyle w:val="TableText"/>
            </w:pPr>
            <w:r w:rsidRPr="00DF3CA7">
              <w:t xml:space="preserve">Bull &amp; Cameron 2013, Gallagher et al. 1996, Hudson et al. 1972, 1984, Lloyd et al. 1989a, 1989b, Miyazaki &amp; Hodgson 1972, Rodgers 1996, Schafer &amp; Brunton 1971, 1979, Sharma 2008a, Sherman et al. 1967, Smith 1987, Stevenson 1963, </w:t>
            </w:r>
            <w:proofErr w:type="spellStart"/>
            <w:r w:rsidRPr="00DF3CA7">
              <w:t>Yogeesh</w:t>
            </w:r>
            <w:proofErr w:type="spellEnd"/>
            <w:r w:rsidRPr="00DF3CA7">
              <w:t xml:space="preserve"> 2014</w:t>
            </w:r>
          </w:p>
        </w:tc>
      </w:tr>
      <w:tr w:rsidR="00350B9F" w:rsidRPr="00DF3CA7" w14:paraId="229B6802" w14:textId="77777777" w:rsidTr="000241E6">
        <w:trPr>
          <w:cantSplit/>
        </w:trPr>
        <w:tc>
          <w:tcPr>
            <w:tcW w:w="513" w:type="pct"/>
            <w:vMerge/>
            <w:tcBorders>
              <w:top w:val="nil"/>
              <w:left w:val="nil"/>
              <w:bottom w:val="single" w:sz="4" w:space="0" w:color="auto"/>
              <w:right w:val="nil"/>
            </w:tcBorders>
            <w:shd w:val="clear" w:color="auto" w:fill="auto"/>
          </w:tcPr>
          <w:p w14:paraId="38557B9B" w14:textId="77777777" w:rsidR="00350B9F" w:rsidRPr="00DF3CA7" w:rsidRDefault="00350B9F" w:rsidP="000241E6">
            <w:pPr>
              <w:pStyle w:val="TableText"/>
              <w:rPr>
                <w:lang w:eastAsia="en-AU"/>
              </w:rPr>
            </w:pPr>
          </w:p>
        </w:tc>
        <w:tc>
          <w:tcPr>
            <w:tcW w:w="663" w:type="pct"/>
            <w:tcBorders>
              <w:top w:val="single" w:sz="4" w:space="0" w:color="auto"/>
              <w:left w:val="nil"/>
              <w:right w:val="nil"/>
            </w:tcBorders>
            <w:shd w:val="clear" w:color="auto" w:fill="auto"/>
          </w:tcPr>
          <w:p w14:paraId="4273B031" w14:textId="77777777" w:rsidR="00350B9F" w:rsidRPr="00DF3CA7" w:rsidRDefault="00350B9F" w:rsidP="000241E6">
            <w:pPr>
              <w:pStyle w:val="TableText"/>
              <w:rPr>
                <w:lang w:eastAsia="en-AU"/>
              </w:rPr>
            </w:pPr>
            <w:r w:rsidRPr="00DF3CA7">
              <w:rPr>
                <w:lang w:eastAsia="en-AU"/>
              </w:rPr>
              <w:t>Chronic</w:t>
            </w:r>
          </w:p>
        </w:tc>
        <w:tc>
          <w:tcPr>
            <w:tcW w:w="1104" w:type="pct"/>
            <w:tcBorders>
              <w:top w:val="single" w:sz="4" w:space="0" w:color="auto"/>
              <w:left w:val="nil"/>
              <w:right w:val="nil"/>
            </w:tcBorders>
          </w:tcPr>
          <w:p w14:paraId="6B3B1B32" w14:textId="77777777" w:rsidR="00350B9F" w:rsidRPr="00DF3CA7" w:rsidRDefault="00350B9F" w:rsidP="000241E6">
            <w:pPr>
              <w:pStyle w:val="TableText"/>
              <w:rPr>
                <w:lang w:eastAsia="en-AU"/>
              </w:rPr>
            </w:pPr>
            <w:r w:rsidRPr="00DF3CA7">
              <w:t xml:space="preserve">NOEL 2.9 mg ac/kg </w:t>
            </w:r>
            <w:proofErr w:type="spellStart"/>
            <w:r w:rsidRPr="00DF3CA7">
              <w:t>bw</w:t>
            </w:r>
            <w:proofErr w:type="spellEnd"/>
            <w:r w:rsidRPr="00DF3CA7">
              <w:t>/d</w:t>
            </w:r>
          </w:p>
        </w:tc>
        <w:tc>
          <w:tcPr>
            <w:tcW w:w="221" w:type="pct"/>
            <w:tcBorders>
              <w:top w:val="single" w:sz="4" w:space="0" w:color="auto"/>
              <w:left w:val="nil"/>
              <w:right w:val="nil"/>
            </w:tcBorders>
          </w:tcPr>
          <w:p w14:paraId="558F2D5F" w14:textId="77777777" w:rsidR="00350B9F" w:rsidRPr="00DF3CA7" w:rsidRDefault="00350B9F" w:rsidP="000241E6">
            <w:pPr>
              <w:pStyle w:val="TableText"/>
              <w:rPr>
                <w:lang w:eastAsia="en-AU"/>
              </w:rPr>
            </w:pPr>
            <w:r w:rsidRPr="00DF3CA7">
              <w:t>1</w:t>
            </w:r>
          </w:p>
        </w:tc>
        <w:tc>
          <w:tcPr>
            <w:tcW w:w="809" w:type="pct"/>
            <w:tcBorders>
              <w:top w:val="single" w:sz="4" w:space="0" w:color="auto"/>
              <w:left w:val="nil"/>
              <w:right w:val="nil"/>
            </w:tcBorders>
            <w:shd w:val="clear" w:color="auto" w:fill="auto"/>
          </w:tcPr>
          <w:p w14:paraId="70CC780A" w14:textId="77777777" w:rsidR="00350B9F" w:rsidRPr="00DF3CA7" w:rsidRDefault="00350B9F" w:rsidP="000241E6">
            <w:pPr>
              <w:pStyle w:val="TableText"/>
              <w:rPr>
                <w:lang w:eastAsia="en-AU"/>
              </w:rPr>
            </w:pPr>
            <w:r w:rsidRPr="00DF3CA7">
              <w:t xml:space="preserve">2.9 mg ac/kg </w:t>
            </w:r>
            <w:proofErr w:type="spellStart"/>
            <w:r w:rsidRPr="00DF3CA7">
              <w:t>bw</w:t>
            </w:r>
            <w:proofErr w:type="spellEnd"/>
            <w:r w:rsidRPr="00DF3CA7">
              <w:t>/d</w:t>
            </w:r>
          </w:p>
        </w:tc>
        <w:tc>
          <w:tcPr>
            <w:tcW w:w="1690" w:type="pct"/>
            <w:tcBorders>
              <w:top w:val="single" w:sz="4" w:space="0" w:color="auto"/>
              <w:left w:val="nil"/>
              <w:right w:val="nil"/>
            </w:tcBorders>
          </w:tcPr>
          <w:p w14:paraId="6F26125D" w14:textId="77777777" w:rsidR="00350B9F" w:rsidRPr="00DF3CA7" w:rsidRDefault="00350B9F" w:rsidP="000241E6">
            <w:pPr>
              <w:pStyle w:val="TableText"/>
            </w:pPr>
            <w:r w:rsidRPr="00DF3CA7">
              <w:t>Lloyd et al. 1990</w:t>
            </w:r>
          </w:p>
        </w:tc>
      </w:tr>
      <w:tr w:rsidR="00350B9F" w:rsidRPr="00DF3CA7" w14:paraId="4B38E4C5" w14:textId="77777777" w:rsidTr="000241E6">
        <w:trPr>
          <w:cantSplit/>
        </w:trPr>
        <w:tc>
          <w:tcPr>
            <w:tcW w:w="513" w:type="pct"/>
            <w:tcBorders>
              <w:top w:val="single" w:sz="4" w:space="0" w:color="auto"/>
              <w:left w:val="nil"/>
              <w:bottom w:val="nil"/>
              <w:right w:val="nil"/>
            </w:tcBorders>
            <w:shd w:val="clear" w:color="auto" w:fill="auto"/>
          </w:tcPr>
          <w:p w14:paraId="3EF1CFB2" w14:textId="77777777" w:rsidR="00350B9F" w:rsidRPr="00DF3CA7" w:rsidRDefault="00350B9F" w:rsidP="000241E6">
            <w:pPr>
              <w:pStyle w:val="TableText"/>
              <w:rPr>
                <w:lang w:eastAsia="en-AU"/>
              </w:rPr>
            </w:pPr>
            <w:r w:rsidRPr="00DF3CA7">
              <w:rPr>
                <w:lang w:eastAsia="en-AU"/>
              </w:rPr>
              <w:t>Aquatic species</w:t>
            </w:r>
          </w:p>
        </w:tc>
        <w:tc>
          <w:tcPr>
            <w:tcW w:w="663" w:type="pct"/>
            <w:tcBorders>
              <w:left w:val="nil"/>
              <w:bottom w:val="single" w:sz="4" w:space="0" w:color="auto"/>
              <w:right w:val="nil"/>
            </w:tcBorders>
            <w:shd w:val="clear" w:color="auto" w:fill="auto"/>
          </w:tcPr>
          <w:p w14:paraId="5DB9B7A1" w14:textId="77777777" w:rsidR="00350B9F" w:rsidRPr="00DF3CA7" w:rsidRDefault="00350B9F" w:rsidP="000241E6">
            <w:pPr>
              <w:pStyle w:val="TableText"/>
              <w:rPr>
                <w:lang w:eastAsia="en-AU"/>
              </w:rPr>
            </w:pPr>
            <w:r w:rsidRPr="00DF3CA7">
              <w:rPr>
                <w:lang w:eastAsia="en-AU"/>
              </w:rPr>
              <w:t>Acute/chronic</w:t>
            </w:r>
          </w:p>
        </w:tc>
        <w:tc>
          <w:tcPr>
            <w:tcW w:w="1104" w:type="pct"/>
            <w:tcBorders>
              <w:left w:val="nil"/>
              <w:bottom w:val="single" w:sz="4" w:space="0" w:color="auto"/>
              <w:right w:val="nil"/>
            </w:tcBorders>
          </w:tcPr>
          <w:p w14:paraId="38C67EC5" w14:textId="77777777" w:rsidR="00350B9F" w:rsidRPr="00DF3CA7" w:rsidRDefault="00350B9F" w:rsidP="000241E6">
            <w:pPr>
              <w:pStyle w:val="TableText"/>
            </w:pPr>
            <w:r w:rsidRPr="00DF3CA7">
              <w:t>NOEC 0.00010 mg ac/L</w:t>
            </w:r>
          </w:p>
        </w:tc>
        <w:tc>
          <w:tcPr>
            <w:tcW w:w="221" w:type="pct"/>
            <w:tcBorders>
              <w:left w:val="nil"/>
              <w:bottom w:val="single" w:sz="4" w:space="0" w:color="auto"/>
              <w:right w:val="nil"/>
            </w:tcBorders>
          </w:tcPr>
          <w:p w14:paraId="31FA18E5" w14:textId="77777777" w:rsidR="00350B9F" w:rsidRPr="00DF3CA7" w:rsidRDefault="00350B9F" w:rsidP="000241E6">
            <w:pPr>
              <w:pStyle w:val="TableText"/>
            </w:pPr>
            <w:r w:rsidRPr="00DF3CA7">
              <w:t>1</w:t>
            </w:r>
          </w:p>
        </w:tc>
        <w:tc>
          <w:tcPr>
            <w:tcW w:w="809" w:type="pct"/>
            <w:tcBorders>
              <w:left w:val="nil"/>
              <w:bottom w:val="single" w:sz="4" w:space="0" w:color="auto"/>
              <w:right w:val="nil"/>
            </w:tcBorders>
            <w:shd w:val="clear" w:color="auto" w:fill="auto"/>
          </w:tcPr>
          <w:p w14:paraId="6299CE0C" w14:textId="77777777" w:rsidR="00350B9F" w:rsidRPr="00DF3CA7" w:rsidRDefault="00350B9F" w:rsidP="000241E6">
            <w:pPr>
              <w:pStyle w:val="TableText"/>
            </w:pPr>
            <w:r w:rsidRPr="00DF3CA7">
              <w:t>0.00010 mg ac/L</w:t>
            </w:r>
          </w:p>
        </w:tc>
        <w:tc>
          <w:tcPr>
            <w:tcW w:w="1690" w:type="pct"/>
            <w:tcBorders>
              <w:left w:val="nil"/>
              <w:bottom w:val="single" w:sz="4" w:space="0" w:color="auto"/>
              <w:right w:val="nil"/>
            </w:tcBorders>
          </w:tcPr>
          <w:p w14:paraId="41829FCA" w14:textId="77777777" w:rsidR="00350B9F" w:rsidRPr="00DF3CA7" w:rsidRDefault="00350B9F" w:rsidP="000241E6">
            <w:pPr>
              <w:pStyle w:val="TableText"/>
            </w:pPr>
            <w:r w:rsidRPr="00DF3CA7">
              <w:t>Daam 2008, Giddings 1993, 2011, López-</w:t>
            </w:r>
            <w:proofErr w:type="spellStart"/>
            <w:r w:rsidRPr="00DF3CA7">
              <w:t>Mancisidor</w:t>
            </w:r>
            <w:proofErr w:type="spellEnd"/>
            <w:r w:rsidRPr="00DF3CA7">
              <w:t xml:space="preserve"> 2015, López-</w:t>
            </w:r>
            <w:proofErr w:type="spellStart"/>
            <w:r w:rsidRPr="00DF3CA7">
              <w:t>Mancisidor</w:t>
            </w:r>
            <w:proofErr w:type="spellEnd"/>
            <w:r w:rsidRPr="00DF3CA7">
              <w:t xml:space="preserve"> et al. 2008, van den Brink et al. 1996, van </w:t>
            </w:r>
            <w:proofErr w:type="spellStart"/>
            <w:r w:rsidRPr="00DF3CA7">
              <w:t>Wijngaarden</w:t>
            </w:r>
            <w:proofErr w:type="spellEnd"/>
            <w:r w:rsidRPr="00DF3CA7">
              <w:t xml:space="preserve"> et al. 2005</w:t>
            </w:r>
          </w:p>
        </w:tc>
      </w:tr>
      <w:tr w:rsidR="00A13A52" w:rsidRPr="00DF3CA7" w14:paraId="4F97EADF" w14:textId="77777777" w:rsidTr="005622A7">
        <w:trPr>
          <w:cantSplit/>
        </w:trPr>
        <w:tc>
          <w:tcPr>
            <w:tcW w:w="513" w:type="pct"/>
            <w:vMerge w:val="restart"/>
            <w:tcBorders>
              <w:top w:val="single" w:sz="4" w:space="0" w:color="auto"/>
              <w:left w:val="nil"/>
              <w:right w:val="nil"/>
            </w:tcBorders>
            <w:shd w:val="clear" w:color="auto" w:fill="auto"/>
          </w:tcPr>
          <w:p w14:paraId="60AD31FB" w14:textId="77777777" w:rsidR="00A13A52" w:rsidRPr="00DF3CA7" w:rsidRDefault="00A13A52" w:rsidP="000241E6">
            <w:pPr>
              <w:pStyle w:val="TableText"/>
              <w:rPr>
                <w:lang w:eastAsia="en-AU"/>
              </w:rPr>
            </w:pPr>
            <w:r w:rsidRPr="00DF3CA7">
              <w:t>Adult bees</w:t>
            </w:r>
          </w:p>
        </w:tc>
        <w:tc>
          <w:tcPr>
            <w:tcW w:w="663" w:type="pct"/>
            <w:tcBorders>
              <w:left w:val="nil"/>
              <w:bottom w:val="single" w:sz="4" w:space="0" w:color="auto"/>
              <w:right w:val="nil"/>
            </w:tcBorders>
            <w:shd w:val="clear" w:color="auto" w:fill="auto"/>
          </w:tcPr>
          <w:p w14:paraId="6F6350E8" w14:textId="77777777" w:rsidR="00A13A52" w:rsidRPr="00DF3CA7" w:rsidRDefault="00A13A52" w:rsidP="000241E6">
            <w:pPr>
              <w:pStyle w:val="TableText"/>
              <w:rPr>
                <w:lang w:eastAsia="en-AU"/>
              </w:rPr>
            </w:pPr>
            <w:r w:rsidRPr="00DF3CA7">
              <w:t>Acute contact</w:t>
            </w:r>
          </w:p>
        </w:tc>
        <w:tc>
          <w:tcPr>
            <w:tcW w:w="1104" w:type="pct"/>
            <w:tcBorders>
              <w:left w:val="nil"/>
              <w:bottom w:val="single" w:sz="4" w:space="0" w:color="auto"/>
              <w:right w:val="nil"/>
            </w:tcBorders>
          </w:tcPr>
          <w:p w14:paraId="5023D59B" w14:textId="77777777" w:rsidR="00A13A52" w:rsidRPr="00DF3CA7" w:rsidRDefault="00A13A52" w:rsidP="000241E6">
            <w:pPr>
              <w:pStyle w:val="TableText"/>
            </w:pPr>
            <w:r w:rsidRPr="00DF3CA7">
              <w:t>LD</w:t>
            </w:r>
            <w:r w:rsidRPr="00DF3CA7">
              <w:rPr>
                <w:vertAlign w:val="subscript"/>
              </w:rPr>
              <w:t>50</w:t>
            </w:r>
            <w:r w:rsidRPr="00DF3CA7">
              <w:t xml:space="preserve"> 0.075 µg ac/bee</w:t>
            </w:r>
          </w:p>
        </w:tc>
        <w:tc>
          <w:tcPr>
            <w:tcW w:w="221" w:type="pct"/>
            <w:tcBorders>
              <w:left w:val="nil"/>
              <w:bottom w:val="single" w:sz="4" w:space="0" w:color="auto"/>
              <w:right w:val="nil"/>
            </w:tcBorders>
          </w:tcPr>
          <w:p w14:paraId="09C688EF" w14:textId="77777777" w:rsidR="00A13A52" w:rsidRPr="00DF3CA7" w:rsidRDefault="00A13A52" w:rsidP="000241E6">
            <w:pPr>
              <w:pStyle w:val="TableText"/>
            </w:pPr>
            <w:r w:rsidRPr="00DF3CA7">
              <w:t>2.5</w:t>
            </w:r>
          </w:p>
        </w:tc>
        <w:tc>
          <w:tcPr>
            <w:tcW w:w="809" w:type="pct"/>
            <w:tcBorders>
              <w:left w:val="nil"/>
              <w:bottom w:val="single" w:sz="4" w:space="0" w:color="auto"/>
              <w:right w:val="nil"/>
            </w:tcBorders>
            <w:shd w:val="clear" w:color="auto" w:fill="auto"/>
          </w:tcPr>
          <w:p w14:paraId="207FE256" w14:textId="77777777" w:rsidR="00A13A52" w:rsidRPr="00DF3CA7" w:rsidRDefault="00A13A52" w:rsidP="000241E6">
            <w:pPr>
              <w:pStyle w:val="TableText"/>
            </w:pPr>
            <w:r w:rsidRPr="00DF3CA7">
              <w:t>0.030 µg ac/bee</w:t>
            </w:r>
          </w:p>
        </w:tc>
        <w:tc>
          <w:tcPr>
            <w:tcW w:w="1690" w:type="pct"/>
            <w:tcBorders>
              <w:left w:val="nil"/>
              <w:bottom w:val="single" w:sz="4" w:space="0" w:color="auto"/>
              <w:right w:val="nil"/>
            </w:tcBorders>
          </w:tcPr>
          <w:p w14:paraId="651AC8D8" w14:textId="77777777" w:rsidR="00A13A52" w:rsidRPr="00DF3CA7" w:rsidRDefault="00A13A52" w:rsidP="000241E6">
            <w:pPr>
              <w:pStyle w:val="TableText"/>
            </w:pPr>
            <w:r w:rsidRPr="00DF3CA7">
              <w:t>Bell 1994, Suresh 2015</w:t>
            </w:r>
          </w:p>
        </w:tc>
      </w:tr>
      <w:tr w:rsidR="00A13A52" w:rsidRPr="00DF3CA7" w14:paraId="65C312FD" w14:textId="77777777" w:rsidTr="005622A7">
        <w:trPr>
          <w:cantSplit/>
        </w:trPr>
        <w:tc>
          <w:tcPr>
            <w:tcW w:w="513" w:type="pct"/>
            <w:vMerge/>
            <w:tcBorders>
              <w:left w:val="nil"/>
              <w:bottom w:val="single" w:sz="4" w:space="0" w:color="auto"/>
              <w:right w:val="nil"/>
            </w:tcBorders>
            <w:shd w:val="clear" w:color="auto" w:fill="auto"/>
          </w:tcPr>
          <w:p w14:paraId="121A5624" w14:textId="77777777" w:rsidR="00A13A52" w:rsidRPr="00DF3CA7" w:rsidRDefault="00A13A52" w:rsidP="000241E6">
            <w:pPr>
              <w:pStyle w:val="TableText"/>
            </w:pPr>
          </w:p>
        </w:tc>
        <w:tc>
          <w:tcPr>
            <w:tcW w:w="663" w:type="pct"/>
            <w:tcBorders>
              <w:top w:val="single" w:sz="4" w:space="0" w:color="auto"/>
              <w:left w:val="nil"/>
              <w:bottom w:val="single" w:sz="4" w:space="0" w:color="auto"/>
              <w:right w:val="nil"/>
            </w:tcBorders>
            <w:shd w:val="clear" w:color="auto" w:fill="auto"/>
          </w:tcPr>
          <w:p w14:paraId="1767507D" w14:textId="77777777" w:rsidR="00A13A52" w:rsidRPr="00DF3CA7" w:rsidRDefault="00A13A52" w:rsidP="000241E6">
            <w:pPr>
              <w:pStyle w:val="TableText"/>
            </w:pPr>
            <w:r w:rsidRPr="00DF3CA7">
              <w:t>Acute oral</w:t>
            </w:r>
          </w:p>
        </w:tc>
        <w:tc>
          <w:tcPr>
            <w:tcW w:w="1104" w:type="pct"/>
            <w:tcBorders>
              <w:top w:val="single" w:sz="4" w:space="0" w:color="auto"/>
              <w:left w:val="nil"/>
              <w:right w:val="nil"/>
            </w:tcBorders>
          </w:tcPr>
          <w:p w14:paraId="718781BB" w14:textId="77777777" w:rsidR="00A13A52" w:rsidRPr="00DF3CA7" w:rsidRDefault="00A13A52" w:rsidP="000241E6">
            <w:pPr>
              <w:pStyle w:val="TableText"/>
            </w:pPr>
            <w:r w:rsidRPr="00DF3CA7">
              <w:t>LD</w:t>
            </w:r>
            <w:r w:rsidRPr="00DF3CA7">
              <w:rPr>
                <w:vertAlign w:val="subscript"/>
              </w:rPr>
              <w:t>50</w:t>
            </w:r>
            <w:r w:rsidRPr="00DF3CA7">
              <w:t xml:space="preserve"> 0.21 µg ac/bee</w:t>
            </w:r>
          </w:p>
        </w:tc>
        <w:tc>
          <w:tcPr>
            <w:tcW w:w="221" w:type="pct"/>
            <w:tcBorders>
              <w:top w:val="single" w:sz="4" w:space="0" w:color="auto"/>
              <w:left w:val="nil"/>
              <w:right w:val="nil"/>
            </w:tcBorders>
          </w:tcPr>
          <w:p w14:paraId="7688D738" w14:textId="77777777" w:rsidR="00A13A52" w:rsidRPr="00DF3CA7" w:rsidRDefault="00A13A52" w:rsidP="000241E6">
            <w:pPr>
              <w:pStyle w:val="TableText"/>
            </w:pPr>
            <w:r w:rsidRPr="00DF3CA7">
              <w:t>2.5</w:t>
            </w:r>
          </w:p>
        </w:tc>
        <w:tc>
          <w:tcPr>
            <w:tcW w:w="809" w:type="pct"/>
            <w:tcBorders>
              <w:top w:val="single" w:sz="4" w:space="0" w:color="auto"/>
              <w:left w:val="nil"/>
              <w:right w:val="nil"/>
            </w:tcBorders>
            <w:shd w:val="clear" w:color="auto" w:fill="auto"/>
          </w:tcPr>
          <w:p w14:paraId="7AB57BF2" w14:textId="77777777" w:rsidR="00A13A52" w:rsidRPr="00DF3CA7" w:rsidRDefault="00A13A52" w:rsidP="000241E6">
            <w:pPr>
              <w:pStyle w:val="TableText"/>
            </w:pPr>
            <w:r w:rsidRPr="00DF3CA7">
              <w:t>0.084 µg ac/bee</w:t>
            </w:r>
          </w:p>
        </w:tc>
        <w:tc>
          <w:tcPr>
            <w:tcW w:w="1690" w:type="pct"/>
            <w:tcBorders>
              <w:top w:val="single" w:sz="4" w:space="0" w:color="auto"/>
              <w:left w:val="nil"/>
              <w:right w:val="nil"/>
            </w:tcBorders>
          </w:tcPr>
          <w:p w14:paraId="1F60F5D1" w14:textId="77777777" w:rsidR="00A13A52" w:rsidRPr="00DF3CA7" w:rsidRDefault="00A13A52" w:rsidP="000241E6">
            <w:pPr>
              <w:pStyle w:val="TableText"/>
            </w:pPr>
            <w:r w:rsidRPr="00DF3CA7">
              <w:t>Bell 1994, Sharma 2008b, Suresh 2015</w:t>
            </w:r>
          </w:p>
        </w:tc>
      </w:tr>
      <w:tr w:rsidR="00350B9F" w:rsidRPr="00DF3CA7" w14:paraId="44F961D4" w14:textId="77777777" w:rsidTr="000241E6">
        <w:trPr>
          <w:cantSplit/>
        </w:trPr>
        <w:tc>
          <w:tcPr>
            <w:tcW w:w="513" w:type="pct"/>
            <w:tcBorders>
              <w:top w:val="single" w:sz="4" w:space="0" w:color="auto"/>
              <w:left w:val="nil"/>
              <w:bottom w:val="single" w:sz="4" w:space="0" w:color="auto"/>
              <w:right w:val="nil"/>
            </w:tcBorders>
            <w:shd w:val="clear" w:color="auto" w:fill="auto"/>
          </w:tcPr>
          <w:p w14:paraId="07BC595E" w14:textId="77777777" w:rsidR="00350B9F" w:rsidRPr="00DF3CA7" w:rsidRDefault="00350B9F" w:rsidP="000241E6">
            <w:pPr>
              <w:pStyle w:val="TableText"/>
            </w:pPr>
            <w:r w:rsidRPr="00DF3CA7">
              <w:t>Bee larvae</w:t>
            </w:r>
          </w:p>
        </w:tc>
        <w:tc>
          <w:tcPr>
            <w:tcW w:w="663" w:type="pct"/>
            <w:tcBorders>
              <w:left w:val="nil"/>
              <w:bottom w:val="single" w:sz="4" w:space="0" w:color="auto"/>
              <w:right w:val="nil"/>
            </w:tcBorders>
            <w:shd w:val="clear" w:color="auto" w:fill="auto"/>
          </w:tcPr>
          <w:p w14:paraId="5FBD1C60" w14:textId="77777777" w:rsidR="00350B9F" w:rsidRPr="00DF3CA7" w:rsidRDefault="00350B9F" w:rsidP="000241E6">
            <w:pPr>
              <w:pStyle w:val="TableText"/>
            </w:pPr>
            <w:r w:rsidRPr="00DF3CA7">
              <w:t>Acute oral</w:t>
            </w:r>
          </w:p>
        </w:tc>
        <w:tc>
          <w:tcPr>
            <w:tcW w:w="1104" w:type="pct"/>
            <w:tcBorders>
              <w:left w:val="nil"/>
              <w:bottom w:val="single" w:sz="4" w:space="0" w:color="auto"/>
              <w:right w:val="nil"/>
            </w:tcBorders>
          </w:tcPr>
          <w:p w14:paraId="74F675AC" w14:textId="77777777" w:rsidR="00350B9F" w:rsidRPr="00DF3CA7" w:rsidRDefault="00350B9F" w:rsidP="000241E6">
            <w:pPr>
              <w:pStyle w:val="TableText"/>
            </w:pPr>
            <w:r w:rsidRPr="00DF3CA7">
              <w:t>LD</w:t>
            </w:r>
            <w:r w:rsidRPr="00DF3CA7">
              <w:rPr>
                <w:vertAlign w:val="subscript"/>
              </w:rPr>
              <w:t>50</w:t>
            </w:r>
            <w:r w:rsidRPr="00DF3CA7">
              <w:t xml:space="preserve"> 0.021 µg ac/bee</w:t>
            </w:r>
          </w:p>
        </w:tc>
        <w:tc>
          <w:tcPr>
            <w:tcW w:w="221" w:type="pct"/>
            <w:tcBorders>
              <w:left w:val="nil"/>
              <w:bottom w:val="single" w:sz="4" w:space="0" w:color="auto"/>
              <w:right w:val="nil"/>
            </w:tcBorders>
          </w:tcPr>
          <w:p w14:paraId="2E0D4FC8" w14:textId="77777777" w:rsidR="00350B9F" w:rsidRPr="00DF3CA7" w:rsidRDefault="00350B9F" w:rsidP="000241E6">
            <w:pPr>
              <w:pStyle w:val="TableText"/>
            </w:pPr>
            <w:r w:rsidRPr="00DF3CA7">
              <w:t>2.5</w:t>
            </w:r>
          </w:p>
        </w:tc>
        <w:tc>
          <w:tcPr>
            <w:tcW w:w="809" w:type="pct"/>
            <w:tcBorders>
              <w:left w:val="nil"/>
              <w:bottom w:val="single" w:sz="4" w:space="0" w:color="auto"/>
              <w:right w:val="nil"/>
            </w:tcBorders>
            <w:shd w:val="clear" w:color="auto" w:fill="auto"/>
          </w:tcPr>
          <w:p w14:paraId="4FBA6EB7" w14:textId="77777777" w:rsidR="00350B9F" w:rsidRPr="00DF3CA7" w:rsidRDefault="00350B9F" w:rsidP="000241E6">
            <w:pPr>
              <w:pStyle w:val="TableText"/>
            </w:pPr>
            <w:r w:rsidRPr="00DF3CA7">
              <w:t>0.0084 µg ac/bee</w:t>
            </w:r>
          </w:p>
        </w:tc>
        <w:tc>
          <w:tcPr>
            <w:tcW w:w="1690" w:type="pct"/>
            <w:tcBorders>
              <w:left w:val="nil"/>
              <w:bottom w:val="single" w:sz="4" w:space="0" w:color="auto"/>
              <w:right w:val="nil"/>
            </w:tcBorders>
          </w:tcPr>
          <w:p w14:paraId="3E365220" w14:textId="77777777" w:rsidR="00350B9F" w:rsidRPr="00DF3CA7" w:rsidRDefault="00350B9F" w:rsidP="000241E6">
            <w:pPr>
              <w:pStyle w:val="TableText"/>
            </w:pPr>
            <w:proofErr w:type="spellStart"/>
            <w:r w:rsidRPr="00DF3CA7">
              <w:t>Odemer</w:t>
            </w:r>
            <w:proofErr w:type="spellEnd"/>
            <w:r w:rsidRPr="00DF3CA7">
              <w:t xml:space="preserve"> 2015</w:t>
            </w:r>
          </w:p>
        </w:tc>
      </w:tr>
      <w:tr w:rsidR="00350B9F" w:rsidRPr="00DF3CA7" w14:paraId="69271B29" w14:textId="77777777" w:rsidTr="000241E6">
        <w:trPr>
          <w:cantSplit/>
        </w:trPr>
        <w:tc>
          <w:tcPr>
            <w:tcW w:w="513" w:type="pct"/>
            <w:vMerge w:val="restart"/>
            <w:tcBorders>
              <w:top w:val="single" w:sz="4" w:space="0" w:color="auto"/>
              <w:left w:val="nil"/>
              <w:right w:val="nil"/>
            </w:tcBorders>
            <w:shd w:val="clear" w:color="auto" w:fill="auto"/>
          </w:tcPr>
          <w:p w14:paraId="2E2AD171" w14:textId="77777777" w:rsidR="00350B9F" w:rsidRPr="00DF3CA7" w:rsidRDefault="00350B9F" w:rsidP="000241E6">
            <w:pPr>
              <w:pStyle w:val="TableText"/>
            </w:pPr>
            <w:r w:rsidRPr="00DF3CA7">
              <w:t>Soil macro-organisms</w:t>
            </w:r>
          </w:p>
        </w:tc>
        <w:tc>
          <w:tcPr>
            <w:tcW w:w="663" w:type="pct"/>
            <w:tcBorders>
              <w:top w:val="single" w:sz="4" w:space="0" w:color="auto"/>
              <w:left w:val="nil"/>
              <w:bottom w:val="single" w:sz="4" w:space="0" w:color="auto"/>
              <w:right w:val="nil"/>
            </w:tcBorders>
            <w:shd w:val="clear" w:color="auto" w:fill="auto"/>
          </w:tcPr>
          <w:p w14:paraId="3BB1A435" w14:textId="77777777" w:rsidR="00350B9F" w:rsidRPr="00DF3CA7" w:rsidRDefault="00350B9F" w:rsidP="000241E6">
            <w:pPr>
              <w:pStyle w:val="TableText"/>
            </w:pPr>
            <w:r w:rsidRPr="00DF3CA7">
              <w:t>Acute</w:t>
            </w:r>
          </w:p>
        </w:tc>
        <w:tc>
          <w:tcPr>
            <w:tcW w:w="1104" w:type="pct"/>
            <w:tcBorders>
              <w:left w:val="nil"/>
              <w:bottom w:val="single" w:sz="4" w:space="0" w:color="auto"/>
              <w:right w:val="nil"/>
            </w:tcBorders>
          </w:tcPr>
          <w:p w14:paraId="28F55C06" w14:textId="77777777" w:rsidR="00350B9F" w:rsidRPr="00DF3CA7" w:rsidRDefault="00350B9F" w:rsidP="000241E6">
            <w:pPr>
              <w:pStyle w:val="TableText"/>
            </w:pPr>
            <w:r w:rsidRPr="00DF3CA7">
              <w:t>LC</w:t>
            </w:r>
            <w:r w:rsidRPr="00DF3CA7">
              <w:rPr>
                <w:vertAlign w:val="subscript"/>
              </w:rPr>
              <w:t>50corr</w:t>
            </w:r>
            <w:r w:rsidRPr="00DF3CA7">
              <w:t xml:space="preserve"> 76 mg ac/kg ds</w:t>
            </w:r>
          </w:p>
        </w:tc>
        <w:tc>
          <w:tcPr>
            <w:tcW w:w="221" w:type="pct"/>
            <w:tcBorders>
              <w:left w:val="nil"/>
              <w:bottom w:val="single" w:sz="4" w:space="0" w:color="auto"/>
              <w:right w:val="nil"/>
            </w:tcBorders>
          </w:tcPr>
          <w:p w14:paraId="67D812B1" w14:textId="77777777" w:rsidR="00350B9F" w:rsidRPr="00DF3CA7" w:rsidRDefault="00350B9F" w:rsidP="000241E6">
            <w:pPr>
              <w:pStyle w:val="TableText"/>
            </w:pPr>
            <w:r w:rsidRPr="00DF3CA7">
              <w:t>10</w:t>
            </w:r>
          </w:p>
        </w:tc>
        <w:tc>
          <w:tcPr>
            <w:tcW w:w="809" w:type="pct"/>
            <w:tcBorders>
              <w:left w:val="nil"/>
              <w:bottom w:val="single" w:sz="4" w:space="0" w:color="auto"/>
              <w:right w:val="nil"/>
            </w:tcBorders>
            <w:shd w:val="clear" w:color="auto" w:fill="auto"/>
          </w:tcPr>
          <w:p w14:paraId="6751F933" w14:textId="77777777" w:rsidR="00350B9F" w:rsidRPr="00DF3CA7" w:rsidRDefault="00350B9F" w:rsidP="000241E6">
            <w:pPr>
              <w:pStyle w:val="TableText"/>
            </w:pPr>
            <w:r w:rsidRPr="00DF3CA7">
              <w:t>7.6 mg ac/kg ds</w:t>
            </w:r>
          </w:p>
        </w:tc>
        <w:tc>
          <w:tcPr>
            <w:tcW w:w="1690" w:type="pct"/>
            <w:tcBorders>
              <w:left w:val="nil"/>
              <w:bottom w:val="single" w:sz="4" w:space="0" w:color="auto"/>
              <w:right w:val="nil"/>
            </w:tcBorders>
          </w:tcPr>
          <w:p w14:paraId="4ED1FEC1" w14:textId="77777777" w:rsidR="00350B9F" w:rsidRPr="00DF3CA7" w:rsidRDefault="00350B9F" w:rsidP="000241E6">
            <w:pPr>
              <w:pStyle w:val="TableText"/>
            </w:pPr>
            <w:r w:rsidRPr="00DF3CA7">
              <w:t xml:space="preserve">Johnson 1993, </w:t>
            </w:r>
            <w:proofErr w:type="spellStart"/>
            <w:r w:rsidRPr="00DF3CA7">
              <w:t>Candolfi</w:t>
            </w:r>
            <w:proofErr w:type="spellEnd"/>
            <w:r w:rsidRPr="00DF3CA7">
              <w:t xml:space="preserve"> 1995</w:t>
            </w:r>
          </w:p>
        </w:tc>
      </w:tr>
      <w:tr w:rsidR="00350B9F" w:rsidRPr="00DF3CA7" w14:paraId="1A4293D0" w14:textId="77777777" w:rsidTr="000241E6">
        <w:trPr>
          <w:cantSplit/>
        </w:trPr>
        <w:tc>
          <w:tcPr>
            <w:tcW w:w="513" w:type="pct"/>
            <w:vMerge/>
            <w:tcBorders>
              <w:left w:val="nil"/>
              <w:bottom w:val="single" w:sz="4" w:space="0" w:color="auto"/>
              <w:right w:val="nil"/>
            </w:tcBorders>
            <w:shd w:val="clear" w:color="auto" w:fill="auto"/>
          </w:tcPr>
          <w:p w14:paraId="1C49E710" w14:textId="77777777" w:rsidR="00350B9F" w:rsidRPr="00DF3CA7" w:rsidRDefault="00350B9F" w:rsidP="000241E6">
            <w:pPr>
              <w:pStyle w:val="TableText"/>
            </w:pPr>
          </w:p>
        </w:tc>
        <w:tc>
          <w:tcPr>
            <w:tcW w:w="663" w:type="pct"/>
            <w:tcBorders>
              <w:top w:val="single" w:sz="4" w:space="0" w:color="auto"/>
              <w:left w:val="nil"/>
              <w:right w:val="nil"/>
            </w:tcBorders>
            <w:shd w:val="clear" w:color="auto" w:fill="auto"/>
          </w:tcPr>
          <w:p w14:paraId="5A320B41" w14:textId="77777777" w:rsidR="00350B9F" w:rsidRPr="00DF3CA7" w:rsidRDefault="00350B9F" w:rsidP="000241E6">
            <w:pPr>
              <w:pStyle w:val="TableText"/>
            </w:pPr>
            <w:r w:rsidRPr="00DF3CA7">
              <w:t>Chronic</w:t>
            </w:r>
          </w:p>
        </w:tc>
        <w:tc>
          <w:tcPr>
            <w:tcW w:w="1104" w:type="pct"/>
            <w:tcBorders>
              <w:top w:val="single" w:sz="4" w:space="0" w:color="auto"/>
              <w:left w:val="nil"/>
              <w:right w:val="nil"/>
            </w:tcBorders>
          </w:tcPr>
          <w:p w14:paraId="4CE6B087" w14:textId="77777777" w:rsidR="00350B9F" w:rsidRPr="00DF3CA7" w:rsidRDefault="00350B9F" w:rsidP="000241E6">
            <w:pPr>
              <w:pStyle w:val="TableText"/>
            </w:pPr>
            <w:proofErr w:type="spellStart"/>
            <w:r w:rsidRPr="00DF3CA7">
              <w:t>NOEC</w:t>
            </w:r>
            <w:r w:rsidRPr="00DF3CA7">
              <w:rPr>
                <w:vertAlign w:val="subscript"/>
              </w:rPr>
              <w:t>corr</w:t>
            </w:r>
            <w:proofErr w:type="spellEnd"/>
            <w:r w:rsidRPr="00DF3CA7">
              <w:t xml:space="preserve"> 6.4 mg ac/kg ds</w:t>
            </w:r>
          </w:p>
        </w:tc>
        <w:tc>
          <w:tcPr>
            <w:tcW w:w="221" w:type="pct"/>
            <w:tcBorders>
              <w:top w:val="single" w:sz="4" w:space="0" w:color="auto"/>
              <w:left w:val="nil"/>
              <w:right w:val="nil"/>
            </w:tcBorders>
          </w:tcPr>
          <w:p w14:paraId="490F04CF" w14:textId="77777777" w:rsidR="00350B9F" w:rsidRPr="00DF3CA7" w:rsidRDefault="00350B9F" w:rsidP="000241E6">
            <w:pPr>
              <w:pStyle w:val="TableText"/>
            </w:pPr>
            <w:r w:rsidRPr="00DF3CA7">
              <w:t>1</w:t>
            </w:r>
          </w:p>
        </w:tc>
        <w:tc>
          <w:tcPr>
            <w:tcW w:w="809" w:type="pct"/>
            <w:tcBorders>
              <w:top w:val="single" w:sz="4" w:space="0" w:color="auto"/>
              <w:left w:val="nil"/>
              <w:right w:val="nil"/>
            </w:tcBorders>
            <w:shd w:val="clear" w:color="auto" w:fill="auto"/>
          </w:tcPr>
          <w:p w14:paraId="603843E7" w14:textId="77777777" w:rsidR="00350B9F" w:rsidRPr="00DF3CA7" w:rsidRDefault="00350B9F" w:rsidP="000241E6">
            <w:pPr>
              <w:pStyle w:val="TableText"/>
            </w:pPr>
            <w:r w:rsidRPr="00DF3CA7">
              <w:t>6.4 mg ac/kg ds</w:t>
            </w:r>
          </w:p>
        </w:tc>
        <w:tc>
          <w:tcPr>
            <w:tcW w:w="1690" w:type="pct"/>
            <w:tcBorders>
              <w:top w:val="single" w:sz="4" w:space="0" w:color="auto"/>
              <w:left w:val="nil"/>
              <w:right w:val="nil"/>
            </w:tcBorders>
          </w:tcPr>
          <w:p w14:paraId="6991D26D" w14:textId="77777777" w:rsidR="00350B9F" w:rsidRPr="00DF3CA7" w:rsidRDefault="00350B9F" w:rsidP="000241E6">
            <w:pPr>
              <w:pStyle w:val="TableText"/>
            </w:pPr>
            <w:r w:rsidRPr="00DF3CA7">
              <w:t>Hayward 2002</w:t>
            </w:r>
          </w:p>
        </w:tc>
      </w:tr>
      <w:tr w:rsidR="00350B9F" w:rsidRPr="00DF3CA7" w14:paraId="626B7886" w14:textId="77777777" w:rsidTr="000241E6">
        <w:trPr>
          <w:cantSplit/>
        </w:trPr>
        <w:tc>
          <w:tcPr>
            <w:tcW w:w="513" w:type="pct"/>
            <w:tcBorders>
              <w:top w:val="single" w:sz="4" w:space="0" w:color="auto"/>
              <w:left w:val="nil"/>
              <w:bottom w:val="single" w:sz="4" w:space="0" w:color="auto"/>
              <w:right w:val="nil"/>
            </w:tcBorders>
            <w:shd w:val="clear" w:color="auto" w:fill="auto"/>
          </w:tcPr>
          <w:p w14:paraId="072D61D7" w14:textId="77777777" w:rsidR="00350B9F" w:rsidRPr="00DF3CA7" w:rsidRDefault="00350B9F" w:rsidP="000241E6">
            <w:pPr>
              <w:pStyle w:val="TableText"/>
            </w:pPr>
            <w:r w:rsidRPr="00DF3CA7">
              <w:t>Soil micro-organisms</w:t>
            </w:r>
          </w:p>
        </w:tc>
        <w:tc>
          <w:tcPr>
            <w:tcW w:w="663" w:type="pct"/>
            <w:tcBorders>
              <w:left w:val="nil"/>
              <w:bottom w:val="single" w:sz="4" w:space="0" w:color="auto"/>
              <w:right w:val="nil"/>
            </w:tcBorders>
            <w:shd w:val="clear" w:color="auto" w:fill="auto"/>
          </w:tcPr>
          <w:p w14:paraId="730F2F52" w14:textId="77777777" w:rsidR="00350B9F" w:rsidRPr="00DF3CA7" w:rsidRDefault="00350B9F" w:rsidP="000241E6">
            <w:pPr>
              <w:pStyle w:val="TableText"/>
            </w:pPr>
            <w:r w:rsidRPr="00DF3CA7">
              <w:t>Chronic</w:t>
            </w:r>
          </w:p>
        </w:tc>
        <w:tc>
          <w:tcPr>
            <w:tcW w:w="1104" w:type="pct"/>
            <w:tcBorders>
              <w:left w:val="nil"/>
              <w:bottom w:val="single" w:sz="4" w:space="0" w:color="auto"/>
              <w:right w:val="nil"/>
            </w:tcBorders>
          </w:tcPr>
          <w:p w14:paraId="2897622A" w14:textId="77777777" w:rsidR="00350B9F" w:rsidRPr="00DF3CA7" w:rsidRDefault="00350B9F" w:rsidP="000241E6">
            <w:pPr>
              <w:pStyle w:val="TableText"/>
            </w:pPr>
            <w:r w:rsidRPr="00DF3CA7">
              <w:t>NOEC 6.4 mg ac/kg ds</w:t>
            </w:r>
          </w:p>
        </w:tc>
        <w:tc>
          <w:tcPr>
            <w:tcW w:w="221" w:type="pct"/>
            <w:tcBorders>
              <w:left w:val="nil"/>
              <w:bottom w:val="single" w:sz="4" w:space="0" w:color="auto"/>
              <w:right w:val="nil"/>
            </w:tcBorders>
          </w:tcPr>
          <w:p w14:paraId="529DA505" w14:textId="77777777" w:rsidR="00350B9F" w:rsidRPr="00DF3CA7" w:rsidRDefault="00350B9F" w:rsidP="000241E6">
            <w:pPr>
              <w:pStyle w:val="TableText"/>
            </w:pPr>
            <w:r w:rsidRPr="00DF3CA7">
              <w:t>1</w:t>
            </w:r>
          </w:p>
        </w:tc>
        <w:tc>
          <w:tcPr>
            <w:tcW w:w="809" w:type="pct"/>
            <w:tcBorders>
              <w:left w:val="nil"/>
              <w:bottom w:val="single" w:sz="4" w:space="0" w:color="auto"/>
              <w:right w:val="nil"/>
            </w:tcBorders>
            <w:shd w:val="clear" w:color="auto" w:fill="auto"/>
          </w:tcPr>
          <w:p w14:paraId="04D0A0C3" w14:textId="77777777" w:rsidR="00350B9F" w:rsidRPr="00DF3CA7" w:rsidRDefault="00350B9F" w:rsidP="000241E6">
            <w:pPr>
              <w:pStyle w:val="TableText"/>
            </w:pPr>
            <w:r w:rsidRPr="00DF3CA7">
              <w:t>6.4 mg ac/kg ds</w:t>
            </w:r>
          </w:p>
        </w:tc>
        <w:tc>
          <w:tcPr>
            <w:tcW w:w="1690" w:type="pct"/>
            <w:tcBorders>
              <w:left w:val="nil"/>
              <w:bottom w:val="single" w:sz="4" w:space="0" w:color="auto"/>
              <w:right w:val="nil"/>
            </w:tcBorders>
          </w:tcPr>
          <w:p w14:paraId="52B41A8D" w14:textId="77777777" w:rsidR="00350B9F" w:rsidRPr="00DF3CA7" w:rsidRDefault="00350B9F" w:rsidP="000241E6">
            <w:pPr>
              <w:pStyle w:val="TableText"/>
            </w:pPr>
            <w:r w:rsidRPr="00DF3CA7">
              <w:t>Baloch &amp; Hund 1990, Baloch &amp; Todt 1990</w:t>
            </w:r>
          </w:p>
        </w:tc>
      </w:tr>
      <w:tr w:rsidR="00350B9F" w:rsidRPr="00DF3CA7" w14:paraId="46376563" w14:textId="77777777" w:rsidTr="000241E6">
        <w:trPr>
          <w:cantSplit/>
        </w:trPr>
        <w:tc>
          <w:tcPr>
            <w:tcW w:w="513" w:type="pct"/>
            <w:vMerge w:val="restart"/>
            <w:tcBorders>
              <w:top w:val="single" w:sz="4" w:space="0" w:color="auto"/>
              <w:left w:val="nil"/>
              <w:right w:val="nil"/>
            </w:tcBorders>
            <w:shd w:val="clear" w:color="auto" w:fill="auto"/>
          </w:tcPr>
          <w:p w14:paraId="4FFB9CB2" w14:textId="77777777" w:rsidR="00350B9F" w:rsidRPr="00DF3CA7" w:rsidRDefault="00350B9F" w:rsidP="000241E6">
            <w:pPr>
              <w:pStyle w:val="TableText"/>
            </w:pPr>
            <w:r w:rsidRPr="00DF3CA7">
              <w:t>Terrestrial plants</w:t>
            </w:r>
          </w:p>
        </w:tc>
        <w:tc>
          <w:tcPr>
            <w:tcW w:w="663" w:type="pct"/>
            <w:tcBorders>
              <w:left w:val="nil"/>
              <w:bottom w:val="single" w:sz="4" w:space="0" w:color="auto"/>
              <w:right w:val="nil"/>
            </w:tcBorders>
            <w:shd w:val="clear" w:color="auto" w:fill="auto"/>
          </w:tcPr>
          <w:p w14:paraId="02B747B6" w14:textId="77777777" w:rsidR="00350B9F" w:rsidRPr="00DF3CA7" w:rsidRDefault="00350B9F" w:rsidP="000241E6">
            <w:pPr>
              <w:pStyle w:val="TableText"/>
            </w:pPr>
            <w:r w:rsidRPr="00DF3CA7">
              <w:t>Pre-emergent</w:t>
            </w:r>
          </w:p>
        </w:tc>
        <w:tc>
          <w:tcPr>
            <w:tcW w:w="1104" w:type="pct"/>
            <w:tcBorders>
              <w:left w:val="nil"/>
              <w:bottom w:val="single" w:sz="4" w:space="0" w:color="auto"/>
              <w:right w:val="nil"/>
            </w:tcBorders>
          </w:tcPr>
          <w:p w14:paraId="4C46CBEF" w14:textId="77777777" w:rsidR="00350B9F" w:rsidRPr="00DF3CA7" w:rsidRDefault="00350B9F" w:rsidP="000241E6">
            <w:pPr>
              <w:pStyle w:val="TableText"/>
            </w:pPr>
            <w:r w:rsidRPr="00DF3CA7">
              <w:t>ER</w:t>
            </w:r>
            <w:r w:rsidRPr="00DF3CA7">
              <w:rPr>
                <w:vertAlign w:val="subscript"/>
              </w:rPr>
              <w:t>25</w:t>
            </w:r>
            <w:r w:rsidRPr="00DF3CA7">
              <w:t xml:space="preserve"> &gt;2400 g ac/ha</w:t>
            </w:r>
          </w:p>
        </w:tc>
        <w:tc>
          <w:tcPr>
            <w:tcW w:w="221" w:type="pct"/>
            <w:tcBorders>
              <w:left w:val="nil"/>
              <w:bottom w:val="single" w:sz="4" w:space="0" w:color="auto"/>
              <w:right w:val="nil"/>
            </w:tcBorders>
          </w:tcPr>
          <w:p w14:paraId="530A8038" w14:textId="77777777" w:rsidR="00350B9F" w:rsidRPr="00DF3CA7" w:rsidRDefault="00350B9F" w:rsidP="000241E6">
            <w:pPr>
              <w:pStyle w:val="TableText"/>
            </w:pPr>
            <w:r w:rsidRPr="00DF3CA7">
              <w:t>2</w:t>
            </w:r>
          </w:p>
        </w:tc>
        <w:tc>
          <w:tcPr>
            <w:tcW w:w="809" w:type="pct"/>
            <w:tcBorders>
              <w:left w:val="nil"/>
              <w:bottom w:val="single" w:sz="4" w:space="0" w:color="auto"/>
              <w:right w:val="nil"/>
            </w:tcBorders>
            <w:shd w:val="clear" w:color="auto" w:fill="auto"/>
          </w:tcPr>
          <w:p w14:paraId="54E5C081" w14:textId="77777777" w:rsidR="00350B9F" w:rsidRPr="00DF3CA7" w:rsidRDefault="00350B9F" w:rsidP="000241E6">
            <w:pPr>
              <w:pStyle w:val="TableText"/>
            </w:pPr>
            <w:r w:rsidRPr="00DF3CA7">
              <w:t>1200 g ac/ha</w:t>
            </w:r>
          </w:p>
        </w:tc>
        <w:tc>
          <w:tcPr>
            <w:tcW w:w="1690" w:type="pct"/>
            <w:tcBorders>
              <w:left w:val="nil"/>
              <w:bottom w:val="single" w:sz="4" w:space="0" w:color="auto"/>
              <w:right w:val="nil"/>
            </w:tcBorders>
          </w:tcPr>
          <w:p w14:paraId="0D16FEBE" w14:textId="77777777" w:rsidR="00350B9F" w:rsidRPr="00DF3CA7" w:rsidRDefault="00350B9F" w:rsidP="000241E6">
            <w:pPr>
              <w:pStyle w:val="TableText"/>
            </w:pPr>
            <w:r w:rsidRPr="00DF3CA7">
              <w:t>Paterson &amp; Toft 2007a</w:t>
            </w:r>
          </w:p>
        </w:tc>
      </w:tr>
      <w:tr w:rsidR="00350B9F" w:rsidRPr="00DF3CA7" w14:paraId="2C672CA4" w14:textId="77777777" w:rsidTr="000241E6">
        <w:trPr>
          <w:cantSplit/>
        </w:trPr>
        <w:tc>
          <w:tcPr>
            <w:tcW w:w="513" w:type="pct"/>
            <w:vMerge/>
            <w:tcBorders>
              <w:left w:val="nil"/>
              <w:bottom w:val="single" w:sz="4" w:space="0" w:color="auto"/>
              <w:right w:val="nil"/>
            </w:tcBorders>
            <w:shd w:val="clear" w:color="auto" w:fill="auto"/>
          </w:tcPr>
          <w:p w14:paraId="563960CE" w14:textId="77777777" w:rsidR="00350B9F" w:rsidRPr="00DF3CA7" w:rsidRDefault="00350B9F" w:rsidP="000241E6">
            <w:pPr>
              <w:pStyle w:val="TableText"/>
            </w:pPr>
          </w:p>
        </w:tc>
        <w:tc>
          <w:tcPr>
            <w:tcW w:w="663" w:type="pct"/>
            <w:tcBorders>
              <w:top w:val="single" w:sz="4" w:space="0" w:color="auto"/>
              <w:left w:val="nil"/>
              <w:right w:val="nil"/>
            </w:tcBorders>
            <w:shd w:val="clear" w:color="auto" w:fill="auto"/>
          </w:tcPr>
          <w:p w14:paraId="72439081" w14:textId="77777777" w:rsidR="00350B9F" w:rsidRPr="00DF3CA7" w:rsidRDefault="00350B9F" w:rsidP="000241E6">
            <w:pPr>
              <w:pStyle w:val="TableText"/>
            </w:pPr>
            <w:r w:rsidRPr="00DF3CA7">
              <w:t>Post-emergent</w:t>
            </w:r>
          </w:p>
        </w:tc>
        <w:tc>
          <w:tcPr>
            <w:tcW w:w="1104" w:type="pct"/>
            <w:tcBorders>
              <w:top w:val="single" w:sz="4" w:space="0" w:color="auto"/>
              <w:left w:val="nil"/>
              <w:right w:val="nil"/>
            </w:tcBorders>
          </w:tcPr>
          <w:p w14:paraId="250BA49E" w14:textId="77777777" w:rsidR="00350B9F" w:rsidRPr="00DF3CA7" w:rsidRDefault="00350B9F" w:rsidP="000241E6">
            <w:pPr>
              <w:pStyle w:val="TableText"/>
            </w:pPr>
            <w:r w:rsidRPr="00DF3CA7">
              <w:t>ER</w:t>
            </w:r>
            <w:r w:rsidRPr="00DF3CA7">
              <w:rPr>
                <w:vertAlign w:val="subscript"/>
              </w:rPr>
              <w:t>25</w:t>
            </w:r>
            <w:r w:rsidRPr="00DF3CA7">
              <w:t xml:space="preserve"> &gt;2400 g ac/ha</w:t>
            </w:r>
          </w:p>
        </w:tc>
        <w:tc>
          <w:tcPr>
            <w:tcW w:w="221" w:type="pct"/>
            <w:tcBorders>
              <w:top w:val="single" w:sz="4" w:space="0" w:color="auto"/>
              <w:left w:val="nil"/>
              <w:right w:val="nil"/>
            </w:tcBorders>
          </w:tcPr>
          <w:p w14:paraId="4AB70FB3" w14:textId="77777777" w:rsidR="00350B9F" w:rsidRPr="00DF3CA7" w:rsidRDefault="00350B9F" w:rsidP="000241E6">
            <w:pPr>
              <w:pStyle w:val="TableText"/>
            </w:pPr>
            <w:r w:rsidRPr="00DF3CA7">
              <w:t>2</w:t>
            </w:r>
          </w:p>
        </w:tc>
        <w:tc>
          <w:tcPr>
            <w:tcW w:w="809" w:type="pct"/>
            <w:tcBorders>
              <w:top w:val="single" w:sz="4" w:space="0" w:color="auto"/>
              <w:left w:val="nil"/>
              <w:right w:val="nil"/>
            </w:tcBorders>
            <w:shd w:val="clear" w:color="auto" w:fill="auto"/>
          </w:tcPr>
          <w:p w14:paraId="6BE218BF" w14:textId="77777777" w:rsidR="00350B9F" w:rsidRPr="00DF3CA7" w:rsidRDefault="00350B9F" w:rsidP="000241E6">
            <w:pPr>
              <w:pStyle w:val="TableText"/>
            </w:pPr>
            <w:r w:rsidRPr="00DF3CA7">
              <w:t>1200 g ac/ha</w:t>
            </w:r>
          </w:p>
        </w:tc>
        <w:tc>
          <w:tcPr>
            <w:tcW w:w="1690" w:type="pct"/>
            <w:tcBorders>
              <w:top w:val="single" w:sz="4" w:space="0" w:color="auto"/>
              <w:left w:val="nil"/>
              <w:right w:val="nil"/>
            </w:tcBorders>
          </w:tcPr>
          <w:p w14:paraId="5BDC459B" w14:textId="77777777" w:rsidR="00350B9F" w:rsidRPr="00DF3CA7" w:rsidRDefault="00350B9F" w:rsidP="000241E6">
            <w:pPr>
              <w:pStyle w:val="TableText"/>
            </w:pPr>
            <w:r w:rsidRPr="00DF3CA7">
              <w:t>Paterson &amp; Toft 2007b</w:t>
            </w:r>
          </w:p>
        </w:tc>
      </w:tr>
    </w:tbl>
    <w:p w14:paraId="0D28678C" w14:textId="77777777" w:rsidR="00350B9F" w:rsidRPr="00835CB9" w:rsidRDefault="00350B9F" w:rsidP="00350B9F">
      <w:pPr>
        <w:pStyle w:val="Heading2"/>
      </w:pPr>
      <w:bookmarkStart w:id="130" w:name="_Risks_to_non-target"/>
      <w:bookmarkStart w:id="131" w:name="_Toc177573388"/>
      <w:bookmarkEnd w:id="130"/>
      <w:r w:rsidRPr="00835CB9">
        <w:t>Risks to non-target species</w:t>
      </w:r>
      <w:bookmarkEnd w:id="131"/>
    </w:p>
    <w:p w14:paraId="621922C6" w14:textId="77777777" w:rsidR="00350B9F" w:rsidRPr="00835CB9" w:rsidRDefault="00350B9F" w:rsidP="00350B9F">
      <w:pPr>
        <w:pStyle w:val="Heading3"/>
      </w:pPr>
      <w:bookmarkStart w:id="132" w:name="_Toc177573389"/>
      <w:r w:rsidRPr="00835CB9">
        <w:t>Terrestrial vertebrates</w:t>
      </w:r>
      <w:bookmarkEnd w:id="132"/>
    </w:p>
    <w:p w14:paraId="7957F99E" w14:textId="6CD2E74D" w:rsidR="00350B9F" w:rsidRDefault="00350B9F" w:rsidP="00350B9F">
      <w:pPr>
        <w:pStyle w:val="APVMAText"/>
      </w:pPr>
      <w:r>
        <w:t>I</w:t>
      </w:r>
      <w:r w:rsidRPr="000776C2">
        <w:t>n the supplementary environment assessment report published in 2019, acute exposure of birds represented the highest risk to terrestrial vertebrates, and any mitigation measures in this area were considered protective of chronic exposure and native mammals (acute and chronic).</w:t>
      </w:r>
      <w:r>
        <w:t xml:space="preserve"> A</w:t>
      </w:r>
      <w:r w:rsidRPr="000776C2">
        <w:t xml:space="preserve">n upper application rate of 850 g ac/ha was supported for protection of birds following direct dietary exposure of potentially </w:t>
      </w:r>
      <w:proofErr w:type="spellStart"/>
      <w:r w:rsidRPr="000776C2">
        <w:t>oversprayed</w:t>
      </w:r>
      <w:proofErr w:type="spellEnd"/>
      <w:r w:rsidRPr="000776C2">
        <w:t xml:space="preserve"> food items.</w:t>
      </w:r>
    </w:p>
    <w:p w14:paraId="099B5C0C" w14:textId="3DEB5BB9" w:rsidR="00E23BD7" w:rsidRDefault="00350B9F" w:rsidP="00350B9F">
      <w:pPr>
        <w:pStyle w:val="APVMAText"/>
      </w:pPr>
      <w:proofErr w:type="gramStart"/>
      <w:r w:rsidRPr="000776C2">
        <w:t>In light of</w:t>
      </w:r>
      <w:proofErr w:type="gramEnd"/>
      <w:r w:rsidRPr="000776C2">
        <w:t xml:space="preserve"> new assessment methodology practiced since the previous assessment was published, risks to terrestrial vertebrates have been reconsidered. The assessment determined that acute risks to birds are still significantly higher than long term risks to birds. Therefore, the previous approach of applying an acute risk index to determine the maximum allowable rate for avian exposure is still accepted. However, the risks to mammals from long-term exposure have been determined to be significantly higher than previously assessed.</w:t>
      </w:r>
    </w:p>
    <w:p w14:paraId="3D025318" w14:textId="00FA043F" w:rsidR="00F35E77" w:rsidRDefault="00F35E77" w:rsidP="00F35E77">
      <w:pPr>
        <w:pStyle w:val="APVMAText"/>
      </w:pPr>
      <w:r>
        <w:t>A</w:t>
      </w:r>
      <w:r w:rsidRPr="007333A4">
        <w:t>fter consideration of the submissions received in response to</w:t>
      </w:r>
      <w:r>
        <w:t xml:space="preserve"> </w:t>
      </w:r>
      <w:r w:rsidRPr="007333A4">
        <w:t>public consultation</w:t>
      </w:r>
      <w:r>
        <w:t xml:space="preserve"> on the chlorpyrifos </w:t>
      </w:r>
      <w:r w:rsidR="00DF6D01">
        <w:t>P</w:t>
      </w:r>
      <w:r>
        <w:t xml:space="preserve">roposed </w:t>
      </w:r>
      <w:r w:rsidR="00DF6D01">
        <w:t>R</w:t>
      </w:r>
      <w:r>
        <w:t xml:space="preserve">egulatory </w:t>
      </w:r>
      <w:r w:rsidR="00DF6D01">
        <w:t>D</w:t>
      </w:r>
      <w:r>
        <w:t xml:space="preserve">ecision, the wild </w:t>
      </w:r>
      <w:proofErr w:type="gramStart"/>
      <w:r>
        <w:t>mammals</w:t>
      </w:r>
      <w:proofErr w:type="gramEnd"/>
      <w:r>
        <w:t xml:space="preserve"> assessment was updated as follows:</w:t>
      </w:r>
    </w:p>
    <w:p w14:paraId="1D3A9A4F" w14:textId="72F99518" w:rsidR="00F35E77" w:rsidRDefault="00DF6D01" w:rsidP="00F35E77">
      <w:pPr>
        <w:pStyle w:val="Bullet1"/>
      </w:pPr>
      <w:r>
        <w:t>T</w:t>
      </w:r>
      <w:r w:rsidR="00F35E77">
        <w:t>he number of use patterns considered increased</w:t>
      </w:r>
      <w:r w:rsidR="00391BF5">
        <w:t xml:space="preserve"> based on worker exposure outcomes (</w:t>
      </w:r>
      <w:r w:rsidR="00F35E77">
        <w:fldChar w:fldCharType="begin"/>
      </w:r>
      <w:r w:rsidR="00F35E77">
        <w:instrText xml:space="preserve"> REF _Ref149641914 \h  \* MERGEFORMAT </w:instrText>
      </w:r>
      <w:r w:rsidR="00F35E77">
        <w:fldChar w:fldCharType="separate"/>
      </w:r>
      <w:r w:rsidR="00D37BFA" w:rsidRPr="00835CB9">
        <w:t xml:space="preserve">Table </w:t>
      </w:r>
      <w:r w:rsidR="00D37BFA">
        <w:t>18</w:t>
      </w:r>
      <w:r w:rsidR="00F35E77">
        <w:fldChar w:fldCharType="end"/>
      </w:r>
      <w:r w:rsidR="00F35E77">
        <w:t>)</w:t>
      </w:r>
    </w:p>
    <w:p w14:paraId="01D575CF" w14:textId="17C616BA" w:rsidR="00F35E77" w:rsidRPr="0097634E" w:rsidRDefault="00DF6D01" w:rsidP="000241E6">
      <w:pPr>
        <w:pStyle w:val="Bullet1"/>
      </w:pPr>
      <w:r>
        <w:t>M</w:t>
      </w:r>
      <w:r w:rsidR="00F35E77">
        <w:t>aximum acceptable application rates have been calculated for each application</w:t>
      </w:r>
      <w:r w:rsidR="00F35E77">
        <w:rPr>
          <w:spacing w:val="-2"/>
        </w:rPr>
        <w:t xml:space="preserve"> </w:t>
      </w:r>
      <w:r w:rsidR="00F35E77">
        <w:t>timing</w:t>
      </w:r>
    </w:p>
    <w:p w14:paraId="2D9D96AE" w14:textId="2562AAF9" w:rsidR="00F35E77" w:rsidRDefault="00DF6D01" w:rsidP="000241E6">
      <w:pPr>
        <w:pStyle w:val="Bullet1"/>
      </w:pPr>
      <w:r>
        <w:t>T</w:t>
      </w:r>
      <w:r w:rsidR="00F35E77" w:rsidRPr="00F35E77">
        <w:t>he primary exposure</w:t>
      </w:r>
      <w:r w:rsidR="00F35E77">
        <w:t xml:space="preserve"> assessment</w:t>
      </w:r>
      <w:r w:rsidR="00F35E77" w:rsidRPr="00F35E77">
        <w:t xml:space="preserve"> </w:t>
      </w:r>
      <w:r w:rsidR="00F35E77">
        <w:t xml:space="preserve">was </w:t>
      </w:r>
      <w:r w:rsidR="00F35E77" w:rsidRPr="00F35E77">
        <w:t>revised to consider a PT 1.0 (formerly PT 0.5)</w:t>
      </w:r>
      <w:r w:rsidR="00CE4726">
        <w:t>,</w:t>
      </w:r>
      <w:r w:rsidR="00F35E77" w:rsidRPr="00F35E77">
        <w:t xml:space="preserve"> given the critical endpoint is based on neonatal effects that may result from short-term exposure at a critical life stage</w:t>
      </w:r>
      <w:r w:rsidR="00F35E77">
        <w:t>.</w:t>
      </w:r>
    </w:p>
    <w:p w14:paraId="65E763E7" w14:textId="2399B767" w:rsidR="00350B9F" w:rsidRPr="00925274" w:rsidRDefault="00350B9F" w:rsidP="00350B9F">
      <w:pPr>
        <w:pStyle w:val="APVMAText"/>
        <w:rPr>
          <w:highlight w:val="yellow"/>
        </w:rPr>
      </w:pPr>
      <w:r w:rsidRPr="00391BF5">
        <w:t xml:space="preserve">The summary of outcomes for the wild mammal assessments </w:t>
      </w:r>
      <w:r w:rsidR="00F35E77" w:rsidRPr="00391BF5">
        <w:t xml:space="preserve">are set out in </w:t>
      </w:r>
      <w:r w:rsidR="00F35E77" w:rsidRPr="00391BF5">
        <w:fldChar w:fldCharType="begin"/>
      </w:r>
      <w:r w:rsidR="00F35E77" w:rsidRPr="00391BF5">
        <w:instrText xml:space="preserve"> REF _Ref171779272 \h </w:instrText>
      </w:r>
      <w:r w:rsidR="00391BF5">
        <w:instrText xml:space="preserve"> \* MERGEFORMAT </w:instrText>
      </w:r>
      <w:r w:rsidR="00F35E77" w:rsidRPr="00391BF5">
        <w:fldChar w:fldCharType="separate"/>
      </w:r>
      <w:r w:rsidR="00D37BFA">
        <w:t xml:space="preserve">Table </w:t>
      </w:r>
      <w:r w:rsidR="00D37BFA">
        <w:rPr>
          <w:noProof/>
        </w:rPr>
        <w:t>23</w:t>
      </w:r>
      <w:r w:rsidR="00F35E77" w:rsidRPr="00391BF5">
        <w:fldChar w:fldCharType="end"/>
      </w:r>
      <w:r w:rsidR="00F35E77" w:rsidRPr="00391BF5">
        <w:t>, with</w:t>
      </w:r>
      <w:r w:rsidR="00F35E77">
        <w:t xml:space="preserve"> risk assessment conclusions </w:t>
      </w:r>
      <w:r w:rsidR="00F35E77" w:rsidRPr="00F35E77">
        <w:t xml:space="preserve">presented for the full rate </w:t>
      </w:r>
      <w:r w:rsidR="00F35E77">
        <w:t>ranges and application timing ranges where applicable.</w:t>
      </w:r>
      <w:r w:rsidR="00391BF5">
        <w:t xml:space="preserve"> </w:t>
      </w:r>
      <w:r w:rsidR="00391BF5" w:rsidRPr="00391BF5">
        <w:t>The revised assessment concluded acceptable risks of one foliar application (applied in a strip or patch low in the tree, avoiding fruit) up to 45 g a/ha for the control of Queensland fruit fly in fruit trees.</w:t>
      </w:r>
      <w:r w:rsidR="00391BF5">
        <w:t xml:space="preserve"> In addition, a</w:t>
      </w:r>
      <w:r w:rsidR="00F35E77" w:rsidRPr="00391BF5">
        <w:t xml:space="preserve">cceptable risks of one application up to 130 g ac/ha could be concluded for the control of mites, aphids or Lucerne flea in certain field crops, with restrictions on the application timing depending on the situation. </w:t>
      </w:r>
      <w:r w:rsidR="00F35E77" w:rsidRPr="00F35E77">
        <w:t>Acceptable risks to wild mammals could not be concluded for any of the remaining use situations.</w:t>
      </w:r>
      <w:r w:rsidR="00F35E77">
        <w:t xml:space="preserve"> The details of the wild mammal assessment are provided in Appendi</w:t>
      </w:r>
      <w:r w:rsidR="00391BF5">
        <w:t>x</w:t>
      </w:r>
      <w:r w:rsidR="00F35E77">
        <w:t xml:space="preserve"> </w:t>
      </w:r>
      <w:r w:rsidRPr="00391BF5">
        <w:t>D.</w:t>
      </w:r>
    </w:p>
    <w:p w14:paraId="78F07845" w14:textId="77777777" w:rsidR="00350B9F" w:rsidRDefault="00350B9F" w:rsidP="00350B9F">
      <w:pPr>
        <w:pStyle w:val="APVMAText"/>
      </w:pPr>
      <w:r w:rsidRPr="00E23BD7">
        <w:t>Application rates for potted ornamentals, termite protection and for crawling insect control are considerably higher; however, direct dietary exposure of contaminated food items is considered negligible following spot application or application in protected environments. Therefore, direct dietary exposure risks to terrestrial vertebrates are acceptable for these use patterns. For the granular products to be sprinkled lightly around ant nests and trails, the following restraints are required.</w:t>
      </w:r>
    </w:p>
    <w:p w14:paraId="3C42E9B9" w14:textId="77777777" w:rsidR="00350B9F" w:rsidRPr="000776C2" w:rsidRDefault="00350B9F" w:rsidP="00350B9F">
      <w:pPr>
        <w:pStyle w:val="Boxtext"/>
        <w:rPr>
          <w:sz w:val="19"/>
          <w:szCs w:val="19"/>
        </w:rPr>
      </w:pPr>
      <w:r w:rsidRPr="000776C2">
        <w:t>DO NOT use in areas easily accessible to birds and wild mammals. To protect birds and wild mammals, remove spillages.</w:t>
      </w:r>
    </w:p>
    <w:p w14:paraId="6E0D4561" w14:textId="38DFBFEC" w:rsidR="00350B9F" w:rsidRPr="000776C2" w:rsidRDefault="00350B9F" w:rsidP="00350B9F">
      <w:pPr>
        <w:pStyle w:val="APVMAText"/>
      </w:pPr>
      <w:r w:rsidRPr="000776C2">
        <w:t xml:space="preserve">One product (50416) is applied as granules for use in grapevine </w:t>
      </w:r>
      <w:proofErr w:type="spellStart"/>
      <w:r w:rsidRPr="000776C2">
        <w:t>rootlings</w:t>
      </w:r>
      <w:proofErr w:type="spellEnd"/>
      <w:r w:rsidRPr="000776C2">
        <w:t>. The granular acute assessment for birds ingesting granules with or as grit follows EFSA (2009) and is reported in</w:t>
      </w:r>
      <w:r>
        <w:t xml:space="preserve"> </w:t>
      </w:r>
      <w:r w:rsidRPr="00A25146">
        <w:fldChar w:fldCharType="begin"/>
      </w:r>
      <w:r w:rsidRPr="00A25146">
        <w:instrText xml:space="preserve"> REF _Ref149666431 \h </w:instrText>
      </w:r>
      <w:r>
        <w:instrText xml:space="preserve"> \* MERGEFORMAT </w:instrText>
      </w:r>
      <w:r w:rsidRPr="00A25146">
        <w:fldChar w:fldCharType="separate"/>
      </w:r>
      <w:r w:rsidR="00D37BFA" w:rsidRPr="00835CB9">
        <w:t xml:space="preserve">Table </w:t>
      </w:r>
      <w:r w:rsidR="00D37BFA">
        <w:t>24</w:t>
      </w:r>
      <w:r w:rsidRPr="00A25146">
        <w:fldChar w:fldCharType="end"/>
      </w:r>
      <w:r w:rsidRPr="00A25146">
        <w:t>. The</w:t>
      </w:r>
      <w:r w:rsidRPr="000776C2">
        <w:t xml:space="preserve"> risk is unacceptable and while it is a screening level assessment, no further refinement can be undertaken with the available data. The incorporation by using a hand rake or like implement is not applicable for reducing exposure because the incorporation depth is only 2</w:t>
      </w:r>
      <w:r>
        <w:t>–</w:t>
      </w:r>
      <w:r w:rsidRPr="000776C2">
        <w:t>4 cm and there is no information on incorporation efficiency. Up to 99% incorporation efficiency would be required for exposure to be reduced to acceptable levels. This is not considered likely. For example, even with drilling seeds, Northern Zone (2021) reports incorporation efficiencies of around 90% for standard and precision drilling of wheat and canola, respectively in headland areas and these would be expected to be more efficient than shallow incorporation using a hand rake.</w:t>
      </w:r>
    </w:p>
    <w:p w14:paraId="5D2C77ED" w14:textId="3B215682" w:rsidR="00350B9F" w:rsidRPr="00835CB9" w:rsidRDefault="00350B9F" w:rsidP="00350B9F">
      <w:pPr>
        <w:pStyle w:val="APVMAText"/>
      </w:pPr>
      <w:r w:rsidRPr="00835CB9">
        <w:t xml:space="preserve">For seed dressings and insect baits, the screening level assessments assume that birds feed entirely on readily available, freshly treated seeds or grain baits. An additional assessment assumes that small omnivorous birds consume newly emerged crop shoots from treated seeds. Acceptable risks could not be concluded at the </w:t>
      </w:r>
      <w:bookmarkStart w:id="133" w:name="_Hlk144301053"/>
      <w:r w:rsidRPr="00835CB9">
        <w:t xml:space="preserve">lowest treatment rates </w:t>
      </w:r>
      <w:bookmarkEnd w:id="133"/>
      <w:r w:rsidRPr="00835CB9">
        <w:t>of 400 mg ac/kg seed (</w:t>
      </w:r>
      <w:r w:rsidRPr="00835CB9">
        <w:fldChar w:fldCharType="begin"/>
      </w:r>
      <w:r w:rsidRPr="00835CB9">
        <w:instrText xml:space="preserve"> REF _Ref148362537 \h  \* MERGEFORMAT </w:instrText>
      </w:r>
      <w:r w:rsidRPr="00835CB9">
        <w:fldChar w:fldCharType="separate"/>
      </w:r>
      <w:r w:rsidR="00D37BFA" w:rsidRPr="00835CB9">
        <w:t xml:space="preserve">Table </w:t>
      </w:r>
      <w:r w:rsidR="00D37BFA">
        <w:t>25</w:t>
      </w:r>
      <w:r w:rsidRPr="00835CB9">
        <w:fldChar w:fldCharType="end"/>
      </w:r>
      <w:r w:rsidRPr="00835CB9">
        <w:t>) or 50 mg ac/kg bait (</w:t>
      </w:r>
      <w:r w:rsidRPr="00835CB9">
        <w:fldChar w:fldCharType="begin"/>
      </w:r>
      <w:r w:rsidRPr="00835CB9">
        <w:instrText xml:space="preserve"> REF _Ref148362545 \h  \* MERGEFORMAT </w:instrText>
      </w:r>
      <w:r w:rsidRPr="00835CB9">
        <w:fldChar w:fldCharType="separate"/>
      </w:r>
      <w:r w:rsidR="00D37BFA" w:rsidRPr="00835CB9">
        <w:t xml:space="preserve">Table </w:t>
      </w:r>
      <w:r w:rsidR="00D37BFA">
        <w:t>26</w:t>
      </w:r>
      <w:r w:rsidRPr="00835CB9">
        <w:fldChar w:fldCharType="end"/>
      </w:r>
      <w:r w:rsidRPr="00835CB9">
        <w:t xml:space="preserve">). There are no field studies available to address avian risks in these use situations. There are </w:t>
      </w:r>
      <w:proofErr w:type="gramStart"/>
      <w:r w:rsidRPr="00835CB9">
        <w:t>a number of</w:t>
      </w:r>
      <w:proofErr w:type="gramEnd"/>
      <w:r w:rsidRPr="00835CB9">
        <w:t xml:space="preserve"> factors that can be considered to refine the assessments; however, it is noted that these uses are not supported from a worker safety perspective. Therefore, the avian risk assessment for seed dressings and insect baits have not been refined any further.</w:t>
      </w:r>
    </w:p>
    <w:p w14:paraId="4F70ECF9" w14:textId="5B1DA16A" w:rsidR="00D57637" w:rsidRDefault="00350B9F" w:rsidP="00350B9F">
      <w:pPr>
        <w:pStyle w:val="APVMAText"/>
      </w:pPr>
      <w:r w:rsidRPr="00835CB9">
        <w:t>The log Pow 4.9 for chlorpyrifos indicates a potential for bioaccumulation. As bioaccumulation processes are often slow, a chronic assessment is appropriate. The food chain assessment for fish-eating species</w:t>
      </w:r>
      <w:r w:rsidR="00B722D6">
        <w:t xml:space="preserve"> for terrestrial crop situations</w:t>
      </w:r>
      <w:r w:rsidRPr="00835CB9">
        <w:t xml:space="preserve"> assumes that the RAL for aquatic species is not exceeded on the basis that only use situations with acceptable risks to aquatic species will be approved. Provided water concentrations do not exceed the aquatic RAL, any accumulated residues in fish will not reach levels harmful to predators.</w:t>
      </w:r>
    </w:p>
    <w:p w14:paraId="0CE6B6D1" w14:textId="182CBB90" w:rsidR="00B722D6" w:rsidRDefault="00B722D6" w:rsidP="00350B9F">
      <w:pPr>
        <w:pStyle w:val="APVMAText"/>
      </w:pPr>
      <w:r w:rsidRPr="00B722D6">
        <w:t xml:space="preserve">After consideration of the submissions received in response to public consultation on the chlorpyrifos </w:t>
      </w:r>
      <w:r w:rsidR="005F070A" w:rsidRPr="00B722D6">
        <w:t>P</w:t>
      </w:r>
      <w:r w:rsidRPr="00B722D6">
        <w:t xml:space="preserve">roposed </w:t>
      </w:r>
      <w:r w:rsidR="005F070A">
        <w:t>R</w:t>
      </w:r>
      <w:r w:rsidRPr="00B722D6">
        <w:t xml:space="preserve">egulatory </w:t>
      </w:r>
      <w:r w:rsidR="005F070A">
        <w:t>D</w:t>
      </w:r>
      <w:r w:rsidRPr="00B722D6">
        <w:t xml:space="preserve">ecision, </w:t>
      </w:r>
      <w:r>
        <w:t xml:space="preserve">the </w:t>
      </w:r>
      <w:r w:rsidRPr="00835CB9">
        <w:t>food chain assessment for fish-eating species</w:t>
      </w:r>
      <w:r>
        <w:t xml:space="preserve"> has been expanded to include registered uses of chlorpyrifos in rice. In these situations, </w:t>
      </w:r>
      <w:r w:rsidRPr="00B722D6">
        <w:t xml:space="preserve">accumulated residues in fish and benthic invertebrates may be of concern to species feeding in rice fields (such as water rats and bitterns). A water depth of 15 cm was assumed. In addition, a </w:t>
      </w:r>
      <w:proofErr w:type="gramStart"/>
      <w:r w:rsidRPr="00B722D6">
        <w:t>21</w:t>
      </w:r>
      <w:r w:rsidR="00DF6D01">
        <w:t xml:space="preserve"> </w:t>
      </w:r>
      <w:r w:rsidRPr="00B722D6">
        <w:t>day</w:t>
      </w:r>
      <w:proofErr w:type="gramEnd"/>
      <w:r w:rsidRPr="00B722D6">
        <w:t xml:space="preserve"> time-weighted average </w:t>
      </w:r>
      <w:proofErr w:type="spellStart"/>
      <w:r w:rsidRPr="00B722D6">
        <w:t>PECwater</w:t>
      </w:r>
      <w:proofErr w:type="spellEnd"/>
      <w:r w:rsidRPr="00B722D6">
        <w:t xml:space="preserve"> was determined based on the water DT</w:t>
      </w:r>
      <w:r w:rsidRPr="00A13A52">
        <w:rPr>
          <w:vertAlign w:val="subscript"/>
        </w:rPr>
        <w:t>50</w:t>
      </w:r>
      <w:r w:rsidRPr="00B722D6">
        <w:t xml:space="preserve"> 42 days (geomean of </w:t>
      </w:r>
      <w:r w:rsidR="005F070A">
        <w:t>2</w:t>
      </w:r>
      <w:r w:rsidRPr="00B722D6">
        <w:t xml:space="preserve"> water/sediment system DT</w:t>
      </w:r>
      <w:r w:rsidRPr="00A13A52">
        <w:rPr>
          <w:vertAlign w:val="subscript"/>
        </w:rPr>
        <w:t>50</w:t>
      </w:r>
      <w:r w:rsidRPr="00B722D6">
        <w:t xml:space="preserve"> values derived for modelling). The resulting TWA factor is 0.85.</w:t>
      </w:r>
      <w:r>
        <w:t xml:space="preserve"> A</w:t>
      </w:r>
      <w:r w:rsidRPr="00B722D6">
        <w:t xml:space="preserve"> maximum seasonal rate of 9.0 g ac/ha was determined to be acceptable to fish-eating species in rice situations (</w:t>
      </w:r>
      <w:r w:rsidR="002D24E5">
        <w:fldChar w:fldCharType="begin"/>
      </w:r>
      <w:r w:rsidR="002D24E5">
        <w:instrText xml:space="preserve"> REF _Ref147396978 \h </w:instrText>
      </w:r>
      <w:r w:rsidR="002D24E5">
        <w:fldChar w:fldCharType="separate"/>
      </w:r>
      <w:r w:rsidR="00D37BFA" w:rsidRPr="00835CB9">
        <w:t xml:space="preserve">Table </w:t>
      </w:r>
      <w:r w:rsidR="00D37BFA">
        <w:rPr>
          <w:noProof/>
        </w:rPr>
        <w:t>27</w:t>
      </w:r>
      <w:r w:rsidR="002D24E5">
        <w:fldChar w:fldCharType="end"/>
      </w:r>
      <w:r w:rsidRPr="00B722D6">
        <w:t>).</w:t>
      </w:r>
      <w:r w:rsidR="002D24E5" w:rsidRPr="002D24E5">
        <w:t xml:space="preserve"> </w:t>
      </w:r>
      <w:r w:rsidR="002D24E5">
        <w:t>This maximum seasonal rate</w:t>
      </w:r>
      <w:r w:rsidR="002D24E5" w:rsidRPr="002D24E5">
        <w:t xml:space="preserve"> is considerably lower than the lowest registered rate of 30 g ac/ha; therefore</w:t>
      </w:r>
      <w:r w:rsidR="00D7188C">
        <w:t>,</w:t>
      </w:r>
      <w:r w:rsidR="002D24E5" w:rsidRPr="002D24E5">
        <w:t xml:space="preserve"> continued use of chlorpyrifos in rice is not supported.</w:t>
      </w:r>
    </w:p>
    <w:p w14:paraId="66F73DC8" w14:textId="08541AE8" w:rsidR="00D57637" w:rsidRDefault="00350B9F" w:rsidP="00350B9F">
      <w:pPr>
        <w:pStyle w:val="APVMAText"/>
      </w:pPr>
      <w:r w:rsidRPr="00835CB9">
        <w:t xml:space="preserve">The food chain assessment for earthworm-eating species is not specific to the actual cropping situation, rather it depends on the application rates, frequency and timing. There are a range of application practices considered for field uses of chlorpyrifos. </w:t>
      </w:r>
      <w:r w:rsidR="00D57637">
        <w:t>In the draft</w:t>
      </w:r>
      <w:r w:rsidR="00C607C2">
        <w:t xml:space="preserve"> Chlorpyrifos</w:t>
      </w:r>
      <w:r w:rsidR="00D57637">
        <w:t xml:space="preserve"> Review </w:t>
      </w:r>
      <w:r w:rsidR="00B722D6">
        <w:t>T</w:t>
      </w:r>
      <w:r w:rsidR="00D57637">
        <w:t>echnical</w:t>
      </w:r>
      <w:r w:rsidR="00B722D6">
        <w:t xml:space="preserve"> Report</w:t>
      </w:r>
      <w:r w:rsidR="00D57637">
        <w:t>, a maximum</w:t>
      </w:r>
      <w:r w:rsidR="00D57637">
        <w:rPr>
          <w:spacing w:val="-3"/>
        </w:rPr>
        <w:t xml:space="preserve"> </w:t>
      </w:r>
      <w:r w:rsidR="00D57637">
        <w:t>acceptable</w:t>
      </w:r>
      <w:r w:rsidR="00D57637">
        <w:rPr>
          <w:spacing w:val="-3"/>
        </w:rPr>
        <w:t xml:space="preserve"> </w:t>
      </w:r>
      <w:r w:rsidR="00D57637">
        <w:t>threshold</w:t>
      </w:r>
      <w:r w:rsidR="00D57637">
        <w:rPr>
          <w:spacing w:val="-3"/>
        </w:rPr>
        <w:t xml:space="preserve"> </w:t>
      </w:r>
      <w:r w:rsidR="00D57637">
        <w:t>of</w:t>
      </w:r>
      <w:r w:rsidR="00D57637">
        <w:rPr>
          <w:spacing w:val="-3"/>
        </w:rPr>
        <w:t xml:space="preserve"> </w:t>
      </w:r>
      <w:r w:rsidR="00D57637">
        <w:t>76</w:t>
      </w:r>
      <w:r w:rsidR="00D57637">
        <w:rPr>
          <w:spacing w:val="-3"/>
        </w:rPr>
        <w:t xml:space="preserve"> </w:t>
      </w:r>
      <w:r w:rsidR="00D57637">
        <w:t>g</w:t>
      </w:r>
      <w:r w:rsidR="00D57637">
        <w:rPr>
          <w:spacing w:val="-3"/>
        </w:rPr>
        <w:t xml:space="preserve"> </w:t>
      </w:r>
      <w:r w:rsidR="00D57637">
        <w:t>ac/ha</w:t>
      </w:r>
      <w:r w:rsidR="00D57637">
        <w:rPr>
          <w:spacing w:val="-3"/>
        </w:rPr>
        <w:t xml:space="preserve"> </w:t>
      </w:r>
      <w:r w:rsidR="00D57637">
        <w:t>for</w:t>
      </w:r>
      <w:r w:rsidR="00D57637">
        <w:rPr>
          <w:spacing w:val="-4"/>
        </w:rPr>
        <w:t xml:space="preserve"> </w:t>
      </w:r>
      <w:r w:rsidR="00D57637">
        <w:t>earthworm-eating</w:t>
      </w:r>
      <w:r w:rsidR="00D57637">
        <w:rPr>
          <w:spacing w:val="-3"/>
        </w:rPr>
        <w:t xml:space="preserve"> </w:t>
      </w:r>
      <w:r w:rsidR="00D57637">
        <w:t>mammalian</w:t>
      </w:r>
      <w:r w:rsidR="00D57637">
        <w:rPr>
          <w:spacing w:val="-3"/>
        </w:rPr>
        <w:t xml:space="preserve"> </w:t>
      </w:r>
      <w:r w:rsidR="00D57637">
        <w:t>species</w:t>
      </w:r>
      <w:r w:rsidR="00D57637">
        <w:rPr>
          <w:spacing w:val="-2"/>
        </w:rPr>
        <w:t xml:space="preserve"> </w:t>
      </w:r>
      <w:r w:rsidR="00D57637">
        <w:t>across</w:t>
      </w:r>
      <w:r w:rsidR="00D57637">
        <w:rPr>
          <w:spacing w:val="-2"/>
        </w:rPr>
        <w:t xml:space="preserve"> </w:t>
      </w:r>
      <w:r w:rsidR="00D57637">
        <w:t>a</w:t>
      </w:r>
      <w:r w:rsidR="00D57637">
        <w:rPr>
          <w:spacing w:val="-3"/>
        </w:rPr>
        <w:t xml:space="preserve"> </w:t>
      </w:r>
      <w:r w:rsidR="00D57637">
        <w:t>10- hectare area was determined, assuming chronic exposure to</w:t>
      </w:r>
      <w:r w:rsidR="00D57637" w:rsidRPr="00D57637">
        <w:t xml:space="preserve"> the peak concentration of chlorpyrifos in the top 5 cm soil after the last application in the season</w:t>
      </w:r>
      <w:r w:rsidR="00D57637">
        <w:t xml:space="preserve">. </w:t>
      </w:r>
      <w:r w:rsidR="00B722D6" w:rsidRPr="00B722D6">
        <w:t xml:space="preserve">After consideration of the submissions received in response to public consultation on the chlorpyrifos </w:t>
      </w:r>
      <w:r w:rsidR="005F070A">
        <w:t>P</w:t>
      </w:r>
      <w:r w:rsidR="00B722D6" w:rsidRPr="00B722D6">
        <w:t xml:space="preserve">roposed </w:t>
      </w:r>
      <w:r w:rsidR="005F070A">
        <w:t>R</w:t>
      </w:r>
      <w:r w:rsidR="00B722D6" w:rsidRPr="00B722D6">
        <w:t xml:space="preserve">egulatory </w:t>
      </w:r>
      <w:r w:rsidR="005F070A">
        <w:t>D</w:t>
      </w:r>
      <w:r w:rsidR="00B722D6" w:rsidRPr="00B722D6">
        <w:t xml:space="preserve">ecision, the </w:t>
      </w:r>
      <w:r w:rsidR="00B722D6">
        <w:t>food chain</w:t>
      </w:r>
      <w:r w:rsidR="00B722D6" w:rsidRPr="00B722D6">
        <w:t xml:space="preserve"> assessment</w:t>
      </w:r>
      <w:r w:rsidR="00B722D6">
        <w:t xml:space="preserve"> </w:t>
      </w:r>
      <w:r w:rsidR="008B7FBE">
        <w:t xml:space="preserve">for </w:t>
      </w:r>
      <w:r w:rsidR="008B7FBE" w:rsidRPr="00835CB9">
        <w:t>earthworm-eating species</w:t>
      </w:r>
      <w:r w:rsidR="008B7FBE" w:rsidRPr="00B722D6">
        <w:t xml:space="preserve"> </w:t>
      </w:r>
      <w:r w:rsidR="008B7FBE">
        <w:t xml:space="preserve">has been revised to consider </w:t>
      </w:r>
      <w:r w:rsidR="00DE7D94">
        <w:t xml:space="preserve">smaller foraging areas and </w:t>
      </w:r>
      <w:r w:rsidR="008B7FBE">
        <w:t xml:space="preserve">dissipation and leaching of chlorpyrifos in the soil </w:t>
      </w:r>
      <w:r w:rsidR="00DE7D94">
        <w:t>as follows:</w:t>
      </w:r>
    </w:p>
    <w:p w14:paraId="0DCFF55C" w14:textId="4CB0E3FF" w:rsidR="00B722D6" w:rsidRDefault="00B722D6" w:rsidP="00E265B1">
      <w:pPr>
        <w:pStyle w:val="Bullet1"/>
      </w:pPr>
      <w:r>
        <w:t>Earthworm-eating</w:t>
      </w:r>
      <w:r w:rsidRPr="00E265B1">
        <w:t xml:space="preserve"> </w:t>
      </w:r>
      <w:r>
        <w:t>species</w:t>
      </w:r>
      <w:r w:rsidRPr="00E265B1">
        <w:t xml:space="preserve"> </w:t>
      </w:r>
      <w:r>
        <w:t>in</w:t>
      </w:r>
      <w:r w:rsidRPr="00E265B1">
        <w:t xml:space="preserve"> </w:t>
      </w:r>
      <w:r>
        <w:t>Australia</w:t>
      </w:r>
      <w:r w:rsidRPr="00E265B1">
        <w:t xml:space="preserve"> </w:t>
      </w:r>
      <w:r>
        <w:t>include</w:t>
      </w:r>
      <w:r w:rsidRPr="00E265B1">
        <w:t xml:space="preserve"> </w:t>
      </w:r>
      <w:r>
        <w:t>bandicoots,</w:t>
      </w:r>
      <w:r w:rsidRPr="00E265B1">
        <w:t xml:space="preserve"> </w:t>
      </w:r>
      <w:r>
        <w:t>antechinus,</w:t>
      </w:r>
      <w:r w:rsidRPr="00E265B1">
        <w:t xml:space="preserve"> </w:t>
      </w:r>
      <w:r>
        <w:t>rat</w:t>
      </w:r>
      <w:r w:rsidRPr="00E265B1">
        <w:t xml:space="preserve"> </w:t>
      </w:r>
      <w:r>
        <w:t>kangaroos,</w:t>
      </w:r>
      <w:r w:rsidRPr="00E265B1">
        <w:t xml:space="preserve"> </w:t>
      </w:r>
      <w:r>
        <w:t>and</w:t>
      </w:r>
      <w:r w:rsidRPr="00E265B1">
        <w:t xml:space="preserve"> </w:t>
      </w:r>
      <w:r>
        <w:t>echidnas.</w:t>
      </w:r>
      <w:r w:rsidRPr="00E265B1">
        <w:t xml:space="preserve"> </w:t>
      </w:r>
      <w:r>
        <w:t>The home ranges for small species such an antechinus and rat kangaroos are very small, and therefore the assessment no longer considers exposure across a 10-hectare area</w:t>
      </w:r>
    </w:p>
    <w:p w14:paraId="10ABCC35" w14:textId="3927969D" w:rsidR="00B722D6" w:rsidRDefault="00B722D6" w:rsidP="00E265B1">
      <w:pPr>
        <w:pStyle w:val="Bullet1"/>
      </w:pPr>
      <w:r>
        <w:t xml:space="preserve">Chlorpyrifos leached to soil depths ranging from 15 to 20 cm in the field soil dissipation studies (Fontaine </w:t>
      </w:r>
      <w:r w:rsidRPr="00E265B1">
        <w:t xml:space="preserve">et al. 1987; Old 2002a, 2002b, 2002c). Therefore, the </w:t>
      </w:r>
      <w:proofErr w:type="spellStart"/>
      <w:r w:rsidRPr="00E265B1">
        <w:t>PECsoil</w:t>
      </w:r>
      <w:proofErr w:type="spellEnd"/>
      <w:r w:rsidRPr="00E265B1">
        <w:t xml:space="preserve"> was refined by assuming a 15-cm soil depth. </w:t>
      </w:r>
      <w:r>
        <w:t>This also corresponds to a more realistic zone for earthworms in the soil</w:t>
      </w:r>
    </w:p>
    <w:p w14:paraId="24D57CB5" w14:textId="518F79F1" w:rsidR="00B722D6" w:rsidRDefault="00B722D6" w:rsidP="00B722D6">
      <w:pPr>
        <w:pStyle w:val="Bullet1"/>
      </w:pPr>
      <w:proofErr w:type="gramStart"/>
      <w:r w:rsidRPr="00E265B1">
        <w:t>In order to</w:t>
      </w:r>
      <w:proofErr w:type="gramEnd"/>
      <w:r w:rsidRPr="00E265B1">
        <w:t xml:space="preserve"> consider the dissipation of chlorpyrifos in soil, a 21-day time-weighted average </w:t>
      </w:r>
      <w:proofErr w:type="spellStart"/>
      <w:r w:rsidRPr="00E265B1">
        <w:t>PECsoil</w:t>
      </w:r>
      <w:proofErr w:type="spellEnd"/>
      <w:r w:rsidRPr="00E265B1">
        <w:t xml:space="preserve"> was determined based on the soil DT50 28 days (geomean of six field soil DT</w:t>
      </w:r>
      <w:r w:rsidRPr="00A13A52">
        <w:rPr>
          <w:vertAlign w:val="subscript"/>
        </w:rPr>
        <w:t>50</w:t>
      </w:r>
      <w:r w:rsidRPr="00E265B1">
        <w:t xml:space="preserve"> values derived for modelling).</w:t>
      </w:r>
      <w:r w:rsidR="00DF6D01">
        <w:br/>
      </w:r>
      <w:r>
        <w:t>The resulting TWA factor is 0.78</w:t>
      </w:r>
    </w:p>
    <w:p w14:paraId="1F1E6871" w14:textId="5138F868" w:rsidR="008B7FBE" w:rsidRDefault="008B7FBE" w:rsidP="00350B9F">
      <w:pPr>
        <w:pStyle w:val="APVMAText"/>
      </w:pPr>
      <w:r>
        <w:t>For terrestrial crops, the revised food chain</w:t>
      </w:r>
      <w:r w:rsidRPr="00B722D6">
        <w:t xml:space="preserve"> </w:t>
      </w:r>
      <w:r>
        <w:t>(secondary</w:t>
      </w:r>
      <w:r w:rsidR="00D7188C">
        <w:t xml:space="preserve"> exposure</w:t>
      </w:r>
      <w:r>
        <w:t xml:space="preserve">) </w:t>
      </w:r>
      <w:r w:rsidRPr="00B722D6">
        <w:t>assessment</w:t>
      </w:r>
      <w:r>
        <w:t xml:space="preserve"> for </w:t>
      </w:r>
      <w:r w:rsidRPr="00835CB9">
        <w:t>earthworm-eating species</w:t>
      </w:r>
      <w:r>
        <w:t xml:space="preserve"> determined a maximum acceptable seasonal soil exposure rate of 270 g ac/ha </w:t>
      </w:r>
      <w:r w:rsidRPr="00B722D6">
        <w:t>(</w:t>
      </w:r>
      <w:r>
        <w:fldChar w:fldCharType="begin"/>
      </w:r>
      <w:r>
        <w:instrText xml:space="preserve"> REF _Ref147396978 \h </w:instrText>
      </w:r>
      <w:r>
        <w:fldChar w:fldCharType="separate"/>
      </w:r>
      <w:r w:rsidR="00D37BFA" w:rsidRPr="00835CB9">
        <w:t xml:space="preserve">Table </w:t>
      </w:r>
      <w:r w:rsidR="00D37BFA">
        <w:rPr>
          <w:noProof/>
        </w:rPr>
        <w:t>27</w:t>
      </w:r>
      <w:r>
        <w:fldChar w:fldCharType="end"/>
      </w:r>
      <w:r w:rsidRPr="00B722D6">
        <w:t>)</w:t>
      </w:r>
      <w:r>
        <w:t>.</w:t>
      </w:r>
      <w:r w:rsidRPr="008B7FBE">
        <w:t xml:space="preserve"> Therefore, there are no concerns identified at the application rates supported by the primary exposure assessment for terrestrial crops (up to 255 g ac/ha).</w:t>
      </w:r>
    </w:p>
    <w:p w14:paraId="70042D75" w14:textId="63446C8C" w:rsidR="00350B9F" w:rsidRDefault="00350B9F" w:rsidP="00350B9F">
      <w:pPr>
        <w:pStyle w:val="APVMAText"/>
      </w:pPr>
      <w:r w:rsidRPr="00835CB9">
        <w:t xml:space="preserve">These findings are consistent with the assessment by the Persistent Organic Pollutants Review Committee (POPRC) for chlorpyrifos showing that chlorpyrifos has been found in biota at different trophic levels in remote regions, in apex predators and in human breast milk, which is a concern for offspring. It was considered there was sufficient evidence that chlorpyrifos meets the Stockholm Convention criterion on bioaccumulation (Appendix </w:t>
      </w:r>
      <w:r>
        <w:t>F</w:t>
      </w:r>
      <w:r w:rsidRPr="00835CB9">
        <w:t>).</w:t>
      </w:r>
    </w:p>
    <w:p w14:paraId="43B2C393" w14:textId="15433158" w:rsidR="00E23BD7" w:rsidRDefault="00E23BD7" w:rsidP="00E23BD7">
      <w:pPr>
        <w:pStyle w:val="Caption"/>
      </w:pPr>
      <w:bookmarkStart w:id="134" w:name="_Ref171779272"/>
      <w:bookmarkStart w:id="135" w:name="_Toc177573468"/>
      <w:r>
        <w:t xml:space="preserve">Table </w:t>
      </w:r>
      <w:r>
        <w:fldChar w:fldCharType="begin"/>
      </w:r>
      <w:r>
        <w:instrText xml:space="preserve"> SEQ Table \* ARABIC </w:instrText>
      </w:r>
      <w:r>
        <w:fldChar w:fldCharType="separate"/>
      </w:r>
      <w:r w:rsidR="00D37BFA">
        <w:rPr>
          <w:noProof/>
        </w:rPr>
        <w:t>23</w:t>
      </w:r>
      <w:r>
        <w:fldChar w:fldCharType="end"/>
      </w:r>
      <w:bookmarkEnd w:id="134"/>
      <w:r>
        <w:t>:</w:t>
      </w:r>
      <w:r w:rsidRPr="00E23BD7">
        <w:t xml:space="preserve"> </w:t>
      </w:r>
      <w:r w:rsidRPr="00835CB9">
        <w:t>Chlorpyrifos – Summary of risk assessment outcomes for wild mammals</w:t>
      </w:r>
      <w:bookmarkEnd w:id="135"/>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76"/>
        <w:gridCol w:w="2552"/>
        <w:gridCol w:w="1701"/>
        <w:gridCol w:w="4110"/>
      </w:tblGrid>
      <w:tr w:rsidR="00DE7D94" w:rsidRPr="00804F48" w14:paraId="7D79D5EF" w14:textId="77777777" w:rsidTr="00E265B1">
        <w:trPr>
          <w:tblHeader/>
        </w:trPr>
        <w:tc>
          <w:tcPr>
            <w:tcW w:w="1276" w:type="dxa"/>
            <w:tcBorders>
              <w:top w:val="single" w:sz="4" w:space="0" w:color="auto"/>
              <w:left w:val="nil"/>
              <w:bottom w:val="single" w:sz="4" w:space="0" w:color="auto"/>
              <w:right w:val="nil"/>
            </w:tcBorders>
            <w:shd w:val="clear" w:color="auto" w:fill="5C2946"/>
          </w:tcPr>
          <w:p w14:paraId="1DCA322C" w14:textId="77777777" w:rsidR="00E23BD7" w:rsidRPr="00835CB9" w:rsidRDefault="00E23BD7" w:rsidP="002B1548">
            <w:pPr>
              <w:pStyle w:val="TableHead"/>
              <w:ind w:left="100"/>
            </w:pPr>
            <w:r>
              <w:t>Category</w:t>
            </w:r>
          </w:p>
        </w:tc>
        <w:tc>
          <w:tcPr>
            <w:tcW w:w="2552" w:type="dxa"/>
            <w:tcBorders>
              <w:top w:val="single" w:sz="4" w:space="0" w:color="auto"/>
              <w:left w:val="nil"/>
              <w:bottom w:val="single" w:sz="4" w:space="0" w:color="auto"/>
              <w:right w:val="nil"/>
            </w:tcBorders>
            <w:shd w:val="clear" w:color="auto" w:fill="5C2946"/>
          </w:tcPr>
          <w:p w14:paraId="70F395E7" w14:textId="77777777" w:rsidR="00E23BD7" w:rsidRPr="00835CB9" w:rsidRDefault="00E23BD7" w:rsidP="002B1548">
            <w:pPr>
              <w:pStyle w:val="TableHead"/>
              <w:ind w:left="100"/>
            </w:pPr>
            <w:r w:rsidRPr="00835CB9">
              <w:t>Situation</w:t>
            </w:r>
          </w:p>
        </w:tc>
        <w:tc>
          <w:tcPr>
            <w:tcW w:w="1701" w:type="dxa"/>
            <w:tcBorders>
              <w:top w:val="single" w:sz="4" w:space="0" w:color="auto"/>
              <w:left w:val="nil"/>
              <w:bottom w:val="single" w:sz="4" w:space="0" w:color="auto"/>
              <w:right w:val="nil"/>
            </w:tcBorders>
            <w:shd w:val="clear" w:color="auto" w:fill="5C2946"/>
          </w:tcPr>
          <w:p w14:paraId="4BCAA98A" w14:textId="4FBDDFD3" w:rsidR="00E23BD7" w:rsidRPr="00835CB9" w:rsidRDefault="00E23BD7" w:rsidP="002B1548">
            <w:pPr>
              <w:pStyle w:val="TableHead"/>
              <w:ind w:left="100"/>
            </w:pPr>
            <w:r w:rsidRPr="00835CB9">
              <w:t>Rate</w:t>
            </w:r>
            <w:r>
              <w:t xml:space="preserve"> </w:t>
            </w:r>
            <w:r>
              <w:br/>
            </w:r>
            <w:r w:rsidRPr="00835CB9">
              <w:t>(g ac/ha)</w:t>
            </w:r>
          </w:p>
        </w:tc>
        <w:tc>
          <w:tcPr>
            <w:tcW w:w="4110" w:type="dxa"/>
            <w:tcBorders>
              <w:top w:val="single" w:sz="4" w:space="0" w:color="auto"/>
              <w:left w:val="nil"/>
              <w:bottom w:val="single" w:sz="4" w:space="0" w:color="auto"/>
              <w:right w:val="nil"/>
            </w:tcBorders>
            <w:shd w:val="clear" w:color="auto" w:fill="5C2946"/>
          </w:tcPr>
          <w:p w14:paraId="696C5EB3" w14:textId="32B71BFF" w:rsidR="00E23BD7" w:rsidRPr="00835CB9" w:rsidRDefault="002B1548" w:rsidP="00E265B1">
            <w:pPr>
              <w:pStyle w:val="TableHead"/>
              <w:ind w:left="100"/>
            </w:pPr>
            <w:r>
              <w:t>Assessment outcome</w:t>
            </w:r>
          </w:p>
        </w:tc>
      </w:tr>
      <w:tr w:rsidR="00CA64A5" w:rsidRPr="005E3D28" w14:paraId="704D20DE" w14:textId="77777777" w:rsidTr="00CA64A5">
        <w:tc>
          <w:tcPr>
            <w:tcW w:w="1276" w:type="dxa"/>
            <w:vMerge w:val="restart"/>
            <w:tcBorders>
              <w:top w:val="single" w:sz="4" w:space="0" w:color="auto"/>
              <w:left w:val="nil"/>
              <w:bottom w:val="single" w:sz="4" w:space="0" w:color="auto"/>
              <w:right w:val="nil"/>
            </w:tcBorders>
          </w:tcPr>
          <w:p w14:paraId="09CA1E44" w14:textId="77777777" w:rsidR="002B1548" w:rsidRPr="00816BD9" w:rsidRDefault="002B1548" w:rsidP="002B1548">
            <w:pPr>
              <w:pStyle w:val="TableText"/>
            </w:pPr>
            <w:r>
              <w:t xml:space="preserve">Fruit and </w:t>
            </w:r>
            <w:r w:rsidRPr="002B1548">
              <w:t>vegetables</w:t>
            </w:r>
          </w:p>
        </w:tc>
        <w:tc>
          <w:tcPr>
            <w:tcW w:w="2552" w:type="dxa"/>
            <w:tcBorders>
              <w:top w:val="single" w:sz="4" w:space="0" w:color="auto"/>
              <w:left w:val="nil"/>
              <w:bottom w:val="single" w:sz="4" w:space="0" w:color="auto"/>
              <w:right w:val="nil"/>
            </w:tcBorders>
          </w:tcPr>
          <w:p w14:paraId="29F7C9F5" w14:textId="65482C7D" w:rsidR="002B1548" w:rsidRPr="002B1548" w:rsidRDefault="002B1548" w:rsidP="002B1548">
            <w:pPr>
              <w:pStyle w:val="TableText"/>
            </w:pPr>
            <w:r w:rsidRPr="00E23BD7">
              <w:t>Apples, pears, stone fruits</w:t>
            </w:r>
          </w:p>
        </w:tc>
        <w:tc>
          <w:tcPr>
            <w:tcW w:w="1701" w:type="dxa"/>
            <w:tcBorders>
              <w:top w:val="single" w:sz="4" w:space="0" w:color="auto"/>
              <w:left w:val="nil"/>
              <w:bottom w:val="single" w:sz="4" w:space="0" w:color="auto"/>
              <w:right w:val="nil"/>
            </w:tcBorders>
          </w:tcPr>
          <w:p w14:paraId="220B78C6" w14:textId="45D8A31F" w:rsidR="002B1548" w:rsidRPr="00835CB9" w:rsidRDefault="002B1548" w:rsidP="002B1548">
            <w:pPr>
              <w:pStyle w:val="TableText"/>
            </w:pPr>
            <w:r w:rsidRPr="00D46484">
              <w:t>30 to 1000</w:t>
            </w:r>
          </w:p>
        </w:tc>
        <w:tc>
          <w:tcPr>
            <w:tcW w:w="4110" w:type="dxa"/>
            <w:tcBorders>
              <w:top w:val="single" w:sz="4" w:space="0" w:color="auto"/>
              <w:left w:val="nil"/>
              <w:bottom w:val="single" w:sz="4" w:space="0" w:color="auto"/>
              <w:right w:val="nil"/>
            </w:tcBorders>
            <w:shd w:val="clear" w:color="auto" w:fill="auto"/>
          </w:tcPr>
          <w:p w14:paraId="70118C21" w14:textId="77777777" w:rsidR="002B1548" w:rsidRDefault="002B1548" w:rsidP="002B1548">
            <w:pPr>
              <w:pStyle w:val="TableText"/>
            </w:pPr>
            <w:r>
              <w:t>Acceptable</w:t>
            </w:r>
            <w:r w:rsidRPr="002B1548">
              <w:t xml:space="preserve"> </w:t>
            </w:r>
            <w:r>
              <w:t>risk</w:t>
            </w:r>
            <w:r w:rsidRPr="002B1548">
              <w:t xml:space="preserve"> </w:t>
            </w:r>
            <w:r>
              <w:t>at</w:t>
            </w:r>
            <w:r w:rsidRPr="002B1548">
              <w:t xml:space="preserve"> </w:t>
            </w:r>
            <w:r>
              <w:t>BBCH</w:t>
            </w:r>
            <w:r w:rsidRPr="002B1548">
              <w:t xml:space="preserve"> ≥</w:t>
            </w:r>
            <w:r>
              <w:t>40</w:t>
            </w:r>
            <w:r w:rsidRPr="002B1548">
              <w:t xml:space="preserve"> </w:t>
            </w:r>
            <w:r>
              <w:t>up</w:t>
            </w:r>
            <w:r w:rsidRPr="002B1548">
              <w:t xml:space="preserve"> </w:t>
            </w:r>
            <w:r>
              <w:t>to</w:t>
            </w:r>
            <w:r w:rsidRPr="002B1548">
              <w:t xml:space="preserve"> </w:t>
            </w:r>
            <w:r>
              <w:t>45</w:t>
            </w:r>
            <w:r w:rsidRPr="002B1548">
              <w:t xml:space="preserve"> </w:t>
            </w:r>
            <w:r>
              <w:t>g</w:t>
            </w:r>
            <w:r w:rsidRPr="002B1548">
              <w:t xml:space="preserve"> </w:t>
            </w:r>
            <w:r>
              <w:t>ac/ha.</w:t>
            </w:r>
          </w:p>
          <w:p w14:paraId="2ED65A26" w14:textId="36952FAE" w:rsidR="002B1548" w:rsidRPr="00835CB9" w:rsidRDefault="002B1548" w:rsidP="002B1548">
            <w:pPr>
              <w:pStyle w:val="TableText"/>
            </w:pPr>
            <w:r>
              <w:t xml:space="preserve">Not supported at BBCH &lt;40 or ground/trunk </w:t>
            </w:r>
            <w:r w:rsidRPr="002B1548">
              <w:t>directed</w:t>
            </w:r>
          </w:p>
        </w:tc>
      </w:tr>
      <w:tr w:rsidR="00CA64A5" w:rsidRPr="005E3D28" w14:paraId="0D5BB42D" w14:textId="77777777" w:rsidTr="00CA64A5">
        <w:tc>
          <w:tcPr>
            <w:tcW w:w="1276" w:type="dxa"/>
            <w:vMerge/>
            <w:tcBorders>
              <w:top w:val="nil"/>
              <w:left w:val="nil"/>
              <w:bottom w:val="single" w:sz="4" w:space="0" w:color="auto"/>
              <w:right w:val="nil"/>
            </w:tcBorders>
          </w:tcPr>
          <w:p w14:paraId="59F2E646" w14:textId="77777777" w:rsidR="002B1548" w:rsidRPr="00816BD9" w:rsidRDefault="002B1548" w:rsidP="002B1548">
            <w:pPr>
              <w:pStyle w:val="TableText"/>
            </w:pPr>
          </w:p>
        </w:tc>
        <w:tc>
          <w:tcPr>
            <w:tcW w:w="2552" w:type="dxa"/>
            <w:tcBorders>
              <w:top w:val="single" w:sz="4" w:space="0" w:color="auto"/>
              <w:left w:val="nil"/>
              <w:bottom w:val="single" w:sz="4" w:space="0" w:color="auto"/>
              <w:right w:val="nil"/>
            </w:tcBorders>
          </w:tcPr>
          <w:p w14:paraId="5678EE8F" w14:textId="72A558D8" w:rsidR="002B1548" w:rsidRPr="002B1548" w:rsidRDefault="002B1548" w:rsidP="002B1548">
            <w:pPr>
              <w:pStyle w:val="TableText"/>
            </w:pPr>
            <w:r w:rsidRPr="00E23BD7">
              <w:t>Avocado (foliar spray)</w:t>
            </w:r>
          </w:p>
        </w:tc>
        <w:tc>
          <w:tcPr>
            <w:tcW w:w="1701" w:type="dxa"/>
            <w:tcBorders>
              <w:top w:val="single" w:sz="4" w:space="0" w:color="auto"/>
              <w:left w:val="nil"/>
              <w:bottom w:val="single" w:sz="4" w:space="0" w:color="auto"/>
              <w:right w:val="nil"/>
            </w:tcBorders>
          </w:tcPr>
          <w:p w14:paraId="7864C9B3" w14:textId="107E85BA" w:rsidR="002B1548" w:rsidRPr="00835CB9" w:rsidRDefault="002B1548" w:rsidP="002B1548">
            <w:pPr>
              <w:pStyle w:val="TableText"/>
            </w:pPr>
            <w:r w:rsidRPr="00D46484">
              <w:t xml:space="preserve">30 to 1000 </w:t>
            </w:r>
          </w:p>
        </w:tc>
        <w:tc>
          <w:tcPr>
            <w:tcW w:w="4110" w:type="dxa"/>
            <w:tcBorders>
              <w:top w:val="single" w:sz="4" w:space="0" w:color="auto"/>
              <w:left w:val="nil"/>
              <w:bottom w:val="single" w:sz="4" w:space="0" w:color="auto"/>
              <w:right w:val="nil"/>
            </w:tcBorders>
            <w:shd w:val="clear" w:color="auto" w:fill="auto"/>
          </w:tcPr>
          <w:p w14:paraId="565170A8" w14:textId="6C3408CC" w:rsidR="002B1548" w:rsidRPr="00835CB9" w:rsidRDefault="002B1548" w:rsidP="002B1548">
            <w:pPr>
              <w:pStyle w:val="TableText"/>
            </w:pPr>
            <w:r>
              <w:t>Acceptable</w:t>
            </w:r>
            <w:r w:rsidRPr="002B1548">
              <w:t xml:space="preserve"> </w:t>
            </w:r>
            <w:r>
              <w:t>risk</w:t>
            </w:r>
            <w:r w:rsidRPr="002B1548">
              <w:t xml:space="preserve"> </w:t>
            </w:r>
            <w:r>
              <w:t>up</w:t>
            </w:r>
            <w:r w:rsidRPr="002B1548">
              <w:t xml:space="preserve"> </w:t>
            </w:r>
            <w:r>
              <w:t>to</w:t>
            </w:r>
            <w:r w:rsidRPr="002B1548">
              <w:t xml:space="preserve"> </w:t>
            </w:r>
            <w:r>
              <w:t>45</w:t>
            </w:r>
            <w:r w:rsidRPr="002B1548">
              <w:t xml:space="preserve"> </w:t>
            </w:r>
            <w:r>
              <w:t>g</w:t>
            </w:r>
            <w:r w:rsidRPr="002B1548">
              <w:t xml:space="preserve"> </w:t>
            </w:r>
            <w:r>
              <w:t>ac/ha</w:t>
            </w:r>
            <w:r w:rsidRPr="002B1548">
              <w:t xml:space="preserve"> </w:t>
            </w:r>
            <w:r>
              <w:t>as</w:t>
            </w:r>
            <w:r w:rsidRPr="002B1548">
              <w:t xml:space="preserve"> </w:t>
            </w:r>
            <w:r>
              <w:t>foliar</w:t>
            </w:r>
            <w:r w:rsidRPr="002B1548">
              <w:t xml:space="preserve"> </w:t>
            </w:r>
            <w:r>
              <w:t>spray. Ground/trunk directed not supported</w:t>
            </w:r>
          </w:p>
        </w:tc>
      </w:tr>
      <w:tr w:rsidR="00CA64A5" w:rsidRPr="005E3D28" w14:paraId="4677175C" w14:textId="77777777" w:rsidTr="00E265B1">
        <w:tc>
          <w:tcPr>
            <w:tcW w:w="1276" w:type="dxa"/>
            <w:vMerge/>
            <w:tcBorders>
              <w:top w:val="nil"/>
              <w:left w:val="nil"/>
              <w:bottom w:val="single" w:sz="4" w:space="0" w:color="auto"/>
              <w:right w:val="nil"/>
            </w:tcBorders>
          </w:tcPr>
          <w:p w14:paraId="121BDF58" w14:textId="77777777" w:rsidR="002B1548" w:rsidRPr="00816BD9" w:rsidRDefault="002B1548" w:rsidP="002B1548">
            <w:pPr>
              <w:pStyle w:val="TableText"/>
            </w:pPr>
          </w:p>
        </w:tc>
        <w:tc>
          <w:tcPr>
            <w:tcW w:w="2552" w:type="dxa"/>
            <w:tcBorders>
              <w:top w:val="single" w:sz="4" w:space="0" w:color="auto"/>
              <w:left w:val="nil"/>
              <w:bottom w:val="single" w:sz="4" w:space="0" w:color="auto"/>
              <w:right w:val="nil"/>
            </w:tcBorders>
          </w:tcPr>
          <w:p w14:paraId="5253E0E6" w14:textId="288CBF51" w:rsidR="002B1548" w:rsidRPr="002B1548" w:rsidRDefault="002B1548" w:rsidP="002B1548">
            <w:pPr>
              <w:pStyle w:val="TableText"/>
            </w:pPr>
            <w:r w:rsidRPr="00E23BD7">
              <w:t>Avocado (spot spray)</w:t>
            </w:r>
          </w:p>
        </w:tc>
        <w:tc>
          <w:tcPr>
            <w:tcW w:w="1701" w:type="dxa"/>
            <w:tcBorders>
              <w:top w:val="single" w:sz="4" w:space="0" w:color="auto"/>
              <w:left w:val="nil"/>
              <w:bottom w:val="single" w:sz="4" w:space="0" w:color="auto"/>
              <w:right w:val="nil"/>
            </w:tcBorders>
          </w:tcPr>
          <w:p w14:paraId="76E7BEA7" w14:textId="502C57F5" w:rsidR="002B1548" w:rsidRPr="00835CB9" w:rsidRDefault="002B1548" w:rsidP="002B1548">
            <w:pPr>
              <w:pStyle w:val="TableText"/>
            </w:pPr>
            <w:r w:rsidRPr="00D46484">
              <w:t xml:space="preserve">500 </w:t>
            </w:r>
          </w:p>
        </w:tc>
        <w:tc>
          <w:tcPr>
            <w:tcW w:w="4110" w:type="dxa"/>
            <w:tcBorders>
              <w:top w:val="single" w:sz="4" w:space="0" w:color="auto"/>
              <w:left w:val="nil"/>
              <w:bottom w:val="single" w:sz="4" w:space="0" w:color="auto"/>
              <w:right w:val="nil"/>
            </w:tcBorders>
            <w:shd w:val="clear" w:color="auto" w:fill="auto"/>
          </w:tcPr>
          <w:p w14:paraId="654FEE55" w14:textId="749D14E7" w:rsidR="002B1548" w:rsidRPr="00835CB9" w:rsidRDefault="002B1548" w:rsidP="002B1548">
            <w:pPr>
              <w:pStyle w:val="TableText"/>
            </w:pPr>
            <w:r>
              <w:t>Not</w:t>
            </w:r>
            <w:r w:rsidRPr="002B1548">
              <w:t xml:space="preserve"> supported</w:t>
            </w:r>
          </w:p>
        </w:tc>
      </w:tr>
      <w:tr w:rsidR="00CA64A5" w:rsidRPr="005E3D28" w14:paraId="54260FD6" w14:textId="77777777" w:rsidTr="00CA64A5">
        <w:tc>
          <w:tcPr>
            <w:tcW w:w="1276" w:type="dxa"/>
            <w:vMerge/>
            <w:tcBorders>
              <w:top w:val="nil"/>
              <w:left w:val="nil"/>
              <w:bottom w:val="single" w:sz="4" w:space="0" w:color="auto"/>
              <w:right w:val="nil"/>
            </w:tcBorders>
          </w:tcPr>
          <w:p w14:paraId="5C05558B" w14:textId="77777777" w:rsidR="002B1548" w:rsidRPr="00816BD9" w:rsidRDefault="002B1548" w:rsidP="002B1548">
            <w:pPr>
              <w:pStyle w:val="TableText"/>
            </w:pPr>
          </w:p>
        </w:tc>
        <w:tc>
          <w:tcPr>
            <w:tcW w:w="2552" w:type="dxa"/>
            <w:tcBorders>
              <w:top w:val="single" w:sz="4" w:space="0" w:color="auto"/>
              <w:left w:val="nil"/>
              <w:bottom w:val="single" w:sz="4" w:space="0" w:color="auto"/>
              <w:right w:val="nil"/>
            </w:tcBorders>
          </w:tcPr>
          <w:p w14:paraId="53AFA3DD" w14:textId="1DEBB421" w:rsidR="002B1548" w:rsidRDefault="002B1548" w:rsidP="002B1548">
            <w:pPr>
              <w:pStyle w:val="TableText"/>
            </w:pPr>
            <w:r w:rsidRPr="00E23BD7">
              <w:t>Bananas</w:t>
            </w:r>
          </w:p>
        </w:tc>
        <w:tc>
          <w:tcPr>
            <w:tcW w:w="1701" w:type="dxa"/>
            <w:tcBorders>
              <w:top w:val="single" w:sz="4" w:space="0" w:color="auto"/>
              <w:left w:val="nil"/>
              <w:bottom w:val="single" w:sz="4" w:space="0" w:color="auto"/>
              <w:right w:val="nil"/>
            </w:tcBorders>
          </w:tcPr>
          <w:p w14:paraId="142E447B" w14:textId="13C39365" w:rsidR="002B1548" w:rsidRPr="002B1548" w:rsidRDefault="002B1548" w:rsidP="002B1548">
            <w:pPr>
              <w:pStyle w:val="TableText"/>
            </w:pPr>
            <w:r>
              <w:t>500</w:t>
            </w:r>
            <w:r w:rsidRPr="002B1548">
              <w:t xml:space="preserve"> </w:t>
            </w:r>
            <w:r>
              <w:t>to</w:t>
            </w:r>
            <w:r w:rsidRPr="002B1548">
              <w:t xml:space="preserve"> </w:t>
            </w:r>
            <w:r>
              <w:t xml:space="preserve">1000 </w:t>
            </w:r>
          </w:p>
        </w:tc>
        <w:tc>
          <w:tcPr>
            <w:tcW w:w="4110" w:type="dxa"/>
            <w:tcBorders>
              <w:top w:val="single" w:sz="4" w:space="0" w:color="auto"/>
              <w:left w:val="nil"/>
              <w:bottom w:val="single" w:sz="4" w:space="0" w:color="auto"/>
              <w:right w:val="nil"/>
            </w:tcBorders>
            <w:shd w:val="clear" w:color="auto" w:fill="auto"/>
          </w:tcPr>
          <w:p w14:paraId="4E05EB70" w14:textId="60F8E6B3" w:rsidR="002B1548" w:rsidRPr="00835CB9" w:rsidRDefault="002B1548" w:rsidP="002B1548">
            <w:pPr>
              <w:pStyle w:val="TableText"/>
            </w:pPr>
            <w:r>
              <w:t>Not</w:t>
            </w:r>
            <w:r w:rsidRPr="002B1548">
              <w:t xml:space="preserve"> supported</w:t>
            </w:r>
          </w:p>
        </w:tc>
      </w:tr>
      <w:tr w:rsidR="00CA64A5" w:rsidRPr="005E3D28" w14:paraId="02B86E1F" w14:textId="77777777" w:rsidTr="00CA64A5">
        <w:tc>
          <w:tcPr>
            <w:tcW w:w="1276" w:type="dxa"/>
            <w:vMerge/>
            <w:tcBorders>
              <w:top w:val="nil"/>
              <w:left w:val="nil"/>
              <w:bottom w:val="single" w:sz="4" w:space="0" w:color="auto"/>
              <w:right w:val="nil"/>
            </w:tcBorders>
          </w:tcPr>
          <w:p w14:paraId="533A7103" w14:textId="77777777" w:rsidR="002B1548" w:rsidRPr="00816BD9" w:rsidRDefault="002B1548" w:rsidP="002B1548">
            <w:pPr>
              <w:pStyle w:val="TableText"/>
            </w:pPr>
          </w:p>
        </w:tc>
        <w:tc>
          <w:tcPr>
            <w:tcW w:w="2552" w:type="dxa"/>
            <w:tcBorders>
              <w:top w:val="single" w:sz="4" w:space="0" w:color="auto"/>
              <w:left w:val="nil"/>
              <w:bottom w:val="single" w:sz="4" w:space="0" w:color="auto"/>
              <w:right w:val="nil"/>
            </w:tcBorders>
          </w:tcPr>
          <w:p w14:paraId="040E6BFE" w14:textId="3AB17D21" w:rsidR="002B1548" w:rsidRDefault="002B1548" w:rsidP="002B1548">
            <w:pPr>
              <w:pStyle w:val="TableText"/>
            </w:pPr>
            <w:r w:rsidRPr="00E23BD7">
              <w:t>Citrus</w:t>
            </w:r>
          </w:p>
        </w:tc>
        <w:tc>
          <w:tcPr>
            <w:tcW w:w="1701" w:type="dxa"/>
            <w:tcBorders>
              <w:top w:val="single" w:sz="4" w:space="0" w:color="auto"/>
              <w:left w:val="nil"/>
              <w:bottom w:val="single" w:sz="4" w:space="0" w:color="auto"/>
              <w:right w:val="nil"/>
            </w:tcBorders>
          </w:tcPr>
          <w:p w14:paraId="385191F7" w14:textId="541E4BA2" w:rsidR="002B1548" w:rsidRPr="002B1548" w:rsidRDefault="002B1548" w:rsidP="002B1548">
            <w:pPr>
              <w:pStyle w:val="TableText"/>
            </w:pPr>
            <w:r>
              <w:t>30</w:t>
            </w:r>
            <w:r w:rsidRPr="002B1548">
              <w:t xml:space="preserve"> </w:t>
            </w:r>
            <w:r>
              <w:t>to</w:t>
            </w:r>
            <w:r w:rsidRPr="002B1548">
              <w:t xml:space="preserve"> </w:t>
            </w:r>
            <w:r>
              <w:t>2000</w:t>
            </w:r>
            <w:r w:rsidRPr="002B1548">
              <w:t xml:space="preserve"> </w:t>
            </w:r>
          </w:p>
        </w:tc>
        <w:tc>
          <w:tcPr>
            <w:tcW w:w="4110" w:type="dxa"/>
            <w:tcBorders>
              <w:top w:val="single" w:sz="4" w:space="0" w:color="auto"/>
              <w:left w:val="nil"/>
              <w:bottom w:val="single" w:sz="4" w:space="0" w:color="auto"/>
              <w:right w:val="nil"/>
            </w:tcBorders>
            <w:shd w:val="clear" w:color="auto" w:fill="auto"/>
          </w:tcPr>
          <w:p w14:paraId="2C598E64" w14:textId="47B75AEF" w:rsidR="002B1548" w:rsidRPr="00835CB9" w:rsidRDefault="002B1548" w:rsidP="002B1548">
            <w:pPr>
              <w:pStyle w:val="TableText"/>
            </w:pPr>
            <w:r>
              <w:t>Acceptable</w:t>
            </w:r>
            <w:r w:rsidRPr="002B1548">
              <w:t xml:space="preserve"> </w:t>
            </w:r>
            <w:r>
              <w:t>risk</w:t>
            </w:r>
            <w:r w:rsidRPr="002B1548">
              <w:t xml:space="preserve"> </w:t>
            </w:r>
            <w:r>
              <w:t>up</w:t>
            </w:r>
            <w:r w:rsidRPr="002B1548">
              <w:t xml:space="preserve"> </w:t>
            </w:r>
            <w:r>
              <w:t>to</w:t>
            </w:r>
            <w:r w:rsidRPr="002B1548">
              <w:t xml:space="preserve"> </w:t>
            </w:r>
            <w:r>
              <w:t>45</w:t>
            </w:r>
            <w:r w:rsidRPr="002B1548">
              <w:t xml:space="preserve"> </w:t>
            </w:r>
            <w:r>
              <w:t>g</w:t>
            </w:r>
            <w:r w:rsidRPr="002B1548">
              <w:t xml:space="preserve"> </w:t>
            </w:r>
            <w:r>
              <w:t>ac/ha</w:t>
            </w:r>
            <w:r w:rsidRPr="002B1548">
              <w:t xml:space="preserve"> </w:t>
            </w:r>
            <w:r>
              <w:t>as</w:t>
            </w:r>
            <w:r w:rsidRPr="002B1548">
              <w:t xml:space="preserve"> </w:t>
            </w:r>
            <w:r>
              <w:t>foliar</w:t>
            </w:r>
            <w:r w:rsidRPr="002B1548">
              <w:t xml:space="preserve"> </w:t>
            </w:r>
            <w:r>
              <w:t>spray Ground/trunk directed not supported</w:t>
            </w:r>
          </w:p>
        </w:tc>
      </w:tr>
      <w:tr w:rsidR="00CA64A5" w:rsidRPr="005E3D28" w14:paraId="5A9574D0" w14:textId="77777777" w:rsidTr="00CA64A5">
        <w:tc>
          <w:tcPr>
            <w:tcW w:w="1276" w:type="dxa"/>
            <w:vMerge/>
            <w:tcBorders>
              <w:top w:val="nil"/>
              <w:left w:val="nil"/>
              <w:bottom w:val="single" w:sz="4" w:space="0" w:color="auto"/>
              <w:right w:val="nil"/>
            </w:tcBorders>
          </w:tcPr>
          <w:p w14:paraId="78653BED" w14:textId="77777777" w:rsidR="002B1548" w:rsidRPr="00816BD9" w:rsidRDefault="002B1548" w:rsidP="002B1548">
            <w:pPr>
              <w:pStyle w:val="TableText"/>
            </w:pPr>
          </w:p>
        </w:tc>
        <w:tc>
          <w:tcPr>
            <w:tcW w:w="2552" w:type="dxa"/>
            <w:tcBorders>
              <w:top w:val="single" w:sz="4" w:space="0" w:color="auto"/>
              <w:left w:val="nil"/>
              <w:bottom w:val="single" w:sz="4" w:space="0" w:color="auto"/>
              <w:right w:val="nil"/>
            </w:tcBorders>
          </w:tcPr>
          <w:p w14:paraId="5EB8FACB" w14:textId="005600A2" w:rsidR="002B1548" w:rsidRDefault="002B1548" w:rsidP="002B1548">
            <w:pPr>
              <w:pStyle w:val="TableText"/>
            </w:pPr>
            <w:r w:rsidRPr="00E23BD7">
              <w:t>Custard apple</w:t>
            </w:r>
          </w:p>
        </w:tc>
        <w:tc>
          <w:tcPr>
            <w:tcW w:w="1701" w:type="dxa"/>
            <w:tcBorders>
              <w:top w:val="single" w:sz="4" w:space="0" w:color="auto"/>
              <w:left w:val="nil"/>
              <w:bottom w:val="single" w:sz="4" w:space="0" w:color="auto"/>
              <w:right w:val="nil"/>
            </w:tcBorders>
          </w:tcPr>
          <w:p w14:paraId="797A2CB6" w14:textId="5503AA23" w:rsidR="002B1548" w:rsidRPr="002B1548" w:rsidRDefault="002B1548" w:rsidP="002B1548">
            <w:pPr>
              <w:pStyle w:val="TableText"/>
            </w:pPr>
            <w:r>
              <w:t>1000</w:t>
            </w:r>
            <w:r w:rsidRPr="002B1548">
              <w:t xml:space="preserve"> </w:t>
            </w:r>
            <w:r>
              <w:t>to</w:t>
            </w:r>
            <w:r w:rsidRPr="002B1548">
              <w:t xml:space="preserve"> </w:t>
            </w:r>
            <w:r>
              <w:t>10,000</w:t>
            </w:r>
            <w:r w:rsidRPr="002B1548">
              <w:t xml:space="preserve"> </w:t>
            </w:r>
          </w:p>
        </w:tc>
        <w:tc>
          <w:tcPr>
            <w:tcW w:w="4110" w:type="dxa"/>
            <w:tcBorders>
              <w:top w:val="single" w:sz="4" w:space="0" w:color="auto"/>
              <w:left w:val="nil"/>
              <w:bottom w:val="single" w:sz="4" w:space="0" w:color="auto"/>
              <w:right w:val="nil"/>
            </w:tcBorders>
            <w:shd w:val="clear" w:color="auto" w:fill="auto"/>
          </w:tcPr>
          <w:p w14:paraId="5F1242B1" w14:textId="602870F8" w:rsidR="002B1548" w:rsidRPr="00835CB9" w:rsidRDefault="002B1548" w:rsidP="002B1548">
            <w:pPr>
              <w:pStyle w:val="TableText"/>
            </w:pPr>
            <w:r>
              <w:t>Not</w:t>
            </w:r>
            <w:r w:rsidRPr="002B1548">
              <w:t xml:space="preserve"> supported</w:t>
            </w:r>
          </w:p>
        </w:tc>
      </w:tr>
      <w:tr w:rsidR="00CA64A5" w:rsidRPr="005E3D28" w14:paraId="7486F2D2" w14:textId="77777777" w:rsidTr="00CA64A5">
        <w:tc>
          <w:tcPr>
            <w:tcW w:w="1276" w:type="dxa"/>
            <w:vMerge/>
            <w:tcBorders>
              <w:top w:val="nil"/>
              <w:left w:val="nil"/>
              <w:bottom w:val="single" w:sz="4" w:space="0" w:color="auto"/>
              <w:right w:val="nil"/>
            </w:tcBorders>
          </w:tcPr>
          <w:p w14:paraId="5410E623" w14:textId="77777777" w:rsidR="002B1548" w:rsidRPr="00816BD9" w:rsidRDefault="002B1548" w:rsidP="002B1548">
            <w:pPr>
              <w:pStyle w:val="TableText"/>
            </w:pPr>
          </w:p>
        </w:tc>
        <w:tc>
          <w:tcPr>
            <w:tcW w:w="2552" w:type="dxa"/>
            <w:tcBorders>
              <w:top w:val="single" w:sz="4" w:space="0" w:color="auto"/>
              <w:left w:val="nil"/>
              <w:bottom w:val="single" w:sz="4" w:space="0" w:color="auto"/>
              <w:right w:val="nil"/>
            </w:tcBorders>
          </w:tcPr>
          <w:p w14:paraId="27599D1D" w14:textId="08E223A8" w:rsidR="002B1548" w:rsidRDefault="002B1548" w:rsidP="002B1548">
            <w:pPr>
              <w:pStyle w:val="TableText"/>
            </w:pPr>
            <w:r w:rsidRPr="00E23BD7">
              <w:t>Ginger</w:t>
            </w:r>
          </w:p>
        </w:tc>
        <w:tc>
          <w:tcPr>
            <w:tcW w:w="1701" w:type="dxa"/>
            <w:tcBorders>
              <w:top w:val="single" w:sz="4" w:space="0" w:color="auto"/>
              <w:left w:val="nil"/>
              <w:bottom w:val="single" w:sz="4" w:space="0" w:color="auto"/>
              <w:right w:val="nil"/>
            </w:tcBorders>
          </w:tcPr>
          <w:p w14:paraId="33ED378E" w14:textId="6CF2B467" w:rsidR="002B1548" w:rsidRPr="002B1548" w:rsidRDefault="002B1548" w:rsidP="002B1548">
            <w:pPr>
              <w:pStyle w:val="TableText"/>
            </w:pPr>
            <w:r>
              <w:t>350</w:t>
            </w:r>
            <w:r w:rsidRPr="002B1548">
              <w:t xml:space="preserve"> </w:t>
            </w:r>
            <w:r>
              <w:t>to</w:t>
            </w:r>
            <w:r w:rsidRPr="002B1548">
              <w:t xml:space="preserve"> </w:t>
            </w:r>
            <w:r>
              <w:t>450</w:t>
            </w:r>
          </w:p>
        </w:tc>
        <w:tc>
          <w:tcPr>
            <w:tcW w:w="4110" w:type="dxa"/>
            <w:tcBorders>
              <w:top w:val="single" w:sz="4" w:space="0" w:color="auto"/>
              <w:left w:val="nil"/>
              <w:bottom w:val="single" w:sz="4" w:space="0" w:color="auto"/>
              <w:right w:val="nil"/>
            </w:tcBorders>
            <w:shd w:val="clear" w:color="auto" w:fill="auto"/>
          </w:tcPr>
          <w:p w14:paraId="2E790A25" w14:textId="0A82B463" w:rsidR="002B1548" w:rsidRPr="00835CB9" w:rsidRDefault="002B1548" w:rsidP="002B1548">
            <w:pPr>
              <w:pStyle w:val="TableText"/>
            </w:pPr>
            <w:r>
              <w:t>Not</w:t>
            </w:r>
            <w:r w:rsidRPr="002B1548">
              <w:t xml:space="preserve"> supported</w:t>
            </w:r>
          </w:p>
        </w:tc>
      </w:tr>
      <w:tr w:rsidR="00CA64A5" w:rsidRPr="005E3D28" w14:paraId="5F2BF34B" w14:textId="77777777" w:rsidTr="00CA64A5">
        <w:tc>
          <w:tcPr>
            <w:tcW w:w="1276" w:type="dxa"/>
            <w:vMerge/>
            <w:tcBorders>
              <w:top w:val="nil"/>
              <w:left w:val="nil"/>
              <w:bottom w:val="single" w:sz="4" w:space="0" w:color="auto"/>
              <w:right w:val="nil"/>
            </w:tcBorders>
          </w:tcPr>
          <w:p w14:paraId="781E6A22" w14:textId="77777777" w:rsidR="002B1548" w:rsidRPr="00816BD9" w:rsidRDefault="002B1548" w:rsidP="002B1548">
            <w:pPr>
              <w:pStyle w:val="TableText"/>
            </w:pPr>
          </w:p>
        </w:tc>
        <w:tc>
          <w:tcPr>
            <w:tcW w:w="2552" w:type="dxa"/>
            <w:tcBorders>
              <w:top w:val="single" w:sz="4" w:space="0" w:color="auto"/>
              <w:left w:val="nil"/>
              <w:bottom w:val="single" w:sz="4" w:space="0" w:color="auto"/>
              <w:right w:val="nil"/>
            </w:tcBorders>
          </w:tcPr>
          <w:p w14:paraId="41DA8054" w14:textId="227127E3" w:rsidR="002B1548" w:rsidRDefault="002B1548" w:rsidP="002B1548">
            <w:pPr>
              <w:pStyle w:val="TableText"/>
            </w:pPr>
            <w:r w:rsidRPr="00E23BD7">
              <w:t>Grapevines, kiwifruit</w:t>
            </w:r>
          </w:p>
        </w:tc>
        <w:tc>
          <w:tcPr>
            <w:tcW w:w="1701" w:type="dxa"/>
            <w:tcBorders>
              <w:top w:val="single" w:sz="4" w:space="0" w:color="auto"/>
              <w:left w:val="nil"/>
              <w:bottom w:val="single" w:sz="4" w:space="0" w:color="auto"/>
              <w:right w:val="nil"/>
            </w:tcBorders>
          </w:tcPr>
          <w:p w14:paraId="7679F898" w14:textId="23B3789D" w:rsidR="002B1548" w:rsidRPr="002B1548" w:rsidRDefault="002B1548" w:rsidP="002B1548">
            <w:pPr>
              <w:pStyle w:val="TableText"/>
            </w:pPr>
            <w:r>
              <w:t>65</w:t>
            </w:r>
            <w:r w:rsidRPr="002B1548">
              <w:t xml:space="preserve"> </w:t>
            </w:r>
            <w:r>
              <w:t>to</w:t>
            </w:r>
            <w:r w:rsidRPr="002B1548">
              <w:t xml:space="preserve"> </w:t>
            </w:r>
            <w:r>
              <w:t>500</w:t>
            </w:r>
          </w:p>
        </w:tc>
        <w:tc>
          <w:tcPr>
            <w:tcW w:w="4110" w:type="dxa"/>
            <w:tcBorders>
              <w:top w:val="single" w:sz="4" w:space="0" w:color="auto"/>
              <w:left w:val="nil"/>
              <w:bottom w:val="single" w:sz="4" w:space="0" w:color="auto"/>
              <w:right w:val="nil"/>
            </w:tcBorders>
            <w:shd w:val="clear" w:color="auto" w:fill="auto"/>
          </w:tcPr>
          <w:p w14:paraId="4042D681" w14:textId="534EE8B8" w:rsidR="002B1548" w:rsidRPr="00835CB9" w:rsidRDefault="002B1548" w:rsidP="002B1548">
            <w:pPr>
              <w:pStyle w:val="TableText"/>
            </w:pPr>
            <w:r>
              <w:t>Not</w:t>
            </w:r>
            <w:r w:rsidRPr="002B1548">
              <w:t xml:space="preserve"> supported</w:t>
            </w:r>
          </w:p>
        </w:tc>
      </w:tr>
      <w:tr w:rsidR="00CA64A5" w:rsidRPr="005E3D28" w14:paraId="3459476A" w14:textId="77777777" w:rsidTr="00CA64A5">
        <w:tc>
          <w:tcPr>
            <w:tcW w:w="1276" w:type="dxa"/>
            <w:vMerge/>
            <w:tcBorders>
              <w:top w:val="nil"/>
              <w:left w:val="nil"/>
              <w:bottom w:val="single" w:sz="4" w:space="0" w:color="auto"/>
              <w:right w:val="nil"/>
            </w:tcBorders>
          </w:tcPr>
          <w:p w14:paraId="34217BAF" w14:textId="77777777" w:rsidR="002B1548" w:rsidRPr="00816BD9" w:rsidRDefault="002B1548" w:rsidP="002B1548">
            <w:pPr>
              <w:pStyle w:val="TableText"/>
            </w:pPr>
          </w:p>
        </w:tc>
        <w:tc>
          <w:tcPr>
            <w:tcW w:w="2552" w:type="dxa"/>
            <w:tcBorders>
              <w:top w:val="single" w:sz="4" w:space="0" w:color="auto"/>
              <w:left w:val="nil"/>
              <w:bottom w:val="single" w:sz="4" w:space="0" w:color="auto"/>
              <w:right w:val="nil"/>
            </w:tcBorders>
          </w:tcPr>
          <w:p w14:paraId="0392B096" w14:textId="64F1BFB7" w:rsidR="002B1548" w:rsidRDefault="002B1548" w:rsidP="002B1548">
            <w:pPr>
              <w:pStyle w:val="TableText"/>
            </w:pPr>
            <w:r w:rsidRPr="00E23BD7">
              <w:t>Mango (spot or foliar spray)</w:t>
            </w:r>
          </w:p>
        </w:tc>
        <w:tc>
          <w:tcPr>
            <w:tcW w:w="1701" w:type="dxa"/>
            <w:tcBorders>
              <w:top w:val="single" w:sz="4" w:space="0" w:color="auto"/>
              <w:left w:val="nil"/>
              <w:bottom w:val="single" w:sz="4" w:space="0" w:color="auto"/>
              <w:right w:val="nil"/>
            </w:tcBorders>
          </w:tcPr>
          <w:p w14:paraId="2D8D0CF6" w14:textId="326E8D36" w:rsidR="002B1548" w:rsidRPr="002B1548" w:rsidRDefault="002B1548" w:rsidP="002B1548">
            <w:pPr>
              <w:pStyle w:val="TableText"/>
            </w:pPr>
            <w:r>
              <w:t>1000</w:t>
            </w:r>
            <w:r w:rsidRPr="002B1548">
              <w:t xml:space="preserve"> </w:t>
            </w:r>
          </w:p>
        </w:tc>
        <w:tc>
          <w:tcPr>
            <w:tcW w:w="4110" w:type="dxa"/>
            <w:tcBorders>
              <w:top w:val="single" w:sz="4" w:space="0" w:color="auto"/>
              <w:left w:val="nil"/>
              <w:bottom w:val="single" w:sz="4" w:space="0" w:color="auto"/>
              <w:right w:val="nil"/>
            </w:tcBorders>
            <w:shd w:val="clear" w:color="auto" w:fill="auto"/>
          </w:tcPr>
          <w:p w14:paraId="17370220" w14:textId="1542C1E0" w:rsidR="002B1548" w:rsidRPr="00835CB9" w:rsidRDefault="002B1548" w:rsidP="002B1548">
            <w:pPr>
              <w:pStyle w:val="TableText"/>
            </w:pPr>
            <w:r>
              <w:t>Not</w:t>
            </w:r>
            <w:r w:rsidRPr="002B1548">
              <w:t xml:space="preserve"> supported</w:t>
            </w:r>
          </w:p>
        </w:tc>
      </w:tr>
      <w:tr w:rsidR="00CA64A5" w:rsidRPr="005E3D28" w14:paraId="47DCD534" w14:textId="77777777" w:rsidTr="00CA64A5">
        <w:tc>
          <w:tcPr>
            <w:tcW w:w="1276" w:type="dxa"/>
            <w:vMerge/>
            <w:tcBorders>
              <w:top w:val="nil"/>
              <w:left w:val="nil"/>
              <w:bottom w:val="single" w:sz="4" w:space="0" w:color="auto"/>
              <w:right w:val="nil"/>
            </w:tcBorders>
          </w:tcPr>
          <w:p w14:paraId="6015736A" w14:textId="77777777" w:rsidR="002B1548" w:rsidRPr="00816BD9" w:rsidRDefault="002B1548" w:rsidP="002B1548">
            <w:pPr>
              <w:pStyle w:val="TableText"/>
            </w:pPr>
          </w:p>
        </w:tc>
        <w:tc>
          <w:tcPr>
            <w:tcW w:w="2552" w:type="dxa"/>
            <w:tcBorders>
              <w:top w:val="single" w:sz="4" w:space="0" w:color="auto"/>
              <w:left w:val="nil"/>
              <w:bottom w:val="single" w:sz="4" w:space="0" w:color="auto"/>
              <w:right w:val="nil"/>
            </w:tcBorders>
          </w:tcPr>
          <w:p w14:paraId="31F99568" w14:textId="2ECC9913" w:rsidR="002B1548" w:rsidRDefault="002B1548" w:rsidP="002B1548">
            <w:pPr>
              <w:pStyle w:val="TableText"/>
            </w:pPr>
            <w:r w:rsidRPr="00E23BD7">
              <w:t>Loquats</w:t>
            </w:r>
          </w:p>
        </w:tc>
        <w:tc>
          <w:tcPr>
            <w:tcW w:w="1701" w:type="dxa"/>
            <w:tcBorders>
              <w:top w:val="single" w:sz="4" w:space="0" w:color="auto"/>
              <w:left w:val="nil"/>
              <w:bottom w:val="single" w:sz="4" w:space="0" w:color="auto"/>
              <w:right w:val="nil"/>
            </w:tcBorders>
          </w:tcPr>
          <w:p w14:paraId="4EE57FD6" w14:textId="531EB6F0" w:rsidR="002B1548" w:rsidRPr="002B1548" w:rsidRDefault="002B1548" w:rsidP="002B1548">
            <w:pPr>
              <w:pStyle w:val="TableText"/>
            </w:pPr>
            <w:r>
              <w:t>30</w:t>
            </w:r>
            <w:r w:rsidRPr="002B1548">
              <w:t xml:space="preserve"> </w:t>
            </w:r>
            <w:r>
              <w:t>to</w:t>
            </w:r>
            <w:r w:rsidRPr="002B1548">
              <w:t xml:space="preserve"> </w:t>
            </w:r>
            <w:r>
              <w:t>60</w:t>
            </w:r>
            <w:r w:rsidRPr="002B1548">
              <w:t xml:space="preserve"> </w:t>
            </w:r>
          </w:p>
        </w:tc>
        <w:tc>
          <w:tcPr>
            <w:tcW w:w="4110" w:type="dxa"/>
            <w:tcBorders>
              <w:top w:val="single" w:sz="4" w:space="0" w:color="auto"/>
              <w:left w:val="nil"/>
              <w:bottom w:val="single" w:sz="4" w:space="0" w:color="auto"/>
              <w:right w:val="nil"/>
            </w:tcBorders>
            <w:shd w:val="clear" w:color="auto" w:fill="auto"/>
          </w:tcPr>
          <w:p w14:paraId="55661267" w14:textId="3D14587C" w:rsidR="002B1548" w:rsidRPr="00835CB9" w:rsidRDefault="002B1548" w:rsidP="002B1548">
            <w:pPr>
              <w:pStyle w:val="TableText"/>
            </w:pPr>
            <w:r>
              <w:t>Acceptable</w:t>
            </w:r>
            <w:r w:rsidRPr="002B1548">
              <w:t xml:space="preserve"> </w:t>
            </w:r>
            <w:r>
              <w:t>risk</w:t>
            </w:r>
            <w:r w:rsidRPr="002B1548">
              <w:t xml:space="preserve"> </w:t>
            </w:r>
            <w:r>
              <w:t>up</w:t>
            </w:r>
            <w:r w:rsidRPr="002B1548">
              <w:t xml:space="preserve"> </w:t>
            </w:r>
            <w:r>
              <w:t>to</w:t>
            </w:r>
            <w:r w:rsidRPr="002B1548">
              <w:t xml:space="preserve"> </w:t>
            </w:r>
            <w:r>
              <w:t>45</w:t>
            </w:r>
            <w:r w:rsidRPr="002B1548">
              <w:t xml:space="preserve"> </w:t>
            </w:r>
            <w:r>
              <w:t>g</w:t>
            </w:r>
            <w:r w:rsidRPr="002B1548">
              <w:t xml:space="preserve"> </w:t>
            </w:r>
            <w:r>
              <w:t>ac/ha</w:t>
            </w:r>
            <w:r w:rsidRPr="002B1548">
              <w:t xml:space="preserve"> </w:t>
            </w:r>
            <w:r>
              <w:t>as</w:t>
            </w:r>
            <w:r w:rsidRPr="002B1548">
              <w:t xml:space="preserve"> </w:t>
            </w:r>
            <w:r>
              <w:t>foliar</w:t>
            </w:r>
            <w:r w:rsidRPr="002B1548">
              <w:t xml:space="preserve"> </w:t>
            </w:r>
            <w:r>
              <w:t>spray Ground/trunk directed not supported</w:t>
            </w:r>
          </w:p>
        </w:tc>
      </w:tr>
      <w:tr w:rsidR="00CA64A5" w:rsidRPr="005E3D28" w14:paraId="41E763CE" w14:textId="77777777" w:rsidTr="00CA64A5">
        <w:tc>
          <w:tcPr>
            <w:tcW w:w="1276" w:type="dxa"/>
            <w:vMerge/>
            <w:tcBorders>
              <w:top w:val="nil"/>
              <w:left w:val="nil"/>
              <w:bottom w:val="single" w:sz="4" w:space="0" w:color="auto"/>
              <w:right w:val="nil"/>
            </w:tcBorders>
          </w:tcPr>
          <w:p w14:paraId="25196D5D" w14:textId="77777777" w:rsidR="002B1548" w:rsidRPr="00816BD9" w:rsidRDefault="002B1548" w:rsidP="002B1548">
            <w:pPr>
              <w:pStyle w:val="TableText"/>
            </w:pPr>
          </w:p>
        </w:tc>
        <w:tc>
          <w:tcPr>
            <w:tcW w:w="2552" w:type="dxa"/>
            <w:tcBorders>
              <w:top w:val="single" w:sz="4" w:space="0" w:color="auto"/>
              <w:left w:val="nil"/>
              <w:bottom w:val="single" w:sz="4" w:space="0" w:color="auto"/>
              <w:right w:val="nil"/>
            </w:tcBorders>
          </w:tcPr>
          <w:p w14:paraId="5B854F11" w14:textId="11E0DA1E" w:rsidR="002B1548" w:rsidRPr="00E23BD7" w:rsidRDefault="002B1548" w:rsidP="002B1548">
            <w:pPr>
              <w:pStyle w:val="TableText"/>
            </w:pPr>
            <w:r w:rsidRPr="00E23BD7">
              <w:t>Passionfruit</w:t>
            </w:r>
          </w:p>
        </w:tc>
        <w:tc>
          <w:tcPr>
            <w:tcW w:w="1701" w:type="dxa"/>
            <w:tcBorders>
              <w:top w:val="single" w:sz="4" w:space="0" w:color="auto"/>
              <w:left w:val="nil"/>
              <w:bottom w:val="single" w:sz="4" w:space="0" w:color="auto"/>
              <w:right w:val="nil"/>
            </w:tcBorders>
          </w:tcPr>
          <w:p w14:paraId="2437278E" w14:textId="68CFBFF6" w:rsidR="002B1548" w:rsidRPr="002B1548" w:rsidRDefault="002B1548" w:rsidP="002B1548">
            <w:pPr>
              <w:pStyle w:val="TableText"/>
            </w:pPr>
            <w:r>
              <w:t>60</w:t>
            </w:r>
            <w:r w:rsidRPr="002B1548">
              <w:t xml:space="preserve"> </w:t>
            </w:r>
          </w:p>
        </w:tc>
        <w:tc>
          <w:tcPr>
            <w:tcW w:w="4110" w:type="dxa"/>
            <w:tcBorders>
              <w:top w:val="single" w:sz="4" w:space="0" w:color="auto"/>
              <w:left w:val="nil"/>
              <w:bottom w:val="single" w:sz="4" w:space="0" w:color="auto"/>
              <w:right w:val="nil"/>
            </w:tcBorders>
            <w:shd w:val="clear" w:color="auto" w:fill="auto"/>
          </w:tcPr>
          <w:p w14:paraId="72F52708" w14:textId="50936A08" w:rsidR="002B1548" w:rsidRPr="00835CB9" w:rsidRDefault="002B1548" w:rsidP="002B1548">
            <w:pPr>
              <w:pStyle w:val="TableText"/>
            </w:pPr>
            <w:r>
              <w:t>Not</w:t>
            </w:r>
            <w:r w:rsidRPr="002B1548">
              <w:t xml:space="preserve"> supported</w:t>
            </w:r>
          </w:p>
        </w:tc>
      </w:tr>
      <w:tr w:rsidR="00CA64A5" w:rsidRPr="005E3D28" w14:paraId="31753691" w14:textId="77777777" w:rsidTr="00CA64A5">
        <w:tc>
          <w:tcPr>
            <w:tcW w:w="1276" w:type="dxa"/>
            <w:vMerge/>
            <w:tcBorders>
              <w:top w:val="nil"/>
              <w:left w:val="nil"/>
              <w:bottom w:val="single" w:sz="4" w:space="0" w:color="auto"/>
              <w:right w:val="nil"/>
            </w:tcBorders>
          </w:tcPr>
          <w:p w14:paraId="7DEC1948" w14:textId="77777777" w:rsidR="002B1548" w:rsidRPr="00816BD9" w:rsidRDefault="002B1548" w:rsidP="002B1548">
            <w:pPr>
              <w:pStyle w:val="TableText"/>
            </w:pPr>
          </w:p>
        </w:tc>
        <w:tc>
          <w:tcPr>
            <w:tcW w:w="2552" w:type="dxa"/>
            <w:tcBorders>
              <w:top w:val="single" w:sz="4" w:space="0" w:color="auto"/>
              <w:left w:val="nil"/>
              <w:bottom w:val="single" w:sz="4" w:space="0" w:color="auto"/>
              <w:right w:val="nil"/>
            </w:tcBorders>
          </w:tcPr>
          <w:p w14:paraId="6592E6D9" w14:textId="1864FF28" w:rsidR="002B1548" w:rsidRDefault="002B1548" w:rsidP="002B1548">
            <w:pPr>
              <w:pStyle w:val="TableText"/>
            </w:pPr>
            <w:r w:rsidRPr="00E23BD7">
              <w:t>Pome fruits</w:t>
            </w:r>
          </w:p>
        </w:tc>
        <w:tc>
          <w:tcPr>
            <w:tcW w:w="1701" w:type="dxa"/>
            <w:tcBorders>
              <w:top w:val="single" w:sz="4" w:space="0" w:color="auto"/>
              <w:left w:val="nil"/>
              <w:bottom w:val="single" w:sz="4" w:space="0" w:color="auto"/>
              <w:right w:val="nil"/>
            </w:tcBorders>
          </w:tcPr>
          <w:p w14:paraId="4FAF113C" w14:textId="5FDDB6D4" w:rsidR="002B1548" w:rsidRPr="002B1548" w:rsidRDefault="002B1548" w:rsidP="002B1548">
            <w:pPr>
              <w:pStyle w:val="TableText"/>
            </w:pPr>
            <w:r>
              <w:t>30</w:t>
            </w:r>
            <w:r w:rsidRPr="002B1548">
              <w:t xml:space="preserve"> </w:t>
            </w:r>
            <w:r>
              <w:t>to</w:t>
            </w:r>
            <w:r w:rsidRPr="002B1548">
              <w:t xml:space="preserve"> </w:t>
            </w:r>
            <w:r>
              <w:t>250</w:t>
            </w:r>
            <w:r w:rsidRPr="002B1548">
              <w:t xml:space="preserve"> </w:t>
            </w:r>
          </w:p>
        </w:tc>
        <w:tc>
          <w:tcPr>
            <w:tcW w:w="4110" w:type="dxa"/>
            <w:tcBorders>
              <w:top w:val="single" w:sz="4" w:space="0" w:color="auto"/>
              <w:left w:val="nil"/>
              <w:bottom w:val="single" w:sz="4" w:space="0" w:color="auto"/>
              <w:right w:val="nil"/>
            </w:tcBorders>
            <w:shd w:val="clear" w:color="auto" w:fill="auto"/>
          </w:tcPr>
          <w:p w14:paraId="609B1234" w14:textId="77777777" w:rsidR="002B1548" w:rsidRDefault="002B1548" w:rsidP="002B1548">
            <w:pPr>
              <w:pStyle w:val="TableText"/>
            </w:pPr>
            <w:r>
              <w:t>Acceptable</w:t>
            </w:r>
            <w:r w:rsidRPr="002B1548">
              <w:t xml:space="preserve"> </w:t>
            </w:r>
            <w:r>
              <w:t>risk</w:t>
            </w:r>
            <w:r w:rsidRPr="002B1548">
              <w:t xml:space="preserve"> </w:t>
            </w:r>
            <w:r>
              <w:t>at</w:t>
            </w:r>
            <w:r w:rsidRPr="002B1548">
              <w:t xml:space="preserve"> </w:t>
            </w:r>
            <w:r>
              <w:t>BBCH</w:t>
            </w:r>
            <w:r w:rsidRPr="002B1548">
              <w:t xml:space="preserve"> ≥</w:t>
            </w:r>
            <w:r>
              <w:t>40</w:t>
            </w:r>
            <w:r w:rsidRPr="002B1548">
              <w:t xml:space="preserve"> </w:t>
            </w:r>
            <w:r>
              <w:t>up</w:t>
            </w:r>
            <w:r w:rsidRPr="002B1548">
              <w:t xml:space="preserve"> </w:t>
            </w:r>
            <w:r>
              <w:t>to</w:t>
            </w:r>
            <w:r w:rsidRPr="002B1548">
              <w:t xml:space="preserve"> </w:t>
            </w:r>
            <w:r>
              <w:t>45</w:t>
            </w:r>
            <w:r w:rsidRPr="002B1548">
              <w:t xml:space="preserve"> </w:t>
            </w:r>
            <w:r>
              <w:t>g</w:t>
            </w:r>
            <w:r w:rsidRPr="002B1548">
              <w:t xml:space="preserve"> </w:t>
            </w:r>
            <w:r>
              <w:t>ac/ha</w:t>
            </w:r>
          </w:p>
          <w:p w14:paraId="0A35150C" w14:textId="3F19ECB8" w:rsidR="002B1548" w:rsidRPr="00835CB9" w:rsidRDefault="002B1548" w:rsidP="002B1548">
            <w:pPr>
              <w:pStyle w:val="TableText"/>
            </w:pPr>
            <w:r>
              <w:t xml:space="preserve">Not supported at BBCH &lt;40 or ground/trunk </w:t>
            </w:r>
            <w:r w:rsidRPr="002B1548">
              <w:t>directed</w:t>
            </w:r>
          </w:p>
        </w:tc>
      </w:tr>
      <w:tr w:rsidR="00CA64A5" w:rsidRPr="005E3D28" w14:paraId="35AF1086" w14:textId="77777777" w:rsidTr="00CA64A5">
        <w:tc>
          <w:tcPr>
            <w:tcW w:w="1276" w:type="dxa"/>
            <w:vMerge/>
            <w:tcBorders>
              <w:top w:val="nil"/>
              <w:left w:val="nil"/>
              <w:bottom w:val="single" w:sz="4" w:space="0" w:color="auto"/>
              <w:right w:val="nil"/>
            </w:tcBorders>
          </w:tcPr>
          <w:p w14:paraId="04AE64AF" w14:textId="77777777" w:rsidR="002B1548" w:rsidRPr="00816BD9" w:rsidRDefault="002B1548" w:rsidP="002B1548">
            <w:pPr>
              <w:pStyle w:val="TableText"/>
            </w:pPr>
          </w:p>
        </w:tc>
        <w:tc>
          <w:tcPr>
            <w:tcW w:w="2552" w:type="dxa"/>
            <w:tcBorders>
              <w:top w:val="single" w:sz="4" w:space="0" w:color="auto"/>
              <w:left w:val="nil"/>
              <w:bottom w:val="single" w:sz="4" w:space="0" w:color="auto"/>
              <w:right w:val="nil"/>
            </w:tcBorders>
          </w:tcPr>
          <w:p w14:paraId="3159380F" w14:textId="5C1EA357" w:rsidR="002B1548" w:rsidRPr="00E23BD7" w:rsidRDefault="002B1548" w:rsidP="002B1548">
            <w:pPr>
              <w:pStyle w:val="TableText"/>
            </w:pPr>
            <w:r w:rsidRPr="002B1548">
              <w:t>Tomatoes</w:t>
            </w:r>
          </w:p>
        </w:tc>
        <w:tc>
          <w:tcPr>
            <w:tcW w:w="1701" w:type="dxa"/>
            <w:tcBorders>
              <w:top w:val="single" w:sz="4" w:space="0" w:color="auto"/>
              <w:left w:val="nil"/>
              <w:bottom w:val="single" w:sz="4" w:space="0" w:color="auto"/>
              <w:right w:val="nil"/>
            </w:tcBorders>
          </w:tcPr>
          <w:p w14:paraId="46C870EA" w14:textId="19E00752" w:rsidR="002B1548" w:rsidRPr="002B1548" w:rsidRDefault="002B1548" w:rsidP="002B1548">
            <w:pPr>
              <w:pStyle w:val="TableText"/>
            </w:pPr>
            <w:r>
              <w:t>250</w:t>
            </w:r>
            <w:r w:rsidRPr="002B1548">
              <w:t xml:space="preserve"> </w:t>
            </w:r>
            <w:r>
              <w:t>to</w:t>
            </w:r>
            <w:r w:rsidRPr="002B1548">
              <w:t xml:space="preserve"> </w:t>
            </w:r>
            <w:r>
              <w:t xml:space="preserve">2500 </w:t>
            </w:r>
          </w:p>
        </w:tc>
        <w:tc>
          <w:tcPr>
            <w:tcW w:w="4110" w:type="dxa"/>
            <w:tcBorders>
              <w:top w:val="single" w:sz="4" w:space="0" w:color="auto"/>
              <w:left w:val="nil"/>
              <w:bottom w:val="single" w:sz="4" w:space="0" w:color="auto"/>
              <w:right w:val="nil"/>
            </w:tcBorders>
            <w:shd w:val="clear" w:color="auto" w:fill="auto"/>
          </w:tcPr>
          <w:p w14:paraId="12A09634" w14:textId="36704B83" w:rsidR="002B1548" w:rsidRPr="00835CB9" w:rsidRDefault="002B1548" w:rsidP="002B1548">
            <w:pPr>
              <w:pStyle w:val="TableText"/>
            </w:pPr>
            <w:r>
              <w:t>Not</w:t>
            </w:r>
            <w:r w:rsidRPr="002B1548">
              <w:t xml:space="preserve"> supported</w:t>
            </w:r>
          </w:p>
        </w:tc>
      </w:tr>
      <w:tr w:rsidR="00CA64A5" w:rsidRPr="005E3D28" w14:paraId="2520AFF0" w14:textId="77777777" w:rsidTr="00CA64A5">
        <w:tc>
          <w:tcPr>
            <w:tcW w:w="1276" w:type="dxa"/>
            <w:vMerge/>
            <w:tcBorders>
              <w:top w:val="nil"/>
              <w:left w:val="nil"/>
              <w:bottom w:val="single" w:sz="4" w:space="0" w:color="auto"/>
              <w:right w:val="nil"/>
            </w:tcBorders>
          </w:tcPr>
          <w:p w14:paraId="15837D15" w14:textId="77777777" w:rsidR="002B1548" w:rsidRPr="00816BD9" w:rsidRDefault="002B1548" w:rsidP="002B1548">
            <w:pPr>
              <w:pStyle w:val="TableText"/>
            </w:pPr>
          </w:p>
        </w:tc>
        <w:tc>
          <w:tcPr>
            <w:tcW w:w="2552" w:type="dxa"/>
            <w:tcBorders>
              <w:top w:val="single" w:sz="4" w:space="0" w:color="auto"/>
              <w:left w:val="nil"/>
              <w:bottom w:val="single" w:sz="4" w:space="0" w:color="auto"/>
              <w:right w:val="nil"/>
            </w:tcBorders>
          </w:tcPr>
          <w:p w14:paraId="70623CDB" w14:textId="593B768A" w:rsidR="002B1548" w:rsidRPr="00E23BD7" w:rsidRDefault="002B1548" w:rsidP="002B1548">
            <w:pPr>
              <w:pStyle w:val="TableText"/>
            </w:pPr>
            <w:r>
              <w:t>Vegetables</w:t>
            </w:r>
            <w:r w:rsidRPr="002B1548">
              <w:t xml:space="preserve"> </w:t>
            </w:r>
            <w:r>
              <w:t>(band</w:t>
            </w:r>
            <w:r w:rsidRPr="002B1548">
              <w:t xml:space="preserve"> spray)</w:t>
            </w:r>
          </w:p>
        </w:tc>
        <w:tc>
          <w:tcPr>
            <w:tcW w:w="1701" w:type="dxa"/>
            <w:tcBorders>
              <w:top w:val="single" w:sz="4" w:space="0" w:color="auto"/>
              <w:left w:val="nil"/>
              <w:bottom w:val="single" w:sz="4" w:space="0" w:color="auto"/>
              <w:right w:val="nil"/>
            </w:tcBorders>
          </w:tcPr>
          <w:p w14:paraId="03C5A08A" w14:textId="3F6A512A" w:rsidR="002B1548" w:rsidRPr="002B1548" w:rsidRDefault="002B1548" w:rsidP="002B1548">
            <w:pPr>
              <w:pStyle w:val="TableText"/>
            </w:pPr>
            <w:r>
              <w:t>350</w:t>
            </w:r>
            <w:r w:rsidRPr="002B1548">
              <w:t xml:space="preserve"> </w:t>
            </w:r>
            <w:r>
              <w:t>to</w:t>
            </w:r>
            <w:r w:rsidRPr="002B1548">
              <w:t xml:space="preserve"> </w:t>
            </w:r>
            <w:r>
              <w:t xml:space="preserve">1000 </w:t>
            </w:r>
          </w:p>
        </w:tc>
        <w:tc>
          <w:tcPr>
            <w:tcW w:w="4110" w:type="dxa"/>
            <w:tcBorders>
              <w:top w:val="single" w:sz="4" w:space="0" w:color="auto"/>
              <w:left w:val="nil"/>
              <w:bottom w:val="single" w:sz="4" w:space="0" w:color="auto"/>
              <w:right w:val="nil"/>
            </w:tcBorders>
            <w:shd w:val="clear" w:color="auto" w:fill="auto"/>
          </w:tcPr>
          <w:p w14:paraId="4FAC6EBA" w14:textId="0D0DBE8E" w:rsidR="002B1548" w:rsidRPr="00835CB9" w:rsidRDefault="002B1548" w:rsidP="002B1548">
            <w:pPr>
              <w:pStyle w:val="TableText"/>
            </w:pPr>
            <w:r>
              <w:t>Not</w:t>
            </w:r>
            <w:r w:rsidRPr="002B1548">
              <w:t xml:space="preserve"> supported</w:t>
            </w:r>
          </w:p>
        </w:tc>
      </w:tr>
      <w:tr w:rsidR="00DE7D94" w:rsidRPr="005E3D28" w14:paraId="447AB7E1" w14:textId="77777777" w:rsidTr="00E265B1">
        <w:trPr>
          <w:trHeight w:val="639"/>
        </w:trPr>
        <w:tc>
          <w:tcPr>
            <w:tcW w:w="1276" w:type="dxa"/>
            <w:vMerge/>
            <w:tcBorders>
              <w:top w:val="nil"/>
              <w:left w:val="nil"/>
              <w:bottom w:val="single" w:sz="4" w:space="0" w:color="auto"/>
              <w:right w:val="nil"/>
            </w:tcBorders>
          </w:tcPr>
          <w:p w14:paraId="78BB1DE8" w14:textId="77777777" w:rsidR="002B1548" w:rsidRPr="00816BD9" w:rsidRDefault="002B1548" w:rsidP="002B1548">
            <w:pPr>
              <w:pStyle w:val="TableText"/>
            </w:pPr>
          </w:p>
        </w:tc>
        <w:tc>
          <w:tcPr>
            <w:tcW w:w="2552" w:type="dxa"/>
            <w:tcBorders>
              <w:top w:val="single" w:sz="4" w:space="0" w:color="auto"/>
              <w:left w:val="nil"/>
              <w:bottom w:val="single" w:sz="4" w:space="0" w:color="auto"/>
              <w:right w:val="nil"/>
            </w:tcBorders>
          </w:tcPr>
          <w:p w14:paraId="3D774731" w14:textId="20D1B2FE" w:rsidR="002B1548" w:rsidRDefault="002B1548" w:rsidP="002B1548">
            <w:pPr>
              <w:pStyle w:val="TableText"/>
            </w:pPr>
            <w:r>
              <w:t>Vegetables</w:t>
            </w:r>
            <w:r w:rsidRPr="002B1548">
              <w:t xml:space="preserve"> </w:t>
            </w:r>
            <w:r>
              <w:t>(broadcast</w:t>
            </w:r>
            <w:r w:rsidRPr="002B1548">
              <w:t xml:space="preserve"> spray)</w:t>
            </w:r>
          </w:p>
        </w:tc>
        <w:tc>
          <w:tcPr>
            <w:tcW w:w="1701" w:type="dxa"/>
            <w:tcBorders>
              <w:top w:val="single" w:sz="4" w:space="0" w:color="auto"/>
              <w:left w:val="nil"/>
              <w:bottom w:val="single" w:sz="4" w:space="0" w:color="auto"/>
              <w:right w:val="nil"/>
            </w:tcBorders>
          </w:tcPr>
          <w:p w14:paraId="23F2EAA9" w14:textId="27A3925D" w:rsidR="002B1548" w:rsidRPr="002B1548" w:rsidRDefault="002B1548" w:rsidP="002B1548">
            <w:pPr>
              <w:pStyle w:val="TableText"/>
            </w:pPr>
            <w:r>
              <w:t>70</w:t>
            </w:r>
            <w:r w:rsidRPr="002B1548">
              <w:t xml:space="preserve"> </w:t>
            </w:r>
            <w:r>
              <w:t>to</w:t>
            </w:r>
            <w:r w:rsidRPr="002B1548">
              <w:t xml:space="preserve"> </w:t>
            </w:r>
            <w:r>
              <w:t>3000</w:t>
            </w:r>
            <w:r w:rsidRPr="002B1548">
              <w:t xml:space="preserve"> </w:t>
            </w:r>
          </w:p>
        </w:tc>
        <w:tc>
          <w:tcPr>
            <w:tcW w:w="4110" w:type="dxa"/>
            <w:tcBorders>
              <w:top w:val="single" w:sz="4" w:space="0" w:color="auto"/>
              <w:left w:val="nil"/>
              <w:bottom w:val="single" w:sz="4" w:space="0" w:color="auto"/>
              <w:right w:val="nil"/>
            </w:tcBorders>
            <w:shd w:val="clear" w:color="auto" w:fill="auto"/>
          </w:tcPr>
          <w:p w14:paraId="676A639D" w14:textId="77777777" w:rsidR="002B1548" w:rsidRDefault="002B1548" w:rsidP="002B1548">
            <w:pPr>
              <w:pStyle w:val="TableText"/>
            </w:pPr>
            <w:r>
              <w:t>Acceptable</w:t>
            </w:r>
            <w:r w:rsidRPr="002B1548">
              <w:t xml:space="preserve"> </w:t>
            </w:r>
            <w:r>
              <w:t>risk</w:t>
            </w:r>
            <w:r w:rsidRPr="002B1548">
              <w:t xml:space="preserve"> </w:t>
            </w:r>
            <w:r>
              <w:t>at</w:t>
            </w:r>
            <w:r w:rsidRPr="002B1548">
              <w:t xml:space="preserve"> </w:t>
            </w:r>
            <w:r>
              <w:t>BBCH</w:t>
            </w:r>
            <w:r w:rsidRPr="002B1548">
              <w:t xml:space="preserve"> &lt;</w:t>
            </w:r>
            <w:r>
              <w:t>40</w:t>
            </w:r>
            <w:r w:rsidRPr="002B1548">
              <w:t xml:space="preserve"> </w:t>
            </w:r>
            <w:r>
              <w:t>at</w:t>
            </w:r>
            <w:r w:rsidRPr="002B1548">
              <w:t xml:space="preserve"> </w:t>
            </w:r>
            <w:r>
              <w:t>70</w:t>
            </w:r>
            <w:r w:rsidRPr="002B1548">
              <w:t xml:space="preserve"> </w:t>
            </w:r>
            <w:r>
              <w:t>g</w:t>
            </w:r>
            <w:r w:rsidRPr="002B1548">
              <w:t xml:space="preserve"> </w:t>
            </w:r>
            <w:r>
              <w:t xml:space="preserve">ac/ha </w:t>
            </w:r>
          </w:p>
          <w:p w14:paraId="3921104A" w14:textId="73FDB735" w:rsidR="002B1548" w:rsidRPr="00835CB9" w:rsidRDefault="002B1548" w:rsidP="002B1548">
            <w:pPr>
              <w:pStyle w:val="TableText"/>
            </w:pPr>
            <w:r>
              <w:t xml:space="preserve">Not supported at higher rate or BBCH </w:t>
            </w:r>
            <w:r w:rsidRPr="002B1548">
              <w:t>≥</w:t>
            </w:r>
            <w:r>
              <w:t>40</w:t>
            </w:r>
          </w:p>
        </w:tc>
      </w:tr>
      <w:tr w:rsidR="002B1548" w:rsidRPr="005E3D28" w14:paraId="5552EB94" w14:textId="77777777" w:rsidTr="00E265B1">
        <w:tc>
          <w:tcPr>
            <w:tcW w:w="1276" w:type="dxa"/>
            <w:vMerge w:val="restart"/>
            <w:tcBorders>
              <w:top w:val="nil"/>
              <w:left w:val="nil"/>
              <w:bottom w:val="single" w:sz="4" w:space="0" w:color="auto"/>
              <w:right w:val="nil"/>
            </w:tcBorders>
          </w:tcPr>
          <w:p w14:paraId="61C7EE26" w14:textId="324DAEDF" w:rsidR="002B1548" w:rsidRDefault="002B1548" w:rsidP="002B1548">
            <w:pPr>
              <w:pStyle w:val="TableText"/>
            </w:pPr>
            <w:r>
              <w:t>Field</w:t>
            </w:r>
            <w:r w:rsidRPr="002B1548">
              <w:t xml:space="preserve"> </w:t>
            </w:r>
            <w:r>
              <w:t>crops</w:t>
            </w:r>
            <w:r w:rsidRPr="002B1548">
              <w:t xml:space="preserve"> </w:t>
            </w:r>
            <w:r w:rsidR="00DF6D01">
              <w:t>and</w:t>
            </w:r>
            <w:r>
              <w:t xml:space="preserve"> </w:t>
            </w:r>
            <w:r w:rsidRPr="002B1548">
              <w:t>pasture</w:t>
            </w:r>
          </w:p>
        </w:tc>
        <w:tc>
          <w:tcPr>
            <w:tcW w:w="2552" w:type="dxa"/>
            <w:tcBorders>
              <w:top w:val="single" w:sz="4" w:space="0" w:color="auto"/>
              <w:left w:val="nil"/>
              <w:bottom w:val="single" w:sz="4" w:space="0" w:color="auto"/>
              <w:right w:val="nil"/>
            </w:tcBorders>
          </w:tcPr>
          <w:p w14:paraId="4E081DD1" w14:textId="5882889F" w:rsidR="002B1548" w:rsidRPr="002B1548" w:rsidRDefault="002B1548" w:rsidP="002B1548">
            <w:pPr>
              <w:pStyle w:val="TableText"/>
            </w:pPr>
            <w:r>
              <w:t>Barley,</w:t>
            </w:r>
            <w:r w:rsidRPr="002B1548">
              <w:t xml:space="preserve"> wheat</w:t>
            </w:r>
          </w:p>
        </w:tc>
        <w:tc>
          <w:tcPr>
            <w:tcW w:w="1701" w:type="dxa"/>
            <w:tcBorders>
              <w:top w:val="single" w:sz="4" w:space="0" w:color="auto"/>
              <w:left w:val="nil"/>
              <w:bottom w:val="single" w:sz="4" w:space="0" w:color="auto"/>
              <w:right w:val="nil"/>
            </w:tcBorders>
          </w:tcPr>
          <w:p w14:paraId="286CB7FD" w14:textId="240BDFAF" w:rsidR="002B1548" w:rsidRPr="00835CB9" w:rsidRDefault="002B1548" w:rsidP="002B1548">
            <w:pPr>
              <w:pStyle w:val="TableText"/>
            </w:pPr>
            <w:r>
              <w:t>70</w:t>
            </w:r>
            <w:r w:rsidRPr="002B1548">
              <w:t xml:space="preserve"> </w:t>
            </w:r>
            <w:r>
              <w:t>to</w:t>
            </w:r>
            <w:r w:rsidRPr="002B1548">
              <w:t xml:space="preserve"> </w:t>
            </w:r>
            <w:r>
              <w:t>400</w:t>
            </w:r>
            <w:r w:rsidRPr="002B1548">
              <w:t xml:space="preserve"> </w:t>
            </w:r>
          </w:p>
        </w:tc>
        <w:tc>
          <w:tcPr>
            <w:tcW w:w="4110" w:type="dxa"/>
            <w:tcBorders>
              <w:top w:val="single" w:sz="4" w:space="0" w:color="auto"/>
              <w:left w:val="nil"/>
              <w:bottom w:val="single" w:sz="4" w:space="0" w:color="auto"/>
              <w:right w:val="nil"/>
            </w:tcBorders>
            <w:shd w:val="clear" w:color="auto" w:fill="auto"/>
          </w:tcPr>
          <w:p w14:paraId="00453AB1" w14:textId="77777777" w:rsidR="002B1548" w:rsidRDefault="002B1548" w:rsidP="002B1548">
            <w:pPr>
              <w:pStyle w:val="TableText"/>
            </w:pPr>
            <w:r>
              <w:t>Acceptable</w:t>
            </w:r>
            <w:r w:rsidRPr="002B1548">
              <w:t xml:space="preserve"> </w:t>
            </w:r>
            <w:r>
              <w:t>risk</w:t>
            </w:r>
            <w:r w:rsidRPr="002B1548">
              <w:t xml:space="preserve"> </w:t>
            </w:r>
            <w:r>
              <w:t>at</w:t>
            </w:r>
            <w:r w:rsidRPr="002B1548">
              <w:t xml:space="preserve"> </w:t>
            </w:r>
            <w:r>
              <w:t>BBCH</w:t>
            </w:r>
            <w:r w:rsidRPr="002B1548">
              <w:t xml:space="preserve"> </w:t>
            </w:r>
            <w:r>
              <w:t>30-39</w:t>
            </w:r>
            <w:r w:rsidRPr="002B1548">
              <w:t xml:space="preserve"> </w:t>
            </w:r>
            <w:r>
              <w:t>up</w:t>
            </w:r>
            <w:r w:rsidRPr="002B1548">
              <w:t xml:space="preserve"> </w:t>
            </w:r>
            <w:r>
              <w:t>to</w:t>
            </w:r>
            <w:r w:rsidRPr="002B1548">
              <w:t xml:space="preserve"> </w:t>
            </w:r>
            <w:r>
              <w:t>255</w:t>
            </w:r>
            <w:r w:rsidRPr="002B1548">
              <w:t xml:space="preserve"> </w:t>
            </w:r>
            <w:r>
              <w:t>g</w:t>
            </w:r>
            <w:r w:rsidRPr="002B1548">
              <w:t xml:space="preserve"> </w:t>
            </w:r>
            <w:r>
              <w:t>ac/ha</w:t>
            </w:r>
          </w:p>
          <w:p w14:paraId="48E35C26" w14:textId="74A53092" w:rsidR="002B1548" w:rsidRPr="00835CB9" w:rsidRDefault="002B1548" w:rsidP="002B1548">
            <w:pPr>
              <w:pStyle w:val="TableText"/>
            </w:pPr>
            <w:r>
              <w:t xml:space="preserve">Not supported at BBCH &lt;30 or </w:t>
            </w:r>
            <w:r w:rsidRPr="002B1548">
              <w:t>≥</w:t>
            </w:r>
            <w:r>
              <w:t>40</w:t>
            </w:r>
          </w:p>
        </w:tc>
      </w:tr>
      <w:tr w:rsidR="002B1548" w:rsidRPr="005E3D28" w14:paraId="7ECEA851" w14:textId="77777777" w:rsidTr="00E265B1">
        <w:tc>
          <w:tcPr>
            <w:tcW w:w="1276" w:type="dxa"/>
            <w:vMerge/>
            <w:tcBorders>
              <w:top w:val="nil"/>
              <w:left w:val="nil"/>
              <w:bottom w:val="single" w:sz="4" w:space="0" w:color="auto"/>
              <w:right w:val="nil"/>
            </w:tcBorders>
          </w:tcPr>
          <w:p w14:paraId="69247B6F" w14:textId="77777777" w:rsidR="002B1548" w:rsidRPr="00816BD9" w:rsidRDefault="002B1548" w:rsidP="002B1548">
            <w:pPr>
              <w:pStyle w:val="TableText"/>
            </w:pPr>
          </w:p>
        </w:tc>
        <w:tc>
          <w:tcPr>
            <w:tcW w:w="2552" w:type="dxa"/>
            <w:tcBorders>
              <w:top w:val="single" w:sz="4" w:space="0" w:color="auto"/>
              <w:left w:val="nil"/>
              <w:bottom w:val="single" w:sz="4" w:space="0" w:color="auto"/>
              <w:right w:val="nil"/>
            </w:tcBorders>
          </w:tcPr>
          <w:p w14:paraId="37A03607" w14:textId="22C01574" w:rsidR="002B1548" w:rsidRPr="002B1548" w:rsidRDefault="002B1548" w:rsidP="002B1548">
            <w:pPr>
              <w:pStyle w:val="TableText"/>
            </w:pPr>
            <w:r>
              <w:t>Broad</w:t>
            </w:r>
            <w:r w:rsidRPr="002B1548">
              <w:t xml:space="preserve"> </w:t>
            </w:r>
            <w:r>
              <w:t>beans,</w:t>
            </w:r>
            <w:r w:rsidRPr="002B1548">
              <w:t xml:space="preserve"> chickpeas</w:t>
            </w:r>
          </w:p>
        </w:tc>
        <w:tc>
          <w:tcPr>
            <w:tcW w:w="1701" w:type="dxa"/>
            <w:tcBorders>
              <w:top w:val="single" w:sz="4" w:space="0" w:color="auto"/>
              <w:left w:val="nil"/>
              <w:bottom w:val="single" w:sz="4" w:space="0" w:color="auto"/>
              <w:right w:val="nil"/>
            </w:tcBorders>
          </w:tcPr>
          <w:p w14:paraId="1845892E" w14:textId="4B7BCFA9" w:rsidR="002B1548" w:rsidRPr="00835CB9" w:rsidRDefault="002B1548" w:rsidP="002B1548">
            <w:pPr>
              <w:pStyle w:val="TableText"/>
            </w:pPr>
            <w:r>
              <w:t>70</w:t>
            </w:r>
            <w:r w:rsidRPr="002B1548">
              <w:t xml:space="preserve"> </w:t>
            </w:r>
            <w:r>
              <w:t>to</w:t>
            </w:r>
            <w:r w:rsidRPr="002B1548">
              <w:t xml:space="preserve"> </w:t>
            </w:r>
            <w:r>
              <w:t>150</w:t>
            </w:r>
            <w:r w:rsidRPr="002B1548">
              <w:t xml:space="preserve"> </w:t>
            </w:r>
          </w:p>
        </w:tc>
        <w:tc>
          <w:tcPr>
            <w:tcW w:w="4110" w:type="dxa"/>
            <w:tcBorders>
              <w:top w:val="single" w:sz="4" w:space="0" w:color="auto"/>
              <w:left w:val="nil"/>
              <w:bottom w:val="single" w:sz="4" w:space="0" w:color="auto"/>
              <w:right w:val="nil"/>
            </w:tcBorders>
            <w:shd w:val="clear" w:color="auto" w:fill="auto"/>
          </w:tcPr>
          <w:p w14:paraId="652A2B40" w14:textId="77777777" w:rsidR="002B1548" w:rsidRDefault="002B1548" w:rsidP="002B1548">
            <w:pPr>
              <w:pStyle w:val="TableText"/>
            </w:pPr>
            <w:r>
              <w:t>Acceptable</w:t>
            </w:r>
            <w:r w:rsidRPr="002B1548">
              <w:t xml:space="preserve"> </w:t>
            </w:r>
            <w:r>
              <w:t>risk</w:t>
            </w:r>
            <w:r w:rsidRPr="002B1548">
              <w:t xml:space="preserve"> </w:t>
            </w:r>
            <w:r>
              <w:t>at</w:t>
            </w:r>
            <w:r w:rsidRPr="002B1548">
              <w:t xml:space="preserve"> </w:t>
            </w:r>
            <w:r>
              <w:t>BBCH</w:t>
            </w:r>
            <w:r w:rsidRPr="002B1548">
              <w:t xml:space="preserve"> </w:t>
            </w:r>
            <w:r>
              <w:t>10-39</w:t>
            </w:r>
            <w:r w:rsidRPr="002B1548">
              <w:t xml:space="preserve"> </w:t>
            </w:r>
            <w:r>
              <w:t>at</w:t>
            </w:r>
            <w:r w:rsidRPr="002B1548">
              <w:t xml:space="preserve"> </w:t>
            </w:r>
            <w:r>
              <w:t>70</w:t>
            </w:r>
            <w:r w:rsidRPr="002B1548">
              <w:t xml:space="preserve"> </w:t>
            </w:r>
            <w:r>
              <w:t>g</w:t>
            </w:r>
            <w:r w:rsidRPr="002B1548">
              <w:t xml:space="preserve"> </w:t>
            </w:r>
            <w:r>
              <w:t>ac/ha</w:t>
            </w:r>
          </w:p>
          <w:p w14:paraId="26CF6E7E" w14:textId="1F2854AF" w:rsidR="002B1548" w:rsidRPr="00835CB9" w:rsidRDefault="002B1548" w:rsidP="002B1548">
            <w:pPr>
              <w:pStyle w:val="TableText"/>
            </w:pPr>
            <w:r>
              <w:t xml:space="preserve">Not supported at higher rate or BBCH </w:t>
            </w:r>
            <w:r w:rsidRPr="002B1548">
              <w:t>≥</w:t>
            </w:r>
            <w:r>
              <w:t>40</w:t>
            </w:r>
          </w:p>
        </w:tc>
      </w:tr>
      <w:tr w:rsidR="002B1548" w:rsidRPr="005E3D28" w14:paraId="20AF5F87" w14:textId="77777777" w:rsidTr="00E265B1">
        <w:tc>
          <w:tcPr>
            <w:tcW w:w="1276" w:type="dxa"/>
            <w:vMerge/>
            <w:tcBorders>
              <w:top w:val="nil"/>
              <w:left w:val="nil"/>
              <w:bottom w:val="single" w:sz="4" w:space="0" w:color="auto"/>
              <w:right w:val="nil"/>
            </w:tcBorders>
          </w:tcPr>
          <w:p w14:paraId="591C35BE" w14:textId="77777777" w:rsidR="002B1548" w:rsidRPr="00816BD9" w:rsidRDefault="002B1548" w:rsidP="002B1548">
            <w:pPr>
              <w:pStyle w:val="TableText"/>
            </w:pPr>
          </w:p>
        </w:tc>
        <w:tc>
          <w:tcPr>
            <w:tcW w:w="2552" w:type="dxa"/>
            <w:tcBorders>
              <w:top w:val="single" w:sz="4" w:space="0" w:color="auto"/>
              <w:left w:val="nil"/>
              <w:bottom w:val="single" w:sz="4" w:space="0" w:color="auto"/>
              <w:right w:val="nil"/>
            </w:tcBorders>
          </w:tcPr>
          <w:p w14:paraId="2A469FDA" w14:textId="3E03C6E0" w:rsidR="002B1548" w:rsidRPr="002B1548" w:rsidRDefault="002B1548" w:rsidP="002B1548">
            <w:pPr>
              <w:pStyle w:val="TableText"/>
            </w:pPr>
            <w:r>
              <w:t>Canola</w:t>
            </w:r>
            <w:r w:rsidRPr="002B1548">
              <w:t xml:space="preserve"> (rapeseed)</w:t>
            </w:r>
          </w:p>
        </w:tc>
        <w:tc>
          <w:tcPr>
            <w:tcW w:w="1701" w:type="dxa"/>
            <w:tcBorders>
              <w:top w:val="single" w:sz="4" w:space="0" w:color="auto"/>
              <w:left w:val="nil"/>
              <w:bottom w:val="single" w:sz="4" w:space="0" w:color="auto"/>
              <w:right w:val="nil"/>
            </w:tcBorders>
          </w:tcPr>
          <w:p w14:paraId="726F4243" w14:textId="72E09117" w:rsidR="002B1548" w:rsidRPr="00835CB9" w:rsidRDefault="002B1548" w:rsidP="002B1548">
            <w:pPr>
              <w:pStyle w:val="TableText"/>
            </w:pPr>
            <w:r>
              <w:t>35</w:t>
            </w:r>
            <w:r w:rsidRPr="002B1548">
              <w:t xml:space="preserve"> </w:t>
            </w:r>
            <w:r>
              <w:t>to</w:t>
            </w:r>
            <w:r w:rsidRPr="002B1548">
              <w:t xml:space="preserve"> </w:t>
            </w:r>
            <w:r>
              <w:t>750</w:t>
            </w:r>
            <w:r w:rsidRPr="002B1548">
              <w:t xml:space="preserve"> </w:t>
            </w:r>
          </w:p>
        </w:tc>
        <w:tc>
          <w:tcPr>
            <w:tcW w:w="4110" w:type="dxa"/>
            <w:tcBorders>
              <w:top w:val="single" w:sz="4" w:space="0" w:color="auto"/>
              <w:left w:val="nil"/>
              <w:bottom w:val="single" w:sz="4" w:space="0" w:color="auto"/>
              <w:right w:val="nil"/>
            </w:tcBorders>
            <w:shd w:val="clear" w:color="auto" w:fill="auto"/>
          </w:tcPr>
          <w:p w14:paraId="501A6C08" w14:textId="688558AC" w:rsidR="002B1548" w:rsidRPr="002B1548" w:rsidRDefault="002B1548" w:rsidP="002B1548">
            <w:pPr>
              <w:pStyle w:val="TableParagraph"/>
              <w:spacing w:before="56"/>
              <w:rPr>
                <w:rFonts w:eastAsia="Times New Roman"/>
                <w:color w:val="1A1B1A" w:themeColor="text1" w:themeShade="80"/>
                <w:spacing w:val="6"/>
                <w:kern w:val="20"/>
                <w:sz w:val="17"/>
                <w:szCs w:val="24"/>
                <w:u w:color="000000"/>
                <w:lang w:val="en-AU"/>
              </w:rPr>
            </w:pPr>
            <w:r w:rsidRPr="002B1548">
              <w:rPr>
                <w:rFonts w:eastAsia="Times New Roman"/>
                <w:color w:val="1A1B1A" w:themeColor="text1" w:themeShade="80"/>
                <w:spacing w:val="6"/>
                <w:kern w:val="20"/>
                <w:sz w:val="17"/>
                <w:szCs w:val="24"/>
                <w:u w:color="000000"/>
                <w:lang w:val="en-AU"/>
              </w:rPr>
              <w:t>Acceptable risk at:</w:t>
            </w:r>
            <w:r w:rsidRPr="002B1548">
              <w:rPr>
                <w:rFonts w:eastAsia="Times New Roman"/>
                <w:color w:val="1A1B1A" w:themeColor="text1" w:themeShade="80"/>
                <w:spacing w:val="6"/>
                <w:kern w:val="20"/>
                <w:sz w:val="17"/>
                <w:szCs w:val="24"/>
                <w:u w:color="000000"/>
                <w:lang w:val="en-AU"/>
              </w:rPr>
              <w:br/>
              <w:t xml:space="preserve">BBCH &lt;40 up to 70 g ac/ha </w:t>
            </w:r>
            <w:r w:rsidRPr="002B1548">
              <w:rPr>
                <w:rFonts w:eastAsia="Times New Roman"/>
                <w:color w:val="1A1B1A" w:themeColor="text1" w:themeShade="80"/>
                <w:spacing w:val="6"/>
                <w:kern w:val="20"/>
                <w:sz w:val="17"/>
                <w:szCs w:val="24"/>
                <w:u w:color="000000"/>
                <w:lang w:val="en-AU"/>
              </w:rPr>
              <w:br/>
              <w:t>BBCH ≥40 up to 55 g ac/ha</w:t>
            </w:r>
          </w:p>
        </w:tc>
      </w:tr>
      <w:tr w:rsidR="002B1548" w:rsidRPr="005E3D28" w14:paraId="2D659CF3" w14:textId="77777777" w:rsidTr="00E265B1">
        <w:tc>
          <w:tcPr>
            <w:tcW w:w="1276" w:type="dxa"/>
            <w:vMerge/>
            <w:tcBorders>
              <w:top w:val="nil"/>
              <w:left w:val="nil"/>
              <w:bottom w:val="single" w:sz="4" w:space="0" w:color="auto"/>
              <w:right w:val="nil"/>
            </w:tcBorders>
          </w:tcPr>
          <w:p w14:paraId="02F071BF" w14:textId="77777777" w:rsidR="002B1548" w:rsidRDefault="002B1548" w:rsidP="002B1548">
            <w:pPr>
              <w:pStyle w:val="TableText"/>
            </w:pPr>
          </w:p>
        </w:tc>
        <w:tc>
          <w:tcPr>
            <w:tcW w:w="2552" w:type="dxa"/>
            <w:tcBorders>
              <w:top w:val="single" w:sz="4" w:space="0" w:color="auto"/>
              <w:left w:val="nil"/>
              <w:bottom w:val="single" w:sz="4" w:space="0" w:color="auto"/>
              <w:right w:val="nil"/>
            </w:tcBorders>
          </w:tcPr>
          <w:p w14:paraId="5D486C99" w14:textId="31F16102" w:rsidR="002B1548" w:rsidRPr="002B1548" w:rsidRDefault="002B1548" w:rsidP="002B1548">
            <w:pPr>
              <w:pStyle w:val="TableText"/>
            </w:pPr>
            <w:r w:rsidRPr="002B1548">
              <w:t>Cereals</w:t>
            </w:r>
          </w:p>
        </w:tc>
        <w:tc>
          <w:tcPr>
            <w:tcW w:w="1701" w:type="dxa"/>
            <w:tcBorders>
              <w:top w:val="single" w:sz="4" w:space="0" w:color="auto"/>
              <w:left w:val="nil"/>
              <w:bottom w:val="single" w:sz="4" w:space="0" w:color="auto"/>
              <w:right w:val="nil"/>
            </w:tcBorders>
          </w:tcPr>
          <w:p w14:paraId="3E7B1CF9" w14:textId="262B9753" w:rsidR="002B1548" w:rsidRPr="00835CB9" w:rsidRDefault="002B1548" w:rsidP="002B1548">
            <w:pPr>
              <w:pStyle w:val="TableText"/>
            </w:pPr>
            <w:r>
              <w:t>70</w:t>
            </w:r>
            <w:r w:rsidRPr="002B1548">
              <w:t xml:space="preserve"> </w:t>
            </w:r>
            <w:r>
              <w:t>to</w:t>
            </w:r>
            <w:r w:rsidRPr="002B1548">
              <w:t xml:space="preserve"> </w:t>
            </w:r>
            <w:r>
              <w:t>750</w:t>
            </w:r>
            <w:r w:rsidRPr="002B1548">
              <w:t xml:space="preserve"> </w:t>
            </w:r>
          </w:p>
        </w:tc>
        <w:tc>
          <w:tcPr>
            <w:tcW w:w="4110" w:type="dxa"/>
            <w:tcBorders>
              <w:top w:val="single" w:sz="4" w:space="0" w:color="auto"/>
              <w:left w:val="nil"/>
              <w:bottom w:val="single" w:sz="4" w:space="0" w:color="auto"/>
              <w:right w:val="nil"/>
            </w:tcBorders>
            <w:shd w:val="clear" w:color="auto" w:fill="auto"/>
          </w:tcPr>
          <w:p w14:paraId="398E982B" w14:textId="77777777" w:rsidR="002B1548" w:rsidRDefault="002B1548" w:rsidP="002B1548">
            <w:pPr>
              <w:pStyle w:val="TableText"/>
            </w:pPr>
            <w:r>
              <w:t>Acceptable</w:t>
            </w:r>
            <w:r w:rsidRPr="002B1548">
              <w:t xml:space="preserve"> </w:t>
            </w:r>
            <w:r>
              <w:t>risk</w:t>
            </w:r>
            <w:r w:rsidRPr="002B1548">
              <w:t xml:space="preserve"> </w:t>
            </w:r>
            <w:r>
              <w:t>at</w:t>
            </w:r>
            <w:r w:rsidRPr="002B1548">
              <w:t xml:space="preserve"> </w:t>
            </w:r>
            <w:r>
              <w:t>BBCH</w:t>
            </w:r>
            <w:r w:rsidRPr="002B1548">
              <w:t xml:space="preserve"> </w:t>
            </w:r>
            <w:r>
              <w:t>30-39</w:t>
            </w:r>
            <w:r w:rsidRPr="002B1548">
              <w:t xml:space="preserve"> </w:t>
            </w:r>
            <w:r>
              <w:t>up</w:t>
            </w:r>
            <w:r w:rsidRPr="002B1548">
              <w:t xml:space="preserve"> </w:t>
            </w:r>
            <w:r>
              <w:t>to</w:t>
            </w:r>
            <w:r w:rsidRPr="002B1548">
              <w:t xml:space="preserve"> </w:t>
            </w:r>
            <w:r>
              <w:t>255</w:t>
            </w:r>
            <w:r w:rsidRPr="002B1548">
              <w:t xml:space="preserve"> </w:t>
            </w:r>
            <w:r>
              <w:t>g</w:t>
            </w:r>
            <w:r w:rsidRPr="002B1548">
              <w:t xml:space="preserve"> </w:t>
            </w:r>
            <w:r>
              <w:t>ac/ha</w:t>
            </w:r>
          </w:p>
          <w:p w14:paraId="2E5C7E4A" w14:textId="509D31DC" w:rsidR="002B1548" w:rsidRPr="00835CB9" w:rsidRDefault="002B1548" w:rsidP="002B1548">
            <w:pPr>
              <w:pStyle w:val="TableText"/>
            </w:pPr>
            <w:r>
              <w:t xml:space="preserve">Not supported at BBCH &lt;30 or </w:t>
            </w:r>
            <w:r w:rsidRPr="002B1548">
              <w:t>≥</w:t>
            </w:r>
            <w:r>
              <w:t>40</w:t>
            </w:r>
          </w:p>
        </w:tc>
      </w:tr>
      <w:tr w:rsidR="002B1548" w:rsidRPr="005E3D28" w14:paraId="4F670628" w14:textId="77777777" w:rsidTr="00E265B1">
        <w:tc>
          <w:tcPr>
            <w:tcW w:w="1276" w:type="dxa"/>
            <w:vMerge/>
            <w:tcBorders>
              <w:top w:val="nil"/>
              <w:left w:val="nil"/>
              <w:bottom w:val="single" w:sz="4" w:space="0" w:color="auto"/>
              <w:right w:val="nil"/>
            </w:tcBorders>
          </w:tcPr>
          <w:p w14:paraId="0F5B7090" w14:textId="77777777" w:rsidR="002B1548" w:rsidRDefault="002B1548" w:rsidP="002B1548">
            <w:pPr>
              <w:pStyle w:val="TableText"/>
            </w:pPr>
          </w:p>
        </w:tc>
        <w:tc>
          <w:tcPr>
            <w:tcW w:w="2552" w:type="dxa"/>
            <w:tcBorders>
              <w:top w:val="single" w:sz="4" w:space="0" w:color="auto"/>
              <w:left w:val="nil"/>
              <w:bottom w:val="single" w:sz="4" w:space="0" w:color="auto"/>
              <w:right w:val="nil"/>
            </w:tcBorders>
          </w:tcPr>
          <w:p w14:paraId="41F9ED4C" w14:textId="14235735" w:rsidR="002B1548" w:rsidRPr="002B1548" w:rsidRDefault="002B1548" w:rsidP="002B1548">
            <w:pPr>
              <w:pStyle w:val="TableText"/>
            </w:pPr>
            <w:r>
              <w:t>Clover,</w:t>
            </w:r>
            <w:r w:rsidRPr="002B1548">
              <w:t xml:space="preserve"> </w:t>
            </w:r>
            <w:r>
              <w:t>subterranean</w:t>
            </w:r>
            <w:r w:rsidRPr="002B1548">
              <w:t xml:space="preserve"> </w:t>
            </w:r>
            <w:r>
              <w:t xml:space="preserve">clover, </w:t>
            </w:r>
            <w:r w:rsidRPr="002B1548">
              <w:t>clover</w:t>
            </w:r>
          </w:p>
        </w:tc>
        <w:tc>
          <w:tcPr>
            <w:tcW w:w="1701" w:type="dxa"/>
            <w:tcBorders>
              <w:top w:val="single" w:sz="4" w:space="0" w:color="auto"/>
              <w:left w:val="nil"/>
              <w:bottom w:val="single" w:sz="4" w:space="0" w:color="auto"/>
              <w:right w:val="nil"/>
            </w:tcBorders>
          </w:tcPr>
          <w:p w14:paraId="2C116429" w14:textId="0D5E8223" w:rsidR="002B1548" w:rsidRPr="00835CB9" w:rsidRDefault="002B1548" w:rsidP="002B1548">
            <w:pPr>
              <w:pStyle w:val="TableText"/>
            </w:pPr>
            <w:r>
              <w:t>100</w:t>
            </w:r>
            <w:r w:rsidRPr="002B1548">
              <w:t xml:space="preserve"> </w:t>
            </w:r>
            <w:r>
              <w:t>to</w:t>
            </w:r>
            <w:r w:rsidRPr="002B1548">
              <w:t xml:space="preserve"> </w:t>
            </w:r>
            <w:r>
              <w:t xml:space="preserve">400 </w:t>
            </w:r>
          </w:p>
        </w:tc>
        <w:tc>
          <w:tcPr>
            <w:tcW w:w="4110" w:type="dxa"/>
            <w:tcBorders>
              <w:top w:val="single" w:sz="4" w:space="0" w:color="auto"/>
              <w:left w:val="nil"/>
              <w:bottom w:val="single" w:sz="4" w:space="0" w:color="auto"/>
              <w:right w:val="nil"/>
            </w:tcBorders>
            <w:shd w:val="clear" w:color="auto" w:fill="auto"/>
          </w:tcPr>
          <w:p w14:paraId="504B6CB4" w14:textId="5C33C4A4" w:rsidR="002B1548" w:rsidRDefault="002B1548" w:rsidP="002B1548">
            <w:pPr>
              <w:pStyle w:val="TableText"/>
            </w:pPr>
            <w:r w:rsidRPr="002B1548">
              <w:t>Acceptable risk at BBCH 10-19 up to 130 g ac/ha</w:t>
            </w:r>
          </w:p>
          <w:p w14:paraId="323C53C9" w14:textId="18F4B042" w:rsidR="002B1548" w:rsidRPr="002B1548" w:rsidRDefault="002B1548" w:rsidP="002B1548">
            <w:pPr>
              <w:pStyle w:val="TableText"/>
            </w:pPr>
            <w:r w:rsidRPr="002B1548">
              <w:t>Not supported at BBCH ≥20</w:t>
            </w:r>
          </w:p>
        </w:tc>
      </w:tr>
      <w:tr w:rsidR="002B1548" w:rsidRPr="005E3D28" w14:paraId="1DBE5EC5" w14:textId="77777777" w:rsidTr="00E265B1">
        <w:tc>
          <w:tcPr>
            <w:tcW w:w="1276" w:type="dxa"/>
            <w:vMerge/>
            <w:tcBorders>
              <w:top w:val="nil"/>
              <w:left w:val="nil"/>
              <w:bottom w:val="single" w:sz="4" w:space="0" w:color="auto"/>
              <w:right w:val="nil"/>
            </w:tcBorders>
          </w:tcPr>
          <w:p w14:paraId="3E6418F4" w14:textId="77777777" w:rsidR="002B1548" w:rsidRDefault="002B1548" w:rsidP="002B1548">
            <w:pPr>
              <w:pStyle w:val="TableText"/>
            </w:pPr>
          </w:p>
        </w:tc>
        <w:tc>
          <w:tcPr>
            <w:tcW w:w="2552" w:type="dxa"/>
            <w:tcBorders>
              <w:top w:val="single" w:sz="4" w:space="0" w:color="auto"/>
              <w:left w:val="nil"/>
              <w:bottom w:val="single" w:sz="4" w:space="0" w:color="auto"/>
              <w:right w:val="nil"/>
            </w:tcBorders>
          </w:tcPr>
          <w:p w14:paraId="211E1C1D" w14:textId="2AD538B0" w:rsidR="002B1548" w:rsidRPr="002B1548" w:rsidRDefault="002B1548" w:rsidP="002B1548">
            <w:pPr>
              <w:pStyle w:val="TableText"/>
            </w:pPr>
            <w:r>
              <w:t>Clover</w:t>
            </w:r>
            <w:r w:rsidRPr="002B1548">
              <w:t xml:space="preserve"> </w:t>
            </w:r>
            <w:r>
              <w:t>seed</w:t>
            </w:r>
            <w:r w:rsidRPr="002B1548">
              <w:t xml:space="preserve"> crops</w:t>
            </w:r>
          </w:p>
        </w:tc>
        <w:tc>
          <w:tcPr>
            <w:tcW w:w="1701" w:type="dxa"/>
            <w:tcBorders>
              <w:top w:val="single" w:sz="4" w:space="0" w:color="auto"/>
              <w:left w:val="nil"/>
              <w:bottom w:val="single" w:sz="4" w:space="0" w:color="auto"/>
              <w:right w:val="nil"/>
            </w:tcBorders>
          </w:tcPr>
          <w:p w14:paraId="1B29455A" w14:textId="6007E0BD" w:rsidR="002B1548" w:rsidRPr="00835CB9" w:rsidRDefault="002B1548" w:rsidP="002B1548">
            <w:pPr>
              <w:pStyle w:val="TableText"/>
            </w:pPr>
            <w:r>
              <w:t>70</w:t>
            </w:r>
            <w:r w:rsidRPr="002B1548">
              <w:t xml:space="preserve"> </w:t>
            </w:r>
            <w:r>
              <w:t>to</w:t>
            </w:r>
            <w:r w:rsidRPr="002B1548">
              <w:t xml:space="preserve"> </w:t>
            </w:r>
            <w:r>
              <w:t>150</w:t>
            </w:r>
            <w:r w:rsidRPr="002B1548">
              <w:t xml:space="preserve"> </w:t>
            </w:r>
          </w:p>
        </w:tc>
        <w:tc>
          <w:tcPr>
            <w:tcW w:w="4110" w:type="dxa"/>
            <w:tcBorders>
              <w:top w:val="single" w:sz="4" w:space="0" w:color="auto"/>
              <w:left w:val="nil"/>
              <w:bottom w:val="single" w:sz="4" w:space="0" w:color="auto"/>
              <w:right w:val="nil"/>
            </w:tcBorders>
            <w:shd w:val="clear" w:color="auto" w:fill="auto"/>
          </w:tcPr>
          <w:p w14:paraId="7213C2F5" w14:textId="7A8D098C" w:rsidR="002B1548" w:rsidRDefault="002B1548" w:rsidP="002B1548">
            <w:pPr>
              <w:pStyle w:val="TableText"/>
            </w:pPr>
            <w:r w:rsidRPr="002B1548">
              <w:t>Acceptable risk at:</w:t>
            </w:r>
            <w:r>
              <w:br/>
            </w:r>
            <w:r w:rsidRPr="002B1548">
              <w:t xml:space="preserve">BBCH 10-19 up to 130 g ac/ha </w:t>
            </w:r>
            <w:r>
              <w:br/>
            </w:r>
            <w:r w:rsidRPr="002B1548">
              <w:t>BBCH 20-39 at 70 g ac/ha</w:t>
            </w:r>
          </w:p>
          <w:p w14:paraId="195645BF" w14:textId="43320C6E" w:rsidR="002B1548" w:rsidRPr="002B1548" w:rsidRDefault="002B1548" w:rsidP="002B1548">
            <w:pPr>
              <w:pStyle w:val="TableText"/>
            </w:pPr>
            <w:r w:rsidRPr="002B1548">
              <w:t>Not supported at BBCH ≥40</w:t>
            </w:r>
          </w:p>
        </w:tc>
      </w:tr>
      <w:tr w:rsidR="002B1548" w:rsidRPr="005E3D28" w14:paraId="7A00EF09" w14:textId="77777777" w:rsidTr="00E265B1">
        <w:tc>
          <w:tcPr>
            <w:tcW w:w="1276" w:type="dxa"/>
            <w:vMerge/>
            <w:tcBorders>
              <w:top w:val="nil"/>
              <w:left w:val="nil"/>
              <w:bottom w:val="single" w:sz="4" w:space="0" w:color="auto"/>
              <w:right w:val="nil"/>
            </w:tcBorders>
          </w:tcPr>
          <w:p w14:paraId="2B466FC1" w14:textId="77777777" w:rsidR="002B1548" w:rsidRDefault="002B1548" w:rsidP="002B1548">
            <w:pPr>
              <w:pStyle w:val="TableText"/>
            </w:pPr>
          </w:p>
        </w:tc>
        <w:tc>
          <w:tcPr>
            <w:tcW w:w="2552" w:type="dxa"/>
            <w:tcBorders>
              <w:top w:val="single" w:sz="4" w:space="0" w:color="auto"/>
              <w:left w:val="nil"/>
              <w:bottom w:val="single" w:sz="4" w:space="0" w:color="auto"/>
              <w:right w:val="nil"/>
            </w:tcBorders>
          </w:tcPr>
          <w:p w14:paraId="4839FDD4" w14:textId="50EC86C3" w:rsidR="002B1548" w:rsidRPr="002B1548" w:rsidRDefault="002B1548" w:rsidP="002B1548">
            <w:pPr>
              <w:pStyle w:val="TableText"/>
            </w:pPr>
            <w:r w:rsidRPr="002B1548">
              <w:t>Cotton</w:t>
            </w:r>
          </w:p>
        </w:tc>
        <w:tc>
          <w:tcPr>
            <w:tcW w:w="1701" w:type="dxa"/>
            <w:tcBorders>
              <w:top w:val="single" w:sz="4" w:space="0" w:color="auto"/>
              <w:left w:val="nil"/>
              <w:bottom w:val="single" w:sz="4" w:space="0" w:color="auto"/>
              <w:right w:val="nil"/>
            </w:tcBorders>
          </w:tcPr>
          <w:p w14:paraId="73CB8920" w14:textId="32D5D158" w:rsidR="002B1548" w:rsidRPr="00835CB9" w:rsidRDefault="002B1548" w:rsidP="002B1548">
            <w:pPr>
              <w:pStyle w:val="TableText"/>
            </w:pPr>
            <w:r>
              <w:t>70</w:t>
            </w:r>
            <w:r w:rsidRPr="002B1548">
              <w:t xml:space="preserve"> </w:t>
            </w:r>
            <w:r>
              <w:t>to</w:t>
            </w:r>
            <w:r w:rsidRPr="002B1548">
              <w:t xml:space="preserve"> </w:t>
            </w:r>
            <w:r>
              <w:t>750</w:t>
            </w:r>
            <w:r w:rsidRPr="002B1548">
              <w:t xml:space="preserve"> </w:t>
            </w:r>
          </w:p>
        </w:tc>
        <w:tc>
          <w:tcPr>
            <w:tcW w:w="4110" w:type="dxa"/>
            <w:tcBorders>
              <w:top w:val="single" w:sz="4" w:space="0" w:color="auto"/>
              <w:left w:val="nil"/>
              <w:bottom w:val="single" w:sz="4" w:space="0" w:color="auto"/>
              <w:right w:val="nil"/>
            </w:tcBorders>
            <w:shd w:val="clear" w:color="auto" w:fill="auto"/>
          </w:tcPr>
          <w:p w14:paraId="6CEA6055" w14:textId="77777777" w:rsidR="002B1548" w:rsidRDefault="002B1548" w:rsidP="002B1548">
            <w:pPr>
              <w:pStyle w:val="TableText"/>
            </w:pPr>
            <w:r>
              <w:t>Acceptable</w:t>
            </w:r>
            <w:r w:rsidRPr="002B1548">
              <w:t xml:space="preserve"> </w:t>
            </w:r>
            <w:r>
              <w:t>risk</w:t>
            </w:r>
            <w:r w:rsidRPr="002B1548">
              <w:t xml:space="preserve"> </w:t>
            </w:r>
            <w:r>
              <w:t>at</w:t>
            </w:r>
            <w:r w:rsidRPr="002B1548">
              <w:t xml:space="preserve"> </w:t>
            </w:r>
            <w:r>
              <w:t>BBCH</w:t>
            </w:r>
            <w:r w:rsidRPr="002B1548">
              <w:t xml:space="preserve"> </w:t>
            </w:r>
            <w:r>
              <w:t>10-39</w:t>
            </w:r>
            <w:r w:rsidRPr="002B1548">
              <w:t xml:space="preserve"> </w:t>
            </w:r>
            <w:r>
              <w:t>up</w:t>
            </w:r>
            <w:r w:rsidRPr="002B1548">
              <w:t xml:space="preserve"> </w:t>
            </w:r>
            <w:r>
              <w:t>to</w:t>
            </w:r>
            <w:r w:rsidRPr="002B1548">
              <w:t xml:space="preserve"> </w:t>
            </w:r>
            <w:r>
              <w:t>130</w:t>
            </w:r>
            <w:r w:rsidRPr="002B1548">
              <w:t xml:space="preserve"> </w:t>
            </w:r>
            <w:r>
              <w:t>g</w:t>
            </w:r>
            <w:r w:rsidRPr="002B1548">
              <w:t xml:space="preserve"> </w:t>
            </w:r>
            <w:r>
              <w:t>ac/ha</w:t>
            </w:r>
          </w:p>
          <w:p w14:paraId="62588C08" w14:textId="3C5A3D31" w:rsidR="002B1548" w:rsidRPr="00835CB9" w:rsidRDefault="002B1548" w:rsidP="002B1548">
            <w:pPr>
              <w:pStyle w:val="TableText"/>
            </w:pPr>
            <w:r>
              <w:t xml:space="preserve">Not supported at higher rate or BBCH </w:t>
            </w:r>
            <w:r w:rsidRPr="002B1548">
              <w:t>≥</w:t>
            </w:r>
            <w:r>
              <w:t>40</w:t>
            </w:r>
          </w:p>
        </w:tc>
      </w:tr>
      <w:tr w:rsidR="002B1548" w:rsidRPr="005E3D28" w14:paraId="7418465F" w14:textId="77777777" w:rsidTr="00E265B1">
        <w:tc>
          <w:tcPr>
            <w:tcW w:w="1276" w:type="dxa"/>
            <w:vMerge/>
            <w:tcBorders>
              <w:top w:val="nil"/>
              <w:left w:val="nil"/>
              <w:bottom w:val="single" w:sz="4" w:space="0" w:color="auto"/>
              <w:right w:val="nil"/>
            </w:tcBorders>
          </w:tcPr>
          <w:p w14:paraId="10DF2E33" w14:textId="77777777" w:rsidR="002B1548" w:rsidRDefault="002B1548" w:rsidP="002B1548">
            <w:pPr>
              <w:pStyle w:val="TableText"/>
            </w:pPr>
          </w:p>
        </w:tc>
        <w:tc>
          <w:tcPr>
            <w:tcW w:w="2552" w:type="dxa"/>
            <w:tcBorders>
              <w:top w:val="single" w:sz="4" w:space="0" w:color="auto"/>
              <w:left w:val="nil"/>
              <w:bottom w:val="single" w:sz="4" w:space="0" w:color="auto"/>
              <w:right w:val="nil"/>
            </w:tcBorders>
          </w:tcPr>
          <w:p w14:paraId="5CFC0CCE" w14:textId="1CFAC3FA" w:rsidR="002B1548" w:rsidRPr="002B1548" w:rsidRDefault="002B1548" w:rsidP="002B1548">
            <w:pPr>
              <w:pStyle w:val="TableText"/>
            </w:pPr>
            <w:r>
              <w:t>Improved</w:t>
            </w:r>
            <w:r w:rsidRPr="002B1548">
              <w:t xml:space="preserve"> </w:t>
            </w:r>
            <w:r>
              <w:t>annual</w:t>
            </w:r>
            <w:r w:rsidRPr="002B1548">
              <w:t xml:space="preserve"> </w:t>
            </w:r>
            <w:r>
              <w:t xml:space="preserve">pastures, established perennial </w:t>
            </w:r>
            <w:r w:rsidRPr="002B1548">
              <w:t>pastures</w:t>
            </w:r>
          </w:p>
        </w:tc>
        <w:tc>
          <w:tcPr>
            <w:tcW w:w="1701" w:type="dxa"/>
            <w:tcBorders>
              <w:top w:val="single" w:sz="4" w:space="0" w:color="auto"/>
              <w:left w:val="nil"/>
              <w:bottom w:val="single" w:sz="4" w:space="0" w:color="auto"/>
              <w:right w:val="nil"/>
            </w:tcBorders>
          </w:tcPr>
          <w:p w14:paraId="4C84101B" w14:textId="2E009CD1" w:rsidR="002B1548" w:rsidRPr="00835CB9" w:rsidRDefault="002B1548" w:rsidP="002B1548">
            <w:pPr>
              <w:pStyle w:val="TableText"/>
            </w:pPr>
            <w:r>
              <w:t>70</w:t>
            </w:r>
            <w:r w:rsidRPr="002B1548">
              <w:t xml:space="preserve"> </w:t>
            </w:r>
            <w:r>
              <w:t>to</w:t>
            </w:r>
            <w:r w:rsidRPr="002B1548">
              <w:t xml:space="preserve"> </w:t>
            </w:r>
            <w:r>
              <w:t>150</w:t>
            </w:r>
            <w:r w:rsidRPr="002B1548">
              <w:t xml:space="preserve"> </w:t>
            </w:r>
          </w:p>
        </w:tc>
        <w:tc>
          <w:tcPr>
            <w:tcW w:w="4110" w:type="dxa"/>
            <w:tcBorders>
              <w:top w:val="single" w:sz="4" w:space="0" w:color="auto"/>
              <w:left w:val="nil"/>
              <w:bottom w:val="single" w:sz="4" w:space="0" w:color="auto"/>
              <w:right w:val="nil"/>
            </w:tcBorders>
            <w:shd w:val="clear" w:color="auto" w:fill="auto"/>
          </w:tcPr>
          <w:p w14:paraId="016AAA6A" w14:textId="028ADF76" w:rsidR="002B1548" w:rsidRPr="00835CB9" w:rsidRDefault="002B1548" w:rsidP="002B1548">
            <w:pPr>
              <w:pStyle w:val="TableText"/>
            </w:pPr>
            <w:r>
              <w:t>Not</w:t>
            </w:r>
            <w:r w:rsidRPr="002B1548">
              <w:t xml:space="preserve"> supported</w:t>
            </w:r>
          </w:p>
        </w:tc>
      </w:tr>
      <w:tr w:rsidR="002B1548" w:rsidRPr="005E3D28" w14:paraId="61C0FE64" w14:textId="77777777" w:rsidTr="00E265B1">
        <w:tc>
          <w:tcPr>
            <w:tcW w:w="1276" w:type="dxa"/>
            <w:vMerge/>
            <w:tcBorders>
              <w:top w:val="nil"/>
              <w:left w:val="nil"/>
              <w:bottom w:val="single" w:sz="4" w:space="0" w:color="auto"/>
              <w:right w:val="nil"/>
            </w:tcBorders>
          </w:tcPr>
          <w:p w14:paraId="0B6D7425" w14:textId="77777777" w:rsidR="002B1548" w:rsidRDefault="002B1548" w:rsidP="002B1548">
            <w:pPr>
              <w:pStyle w:val="TableText"/>
            </w:pPr>
          </w:p>
        </w:tc>
        <w:tc>
          <w:tcPr>
            <w:tcW w:w="2552" w:type="dxa"/>
            <w:tcBorders>
              <w:top w:val="single" w:sz="4" w:space="0" w:color="auto"/>
              <w:left w:val="nil"/>
              <w:bottom w:val="single" w:sz="4" w:space="0" w:color="auto"/>
              <w:right w:val="nil"/>
            </w:tcBorders>
          </w:tcPr>
          <w:p w14:paraId="010D5D3A" w14:textId="5B3D1F31" w:rsidR="002B1548" w:rsidRPr="002B1548" w:rsidRDefault="002B1548" w:rsidP="002B1548">
            <w:pPr>
              <w:pStyle w:val="TableText"/>
            </w:pPr>
            <w:r>
              <w:t>Field</w:t>
            </w:r>
            <w:r w:rsidRPr="002B1548">
              <w:t xml:space="preserve"> </w:t>
            </w:r>
            <w:r>
              <w:t>peas,</w:t>
            </w:r>
            <w:r w:rsidRPr="002B1548">
              <w:t xml:space="preserve"> lupins</w:t>
            </w:r>
          </w:p>
        </w:tc>
        <w:tc>
          <w:tcPr>
            <w:tcW w:w="1701" w:type="dxa"/>
            <w:tcBorders>
              <w:top w:val="single" w:sz="4" w:space="0" w:color="auto"/>
              <w:left w:val="nil"/>
              <w:bottom w:val="single" w:sz="4" w:space="0" w:color="auto"/>
              <w:right w:val="nil"/>
            </w:tcBorders>
          </w:tcPr>
          <w:p w14:paraId="78BE2CDE" w14:textId="4C3B2FCE" w:rsidR="002B1548" w:rsidRPr="00835CB9" w:rsidRDefault="002B1548" w:rsidP="002B1548">
            <w:pPr>
              <w:pStyle w:val="TableText"/>
            </w:pPr>
            <w:r>
              <w:t>70</w:t>
            </w:r>
            <w:r w:rsidRPr="002B1548">
              <w:t xml:space="preserve"> </w:t>
            </w:r>
            <w:r>
              <w:t>to</w:t>
            </w:r>
            <w:r w:rsidRPr="002B1548">
              <w:t xml:space="preserve"> </w:t>
            </w:r>
            <w:r>
              <w:t>200</w:t>
            </w:r>
            <w:r w:rsidRPr="002B1548">
              <w:t xml:space="preserve"> </w:t>
            </w:r>
          </w:p>
        </w:tc>
        <w:tc>
          <w:tcPr>
            <w:tcW w:w="4110" w:type="dxa"/>
            <w:tcBorders>
              <w:top w:val="single" w:sz="4" w:space="0" w:color="auto"/>
              <w:left w:val="nil"/>
              <w:bottom w:val="single" w:sz="4" w:space="0" w:color="auto"/>
              <w:right w:val="nil"/>
            </w:tcBorders>
            <w:shd w:val="clear" w:color="auto" w:fill="auto"/>
          </w:tcPr>
          <w:p w14:paraId="372CD621" w14:textId="77777777" w:rsidR="002B1548" w:rsidRDefault="002B1548" w:rsidP="002B1548">
            <w:pPr>
              <w:pStyle w:val="TableText"/>
            </w:pPr>
            <w:r>
              <w:t>Acceptable</w:t>
            </w:r>
            <w:r w:rsidRPr="002B1548">
              <w:t xml:space="preserve"> </w:t>
            </w:r>
            <w:r>
              <w:t>risk</w:t>
            </w:r>
            <w:r w:rsidRPr="002B1548">
              <w:t xml:space="preserve"> </w:t>
            </w:r>
            <w:r>
              <w:t>at</w:t>
            </w:r>
            <w:r w:rsidRPr="002B1548">
              <w:t xml:space="preserve"> </w:t>
            </w:r>
            <w:r>
              <w:t>BBCH</w:t>
            </w:r>
            <w:r w:rsidRPr="002B1548">
              <w:t xml:space="preserve"> </w:t>
            </w:r>
            <w:r>
              <w:t>10-39</w:t>
            </w:r>
            <w:r w:rsidRPr="002B1548">
              <w:t xml:space="preserve"> </w:t>
            </w:r>
            <w:r>
              <w:t>at</w:t>
            </w:r>
            <w:r w:rsidRPr="002B1548">
              <w:t xml:space="preserve"> </w:t>
            </w:r>
            <w:r>
              <w:t>70</w:t>
            </w:r>
            <w:r w:rsidRPr="002B1548">
              <w:t xml:space="preserve"> </w:t>
            </w:r>
            <w:r>
              <w:t>g</w:t>
            </w:r>
            <w:r w:rsidRPr="002B1548">
              <w:t xml:space="preserve"> </w:t>
            </w:r>
            <w:r>
              <w:t>ac/ha</w:t>
            </w:r>
          </w:p>
          <w:p w14:paraId="32CC46B3" w14:textId="5AAD880F" w:rsidR="002B1548" w:rsidRPr="00835CB9" w:rsidRDefault="002B1548" w:rsidP="002B1548">
            <w:pPr>
              <w:pStyle w:val="TableText"/>
            </w:pPr>
            <w:r>
              <w:t xml:space="preserve">Not supported at higher rate or BBCH </w:t>
            </w:r>
            <w:r w:rsidRPr="002B1548">
              <w:t>≥</w:t>
            </w:r>
            <w:r>
              <w:t>40</w:t>
            </w:r>
          </w:p>
        </w:tc>
      </w:tr>
      <w:tr w:rsidR="002B1548" w:rsidRPr="005E3D28" w14:paraId="55F58C14" w14:textId="77777777" w:rsidTr="00E265B1">
        <w:tc>
          <w:tcPr>
            <w:tcW w:w="1276" w:type="dxa"/>
            <w:vMerge/>
            <w:tcBorders>
              <w:top w:val="nil"/>
              <w:left w:val="nil"/>
              <w:bottom w:val="single" w:sz="4" w:space="0" w:color="auto"/>
              <w:right w:val="nil"/>
            </w:tcBorders>
          </w:tcPr>
          <w:p w14:paraId="43EC3977" w14:textId="77777777" w:rsidR="002B1548" w:rsidRDefault="002B1548" w:rsidP="002B1548">
            <w:pPr>
              <w:pStyle w:val="TableText"/>
            </w:pPr>
          </w:p>
        </w:tc>
        <w:tc>
          <w:tcPr>
            <w:tcW w:w="2552" w:type="dxa"/>
            <w:tcBorders>
              <w:top w:val="single" w:sz="4" w:space="0" w:color="auto"/>
              <w:left w:val="nil"/>
              <w:bottom w:val="single" w:sz="4" w:space="0" w:color="auto"/>
              <w:right w:val="nil"/>
            </w:tcBorders>
          </w:tcPr>
          <w:p w14:paraId="58655CBA" w14:textId="52E27EAE" w:rsidR="002B1548" w:rsidRPr="002B1548" w:rsidRDefault="002B1548" w:rsidP="002B1548">
            <w:pPr>
              <w:pStyle w:val="TableText"/>
            </w:pPr>
            <w:r>
              <w:t>Forage</w:t>
            </w:r>
            <w:r w:rsidRPr="002B1548">
              <w:t xml:space="preserve"> crops</w:t>
            </w:r>
          </w:p>
        </w:tc>
        <w:tc>
          <w:tcPr>
            <w:tcW w:w="1701" w:type="dxa"/>
            <w:tcBorders>
              <w:top w:val="single" w:sz="4" w:space="0" w:color="auto"/>
              <w:left w:val="nil"/>
              <w:bottom w:val="single" w:sz="4" w:space="0" w:color="auto"/>
              <w:right w:val="nil"/>
            </w:tcBorders>
          </w:tcPr>
          <w:p w14:paraId="43A324E3" w14:textId="54EEECF5" w:rsidR="002B1548" w:rsidRPr="00835CB9" w:rsidRDefault="002B1548" w:rsidP="002B1548">
            <w:pPr>
              <w:pStyle w:val="TableText"/>
            </w:pPr>
            <w:r>
              <w:t>35</w:t>
            </w:r>
            <w:r w:rsidRPr="002B1548">
              <w:t xml:space="preserve"> </w:t>
            </w:r>
            <w:r>
              <w:t>to</w:t>
            </w:r>
            <w:r w:rsidRPr="002B1548">
              <w:t xml:space="preserve"> </w:t>
            </w:r>
            <w:r>
              <w:t>750</w:t>
            </w:r>
            <w:r w:rsidRPr="002B1548">
              <w:t xml:space="preserve"> </w:t>
            </w:r>
          </w:p>
        </w:tc>
        <w:tc>
          <w:tcPr>
            <w:tcW w:w="4110" w:type="dxa"/>
            <w:tcBorders>
              <w:top w:val="single" w:sz="4" w:space="0" w:color="auto"/>
              <w:left w:val="nil"/>
              <w:bottom w:val="single" w:sz="4" w:space="0" w:color="auto"/>
              <w:right w:val="nil"/>
            </w:tcBorders>
            <w:shd w:val="clear" w:color="auto" w:fill="auto"/>
          </w:tcPr>
          <w:p w14:paraId="1DF31B57" w14:textId="693A739E" w:rsidR="002B1548" w:rsidRPr="002B1548" w:rsidRDefault="002B1548" w:rsidP="002B1548">
            <w:pPr>
              <w:pStyle w:val="TableText"/>
            </w:pPr>
            <w:r w:rsidRPr="002B1548">
              <w:t>Acceptable risk at:</w:t>
            </w:r>
            <w:r w:rsidRPr="002B1548">
              <w:br/>
              <w:t xml:space="preserve">BBCH 10-19 up to 130 g ac/ha </w:t>
            </w:r>
            <w:r w:rsidRPr="002B1548">
              <w:br/>
              <w:t>BBCH 20-39 up to 70 g ac/ha</w:t>
            </w:r>
          </w:p>
          <w:p w14:paraId="64CADFB8" w14:textId="4206E7B0" w:rsidR="002B1548" w:rsidRPr="002B1548" w:rsidRDefault="002B1548" w:rsidP="002B1548">
            <w:pPr>
              <w:pStyle w:val="TableText"/>
            </w:pPr>
            <w:r w:rsidRPr="002B1548">
              <w:t>Not supported at BBCH ≥40</w:t>
            </w:r>
          </w:p>
        </w:tc>
      </w:tr>
      <w:tr w:rsidR="002B1548" w:rsidRPr="005E3D28" w14:paraId="36EFEB8F" w14:textId="77777777" w:rsidTr="00E265B1">
        <w:tc>
          <w:tcPr>
            <w:tcW w:w="1276" w:type="dxa"/>
            <w:vMerge/>
            <w:tcBorders>
              <w:top w:val="nil"/>
              <w:left w:val="nil"/>
              <w:bottom w:val="single" w:sz="4" w:space="0" w:color="auto"/>
              <w:right w:val="nil"/>
            </w:tcBorders>
          </w:tcPr>
          <w:p w14:paraId="480BCD3B" w14:textId="77777777" w:rsidR="002B1548" w:rsidRDefault="002B1548" w:rsidP="002B1548">
            <w:pPr>
              <w:pStyle w:val="TableText"/>
            </w:pPr>
          </w:p>
        </w:tc>
        <w:tc>
          <w:tcPr>
            <w:tcW w:w="2552" w:type="dxa"/>
            <w:tcBorders>
              <w:top w:val="single" w:sz="4" w:space="0" w:color="auto"/>
              <w:left w:val="nil"/>
              <w:bottom w:val="single" w:sz="4" w:space="0" w:color="auto"/>
              <w:right w:val="nil"/>
            </w:tcBorders>
          </w:tcPr>
          <w:p w14:paraId="07CD34D7" w14:textId="5622B7EB" w:rsidR="002B1548" w:rsidRPr="002B1548" w:rsidRDefault="002B1548" w:rsidP="002B1548">
            <w:pPr>
              <w:pStyle w:val="TableText"/>
            </w:pPr>
            <w:r w:rsidRPr="002B1548">
              <w:t>Lucerne</w:t>
            </w:r>
          </w:p>
        </w:tc>
        <w:tc>
          <w:tcPr>
            <w:tcW w:w="1701" w:type="dxa"/>
            <w:tcBorders>
              <w:top w:val="single" w:sz="4" w:space="0" w:color="auto"/>
              <w:left w:val="nil"/>
              <w:bottom w:val="single" w:sz="4" w:space="0" w:color="auto"/>
              <w:right w:val="nil"/>
            </w:tcBorders>
          </w:tcPr>
          <w:p w14:paraId="6670DEDD" w14:textId="617545C1" w:rsidR="002B1548" w:rsidRPr="00835CB9" w:rsidRDefault="002B1548" w:rsidP="002B1548">
            <w:pPr>
              <w:pStyle w:val="TableText"/>
            </w:pPr>
            <w:r>
              <w:t>70</w:t>
            </w:r>
            <w:r w:rsidRPr="002B1548">
              <w:t xml:space="preserve"> </w:t>
            </w:r>
            <w:r>
              <w:t>to</w:t>
            </w:r>
            <w:r w:rsidRPr="002B1548">
              <w:t xml:space="preserve"> </w:t>
            </w:r>
            <w:r>
              <w:t>450</w:t>
            </w:r>
            <w:r w:rsidRPr="002B1548">
              <w:t xml:space="preserve"> </w:t>
            </w:r>
          </w:p>
        </w:tc>
        <w:tc>
          <w:tcPr>
            <w:tcW w:w="4110" w:type="dxa"/>
            <w:tcBorders>
              <w:top w:val="single" w:sz="4" w:space="0" w:color="auto"/>
              <w:left w:val="nil"/>
              <w:bottom w:val="single" w:sz="4" w:space="0" w:color="auto"/>
              <w:right w:val="nil"/>
            </w:tcBorders>
            <w:shd w:val="clear" w:color="auto" w:fill="auto"/>
          </w:tcPr>
          <w:p w14:paraId="5A4B02CA" w14:textId="02726B5A" w:rsidR="002B1548" w:rsidRPr="002B1548" w:rsidRDefault="002B1548" w:rsidP="002B1548">
            <w:pPr>
              <w:pStyle w:val="TableText"/>
            </w:pPr>
            <w:r w:rsidRPr="002B1548">
              <w:t>Acceptable risk at:</w:t>
            </w:r>
            <w:r>
              <w:br/>
            </w:r>
            <w:r w:rsidRPr="002B1548">
              <w:t>BBCH 10-19 up to 130 g ac/ha</w:t>
            </w:r>
            <w:r>
              <w:br/>
            </w:r>
            <w:r w:rsidRPr="002B1548">
              <w:t>BBCH 20-39 at 70 g ac/ha</w:t>
            </w:r>
          </w:p>
          <w:p w14:paraId="1322BE6C" w14:textId="0AB6DE19" w:rsidR="002B1548" w:rsidRPr="002B1548" w:rsidRDefault="002B1548" w:rsidP="002B1548">
            <w:pPr>
              <w:pStyle w:val="TableText"/>
            </w:pPr>
            <w:r w:rsidRPr="002B1548">
              <w:t>Not supported at BBCH ≥40</w:t>
            </w:r>
          </w:p>
        </w:tc>
      </w:tr>
      <w:tr w:rsidR="002B1548" w:rsidRPr="005E3D28" w14:paraId="093DFBF2" w14:textId="77777777" w:rsidTr="00E265B1">
        <w:tc>
          <w:tcPr>
            <w:tcW w:w="1276" w:type="dxa"/>
            <w:vMerge/>
            <w:tcBorders>
              <w:top w:val="nil"/>
              <w:left w:val="nil"/>
              <w:bottom w:val="single" w:sz="4" w:space="0" w:color="auto"/>
              <w:right w:val="nil"/>
            </w:tcBorders>
          </w:tcPr>
          <w:p w14:paraId="2D2C9AE0" w14:textId="77777777" w:rsidR="002B1548" w:rsidRDefault="002B1548" w:rsidP="002B1548">
            <w:pPr>
              <w:pStyle w:val="TableText"/>
              <w:ind w:left="100"/>
            </w:pPr>
          </w:p>
        </w:tc>
        <w:tc>
          <w:tcPr>
            <w:tcW w:w="2552" w:type="dxa"/>
            <w:tcBorders>
              <w:top w:val="single" w:sz="4" w:space="0" w:color="auto"/>
              <w:left w:val="nil"/>
              <w:bottom w:val="single" w:sz="4" w:space="0" w:color="auto"/>
              <w:right w:val="nil"/>
            </w:tcBorders>
          </w:tcPr>
          <w:p w14:paraId="233E599F" w14:textId="50951208" w:rsidR="002B1548" w:rsidRPr="009F0094" w:rsidRDefault="002B1548" w:rsidP="002B1548">
            <w:pPr>
              <w:pStyle w:val="TableText"/>
              <w:ind w:left="100"/>
              <w:rPr>
                <w:highlight w:val="yellow"/>
              </w:rPr>
            </w:pPr>
            <w:r>
              <w:t>Lucerne</w:t>
            </w:r>
            <w:r>
              <w:rPr>
                <w:spacing w:val="-7"/>
              </w:rPr>
              <w:t xml:space="preserve"> </w:t>
            </w:r>
            <w:r>
              <w:t>seed</w:t>
            </w:r>
            <w:r>
              <w:rPr>
                <w:spacing w:val="-4"/>
              </w:rPr>
              <w:t xml:space="preserve"> crops</w:t>
            </w:r>
          </w:p>
        </w:tc>
        <w:tc>
          <w:tcPr>
            <w:tcW w:w="1701" w:type="dxa"/>
            <w:tcBorders>
              <w:top w:val="single" w:sz="4" w:space="0" w:color="auto"/>
              <w:left w:val="nil"/>
              <w:bottom w:val="single" w:sz="4" w:space="0" w:color="auto"/>
              <w:right w:val="nil"/>
            </w:tcBorders>
          </w:tcPr>
          <w:p w14:paraId="2A00DEDD" w14:textId="3AA4C854" w:rsidR="002B1548" w:rsidRPr="00835CB9" w:rsidRDefault="002B1548" w:rsidP="002B1548">
            <w:pPr>
              <w:pStyle w:val="TableText"/>
              <w:ind w:left="100"/>
            </w:pPr>
            <w:r>
              <w:t>100</w:t>
            </w:r>
            <w:r>
              <w:rPr>
                <w:spacing w:val="-1"/>
              </w:rPr>
              <w:t xml:space="preserve"> </w:t>
            </w:r>
            <w:r>
              <w:t>to</w:t>
            </w:r>
            <w:r>
              <w:rPr>
                <w:spacing w:val="-2"/>
              </w:rPr>
              <w:t xml:space="preserve"> </w:t>
            </w:r>
            <w:r>
              <w:t>350</w:t>
            </w:r>
          </w:p>
        </w:tc>
        <w:tc>
          <w:tcPr>
            <w:tcW w:w="4110" w:type="dxa"/>
            <w:tcBorders>
              <w:top w:val="single" w:sz="4" w:space="0" w:color="auto"/>
              <w:left w:val="nil"/>
              <w:bottom w:val="single" w:sz="4" w:space="0" w:color="auto"/>
              <w:right w:val="nil"/>
            </w:tcBorders>
            <w:shd w:val="clear" w:color="auto" w:fill="auto"/>
          </w:tcPr>
          <w:p w14:paraId="66093B2C" w14:textId="5A310744" w:rsidR="002B1548" w:rsidRDefault="002B1548" w:rsidP="002B1548">
            <w:pPr>
              <w:pStyle w:val="TableText"/>
            </w:pPr>
            <w:r>
              <w:t>Acceptable</w:t>
            </w:r>
            <w:r w:rsidRPr="002B1548">
              <w:t xml:space="preserve"> </w:t>
            </w:r>
            <w:r>
              <w:t>risk</w:t>
            </w:r>
            <w:r w:rsidRPr="002B1548">
              <w:t xml:space="preserve"> at</w:t>
            </w:r>
            <w:r>
              <w:t xml:space="preserve"> BBCH</w:t>
            </w:r>
            <w:r w:rsidRPr="002B1548">
              <w:t xml:space="preserve"> </w:t>
            </w:r>
            <w:r>
              <w:t>10-19</w:t>
            </w:r>
            <w:r w:rsidRPr="002B1548">
              <w:t xml:space="preserve"> </w:t>
            </w:r>
            <w:r>
              <w:t>up</w:t>
            </w:r>
            <w:r w:rsidRPr="002B1548">
              <w:t xml:space="preserve"> </w:t>
            </w:r>
            <w:r>
              <w:t>to</w:t>
            </w:r>
            <w:r w:rsidRPr="002B1548">
              <w:t xml:space="preserve"> </w:t>
            </w:r>
            <w:r>
              <w:t>130</w:t>
            </w:r>
            <w:r w:rsidRPr="002B1548">
              <w:t xml:space="preserve"> </w:t>
            </w:r>
            <w:r>
              <w:t>g</w:t>
            </w:r>
            <w:r w:rsidRPr="002B1548">
              <w:t xml:space="preserve"> </w:t>
            </w:r>
            <w:r>
              <w:t xml:space="preserve">ac/ha </w:t>
            </w:r>
          </w:p>
          <w:p w14:paraId="7E727D4D" w14:textId="0CA30BD2" w:rsidR="002B1548" w:rsidRPr="00835CB9" w:rsidRDefault="002B1548" w:rsidP="002B1548">
            <w:pPr>
              <w:pStyle w:val="TableText"/>
            </w:pPr>
            <w:r>
              <w:t xml:space="preserve">Not supported at BBCH </w:t>
            </w:r>
            <w:r w:rsidRPr="002B1548">
              <w:t>≥</w:t>
            </w:r>
            <w:r>
              <w:t>20</w:t>
            </w:r>
          </w:p>
        </w:tc>
      </w:tr>
      <w:tr w:rsidR="002B1548" w:rsidRPr="005E3D28" w14:paraId="369DB5B8" w14:textId="77777777" w:rsidTr="00E265B1">
        <w:tc>
          <w:tcPr>
            <w:tcW w:w="1276" w:type="dxa"/>
            <w:vMerge/>
            <w:tcBorders>
              <w:top w:val="nil"/>
              <w:left w:val="nil"/>
              <w:bottom w:val="single" w:sz="4" w:space="0" w:color="auto"/>
              <w:right w:val="nil"/>
            </w:tcBorders>
          </w:tcPr>
          <w:p w14:paraId="29F727E4" w14:textId="77777777" w:rsidR="002B1548" w:rsidRDefault="002B1548" w:rsidP="002B1548">
            <w:pPr>
              <w:pStyle w:val="TableText"/>
              <w:ind w:left="100"/>
            </w:pPr>
          </w:p>
        </w:tc>
        <w:tc>
          <w:tcPr>
            <w:tcW w:w="2552" w:type="dxa"/>
            <w:tcBorders>
              <w:top w:val="single" w:sz="4" w:space="0" w:color="auto"/>
              <w:left w:val="nil"/>
              <w:bottom w:val="single" w:sz="4" w:space="0" w:color="auto"/>
              <w:right w:val="nil"/>
            </w:tcBorders>
          </w:tcPr>
          <w:p w14:paraId="09C2196B" w14:textId="01E1A463" w:rsidR="002B1548" w:rsidRPr="009F0094" w:rsidRDefault="002B1548" w:rsidP="002B1548">
            <w:pPr>
              <w:pStyle w:val="TableText"/>
              <w:ind w:left="100"/>
              <w:rPr>
                <w:highlight w:val="yellow"/>
              </w:rPr>
            </w:pPr>
            <w:r>
              <w:rPr>
                <w:spacing w:val="-2"/>
              </w:rPr>
              <w:t>Pastures</w:t>
            </w:r>
          </w:p>
        </w:tc>
        <w:tc>
          <w:tcPr>
            <w:tcW w:w="1701" w:type="dxa"/>
            <w:tcBorders>
              <w:top w:val="single" w:sz="4" w:space="0" w:color="auto"/>
              <w:left w:val="nil"/>
              <w:bottom w:val="single" w:sz="4" w:space="0" w:color="auto"/>
              <w:right w:val="nil"/>
            </w:tcBorders>
          </w:tcPr>
          <w:p w14:paraId="7655CB33" w14:textId="0E4890C7" w:rsidR="002B1548" w:rsidRPr="00835CB9" w:rsidRDefault="002B1548" w:rsidP="002B1548">
            <w:pPr>
              <w:pStyle w:val="TableText"/>
              <w:ind w:left="100"/>
            </w:pPr>
            <w:r>
              <w:t>35</w:t>
            </w:r>
            <w:r>
              <w:rPr>
                <w:spacing w:val="-2"/>
              </w:rPr>
              <w:t xml:space="preserve"> </w:t>
            </w:r>
            <w:r>
              <w:t>to</w:t>
            </w:r>
            <w:r>
              <w:rPr>
                <w:spacing w:val="-2"/>
              </w:rPr>
              <w:t xml:space="preserve"> </w:t>
            </w:r>
            <w:r>
              <w:t>750</w:t>
            </w:r>
            <w:r>
              <w:rPr>
                <w:spacing w:val="1"/>
              </w:rPr>
              <w:t xml:space="preserve"> </w:t>
            </w:r>
          </w:p>
        </w:tc>
        <w:tc>
          <w:tcPr>
            <w:tcW w:w="4110" w:type="dxa"/>
            <w:tcBorders>
              <w:top w:val="single" w:sz="4" w:space="0" w:color="auto"/>
              <w:left w:val="nil"/>
              <w:bottom w:val="single" w:sz="4" w:space="0" w:color="auto"/>
              <w:right w:val="nil"/>
            </w:tcBorders>
            <w:shd w:val="clear" w:color="auto" w:fill="auto"/>
          </w:tcPr>
          <w:p w14:paraId="54615F9C" w14:textId="66C444EF" w:rsidR="002B1548" w:rsidRPr="00835CB9" w:rsidRDefault="002B1548" w:rsidP="002B1548">
            <w:pPr>
              <w:pStyle w:val="TableText"/>
            </w:pPr>
            <w:r>
              <w:t>Not</w:t>
            </w:r>
            <w:r w:rsidRPr="002B1548">
              <w:t xml:space="preserve"> supported</w:t>
            </w:r>
          </w:p>
        </w:tc>
      </w:tr>
      <w:tr w:rsidR="002B1548" w:rsidRPr="005E3D28" w14:paraId="6D0F6D02" w14:textId="77777777" w:rsidTr="00E265B1">
        <w:tc>
          <w:tcPr>
            <w:tcW w:w="1276" w:type="dxa"/>
            <w:vMerge/>
            <w:tcBorders>
              <w:top w:val="nil"/>
              <w:left w:val="nil"/>
              <w:bottom w:val="single" w:sz="4" w:space="0" w:color="auto"/>
              <w:right w:val="nil"/>
            </w:tcBorders>
          </w:tcPr>
          <w:p w14:paraId="5B5129B6" w14:textId="77777777" w:rsidR="002B1548" w:rsidRDefault="002B1548" w:rsidP="002B1548">
            <w:pPr>
              <w:pStyle w:val="TableText"/>
              <w:ind w:left="100"/>
            </w:pPr>
          </w:p>
        </w:tc>
        <w:tc>
          <w:tcPr>
            <w:tcW w:w="2552" w:type="dxa"/>
            <w:tcBorders>
              <w:top w:val="single" w:sz="4" w:space="0" w:color="auto"/>
              <w:left w:val="nil"/>
              <w:bottom w:val="single" w:sz="4" w:space="0" w:color="auto"/>
              <w:right w:val="nil"/>
            </w:tcBorders>
          </w:tcPr>
          <w:p w14:paraId="53BA0B19" w14:textId="486C1785" w:rsidR="002B1548" w:rsidRPr="009F0094" w:rsidRDefault="002B1548" w:rsidP="002B1548">
            <w:pPr>
              <w:pStyle w:val="TableText"/>
              <w:ind w:left="100"/>
              <w:rPr>
                <w:highlight w:val="yellow"/>
              </w:rPr>
            </w:pPr>
            <w:r>
              <w:rPr>
                <w:spacing w:val="-2"/>
              </w:rPr>
              <w:t>Medics</w:t>
            </w:r>
          </w:p>
        </w:tc>
        <w:tc>
          <w:tcPr>
            <w:tcW w:w="1701" w:type="dxa"/>
            <w:tcBorders>
              <w:top w:val="single" w:sz="4" w:space="0" w:color="auto"/>
              <w:left w:val="nil"/>
              <w:bottom w:val="single" w:sz="4" w:space="0" w:color="auto"/>
              <w:right w:val="nil"/>
            </w:tcBorders>
          </w:tcPr>
          <w:p w14:paraId="2348B213" w14:textId="3C8D6256" w:rsidR="002B1548" w:rsidRPr="00835CB9" w:rsidRDefault="002B1548" w:rsidP="002B1548">
            <w:pPr>
              <w:pStyle w:val="TableText"/>
              <w:ind w:left="100"/>
            </w:pPr>
            <w:r>
              <w:t>100</w:t>
            </w:r>
            <w:r>
              <w:rPr>
                <w:spacing w:val="-1"/>
              </w:rPr>
              <w:t xml:space="preserve"> </w:t>
            </w:r>
            <w:r>
              <w:t>to</w:t>
            </w:r>
            <w:r>
              <w:rPr>
                <w:spacing w:val="-2"/>
              </w:rPr>
              <w:t xml:space="preserve"> </w:t>
            </w:r>
            <w:r>
              <w:t xml:space="preserve">175 </w:t>
            </w:r>
          </w:p>
        </w:tc>
        <w:tc>
          <w:tcPr>
            <w:tcW w:w="4110" w:type="dxa"/>
            <w:tcBorders>
              <w:top w:val="single" w:sz="4" w:space="0" w:color="auto"/>
              <w:left w:val="nil"/>
              <w:bottom w:val="single" w:sz="4" w:space="0" w:color="auto"/>
              <w:right w:val="nil"/>
            </w:tcBorders>
            <w:shd w:val="clear" w:color="auto" w:fill="auto"/>
          </w:tcPr>
          <w:p w14:paraId="71E0D206" w14:textId="77777777" w:rsidR="002B1548" w:rsidRDefault="002B1548" w:rsidP="002B1548">
            <w:pPr>
              <w:pStyle w:val="TableText"/>
            </w:pPr>
            <w:r>
              <w:t>Acceptable</w:t>
            </w:r>
            <w:r w:rsidRPr="002B1548">
              <w:t xml:space="preserve"> </w:t>
            </w:r>
            <w:r>
              <w:t>risk</w:t>
            </w:r>
            <w:r w:rsidRPr="002B1548">
              <w:t xml:space="preserve"> at</w:t>
            </w:r>
            <w:r>
              <w:t xml:space="preserve"> BBCH</w:t>
            </w:r>
            <w:r w:rsidRPr="002B1548">
              <w:t xml:space="preserve"> </w:t>
            </w:r>
            <w:r>
              <w:t>10-20</w:t>
            </w:r>
            <w:r w:rsidRPr="002B1548">
              <w:t xml:space="preserve"> </w:t>
            </w:r>
            <w:r>
              <w:t>up</w:t>
            </w:r>
            <w:r w:rsidRPr="002B1548">
              <w:t xml:space="preserve"> </w:t>
            </w:r>
            <w:r>
              <w:t>to</w:t>
            </w:r>
            <w:r w:rsidRPr="002B1548">
              <w:t xml:space="preserve"> </w:t>
            </w:r>
            <w:r>
              <w:t>130</w:t>
            </w:r>
            <w:r w:rsidRPr="002B1548">
              <w:t xml:space="preserve"> </w:t>
            </w:r>
            <w:r>
              <w:t>g</w:t>
            </w:r>
            <w:r w:rsidRPr="002B1548">
              <w:t xml:space="preserve"> </w:t>
            </w:r>
            <w:r>
              <w:t>ac/ha</w:t>
            </w:r>
          </w:p>
          <w:p w14:paraId="36E43D46" w14:textId="174FF7C4" w:rsidR="002B1548" w:rsidRPr="00835CB9" w:rsidRDefault="002B1548" w:rsidP="002B1548">
            <w:pPr>
              <w:pStyle w:val="TableText"/>
            </w:pPr>
            <w:r>
              <w:t xml:space="preserve">Not supported at BBCH </w:t>
            </w:r>
            <w:r w:rsidRPr="002B1548">
              <w:t>≥</w:t>
            </w:r>
            <w:r>
              <w:t>20</w:t>
            </w:r>
          </w:p>
        </w:tc>
      </w:tr>
      <w:tr w:rsidR="002B1548" w:rsidRPr="005E3D28" w14:paraId="3F718622" w14:textId="77777777" w:rsidTr="00E265B1">
        <w:tc>
          <w:tcPr>
            <w:tcW w:w="1276" w:type="dxa"/>
            <w:vMerge/>
            <w:tcBorders>
              <w:top w:val="nil"/>
              <w:left w:val="nil"/>
              <w:bottom w:val="single" w:sz="4" w:space="0" w:color="auto"/>
              <w:right w:val="nil"/>
            </w:tcBorders>
          </w:tcPr>
          <w:p w14:paraId="03D5E9FB" w14:textId="77777777" w:rsidR="002B1548" w:rsidRDefault="002B1548" w:rsidP="002B1548">
            <w:pPr>
              <w:pStyle w:val="TableText"/>
              <w:ind w:left="100"/>
            </w:pPr>
          </w:p>
        </w:tc>
        <w:tc>
          <w:tcPr>
            <w:tcW w:w="2552" w:type="dxa"/>
            <w:tcBorders>
              <w:top w:val="single" w:sz="4" w:space="0" w:color="auto"/>
              <w:left w:val="nil"/>
              <w:bottom w:val="single" w:sz="4" w:space="0" w:color="auto"/>
              <w:right w:val="nil"/>
            </w:tcBorders>
          </w:tcPr>
          <w:p w14:paraId="407DE639" w14:textId="75CF33F0" w:rsidR="002B1548" w:rsidRPr="009F0094" w:rsidRDefault="002B1548" w:rsidP="002B1548">
            <w:pPr>
              <w:pStyle w:val="TableText"/>
              <w:ind w:left="100"/>
              <w:rPr>
                <w:highlight w:val="yellow"/>
              </w:rPr>
            </w:pPr>
            <w:r>
              <w:t>Oats,</w:t>
            </w:r>
            <w:r>
              <w:rPr>
                <w:spacing w:val="-2"/>
              </w:rPr>
              <w:t xml:space="preserve"> </w:t>
            </w:r>
            <w:r>
              <w:t>rye,</w:t>
            </w:r>
            <w:r>
              <w:rPr>
                <w:spacing w:val="-3"/>
              </w:rPr>
              <w:t xml:space="preserve"> </w:t>
            </w:r>
            <w:r>
              <w:rPr>
                <w:spacing w:val="-2"/>
              </w:rPr>
              <w:t>triticale</w:t>
            </w:r>
          </w:p>
        </w:tc>
        <w:tc>
          <w:tcPr>
            <w:tcW w:w="1701" w:type="dxa"/>
            <w:tcBorders>
              <w:top w:val="single" w:sz="4" w:space="0" w:color="auto"/>
              <w:left w:val="nil"/>
              <w:bottom w:val="single" w:sz="4" w:space="0" w:color="auto"/>
              <w:right w:val="nil"/>
            </w:tcBorders>
          </w:tcPr>
          <w:p w14:paraId="38F600B5" w14:textId="722E90DA" w:rsidR="002B1548" w:rsidRPr="00835CB9" w:rsidRDefault="002B1548" w:rsidP="002B1548">
            <w:pPr>
              <w:pStyle w:val="TableText"/>
              <w:ind w:left="100"/>
            </w:pPr>
            <w:r>
              <w:t>70</w:t>
            </w:r>
            <w:r>
              <w:rPr>
                <w:spacing w:val="-2"/>
              </w:rPr>
              <w:t xml:space="preserve"> </w:t>
            </w:r>
            <w:r>
              <w:t>to</w:t>
            </w:r>
            <w:r>
              <w:rPr>
                <w:spacing w:val="-2"/>
              </w:rPr>
              <w:t xml:space="preserve"> </w:t>
            </w:r>
            <w:r>
              <w:t>150</w:t>
            </w:r>
            <w:r>
              <w:rPr>
                <w:spacing w:val="1"/>
              </w:rPr>
              <w:t xml:space="preserve"> </w:t>
            </w:r>
          </w:p>
        </w:tc>
        <w:tc>
          <w:tcPr>
            <w:tcW w:w="4110" w:type="dxa"/>
            <w:tcBorders>
              <w:top w:val="single" w:sz="4" w:space="0" w:color="auto"/>
              <w:left w:val="nil"/>
              <w:bottom w:val="single" w:sz="4" w:space="0" w:color="auto"/>
              <w:right w:val="nil"/>
            </w:tcBorders>
            <w:shd w:val="clear" w:color="auto" w:fill="auto"/>
          </w:tcPr>
          <w:p w14:paraId="01348B54" w14:textId="0FB4465C" w:rsidR="002B1548" w:rsidRDefault="002B1548" w:rsidP="002B1548">
            <w:pPr>
              <w:pStyle w:val="TableText"/>
            </w:pPr>
            <w:r>
              <w:t>Acceptable risk at BBCH 30-39</w:t>
            </w:r>
          </w:p>
          <w:p w14:paraId="5085FE17" w14:textId="10289DA5" w:rsidR="002B1548" w:rsidRPr="00835CB9" w:rsidRDefault="002B1548" w:rsidP="002B1548">
            <w:pPr>
              <w:pStyle w:val="TableText"/>
            </w:pPr>
            <w:r>
              <w:t>Not</w:t>
            </w:r>
            <w:r w:rsidRPr="002B1548">
              <w:t xml:space="preserve"> </w:t>
            </w:r>
            <w:r>
              <w:t>supported</w:t>
            </w:r>
            <w:r w:rsidRPr="002B1548">
              <w:t xml:space="preserve"> </w:t>
            </w:r>
            <w:r>
              <w:t>at</w:t>
            </w:r>
            <w:r w:rsidRPr="002B1548">
              <w:t xml:space="preserve"> </w:t>
            </w:r>
            <w:r>
              <w:t>BBCH</w:t>
            </w:r>
            <w:r w:rsidRPr="002B1548">
              <w:t xml:space="preserve"> </w:t>
            </w:r>
            <w:r>
              <w:t>&lt;30</w:t>
            </w:r>
            <w:r w:rsidRPr="002B1548">
              <w:t xml:space="preserve"> </w:t>
            </w:r>
            <w:r>
              <w:t>or</w:t>
            </w:r>
            <w:r w:rsidRPr="002B1548">
              <w:t xml:space="preserve"> ≥</w:t>
            </w:r>
            <w:r>
              <w:t>40</w:t>
            </w:r>
          </w:p>
        </w:tc>
      </w:tr>
      <w:tr w:rsidR="002B1548" w:rsidRPr="005E3D28" w14:paraId="0A422D82" w14:textId="77777777" w:rsidTr="00E265B1">
        <w:tc>
          <w:tcPr>
            <w:tcW w:w="1276" w:type="dxa"/>
            <w:vMerge/>
            <w:tcBorders>
              <w:top w:val="nil"/>
              <w:left w:val="nil"/>
              <w:bottom w:val="single" w:sz="4" w:space="0" w:color="auto"/>
              <w:right w:val="nil"/>
            </w:tcBorders>
          </w:tcPr>
          <w:p w14:paraId="01338EA9" w14:textId="77777777" w:rsidR="002B1548" w:rsidRDefault="002B1548" w:rsidP="002B1548">
            <w:pPr>
              <w:pStyle w:val="TableText"/>
              <w:ind w:left="100"/>
            </w:pPr>
          </w:p>
        </w:tc>
        <w:tc>
          <w:tcPr>
            <w:tcW w:w="2552" w:type="dxa"/>
            <w:tcBorders>
              <w:top w:val="single" w:sz="4" w:space="0" w:color="auto"/>
              <w:left w:val="nil"/>
              <w:bottom w:val="single" w:sz="4" w:space="0" w:color="auto"/>
              <w:right w:val="nil"/>
            </w:tcBorders>
          </w:tcPr>
          <w:p w14:paraId="31F4A7BC" w14:textId="2908813D" w:rsidR="002B1548" w:rsidRPr="009F0094" w:rsidRDefault="002B1548" w:rsidP="002B1548">
            <w:pPr>
              <w:pStyle w:val="TableText"/>
              <w:ind w:left="100"/>
              <w:rPr>
                <w:highlight w:val="yellow"/>
              </w:rPr>
            </w:pPr>
            <w:r>
              <w:t>Oilseeds</w:t>
            </w:r>
            <w:r>
              <w:rPr>
                <w:spacing w:val="-12"/>
              </w:rPr>
              <w:t xml:space="preserve"> </w:t>
            </w:r>
            <w:r>
              <w:t>(excluding</w:t>
            </w:r>
            <w:r>
              <w:rPr>
                <w:spacing w:val="-12"/>
              </w:rPr>
              <w:t xml:space="preserve"> </w:t>
            </w:r>
            <w:r>
              <w:t>canola</w:t>
            </w:r>
            <w:r>
              <w:rPr>
                <w:spacing w:val="-12"/>
              </w:rPr>
              <w:t xml:space="preserve"> </w:t>
            </w:r>
            <w:r>
              <w:t xml:space="preserve">&amp; </w:t>
            </w:r>
            <w:r>
              <w:rPr>
                <w:spacing w:val="-2"/>
              </w:rPr>
              <w:t>cotton)</w:t>
            </w:r>
          </w:p>
        </w:tc>
        <w:tc>
          <w:tcPr>
            <w:tcW w:w="1701" w:type="dxa"/>
            <w:tcBorders>
              <w:top w:val="single" w:sz="4" w:space="0" w:color="auto"/>
              <w:left w:val="nil"/>
              <w:bottom w:val="single" w:sz="4" w:space="0" w:color="auto"/>
              <w:right w:val="nil"/>
            </w:tcBorders>
          </w:tcPr>
          <w:p w14:paraId="11D3B5F0" w14:textId="4A846B7C" w:rsidR="002B1548" w:rsidRPr="00835CB9" w:rsidRDefault="002B1548" w:rsidP="002B1548">
            <w:pPr>
              <w:pStyle w:val="TableText"/>
              <w:ind w:left="100"/>
            </w:pPr>
            <w:r>
              <w:t>70</w:t>
            </w:r>
            <w:r>
              <w:rPr>
                <w:spacing w:val="-2"/>
              </w:rPr>
              <w:t xml:space="preserve"> </w:t>
            </w:r>
            <w:r>
              <w:t>to</w:t>
            </w:r>
            <w:r>
              <w:rPr>
                <w:spacing w:val="-2"/>
              </w:rPr>
              <w:t xml:space="preserve"> </w:t>
            </w:r>
            <w:r>
              <w:t>450</w:t>
            </w:r>
            <w:r>
              <w:rPr>
                <w:spacing w:val="1"/>
              </w:rPr>
              <w:t xml:space="preserve"> </w:t>
            </w:r>
          </w:p>
        </w:tc>
        <w:tc>
          <w:tcPr>
            <w:tcW w:w="4110" w:type="dxa"/>
            <w:tcBorders>
              <w:top w:val="single" w:sz="4" w:space="0" w:color="auto"/>
              <w:left w:val="nil"/>
              <w:bottom w:val="single" w:sz="4" w:space="0" w:color="auto"/>
              <w:right w:val="nil"/>
            </w:tcBorders>
            <w:shd w:val="clear" w:color="auto" w:fill="auto"/>
          </w:tcPr>
          <w:p w14:paraId="74FD2D5B" w14:textId="77777777" w:rsidR="002B1548" w:rsidRDefault="002B1548" w:rsidP="002B1548">
            <w:pPr>
              <w:pStyle w:val="TableText"/>
            </w:pPr>
            <w:r>
              <w:t>Acceptable</w:t>
            </w:r>
            <w:r w:rsidRPr="002B1548">
              <w:t xml:space="preserve"> </w:t>
            </w:r>
            <w:r>
              <w:t>risk</w:t>
            </w:r>
            <w:r w:rsidRPr="002B1548">
              <w:t xml:space="preserve"> </w:t>
            </w:r>
            <w:r>
              <w:t>at</w:t>
            </w:r>
            <w:r w:rsidRPr="002B1548">
              <w:t xml:space="preserve"> </w:t>
            </w:r>
            <w:r>
              <w:t>BBCH</w:t>
            </w:r>
            <w:r w:rsidRPr="002B1548">
              <w:t xml:space="preserve"> </w:t>
            </w:r>
            <w:r>
              <w:t>&lt;40</w:t>
            </w:r>
            <w:r w:rsidRPr="002B1548">
              <w:t xml:space="preserve"> </w:t>
            </w:r>
            <w:r>
              <w:t>at</w:t>
            </w:r>
            <w:r w:rsidRPr="002B1548">
              <w:t xml:space="preserve"> </w:t>
            </w:r>
            <w:r>
              <w:t>70</w:t>
            </w:r>
            <w:r w:rsidRPr="002B1548">
              <w:t xml:space="preserve"> </w:t>
            </w:r>
            <w:r>
              <w:t>g</w:t>
            </w:r>
            <w:r w:rsidRPr="002B1548">
              <w:t xml:space="preserve"> </w:t>
            </w:r>
            <w:r>
              <w:t>ac/ha</w:t>
            </w:r>
          </w:p>
          <w:p w14:paraId="01F7609E" w14:textId="57DC8C15" w:rsidR="002B1548" w:rsidRPr="00835CB9" w:rsidRDefault="002B1548" w:rsidP="002B1548">
            <w:pPr>
              <w:pStyle w:val="TableText"/>
            </w:pPr>
            <w:r>
              <w:t xml:space="preserve">Not supported at BBCH </w:t>
            </w:r>
            <w:r w:rsidRPr="002B1548">
              <w:t>≥</w:t>
            </w:r>
            <w:r>
              <w:t>40</w:t>
            </w:r>
          </w:p>
        </w:tc>
      </w:tr>
      <w:tr w:rsidR="002B1548" w:rsidRPr="005E3D28" w14:paraId="12FD0C7E" w14:textId="77777777" w:rsidTr="00E265B1">
        <w:tc>
          <w:tcPr>
            <w:tcW w:w="1276" w:type="dxa"/>
            <w:vMerge/>
            <w:tcBorders>
              <w:top w:val="nil"/>
              <w:left w:val="nil"/>
              <w:bottom w:val="single" w:sz="4" w:space="0" w:color="auto"/>
              <w:right w:val="nil"/>
            </w:tcBorders>
          </w:tcPr>
          <w:p w14:paraId="68785570" w14:textId="77777777" w:rsidR="002B1548" w:rsidRDefault="002B1548" w:rsidP="002B1548">
            <w:pPr>
              <w:pStyle w:val="TableText"/>
              <w:ind w:left="100"/>
            </w:pPr>
          </w:p>
        </w:tc>
        <w:tc>
          <w:tcPr>
            <w:tcW w:w="2552" w:type="dxa"/>
            <w:tcBorders>
              <w:top w:val="single" w:sz="4" w:space="0" w:color="auto"/>
              <w:left w:val="nil"/>
              <w:bottom w:val="single" w:sz="4" w:space="0" w:color="auto"/>
              <w:right w:val="nil"/>
            </w:tcBorders>
          </w:tcPr>
          <w:p w14:paraId="6B728793" w14:textId="037DF847" w:rsidR="002B1548" w:rsidRDefault="002B1548" w:rsidP="002B1548">
            <w:pPr>
              <w:pStyle w:val="TableText"/>
              <w:ind w:left="100"/>
            </w:pPr>
            <w:r>
              <w:rPr>
                <w:spacing w:val="-4"/>
              </w:rPr>
              <w:t>Rice</w:t>
            </w:r>
          </w:p>
        </w:tc>
        <w:tc>
          <w:tcPr>
            <w:tcW w:w="1701" w:type="dxa"/>
            <w:tcBorders>
              <w:top w:val="single" w:sz="4" w:space="0" w:color="auto"/>
              <w:left w:val="nil"/>
              <w:bottom w:val="single" w:sz="4" w:space="0" w:color="auto"/>
              <w:right w:val="nil"/>
            </w:tcBorders>
          </w:tcPr>
          <w:p w14:paraId="23C7F3BC" w14:textId="6F251547" w:rsidR="002B1548" w:rsidRPr="00835CB9" w:rsidRDefault="002B1548" w:rsidP="002B1548">
            <w:pPr>
              <w:pStyle w:val="TableText"/>
              <w:ind w:left="100"/>
            </w:pPr>
            <w:r>
              <w:t>30</w:t>
            </w:r>
            <w:r>
              <w:rPr>
                <w:spacing w:val="-2"/>
              </w:rPr>
              <w:t xml:space="preserve"> </w:t>
            </w:r>
            <w:r>
              <w:t>to</w:t>
            </w:r>
            <w:r>
              <w:rPr>
                <w:spacing w:val="-2"/>
              </w:rPr>
              <w:t xml:space="preserve"> </w:t>
            </w:r>
            <w:r>
              <w:t>750</w:t>
            </w:r>
            <w:r>
              <w:rPr>
                <w:spacing w:val="1"/>
              </w:rPr>
              <w:t xml:space="preserve"> </w:t>
            </w:r>
          </w:p>
        </w:tc>
        <w:tc>
          <w:tcPr>
            <w:tcW w:w="4110" w:type="dxa"/>
            <w:tcBorders>
              <w:top w:val="single" w:sz="4" w:space="0" w:color="auto"/>
              <w:left w:val="nil"/>
              <w:bottom w:val="single" w:sz="4" w:space="0" w:color="auto"/>
              <w:right w:val="nil"/>
            </w:tcBorders>
            <w:shd w:val="clear" w:color="auto" w:fill="auto"/>
          </w:tcPr>
          <w:p w14:paraId="48DE4B56" w14:textId="775CED87" w:rsidR="002B1548" w:rsidRPr="00835CB9" w:rsidRDefault="002B1548" w:rsidP="002B1548">
            <w:pPr>
              <w:pStyle w:val="TableText"/>
            </w:pPr>
            <w:r>
              <w:t>Not</w:t>
            </w:r>
            <w:r w:rsidRPr="002B1548">
              <w:t xml:space="preserve"> supported</w:t>
            </w:r>
          </w:p>
        </w:tc>
      </w:tr>
      <w:tr w:rsidR="002B1548" w:rsidRPr="005E3D28" w14:paraId="7F1EA09E" w14:textId="77777777" w:rsidTr="00E265B1">
        <w:tc>
          <w:tcPr>
            <w:tcW w:w="1276" w:type="dxa"/>
            <w:vMerge/>
            <w:tcBorders>
              <w:top w:val="nil"/>
              <w:left w:val="nil"/>
              <w:bottom w:val="single" w:sz="4" w:space="0" w:color="auto"/>
              <w:right w:val="nil"/>
            </w:tcBorders>
          </w:tcPr>
          <w:p w14:paraId="46B93C9B" w14:textId="77777777" w:rsidR="002B1548" w:rsidRDefault="002B1548" w:rsidP="002B1548">
            <w:pPr>
              <w:pStyle w:val="TableText"/>
              <w:ind w:left="100"/>
            </w:pPr>
          </w:p>
        </w:tc>
        <w:tc>
          <w:tcPr>
            <w:tcW w:w="2552" w:type="dxa"/>
            <w:tcBorders>
              <w:top w:val="single" w:sz="4" w:space="0" w:color="auto"/>
              <w:left w:val="nil"/>
              <w:bottom w:val="single" w:sz="4" w:space="0" w:color="auto"/>
              <w:right w:val="nil"/>
            </w:tcBorders>
          </w:tcPr>
          <w:p w14:paraId="4B56E7A4" w14:textId="12AA7B09" w:rsidR="002B1548" w:rsidRDefault="002B1548" w:rsidP="002B1548">
            <w:pPr>
              <w:pStyle w:val="TableText"/>
              <w:ind w:left="100"/>
            </w:pPr>
            <w:r>
              <w:t>Sorghum</w:t>
            </w:r>
            <w:r>
              <w:rPr>
                <w:spacing w:val="-12"/>
              </w:rPr>
              <w:t xml:space="preserve"> </w:t>
            </w:r>
            <w:r>
              <w:t>(excluding</w:t>
            </w:r>
            <w:r>
              <w:rPr>
                <w:spacing w:val="-12"/>
              </w:rPr>
              <w:t xml:space="preserve"> </w:t>
            </w:r>
            <w:r>
              <w:t>sugar drip or alpha sorghum)</w:t>
            </w:r>
          </w:p>
        </w:tc>
        <w:tc>
          <w:tcPr>
            <w:tcW w:w="1701" w:type="dxa"/>
            <w:tcBorders>
              <w:top w:val="single" w:sz="4" w:space="0" w:color="auto"/>
              <w:left w:val="nil"/>
              <w:bottom w:val="single" w:sz="4" w:space="0" w:color="auto"/>
              <w:right w:val="nil"/>
            </w:tcBorders>
          </w:tcPr>
          <w:p w14:paraId="6001568B" w14:textId="272F8954" w:rsidR="002B1548" w:rsidRPr="00835CB9" w:rsidRDefault="002B1548" w:rsidP="002B1548">
            <w:pPr>
              <w:pStyle w:val="TableText"/>
              <w:ind w:left="100"/>
            </w:pPr>
            <w:r>
              <w:t>175</w:t>
            </w:r>
            <w:r>
              <w:rPr>
                <w:spacing w:val="-1"/>
              </w:rPr>
              <w:t xml:space="preserve"> </w:t>
            </w:r>
            <w:r>
              <w:t>to</w:t>
            </w:r>
            <w:r>
              <w:rPr>
                <w:spacing w:val="-2"/>
              </w:rPr>
              <w:t xml:space="preserve"> </w:t>
            </w:r>
            <w:r>
              <w:t xml:space="preserve">750 </w:t>
            </w:r>
          </w:p>
        </w:tc>
        <w:tc>
          <w:tcPr>
            <w:tcW w:w="4110" w:type="dxa"/>
            <w:tcBorders>
              <w:top w:val="single" w:sz="4" w:space="0" w:color="auto"/>
              <w:left w:val="nil"/>
              <w:bottom w:val="single" w:sz="4" w:space="0" w:color="auto"/>
              <w:right w:val="nil"/>
            </w:tcBorders>
            <w:shd w:val="clear" w:color="auto" w:fill="auto"/>
          </w:tcPr>
          <w:p w14:paraId="7AB10C59" w14:textId="77777777" w:rsidR="002B1548" w:rsidRDefault="002B1548" w:rsidP="002B1548">
            <w:pPr>
              <w:pStyle w:val="TableText"/>
            </w:pPr>
            <w:r>
              <w:t>Acceptable</w:t>
            </w:r>
            <w:r w:rsidRPr="002B1548">
              <w:t xml:space="preserve"> </w:t>
            </w:r>
            <w:r>
              <w:t>risk</w:t>
            </w:r>
            <w:r w:rsidRPr="002B1548">
              <w:t xml:space="preserve"> </w:t>
            </w:r>
            <w:r>
              <w:t>at</w:t>
            </w:r>
            <w:r w:rsidRPr="002B1548">
              <w:t xml:space="preserve"> </w:t>
            </w:r>
            <w:r>
              <w:t>BBCH</w:t>
            </w:r>
            <w:r w:rsidRPr="002B1548">
              <w:t xml:space="preserve"> </w:t>
            </w:r>
            <w:r>
              <w:t>30-39</w:t>
            </w:r>
            <w:r w:rsidRPr="002B1548">
              <w:t xml:space="preserve"> </w:t>
            </w:r>
            <w:r>
              <w:t>up</w:t>
            </w:r>
            <w:r w:rsidRPr="002B1548">
              <w:t xml:space="preserve"> </w:t>
            </w:r>
            <w:r>
              <w:t>to</w:t>
            </w:r>
            <w:r w:rsidRPr="002B1548">
              <w:t xml:space="preserve"> </w:t>
            </w:r>
            <w:r>
              <w:t>255</w:t>
            </w:r>
            <w:r w:rsidRPr="002B1548">
              <w:t xml:space="preserve"> </w:t>
            </w:r>
            <w:r>
              <w:t>g</w:t>
            </w:r>
            <w:r w:rsidRPr="002B1548">
              <w:t xml:space="preserve"> </w:t>
            </w:r>
            <w:r>
              <w:t>ac/ha</w:t>
            </w:r>
          </w:p>
          <w:p w14:paraId="2E61F5C7" w14:textId="33E63D2F" w:rsidR="002B1548" w:rsidRPr="00835CB9" w:rsidRDefault="002B1548" w:rsidP="002B1548">
            <w:pPr>
              <w:pStyle w:val="TableText"/>
            </w:pPr>
            <w:r>
              <w:t xml:space="preserve">Not supported at BBCH &lt;30 or </w:t>
            </w:r>
            <w:r w:rsidRPr="002B1548">
              <w:t>≥</w:t>
            </w:r>
            <w:r>
              <w:t>40</w:t>
            </w:r>
          </w:p>
        </w:tc>
      </w:tr>
      <w:tr w:rsidR="002B1548" w:rsidRPr="005E3D28" w14:paraId="21D00BC5" w14:textId="77777777" w:rsidTr="00E265B1">
        <w:tc>
          <w:tcPr>
            <w:tcW w:w="1276" w:type="dxa"/>
            <w:vMerge/>
            <w:tcBorders>
              <w:top w:val="nil"/>
              <w:left w:val="nil"/>
              <w:bottom w:val="single" w:sz="4" w:space="0" w:color="auto"/>
              <w:right w:val="nil"/>
            </w:tcBorders>
          </w:tcPr>
          <w:p w14:paraId="2F3AA576" w14:textId="77777777" w:rsidR="002B1548" w:rsidRDefault="002B1548" w:rsidP="002B1548">
            <w:pPr>
              <w:pStyle w:val="TableText"/>
              <w:ind w:left="100"/>
            </w:pPr>
          </w:p>
        </w:tc>
        <w:tc>
          <w:tcPr>
            <w:tcW w:w="2552" w:type="dxa"/>
            <w:tcBorders>
              <w:top w:val="single" w:sz="4" w:space="0" w:color="auto"/>
              <w:left w:val="nil"/>
              <w:bottom w:val="single" w:sz="4" w:space="0" w:color="auto"/>
              <w:right w:val="nil"/>
            </w:tcBorders>
          </w:tcPr>
          <w:p w14:paraId="77EA76A2" w14:textId="313EC76F" w:rsidR="002B1548" w:rsidRDefault="002B1548" w:rsidP="002B1548">
            <w:pPr>
              <w:pStyle w:val="TableText"/>
              <w:ind w:left="100"/>
            </w:pPr>
            <w:r>
              <w:rPr>
                <w:spacing w:val="-2"/>
              </w:rPr>
              <w:t>Sugarcane</w:t>
            </w:r>
          </w:p>
        </w:tc>
        <w:tc>
          <w:tcPr>
            <w:tcW w:w="1701" w:type="dxa"/>
            <w:tcBorders>
              <w:top w:val="single" w:sz="4" w:space="0" w:color="auto"/>
              <w:left w:val="nil"/>
              <w:bottom w:val="single" w:sz="4" w:space="0" w:color="auto"/>
              <w:right w:val="nil"/>
            </w:tcBorders>
          </w:tcPr>
          <w:p w14:paraId="78D60BBA" w14:textId="7AF3EDF7" w:rsidR="002B1548" w:rsidRPr="00835CB9" w:rsidRDefault="002B1548" w:rsidP="002B1548">
            <w:pPr>
              <w:pStyle w:val="TableText"/>
              <w:ind w:left="100"/>
            </w:pPr>
            <w:r>
              <w:t>175</w:t>
            </w:r>
            <w:r>
              <w:rPr>
                <w:spacing w:val="-2"/>
              </w:rPr>
              <w:t xml:space="preserve"> </w:t>
            </w:r>
            <w:r>
              <w:t>to</w:t>
            </w:r>
            <w:r>
              <w:rPr>
                <w:spacing w:val="-3"/>
              </w:rPr>
              <w:t xml:space="preserve"> </w:t>
            </w:r>
            <w:r>
              <w:t xml:space="preserve">1000 </w:t>
            </w:r>
          </w:p>
        </w:tc>
        <w:tc>
          <w:tcPr>
            <w:tcW w:w="4110" w:type="dxa"/>
            <w:tcBorders>
              <w:top w:val="single" w:sz="4" w:space="0" w:color="auto"/>
              <w:left w:val="nil"/>
              <w:bottom w:val="single" w:sz="4" w:space="0" w:color="auto"/>
              <w:right w:val="nil"/>
            </w:tcBorders>
            <w:shd w:val="clear" w:color="auto" w:fill="auto"/>
          </w:tcPr>
          <w:p w14:paraId="468CC78B" w14:textId="09CE72BD" w:rsidR="002B1548" w:rsidRPr="00835CB9" w:rsidRDefault="002B1548" w:rsidP="002B1548">
            <w:pPr>
              <w:pStyle w:val="TableText"/>
            </w:pPr>
            <w:r>
              <w:t>Not</w:t>
            </w:r>
            <w:r w:rsidRPr="002B1548">
              <w:t xml:space="preserve"> supported</w:t>
            </w:r>
          </w:p>
        </w:tc>
      </w:tr>
      <w:tr w:rsidR="006E6A58" w:rsidRPr="005E3D28" w14:paraId="06306EED" w14:textId="77777777" w:rsidTr="00E265B1">
        <w:tc>
          <w:tcPr>
            <w:tcW w:w="1276" w:type="dxa"/>
            <w:vMerge w:val="restart"/>
            <w:tcBorders>
              <w:top w:val="nil"/>
              <w:left w:val="nil"/>
              <w:right w:val="nil"/>
            </w:tcBorders>
          </w:tcPr>
          <w:p w14:paraId="63C5BE12" w14:textId="21246AAD" w:rsidR="006E6A58" w:rsidRDefault="006E6A58" w:rsidP="006E6A58">
            <w:pPr>
              <w:pStyle w:val="TableText"/>
              <w:ind w:left="100"/>
            </w:pPr>
            <w:r>
              <w:rPr>
                <w:spacing w:val="-2"/>
              </w:rPr>
              <w:t xml:space="preserve">Miscellaneous </w:t>
            </w:r>
            <w:r>
              <w:rPr>
                <w:spacing w:val="-4"/>
              </w:rPr>
              <w:t>uses</w:t>
            </w:r>
          </w:p>
        </w:tc>
        <w:tc>
          <w:tcPr>
            <w:tcW w:w="2552" w:type="dxa"/>
            <w:tcBorders>
              <w:top w:val="single" w:sz="4" w:space="0" w:color="auto"/>
              <w:left w:val="nil"/>
              <w:bottom w:val="single" w:sz="4" w:space="0" w:color="auto"/>
              <w:right w:val="nil"/>
            </w:tcBorders>
          </w:tcPr>
          <w:p w14:paraId="34199DFE" w14:textId="5AEAA813" w:rsidR="006E6A58" w:rsidRDefault="006E6A58" w:rsidP="006E6A58">
            <w:pPr>
              <w:pStyle w:val="TableText"/>
              <w:ind w:left="100"/>
            </w:pPr>
            <w:r w:rsidRPr="000776C2">
              <w:t>Crawling insect control</w:t>
            </w:r>
          </w:p>
        </w:tc>
        <w:tc>
          <w:tcPr>
            <w:tcW w:w="1701" w:type="dxa"/>
            <w:tcBorders>
              <w:top w:val="single" w:sz="4" w:space="0" w:color="auto"/>
              <w:left w:val="nil"/>
              <w:bottom w:val="single" w:sz="4" w:space="0" w:color="auto"/>
              <w:right w:val="nil"/>
            </w:tcBorders>
          </w:tcPr>
          <w:p w14:paraId="55CEF0DD" w14:textId="773ECA79" w:rsidR="006E6A58" w:rsidRPr="00835CB9" w:rsidRDefault="006E6A58" w:rsidP="006E6A58">
            <w:pPr>
              <w:pStyle w:val="TableText"/>
              <w:ind w:left="100"/>
            </w:pPr>
            <w:r w:rsidRPr="000776C2">
              <w:t>5000</w:t>
            </w:r>
          </w:p>
        </w:tc>
        <w:tc>
          <w:tcPr>
            <w:tcW w:w="4110" w:type="dxa"/>
            <w:tcBorders>
              <w:top w:val="single" w:sz="4" w:space="0" w:color="auto"/>
              <w:left w:val="nil"/>
              <w:bottom w:val="single" w:sz="4" w:space="0" w:color="auto"/>
              <w:right w:val="nil"/>
            </w:tcBorders>
            <w:shd w:val="clear" w:color="auto" w:fill="auto"/>
          </w:tcPr>
          <w:p w14:paraId="7EFB3515" w14:textId="3EEA818A" w:rsidR="006E6A58" w:rsidRPr="00835CB9" w:rsidRDefault="006E6A58" w:rsidP="006E6A58">
            <w:pPr>
              <w:pStyle w:val="TableText"/>
            </w:pPr>
            <w:r w:rsidRPr="002B1548">
              <w:t xml:space="preserve">Acceptable risk </w:t>
            </w:r>
            <w:r>
              <w:t>- n</w:t>
            </w:r>
            <w:r w:rsidRPr="002B1548">
              <w:t>egligible exposure</w:t>
            </w:r>
          </w:p>
        </w:tc>
      </w:tr>
      <w:tr w:rsidR="006E6A58" w:rsidRPr="005E3D28" w14:paraId="171AE41D" w14:textId="77777777" w:rsidTr="00E265B1">
        <w:tc>
          <w:tcPr>
            <w:tcW w:w="1276" w:type="dxa"/>
            <w:vMerge/>
            <w:tcBorders>
              <w:top w:val="nil"/>
              <w:left w:val="nil"/>
              <w:right w:val="nil"/>
            </w:tcBorders>
          </w:tcPr>
          <w:p w14:paraId="2E42D55E" w14:textId="0512110A" w:rsidR="006E6A58" w:rsidRDefault="006E6A58" w:rsidP="006E6A58">
            <w:pPr>
              <w:pStyle w:val="TableText"/>
              <w:ind w:left="100"/>
            </w:pPr>
          </w:p>
        </w:tc>
        <w:tc>
          <w:tcPr>
            <w:tcW w:w="2552" w:type="dxa"/>
            <w:tcBorders>
              <w:top w:val="single" w:sz="4" w:space="0" w:color="auto"/>
              <w:left w:val="nil"/>
              <w:bottom w:val="single" w:sz="4" w:space="0" w:color="auto"/>
              <w:right w:val="nil"/>
            </w:tcBorders>
          </w:tcPr>
          <w:p w14:paraId="55004EBD" w14:textId="3A975CB9" w:rsidR="006E6A58" w:rsidRPr="009F0094" w:rsidRDefault="006E6A58" w:rsidP="006E6A58">
            <w:pPr>
              <w:pStyle w:val="TableText"/>
              <w:ind w:left="100"/>
              <w:rPr>
                <w:highlight w:val="yellow"/>
              </w:rPr>
            </w:pPr>
            <w:proofErr w:type="spellStart"/>
            <w:r>
              <w:rPr>
                <w:spacing w:val="-2"/>
              </w:rPr>
              <w:t>Duboisia</w:t>
            </w:r>
            <w:proofErr w:type="spellEnd"/>
          </w:p>
        </w:tc>
        <w:tc>
          <w:tcPr>
            <w:tcW w:w="1701" w:type="dxa"/>
            <w:tcBorders>
              <w:top w:val="single" w:sz="4" w:space="0" w:color="auto"/>
              <w:left w:val="nil"/>
              <w:bottom w:val="single" w:sz="4" w:space="0" w:color="auto"/>
              <w:right w:val="nil"/>
            </w:tcBorders>
          </w:tcPr>
          <w:p w14:paraId="07D98F77" w14:textId="5BCD093C" w:rsidR="006E6A58" w:rsidRPr="00835CB9" w:rsidRDefault="006E6A58" w:rsidP="006E6A58">
            <w:pPr>
              <w:pStyle w:val="TableText"/>
              <w:ind w:left="100"/>
            </w:pPr>
            <w:r>
              <w:t>450</w:t>
            </w:r>
            <w:r>
              <w:rPr>
                <w:spacing w:val="1"/>
              </w:rPr>
              <w:t xml:space="preserve"> </w:t>
            </w:r>
          </w:p>
        </w:tc>
        <w:tc>
          <w:tcPr>
            <w:tcW w:w="4110" w:type="dxa"/>
            <w:tcBorders>
              <w:top w:val="single" w:sz="4" w:space="0" w:color="auto"/>
              <w:left w:val="nil"/>
              <w:bottom w:val="single" w:sz="4" w:space="0" w:color="auto"/>
              <w:right w:val="nil"/>
            </w:tcBorders>
            <w:shd w:val="clear" w:color="auto" w:fill="auto"/>
          </w:tcPr>
          <w:p w14:paraId="3572FB2E" w14:textId="63E82F71" w:rsidR="006E6A58" w:rsidRPr="00835CB9" w:rsidRDefault="006E6A58" w:rsidP="006E6A58">
            <w:pPr>
              <w:pStyle w:val="TableText"/>
            </w:pPr>
            <w:r>
              <w:t>Not</w:t>
            </w:r>
            <w:r w:rsidRPr="002B1548">
              <w:t xml:space="preserve"> supported</w:t>
            </w:r>
          </w:p>
        </w:tc>
      </w:tr>
      <w:tr w:rsidR="006E6A58" w:rsidRPr="005E3D28" w14:paraId="7EDDE807" w14:textId="77777777" w:rsidTr="00E265B1">
        <w:tc>
          <w:tcPr>
            <w:tcW w:w="1276" w:type="dxa"/>
            <w:vMerge/>
            <w:tcBorders>
              <w:top w:val="nil"/>
              <w:left w:val="nil"/>
              <w:right w:val="nil"/>
            </w:tcBorders>
          </w:tcPr>
          <w:p w14:paraId="7DADDC30" w14:textId="77777777" w:rsidR="006E6A58" w:rsidRDefault="006E6A58" w:rsidP="006E6A58">
            <w:pPr>
              <w:pStyle w:val="TableText"/>
              <w:ind w:left="100"/>
            </w:pPr>
          </w:p>
        </w:tc>
        <w:tc>
          <w:tcPr>
            <w:tcW w:w="2552" w:type="dxa"/>
            <w:tcBorders>
              <w:top w:val="single" w:sz="4" w:space="0" w:color="auto"/>
              <w:left w:val="nil"/>
              <w:bottom w:val="single" w:sz="4" w:space="0" w:color="auto"/>
              <w:right w:val="nil"/>
            </w:tcBorders>
          </w:tcPr>
          <w:p w14:paraId="11E50B5C" w14:textId="28C4BB42" w:rsidR="006E6A58" w:rsidRPr="009F0094" w:rsidRDefault="006E6A58" w:rsidP="006E6A58">
            <w:pPr>
              <w:pStyle w:val="TableText"/>
              <w:ind w:left="100"/>
              <w:rPr>
                <w:highlight w:val="yellow"/>
              </w:rPr>
            </w:pPr>
            <w:r>
              <w:t>Macrocarpa</w:t>
            </w:r>
            <w:r>
              <w:rPr>
                <w:spacing w:val="-8"/>
              </w:rPr>
              <w:t xml:space="preserve"> </w:t>
            </w:r>
            <w:r>
              <w:rPr>
                <w:spacing w:val="-2"/>
              </w:rPr>
              <w:t>hedges</w:t>
            </w:r>
          </w:p>
        </w:tc>
        <w:tc>
          <w:tcPr>
            <w:tcW w:w="1701" w:type="dxa"/>
            <w:tcBorders>
              <w:top w:val="single" w:sz="4" w:space="0" w:color="auto"/>
              <w:left w:val="nil"/>
              <w:bottom w:val="single" w:sz="4" w:space="0" w:color="auto"/>
              <w:right w:val="nil"/>
            </w:tcBorders>
          </w:tcPr>
          <w:p w14:paraId="1AF18DE2" w14:textId="1E50A806" w:rsidR="006E6A58" w:rsidRPr="00835CB9" w:rsidRDefault="006E6A58" w:rsidP="006E6A58">
            <w:pPr>
              <w:pStyle w:val="TableText"/>
              <w:ind w:left="100"/>
            </w:pPr>
            <w:r>
              <w:t>250</w:t>
            </w:r>
          </w:p>
        </w:tc>
        <w:tc>
          <w:tcPr>
            <w:tcW w:w="4110" w:type="dxa"/>
            <w:tcBorders>
              <w:top w:val="single" w:sz="4" w:space="0" w:color="auto"/>
              <w:left w:val="nil"/>
              <w:bottom w:val="single" w:sz="4" w:space="0" w:color="auto"/>
              <w:right w:val="nil"/>
            </w:tcBorders>
            <w:shd w:val="clear" w:color="auto" w:fill="auto"/>
          </w:tcPr>
          <w:p w14:paraId="03CD87C3" w14:textId="174AA7E1" w:rsidR="006E6A58" w:rsidRPr="00835CB9" w:rsidRDefault="006E6A58" w:rsidP="006E6A58">
            <w:pPr>
              <w:pStyle w:val="TableText"/>
            </w:pPr>
            <w:r>
              <w:t>Not</w:t>
            </w:r>
            <w:r w:rsidRPr="002B1548">
              <w:t xml:space="preserve"> supported</w:t>
            </w:r>
          </w:p>
        </w:tc>
      </w:tr>
      <w:tr w:rsidR="006E6A58" w:rsidRPr="005E3D28" w14:paraId="4E8C5225" w14:textId="77777777" w:rsidTr="00E265B1">
        <w:tc>
          <w:tcPr>
            <w:tcW w:w="1276" w:type="dxa"/>
            <w:vMerge/>
            <w:tcBorders>
              <w:top w:val="nil"/>
              <w:left w:val="nil"/>
              <w:right w:val="nil"/>
            </w:tcBorders>
          </w:tcPr>
          <w:p w14:paraId="569B07EB" w14:textId="77777777" w:rsidR="006E6A58" w:rsidRPr="009F0094" w:rsidRDefault="006E6A58" w:rsidP="006E6A58">
            <w:pPr>
              <w:pStyle w:val="TableText"/>
              <w:ind w:left="100"/>
            </w:pPr>
          </w:p>
        </w:tc>
        <w:tc>
          <w:tcPr>
            <w:tcW w:w="2552" w:type="dxa"/>
            <w:tcBorders>
              <w:top w:val="single" w:sz="4" w:space="0" w:color="auto"/>
              <w:left w:val="nil"/>
              <w:bottom w:val="single" w:sz="4" w:space="0" w:color="auto"/>
              <w:right w:val="nil"/>
            </w:tcBorders>
          </w:tcPr>
          <w:p w14:paraId="148B9818" w14:textId="21D0D240" w:rsidR="006E6A58" w:rsidRPr="009F0094" w:rsidRDefault="006E6A58" w:rsidP="006E6A58">
            <w:pPr>
              <w:pStyle w:val="TableText"/>
              <w:ind w:left="100"/>
            </w:pPr>
            <w:r w:rsidRPr="000776C2">
              <w:t xml:space="preserve">Potted ornamentals </w:t>
            </w:r>
          </w:p>
        </w:tc>
        <w:tc>
          <w:tcPr>
            <w:tcW w:w="1701" w:type="dxa"/>
            <w:tcBorders>
              <w:top w:val="single" w:sz="4" w:space="0" w:color="auto"/>
              <w:left w:val="nil"/>
              <w:bottom w:val="single" w:sz="4" w:space="0" w:color="auto"/>
              <w:right w:val="nil"/>
            </w:tcBorders>
          </w:tcPr>
          <w:p w14:paraId="4A567C67" w14:textId="631E983F" w:rsidR="006E6A58" w:rsidRPr="00835CB9" w:rsidRDefault="006E6A58" w:rsidP="006E6A58">
            <w:pPr>
              <w:pStyle w:val="TableText"/>
              <w:ind w:left="100"/>
            </w:pPr>
            <w:r w:rsidRPr="000776C2">
              <w:t>5000</w:t>
            </w:r>
          </w:p>
        </w:tc>
        <w:tc>
          <w:tcPr>
            <w:tcW w:w="4110" w:type="dxa"/>
            <w:tcBorders>
              <w:top w:val="single" w:sz="4" w:space="0" w:color="auto"/>
              <w:left w:val="nil"/>
              <w:bottom w:val="single" w:sz="4" w:space="0" w:color="auto"/>
              <w:right w:val="nil"/>
            </w:tcBorders>
            <w:shd w:val="clear" w:color="auto" w:fill="auto"/>
          </w:tcPr>
          <w:p w14:paraId="575A4B90" w14:textId="53F924C8" w:rsidR="006E6A58" w:rsidRPr="00835CB9" w:rsidRDefault="006E6A58" w:rsidP="006E6A58">
            <w:pPr>
              <w:pStyle w:val="TableText"/>
            </w:pPr>
            <w:r w:rsidRPr="002B1548">
              <w:t xml:space="preserve">Acceptable risk </w:t>
            </w:r>
            <w:r>
              <w:t>- n</w:t>
            </w:r>
            <w:r w:rsidRPr="002B1548">
              <w:t>egligible exposure</w:t>
            </w:r>
          </w:p>
        </w:tc>
      </w:tr>
      <w:tr w:rsidR="006E6A58" w:rsidRPr="005E3D28" w14:paraId="08E77BB2" w14:textId="77777777" w:rsidTr="00E265B1">
        <w:tc>
          <w:tcPr>
            <w:tcW w:w="1276" w:type="dxa"/>
            <w:vMerge/>
            <w:tcBorders>
              <w:top w:val="nil"/>
              <w:left w:val="nil"/>
              <w:right w:val="nil"/>
            </w:tcBorders>
          </w:tcPr>
          <w:p w14:paraId="67F2A28C" w14:textId="77777777" w:rsidR="006E6A58" w:rsidRPr="009F0094" w:rsidRDefault="006E6A58" w:rsidP="006E6A58">
            <w:pPr>
              <w:pStyle w:val="TableText"/>
              <w:ind w:left="100"/>
            </w:pPr>
          </w:p>
        </w:tc>
        <w:tc>
          <w:tcPr>
            <w:tcW w:w="2552" w:type="dxa"/>
            <w:tcBorders>
              <w:top w:val="single" w:sz="4" w:space="0" w:color="auto"/>
              <w:left w:val="nil"/>
              <w:bottom w:val="single" w:sz="4" w:space="0" w:color="auto"/>
              <w:right w:val="nil"/>
            </w:tcBorders>
          </w:tcPr>
          <w:p w14:paraId="6252CCAB" w14:textId="28DA5D15" w:rsidR="006E6A58" w:rsidRPr="009F0094" w:rsidRDefault="006E6A58" w:rsidP="006E6A58">
            <w:pPr>
              <w:pStyle w:val="TableText"/>
              <w:ind w:left="100"/>
            </w:pPr>
            <w:r w:rsidRPr="000776C2">
              <w:t>Termite protection</w:t>
            </w:r>
          </w:p>
        </w:tc>
        <w:tc>
          <w:tcPr>
            <w:tcW w:w="1701" w:type="dxa"/>
            <w:tcBorders>
              <w:top w:val="single" w:sz="4" w:space="0" w:color="auto"/>
              <w:left w:val="nil"/>
              <w:bottom w:val="single" w:sz="4" w:space="0" w:color="auto"/>
              <w:right w:val="nil"/>
            </w:tcBorders>
          </w:tcPr>
          <w:p w14:paraId="1D82A6F9" w14:textId="5C31C1DF" w:rsidR="006E6A58" w:rsidRPr="00835CB9" w:rsidRDefault="006E6A58" w:rsidP="006E6A58">
            <w:pPr>
              <w:pStyle w:val="TableText"/>
              <w:ind w:left="100"/>
            </w:pPr>
            <w:r w:rsidRPr="000776C2">
              <w:t>100000</w:t>
            </w:r>
          </w:p>
        </w:tc>
        <w:tc>
          <w:tcPr>
            <w:tcW w:w="4110" w:type="dxa"/>
            <w:tcBorders>
              <w:top w:val="single" w:sz="4" w:space="0" w:color="auto"/>
              <w:left w:val="nil"/>
              <w:bottom w:val="single" w:sz="4" w:space="0" w:color="auto"/>
              <w:right w:val="nil"/>
            </w:tcBorders>
            <w:shd w:val="clear" w:color="auto" w:fill="auto"/>
          </w:tcPr>
          <w:p w14:paraId="7D4F776E" w14:textId="42233192" w:rsidR="006E6A58" w:rsidRPr="00835CB9" w:rsidRDefault="006E6A58" w:rsidP="006E6A58">
            <w:pPr>
              <w:pStyle w:val="TableText"/>
            </w:pPr>
            <w:r w:rsidRPr="002B1548">
              <w:t xml:space="preserve">Acceptable risk </w:t>
            </w:r>
            <w:r>
              <w:t>- n</w:t>
            </w:r>
            <w:r w:rsidRPr="002B1548">
              <w:t>egligible exposure</w:t>
            </w:r>
          </w:p>
        </w:tc>
      </w:tr>
      <w:tr w:rsidR="006E6A58" w:rsidRPr="005E3D28" w14:paraId="19A8DA05" w14:textId="77777777" w:rsidTr="00E265B1">
        <w:tc>
          <w:tcPr>
            <w:tcW w:w="1276" w:type="dxa"/>
            <w:vMerge/>
            <w:tcBorders>
              <w:top w:val="nil"/>
              <w:left w:val="nil"/>
              <w:bottom w:val="single" w:sz="4" w:space="0" w:color="auto"/>
              <w:right w:val="nil"/>
            </w:tcBorders>
          </w:tcPr>
          <w:p w14:paraId="124A0CE7" w14:textId="77777777" w:rsidR="006E6A58" w:rsidRPr="009F0094" w:rsidRDefault="006E6A58" w:rsidP="006E6A58">
            <w:pPr>
              <w:pStyle w:val="TableText"/>
              <w:ind w:left="100"/>
            </w:pPr>
          </w:p>
        </w:tc>
        <w:tc>
          <w:tcPr>
            <w:tcW w:w="2552" w:type="dxa"/>
            <w:tcBorders>
              <w:top w:val="single" w:sz="4" w:space="0" w:color="auto"/>
              <w:left w:val="nil"/>
              <w:bottom w:val="single" w:sz="4" w:space="0" w:color="auto"/>
              <w:right w:val="nil"/>
            </w:tcBorders>
          </w:tcPr>
          <w:p w14:paraId="3DDDACCB" w14:textId="63184FF7" w:rsidR="006E6A58" w:rsidRPr="009F0094" w:rsidRDefault="006E6A58" w:rsidP="006E6A58">
            <w:pPr>
              <w:pStyle w:val="TableText"/>
              <w:ind w:left="100"/>
            </w:pPr>
            <w:r>
              <w:t>Turf</w:t>
            </w:r>
            <w:r>
              <w:rPr>
                <w:spacing w:val="-1"/>
              </w:rPr>
              <w:t xml:space="preserve"> </w:t>
            </w:r>
            <w:r>
              <w:rPr>
                <w:spacing w:val="-2"/>
              </w:rPr>
              <w:t>(commercial)</w:t>
            </w:r>
          </w:p>
        </w:tc>
        <w:tc>
          <w:tcPr>
            <w:tcW w:w="1701" w:type="dxa"/>
            <w:tcBorders>
              <w:top w:val="single" w:sz="4" w:space="0" w:color="auto"/>
              <w:left w:val="nil"/>
              <w:bottom w:val="single" w:sz="4" w:space="0" w:color="auto"/>
              <w:right w:val="nil"/>
            </w:tcBorders>
          </w:tcPr>
          <w:p w14:paraId="7C3ACE65" w14:textId="36C09358" w:rsidR="006E6A58" w:rsidRPr="00835CB9" w:rsidRDefault="006E6A58" w:rsidP="006E6A58">
            <w:pPr>
              <w:pStyle w:val="TableText"/>
              <w:ind w:left="100"/>
            </w:pPr>
            <w:r>
              <w:t>250</w:t>
            </w:r>
            <w:r>
              <w:rPr>
                <w:spacing w:val="-2"/>
              </w:rPr>
              <w:t xml:space="preserve"> </w:t>
            </w:r>
            <w:r>
              <w:t>to</w:t>
            </w:r>
            <w:r>
              <w:rPr>
                <w:spacing w:val="-3"/>
              </w:rPr>
              <w:t xml:space="preserve"> </w:t>
            </w:r>
            <w:r>
              <w:t xml:space="preserve">3000 </w:t>
            </w:r>
          </w:p>
        </w:tc>
        <w:tc>
          <w:tcPr>
            <w:tcW w:w="4110" w:type="dxa"/>
            <w:tcBorders>
              <w:top w:val="single" w:sz="4" w:space="0" w:color="auto"/>
              <w:left w:val="nil"/>
              <w:bottom w:val="single" w:sz="4" w:space="0" w:color="auto"/>
              <w:right w:val="nil"/>
            </w:tcBorders>
            <w:shd w:val="clear" w:color="auto" w:fill="auto"/>
          </w:tcPr>
          <w:p w14:paraId="752EA625" w14:textId="14E15DEE" w:rsidR="006E6A58" w:rsidRPr="00835CB9" w:rsidRDefault="006E6A58" w:rsidP="006E6A58">
            <w:pPr>
              <w:pStyle w:val="TableText"/>
            </w:pPr>
            <w:r>
              <w:t>Not</w:t>
            </w:r>
            <w:r w:rsidRPr="002B1548">
              <w:t xml:space="preserve"> supported</w:t>
            </w:r>
          </w:p>
        </w:tc>
      </w:tr>
    </w:tbl>
    <w:p w14:paraId="45B6EE66" w14:textId="238DE502" w:rsidR="006E6A58" w:rsidRPr="00835CB9" w:rsidRDefault="006E6A58" w:rsidP="006E6A58">
      <w:pPr>
        <w:pStyle w:val="SourceTableNote"/>
      </w:pPr>
      <w:r w:rsidRPr="00835CB9">
        <w:t xml:space="preserve">Maximum seasonal supported rate considers both dietary exposure scenario (see Appendix </w:t>
      </w:r>
      <w:r>
        <w:t>C</w:t>
      </w:r>
      <w:r w:rsidRPr="00835CB9">
        <w:t xml:space="preserve">) and food chain assessment scenario (seasonal catchment exposure rates from Table B1 in Appendix </w:t>
      </w:r>
      <w:r>
        <w:t>D</w:t>
      </w:r>
      <w:r w:rsidRPr="00835CB9">
        <w:t xml:space="preserve"> were compared to maximum acceptable of 76</w:t>
      </w:r>
      <w:r w:rsidR="00DF6D01">
        <w:t> </w:t>
      </w:r>
      <w:r w:rsidRPr="00835CB9">
        <w:t>g</w:t>
      </w:r>
      <w:r w:rsidR="00DF6D01">
        <w:t> </w:t>
      </w:r>
      <w:r w:rsidRPr="00835CB9">
        <w:t>ac/ha).</w:t>
      </w:r>
    </w:p>
    <w:p w14:paraId="5CFD497B" w14:textId="2532B201" w:rsidR="00350B9F" w:rsidRPr="00835CB9" w:rsidRDefault="00350B9F" w:rsidP="00350B9F">
      <w:pPr>
        <w:pStyle w:val="Caption"/>
      </w:pPr>
      <w:bookmarkStart w:id="136" w:name="_Ref147396158"/>
      <w:bookmarkStart w:id="137" w:name="_Ref149666431"/>
      <w:bookmarkStart w:id="138" w:name="_Toc177573469"/>
      <w:bookmarkStart w:id="139" w:name="_Hlk144480137"/>
      <w:r w:rsidRPr="00835CB9">
        <w:t xml:space="preserve">Table </w:t>
      </w:r>
      <w:r>
        <w:fldChar w:fldCharType="begin"/>
      </w:r>
      <w:r>
        <w:instrText xml:space="preserve"> SEQ Table \* ARABIC </w:instrText>
      </w:r>
      <w:r>
        <w:fldChar w:fldCharType="separate"/>
      </w:r>
      <w:r w:rsidR="00D37BFA">
        <w:rPr>
          <w:noProof/>
        </w:rPr>
        <w:t>24</w:t>
      </w:r>
      <w:r>
        <w:rPr>
          <w:noProof/>
        </w:rPr>
        <w:fldChar w:fldCharType="end"/>
      </w:r>
      <w:bookmarkEnd w:id="136"/>
      <w:bookmarkEnd w:id="137"/>
      <w:r w:rsidRPr="00835CB9">
        <w:t>:</w:t>
      </w:r>
      <w:r w:rsidRPr="00835CB9">
        <w:tab/>
        <w:t>Screening level assessment of acute risks to birds ingesting granules with/as grit</w:t>
      </w:r>
      <w:bookmarkStart w:id="140" w:name="_Hlk140265717"/>
      <w:r w:rsidRPr="00835CB9">
        <w:t xml:space="preserve"> (grapevine </w:t>
      </w:r>
      <w:proofErr w:type="spellStart"/>
      <w:r w:rsidRPr="00835CB9">
        <w:t>rootlings</w:t>
      </w:r>
      <w:proofErr w:type="spellEnd"/>
      <w:r w:rsidRPr="00835CB9">
        <w:t>)</w:t>
      </w:r>
      <w:bookmarkEnd w:id="1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33"/>
        <w:gridCol w:w="2366"/>
        <w:gridCol w:w="2700"/>
        <w:gridCol w:w="2139"/>
      </w:tblGrid>
      <w:tr w:rsidR="00350B9F" w:rsidRPr="000776C2" w14:paraId="66CE8F2E" w14:textId="77777777" w:rsidTr="000241E6">
        <w:trPr>
          <w:tblHeader/>
        </w:trPr>
        <w:tc>
          <w:tcPr>
            <w:tcW w:w="4794" w:type="dxa"/>
            <w:gridSpan w:val="2"/>
            <w:tcBorders>
              <w:top w:val="single" w:sz="4" w:space="0" w:color="auto"/>
              <w:left w:val="nil"/>
              <w:bottom w:val="single" w:sz="4" w:space="0" w:color="auto"/>
              <w:right w:val="nil"/>
            </w:tcBorders>
            <w:shd w:val="clear" w:color="auto" w:fill="5C2946"/>
          </w:tcPr>
          <w:p w14:paraId="7BF8EB1E" w14:textId="77777777" w:rsidR="00350B9F" w:rsidRPr="00835CB9" w:rsidRDefault="00350B9F" w:rsidP="000241E6">
            <w:pPr>
              <w:pStyle w:val="TableHead"/>
            </w:pPr>
            <w:r w:rsidRPr="00835CB9">
              <w:t>Parameter</w:t>
            </w:r>
          </w:p>
        </w:tc>
        <w:tc>
          <w:tcPr>
            <w:tcW w:w="2697" w:type="dxa"/>
            <w:tcBorders>
              <w:top w:val="single" w:sz="4" w:space="0" w:color="auto"/>
              <w:left w:val="nil"/>
              <w:bottom w:val="single" w:sz="4" w:space="0" w:color="auto"/>
              <w:right w:val="nil"/>
            </w:tcBorders>
            <w:shd w:val="clear" w:color="auto" w:fill="5C2946"/>
          </w:tcPr>
          <w:p w14:paraId="1760CC45" w14:textId="77777777" w:rsidR="00350B9F" w:rsidRPr="00835CB9" w:rsidRDefault="00350B9F" w:rsidP="000241E6">
            <w:pPr>
              <w:pStyle w:val="TableHead"/>
            </w:pPr>
            <w:r w:rsidRPr="00835CB9">
              <w:t>Small bird</w:t>
            </w:r>
          </w:p>
        </w:tc>
        <w:tc>
          <w:tcPr>
            <w:tcW w:w="2137" w:type="dxa"/>
            <w:tcBorders>
              <w:top w:val="single" w:sz="4" w:space="0" w:color="auto"/>
              <w:left w:val="nil"/>
              <w:bottom w:val="single" w:sz="4" w:space="0" w:color="auto"/>
              <w:right w:val="nil"/>
            </w:tcBorders>
            <w:shd w:val="clear" w:color="auto" w:fill="5C2946"/>
          </w:tcPr>
          <w:p w14:paraId="77893BF8" w14:textId="77777777" w:rsidR="00350B9F" w:rsidRPr="00835CB9" w:rsidRDefault="00350B9F" w:rsidP="000241E6">
            <w:pPr>
              <w:pStyle w:val="TableHead"/>
            </w:pPr>
            <w:r w:rsidRPr="00835CB9">
              <w:t>Large bird</w:t>
            </w:r>
          </w:p>
        </w:tc>
      </w:tr>
      <w:tr w:rsidR="00350B9F" w:rsidRPr="000776C2" w14:paraId="12EE67FF" w14:textId="77777777" w:rsidTr="000241E6">
        <w:tc>
          <w:tcPr>
            <w:tcW w:w="2430" w:type="dxa"/>
            <w:tcBorders>
              <w:top w:val="single" w:sz="4" w:space="0" w:color="auto"/>
              <w:left w:val="nil"/>
              <w:bottom w:val="single" w:sz="4" w:space="0" w:color="auto"/>
              <w:right w:val="nil"/>
            </w:tcBorders>
          </w:tcPr>
          <w:p w14:paraId="1D57BBBE" w14:textId="77777777" w:rsidR="00350B9F" w:rsidRPr="00835CB9" w:rsidRDefault="00350B9F" w:rsidP="000241E6">
            <w:pPr>
              <w:pStyle w:val="TableText"/>
            </w:pPr>
            <w:r w:rsidRPr="00835CB9">
              <w:t>Application rate</w:t>
            </w:r>
          </w:p>
        </w:tc>
        <w:tc>
          <w:tcPr>
            <w:tcW w:w="2364" w:type="dxa"/>
            <w:tcBorders>
              <w:top w:val="single" w:sz="4" w:space="0" w:color="auto"/>
              <w:left w:val="nil"/>
              <w:bottom w:val="single" w:sz="4" w:space="0" w:color="auto"/>
              <w:right w:val="nil"/>
            </w:tcBorders>
          </w:tcPr>
          <w:p w14:paraId="49CA2E4E" w14:textId="77777777" w:rsidR="00350B9F" w:rsidRPr="00835CB9" w:rsidRDefault="00350B9F" w:rsidP="000241E6">
            <w:pPr>
              <w:pStyle w:val="TableText"/>
            </w:pPr>
            <w:r w:rsidRPr="00835CB9">
              <w:t>(kg granules/ha)</w:t>
            </w:r>
          </w:p>
        </w:tc>
        <w:tc>
          <w:tcPr>
            <w:tcW w:w="2697" w:type="dxa"/>
            <w:tcBorders>
              <w:top w:val="single" w:sz="4" w:space="0" w:color="auto"/>
              <w:left w:val="nil"/>
              <w:bottom w:val="single" w:sz="4" w:space="0" w:color="auto"/>
              <w:right w:val="nil"/>
            </w:tcBorders>
          </w:tcPr>
          <w:p w14:paraId="6C5F4EB5" w14:textId="77777777" w:rsidR="00350B9F" w:rsidRPr="00835CB9" w:rsidRDefault="00350B9F" w:rsidP="000241E6">
            <w:pPr>
              <w:pStyle w:val="TableText"/>
            </w:pPr>
            <w:r w:rsidRPr="00835CB9">
              <w:t>80</w:t>
            </w:r>
          </w:p>
        </w:tc>
        <w:tc>
          <w:tcPr>
            <w:tcW w:w="2137" w:type="dxa"/>
            <w:tcBorders>
              <w:top w:val="single" w:sz="4" w:space="0" w:color="auto"/>
              <w:left w:val="nil"/>
              <w:bottom w:val="single" w:sz="4" w:space="0" w:color="auto"/>
              <w:right w:val="nil"/>
            </w:tcBorders>
          </w:tcPr>
          <w:p w14:paraId="1F5B76EF" w14:textId="77777777" w:rsidR="00350B9F" w:rsidRPr="00835CB9" w:rsidRDefault="00350B9F" w:rsidP="000241E6">
            <w:pPr>
              <w:pStyle w:val="TableText"/>
            </w:pPr>
            <w:r w:rsidRPr="00835CB9">
              <w:t>80</w:t>
            </w:r>
          </w:p>
        </w:tc>
      </w:tr>
      <w:tr w:rsidR="00350B9F" w:rsidRPr="000776C2" w14:paraId="4FEF5F2E" w14:textId="77777777" w:rsidTr="000241E6">
        <w:tc>
          <w:tcPr>
            <w:tcW w:w="2430" w:type="dxa"/>
            <w:tcBorders>
              <w:top w:val="single" w:sz="4" w:space="0" w:color="auto"/>
              <w:left w:val="nil"/>
              <w:bottom w:val="single" w:sz="4" w:space="0" w:color="auto"/>
              <w:right w:val="nil"/>
            </w:tcBorders>
          </w:tcPr>
          <w:p w14:paraId="5F186BD0" w14:textId="77777777" w:rsidR="00350B9F" w:rsidRPr="00835CB9" w:rsidRDefault="00350B9F" w:rsidP="000241E6">
            <w:pPr>
              <w:pStyle w:val="TableText"/>
            </w:pPr>
            <w:r w:rsidRPr="00835CB9">
              <w:t>Active constituent content</w:t>
            </w:r>
          </w:p>
        </w:tc>
        <w:tc>
          <w:tcPr>
            <w:tcW w:w="2364" w:type="dxa"/>
            <w:tcBorders>
              <w:top w:val="single" w:sz="4" w:space="0" w:color="auto"/>
              <w:left w:val="nil"/>
              <w:bottom w:val="single" w:sz="4" w:space="0" w:color="auto"/>
              <w:right w:val="nil"/>
            </w:tcBorders>
          </w:tcPr>
          <w:p w14:paraId="46ED0405" w14:textId="77777777" w:rsidR="00350B9F" w:rsidRPr="00835CB9" w:rsidRDefault="00350B9F" w:rsidP="000241E6">
            <w:pPr>
              <w:pStyle w:val="TableText"/>
            </w:pPr>
            <w:r w:rsidRPr="00835CB9">
              <w:t>(mg ac/kg granules)</w:t>
            </w:r>
          </w:p>
        </w:tc>
        <w:tc>
          <w:tcPr>
            <w:tcW w:w="2697" w:type="dxa"/>
            <w:tcBorders>
              <w:top w:val="single" w:sz="4" w:space="0" w:color="auto"/>
              <w:left w:val="nil"/>
              <w:bottom w:val="single" w:sz="4" w:space="0" w:color="auto"/>
              <w:right w:val="nil"/>
            </w:tcBorders>
          </w:tcPr>
          <w:p w14:paraId="0DC01E85" w14:textId="77777777" w:rsidR="00350B9F" w:rsidRPr="00835CB9" w:rsidRDefault="00350B9F" w:rsidP="000241E6">
            <w:pPr>
              <w:pStyle w:val="TableText"/>
            </w:pPr>
            <w:r w:rsidRPr="00835CB9">
              <w:t>100,000</w:t>
            </w:r>
          </w:p>
        </w:tc>
        <w:tc>
          <w:tcPr>
            <w:tcW w:w="2137" w:type="dxa"/>
            <w:tcBorders>
              <w:top w:val="single" w:sz="4" w:space="0" w:color="auto"/>
              <w:left w:val="nil"/>
              <w:bottom w:val="single" w:sz="4" w:space="0" w:color="auto"/>
              <w:right w:val="nil"/>
            </w:tcBorders>
          </w:tcPr>
          <w:p w14:paraId="1E5F7A9B" w14:textId="77777777" w:rsidR="00350B9F" w:rsidRPr="00835CB9" w:rsidRDefault="00350B9F" w:rsidP="000241E6">
            <w:pPr>
              <w:pStyle w:val="TableText"/>
            </w:pPr>
            <w:r w:rsidRPr="00835CB9">
              <w:t>100,000</w:t>
            </w:r>
          </w:p>
        </w:tc>
      </w:tr>
      <w:tr w:rsidR="00350B9F" w:rsidRPr="000776C2" w14:paraId="73AF1FE2" w14:textId="77777777" w:rsidTr="000241E6">
        <w:tc>
          <w:tcPr>
            <w:tcW w:w="2430" w:type="dxa"/>
            <w:tcBorders>
              <w:top w:val="single" w:sz="4" w:space="0" w:color="auto"/>
              <w:left w:val="nil"/>
              <w:bottom w:val="single" w:sz="4" w:space="0" w:color="auto"/>
              <w:right w:val="nil"/>
            </w:tcBorders>
          </w:tcPr>
          <w:p w14:paraId="2D233D81" w14:textId="77777777" w:rsidR="00350B9F" w:rsidRPr="00835CB9" w:rsidRDefault="00350B9F" w:rsidP="000241E6">
            <w:pPr>
              <w:pStyle w:val="TableText"/>
            </w:pPr>
            <w:r w:rsidRPr="00835CB9">
              <w:t>Granular density</w:t>
            </w:r>
          </w:p>
        </w:tc>
        <w:tc>
          <w:tcPr>
            <w:tcW w:w="2364" w:type="dxa"/>
            <w:tcBorders>
              <w:top w:val="single" w:sz="4" w:space="0" w:color="auto"/>
              <w:left w:val="nil"/>
              <w:bottom w:val="single" w:sz="4" w:space="0" w:color="auto"/>
              <w:right w:val="nil"/>
            </w:tcBorders>
          </w:tcPr>
          <w:p w14:paraId="3BFB56E1" w14:textId="77777777" w:rsidR="00350B9F" w:rsidRPr="00835CB9" w:rsidRDefault="00350B9F" w:rsidP="000241E6">
            <w:pPr>
              <w:pStyle w:val="TableText"/>
            </w:pPr>
            <w:r w:rsidRPr="00835CB9">
              <w:t>(granules/kg)</w:t>
            </w:r>
          </w:p>
        </w:tc>
        <w:tc>
          <w:tcPr>
            <w:tcW w:w="2697" w:type="dxa"/>
            <w:tcBorders>
              <w:top w:val="single" w:sz="4" w:space="0" w:color="auto"/>
              <w:left w:val="nil"/>
              <w:bottom w:val="single" w:sz="4" w:space="0" w:color="auto"/>
              <w:right w:val="nil"/>
            </w:tcBorders>
          </w:tcPr>
          <w:p w14:paraId="3440C77C" w14:textId="77777777" w:rsidR="00350B9F" w:rsidRPr="00835CB9" w:rsidRDefault="00350B9F" w:rsidP="000241E6">
            <w:pPr>
              <w:pStyle w:val="TableText"/>
            </w:pPr>
            <w:r w:rsidRPr="00835CB9">
              <w:t>1,500,000</w:t>
            </w:r>
          </w:p>
        </w:tc>
        <w:tc>
          <w:tcPr>
            <w:tcW w:w="2137" w:type="dxa"/>
            <w:tcBorders>
              <w:top w:val="single" w:sz="4" w:space="0" w:color="auto"/>
              <w:left w:val="nil"/>
              <w:bottom w:val="single" w:sz="4" w:space="0" w:color="auto"/>
              <w:right w:val="nil"/>
            </w:tcBorders>
          </w:tcPr>
          <w:p w14:paraId="3431C068" w14:textId="77777777" w:rsidR="00350B9F" w:rsidRPr="00835CB9" w:rsidRDefault="00350B9F" w:rsidP="000241E6">
            <w:pPr>
              <w:pStyle w:val="TableText"/>
            </w:pPr>
            <w:r w:rsidRPr="00835CB9">
              <w:t>1,500,000</w:t>
            </w:r>
          </w:p>
        </w:tc>
      </w:tr>
      <w:tr w:rsidR="00350B9F" w:rsidRPr="000776C2" w14:paraId="76B2ECEC" w14:textId="77777777" w:rsidTr="000241E6">
        <w:tc>
          <w:tcPr>
            <w:tcW w:w="2430" w:type="dxa"/>
            <w:tcBorders>
              <w:top w:val="single" w:sz="4" w:space="0" w:color="auto"/>
              <w:left w:val="nil"/>
              <w:bottom w:val="single" w:sz="4" w:space="0" w:color="auto"/>
              <w:right w:val="nil"/>
            </w:tcBorders>
          </w:tcPr>
          <w:p w14:paraId="20671398" w14:textId="77777777" w:rsidR="00350B9F" w:rsidRPr="00835CB9" w:rsidRDefault="00350B9F" w:rsidP="000241E6">
            <w:pPr>
              <w:pStyle w:val="TableText"/>
            </w:pPr>
            <w:proofErr w:type="spellStart"/>
            <w:r w:rsidRPr="00835CB9">
              <w:t>Gloading</w:t>
            </w:r>
            <w:proofErr w:type="spellEnd"/>
          </w:p>
        </w:tc>
        <w:tc>
          <w:tcPr>
            <w:tcW w:w="2364" w:type="dxa"/>
            <w:tcBorders>
              <w:top w:val="single" w:sz="4" w:space="0" w:color="auto"/>
              <w:left w:val="nil"/>
              <w:bottom w:val="single" w:sz="4" w:space="0" w:color="auto"/>
              <w:right w:val="nil"/>
            </w:tcBorders>
          </w:tcPr>
          <w:p w14:paraId="2D6776AD" w14:textId="77777777" w:rsidR="00350B9F" w:rsidRPr="00835CB9" w:rsidRDefault="00350B9F" w:rsidP="000241E6">
            <w:pPr>
              <w:pStyle w:val="TableText"/>
            </w:pPr>
            <w:r w:rsidRPr="00835CB9">
              <w:t>(mg ac/granule)</w:t>
            </w:r>
          </w:p>
        </w:tc>
        <w:tc>
          <w:tcPr>
            <w:tcW w:w="2697" w:type="dxa"/>
            <w:tcBorders>
              <w:top w:val="single" w:sz="4" w:space="0" w:color="auto"/>
              <w:left w:val="nil"/>
              <w:bottom w:val="single" w:sz="4" w:space="0" w:color="auto"/>
              <w:right w:val="nil"/>
            </w:tcBorders>
          </w:tcPr>
          <w:p w14:paraId="7540971F" w14:textId="77777777" w:rsidR="00350B9F" w:rsidRPr="00835CB9" w:rsidRDefault="00350B9F" w:rsidP="000241E6">
            <w:pPr>
              <w:pStyle w:val="TableText"/>
            </w:pPr>
            <w:r w:rsidRPr="00835CB9">
              <w:t>0.067</w:t>
            </w:r>
          </w:p>
        </w:tc>
        <w:tc>
          <w:tcPr>
            <w:tcW w:w="2137" w:type="dxa"/>
            <w:tcBorders>
              <w:top w:val="single" w:sz="4" w:space="0" w:color="auto"/>
              <w:left w:val="nil"/>
              <w:bottom w:val="single" w:sz="4" w:space="0" w:color="auto"/>
              <w:right w:val="nil"/>
            </w:tcBorders>
          </w:tcPr>
          <w:p w14:paraId="49F27D04" w14:textId="77777777" w:rsidR="00350B9F" w:rsidRPr="00835CB9" w:rsidRDefault="00350B9F" w:rsidP="000241E6">
            <w:pPr>
              <w:pStyle w:val="TableText"/>
            </w:pPr>
            <w:r w:rsidRPr="00835CB9">
              <w:t>0.067</w:t>
            </w:r>
          </w:p>
        </w:tc>
      </w:tr>
      <w:tr w:rsidR="00350B9F" w:rsidRPr="000776C2" w14:paraId="2960FFAB" w14:textId="77777777" w:rsidTr="000241E6">
        <w:tc>
          <w:tcPr>
            <w:tcW w:w="2430" w:type="dxa"/>
            <w:tcBorders>
              <w:top w:val="single" w:sz="4" w:space="0" w:color="auto"/>
              <w:left w:val="nil"/>
              <w:bottom w:val="single" w:sz="4" w:space="0" w:color="auto"/>
              <w:right w:val="nil"/>
            </w:tcBorders>
          </w:tcPr>
          <w:p w14:paraId="49381E35" w14:textId="77777777" w:rsidR="00350B9F" w:rsidRPr="00835CB9" w:rsidRDefault="00350B9F" w:rsidP="000241E6">
            <w:pPr>
              <w:pStyle w:val="TableText"/>
            </w:pPr>
            <w:proofErr w:type="spellStart"/>
            <w:r w:rsidRPr="00835CB9">
              <w:t>Gsurface</w:t>
            </w:r>
            <w:proofErr w:type="spellEnd"/>
          </w:p>
        </w:tc>
        <w:tc>
          <w:tcPr>
            <w:tcW w:w="2364" w:type="dxa"/>
            <w:tcBorders>
              <w:top w:val="single" w:sz="4" w:space="0" w:color="auto"/>
              <w:left w:val="nil"/>
              <w:bottom w:val="single" w:sz="4" w:space="0" w:color="auto"/>
              <w:right w:val="nil"/>
            </w:tcBorders>
          </w:tcPr>
          <w:p w14:paraId="08EBB67E" w14:textId="77777777" w:rsidR="00350B9F" w:rsidRPr="00835CB9" w:rsidRDefault="00350B9F" w:rsidP="000241E6">
            <w:pPr>
              <w:pStyle w:val="TableText"/>
            </w:pPr>
            <w:r w:rsidRPr="00835CB9">
              <w:t>(granules/m</w:t>
            </w:r>
            <w:r w:rsidRPr="006E6A58">
              <w:rPr>
                <w:vertAlign w:val="superscript"/>
              </w:rPr>
              <w:t>2</w:t>
            </w:r>
            <w:r w:rsidRPr="00835CB9">
              <w:t>)</w:t>
            </w:r>
          </w:p>
        </w:tc>
        <w:tc>
          <w:tcPr>
            <w:tcW w:w="2697" w:type="dxa"/>
            <w:tcBorders>
              <w:top w:val="single" w:sz="4" w:space="0" w:color="auto"/>
              <w:left w:val="nil"/>
              <w:bottom w:val="single" w:sz="4" w:space="0" w:color="auto"/>
              <w:right w:val="nil"/>
            </w:tcBorders>
          </w:tcPr>
          <w:p w14:paraId="55C4AE14" w14:textId="77777777" w:rsidR="00350B9F" w:rsidRPr="00835CB9" w:rsidRDefault="00350B9F" w:rsidP="000241E6">
            <w:pPr>
              <w:pStyle w:val="TableText"/>
            </w:pPr>
            <w:r w:rsidRPr="00835CB9">
              <w:t>12,000</w:t>
            </w:r>
          </w:p>
        </w:tc>
        <w:tc>
          <w:tcPr>
            <w:tcW w:w="2137" w:type="dxa"/>
            <w:tcBorders>
              <w:top w:val="single" w:sz="4" w:space="0" w:color="auto"/>
              <w:left w:val="nil"/>
              <w:bottom w:val="single" w:sz="4" w:space="0" w:color="auto"/>
              <w:right w:val="nil"/>
            </w:tcBorders>
          </w:tcPr>
          <w:p w14:paraId="755718D8" w14:textId="77777777" w:rsidR="00350B9F" w:rsidRPr="00835CB9" w:rsidRDefault="00350B9F" w:rsidP="000241E6">
            <w:pPr>
              <w:pStyle w:val="TableText"/>
            </w:pPr>
            <w:r w:rsidRPr="00835CB9">
              <w:t>12,000</w:t>
            </w:r>
          </w:p>
        </w:tc>
      </w:tr>
      <w:tr w:rsidR="00350B9F" w:rsidRPr="000776C2" w14:paraId="3B2A05F6" w14:textId="77777777" w:rsidTr="000241E6">
        <w:tc>
          <w:tcPr>
            <w:tcW w:w="2430" w:type="dxa"/>
            <w:tcBorders>
              <w:top w:val="single" w:sz="4" w:space="0" w:color="auto"/>
              <w:left w:val="nil"/>
              <w:bottom w:val="single" w:sz="4" w:space="0" w:color="auto"/>
              <w:right w:val="nil"/>
            </w:tcBorders>
          </w:tcPr>
          <w:p w14:paraId="093D1DDD" w14:textId="77777777" w:rsidR="00350B9F" w:rsidRPr="00835CB9" w:rsidRDefault="00350B9F" w:rsidP="000241E6">
            <w:pPr>
              <w:pStyle w:val="TableText"/>
            </w:pPr>
            <w:proofErr w:type="spellStart"/>
            <w:r w:rsidRPr="00835CB9">
              <w:t>SPsurface</w:t>
            </w:r>
            <w:proofErr w:type="spellEnd"/>
          </w:p>
        </w:tc>
        <w:tc>
          <w:tcPr>
            <w:tcW w:w="2364" w:type="dxa"/>
            <w:tcBorders>
              <w:top w:val="single" w:sz="4" w:space="0" w:color="auto"/>
              <w:left w:val="nil"/>
              <w:bottom w:val="single" w:sz="4" w:space="0" w:color="auto"/>
              <w:right w:val="nil"/>
            </w:tcBorders>
          </w:tcPr>
          <w:p w14:paraId="08AF597E" w14:textId="77777777" w:rsidR="00350B9F" w:rsidRPr="00835CB9" w:rsidRDefault="00350B9F" w:rsidP="000241E6">
            <w:pPr>
              <w:pStyle w:val="TableText"/>
            </w:pPr>
            <w:r w:rsidRPr="00835CB9">
              <w:t>(no. soil particles/m</w:t>
            </w:r>
            <w:r w:rsidRPr="006E6A58">
              <w:rPr>
                <w:vertAlign w:val="superscript"/>
              </w:rPr>
              <w:t>2</w:t>
            </w:r>
            <w:r w:rsidRPr="00835CB9">
              <w:t>)</w:t>
            </w:r>
          </w:p>
        </w:tc>
        <w:tc>
          <w:tcPr>
            <w:tcW w:w="2697" w:type="dxa"/>
            <w:tcBorders>
              <w:top w:val="single" w:sz="4" w:space="0" w:color="auto"/>
              <w:left w:val="nil"/>
              <w:bottom w:val="single" w:sz="4" w:space="0" w:color="auto"/>
              <w:right w:val="nil"/>
            </w:tcBorders>
          </w:tcPr>
          <w:p w14:paraId="4A08DEB6" w14:textId="77777777" w:rsidR="00350B9F" w:rsidRPr="00835CB9" w:rsidRDefault="00350B9F" w:rsidP="000241E6">
            <w:pPr>
              <w:pStyle w:val="TableText"/>
            </w:pPr>
            <w:r w:rsidRPr="00835CB9">
              <w:t>15,200</w:t>
            </w:r>
          </w:p>
        </w:tc>
        <w:tc>
          <w:tcPr>
            <w:tcW w:w="2137" w:type="dxa"/>
            <w:tcBorders>
              <w:top w:val="single" w:sz="4" w:space="0" w:color="auto"/>
              <w:left w:val="nil"/>
              <w:bottom w:val="single" w:sz="4" w:space="0" w:color="auto"/>
              <w:right w:val="nil"/>
            </w:tcBorders>
          </w:tcPr>
          <w:p w14:paraId="5154BED6" w14:textId="77777777" w:rsidR="00350B9F" w:rsidRPr="00835CB9" w:rsidRDefault="00350B9F" w:rsidP="000241E6">
            <w:pPr>
              <w:pStyle w:val="TableText"/>
            </w:pPr>
            <w:r w:rsidRPr="00835CB9">
              <w:t>71</w:t>
            </w:r>
          </w:p>
        </w:tc>
      </w:tr>
      <w:tr w:rsidR="00350B9F" w:rsidRPr="000776C2" w14:paraId="65871E7F" w14:textId="77777777" w:rsidTr="000241E6">
        <w:tc>
          <w:tcPr>
            <w:tcW w:w="2430" w:type="dxa"/>
            <w:tcBorders>
              <w:top w:val="single" w:sz="4" w:space="0" w:color="auto"/>
              <w:left w:val="nil"/>
              <w:bottom w:val="single" w:sz="4" w:space="0" w:color="auto"/>
              <w:right w:val="nil"/>
            </w:tcBorders>
          </w:tcPr>
          <w:p w14:paraId="56338FA0" w14:textId="77777777" w:rsidR="00350B9F" w:rsidRPr="00835CB9" w:rsidRDefault="00350B9F" w:rsidP="000241E6">
            <w:pPr>
              <w:pStyle w:val="TableText"/>
            </w:pPr>
            <w:proofErr w:type="spellStart"/>
            <w:r w:rsidRPr="00835CB9">
              <w:t>DGritI</w:t>
            </w:r>
            <w:proofErr w:type="spellEnd"/>
          </w:p>
        </w:tc>
        <w:tc>
          <w:tcPr>
            <w:tcW w:w="2364" w:type="dxa"/>
            <w:tcBorders>
              <w:top w:val="single" w:sz="4" w:space="0" w:color="auto"/>
              <w:left w:val="nil"/>
              <w:bottom w:val="single" w:sz="4" w:space="0" w:color="auto"/>
              <w:right w:val="nil"/>
            </w:tcBorders>
          </w:tcPr>
          <w:p w14:paraId="1319BE20" w14:textId="77777777" w:rsidR="00350B9F" w:rsidRPr="00835CB9" w:rsidRDefault="00350B9F" w:rsidP="000241E6">
            <w:pPr>
              <w:pStyle w:val="TableText"/>
            </w:pPr>
            <w:r w:rsidRPr="00835CB9">
              <w:t xml:space="preserve">(grit/kg </w:t>
            </w:r>
            <w:proofErr w:type="spellStart"/>
            <w:r w:rsidRPr="00835CB9">
              <w:t>bw</w:t>
            </w:r>
            <w:proofErr w:type="spellEnd"/>
            <w:r w:rsidRPr="00835CB9">
              <w:t>/d)</w:t>
            </w:r>
          </w:p>
        </w:tc>
        <w:tc>
          <w:tcPr>
            <w:tcW w:w="2697" w:type="dxa"/>
            <w:tcBorders>
              <w:top w:val="single" w:sz="4" w:space="0" w:color="auto"/>
              <w:left w:val="nil"/>
              <w:bottom w:val="single" w:sz="4" w:space="0" w:color="auto"/>
              <w:right w:val="nil"/>
            </w:tcBorders>
          </w:tcPr>
          <w:p w14:paraId="5D9F92A9" w14:textId="77777777" w:rsidR="00350B9F" w:rsidRPr="00835CB9" w:rsidRDefault="00350B9F" w:rsidP="000241E6">
            <w:pPr>
              <w:pStyle w:val="TableText"/>
            </w:pPr>
            <w:r w:rsidRPr="00835CB9">
              <w:t>651</w:t>
            </w:r>
          </w:p>
        </w:tc>
        <w:tc>
          <w:tcPr>
            <w:tcW w:w="2137" w:type="dxa"/>
            <w:tcBorders>
              <w:top w:val="single" w:sz="4" w:space="0" w:color="auto"/>
              <w:left w:val="nil"/>
              <w:bottom w:val="single" w:sz="4" w:space="0" w:color="auto"/>
              <w:right w:val="nil"/>
            </w:tcBorders>
          </w:tcPr>
          <w:p w14:paraId="4DCA50B5" w14:textId="77777777" w:rsidR="00350B9F" w:rsidRPr="00835CB9" w:rsidRDefault="00350B9F" w:rsidP="000241E6">
            <w:pPr>
              <w:pStyle w:val="TableText"/>
            </w:pPr>
            <w:r w:rsidRPr="00835CB9">
              <w:t>2</w:t>
            </w:r>
            <w:r>
              <w:t>,</w:t>
            </w:r>
            <w:r w:rsidRPr="00835CB9">
              <w:t>453</w:t>
            </w:r>
          </w:p>
        </w:tc>
      </w:tr>
      <w:tr w:rsidR="00350B9F" w:rsidRPr="000776C2" w14:paraId="0B2E61C6" w14:textId="77777777" w:rsidTr="000241E6">
        <w:tc>
          <w:tcPr>
            <w:tcW w:w="2430" w:type="dxa"/>
            <w:tcBorders>
              <w:top w:val="single" w:sz="4" w:space="0" w:color="auto"/>
              <w:left w:val="nil"/>
              <w:bottom w:val="single" w:sz="4" w:space="0" w:color="auto"/>
              <w:right w:val="nil"/>
            </w:tcBorders>
          </w:tcPr>
          <w:p w14:paraId="0BA9D9D0" w14:textId="77777777" w:rsidR="00350B9F" w:rsidRPr="00835CB9" w:rsidRDefault="00350B9F" w:rsidP="000241E6">
            <w:pPr>
              <w:pStyle w:val="TableText"/>
            </w:pPr>
            <w:proofErr w:type="spellStart"/>
            <w:r w:rsidRPr="00835CB9">
              <w:t>DgritD</w:t>
            </w:r>
            <w:proofErr w:type="spellEnd"/>
          </w:p>
        </w:tc>
        <w:tc>
          <w:tcPr>
            <w:tcW w:w="2364" w:type="dxa"/>
            <w:tcBorders>
              <w:top w:val="single" w:sz="4" w:space="0" w:color="auto"/>
              <w:left w:val="nil"/>
              <w:bottom w:val="single" w:sz="4" w:space="0" w:color="auto"/>
              <w:right w:val="nil"/>
            </w:tcBorders>
          </w:tcPr>
          <w:p w14:paraId="0E15B4B7" w14:textId="77777777" w:rsidR="00350B9F" w:rsidRPr="00835CB9" w:rsidRDefault="00350B9F" w:rsidP="000241E6">
            <w:pPr>
              <w:pStyle w:val="TableText"/>
            </w:pPr>
            <w:r w:rsidRPr="00835CB9">
              <w:t xml:space="preserve">(mg ac/kg </w:t>
            </w:r>
            <w:proofErr w:type="spellStart"/>
            <w:r w:rsidRPr="00835CB9">
              <w:t>bw</w:t>
            </w:r>
            <w:proofErr w:type="spellEnd"/>
            <w:r w:rsidRPr="00835CB9">
              <w:t>/d)</w:t>
            </w:r>
          </w:p>
        </w:tc>
        <w:tc>
          <w:tcPr>
            <w:tcW w:w="2697" w:type="dxa"/>
            <w:tcBorders>
              <w:top w:val="single" w:sz="4" w:space="0" w:color="auto"/>
              <w:left w:val="nil"/>
              <w:bottom w:val="single" w:sz="4" w:space="0" w:color="auto"/>
              <w:right w:val="nil"/>
            </w:tcBorders>
          </w:tcPr>
          <w:p w14:paraId="71C29423" w14:textId="77777777" w:rsidR="00350B9F" w:rsidRPr="00835CB9" w:rsidRDefault="00350B9F" w:rsidP="000241E6">
            <w:pPr>
              <w:pStyle w:val="TableText"/>
            </w:pPr>
            <w:r w:rsidRPr="00835CB9">
              <w:t>19</w:t>
            </w:r>
          </w:p>
        </w:tc>
        <w:tc>
          <w:tcPr>
            <w:tcW w:w="2137" w:type="dxa"/>
            <w:tcBorders>
              <w:top w:val="single" w:sz="4" w:space="0" w:color="auto"/>
              <w:left w:val="nil"/>
              <w:bottom w:val="single" w:sz="4" w:space="0" w:color="auto"/>
              <w:right w:val="nil"/>
            </w:tcBorders>
          </w:tcPr>
          <w:p w14:paraId="50BA03BE" w14:textId="77777777" w:rsidR="00350B9F" w:rsidRPr="00835CB9" w:rsidRDefault="00350B9F" w:rsidP="000241E6">
            <w:pPr>
              <w:pStyle w:val="TableText"/>
            </w:pPr>
            <w:r w:rsidRPr="00835CB9">
              <w:t>163</w:t>
            </w:r>
          </w:p>
        </w:tc>
      </w:tr>
      <w:tr w:rsidR="00350B9F" w:rsidRPr="000776C2" w14:paraId="532408B5" w14:textId="77777777" w:rsidTr="000241E6">
        <w:tc>
          <w:tcPr>
            <w:tcW w:w="2430" w:type="dxa"/>
            <w:tcBorders>
              <w:top w:val="single" w:sz="4" w:space="0" w:color="auto"/>
              <w:left w:val="nil"/>
              <w:bottom w:val="single" w:sz="4" w:space="0" w:color="auto"/>
              <w:right w:val="nil"/>
            </w:tcBorders>
          </w:tcPr>
          <w:p w14:paraId="0D69A2ED" w14:textId="77777777" w:rsidR="00350B9F" w:rsidRPr="00835CB9" w:rsidRDefault="00350B9F" w:rsidP="000241E6">
            <w:pPr>
              <w:pStyle w:val="TableText"/>
            </w:pPr>
            <w:r w:rsidRPr="00835CB9">
              <w:t>RAL</w:t>
            </w:r>
          </w:p>
        </w:tc>
        <w:tc>
          <w:tcPr>
            <w:tcW w:w="2364" w:type="dxa"/>
            <w:tcBorders>
              <w:top w:val="single" w:sz="4" w:space="0" w:color="auto"/>
              <w:left w:val="nil"/>
              <w:bottom w:val="single" w:sz="4" w:space="0" w:color="auto"/>
              <w:right w:val="nil"/>
            </w:tcBorders>
          </w:tcPr>
          <w:p w14:paraId="289C2834" w14:textId="77777777" w:rsidR="00350B9F" w:rsidRPr="00835CB9" w:rsidRDefault="00350B9F" w:rsidP="000241E6">
            <w:pPr>
              <w:pStyle w:val="TableText"/>
            </w:pPr>
            <w:r w:rsidRPr="00835CB9">
              <w:t xml:space="preserve">(mg ac/kg </w:t>
            </w:r>
            <w:proofErr w:type="spellStart"/>
            <w:r w:rsidRPr="00835CB9">
              <w:t>bw</w:t>
            </w:r>
            <w:proofErr w:type="spellEnd"/>
            <w:r w:rsidRPr="00835CB9">
              <w:t>/d)</w:t>
            </w:r>
          </w:p>
        </w:tc>
        <w:tc>
          <w:tcPr>
            <w:tcW w:w="2697" w:type="dxa"/>
            <w:tcBorders>
              <w:top w:val="single" w:sz="4" w:space="0" w:color="auto"/>
              <w:left w:val="nil"/>
              <w:bottom w:val="single" w:sz="4" w:space="0" w:color="auto"/>
              <w:right w:val="nil"/>
            </w:tcBorders>
          </w:tcPr>
          <w:p w14:paraId="09BF1F05" w14:textId="77777777" w:rsidR="00350B9F" w:rsidRPr="00835CB9" w:rsidRDefault="00350B9F" w:rsidP="000241E6">
            <w:pPr>
              <w:pStyle w:val="TableText"/>
            </w:pPr>
            <w:r w:rsidRPr="00835CB9">
              <w:t>3.2</w:t>
            </w:r>
          </w:p>
        </w:tc>
        <w:tc>
          <w:tcPr>
            <w:tcW w:w="2137" w:type="dxa"/>
            <w:tcBorders>
              <w:top w:val="single" w:sz="4" w:space="0" w:color="auto"/>
              <w:left w:val="nil"/>
              <w:bottom w:val="single" w:sz="4" w:space="0" w:color="auto"/>
              <w:right w:val="nil"/>
            </w:tcBorders>
          </w:tcPr>
          <w:p w14:paraId="0415CB47" w14:textId="77777777" w:rsidR="00350B9F" w:rsidRPr="00835CB9" w:rsidRDefault="00350B9F" w:rsidP="000241E6">
            <w:pPr>
              <w:pStyle w:val="TableText"/>
            </w:pPr>
            <w:r w:rsidRPr="00835CB9">
              <w:t>3.2</w:t>
            </w:r>
          </w:p>
        </w:tc>
      </w:tr>
      <w:tr w:rsidR="00350B9F" w:rsidRPr="000776C2" w14:paraId="4DB7F0D1" w14:textId="77777777" w:rsidTr="000241E6">
        <w:tc>
          <w:tcPr>
            <w:tcW w:w="2430" w:type="dxa"/>
            <w:tcBorders>
              <w:top w:val="single" w:sz="4" w:space="0" w:color="auto"/>
              <w:left w:val="nil"/>
              <w:bottom w:val="single" w:sz="4" w:space="0" w:color="auto"/>
              <w:right w:val="nil"/>
            </w:tcBorders>
          </w:tcPr>
          <w:p w14:paraId="286EDE26" w14:textId="77777777" w:rsidR="00350B9F" w:rsidRPr="00835CB9" w:rsidRDefault="00350B9F" w:rsidP="000241E6">
            <w:pPr>
              <w:pStyle w:val="TableText"/>
            </w:pPr>
            <w:r w:rsidRPr="00835CB9">
              <w:t>RQ</w:t>
            </w:r>
          </w:p>
        </w:tc>
        <w:tc>
          <w:tcPr>
            <w:tcW w:w="2364" w:type="dxa"/>
            <w:tcBorders>
              <w:top w:val="single" w:sz="4" w:space="0" w:color="auto"/>
              <w:left w:val="nil"/>
              <w:bottom w:val="single" w:sz="4" w:space="0" w:color="auto"/>
              <w:right w:val="nil"/>
            </w:tcBorders>
          </w:tcPr>
          <w:p w14:paraId="404D1BD7" w14:textId="77777777" w:rsidR="00350B9F" w:rsidRPr="00835CB9" w:rsidRDefault="00350B9F" w:rsidP="000241E6">
            <w:pPr>
              <w:pStyle w:val="TableText"/>
            </w:pPr>
            <w:r w:rsidRPr="00835CB9">
              <w:t>(unitless)</w:t>
            </w:r>
          </w:p>
        </w:tc>
        <w:tc>
          <w:tcPr>
            <w:tcW w:w="2697" w:type="dxa"/>
            <w:tcBorders>
              <w:top w:val="single" w:sz="4" w:space="0" w:color="auto"/>
              <w:left w:val="nil"/>
              <w:bottom w:val="single" w:sz="4" w:space="0" w:color="auto"/>
              <w:right w:val="nil"/>
            </w:tcBorders>
            <w:shd w:val="clear" w:color="auto" w:fill="auto"/>
          </w:tcPr>
          <w:p w14:paraId="6931DE3F" w14:textId="77777777" w:rsidR="00350B9F" w:rsidRPr="00835CB9" w:rsidRDefault="00350B9F" w:rsidP="000241E6">
            <w:pPr>
              <w:pStyle w:val="TableText"/>
            </w:pPr>
            <w:r w:rsidRPr="00835CB9">
              <w:t>6.0</w:t>
            </w:r>
          </w:p>
        </w:tc>
        <w:tc>
          <w:tcPr>
            <w:tcW w:w="2137" w:type="dxa"/>
            <w:tcBorders>
              <w:top w:val="single" w:sz="4" w:space="0" w:color="auto"/>
              <w:left w:val="nil"/>
              <w:bottom w:val="single" w:sz="4" w:space="0" w:color="auto"/>
              <w:right w:val="nil"/>
            </w:tcBorders>
            <w:shd w:val="clear" w:color="auto" w:fill="auto"/>
          </w:tcPr>
          <w:p w14:paraId="3927FA3E" w14:textId="77777777" w:rsidR="00350B9F" w:rsidRPr="00835CB9" w:rsidRDefault="00350B9F" w:rsidP="000241E6">
            <w:pPr>
              <w:pStyle w:val="TableText"/>
            </w:pPr>
            <w:r w:rsidRPr="00835CB9">
              <w:t>51</w:t>
            </w:r>
          </w:p>
        </w:tc>
      </w:tr>
    </w:tbl>
    <w:bookmarkEnd w:id="140"/>
    <w:p w14:paraId="249E6907" w14:textId="77777777" w:rsidR="00350B9F" w:rsidRPr="00835CB9" w:rsidRDefault="00350B9F" w:rsidP="00350B9F">
      <w:pPr>
        <w:pStyle w:val="SourceTableNote"/>
      </w:pPr>
      <w:r w:rsidRPr="00835CB9">
        <w:t>Assessment method according to EFSA (2009)</w:t>
      </w:r>
    </w:p>
    <w:p w14:paraId="6C3008FB" w14:textId="77777777" w:rsidR="00350B9F" w:rsidRPr="00835CB9" w:rsidRDefault="00350B9F" w:rsidP="00350B9F">
      <w:pPr>
        <w:pStyle w:val="SourceTableNote"/>
      </w:pPr>
      <w:r w:rsidRPr="00835CB9">
        <w:t>Application rate based on 20 g/vine for product no. 50416 and assumes 4000 vines/ha</w:t>
      </w:r>
    </w:p>
    <w:p w14:paraId="09D5846A" w14:textId="77777777" w:rsidR="00350B9F" w:rsidRPr="00835CB9" w:rsidRDefault="00350B9F" w:rsidP="00350B9F">
      <w:pPr>
        <w:pStyle w:val="SourceTableNote"/>
      </w:pPr>
      <w:proofErr w:type="spellStart"/>
      <w:r w:rsidRPr="00835CB9">
        <w:t>Gloading</w:t>
      </w:r>
      <w:proofErr w:type="spellEnd"/>
      <w:r w:rsidRPr="00835CB9">
        <w:t xml:space="preserve"> = active constituent content (mg </w:t>
      </w:r>
      <w:proofErr w:type="spellStart"/>
      <w:r w:rsidRPr="00835CB9">
        <w:t>acs</w:t>
      </w:r>
      <w:proofErr w:type="spellEnd"/>
      <w:r w:rsidRPr="00835CB9">
        <w:t>/kg granules)/granular density (granules/kg)</w:t>
      </w:r>
    </w:p>
    <w:p w14:paraId="5F459A77" w14:textId="77777777" w:rsidR="00350B9F" w:rsidRPr="00835CB9" w:rsidRDefault="00350B9F" w:rsidP="00350B9F">
      <w:pPr>
        <w:pStyle w:val="SourceTableNote"/>
      </w:pPr>
      <w:proofErr w:type="spellStart"/>
      <w:r w:rsidRPr="00835CB9">
        <w:t>Gsurface</w:t>
      </w:r>
      <w:proofErr w:type="spellEnd"/>
      <w:r w:rsidRPr="00835CB9">
        <w:t xml:space="preserve"> = number of granules on soil surface per m</w:t>
      </w:r>
      <w:r w:rsidRPr="006E6A58">
        <w:rPr>
          <w:vertAlign w:val="superscript"/>
        </w:rPr>
        <w:t>2</w:t>
      </w:r>
      <w:r w:rsidRPr="00835CB9">
        <w:t xml:space="preserve"> = application rate (kg granules/ha) * granular density (granules/kg) /10000</w:t>
      </w:r>
    </w:p>
    <w:p w14:paraId="0C43BDC5" w14:textId="77777777" w:rsidR="00350B9F" w:rsidRPr="00835CB9" w:rsidRDefault="00350B9F" w:rsidP="00350B9F">
      <w:pPr>
        <w:pStyle w:val="SourceTableNote"/>
      </w:pPr>
      <w:proofErr w:type="spellStart"/>
      <w:r w:rsidRPr="00835CB9">
        <w:t>SPsurface</w:t>
      </w:r>
      <w:proofErr w:type="spellEnd"/>
      <w:r w:rsidRPr="00835CB9">
        <w:t xml:space="preserve"> = number of soil particles from EFSA (2009)</w:t>
      </w:r>
    </w:p>
    <w:p w14:paraId="1DD3EFAE" w14:textId="77777777" w:rsidR="00350B9F" w:rsidRPr="00835CB9" w:rsidRDefault="00350B9F" w:rsidP="00350B9F">
      <w:pPr>
        <w:pStyle w:val="SourceTableNote"/>
      </w:pPr>
      <w:proofErr w:type="spellStart"/>
      <w:r w:rsidRPr="00835CB9">
        <w:t>DgritI</w:t>
      </w:r>
      <w:proofErr w:type="spellEnd"/>
      <w:r w:rsidRPr="00835CB9">
        <w:t xml:space="preserve"> = daily grit intake from EFSA (2009)</w:t>
      </w:r>
    </w:p>
    <w:p w14:paraId="669EBA21" w14:textId="1819C0AE" w:rsidR="00350B9F" w:rsidRPr="00835CB9" w:rsidRDefault="00350B9F" w:rsidP="00350B9F">
      <w:pPr>
        <w:pStyle w:val="SourceTableNote"/>
      </w:pPr>
      <w:r w:rsidRPr="00835CB9">
        <w:t xml:space="preserve">RAL = regulatory acceptable level (from </w:t>
      </w:r>
      <w:r w:rsidRPr="00835CB9">
        <w:fldChar w:fldCharType="begin"/>
      </w:r>
      <w:r w:rsidRPr="00835CB9">
        <w:instrText xml:space="preserve"> REF _Ref149642137 \h  \* MERGEFORMAT </w:instrText>
      </w:r>
      <w:r w:rsidRPr="00835CB9">
        <w:fldChar w:fldCharType="separate"/>
      </w:r>
      <w:r w:rsidR="00D37BFA" w:rsidRPr="00835CB9">
        <w:t xml:space="preserve">Table </w:t>
      </w:r>
      <w:r w:rsidR="00D37BFA">
        <w:t>22</w:t>
      </w:r>
      <w:r w:rsidRPr="00835CB9">
        <w:fldChar w:fldCharType="end"/>
      </w:r>
      <w:r w:rsidRPr="00835CB9">
        <w:t>)</w:t>
      </w:r>
    </w:p>
    <w:p w14:paraId="72576E9C" w14:textId="77777777" w:rsidR="00350B9F" w:rsidRPr="00835CB9" w:rsidRDefault="00350B9F" w:rsidP="00350B9F">
      <w:pPr>
        <w:pStyle w:val="SourceTableNote"/>
      </w:pPr>
      <w:proofErr w:type="spellStart"/>
      <w:r w:rsidRPr="00835CB9">
        <w:t>DgritD</w:t>
      </w:r>
      <w:proofErr w:type="spellEnd"/>
      <w:r w:rsidRPr="00835CB9">
        <w:t xml:space="preserve"> = daily grit dose (mg ac/kg </w:t>
      </w:r>
      <w:proofErr w:type="spellStart"/>
      <w:r w:rsidRPr="00835CB9">
        <w:t>bw</w:t>
      </w:r>
      <w:proofErr w:type="spellEnd"/>
      <w:r w:rsidRPr="00835CB9">
        <w:t xml:space="preserve">/d) = </w:t>
      </w:r>
      <w:proofErr w:type="spellStart"/>
      <w:r w:rsidRPr="00835CB9">
        <w:t>DgritI</w:t>
      </w:r>
      <w:proofErr w:type="spellEnd"/>
      <w:r w:rsidRPr="00835CB9">
        <w:t xml:space="preserve"> * (</w:t>
      </w:r>
      <w:proofErr w:type="spellStart"/>
      <w:r w:rsidRPr="00835CB9">
        <w:t>Gsurface</w:t>
      </w:r>
      <w:proofErr w:type="spellEnd"/>
      <w:proofErr w:type="gramStart"/>
      <w:r w:rsidRPr="00835CB9">
        <w:t>/(</w:t>
      </w:r>
      <w:bookmarkStart w:id="141" w:name="_Hlk151113888"/>
      <w:proofErr w:type="spellStart"/>
      <w:proofErr w:type="gramEnd"/>
      <w:r w:rsidRPr="00835CB9">
        <w:t>SPsurface</w:t>
      </w:r>
      <w:bookmarkEnd w:id="141"/>
      <w:proofErr w:type="spellEnd"/>
      <w:r w:rsidRPr="00835CB9">
        <w:t xml:space="preserve"> + </w:t>
      </w:r>
      <w:proofErr w:type="spellStart"/>
      <w:r w:rsidRPr="00835CB9">
        <w:t>Gsurface</w:t>
      </w:r>
      <w:proofErr w:type="spellEnd"/>
      <w:r w:rsidRPr="00835CB9">
        <w:t xml:space="preserve">)) * </w:t>
      </w:r>
      <w:proofErr w:type="spellStart"/>
      <w:r w:rsidRPr="00835CB9">
        <w:t>Gloading</w:t>
      </w:r>
      <w:proofErr w:type="spellEnd"/>
    </w:p>
    <w:p w14:paraId="0B9FD80B" w14:textId="78C73B00" w:rsidR="00667895" w:rsidRDefault="00350B9F" w:rsidP="00350B9F">
      <w:pPr>
        <w:pStyle w:val="SourceTableNote"/>
      </w:pPr>
      <w:r w:rsidRPr="00835CB9">
        <w:t xml:space="preserve">RQ = risk quotient = </w:t>
      </w:r>
      <w:proofErr w:type="spellStart"/>
      <w:r w:rsidRPr="00835CB9">
        <w:t>DgritD</w:t>
      </w:r>
      <w:proofErr w:type="spellEnd"/>
      <w:r w:rsidRPr="00835CB9">
        <w:t>/RAL, where acceptable RQ ≤1</w:t>
      </w:r>
    </w:p>
    <w:p w14:paraId="3F7B63FC" w14:textId="404602FB" w:rsidR="00350B9F" w:rsidRPr="00835CB9" w:rsidRDefault="00350B9F" w:rsidP="00350B9F">
      <w:pPr>
        <w:pStyle w:val="Caption"/>
      </w:pPr>
      <w:bookmarkStart w:id="142" w:name="_Ref148362537"/>
      <w:bookmarkStart w:id="143" w:name="_Toc177573470"/>
      <w:r w:rsidRPr="00835CB9">
        <w:t xml:space="preserve">Table </w:t>
      </w:r>
      <w:r>
        <w:fldChar w:fldCharType="begin"/>
      </w:r>
      <w:r>
        <w:instrText xml:space="preserve"> SEQ Table \* ARABIC </w:instrText>
      </w:r>
      <w:r>
        <w:fldChar w:fldCharType="separate"/>
      </w:r>
      <w:r w:rsidR="00D37BFA">
        <w:rPr>
          <w:noProof/>
        </w:rPr>
        <w:t>25</w:t>
      </w:r>
      <w:r>
        <w:rPr>
          <w:noProof/>
        </w:rPr>
        <w:fldChar w:fldCharType="end"/>
      </w:r>
      <w:bookmarkEnd w:id="142"/>
      <w:r w:rsidRPr="00835CB9">
        <w:t>:</w:t>
      </w:r>
      <w:r w:rsidRPr="00835CB9">
        <w:tab/>
        <w:t>Screening level assessment of acute risks of seed treatments to birds at lowest treatment rate of 400 mg ac/kg seed</w:t>
      </w:r>
      <w:bookmarkEnd w:id="143"/>
    </w:p>
    <w:tbl>
      <w:tblPr>
        <w:tblW w:w="5000" w:type="pct"/>
        <w:tblCellMar>
          <w:top w:w="57" w:type="dxa"/>
          <w:left w:w="57" w:type="dxa"/>
          <w:bottom w:w="57" w:type="dxa"/>
          <w:right w:w="57" w:type="dxa"/>
        </w:tblCellMar>
        <w:tblLook w:val="0000" w:firstRow="0" w:lastRow="0" w:firstColumn="0" w:lastColumn="0" w:noHBand="0" w:noVBand="0"/>
      </w:tblPr>
      <w:tblGrid>
        <w:gridCol w:w="1701"/>
        <w:gridCol w:w="1701"/>
        <w:gridCol w:w="901"/>
        <w:gridCol w:w="1617"/>
        <w:gridCol w:w="1617"/>
        <w:gridCol w:w="1617"/>
        <w:gridCol w:w="484"/>
      </w:tblGrid>
      <w:tr w:rsidR="00350B9F" w:rsidRPr="000776C2" w14:paraId="46485F2A" w14:textId="77777777" w:rsidTr="00DF6D01">
        <w:trPr>
          <w:cantSplit/>
          <w:tblHeader/>
        </w:trPr>
        <w:tc>
          <w:tcPr>
            <w:tcW w:w="1701" w:type="dxa"/>
            <w:tcBorders>
              <w:top w:val="single" w:sz="4" w:space="0" w:color="auto"/>
              <w:bottom w:val="single" w:sz="4" w:space="0" w:color="auto"/>
            </w:tcBorders>
            <w:shd w:val="clear" w:color="auto" w:fill="5C2946"/>
          </w:tcPr>
          <w:p w14:paraId="7BB79DE6" w14:textId="77777777" w:rsidR="00350B9F" w:rsidRPr="00804F48" w:rsidRDefault="00350B9F" w:rsidP="00DF6D01">
            <w:pPr>
              <w:pStyle w:val="TableHead"/>
            </w:pPr>
            <w:r w:rsidRPr="00804F48">
              <w:t>Food item</w:t>
            </w:r>
          </w:p>
        </w:tc>
        <w:tc>
          <w:tcPr>
            <w:tcW w:w="1701" w:type="dxa"/>
            <w:tcBorders>
              <w:top w:val="single" w:sz="4" w:space="0" w:color="auto"/>
              <w:bottom w:val="single" w:sz="4" w:space="0" w:color="auto"/>
            </w:tcBorders>
            <w:shd w:val="clear" w:color="auto" w:fill="5C2946"/>
          </w:tcPr>
          <w:p w14:paraId="4E317B36" w14:textId="77777777" w:rsidR="00350B9F" w:rsidRPr="00804F48" w:rsidRDefault="00350B9F" w:rsidP="00DF6D01">
            <w:pPr>
              <w:pStyle w:val="TableHead"/>
            </w:pPr>
            <w:r w:rsidRPr="00804F48">
              <w:t>Indicator species</w:t>
            </w:r>
          </w:p>
        </w:tc>
        <w:tc>
          <w:tcPr>
            <w:tcW w:w="901" w:type="dxa"/>
            <w:tcBorders>
              <w:top w:val="single" w:sz="4" w:space="0" w:color="auto"/>
              <w:bottom w:val="single" w:sz="4" w:space="0" w:color="auto"/>
            </w:tcBorders>
            <w:shd w:val="clear" w:color="auto" w:fill="5C2946"/>
          </w:tcPr>
          <w:p w14:paraId="5B50ADCB" w14:textId="77777777" w:rsidR="00350B9F" w:rsidRPr="00804F48" w:rsidRDefault="00350B9F" w:rsidP="008A43C8">
            <w:pPr>
              <w:pStyle w:val="TableHeadRight"/>
            </w:pPr>
            <w:r w:rsidRPr="00804F48">
              <w:t>Shortcut</w:t>
            </w:r>
          </w:p>
          <w:p w14:paraId="41282328" w14:textId="77777777" w:rsidR="00350B9F" w:rsidRPr="00804F48" w:rsidRDefault="00350B9F" w:rsidP="008A43C8">
            <w:pPr>
              <w:pStyle w:val="TableHeadRight"/>
            </w:pPr>
            <w:r w:rsidRPr="00804F48">
              <w:t>value</w:t>
            </w:r>
          </w:p>
        </w:tc>
        <w:tc>
          <w:tcPr>
            <w:tcW w:w="1617" w:type="dxa"/>
            <w:tcBorders>
              <w:top w:val="single" w:sz="4" w:space="0" w:color="auto"/>
              <w:bottom w:val="single" w:sz="4" w:space="0" w:color="auto"/>
            </w:tcBorders>
            <w:shd w:val="clear" w:color="auto" w:fill="5C2946"/>
          </w:tcPr>
          <w:p w14:paraId="3BD98A47" w14:textId="77777777" w:rsidR="00350B9F" w:rsidRPr="00804F48" w:rsidRDefault="00350B9F" w:rsidP="008A43C8">
            <w:pPr>
              <w:pStyle w:val="TableHeadRight"/>
            </w:pPr>
            <w:r w:rsidRPr="00804F48">
              <w:t>NAR</w:t>
            </w:r>
            <w:r w:rsidRPr="00804F48">
              <w:br/>
              <w:t>(mg ac/kg seed)</w:t>
            </w:r>
          </w:p>
        </w:tc>
        <w:tc>
          <w:tcPr>
            <w:tcW w:w="1617" w:type="dxa"/>
            <w:tcBorders>
              <w:top w:val="single" w:sz="4" w:space="0" w:color="auto"/>
              <w:bottom w:val="single" w:sz="4" w:space="0" w:color="auto"/>
            </w:tcBorders>
            <w:shd w:val="clear" w:color="auto" w:fill="5C2946"/>
          </w:tcPr>
          <w:p w14:paraId="239A89FB" w14:textId="77777777" w:rsidR="00350B9F" w:rsidRPr="00804F48" w:rsidRDefault="00350B9F" w:rsidP="008A43C8">
            <w:pPr>
              <w:pStyle w:val="TableHeadRight"/>
            </w:pPr>
            <w:r w:rsidRPr="00804F48">
              <w:t>DDD</w:t>
            </w:r>
            <w:r w:rsidRPr="00804F48">
              <w:br/>
              <w:t xml:space="preserve">(mg ac/kg </w:t>
            </w:r>
            <w:proofErr w:type="spellStart"/>
            <w:r w:rsidRPr="00804F48">
              <w:t>bw</w:t>
            </w:r>
            <w:proofErr w:type="spellEnd"/>
            <w:r w:rsidRPr="00804F48">
              <w:t>)</w:t>
            </w:r>
          </w:p>
        </w:tc>
        <w:tc>
          <w:tcPr>
            <w:tcW w:w="1617" w:type="dxa"/>
            <w:tcBorders>
              <w:top w:val="single" w:sz="4" w:space="0" w:color="auto"/>
              <w:bottom w:val="single" w:sz="4" w:space="0" w:color="auto"/>
            </w:tcBorders>
            <w:shd w:val="clear" w:color="auto" w:fill="5C2946"/>
          </w:tcPr>
          <w:p w14:paraId="7AAC20E5" w14:textId="77777777" w:rsidR="00350B9F" w:rsidRPr="00804F48" w:rsidRDefault="00350B9F" w:rsidP="008A43C8">
            <w:pPr>
              <w:pStyle w:val="TableHeadRight"/>
            </w:pPr>
            <w:r w:rsidRPr="00804F48">
              <w:t>RAL</w:t>
            </w:r>
            <w:r w:rsidRPr="00804F48">
              <w:br/>
              <w:t xml:space="preserve">(mg ac/kg </w:t>
            </w:r>
            <w:proofErr w:type="spellStart"/>
            <w:r w:rsidRPr="00804F48">
              <w:t>bw</w:t>
            </w:r>
            <w:proofErr w:type="spellEnd"/>
            <w:r w:rsidRPr="00804F48">
              <w:t>)</w:t>
            </w:r>
          </w:p>
        </w:tc>
        <w:tc>
          <w:tcPr>
            <w:tcW w:w="0" w:type="auto"/>
            <w:tcBorders>
              <w:top w:val="single" w:sz="4" w:space="0" w:color="auto"/>
              <w:bottom w:val="single" w:sz="4" w:space="0" w:color="auto"/>
            </w:tcBorders>
            <w:shd w:val="clear" w:color="auto" w:fill="5C2946"/>
          </w:tcPr>
          <w:p w14:paraId="3876F2AB" w14:textId="77777777" w:rsidR="00350B9F" w:rsidRPr="00804F48" w:rsidRDefault="00350B9F" w:rsidP="008A43C8">
            <w:pPr>
              <w:pStyle w:val="TableHeadRight"/>
            </w:pPr>
            <w:r w:rsidRPr="00804F48">
              <w:t>RQ</w:t>
            </w:r>
          </w:p>
        </w:tc>
      </w:tr>
      <w:tr w:rsidR="00350B9F" w:rsidRPr="000776C2" w14:paraId="2CA8375F" w14:textId="77777777" w:rsidTr="000241E6">
        <w:trPr>
          <w:cantSplit/>
          <w:trHeight w:val="450"/>
        </w:trPr>
        <w:tc>
          <w:tcPr>
            <w:tcW w:w="1701" w:type="dxa"/>
            <w:tcBorders>
              <w:top w:val="single" w:sz="4" w:space="0" w:color="auto"/>
              <w:bottom w:val="single" w:sz="4" w:space="0" w:color="auto"/>
            </w:tcBorders>
          </w:tcPr>
          <w:p w14:paraId="6177AE50" w14:textId="77777777" w:rsidR="00350B9F" w:rsidRPr="000776C2" w:rsidRDefault="00350B9F" w:rsidP="000241E6">
            <w:pPr>
              <w:pStyle w:val="TableText"/>
            </w:pPr>
            <w:r w:rsidRPr="000776C2">
              <w:t>Treated seed</w:t>
            </w:r>
          </w:p>
        </w:tc>
        <w:tc>
          <w:tcPr>
            <w:tcW w:w="1701" w:type="dxa"/>
            <w:tcBorders>
              <w:top w:val="single" w:sz="4" w:space="0" w:color="auto"/>
              <w:bottom w:val="single" w:sz="4" w:space="0" w:color="auto"/>
            </w:tcBorders>
          </w:tcPr>
          <w:p w14:paraId="47672E05" w14:textId="77777777" w:rsidR="00350B9F" w:rsidRPr="000776C2" w:rsidRDefault="00350B9F" w:rsidP="000241E6">
            <w:pPr>
              <w:pStyle w:val="TableText"/>
            </w:pPr>
            <w:r w:rsidRPr="000776C2">
              <w:t>Small granivorous bird</w:t>
            </w:r>
          </w:p>
        </w:tc>
        <w:tc>
          <w:tcPr>
            <w:tcW w:w="901" w:type="dxa"/>
            <w:tcBorders>
              <w:top w:val="single" w:sz="4" w:space="0" w:color="auto"/>
              <w:bottom w:val="single" w:sz="4" w:space="0" w:color="auto"/>
            </w:tcBorders>
          </w:tcPr>
          <w:p w14:paraId="5C5D526D" w14:textId="77777777" w:rsidR="00350B9F" w:rsidRPr="000776C2" w:rsidRDefault="00350B9F" w:rsidP="008A43C8">
            <w:pPr>
              <w:pStyle w:val="TableTextRight"/>
            </w:pPr>
            <w:r w:rsidRPr="000776C2">
              <w:t>0.30</w:t>
            </w:r>
          </w:p>
        </w:tc>
        <w:tc>
          <w:tcPr>
            <w:tcW w:w="1617" w:type="dxa"/>
            <w:tcBorders>
              <w:top w:val="single" w:sz="4" w:space="0" w:color="auto"/>
              <w:bottom w:val="single" w:sz="4" w:space="0" w:color="auto"/>
            </w:tcBorders>
          </w:tcPr>
          <w:p w14:paraId="03300CEC" w14:textId="77777777" w:rsidR="00350B9F" w:rsidRPr="000776C2" w:rsidRDefault="00350B9F" w:rsidP="008A43C8">
            <w:pPr>
              <w:pStyle w:val="TableTextRight"/>
            </w:pPr>
            <w:r w:rsidRPr="000776C2">
              <w:t>400</w:t>
            </w:r>
          </w:p>
        </w:tc>
        <w:tc>
          <w:tcPr>
            <w:tcW w:w="1617" w:type="dxa"/>
            <w:tcBorders>
              <w:top w:val="single" w:sz="4" w:space="0" w:color="auto"/>
              <w:bottom w:val="single" w:sz="4" w:space="0" w:color="auto"/>
            </w:tcBorders>
          </w:tcPr>
          <w:p w14:paraId="656C6DBC" w14:textId="77777777" w:rsidR="00350B9F" w:rsidRPr="000776C2" w:rsidRDefault="00350B9F" w:rsidP="008A43C8">
            <w:pPr>
              <w:pStyle w:val="TableTextRight"/>
            </w:pPr>
            <w:r w:rsidRPr="000776C2">
              <w:t>120</w:t>
            </w:r>
          </w:p>
        </w:tc>
        <w:tc>
          <w:tcPr>
            <w:tcW w:w="1617" w:type="dxa"/>
            <w:tcBorders>
              <w:top w:val="single" w:sz="4" w:space="0" w:color="auto"/>
              <w:bottom w:val="single" w:sz="4" w:space="0" w:color="auto"/>
            </w:tcBorders>
          </w:tcPr>
          <w:p w14:paraId="0BBAA164" w14:textId="77777777" w:rsidR="00350B9F" w:rsidRPr="000776C2" w:rsidRDefault="00350B9F" w:rsidP="008A43C8">
            <w:pPr>
              <w:pStyle w:val="TableTextRight"/>
            </w:pPr>
            <w:r w:rsidRPr="000776C2">
              <w:t>3.2</w:t>
            </w:r>
          </w:p>
        </w:tc>
        <w:tc>
          <w:tcPr>
            <w:tcW w:w="0" w:type="auto"/>
            <w:tcBorders>
              <w:top w:val="single" w:sz="4" w:space="0" w:color="auto"/>
              <w:bottom w:val="single" w:sz="4" w:space="0" w:color="auto"/>
            </w:tcBorders>
            <w:shd w:val="clear" w:color="auto" w:fill="auto"/>
          </w:tcPr>
          <w:p w14:paraId="11CE2683" w14:textId="77777777" w:rsidR="00350B9F" w:rsidRPr="00876CA8" w:rsidRDefault="00350B9F" w:rsidP="008A43C8">
            <w:pPr>
              <w:pStyle w:val="TableTextRight"/>
              <w:rPr>
                <w:color w:val="auto"/>
              </w:rPr>
            </w:pPr>
            <w:r w:rsidRPr="00876CA8">
              <w:rPr>
                <w:color w:val="auto"/>
              </w:rPr>
              <w:t>38</w:t>
            </w:r>
          </w:p>
        </w:tc>
      </w:tr>
      <w:tr w:rsidR="00350B9F" w:rsidRPr="000776C2" w14:paraId="6B9F6D53" w14:textId="77777777" w:rsidTr="000241E6">
        <w:trPr>
          <w:cantSplit/>
          <w:trHeight w:val="450"/>
        </w:trPr>
        <w:tc>
          <w:tcPr>
            <w:tcW w:w="1701" w:type="dxa"/>
            <w:tcBorders>
              <w:top w:val="single" w:sz="4" w:space="0" w:color="auto"/>
              <w:bottom w:val="single" w:sz="4" w:space="0" w:color="auto"/>
            </w:tcBorders>
          </w:tcPr>
          <w:p w14:paraId="4C6111CD" w14:textId="77777777" w:rsidR="00350B9F" w:rsidRPr="000776C2" w:rsidRDefault="00350B9F" w:rsidP="000241E6">
            <w:pPr>
              <w:pStyle w:val="TableText"/>
            </w:pPr>
            <w:r w:rsidRPr="000776C2">
              <w:t>Newly emerged shoots</w:t>
            </w:r>
          </w:p>
        </w:tc>
        <w:tc>
          <w:tcPr>
            <w:tcW w:w="1701" w:type="dxa"/>
            <w:tcBorders>
              <w:top w:val="single" w:sz="4" w:space="0" w:color="auto"/>
              <w:bottom w:val="single" w:sz="4" w:space="0" w:color="auto"/>
            </w:tcBorders>
          </w:tcPr>
          <w:p w14:paraId="42F4BA97" w14:textId="77777777" w:rsidR="00350B9F" w:rsidRPr="000776C2" w:rsidRDefault="00350B9F" w:rsidP="000241E6">
            <w:pPr>
              <w:pStyle w:val="TableText"/>
            </w:pPr>
            <w:r w:rsidRPr="000776C2">
              <w:t>Small omnivorous bird</w:t>
            </w:r>
          </w:p>
        </w:tc>
        <w:tc>
          <w:tcPr>
            <w:tcW w:w="901" w:type="dxa"/>
            <w:tcBorders>
              <w:top w:val="single" w:sz="4" w:space="0" w:color="auto"/>
              <w:bottom w:val="single" w:sz="4" w:space="0" w:color="auto"/>
            </w:tcBorders>
          </w:tcPr>
          <w:p w14:paraId="41A719E2" w14:textId="77777777" w:rsidR="00350B9F" w:rsidRPr="000776C2" w:rsidRDefault="00350B9F" w:rsidP="008A43C8">
            <w:pPr>
              <w:pStyle w:val="TableTextRight"/>
            </w:pPr>
            <w:r w:rsidRPr="000776C2">
              <w:t>0.50</w:t>
            </w:r>
          </w:p>
        </w:tc>
        <w:tc>
          <w:tcPr>
            <w:tcW w:w="1617" w:type="dxa"/>
            <w:tcBorders>
              <w:top w:val="single" w:sz="4" w:space="0" w:color="auto"/>
              <w:bottom w:val="single" w:sz="4" w:space="0" w:color="auto"/>
            </w:tcBorders>
          </w:tcPr>
          <w:p w14:paraId="4298C393" w14:textId="77777777" w:rsidR="00350B9F" w:rsidRPr="000776C2" w:rsidRDefault="00350B9F" w:rsidP="008A43C8">
            <w:pPr>
              <w:pStyle w:val="TableTextRight"/>
            </w:pPr>
            <w:r w:rsidRPr="000776C2">
              <w:t>400</w:t>
            </w:r>
          </w:p>
        </w:tc>
        <w:tc>
          <w:tcPr>
            <w:tcW w:w="1617" w:type="dxa"/>
            <w:tcBorders>
              <w:top w:val="single" w:sz="4" w:space="0" w:color="auto"/>
              <w:bottom w:val="single" w:sz="4" w:space="0" w:color="auto"/>
            </w:tcBorders>
          </w:tcPr>
          <w:p w14:paraId="7993BB63" w14:textId="77777777" w:rsidR="00350B9F" w:rsidRPr="000776C2" w:rsidRDefault="00350B9F" w:rsidP="008A43C8">
            <w:pPr>
              <w:pStyle w:val="TableTextRight"/>
            </w:pPr>
            <w:r w:rsidRPr="000776C2">
              <w:t>40</w:t>
            </w:r>
          </w:p>
        </w:tc>
        <w:tc>
          <w:tcPr>
            <w:tcW w:w="1617" w:type="dxa"/>
            <w:tcBorders>
              <w:top w:val="single" w:sz="4" w:space="0" w:color="auto"/>
              <w:bottom w:val="single" w:sz="4" w:space="0" w:color="auto"/>
            </w:tcBorders>
          </w:tcPr>
          <w:p w14:paraId="3388AEC4" w14:textId="77777777" w:rsidR="00350B9F" w:rsidRPr="000776C2" w:rsidRDefault="00350B9F" w:rsidP="008A43C8">
            <w:pPr>
              <w:pStyle w:val="TableTextRight"/>
            </w:pPr>
            <w:r w:rsidRPr="000776C2">
              <w:t>3.2</w:t>
            </w:r>
          </w:p>
        </w:tc>
        <w:tc>
          <w:tcPr>
            <w:tcW w:w="0" w:type="auto"/>
            <w:tcBorders>
              <w:top w:val="single" w:sz="4" w:space="0" w:color="auto"/>
              <w:bottom w:val="single" w:sz="4" w:space="0" w:color="auto"/>
            </w:tcBorders>
            <w:shd w:val="clear" w:color="auto" w:fill="auto"/>
          </w:tcPr>
          <w:p w14:paraId="1DA55AF7" w14:textId="77777777" w:rsidR="00350B9F" w:rsidRPr="00876CA8" w:rsidRDefault="00350B9F" w:rsidP="008A43C8">
            <w:pPr>
              <w:pStyle w:val="TableTextRight"/>
              <w:rPr>
                <w:color w:val="auto"/>
              </w:rPr>
            </w:pPr>
            <w:r w:rsidRPr="00876CA8">
              <w:rPr>
                <w:color w:val="auto"/>
              </w:rPr>
              <w:t>13</w:t>
            </w:r>
          </w:p>
        </w:tc>
      </w:tr>
    </w:tbl>
    <w:p w14:paraId="5E3200D0" w14:textId="77777777" w:rsidR="00350B9F" w:rsidRPr="00835CB9" w:rsidRDefault="00350B9F" w:rsidP="00350B9F">
      <w:pPr>
        <w:pStyle w:val="SourceTableNote"/>
      </w:pPr>
      <w:r w:rsidRPr="00835CB9">
        <w:t>Shortcut values (FIR/</w:t>
      </w:r>
      <w:proofErr w:type="spellStart"/>
      <w:r w:rsidRPr="00835CB9">
        <w:t>bw</w:t>
      </w:r>
      <w:proofErr w:type="spellEnd"/>
      <w:r w:rsidRPr="00835CB9">
        <w:t>) from EFSA (2009) for avian exposure to small seeds and newly emerged shoots</w:t>
      </w:r>
    </w:p>
    <w:p w14:paraId="3F56088D" w14:textId="77777777" w:rsidR="00350B9F" w:rsidRPr="00835CB9" w:rsidRDefault="00350B9F" w:rsidP="00350B9F">
      <w:pPr>
        <w:pStyle w:val="SourceTableNote"/>
      </w:pPr>
      <w:r w:rsidRPr="00835CB9">
        <w:t>NAR = nominal application rate (lowest registered rate)</w:t>
      </w:r>
    </w:p>
    <w:p w14:paraId="6292CCA8" w14:textId="15973E3E" w:rsidR="00350B9F" w:rsidRPr="00835CB9" w:rsidRDefault="00350B9F" w:rsidP="00350B9F">
      <w:pPr>
        <w:pStyle w:val="SourceTableNote"/>
      </w:pPr>
      <w:r w:rsidRPr="00835CB9">
        <w:t xml:space="preserve">Consumption of treated seed DDD = daily dietary dose (mg/kg </w:t>
      </w:r>
      <w:proofErr w:type="spellStart"/>
      <w:r w:rsidRPr="00835CB9">
        <w:t>bw</w:t>
      </w:r>
      <w:proofErr w:type="spellEnd"/>
      <w:r w:rsidRPr="00835CB9">
        <w:t>/d) = shortcut value * NAR (mg/kg)</w:t>
      </w:r>
    </w:p>
    <w:p w14:paraId="34C23527" w14:textId="77777777" w:rsidR="00350B9F" w:rsidRPr="00835CB9" w:rsidRDefault="00350B9F" w:rsidP="00350B9F">
      <w:pPr>
        <w:pStyle w:val="SourceTableNote"/>
      </w:pPr>
      <w:r w:rsidRPr="00835CB9">
        <w:t xml:space="preserve">Consumption of newly emerged shoots DDD = daily dietary dose (mg/kg </w:t>
      </w:r>
      <w:proofErr w:type="spellStart"/>
      <w:r w:rsidRPr="00835CB9">
        <w:t>bw</w:t>
      </w:r>
      <w:proofErr w:type="spellEnd"/>
      <w:r w:rsidRPr="00835CB9">
        <w:t>/d) = shortcut value * NAR (mg/kg)/5</w:t>
      </w:r>
    </w:p>
    <w:p w14:paraId="197DF721" w14:textId="5F1AD449" w:rsidR="00350B9F" w:rsidRPr="00835CB9" w:rsidRDefault="00350B9F" w:rsidP="00350B9F">
      <w:pPr>
        <w:pStyle w:val="SourceTableNote"/>
      </w:pPr>
      <w:r w:rsidRPr="00835CB9">
        <w:t>RAL = regulatory acceptable level (</w:t>
      </w:r>
      <w:r w:rsidRPr="00835CB9">
        <w:fldChar w:fldCharType="begin"/>
      </w:r>
      <w:r w:rsidRPr="00835CB9">
        <w:instrText xml:space="preserve"> REF _Ref149642137 \h  \* MERGEFORMAT </w:instrText>
      </w:r>
      <w:r w:rsidRPr="00835CB9">
        <w:fldChar w:fldCharType="separate"/>
      </w:r>
      <w:r w:rsidR="00D37BFA" w:rsidRPr="00835CB9">
        <w:t xml:space="preserve">Table </w:t>
      </w:r>
      <w:r w:rsidR="00D37BFA">
        <w:t>22</w:t>
      </w:r>
      <w:r w:rsidRPr="00835CB9">
        <w:fldChar w:fldCharType="end"/>
      </w:r>
      <w:r w:rsidRPr="00835CB9">
        <w:t>)</w:t>
      </w:r>
    </w:p>
    <w:p w14:paraId="107E7E4A" w14:textId="77777777" w:rsidR="00350B9F" w:rsidRDefault="00350B9F" w:rsidP="00350B9F">
      <w:pPr>
        <w:pStyle w:val="SourceTableNote"/>
      </w:pPr>
      <w:r w:rsidRPr="00835CB9">
        <w:t>RQ = risk quotient = DDD/RAD, where acceptable RQ ≤1</w:t>
      </w:r>
    </w:p>
    <w:p w14:paraId="5FBF936E" w14:textId="4FDC82FC" w:rsidR="00350B9F" w:rsidRPr="00835CB9" w:rsidRDefault="00350B9F" w:rsidP="00350B9F">
      <w:pPr>
        <w:pStyle w:val="Caption"/>
      </w:pPr>
      <w:bookmarkStart w:id="144" w:name="_Ref148362545"/>
      <w:bookmarkStart w:id="145" w:name="_Toc146788232"/>
      <w:bookmarkStart w:id="146" w:name="_Toc177573471"/>
      <w:r w:rsidRPr="00835CB9">
        <w:t xml:space="preserve">Table </w:t>
      </w:r>
      <w:r>
        <w:fldChar w:fldCharType="begin"/>
      </w:r>
      <w:r>
        <w:instrText xml:space="preserve"> SEQ Table \* ARABIC </w:instrText>
      </w:r>
      <w:r>
        <w:fldChar w:fldCharType="separate"/>
      </w:r>
      <w:r w:rsidR="00D37BFA">
        <w:rPr>
          <w:noProof/>
        </w:rPr>
        <w:t>26</w:t>
      </w:r>
      <w:r>
        <w:rPr>
          <w:noProof/>
        </w:rPr>
        <w:fldChar w:fldCharType="end"/>
      </w:r>
      <w:bookmarkEnd w:id="144"/>
      <w:r w:rsidRPr="00835CB9">
        <w:t>:</w:t>
      </w:r>
      <w:r w:rsidRPr="00835CB9">
        <w:tab/>
        <w:t>Assessment of acute risks of insect baits to birds at lowest treatment rate of 50 mg ac/kg bait</w:t>
      </w:r>
      <w:bookmarkEnd w:id="145"/>
      <w:bookmarkEnd w:id="146"/>
    </w:p>
    <w:tbl>
      <w:tblPr>
        <w:tblW w:w="5000" w:type="pct"/>
        <w:tblCellMar>
          <w:top w:w="57" w:type="dxa"/>
          <w:left w:w="57" w:type="dxa"/>
          <w:bottom w:w="57" w:type="dxa"/>
          <w:right w:w="57" w:type="dxa"/>
        </w:tblCellMar>
        <w:tblLook w:val="0000" w:firstRow="0" w:lastRow="0" w:firstColumn="0" w:lastColumn="0" w:noHBand="0" w:noVBand="0"/>
      </w:tblPr>
      <w:tblGrid>
        <w:gridCol w:w="1844"/>
        <w:gridCol w:w="2217"/>
        <w:gridCol w:w="619"/>
        <w:gridCol w:w="850"/>
        <w:gridCol w:w="707"/>
        <w:gridCol w:w="1417"/>
        <w:gridCol w:w="1413"/>
        <w:gridCol w:w="571"/>
      </w:tblGrid>
      <w:tr w:rsidR="00350B9F" w:rsidRPr="000776C2" w14:paraId="5F863117" w14:textId="77777777" w:rsidTr="00DF6D01">
        <w:trPr>
          <w:cantSplit/>
          <w:tblHeader/>
        </w:trPr>
        <w:tc>
          <w:tcPr>
            <w:tcW w:w="957" w:type="pct"/>
            <w:tcBorders>
              <w:top w:val="single" w:sz="4" w:space="0" w:color="auto"/>
              <w:bottom w:val="single" w:sz="4" w:space="0" w:color="auto"/>
            </w:tcBorders>
            <w:shd w:val="clear" w:color="auto" w:fill="5C2946"/>
          </w:tcPr>
          <w:p w14:paraId="5387C5CA" w14:textId="77777777" w:rsidR="00350B9F" w:rsidRPr="00835CB9" w:rsidRDefault="00350B9F" w:rsidP="00DF6D01">
            <w:pPr>
              <w:pStyle w:val="TableHead"/>
            </w:pPr>
            <w:r w:rsidRPr="00835CB9">
              <w:t>Focal group</w:t>
            </w:r>
          </w:p>
        </w:tc>
        <w:tc>
          <w:tcPr>
            <w:tcW w:w="1150" w:type="pct"/>
            <w:tcBorders>
              <w:top w:val="single" w:sz="4" w:space="0" w:color="auto"/>
              <w:bottom w:val="single" w:sz="4" w:space="0" w:color="auto"/>
            </w:tcBorders>
            <w:shd w:val="clear" w:color="auto" w:fill="5C2946"/>
          </w:tcPr>
          <w:p w14:paraId="1ABBC6A1" w14:textId="77777777" w:rsidR="00350B9F" w:rsidRPr="00835CB9" w:rsidRDefault="00350B9F" w:rsidP="00DF6D01">
            <w:pPr>
              <w:pStyle w:val="TableHead"/>
            </w:pPr>
            <w:r w:rsidRPr="00835CB9">
              <w:t>Indicator species</w:t>
            </w:r>
          </w:p>
        </w:tc>
        <w:tc>
          <w:tcPr>
            <w:tcW w:w="321" w:type="pct"/>
            <w:tcBorders>
              <w:top w:val="single" w:sz="4" w:space="0" w:color="auto"/>
              <w:bottom w:val="single" w:sz="4" w:space="0" w:color="auto"/>
            </w:tcBorders>
            <w:shd w:val="clear" w:color="auto" w:fill="5C2946"/>
          </w:tcPr>
          <w:p w14:paraId="30BFC5B6" w14:textId="77777777" w:rsidR="00350B9F" w:rsidRPr="00835CB9" w:rsidRDefault="00350B9F" w:rsidP="008A43C8">
            <w:pPr>
              <w:pStyle w:val="TableHeadRight"/>
            </w:pPr>
            <w:r w:rsidRPr="00835CB9">
              <w:t>BW</w:t>
            </w:r>
            <w:r w:rsidRPr="00835CB9">
              <w:br/>
              <w:t>(g)</w:t>
            </w:r>
          </w:p>
        </w:tc>
        <w:tc>
          <w:tcPr>
            <w:tcW w:w="441" w:type="pct"/>
            <w:tcBorders>
              <w:top w:val="single" w:sz="4" w:space="0" w:color="auto"/>
              <w:bottom w:val="single" w:sz="4" w:space="0" w:color="auto"/>
            </w:tcBorders>
            <w:shd w:val="clear" w:color="auto" w:fill="5C2946"/>
          </w:tcPr>
          <w:p w14:paraId="4810ABF0" w14:textId="77777777" w:rsidR="00350B9F" w:rsidRPr="00835CB9" w:rsidRDefault="00350B9F" w:rsidP="008A43C8">
            <w:pPr>
              <w:pStyle w:val="TableHeadRight"/>
            </w:pPr>
            <w:r w:rsidRPr="00835CB9">
              <w:t>DEE</w:t>
            </w:r>
            <w:r w:rsidRPr="00835CB9">
              <w:br/>
              <w:t>(kJ/d)</w:t>
            </w:r>
          </w:p>
        </w:tc>
        <w:tc>
          <w:tcPr>
            <w:tcW w:w="367" w:type="pct"/>
            <w:tcBorders>
              <w:top w:val="single" w:sz="4" w:space="0" w:color="auto"/>
              <w:bottom w:val="single" w:sz="4" w:space="0" w:color="auto"/>
            </w:tcBorders>
            <w:shd w:val="clear" w:color="auto" w:fill="5C2946"/>
          </w:tcPr>
          <w:p w14:paraId="42A0E157" w14:textId="77777777" w:rsidR="00350B9F" w:rsidRPr="00835CB9" w:rsidRDefault="00350B9F" w:rsidP="008A43C8">
            <w:pPr>
              <w:pStyle w:val="TableHeadRight"/>
            </w:pPr>
            <w:r w:rsidRPr="00835CB9">
              <w:t>FIR</w:t>
            </w:r>
            <w:r w:rsidRPr="00835CB9">
              <w:br/>
              <w:t>(g/d)</w:t>
            </w:r>
          </w:p>
        </w:tc>
        <w:tc>
          <w:tcPr>
            <w:tcW w:w="735" w:type="pct"/>
            <w:tcBorders>
              <w:top w:val="single" w:sz="4" w:space="0" w:color="auto"/>
              <w:bottom w:val="single" w:sz="4" w:space="0" w:color="auto"/>
            </w:tcBorders>
            <w:shd w:val="clear" w:color="auto" w:fill="5C2946"/>
          </w:tcPr>
          <w:p w14:paraId="30F1A790" w14:textId="77777777" w:rsidR="00350B9F" w:rsidRPr="00835CB9" w:rsidRDefault="00350B9F" w:rsidP="008A43C8">
            <w:pPr>
              <w:pStyle w:val="TableHeadRight"/>
            </w:pPr>
            <w:r w:rsidRPr="00835CB9">
              <w:t>DDD</w:t>
            </w:r>
            <w:r w:rsidRPr="00835CB9">
              <w:br/>
              <w:t xml:space="preserve">(mg ac/kg </w:t>
            </w:r>
            <w:proofErr w:type="spellStart"/>
            <w:r w:rsidRPr="00835CB9">
              <w:t>bw</w:t>
            </w:r>
            <w:proofErr w:type="spellEnd"/>
            <w:r w:rsidRPr="00835CB9">
              <w:t>)</w:t>
            </w:r>
          </w:p>
        </w:tc>
        <w:tc>
          <w:tcPr>
            <w:tcW w:w="733" w:type="pct"/>
            <w:tcBorders>
              <w:top w:val="single" w:sz="4" w:space="0" w:color="auto"/>
              <w:bottom w:val="single" w:sz="4" w:space="0" w:color="auto"/>
            </w:tcBorders>
            <w:shd w:val="clear" w:color="auto" w:fill="5C2946"/>
          </w:tcPr>
          <w:p w14:paraId="41B61ACD" w14:textId="77777777" w:rsidR="00350B9F" w:rsidRPr="00835CB9" w:rsidRDefault="00350B9F" w:rsidP="008A43C8">
            <w:pPr>
              <w:pStyle w:val="TableHeadRight"/>
            </w:pPr>
            <w:r w:rsidRPr="00835CB9">
              <w:t>RAL</w:t>
            </w:r>
            <w:r w:rsidRPr="00835CB9">
              <w:br/>
              <w:t xml:space="preserve">(mg ac/kg </w:t>
            </w:r>
            <w:proofErr w:type="spellStart"/>
            <w:r w:rsidRPr="00835CB9">
              <w:t>bw</w:t>
            </w:r>
            <w:proofErr w:type="spellEnd"/>
            <w:r w:rsidRPr="00835CB9">
              <w:t>)</w:t>
            </w:r>
          </w:p>
        </w:tc>
        <w:tc>
          <w:tcPr>
            <w:tcW w:w="296" w:type="pct"/>
            <w:tcBorders>
              <w:top w:val="single" w:sz="4" w:space="0" w:color="auto"/>
              <w:bottom w:val="single" w:sz="4" w:space="0" w:color="auto"/>
            </w:tcBorders>
            <w:shd w:val="clear" w:color="auto" w:fill="5C2946"/>
          </w:tcPr>
          <w:p w14:paraId="022EFC00" w14:textId="77777777" w:rsidR="00350B9F" w:rsidRPr="00835CB9" w:rsidRDefault="00350B9F" w:rsidP="008A43C8">
            <w:pPr>
              <w:pStyle w:val="TableHeadRight"/>
            </w:pPr>
            <w:r w:rsidRPr="00835CB9">
              <w:t>RQ</w:t>
            </w:r>
          </w:p>
        </w:tc>
      </w:tr>
      <w:tr w:rsidR="00350B9F" w:rsidRPr="000776C2" w14:paraId="2DE406DA" w14:textId="77777777" w:rsidTr="000241E6">
        <w:trPr>
          <w:cantSplit/>
          <w:trHeight w:val="20"/>
        </w:trPr>
        <w:tc>
          <w:tcPr>
            <w:tcW w:w="957" w:type="pct"/>
            <w:vMerge w:val="restart"/>
            <w:tcBorders>
              <w:top w:val="single" w:sz="4" w:space="0" w:color="auto"/>
            </w:tcBorders>
          </w:tcPr>
          <w:p w14:paraId="3A1615D3" w14:textId="77777777" w:rsidR="00350B9F" w:rsidRPr="00835CB9" w:rsidRDefault="00350B9F" w:rsidP="000241E6">
            <w:pPr>
              <w:pStyle w:val="TableText"/>
            </w:pPr>
            <w:r w:rsidRPr="00835CB9">
              <w:t>Omnivorous birds</w:t>
            </w:r>
          </w:p>
        </w:tc>
        <w:tc>
          <w:tcPr>
            <w:tcW w:w="1150" w:type="pct"/>
            <w:tcBorders>
              <w:top w:val="single" w:sz="4" w:space="0" w:color="auto"/>
              <w:bottom w:val="single" w:sz="4" w:space="0" w:color="auto"/>
            </w:tcBorders>
          </w:tcPr>
          <w:p w14:paraId="7C5021A8" w14:textId="77777777" w:rsidR="00350B9F" w:rsidRPr="00835CB9" w:rsidRDefault="00350B9F" w:rsidP="000241E6">
            <w:pPr>
              <w:pStyle w:val="TableText"/>
            </w:pPr>
            <w:r w:rsidRPr="00835CB9">
              <w:t>Lark (P)</w:t>
            </w:r>
          </w:p>
        </w:tc>
        <w:tc>
          <w:tcPr>
            <w:tcW w:w="321" w:type="pct"/>
            <w:tcBorders>
              <w:top w:val="single" w:sz="4" w:space="0" w:color="auto"/>
              <w:bottom w:val="single" w:sz="4" w:space="0" w:color="auto"/>
            </w:tcBorders>
          </w:tcPr>
          <w:p w14:paraId="29281A5A" w14:textId="77777777" w:rsidR="00350B9F" w:rsidRPr="00835CB9" w:rsidRDefault="00350B9F" w:rsidP="00DF6D01">
            <w:pPr>
              <w:pStyle w:val="TableTextRight"/>
            </w:pPr>
            <w:r w:rsidRPr="00835CB9">
              <w:t>23</w:t>
            </w:r>
          </w:p>
        </w:tc>
        <w:tc>
          <w:tcPr>
            <w:tcW w:w="441" w:type="pct"/>
            <w:tcBorders>
              <w:top w:val="single" w:sz="4" w:space="0" w:color="auto"/>
              <w:bottom w:val="single" w:sz="4" w:space="0" w:color="auto"/>
            </w:tcBorders>
          </w:tcPr>
          <w:p w14:paraId="0287ACF7" w14:textId="77777777" w:rsidR="00350B9F" w:rsidRPr="00835CB9" w:rsidRDefault="00350B9F" w:rsidP="00DF6D01">
            <w:pPr>
              <w:pStyle w:val="TableTextRight"/>
            </w:pPr>
            <w:r w:rsidRPr="00835CB9">
              <w:t>90</w:t>
            </w:r>
          </w:p>
        </w:tc>
        <w:tc>
          <w:tcPr>
            <w:tcW w:w="367" w:type="pct"/>
            <w:tcBorders>
              <w:top w:val="single" w:sz="4" w:space="0" w:color="auto"/>
              <w:bottom w:val="single" w:sz="4" w:space="0" w:color="auto"/>
            </w:tcBorders>
          </w:tcPr>
          <w:p w14:paraId="2A033109" w14:textId="77777777" w:rsidR="00350B9F" w:rsidRPr="00835CB9" w:rsidRDefault="00350B9F" w:rsidP="00DF6D01">
            <w:pPr>
              <w:pStyle w:val="TableTextRight"/>
            </w:pPr>
            <w:r w:rsidRPr="00835CB9">
              <w:t>8.1</w:t>
            </w:r>
          </w:p>
        </w:tc>
        <w:tc>
          <w:tcPr>
            <w:tcW w:w="735" w:type="pct"/>
            <w:tcBorders>
              <w:top w:val="single" w:sz="4" w:space="0" w:color="auto"/>
              <w:bottom w:val="single" w:sz="4" w:space="0" w:color="auto"/>
            </w:tcBorders>
          </w:tcPr>
          <w:p w14:paraId="577CEDAD" w14:textId="77777777" w:rsidR="00350B9F" w:rsidRPr="00835CB9" w:rsidRDefault="00350B9F" w:rsidP="00DF6D01">
            <w:pPr>
              <w:pStyle w:val="TableTextRight"/>
            </w:pPr>
            <w:r w:rsidRPr="00835CB9">
              <w:t>18</w:t>
            </w:r>
          </w:p>
        </w:tc>
        <w:tc>
          <w:tcPr>
            <w:tcW w:w="733" w:type="pct"/>
            <w:tcBorders>
              <w:top w:val="single" w:sz="4" w:space="0" w:color="auto"/>
              <w:bottom w:val="single" w:sz="4" w:space="0" w:color="auto"/>
            </w:tcBorders>
            <w:shd w:val="clear" w:color="auto" w:fill="auto"/>
          </w:tcPr>
          <w:p w14:paraId="6EB6FAA9" w14:textId="77777777" w:rsidR="00350B9F" w:rsidRPr="00835CB9" w:rsidRDefault="00350B9F" w:rsidP="00DF6D01">
            <w:pPr>
              <w:pStyle w:val="TableTextRight"/>
            </w:pPr>
            <w:r w:rsidRPr="00835CB9">
              <w:t>3.2</w:t>
            </w:r>
          </w:p>
        </w:tc>
        <w:tc>
          <w:tcPr>
            <w:tcW w:w="296" w:type="pct"/>
            <w:tcBorders>
              <w:top w:val="single" w:sz="4" w:space="0" w:color="auto"/>
              <w:bottom w:val="single" w:sz="4" w:space="0" w:color="auto"/>
            </w:tcBorders>
            <w:shd w:val="clear" w:color="auto" w:fill="auto"/>
          </w:tcPr>
          <w:p w14:paraId="7CBB060C" w14:textId="77777777" w:rsidR="00350B9F" w:rsidRPr="00835CB9" w:rsidRDefault="00350B9F" w:rsidP="00DF6D01">
            <w:pPr>
              <w:pStyle w:val="TableTextRight"/>
            </w:pPr>
            <w:r w:rsidRPr="00835CB9">
              <w:t>5.5</w:t>
            </w:r>
          </w:p>
        </w:tc>
      </w:tr>
      <w:tr w:rsidR="00350B9F" w:rsidRPr="000776C2" w14:paraId="4493F0A0" w14:textId="77777777" w:rsidTr="000241E6">
        <w:trPr>
          <w:cantSplit/>
          <w:trHeight w:val="70"/>
        </w:trPr>
        <w:tc>
          <w:tcPr>
            <w:tcW w:w="957" w:type="pct"/>
            <w:vMerge/>
          </w:tcPr>
          <w:p w14:paraId="1FE7A2DA" w14:textId="77777777" w:rsidR="00350B9F" w:rsidRPr="00835CB9" w:rsidRDefault="00350B9F" w:rsidP="000241E6">
            <w:pPr>
              <w:pStyle w:val="TableText"/>
            </w:pPr>
          </w:p>
        </w:tc>
        <w:tc>
          <w:tcPr>
            <w:tcW w:w="1150" w:type="pct"/>
            <w:tcBorders>
              <w:top w:val="single" w:sz="4" w:space="0" w:color="auto"/>
              <w:bottom w:val="single" w:sz="4" w:space="0" w:color="auto"/>
            </w:tcBorders>
          </w:tcPr>
          <w:p w14:paraId="145F4DE1" w14:textId="77777777" w:rsidR="00350B9F" w:rsidRPr="00835CB9" w:rsidRDefault="00350B9F" w:rsidP="000241E6">
            <w:pPr>
              <w:pStyle w:val="TableText"/>
            </w:pPr>
            <w:r w:rsidRPr="00835CB9">
              <w:t>Pipit</w:t>
            </w:r>
          </w:p>
        </w:tc>
        <w:tc>
          <w:tcPr>
            <w:tcW w:w="321" w:type="pct"/>
            <w:tcBorders>
              <w:top w:val="single" w:sz="4" w:space="0" w:color="auto"/>
              <w:bottom w:val="single" w:sz="4" w:space="0" w:color="auto"/>
            </w:tcBorders>
          </w:tcPr>
          <w:p w14:paraId="273B6B8F" w14:textId="77777777" w:rsidR="00350B9F" w:rsidRPr="00835CB9" w:rsidRDefault="00350B9F" w:rsidP="00DF6D01">
            <w:pPr>
              <w:pStyle w:val="TableTextRight"/>
            </w:pPr>
            <w:r w:rsidRPr="00835CB9">
              <w:t>26</w:t>
            </w:r>
          </w:p>
        </w:tc>
        <w:tc>
          <w:tcPr>
            <w:tcW w:w="441" w:type="pct"/>
            <w:tcBorders>
              <w:top w:val="single" w:sz="4" w:space="0" w:color="auto"/>
              <w:bottom w:val="single" w:sz="4" w:space="0" w:color="auto"/>
            </w:tcBorders>
          </w:tcPr>
          <w:p w14:paraId="2D9A16FB" w14:textId="77777777" w:rsidR="00350B9F" w:rsidRPr="00835CB9" w:rsidRDefault="00350B9F" w:rsidP="00DF6D01">
            <w:pPr>
              <w:pStyle w:val="TableTextRight"/>
            </w:pPr>
            <w:r w:rsidRPr="00835CB9">
              <w:t>97</w:t>
            </w:r>
          </w:p>
        </w:tc>
        <w:tc>
          <w:tcPr>
            <w:tcW w:w="367" w:type="pct"/>
            <w:tcBorders>
              <w:top w:val="single" w:sz="4" w:space="0" w:color="auto"/>
              <w:bottom w:val="single" w:sz="4" w:space="0" w:color="auto"/>
            </w:tcBorders>
          </w:tcPr>
          <w:p w14:paraId="0B706059" w14:textId="77777777" w:rsidR="00350B9F" w:rsidRPr="00835CB9" w:rsidRDefault="00350B9F" w:rsidP="00DF6D01">
            <w:pPr>
              <w:pStyle w:val="TableTextRight"/>
            </w:pPr>
            <w:r w:rsidRPr="00835CB9">
              <w:t>8.8</w:t>
            </w:r>
          </w:p>
        </w:tc>
        <w:tc>
          <w:tcPr>
            <w:tcW w:w="735" w:type="pct"/>
            <w:tcBorders>
              <w:top w:val="single" w:sz="4" w:space="0" w:color="auto"/>
              <w:bottom w:val="single" w:sz="4" w:space="0" w:color="auto"/>
            </w:tcBorders>
          </w:tcPr>
          <w:p w14:paraId="712CDC8B" w14:textId="77777777" w:rsidR="00350B9F" w:rsidRPr="00835CB9" w:rsidRDefault="00350B9F" w:rsidP="00DF6D01">
            <w:pPr>
              <w:pStyle w:val="TableTextRight"/>
            </w:pPr>
            <w:r w:rsidRPr="00835CB9">
              <w:t>17</w:t>
            </w:r>
          </w:p>
        </w:tc>
        <w:tc>
          <w:tcPr>
            <w:tcW w:w="733" w:type="pct"/>
            <w:tcBorders>
              <w:top w:val="single" w:sz="4" w:space="0" w:color="auto"/>
              <w:bottom w:val="single" w:sz="4" w:space="0" w:color="auto"/>
            </w:tcBorders>
            <w:shd w:val="clear" w:color="auto" w:fill="auto"/>
          </w:tcPr>
          <w:p w14:paraId="6115B2C3" w14:textId="77777777" w:rsidR="00350B9F" w:rsidRPr="00835CB9" w:rsidRDefault="00350B9F" w:rsidP="00DF6D01">
            <w:pPr>
              <w:pStyle w:val="TableTextRight"/>
            </w:pPr>
            <w:r w:rsidRPr="00835CB9">
              <w:t>3.2</w:t>
            </w:r>
          </w:p>
        </w:tc>
        <w:tc>
          <w:tcPr>
            <w:tcW w:w="296" w:type="pct"/>
            <w:tcBorders>
              <w:top w:val="single" w:sz="4" w:space="0" w:color="auto"/>
              <w:bottom w:val="single" w:sz="4" w:space="0" w:color="auto"/>
            </w:tcBorders>
            <w:shd w:val="clear" w:color="auto" w:fill="auto"/>
          </w:tcPr>
          <w:p w14:paraId="1877BCD5" w14:textId="77777777" w:rsidR="00350B9F" w:rsidRPr="00835CB9" w:rsidRDefault="00350B9F" w:rsidP="00DF6D01">
            <w:pPr>
              <w:pStyle w:val="TableTextRight"/>
            </w:pPr>
            <w:r w:rsidRPr="00835CB9">
              <w:t>5.3</w:t>
            </w:r>
          </w:p>
        </w:tc>
      </w:tr>
      <w:tr w:rsidR="00350B9F" w:rsidRPr="000776C2" w14:paraId="3F055ABA" w14:textId="77777777" w:rsidTr="000241E6">
        <w:trPr>
          <w:cantSplit/>
          <w:trHeight w:val="20"/>
        </w:trPr>
        <w:tc>
          <w:tcPr>
            <w:tcW w:w="957" w:type="pct"/>
            <w:vMerge/>
          </w:tcPr>
          <w:p w14:paraId="7A82FB45" w14:textId="77777777" w:rsidR="00350B9F" w:rsidRPr="00835CB9" w:rsidRDefault="00350B9F" w:rsidP="000241E6">
            <w:pPr>
              <w:pStyle w:val="TableText"/>
            </w:pPr>
          </w:p>
        </w:tc>
        <w:tc>
          <w:tcPr>
            <w:tcW w:w="1150" w:type="pct"/>
            <w:tcBorders>
              <w:top w:val="single" w:sz="4" w:space="0" w:color="auto"/>
              <w:bottom w:val="single" w:sz="4" w:space="0" w:color="auto"/>
            </w:tcBorders>
          </w:tcPr>
          <w:p w14:paraId="0DEE7B68" w14:textId="77777777" w:rsidR="00350B9F" w:rsidRPr="00835CB9" w:rsidRDefault="00350B9F" w:rsidP="000241E6">
            <w:pPr>
              <w:pStyle w:val="TableText"/>
            </w:pPr>
            <w:r w:rsidRPr="00835CB9">
              <w:t>Magpie (P)</w:t>
            </w:r>
          </w:p>
        </w:tc>
        <w:tc>
          <w:tcPr>
            <w:tcW w:w="321" w:type="pct"/>
            <w:tcBorders>
              <w:top w:val="single" w:sz="4" w:space="0" w:color="auto"/>
              <w:bottom w:val="single" w:sz="4" w:space="0" w:color="auto"/>
            </w:tcBorders>
          </w:tcPr>
          <w:p w14:paraId="110109A5" w14:textId="77777777" w:rsidR="00350B9F" w:rsidRPr="00835CB9" w:rsidRDefault="00350B9F" w:rsidP="00DF6D01">
            <w:pPr>
              <w:pStyle w:val="TableTextRight"/>
            </w:pPr>
            <w:r w:rsidRPr="00835CB9">
              <w:t>300</w:t>
            </w:r>
          </w:p>
        </w:tc>
        <w:tc>
          <w:tcPr>
            <w:tcW w:w="441" w:type="pct"/>
            <w:tcBorders>
              <w:top w:val="single" w:sz="4" w:space="0" w:color="auto"/>
              <w:bottom w:val="single" w:sz="4" w:space="0" w:color="auto"/>
            </w:tcBorders>
          </w:tcPr>
          <w:p w14:paraId="6FDBAFA4" w14:textId="77777777" w:rsidR="00350B9F" w:rsidRPr="00835CB9" w:rsidRDefault="00350B9F" w:rsidP="00DF6D01">
            <w:pPr>
              <w:pStyle w:val="TableTextRight"/>
            </w:pPr>
            <w:r w:rsidRPr="00835CB9">
              <w:t>509</w:t>
            </w:r>
          </w:p>
        </w:tc>
        <w:tc>
          <w:tcPr>
            <w:tcW w:w="367" w:type="pct"/>
            <w:tcBorders>
              <w:top w:val="single" w:sz="4" w:space="0" w:color="auto"/>
              <w:bottom w:val="single" w:sz="4" w:space="0" w:color="auto"/>
            </w:tcBorders>
          </w:tcPr>
          <w:p w14:paraId="59EE2954" w14:textId="77777777" w:rsidR="00350B9F" w:rsidRPr="00835CB9" w:rsidRDefault="00350B9F" w:rsidP="00DF6D01">
            <w:pPr>
              <w:pStyle w:val="TableTextRight"/>
            </w:pPr>
            <w:r w:rsidRPr="00835CB9">
              <w:t>46</w:t>
            </w:r>
          </w:p>
        </w:tc>
        <w:tc>
          <w:tcPr>
            <w:tcW w:w="735" w:type="pct"/>
            <w:tcBorders>
              <w:top w:val="single" w:sz="4" w:space="0" w:color="auto"/>
              <w:bottom w:val="single" w:sz="4" w:space="0" w:color="auto"/>
            </w:tcBorders>
          </w:tcPr>
          <w:p w14:paraId="20B45402" w14:textId="77777777" w:rsidR="00350B9F" w:rsidRPr="00835CB9" w:rsidRDefault="00350B9F" w:rsidP="00DF6D01">
            <w:pPr>
              <w:pStyle w:val="TableTextRight"/>
            </w:pPr>
            <w:r w:rsidRPr="00835CB9">
              <w:t>7.7</w:t>
            </w:r>
          </w:p>
        </w:tc>
        <w:tc>
          <w:tcPr>
            <w:tcW w:w="733" w:type="pct"/>
            <w:tcBorders>
              <w:top w:val="single" w:sz="4" w:space="0" w:color="auto"/>
              <w:bottom w:val="single" w:sz="4" w:space="0" w:color="auto"/>
            </w:tcBorders>
            <w:shd w:val="clear" w:color="auto" w:fill="auto"/>
          </w:tcPr>
          <w:p w14:paraId="4107980F" w14:textId="77777777" w:rsidR="00350B9F" w:rsidRPr="00835CB9" w:rsidRDefault="00350B9F" w:rsidP="00DF6D01">
            <w:pPr>
              <w:pStyle w:val="TableTextRight"/>
            </w:pPr>
            <w:r w:rsidRPr="00835CB9">
              <w:t>3.2</w:t>
            </w:r>
          </w:p>
        </w:tc>
        <w:tc>
          <w:tcPr>
            <w:tcW w:w="296" w:type="pct"/>
            <w:tcBorders>
              <w:top w:val="single" w:sz="4" w:space="0" w:color="auto"/>
              <w:bottom w:val="single" w:sz="4" w:space="0" w:color="auto"/>
            </w:tcBorders>
            <w:shd w:val="clear" w:color="auto" w:fill="auto"/>
          </w:tcPr>
          <w:p w14:paraId="5B614E4A" w14:textId="77777777" w:rsidR="00350B9F" w:rsidRPr="00835CB9" w:rsidRDefault="00350B9F" w:rsidP="00DF6D01">
            <w:pPr>
              <w:pStyle w:val="TableTextRight"/>
            </w:pPr>
            <w:r w:rsidRPr="00835CB9">
              <w:t>2.4</w:t>
            </w:r>
          </w:p>
        </w:tc>
      </w:tr>
      <w:tr w:rsidR="00350B9F" w:rsidRPr="000776C2" w14:paraId="41A0F818" w14:textId="77777777" w:rsidTr="000241E6">
        <w:trPr>
          <w:cantSplit/>
          <w:trHeight w:val="23"/>
        </w:trPr>
        <w:tc>
          <w:tcPr>
            <w:tcW w:w="957" w:type="pct"/>
            <w:vMerge/>
          </w:tcPr>
          <w:p w14:paraId="4B767659" w14:textId="77777777" w:rsidR="00350B9F" w:rsidRPr="00835CB9" w:rsidRDefault="00350B9F" w:rsidP="000241E6">
            <w:pPr>
              <w:pStyle w:val="TableText"/>
            </w:pPr>
          </w:p>
        </w:tc>
        <w:tc>
          <w:tcPr>
            <w:tcW w:w="1150" w:type="pct"/>
            <w:tcBorders>
              <w:top w:val="single" w:sz="4" w:space="0" w:color="auto"/>
              <w:bottom w:val="single" w:sz="4" w:space="0" w:color="auto"/>
            </w:tcBorders>
          </w:tcPr>
          <w:p w14:paraId="1AA719F0" w14:textId="77777777" w:rsidR="00350B9F" w:rsidRPr="00835CB9" w:rsidRDefault="00350B9F" w:rsidP="000241E6">
            <w:pPr>
              <w:pStyle w:val="TableText"/>
            </w:pPr>
            <w:r w:rsidRPr="00835CB9">
              <w:t>Raven (P)</w:t>
            </w:r>
          </w:p>
        </w:tc>
        <w:tc>
          <w:tcPr>
            <w:tcW w:w="321" w:type="pct"/>
            <w:tcBorders>
              <w:top w:val="single" w:sz="4" w:space="0" w:color="auto"/>
              <w:bottom w:val="single" w:sz="4" w:space="0" w:color="auto"/>
            </w:tcBorders>
          </w:tcPr>
          <w:p w14:paraId="179ACB5B" w14:textId="77777777" w:rsidR="00350B9F" w:rsidRPr="00835CB9" w:rsidRDefault="00350B9F" w:rsidP="00DF6D01">
            <w:pPr>
              <w:pStyle w:val="TableTextRight"/>
            </w:pPr>
            <w:r w:rsidRPr="00835CB9">
              <w:t>530</w:t>
            </w:r>
          </w:p>
        </w:tc>
        <w:tc>
          <w:tcPr>
            <w:tcW w:w="441" w:type="pct"/>
            <w:tcBorders>
              <w:top w:val="single" w:sz="4" w:space="0" w:color="auto"/>
              <w:bottom w:val="single" w:sz="4" w:space="0" w:color="auto"/>
            </w:tcBorders>
          </w:tcPr>
          <w:p w14:paraId="28781A42" w14:textId="77777777" w:rsidR="00350B9F" w:rsidRPr="00835CB9" w:rsidRDefault="00350B9F" w:rsidP="00DF6D01">
            <w:pPr>
              <w:pStyle w:val="TableTextRight"/>
            </w:pPr>
            <w:r w:rsidRPr="00835CB9">
              <w:t>747</w:t>
            </w:r>
          </w:p>
        </w:tc>
        <w:tc>
          <w:tcPr>
            <w:tcW w:w="367" w:type="pct"/>
            <w:tcBorders>
              <w:top w:val="single" w:sz="4" w:space="0" w:color="auto"/>
              <w:bottom w:val="single" w:sz="4" w:space="0" w:color="auto"/>
            </w:tcBorders>
          </w:tcPr>
          <w:p w14:paraId="2294124C" w14:textId="77777777" w:rsidR="00350B9F" w:rsidRPr="00835CB9" w:rsidRDefault="00350B9F" w:rsidP="00DF6D01">
            <w:pPr>
              <w:pStyle w:val="TableTextRight"/>
            </w:pPr>
            <w:r w:rsidRPr="00835CB9">
              <w:t>68</w:t>
            </w:r>
          </w:p>
        </w:tc>
        <w:tc>
          <w:tcPr>
            <w:tcW w:w="735" w:type="pct"/>
            <w:tcBorders>
              <w:top w:val="single" w:sz="4" w:space="0" w:color="auto"/>
              <w:bottom w:val="single" w:sz="4" w:space="0" w:color="auto"/>
            </w:tcBorders>
          </w:tcPr>
          <w:p w14:paraId="258EA98E" w14:textId="77777777" w:rsidR="00350B9F" w:rsidRPr="00835CB9" w:rsidRDefault="00350B9F" w:rsidP="00DF6D01">
            <w:pPr>
              <w:pStyle w:val="TableTextRight"/>
            </w:pPr>
            <w:r w:rsidRPr="00835CB9">
              <w:t>6.4</w:t>
            </w:r>
          </w:p>
        </w:tc>
        <w:tc>
          <w:tcPr>
            <w:tcW w:w="733" w:type="pct"/>
            <w:tcBorders>
              <w:top w:val="single" w:sz="4" w:space="0" w:color="auto"/>
              <w:bottom w:val="single" w:sz="4" w:space="0" w:color="auto"/>
            </w:tcBorders>
            <w:shd w:val="clear" w:color="auto" w:fill="auto"/>
          </w:tcPr>
          <w:p w14:paraId="6D0B6C0C" w14:textId="77777777" w:rsidR="00350B9F" w:rsidRPr="00835CB9" w:rsidRDefault="00350B9F" w:rsidP="00DF6D01">
            <w:pPr>
              <w:pStyle w:val="TableTextRight"/>
            </w:pPr>
            <w:r w:rsidRPr="00835CB9">
              <w:t>3.2</w:t>
            </w:r>
          </w:p>
        </w:tc>
        <w:tc>
          <w:tcPr>
            <w:tcW w:w="296" w:type="pct"/>
            <w:tcBorders>
              <w:top w:val="single" w:sz="4" w:space="0" w:color="auto"/>
              <w:bottom w:val="single" w:sz="4" w:space="0" w:color="auto"/>
            </w:tcBorders>
            <w:shd w:val="clear" w:color="auto" w:fill="auto"/>
          </w:tcPr>
          <w:p w14:paraId="6A3D02CA" w14:textId="77777777" w:rsidR="00350B9F" w:rsidRPr="00835CB9" w:rsidRDefault="00350B9F" w:rsidP="00DF6D01">
            <w:pPr>
              <w:pStyle w:val="TableTextRight"/>
            </w:pPr>
            <w:r w:rsidRPr="00835CB9">
              <w:t>2.0</w:t>
            </w:r>
          </w:p>
        </w:tc>
      </w:tr>
      <w:tr w:rsidR="00350B9F" w:rsidRPr="000776C2" w14:paraId="61925160" w14:textId="77777777" w:rsidTr="000241E6">
        <w:trPr>
          <w:cantSplit/>
          <w:trHeight w:val="23"/>
        </w:trPr>
        <w:tc>
          <w:tcPr>
            <w:tcW w:w="957" w:type="pct"/>
            <w:vMerge/>
          </w:tcPr>
          <w:p w14:paraId="575A7C18" w14:textId="77777777" w:rsidR="00350B9F" w:rsidRPr="00835CB9" w:rsidRDefault="00350B9F" w:rsidP="000241E6">
            <w:pPr>
              <w:pStyle w:val="TableText"/>
            </w:pPr>
          </w:p>
        </w:tc>
        <w:tc>
          <w:tcPr>
            <w:tcW w:w="1150" w:type="pct"/>
            <w:tcBorders>
              <w:top w:val="single" w:sz="4" w:space="0" w:color="auto"/>
              <w:bottom w:val="single" w:sz="4" w:space="0" w:color="auto"/>
            </w:tcBorders>
          </w:tcPr>
          <w:p w14:paraId="45579A95" w14:textId="77777777" w:rsidR="00350B9F" w:rsidRPr="00835CB9" w:rsidRDefault="00350B9F" w:rsidP="000241E6">
            <w:pPr>
              <w:pStyle w:val="TableText"/>
            </w:pPr>
            <w:r w:rsidRPr="00835CB9">
              <w:t>Gull</w:t>
            </w:r>
          </w:p>
        </w:tc>
        <w:tc>
          <w:tcPr>
            <w:tcW w:w="321" w:type="pct"/>
            <w:tcBorders>
              <w:top w:val="single" w:sz="4" w:space="0" w:color="auto"/>
              <w:bottom w:val="single" w:sz="4" w:space="0" w:color="auto"/>
            </w:tcBorders>
          </w:tcPr>
          <w:p w14:paraId="4CD21541" w14:textId="77777777" w:rsidR="00350B9F" w:rsidRPr="00835CB9" w:rsidRDefault="00350B9F" w:rsidP="00DF6D01">
            <w:pPr>
              <w:pStyle w:val="TableTextRight"/>
            </w:pPr>
            <w:r w:rsidRPr="00835CB9">
              <w:t>288</w:t>
            </w:r>
          </w:p>
        </w:tc>
        <w:tc>
          <w:tcPr>
            <w:tcW w:w="441" w:type="pct"/>
            <w:tcBorders>
              <w:top w:val="single" w:sz="4" w:space="0" w:color="auto"/>
              <w:bottom w:val="single" w:sz="4" w:space="0" w:color="auto"/>
            </w:tcBorders>
          </w:tcPr>
          <w:p w14:paraId="32863143" w14:textId="77777777" w:rsidR="00350B9F" w:rsidRPr="00835CB9" w:rsidRDefault="00350B9F" w:rsidP="00DF6D01">
            <w:pPr>
              <w:pStyle w:val="TableTextRight"/>
            </w:pPr>
            <w:r w:rsidRPr="00835CB9">
              <w:t>305</w:t>
            </w:r>
          </w:p>
        </w:tc>
        <w:tc>
          <w:tcPr>
            <w:tcW w:w="367" w:type="pct"/>
            <w:tcBorders>
              <w:top w:val="single" w:sz="4" w:space="0" w:color="auto"/>
              <w:bottom w:val="single" w:sz="4" w:space="0" w:color="auto"/>
            </w:tcBorders>
          </w:tcPr>
          <w:p w14:paraId="611C983A" w14:textId="77777777" w:rsidR="00350B9F" w:rsidRPr="00835CB9" w:rsidRDefault="00350B9F" w:rsidP="00DF6D01">
            <w:pPr>
              <w:pStyle w:val="TableTextRight"/>
            </w:pPr>
            <w:r w:rsidRPr="00835CB9">
              <w:t>27</w:t>
            </w:r>
          </w:p>
        </w:tc>
        <w:tc>
          <w:tcPr>
            <w:tcW w:w="735" w:type="pct"/>
            <w:tcBorders>
              <w:top w:val="single" w:sz="4" w:space="0" w:color="auto"/>
              <w:bottom w:val="single" w:sz="4" w:space="0" w:color="auto"/>
            </w:tcBorders>
          </w:tcPr>
          <w:p w14:paraId="2108CE73" w14:textId="77777777" w:rsidR="00350B9F" w:rsidRPr="00835CB9" w:rsidRDefault="00350B9F" w:rsidP="00DF6D01">
            <w:pPr>
              <w:pStyle w:val="TableTextRight"/>
            </w:pPr>
            <w:r w:rsidRPr="00835CB9">
              <w:t>4.7</w:t>
            </w:r>
          </w:p>
        </w:tc>
        <w:tc>
          <w:tcPr>
            <w:tcW w:w="733" w:type="pct"/>
            <w:tcBorders>
              <w:top w:val="single" w:sz="4" w:space="0" w:color="auto"/>
              <w:bottom w:val="single" w:sz="4" w:space="0" w:color="auto"/>
            </w:tcBorders>
            <w:shd w:val="clear" w:color="auto" w:fill="auto"/>
          </w:tcPr>
          <w:p w14:paraId="69E4E266" w14:textId="77777777" w:rsidR="00350B9F" w:rsidRPr="00835CB9" w:rsidRDefault="00350B9F" w:rsidP="00DF6D01">
            <w:pPr>
              <w:pStyle w:val="TableTextRight"/>
            </w:pPr>
            <w:r w:rsidRPr="00835CB9">
              <w:t>3.2</w:t>
            </w:r>
          </w:p>
        </w:tc>
        <w:tc>
          <w:tcPr>
            <w:tcW w:w="296" w:type="pct"/>
            <w:tcBorders>
              <w:top w:val="single" w:sz="4" w:space="0" w:color="auto"/>
              <w:bottom w:val="single" w:sz="4" w:space="0" w:color="auto"/>
            </w:tcBorders>
            <w:shd w:val="clear" w:color="auto" w:fill="auto"/>
          </w:tcPr>
          <w:p w14:paraId="0CCE4DFB" w14:textId="77777777" w:rsidR="00350B9F" w:rsidRPr="00835CB9" w:rsidRDefault="00350B9F" w:rsidP="00DF6D01">
            <w:pPr>
              <w:pStyle w:val="TableTextRight"/>
            </w:pPr>
            <w:r w:rsidRPr="00835CB9">
              <w:t>1.5</w:t>
            </w:r>
          </w:p>
        </w:tc>
      </w:tr>
      <w:tr w:rsidR="00350B9F" w:rsidRPr="000776C2" w14:paraId="32FC97E7" w14:textId="77777777" w:rsidTr="000241E6">
        <w:trPr>
          <w:cantSplit/>
          <w:trHeight w:val="23"/>
        </w:trPr>
        <w:tc>
          <w:tcPr>
            <w:tcW w:w="957" w:type="pct"/>
            <w:vMerge/>
          </w:tcPr>
          <w:p w14:paraId="4548BCBF" w14:textId="77777777" w:rsidR="00350B9F" w:rsidRPr="00835CB9" w:rsidRDefault="00350B9F" w:rsidP="000241E6">
            <w:pPr>
              <w:pStyle w:val="TableText"/>
            </w:pPr>
          </w:p>
        </w:tc>
        <w:tc>
          <w:tcPr>
            <w:tcW w:w="1150" w:type="pct"/>
            <w:tcBorders>
              <w:top w:val="single" w:sz="4" w:space="0" w:color="auto"/>
              <w:bottom w:val="single" w:sz="4" w:space="0" w:color="auto"/>
            </w:tcBorders>
          </w:tcPr>
          <w:p w14:paraId="127DC24F" w14:textId="77777777" w:rsidR="00350B9F" w:rsidRPr="00835CB9" w:rsidRDefault="00350B9F" w:rsidP="000241E6">
            <w:pPr>
              <w:pStyle w:val="TableText"/>
            </w:pPr>
            <w:r w:rsidRPr="00835CB9">
              <w:t>Duck</w:t>
            </w:r>
          </w:p>
        </w:tc>
        <w:tc>
          <w:tcPr>
            <w:tcW w:w="321" w:type="pct"/>
            <w:tcBorders>
              <w:top w:val="single" w:sz="4" w:space="0" w:color="auto"/>
              <w:bottom w:val="single" w:sz="4" w:space="0" w:color="auto"/>
            </w:tcBorders>
          </w:tcPr>
          <w:p w14:paraId="7D93F8C8" w14:textId="77777777" w:rsidR="00350B9F" w:rsidRPr="00835CB9" w:rsidRDefault="00350B9F" w:rsidP="00DF6D01">
            <w:pPr>
              <w:pStyle w:val="TableTextRight"/>
            </w:pPr>
            <w:r w:rsidRPr="00835CB9">
              <w:t>823</w:t>
            </w:r>
          </w:p>
        </w:tc>
        <w:tc>
          <w:tcPr>
            <w:tcW w:w="441" w:type="pct"/>
            <w:tcBorders>
              <w:top w:val="single" w:sz="4" w:space="0" w:color="auto"/>
              <w:bottom w:val="single" w:sz="4" w:space="0" w:color="auto"/>
            </w:tcBorders>
          </w:tcPr>
          <w:p w14:paraId="30BC17AE" w14:textId="77777777" w:rsidR="00350B9F" w:rsidRPr="00835CB9" w:rsidRDefault="00350B9F" w:rsidP="00DF6D01">
            <w:pPr>
              <w:pStyle w:val="TableTextRight"/>
            </w:pPr>
            <w:r w:rsidRPr="00835CB9">
              <w:t>616</w:t>
            </w:r>
          </w:p>
        </w:tc>
        <w:tc>
          <w:tcPr>
            <w:tcW w:w="367" w:type="pct"/>
            <w:tcBorders>
              <w:top w:val="single" w:sz="4" w:space="0" w:color="auto"/>
              <w:bottom w:val="single" w:sz="4" w:space="0" w:color="auto"/>
            </w:tcBorders>
          </w:tcPr>
          <w:p w14:paraId="3AE52DFA" w14:textId="77777777" w:rsidR="00350B9F" w:rsidRPr="00835CB9" w:rsidRDefault="00350B9F" w:rsidP="00DF6D01">
            <w:pPr>
              <w:pStyle w:val="TableTextRight"/>
            </w:pPr>
            <w:r w:rsidRPr="00835CB9">
              <w:t>54</w:t>
            </w:r>
          </w:p>
        </w:tc>
        <w:tc>
          <w:tcPr>
            <w:tcW w:w="735" w:type="pct"/>
            <w:tcBorders>
              <w:top w:val="single" w:sz="4" w:space="0" w:color="auto"/>
              <w:bottom w:val="single" w:sz="4" w:space="0" w:color="auto"/>
            </w:tcBorders>
          </w:tcPr>
          <w:p w14:paraId="05219967" w14:textId="77777777" w:rsidR="00350B9F" w:rsidRPr="00835CB9" w:rsidRDefault="00350B9F" w:rsidP="00DF6D01">
            <w:pPr>
              <w:pStyle w:val="TableTextRight"/>
            </w:pPr>
            <w:r w:rsidRPr="00835CB9">
              <w:t>3.3</w:t>
            </w:r>
          </w:p>
        </w:tc>
        <w:tc>
          <w:tcPr>
            <w:tcW w:w="733" w:type="pct"/>
            <w:tcBorders>
              <w:top w:val="single" w:sz="4" w:space="0" w:color="auto"/>
              <w:bottom w:val="single" w:sz="4" w:space="0" w:color="auto"/>
            </w:tcBorders>
            <w:shd w:val="clear" w:color="auto" w:fill="auto"/>
          </w:tcPr>
          <w:p w14:paraId="7506C621" w14:textId="77777777" w:rsidR="00350B9F" w:rsidRPr="00835CB9" w:rsidRDefault="00350B9F" w:rsidP="00DF6D01">
            <w:pPr>
              <w:pStyle w:val="TableTextRight"/>
            </w:pPr>
            <w:r w:rsidRPr="00835CB9">
              <w:t>3.2</w:t>
            </w:r>
          </w:p>
        </w:tc>
        <w:tc>
          <w:tcPr>
            <w:tcW w:w="296" w:type="pct"/>
            <w:tcBorders>
              <w:top w:val="single" w:sz="4" w:space="0" w:color="auto"/>
              <w:bottom w:val="single" w:sz="4" w:space="0" w:color="auto"/>
            </w:tcBorders>
            <w:shd w:val="clear" w:color="auto" w:fill="auto"/>
          </w:tcPr>
          <w:p w14:paraId="1FEBC54B" w14:textId="77777777" w:rsidR="00350B9F" w:rsidRPr="00835CB9" w:rsidRDefault="00350B9F" w:rsidP="00DF6D01">
            <w:pPr>
              <w:pStyle w:val="TableTextRight"/>
            </w:pPr>
            <w:r w:rsidRPr="00835CB9">
              <w:t>1.0</w:t>
            </w:r>
          </w:p>
        </w:tc>
      </w:tr>
      <w:tr w:rsidR="00350B9F" w:rsidRPr="000776C2" w14:paraId="7D176F2E" w14:textId="77777777" w:rsidTr="000241E6">
        <w:trPr>
          <w:cantSplit/>
          <w:trHeight w:val="23"/>
        </w:trPr>
        <w:tc>
          <w:tcPr>
            <w:tcW w:w="957" w:type="pct"/>
            <w:vMerge/>
            <w:tcBorders>
              <w:bottom w:val="single" w:sz="4" w:space="0" w:color="auto"/>
            </w:tcBorders>
          </w:tcPr>
          <w:p w14:paraId="1F5C419A" w14:textId="77777777" w:rsidR="00350B9F" w:rsidRPr="00835CB9" w:rsidRDefault="00350B9F" w:rsidP="000241E6">
            <w:pPr>
              <w:pStyle w:val="TableText"/>
            </w:pPr>
          </w:p>
        </w:tc>
        <w:tc>
          <w:tcPr>
            <w:tcW w:w="1150" w:type="pct"/>
            <w:tcBorders>
              <w:top w:val="single" w:sz="4" w:space="0" w:color="auto"/>
              <w:bottom w:val="single" w:sz="4" w:space="0" w:color="auto"/>
            </w:tcBorders>
          </w:tcPr>
          <w:p w14:paraId="314D6BC4" w14:textId="77777777" w:rsidR="00350B9F" w:rsidRPr="00835CB9" w:rsidRDefault="00350B9F" w:rsidP="000241E6">
            <w:pPr>
              <w:pStyle w:val="TableText"/>
            </w:pPr>
            <w:r w:rsidRPr="00835CB9">
              <w:t>Bustard</w:t>
            </w:r>
          </w:p>
        </w:tc>
        <w:tc>
          <w:tcPr>
            <w:tcW w:w="321" w:type="pct"/>
            <w:tcBorders>
              <w:top w:val="single" w:sz="4" w:space="0" w:color="auto"/>
              <w:bottom w:val="single" w:sz="4" w:space="0" w:color="auto"/>
            </w:tcBorders>
          </w:tcPr>
          <w:p w14:paraId="022C083D" w14:textId="77777777" w:rsidR="00350B9F" w:rsidRPr="00835CB9" w:rsidRDefault="00350B9F" w:rsidP="00DF6D01">
            <w:pPr>
              <w:pStyle w:val="TableTextRight"/>
            </w:pPr>
            <w:r w:rsidRPr="00835CB9">
              <w:t>4500</w:t>
            </w:r>
          </w:p>
        </w:tc>
        <w:tc>
          <w:tcPr>
            <w:tcW w:w="441" w:type="pct"/>
            <w:tcBorders>
              <w:top w:val="single" w:sz="4" w:space="0" w:color="auto"/>
              <w:bottom w:val="single" w:sz="4" w:space="0" w:color="auto"/>
            </w:tcBorders>
          </w:tcPr>
          <w:p w14:paraId="6E44AAF4" w14:textId="77777777" w:rsidR="00350B9F" w:rsidRPr="00835CB9" w:rsidRDefault="00350B9F" w:rsidP="00DF6D01">
            <w:pPr>
              <w:pStyle w:val="TableTextRight"/>
            </w:pPr>
            <w:r w:rsidRPr="00835CB9">
              <w:t>1919</w:t>
            </w:r>
          </w:p>
        </w:tc>
        <w:tc>
          <w:tcPr>
            <w:tcW w:w="367" w:type="pct"/>
            <w:tcBorders>
              <w:top w:val="single" w:sz="4" w:space="0" w:color="auto"/>
              <w:bottom w:val="single" w:sz="4" w:space="0" w:color="auto"/>
            </w:tcBorders>
          </w:tcPr>
          <w:p w14:paraId="5B5F4595" w14:textId="77777777" w:rsidR="00350B9F" w:rsidRPr="00835CB9" w:rsidRDefault="00350B9F" w:rsidP="00DF6D01">
            <w:pPr>
              <w:pStyle w:val="TableTextRight"/>
            </w:pPr>
            <w:r w:rsidRPr="00835CB9">
              <w:t>167</w:t>
            </w:r>
          </w:p>
        </w:tc>
        <w:tc>
          <w:tcPr>
            <w:tcW w:w="735" w:type="pct"/>
            <w:tcBorders>
              <w:top w:val="single" w:sz="4" w:space="0" w:color="auto"/>
              <w:bottom w:val="single" w:sz="4" w:space="0" w:color="auto"/>
            </w:tcBorders>
          </w:tcPr>
          <w:p w14:paraId="70FD481B" w14:textId="77777777" w:rsidR="00350B9F" w:rsidRPr="00835CB9" w:rsidRDefault="00350B9F" w:rsidP="00DF6D01">
            <w:pPr>
              <w:pStyle w:val="TableTextRight"/>
            </w:pPr>
            <w:r w:rsidRPr="00835CB9">
              <w:t>1.9</w:t>
            </w:r>
          </w:p>
        </w:tc>
        <w:tc>
          <w:tcPr>
            <w:tcW w:w="733" w:type="pct"/>
            <w:tcBorders>
              <w:top w:val="single" w:sz="4" w:space="0" w:color="auto"/>
              <w:bottom w:val="single" w:sz="4" w:space="0" w:color="auto"/>
            </w:tcBorders>
            <w:shd w:val="clear" w:color="auto" w:fill="auto"/>
          </w:tcPr>
          <w:p w14:paraId="3FC431FD" w14:textId="77777777" w:rsidR="00350B9F" w:rsidRPr="00835CB9" w:rsidRDefault="00350B9F" w:rsidP="00DF6D01">
            <w:pPr>
              <w:pStyle w:val="TableTextRight"/>
            </w:pPr>
            <w:r w:rsidRPr="00835CB9">
              <w:t>3.2</w:t>
            </w:r>
          </w:p>
        </w:tc>
        <w:tc>
          <w:tcPr>
            <w:tcW w:w="296" w:type="pct"/>
            <w:tcBorders>
              <w:top w:val="single" w:sz="4" w:space="0" w:color="auto"/>
              <w:bottom w:val="single" w:sz="4" w:space="0" w:color="auto"/>
            </w:tcBorders>
            <w:shd w:val="clear" w:color="auto" w:fill="auto"/>
          </w:tcPr>
          <w:p w14:paraId="64BE8C40" w14:textId="77777777" w:rsidR="00350B9F" w:rsidRPr="00835CB9" w:rsidRDefault="00350B9F" w:rsidP="00DF6D01">
            <w:pPr>
              <w:pStyle w:val="TableTextRight"/>
            </w:pPr>
            <w:r w:rsidRPr="00835CB9">
              <w:t>0.58</w:t>
            </w:r>
          </w:p>
        </w:tc>
      </w:tr>
      <w:tr w:rsidR="00350B9F" w:rsidRPr="000776C2" w14:paraId="65DD7161" w14:textId="77777777" w:rsidTr="000241E6">
        <w:trPr>
          <w:cantSplit/>
          <w:trHeight w:val="20"/>
        </w:trPr>
        <w:tc>
          <w:tcPr>
            <w:tcW w:w="957" w:type="pct"/>
            <w:vMerge w:val="restart"/>
            <w:tcBorders>
              <w:top w:val="single" w:sz="4" w:space="0" w:color="auto"/>
            </w:tcBorders>
          </w:tcPr>
          <w:p w14:paraId="07112230" w14:textId="77777777" w:rsidR="00350B9F" w:rsidRPr="00835CB9" w:rsidRDefault="00350B9F" w:rsidP="000241E6">
            <w:pPr>
              <w:pStyle w:val="TableText"/>
            </w:pPr>
            <w:r w:rsidRPr="00835CB9">
              <w:t>Granivorous birds</w:t>
            </w:r>
          </w:p>
        </w:tc>
        <w:tc>
          <w:tcPr>
            <w:tcW w:w="1150" w:type="pct"/>
            <w:tcBorders>
              <w:top w:val="single" w:sz="4" w:space="0" w:color="auto"/>
              <w:bottom w:val="single" w:sz="4" w:space="0" w:color="auto"/>
            </w:tcBorders>
          </w:tcPr>
          <w:p w14:paraId="37594343" w14:textId="77777777" w:rsidR="00350B9F" w:rsidRPr="00835CB9" w:rsidRDefault="00350B9F" w:rsidP="000241E6">
            <w:pPr>
              <w:pStyle w:val="TableText"/>
            </w:pPr>
            <w:r w:rsidRPr="00835CB9">
              <w:t>Finch (P)</w:t>
            </w:r>
          </w:p>
        </w:tc>
        <w:tc>
          <w:tcPr>
            <w:tcW w:w="321" w:type="pct"/>
            <w:tcBorders>
              <w:top w:val="single" w:sz="4" w:space="0" w:color="auto"/>
              <w:bottom w:val="single" w:sz="4" w:space="0" w:color="auto"/>
            </w:tcBorders>
          </w:tcPr>
          <w:p w14:paraId="7676212D" w14:textId="77777777" w:rsidR="00350B9F" w:rsidRPr="00835CB9" w:rsidRDefault="00350B9F" w:rsidP="00DF6D01">
            <w:pPr>
              <w:pStyle w:val="TableTextRight"/>
            </w:pPr>
            <w:r w:rsidRPr="00835CB9">
              <w:t>12</w:t>
            </w:r>
          </w:p>
        </w:tc>
        <w:tc>
          <w:tcPr>
            <w:tcW w:w="441" w:type="pct"/>
            <w:tcBorders>
              <w:top w:val="single" w:sz="4" w:space="0" w:color="auto"/>
              <w:bottom w:val="single" w:sz="4" w:space="0" w:color="auto"/>
            </w:tcBorders>
          </w:tcPr>
          <w:p w14:paraId="2CE3B243" w14:textId="77777777" w:rsidR="00350B9F" w:rsidRPr="00835CB9" w:rsidRDefault="00350B9F" w:rsidP="00DF6D01">
            <w:pPr>
              <w:pStyle w:val="TableTextRight"/>
            </w:pPr>
            <w:r w:rsidRPr="00835CB9">
              <w:t>58</w:t>
            </w:r>
          </w:p>
        </w:tc>
        <w:tc>
          <w:tcPr>
            <w:tcW w:w="367" w:type="pct"/>
            <w:tcBorders>
              <w:top w:val="single" w:sz="4" w:space="0" w:color="auto"/>
              <w:bottom w:val="single" w:sz="4" w:space="0" w:color="auto"/>
            </w:tcBorders>
          </w:tcPr>
          <w:p w14:paraId="363A7202" w14:textId="77777777" w:rsidR="00350B9F" w:rsidRPr="00835CB9" w:rsidRDefault="00350B9F" w:rsidP="00DF6D01">
            <w:pPr>
              <w:pStyle w:val="TableTextRight"/>
            </w:pPr>
            <w:r w:rsidRPr="00835CB9">
              <w:t>5.2</w:t>
            </w:r>
          </w:p>
        </w:tc>
        <w:tc>
          <w:tcPr>
            <w:tcW w:w="735" w:type="pct"/>
            <w:tcBorders>
              <w:top w:val="single" w:sz="4" w:space="0" w:color="auto"/>
              <w:bottom w:val="single" w:sz="4" w:space="0" w:color="auto"/>
            </w:tcBorders>
          </w:tcPr>
          <w:p w14:paraId="7B347D02" w14:textId="77777777" w:rsidR="00350B9F" w:rsidRPr="00835CB9" w:rsidRDefault="00350B9F" w:rsidP="00DF6D01">
            <w:pPr>
              <w:pStyle w:val="TableTextRight"/>
            </w:pPr>
            <w:r w:rsidRPr="00835CB9">
              <w:t>22</w:t>
            </w:r>
          </w:p>
        </w:tc>
        <w:tc>
          <w:tcPr>
            <w:tcW w:w="733" w:type="pct"/>
            <w:tcBorders>
              <w:top w:val="single" w:sz="4" w:space="0" w:color="auto"/>
              <w:bottom w:val="single" w:sz="4" w:space="0" w:color="auto"/>
            </w:tcBorders>
            <w:shd w:val="clear" w:color="auto" w:fill="auto"/>
          </w:tcPr>
          <w:p w14:paraId="27AC9E1A" w14:textId="77777777" w:rsidR="00350B9F" w:rsidRPr="00835CB9" w:rsidRDefault="00350B9F" w:rsidP="00DF6D01">
            <w:pPr>
              <w:pStyle w:val="TableTextRight"/>
            </w:pPr>
            <w:r w:rsidRPr="00835CB9">
              <w:t>3.2</w:t>
            </w:r>
          </w:p>
        </w:tc>
        <w:tc>
          <w:tcPr>
            <w:tcW w:w="296" w:type="pct"/>
            <w:tcBorders>
              <w:top w:val="single" w:sz="4" w:space="0" w:color="auto"/>
              <w:bottom w:val="single" w:sz="4" w:space="0" w:color="auto"/>
            </w:tcBorders>
            <w:shd w:val="clear" w:color="auto" w:fill="auto"/>
          </w:tcPr>
          <w:p w14:paraId="243A2656" w14:textId="77777777" w:rsidR="00350B9F" w:rsidRPr="00835CB9" w:rsidRDefault="00350B9F" w:rsidP="00DF6D01">
            <w:pPr>
              <w:pStyle w:val="TableTextRight"/>
            </w:pPr>
            <w:r w:rsidRPr="00835CB9">
              <w:t>6.8</w:t>
            </w:r>
          </w:p>
        </w:tc>
      </w:tr>
      <w:tr w:rsidR="00350B9F" w:rsidRPr="000776C2" w14:paraId="5A7D8F73" w14:textId="77777777" w:rsidTr="000241E6">
        <w:trPr>
          <w:cantSplit/>
          <w:trHeight w:val="23"/>
        </w:trPr>
        <w:tc>
          <w:tcPr>
            <w:tcW w:w="957" w:type="pct"/>
            <w:vMerge/>
          </w:tcPr>
          <w:p w14:paraId="7B5382A8" w14:textId="77777777" w:rsidR="00350B9F" w:rsidRPr="00835CB9" w:rsidRDefault="00350B9F" w:rsidP="000241E6">
            <w:pPr>
              <w:pStyle w:val="TableText"/>
            </w:pPr>
          </w:p>
        </w:tc>
        <w:tc>
          <w:tcPr>
            <w:tcW w:w="1150" w:type="pct"/>
            <w:tcBorders>
              <w:top w:val="single" w:sz="4" w:space="0" w:color="auto"/>
              <w:bottom w:val="single" w:sz="4" w:space="0" w:color="auto"/>
            </w:tcBorders>
          </w:tcPr>
          <w:p w14:paraId="4DC860DD" w14:textId="77777777" w:rsidR="00350B9F" w:rsidRPr="00835CB9" w:rsidRDefault="00350B9F" w:rsidP="000241E6">
            <w:pPr>
              <w:pStyle w:val="TableText"/>
            </w:pPr>
            <w:r w:rsidRPr="00835CB9">
              <w:t>Dove</w:t>
            </w:r>
          </w:p>
        </w:tc>
        <w:tc>
          <w:tcPr>
            <w:tcW w:w="321" w:type="pct"/>
            <w:tcBorders>
              <w:top w:val="single" w:sz="4" w:space="0" w:color="auto"/>
              <w:bottom w:val="single" w:sz="4" w:space="0" w:color="auto"/>
            </w:tcBorders>
          </w:tcPr>
          <w:p w14:paraId="1B38E59D" w14:textId="77777777" w:rsidR="00350B9F" w:rsidRPr="00835CB9" w:rsidRDefault="00350B9F" w:rsidP="00DF6D01">
            <w:pPr>
              <w:pStyle w:val="TableTextRight"/>
            </w:pPr>
            <w:r w:rsidRPr="00835CB9">
              <w:t>33</w:t>
            </w:r>
          </w:p>
        </w:tc>
        <w:tc>
          <w:tcPr>
            <w:tcW w:w="441" w:type="pct"/>
            <w:tcBorders>
              <w:top w:val="single" w:sz="4" w:space="0" w:color="auto"/>
              <w:bottom w:val="single" w:sz="4" w:space="0" w:color="auto"/>
            </w:tcBorders>
          </w:tcPr>
          <w:p w14:paraId="70CD7E04" w14:textId="77777777" w:rsidR="00350B9F" w:rsidRPr="00835CB9" w:rsidRDefault="00350B9F" w:rsidP="00DF6D01">
            <w:pPr>
              <w:pStyle w:val="TableTextRight"/>
            </w:pPr>
            <w:r w:rsidRPr="00835CB9">
              <w:t>72</w:t>
            </w:r>
          </w:p>
        </w:tc>
        <w:tc>
          <w:tcPr>
            <w:tcW w:w="367" w:type="pct"/>
            <w:tcBorders>
              <w:top w:val="single" w:sz="4" w:space="0" w:color="auto"/>
              <w:bottom w:val="single" w:sz="4" w:space="0" w:color="auto"/>
            </w:tcBorders>
          </w:tcPr>
          <w:p w14:paraId="16685252" w14:textId="77777777" w:rsidR="00350B9F" w:rsidRPr="00835CB9" w:rsidRDefault="00350B9F" w:rsidP="00DF6D01">
            <w:pPr>
              <w:pStyle w:val="TableTextRight"/>
            </w:pPr>
            <w:r w:rsidRPr="00835CB9">
              <w:t>6.2</w:t>
            </w:r>
          </w:p>
        </w:tc>
        <w:tc>
          <w:tcPr>
            <w:tcW w:w="735" w:type="pct"/>
            <w:tcBorders>
              <w:top w:val="single" w:sz="4" w:space="0" w:color="auto"/>
              <w:bottom w:val="single" w:sz="4" w:space="0" w:color="auto"/>
            </w:tcBorders>
          </w:tcPr>
          <w:p w14:paraId="3B2AD8CC" w14:textId="77777777" w:rsidR="00350B9F" w:rsidRPr="00835CB9" w:rsidRDefault="00350B9F" w:rsidP="00DF6D01">
            <w:pPr>
              <w:pStyle w:val="TableTextRight"/>
            </w:pPr>
            <w:r w:rsidRPr="00835CB9">
              <w:t>9.3</w:t>
            </w:r>
          </w:p>
        </w:tc>
        <w:tc>
          <w:tcPr>
            <w:tcW w:w="733" w:type="pct"/>
            <w:tcBorders>
              <w:top w:val="single" w:sz="4" w:space="0" w:color="auto"/>
              <w:bottom w:val="single" w:sz="4" w:space="0" w:color="auto"/>
            </w:tcBorders>
            <w:shd w:val="clear" w:color="auto" w:fill="auto"/>
          </w:tcPr>
          <w:p w14:paraId="75CBEF1C" w14:textId="77777777" w:rsidR="00350B9F" w:rsidRPr="00835CB9" w:rsidRDefault="00350B9F" w:rsidP="00DF6D01">
            <w:pPr>
              <w:pStyle w:val="TableTextRight"/>
            </w:pPr>
            <w:r w:rsidRPr="00835CB9">
              <w:t>3.2</w:t>
            </w:r>
          </w:p>
        </w:tc>
        <w:tc>
          <w:tcPr>
            <w:tcW w:w="296" w:type="pct"/>
            <w:tcBorders>
              <w:top w:val="single" w:sz="4" w:space="0" w:color="auto"/>
              <w:bottom w:val="single" w:sz="4" w:space="0" w:color="auto"/>
            </w:tcBorders>
            <w:shd w:val="clear" w:color="auto" w:fill="auto"/>
          </w:tcPr>
          <w:p w14:paraId="2BA0FFAE" w14:textId="77777777" w:rsidR="00350B9F" w:rsidRPr="00835CB9" w:rsidRDefault="00350B9F" w:rsidP="00DF6D01">
            <w:pPr>
              <w:pStyle w:val="TableTextRight"/>
            </w:pPr>
            <w:r w:rsidRPr="00835CB9">
              <w:t>2.9</w:t>
            </w:r>
          </w:p>
        </w:tc>
      </w:tr>
      <w:tr w:rsidR="00350B9F" w:rsidRPr="000776C2" w14:paraId="7206D696" w14:textId="77777777" w:rsidTr="000241E6">
        <w:trPr>
          <w:cantSplit/>
          <w:trHeight w:val="23"/>
        </w:trPr>
        <w:tc>
          <w:tcPr>
            <w:tcW w:w="957" w:type="pct"/>
            <w:vMerge/>
          </w:tcPr>
          <w:p w14:paraId="1DF5156E" w14:textId="77777777" w:rsidR="00350B9F" w:rsidRPr="00835CB9" w:rsidRDefault="00350B9F" w:rsidP="000241E6">
            <w:pPr>
              <w:pStyle w:val="TableText"/>
            </w:pPr>
          </w:p>
        </w:tc>
        <w:tc>
          <w:tcPr>
            <w:tcW w:w="1150" w:type="pct"/>
            <w:tcBorders>
              <w:top w:val="single" w:sz="4" w:space="0" w:color="auto"/>
              <w:bottom w:val="single" w:sz="4" w:space="0" w:color="auto"/>
            </w:tcBorders>
          </w:tcPr>
          <w:p w14:paraId="5E43F0F4" w14:textId="77777777" w:rsidR="00350B9F" w:rsidRPr="00835CB9" w:rsidRDefault="00350B9F" w:rsidP="000241E6">
            <w:pPr>
              <w:pStyle w:val="TableText"/>
            </w:pPr>
            <w:r w:rsidRPr="00835CB9">
              <w:t>Quail</w:t>
            </w:r>
          </w:p>
        </w:tc>
        <w:tc>
          <w:tcPr>
            <w:tcW w:w="321" w:type="pct"/>
            <w:tcBorders>
              <w:top w:val="single" w:sz="4" w:space="0" w:color="auto"/>
              <w:bottom w:val="single" w:sz="4" w:space="0" w:color="auto"/>
            </w:tcBorders>
          </w:tcPr>
          <w:p w14:paraId="6F7FB23B" w14:textId="77777777" w:rsidR="00350B9F" w:rsidRPr="00835CB9" w:rsidRDefault="00350B9F" w:rsidP="00DF6D01">
            <w:pPr>
              <w:pStyle w:val="TableTextRight"/>
            </w:pPr>
            <w:r w:rsidRPr="00835CB9">
              <w:t>105</w:t>
            </w:r>
          </w:p>
        </w:tc>
        <w:tc>
          <w:tcPr>
            <w:tcW w:w="441" w:type="pct"/>
            <w:tcBorders>
              <w:top w:val="single" w:sz="4" w:space="0" w:color="auto"/>
              <w:bottom w:val="single" w:sz="4" w:space="0" w:color="auto"/>
            </w:tcBorders>
          </w:tcPr>
          <w:p w14:paraId="10E5695D" w14:textId="77777777" w:rsidR="00350B9F" w:rsidRPr="00835CB9" w:rsidRDefault="00350B9F" w:rsidP="00DF6D01">
            <w:pPr>
              <w:pStyle w:val="TableTextRight"/>
            </w:pPr>
            <w:r w:rsidRPr="00835CB9">
              <w:t>155</w:t>
            </w:r>
          </w:p>
        </w:tc>
        <w:tc>
          <w:tcPr>
            <w:tcW w:w="367" w:type="pct"/>
            <w:tcBorders>
              <w:top w:val="single" w:sz="4" w:space="0" w:color="auto"/>
              <w:bottom w:val="single" w:sz="4" w:space="0" w:color="auto"/>
            </w:tcBorders>
          </w:tcPr>
          <w:p w14:paraId="4C07C5DD" w14:textId="77777777" w:rsidR="00350B9F" w:rsidRPr="00835CB9" w:rsidRDefault="00350B9F" w:rsidP="00DF6D01">
            <w:pPr>
              <w:pStyle w:val="TableTextRight"/>
            </w:pPr>
            <w:r w:rsidRPr="00835CB9">
              <w:t>15</w:t>
            </w:r>
          </w:p>
        </w:tc>
        <w:tc>
          <w:tcPr>
            <w:tcW w:w="735" w:type="pct"/>
            <w:tcBorders>
              <w:top w:val="single" w:sz="4" w:space="0" w:color="auto"/>
              <w:bottom w:val="single" w:sz="4" w:space="0" w:color="auto"/>
            </w:tcBorders>
          </w:tcPr>
          <w:p w14:paraId="613E8826" w14:textId="77777777" w:rsidR="00350B9F" w:rsidRPr="00835CB9" w:rsidRDefault="00350B9F" w:rsidP="00DF6D01">
            <w:pPr>
              <w:pStyle w:val="TableTextRight"/>
            </w:pPr>
            <w:r w:rsidRPr="00835CB9">
              <w:t>7.2</w:t>
            </w:r>
          </w:p>
        </w:tc>
        <w:tc>
          <w:tcPr>
            <w:tcW w:w="733" w:type="pct"/>
            <w:tcBorders>
              <w:top w:val="single" w:sz="4" w:space="0" w:color="auto"/>
              <w:bottom w:val="single" w:sz="4" w:space="0" w:color="auto"/>
            </w:tcBorders>
            <w:shd w:val="clear" w:color="auto" w:fill="auto"/>
          </w:tcPr>
          <w:p w14:paraId="36FA03FB" w14:textId="77777777" w:rsidR="00350B9F" w:rsidRPr="00835CB9" w:rsidRDefault="00350B9F" w:rsidP="00DF6D01">
            <w:pPr>
              <w:pStyle w:val="TableTextRight"/>
            </w:pPr>
            <w:r w:rsidRPr="00835CB9">
              <w:t>3.2</w:t>
            </w:r>
          </w:p>
        </w:tc>
        <w:tc>
          <w:tcPr>
            <w:tcW w:w="296" w:type="pct"/>
            <w:tcBorders>
              <w:top w:val="single" w:sz="4" w:space="0" w:color="auto"/>
              <w:bottom w:val="single" w:sz="4" w:space="0" w:color="auto"/>
            </w:tcBorders>
            <w:shd w:val="clear" w:color="auto" w:fill="auto"/>
          </w:tcPr>
          <w:p w14:paraId="3077766C" w14:textId="77777777" w:rsidR="00350B9F" w:rsidRPr="00835CB9" w:rsidRDefault="00350B9F" w:rsidP="00DF6D01">
            <w:pPr>
              <w:pStyle w:val="TableTextRight"/>
            </w:pPr>
            <w:r w:rsidRPr="00835CB9">
              <w:t>2.3</w:t>
            </w:r>
          </w:p>
        </w:tc>
      </w:tr>
      <w:tr w:rsidR="00350B9F" w:rsidRPr="000776C2" w14:paraId="486A6F64" w14:textId="77777777" w:rsidTr="000241E6">
        <w:trPr>
          <w:cantSplit/>
          <w:trHeight w:val="23"/>
        </w:trPr>
        <w:tc>
          <w:tcPr>
            <w:tcW w:w="957" w:type="pct"/>
            <w:vMerge/>
          </w:tcPr>
          <w:p w14:paraId="0B633208" w14:textId="77777777" w:rsidR="00350B9F" w:rsidRPr="00835CB9" w:rsidRDefault="00350B9F" w:rsidP="000241E6">
            <w:pPr>
              <w:pStyle w:val="TableText"/>
            </w:pPr>
          </w:p>
        </w:tc>
        <w:tc>
          <w:tcPr>
            <w:tcW w:w="1150" w:type="pct"/>
            <w:tcBorders>
              <w:top w:val="single" w:sz="4" w:space="0" w:color="auto"/>
              <w:bottom w:val="single" w:sz="4" w:space="0" w:color="auto"/>
            </w:tcBorders>
          </w:tcPr>
          <w:p w14:paraId="778301FE" w14:textId="77777777" w:rsidR="00350B9F" w:rsidRPr="00835CB9" w:rsidRDefault="00350B9F" w:rsidP="000241E6">
            <w:pPr>
              <w:pStyle w:val="TableText"/>
            </w:pPr>
            <w:r w:rsidRPr="00835CB9">
              <w:t>Parrot</w:t>
            </w:r>
          </w:p>
        </w:tc>
        <w:tc>
          <w:tcPr>
            <w:tcW w:w="321" w:type="pct"/>
            <w:tcBorders>
              <w:top w:val="single" w:sz="4" w:space="0" w:color="auto"/>
              <w:bottom w:val="single" w:sz="4" w:space="0" w:color="auto"/>
            </w:tcBorders>
          </w:tcPr>
          <w:p w14:paraId="77F06A1A" w14:textId="77777777" w:rsidR="00350B9F" w:rsidRPr="00835CB9" w:rsidRDefault="00350B9F" w:rsidP="00DF6D01">
            <w:pPr>
              <w:pStyle w:val="TableTextRight"/>
            </w:pPr>
            <w:r w:rsidRPr="00835CB9">
              <w:t>90</w:t>
            </w:r>
          </w:p>
        </w:tc>
        <w:tc>
          <w:tcPr>
            <w:tcW w:w="441" w:type="pct"/>
            <w:tcBorders>
              <w:top w:val="single" w:sz="4" w:space="0" w:color="auto"/>
              <w:bottom w:val="single" w:sz="4" w:space="0" w:color="auto"/>
            </w:tcBorders>
          </w:tcPr>
          <w:p w14:paraId="5D2358F6" w14:textId="77777777" w:rsidR="00350B9F" w:rsidRPr="00835CB9" w:rsidRDefault="00350B9F" w:rsidP="00DF6D01">
            <w:pPr>
              <w:pStyle w:val="TableTextRight"/>
            </w:pPr>
            <w:r w:rsidRPr="00835CB9">
              <w:t>140</w:t>
            </w:r>
          </w:p>
        </w:tc>
        <w:tc>
          <w:tcPr>
            <w:tcW w:w="367" w:type="pct"/>
            <w:tcBorders>
              <w:top w:val="single" w:sz="4" w:space="0" w:color="auto"/>
              <w:bottom w:val="single" w:sz="4" w:space="0" w:color="auto"/>
            </w:tcBorders>
          </w:tcPr>
          <w:p w14:paraId="3018B667" w14:textId="77777777" w:rsidR="00350B9F" w:rsidRPr="00835CB9" w:rsidRDefault="00350B9F" w:rsidP="00DF6D01">
            <w:pPr>
              <w:pStyle w:val="TableTextRight"/>
            </w:pPr>
            <w:r w:rsidRPr="00835CB9">
              <w:t>12</w:t>
            </w:r>
          </w:p>
        </w:tc>
        <w:tc>
          <w:tcPr>
            <w:tcW w:w="735" w:type="pct"/>
            <w:tcBorders>
              <w:top w:val="single" w:sz="4" w:space="0" w:color="auto"/>
              <w:bottom w:val="single" w:sz="4" w:space="0" w:color="auto"/>
            </w:tcBorders>
          </w:tcPr>
          <w:p w14:paraId="3F1A4983" w14:textId="77777777" w:rsidR="00350B9F" w:rsidRPr="00835CB9" w:rsidRDefault="00350B9F" w:rsidP="00DF6D01">
            <w:pPr>
              <w:pStyle w:val="TableTextRight"/>
            </w:pPr>
            <w:r w:rsidRPr="00835CB9">
              <w:t>6.8</w:t>
            </w:r>
          </w:p>
        </w:tc>
        <w:tc>
          <w:tcPr>
            <w:tcW w:w="733" w:type="pct"/>
            <w:tcBorders>
              <w:top w:val="single" w:sz="4" w:space="0" w:color="auto"/>
              <w:bottom w:val="single" w:sz="4" w:space="0" w:color="auto"/>
            </w:tcBorders>
            <w:shd w:val="clear" w:color="auto" w:fill="auto"/>
          </w:tcPr>
          <w:p w14:paraId="6E82F3FD" w14:textId="77777777" w:rsidR="00350B9F" w:rsidRPr="00835CB9" w:rsidRDefault="00350B9F" w:rsidP="00DF6D01">
            <w:pPr>
              <w:pStyle w:val="TableTextRight"/>
            </w:pPr>
            <w:r w:rsidRPr="00835CB9">
              <w:t>3.2</w:t>
            </w:r>
          </w:p>
        </w:tc>
        <w:tc>
          <w:tcPr>
            <w:tcW w:w="296" w:type="pct"/>
            <w:tcBorders>
              <w:top w:val="single" w:sz="4" w:space="0" w:color="auto"/>
              <w:bottom w:val="single" w:sz="4" w:space="0" w:color="auto"/>
            </w:tcBorders>
            <w:shd w:val="clear" w:color="auto" w:fill="auto"/>
          </w:tcPr>
          <w:p w14:paraId="30D7231A" w14:textId="77777777" w:rsidR="00350B9F" w:rsidRPr="00835CB9" w:rsidRDefault="00350B9F" w:rsidP="00DF6D01">
            <w:pPr>
              <w:pStyle w:val="TableTextRight"/>
            </w:pPr>
            <w:r w:rsidRPr="00835CB9">
              <w:t>2.1</w:t>
            </w:r>
          </w:p>
        </w:tc>
      </w:tr>
      <w:tr w:rsidR="00350B9F" w:rsidRPr="000776C2" w14:paraId="728CCF23" w14:textId="77777777" w:rsidTr="000241E6">
        <w:trPr>
          <w:cantSplit/>
          <w:trHeight w:val="23"/>
        </w:trPr>
        <w:tc>
          <w:tcPr>
            <w:tcW w:w="957" w:type="pct"/>
            <w:vMerge/>
            <w:tcBorders>
              <w:bottom w:val="single" w:sz="4" w:space="0" w:color="auto"/>
            </w:tcBorders>
          </w:tcPr>
          <w:p w14:paraId="36402C17" w14:textId="77777777" w:rsidR="00350B9F" w:rsidRPr="00835CB9" w:rsidRDefault="00350B9F" w:rsidP="000241E6">
            <w:pPr>
              <w:pStyle w:val="TableText"/>
            </w:pPr>
          </w:p>
        </w:tc>
        <w:tc>
          <w:tcPr>
            <w:tcW w:w="1150" w:type="pct"/>
            <w:tcBorders>
              <w:top w:val="single" w:sz="4" w:space="0" w:color="auto"/>
              <w:bottom w:val="single" w:sz="4" w:space="0" w:color="auto"/>
            </w:tcBorders>
          </w:tcPr>
          <w:p w14:paraId="56E84340" w14:textId="77777777" w:rsidR="00350B9F" w:rsidRPr="00835CB9" w:rsidRDefault="00350B9F" w:rsidP="000241E6">
            <w:pPr>
              <w:pStyle w:val="TableText"/>
            </w:pPr>
            <w:r w:rsidRPr="00835CB9">
              <w:t>Pigeon</w:t>
            </w:r>
          </w:p>
        </w:tc>
        <w:tc>
          <w:tcPr>
            <w:tcW w:w="321" w:type="pct"/>
            <w:tcBorders>
              <w:top w:val="single" w:sz="4" w:space="0" w:color="auto"/>
              <w:bottom w:val="single" w:sz="4" w:space="0" w:color="auto"/>
            </w:tcBorders>
          </w:tcPr>
          <w:p w14:paraId="2768C060" w14:textId="77777777" w:rsidR="00350B9F" w:rsidRPr="00835CB9" w:rsidRDefault="00350B9F" w:rsidP="00DF6D01">
            <w:pPr>
              <w:pStyle w:val="TableTextRight"/>
            </w:pPr>
            <w:r w:rsidRPr="00835CB9">
              <w:t>207</w:t>
            </w:r>
          </w:p>
        </w:tc>
        <w:tc>
          <w:tcPr>
            <w:tcW w:w="441" w:type="pct"/>
            <w:tcBorders>
              <w:top w:val="single" w:sz="4" w:space="0" w:color="auto"/>
              <w:bottom w:val="single" w:sz="4" w:space="0" w:color="auto"/>
            </w:tcBorders>
          </w:tcPr>
          <w:p w14:paraId="78A8D958" w14:textId="77777777" w:rsidR="00350B9F" w:rsidRPr="00835CB9" w:rsidRDefault="00350B9F" w:rsidP="00DF6D01">
            <w:pPr>
              <w:pStyle w:val="TableTextRight"/>
            </w:pPr>
            <w:r w:rsidRPr="00835CB9">
              <w:t>245</w:t>
            </w:r>
          </w:p>
        </w:tc>
        <w:tc>
          <w:tcPr>
            <w:tcW w:w="367" w:type="pct"/>
            <w:tcBorders>
              <w:top w:val="single" w:sz="4" w:space="0" w:color="auto"/>
              <w:bottom w:val="single" w:sz="4" w:space="0" w:color="auto"/>
            </w:tcBorders>
          </w:tcPr>
          <w:p w14:paraId="00A70733" w14:textId="77777777" w:rsidR="00350B9F" w:rsidRPr="00835CB9" w:rsidRDefault="00350B9F" w:rsidP="00DF6D01">
            <w:pPr>
              <w:pStyle w:val="TableTextRight"/>
            </w:pPr>
            <w:r w:rsidRPr="00835CB9">
              <w:t>21</w:t>
            </w:r>
          </w:p>
        </w:tc>
        <w:tc>
          <w:tcPr>
            <w:tcW w:w="735" w:type="pct"/>
            <w:tcBorders>
              <w:top w:val="single" w:sz="4" w:space="0" w:color="auto"/>
              <w:bottom w:val="single" w:sz="4" w:space="0" w:color="auto"/>
            </w:tcBorders>
          </w:tcPr>
          <w:p w14:paraId="22CBD751" w14:textId="77777777" w:rsidR="00350B9F" w:rsidRPr="00835CB9" w:rsidRDefault="00350B9F" w:rsidP="00DF6D01">
            <w:pPr>
              <w:pStyle w:val="TableTextRight"/>
            </w:pPr>
            <w:r w:rsidRPr="00835CB9">
              <w:t>5.1</w:t>
            </w:r>
          </w:p>
        </w:tc>
        <w:tc>
          <w:tcPr>
            <w:tcW w:w="733" w:type="pct"/>
            <w:tcBorders>
              <w:top w:val="single" w:sz="4" w:space="0" w:color="auto"/>
              <w:bottom w:val="single" w:sz="4" w:space="0" w:color="auto"/>
            </w:tcBorders>
            <w:shd w:val="clear" w:color="auto" w:fill="auto"/>
          </w:tcPr>
          <w:p w14:paraId="01100337" w14:textId="77777777" w:rsidR="00350B9F" w:rsidRPr="00835CB9" w:rsidRDefault="00350B9F" w:rsidP="00DF6D01">
            <w:pPr>
              <w:pStyle w:val="TableTextRight"/>
            </w:pPr>
            <w:r w:rsidRPr="00835CB9">
              <w:t>3.2</w:t>
            </w:r>
          </w:p>
        </w:tc>
        <w:tc>
          <w:tcPr>
            <w:tcW w:w="296" w:type="pct"/>
            <w:tcBorders>
              <w:top w:val="single" w:sz="4" w:space="0" w:color="auto"/>
              <w:bottom w:val="single" w:sz="4" w:space="0" w:color="auto"/>
            </w:tcBorders>
            <w:shd w:val="clear" w:color="auto" w:fill="auto"/>
          </w:tcPr>
          <w:p w14:paraId="5E580A37" w14:textId="77777777" w:rsidR="00350B9F" w:rsidRPr="00835CB9" w:rsidRDefault="00350B9F" w:rsidP="00DF6D01">
            <w:pPr>
              <w:pStyle w:val="TableTextRight"/>
            </w:pPr>
            <w:r w:rsidRPr="00835CB9">
              <w:t>1.6</w:t>
            </w:r>
          </w:p>
        </w:tc>
      </w:tr>
    </w:tbl>
    <w:p w14:paraId="782A66F2" w14:textId="0F7A8FC7" w:rsidR="00350B9F" w:rsidRPr="00835CB9" w:rsidRDefault="00350B9F" w:rsidP="00350B9F">
      <w:pPr>
        <w:pStyle w:val="SourceTableNote"/>
      </w:pPr>
      <w:r w:rsidRPr="00835CB9">
        <w:t>BW = body weight</w:t>
      </w:r>
      <w:r w:rsidR="000E3583">
        <w:br/>
      </w:r>
      <w:r w:rsidRPr="00835CB9">
        <w:t>DEE = daily energy expenditure (calculated using DEE equation for passerine (P) or non-passerine birds, EFSA 2009 p269)</w:t>
      </w:r>
    </w:p>
    <w:p w14:paraId="0DBC4C5A" w14:textId="77777777" w:rsidR="00350B9F" w:rsidRPr="00835CB9" w:rsidRDefault="00350B9F" w:rsidP="00350B9F">
      <w:pPr>
        <w:pStyle w:val="SourceTableNote"/>
      </w:pPr>
      <w:r w:rsidRPr="00835CB9">
        <w:t>FIR = DEE</w:t>
      </w:r>
      <w:proofErr w:type="gramStart"/>
      <w:r w:rsidRPr="00835CB9">
        <w:t>/(</w:t>
      </w:r>
      <w:proofErr w:type="gramEnd"/>
      <w:r w:rsidRPr="00835CB9">
        <w:t>FE * (1-MC/100) * (AE/100)), where:</w:t>
      </w:r>
    </w:p>
    <w:p w14:paraId="0BC9C4AF" w14:textId="77777777" w:rsidR="00350B9F" w:rsidRPr="00835CB9" w:rsidRDefault="00350B9F" w:rsidP="00350B9F">
      <w:pPr>
        <w:pStyle w:val="SourceTableNote"/>
      </w:pPr>
      <w:r w:rsidRPr="00835CB9">
        <w:tab/>
        <w:t xml:space="preserve">FE = food energy of 18 kJ/g </w:t>
      </w:r>
      <w:proofErr w:type="spellStart"/>
      <w:r w:rsidRPr="00835CB9">
        <w:t>dw</w:t>
      </w:r>
      <w:proofErr w:type="spellEnd"/>
      <w:r w:rsidRPr="00835CB9">
        <w:t xml:space="preserve"> for cereals on average (Table 3 in Appendix G in EFSA 2009)</w:t>
      </w:r>
    </w:p>
    <w:p w14:paraId="568B1296" w14:textId="77777777" w:rsidR="00350B9F" w:rsidRPr="00835CB9" w:rsidRDefault="00350B9F" w:rsidP="00350B9F">
      <w:pPr>
        <w:pStyle w:val="SourceTableNote"/>
      </w:pPr>
      <w:r w:rsidRPr="00835CB9">
        <w:tab/>
        <w:t>MC = moisture content of 15% for cereals on average (Table 3 in Appendix G in EFSA 2009)</w:t>
      </w:r>
    </w:p>
    <w:p w14:paraId="3054FA5B" w14:textId="77777777" w:rsidR="00350B9F" w:rsidRPr="00835CB9" w:rsidRDefault="00350B9F" w:rsidP="00350B9F">
      <w:pPr>
        <w:pStyle w:val="SourceTableNote"/>
      </w:pPr>
      <w:r w:rsidRPr="00835CB9">
        <w:tab/>
        <w:t>AE = assimilation efficiency (Table 2 in Appendix L of EFSA 2009), which is:</w:t>
      </w:r>
    </w:p>
    <w:p w14:paraId="4715442F" w14:textId="344D532C" w:rsidR="00350B9F" w:rsidRPr="00835CB9" w:rsidRDefault="00350B9F" w:rsidP="00350B9F">
      <w:pPr>
        <w:pStyle w:val="SourceTableNote"/>
      </w:pPr>
      <w:r w:rsidRPr="00835CB9">
        <w:tab/>
      </w:r>
      <w:r w:rsidRPr="00835CB9">
        <w:tab/>
        <w:t>72% for passerines on artificial diet (lark, pipit, magpie, raven, finch)</w:t>
      </w:r>
    </w:p>
    <w:p w14:paraId="15E591B9" w14:textId="77777777" w:rsidR="00350B9F" w:rsidRPr="00835CB9" w:rsidRDefault="00350B9F" w:rsidP="00350B9F">
      <w:pPr>
        <w:pStyle w:val="SourceTableNote"/>
        <w:ind w:left="1134" w:hanging="1134"/>
      </w:pPr>
      <w:r w:rsidRPr="00835CB9">
        <w:tab/>
      </w:r>
      <w:r w:rsidRPr="00835CB9">
        <w:tab/>
        <w:t>74% for Charadriiformes and Anseriformes on artificial diet from Table 2 in Appendix L in EFSA 2009 (gull, duck)</w:t>
      </w:r>
    </w:p>
    <w:p w14:paraId="23142719" w14:textId="77777777" w:rsidR="00350B9F" w:rsidRPr="00835CB9" w:rsidRDefault="00350B9F" w:rsidP="00350B9F">
      <w:pPr>
        <w:pStyle w:val="SourceTableNote"/>
      </w:pPr>
      <w:r w:rsidRPr="00835CB9">
        <w:tab/>
      </w:r>
      <w:r w:rsidRPr="00835CB9">
        <w:tab/>
        <w:t>67% for Galliformes on artificial diet from Table 2 in Appendix L in EFSA 2009 (quail)</w:t>
      </w:r>
    </w:p>
    <w:p w14:paraId="572CA918" w14:textId="77777777" w:rsidR="00350B9F" w:rsidRPr="00835CB9" w:rsidRDefault="00350B9F" w:rsidP="00350B9F">
      <w:pPr>
        <w:pStyle w:val="SourceTableNote"/>
      </w:pPr>
      <w:r w:rsidRPr="00835CB9">
        <w:tab/>
      </w:r>
      <w:r w:rsidRPr="00835CB9">
        <w:tab/>
        <w:t>76% for Columbiformes on artificial diet from Table 2 in Appendix L in EFSA 2009 (dove, pigeon)</w:t>
      </w:r>
    </w:p>
    <w:p w14:paraId="675FF4B4" w14:textId="77777777" w:rsidR="00350B9F" w:rsidRPr="00835CB9" w:rsidRDefault="00350B9F" w:rsidP="00350B9F">
      <w:pPr>
        <w:pStyle w:val="SourceTableNote"/>
      </w:pPr>
      <w:r w:rsidRPr="00835CB9">
        <w:tab/>
      </w:r>
      <w:r w:rsidRPr="00835CB9">
        <w:tab/>
        <w:t>75% default for remaining species (bustard, parrot)</w:t>
      </w:r>
    </w:p>
    <w:p w14:paraId="673B8850" w14:textId="77777777" w:rsidR="00350B9F" w:rsidRPr="00835CB9" w:rsidRDefault="00350B9F" w:rsidP="00350B9F">
      <w:pPr>
        <w:pStyle w:val="SourceTableNote"/>
      </w:pPr>
      <w:r w:rsidRPr="00835CB9">
        <w:t>DDD = daily dietary exposure = FIR/BW * PEC, where:</w:t>
      </w:r>
    </w:p>
    <w:p w14:paraId="71E9469E" w14:textId="77777777" w:rsidR="00350B9F" w:rsidRPr="00835CB9" w:rsidRDefault="00350B9F" w:rsidP="00350B9F">
      <w:pPr>
        <w:pStyle w:val="SourceTableNote"/>
      </w:pPr>
      <w:r w:rsidRPr="00835CB9">
        <w:tab/>
        <w:t>PEC =predicted environmental concentration = concentration of the active constituent in the bait = 50 mg ac/kg food</w:t>
      </w:r>
    </w:p>
    <w:p w14:paraId="1D470846" w14:textId="3CE1E117" w:rsidR="00350B9F" w:rsidRPr="00835CB9" w:rsidRDefault="00350B9F" w:rsidP="00350B9F">
      <w:pPr>
        <w:pStyle w:val="SourceTableNote"/>
      </w:pPr>
      <w:r w:rsidRPr="00835CB9">
        <w:t>RAL = regulatory acceptable level (</w:t>
      </w:r>
      <w:r w:rsidRPr="00835CB9">
        <w:fldChar w:fldCharType="begin"/>
      </w:r>
      <w:r w:rsidRPr="00835CB9">
        <w:instrText xml:space="preserve"> REF _Ref149642137 \h  \* MERGEFORMAT </w:instrText>
      </w:r>
      <w:r w:rsidRPr="00835CB9">
        <w:fldChar w:fldCharType="separate"/>
      </w:r>
      <w:r w:rsidR="00D37BFA" w:rsidRPr="00835CB9">
        <w:t xml:space="preserve">Table </w:t>
      </w:r>
      <w:r w:rsidR="00D37BFA">
        <w:t>22</w:t>
      </w:r>
      <w:r w:rsidRPr="00835CB9">
        <w:fldChar w:fldCharType="end"/>
      </w:r>
      <w:r w:rsidRPr="00835CB9">
        <w:t>)</w:t>
      </w:r>
    </w:p>
    <w:p w14:paraId="4915160F" w14:textId="77777777" w:rsidR="00350B9F" w:rsidRPr="00835CB9" w:rsidRDefault="00350B9F" w:rsidP="00350B9F">
      <w:pPr>
        <w:pStyle w:val="SourceTableNote"/>
      </w:pPr>
      <w:r w:rsidRPr="00835CB9">
        <w:t>RQ = risk quotient = DDD/RAL, where acceptable RQ ≤1</w:t>
      </w:r>
    </w:p>
    <w:p w14:paraId="48FC12DE" w14:textId="5018F818" w:rsidR="00350B9F" w:rsidRPr="00835CB9" w:rsidRDefault="00350B9F" w:rsidP="00350B9F">
      <w:pPr>
        <w:pStyle w:val="Caption"/>
      </w:pPr>
      <w:bookmarkStart w:id="147" w:name="_Ref147396978"/>
      <w:bookmarkStart w:id="148" w:name="_Toc177573472"/>
      <w:bookmarkStart w:id="149" w:name="_Hlk146198820"/>
      <w:bookmarkEnd w:id="139"/>
      <w:r w:rsidRPr="00835CB9">
        <w:t xml:space="preserve">Table </w:t>
      </w:r>
      <w:r>
        <w:fldChar w:fldCharType="begin"/>
      </w:r>
      <w:r>
        <w:instrText xml:space="preserve"> SEQ Table \* ARABIC </w:instrText>
      </w:r>
      <w:r>
        <w:fldChar w:fldCharType="separate"/>
      </w:r>
      <w:r w:rsidR="00D37BFA">
        <w:rPr>
          <w:noProof/>
        </w:rPr>
        <w:t>27</w:t>
      </w:r>
      <w:r>
        <w:rPr>
          <w:noProof/>
        </w:rPr>
        <w:fldChar w:fldCharType="end"/>
      </w:r>
      <w:bookmarkEnd w:id="147"/>
      <w:r w:rsidRPr="00835CB9">
        <w:t>:</w:t>
      </w:r>
      <w:r w:rsidRPr="00835CB9">
        <w:tab/>
        <w:t>Food chain assessment in terrestrial vertebrates (maximum acceptable threshold)</w:t>
      </w:r>
      <w:bookmarkEnd w:id="148"/>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92"/>
        <w:gridCol w:w="1136"/>
        <w:gridCol w:w="993"/>
        <w:gridCol w:w="991"/>
        <w:gridCol w:w="1136"/>
        <w:gridCol w:w="993"/>
        <w:gridCol w:w="993"/>
        <w:gridCol w:w="850"/>
        <w:gridCol w:w="850"/>
        <w:gridCol w:w="706"/>
      </w:tblGrid>
      <w:tr w:rsidR="00D57637" w:rsidRPr="000776C2" w14:paraId="254E038B" w14:textId="77777777" w:rsidTr="00E265B1">
        <w:trPr>
          <w:tblHeader/>
        </w:trPr>
        <w:tc>
          <w:tcPr>
            <w:tcW w:w="515" w:type="pct"/>
            <w:tcBorders>
              <w:top w:val="single" w:sz="4" w:space="0" w:color="auto"/>
              <w:left w:val="nil"/>
              <w:bottom w:val="single" w:sz="4" w:space="0" w:color="auto"/>
              <w:right w:val="nil"/>
            </w:tcBorders>
            <w:shd w:val="clear" w:color="auto" w:fill="5C2946"/>
          </w:tcPr>
          <w:bookmarkEnd w:id="149"/>
          <w:p w14:paraId="096CAB30" w14:textId="77777777" w:rsidR="0005396A" w:rsidRPr="00804F48" w:rsidRDefault="0005396A" w:rsidP="00E265B1">
            <w:pPr>
              <w:pStyle w:val="TableHead"/>
              <w:ind w:left="100"/>
            </w:pPr>
            <w:r w:rsidRPr="00804F48">
              <w:t>Exposure</w:t>
            </w:r>
          </w:p>
        </w:tc>
        <w:tc>
          <w:tcPr>
            <w:tcW w:w="589" w:type="pct"/>
            <w:tcBorders>
              <w:top w:val="single" w:sz="4" w:space="0" w:color="auto"/>
              <w:left w:val="nil"/>
              <w:bottom w:val="single" w:sz="4" w:space="0" w:color="auto"/>
              <w:right w:val="nil"/>
            </w:tcBorders>
            <w:shd w:val="clear" w:color="auto" w:fill="5C2946"/>
          </w:tcPr>
          <w:p w14:paraId="28F0106E" w14:textId="77777777" w:rsidR="0005396A" w:rsidRPr="00804F48" w:rsidRDefault="0005396A" w:rsidP="00E265B1">
            <w:pPr>
              <w:pStyle w:val="TableHead"/>
              <w:ind w:left="100"/>
            </w:pPr>
            <w:r w:rsidRPr="00804F48">
              <w:t>Indicator species</w:t>
            </w:r>
          </w:p>
        </w:tc>
        <w:tc>
          <w:tcPr>
            <w:tcW w:w="515" w:type="pct"/>
            <w:tcBorders>
              <w:top w:val="single" w:sz="4" w:space="0" w:color="auto"/>
              <w:left w:val="nil"/>
              <w:bottom w:val="single" w:sz="4" w:space="0" w:color="auto"/>
              <w:right w:val="nil"/>
            </w:tcBorders>
            <w:shd w:val="clear" w:color="auto" w:fill="5C2946"/>
          </w:tcPr>
          <w:p w14:paraId="1CB30416" w14:textId="77777777" w:rsidR="0005396A" w:rsidRPr="00804F48" w:rsidRDefault="0005396A" w:rsidP="00E265B1">
            <w:pPr>
              <w:pStyle w:val="TableHead"/>
              <w:ind w:left="100"/>
            </w:pPr>
            <w:r w:rsidRPr="00804F48">
              <w:t>Group</w:t>
            </w:r>
          </w:p>
        </w:tc>
        <w:tc>
          <w:tcPr>
            <w:tcW w:w="514" w:type="pct"/>
            <w:tcBorders>
              <w:top w:val="single" w:sz="4" w:space="0" w:color="auto"/>
              <w:left w:val="nil"/>
              <w:bottom w:val="single" w:sz="4" w:space="0" w:color="auto"/>
              <w:right w:val="nil"/>
            </w:tcBorders>
            <w:shd w:val="clear" w:color="auto" w:fill="5C2946"/>
          </w:tcPr>
          <w:p w14:paraId="1AB07558" w14:textId="08B59840" w:rsidR="0005396A" w:rsidRPr="00804F48" w:rsidRDefault="0005396A" w:rsidP="008A43C8">
            <w:pPr>
              <w:pStyle w:val="TableHeadRight"/>
            </w:pPr>
            <w:r w:rsidRPr="00804F48">
              <w:t>Shortcut</w:t>
            </w:r>
            <w:r>
              <w:t xml:space="preserve"> value</w:t>
            </w:r>
          </w:p>
        </w:tc>
        <w:tc>
          <w:tcPr>
            <w:tcW w:w="589" w:type="pct"/>
            <w:tcBorders>
              <w:top w:val="single" w:sz="4" w:space="0" w:color="auto"/>
              <w:left w:val="nil"/>
              <w:bottom w:val="single" w:sz="4" w:space="0" w:color="auto"/>
              <w:right w:val="nil"/>
            </w:tcBorders>
            <w:shd w:val="clear" w:color="auto" w:fill="5C2946"/>
          </w:tcPr>
          <w:p w14:paraId="37D861B3" w14:textId="096EFF15" w:rsidR="0005396A" w:rsidRPr="00804F48" w:rsidRDefault="0005396A" w:rsidP="008A43C8">
            <w:pPr>
              <w:pStyle w:val="TableHeadRight"/>
            </w:pPr>
            <w:r>
              <w:t>Max acceptable (g/ha)</w:t>
            </w:r>
          </w:p>
        </w:tc>
        <w:tc>
          <w:tcPr>
            <w:tcW w:w="515" w:type="pct"/>
            <w:tcBorders>
              <w:top w:val="single" w:sz="4" w:space="0" w:color="auto"/>
              <w:left w:val="nil"/>
              <w:bottom w:val="single" w:sz="4" w:space="0" w:color="auto"/>
              <w:right w:val="nil"/>
            </w:tcBorders>
            <w:shd w:val="clear" w:color="auto" w:fill="5C2946"/>
          </w:tcPr>
          <w:p w14:paraId="5307255C" w14:textId="41AAA287" w:rsidR="0005396A" w:rsidRPr="00804F48" w:rsidRDefault="0005396A" w:rsidP="008A43C8">
            <w:pPr>
              <w:pStyle w:val="TableHeadRight"/>
            </w:pPr>
            <w:proofErr w:type="spellStart"/>
            <w:r w:rsidRPr="00804F48">
              <w:t>PEC</w:t>
            </w:r>
            <w:r w:rsidRPr="00804F48">
              <w:rPr>
                <w:vertAlign w:val="subscript"/>
              </w:rPr>
              <w:t>media</w:t>
            </w:r>
            <w:proofErr w:type="spellEnd"/>
            <w:r>
              <w:br/>
            </w:r>
            <w:r w:rsidRPr="00804F48">
              <w:t>(mg/kg or mg/L)</w:t>
            </w:r>
          </w:p>
        </w:tc>
        <w:tc>
          <w:tcPr>
            <w:tcW w:w="515" w:type="pct"/>
            <w:tcBorders>
              <w:top w:val="single" w:sz="4" w:space="0" w:color="auto"/>
              <w:left w:val="nil"/>
              <w:bottom w:val="single" w:sz="4" w:space="0" w:color="auto"/>
              <w:right w:val="nil"/>
            </w:tcBorders>
            <w:shd w:val="clear" w:color="auto" w:fill="5C2946"/>
          </w:tcPr>
          <w:p w14:paraId="3D0CEF7F" w14:textId="5F35B3CE" w:rsidR="0005396A" w:rsidRPr="00804F48" w:rsidRDefault="0005396A" w:rsidP="008A43C8">
            <w:pPr>
              <w:pStyle w:val="TableHeadRight"/>
            </w:pPr>
            <w:proofErr w:type="spellStart"/>
            <w:r>
              <w:t>PEC</w:t>
            </w:r>
            <w:r w:rsidRPr="00E265B1">
              <w:rPr>
                <w:vertAlign w:val="subscript"/>
              </w:rPr>
              <w:t>food</w:t>
            </w:r>
            <w:proofErr w:type="spellEnd"/>
            <w:r>
              <w:rPr>
                <w:vertAlign w:val="subscript"/>
              </w:rPr>
              <w:br/>
            </w:r>
            <w:r w:rsidRPr="00804F48">
              <w:t>(mg/kg</w:t>
            </w:r>
            <w:r>
              <w:t>)</w:t>
            </w:r>
          </w:p>
        </w:tc>
        <w:tc>
          <w:tcPr>
            <w:tcW w:w="441" w:type="pct"/>
            <w:tcBorders>
              <w:top w:val="single" w:sz="4" w:space="0" w:color="auto"/>
              <w:left w:val="nil"/>
              <w:bottom w:val="single" w:sz="4" w:space="0" w:color="auto"/>
              <w:right w:val="nil"/>
            </w:tcBorders>
            <w:shd w:val="clear" w:color="auto" w:fill="5C2946"/>
          </w:tcPr>
          <w:p w14:paraId="7992A3A1" w14:textId="5ACA8A97" w:rsidR="0005396A" w:rsidRPr="00804F48" w:rsidRDefault="0005396A" w:rsidP="008A43C8">
            <w:pPr>
              <w:pStyle w:val="TableHeadRight"/>
            </w:pPr>
            <w:r w:rsidRPr="00804F48">
              <w:t>DDD</w:t>
            </w:r>
            <w:r>
              <w:br/>
            </w:r>
            <w:r w:rsidRPr="00804F48">
              <w:t>(mg/kg/d)</w:t>
            </w:r>
          </w:p>
        </w:tc>
        <w:tc>
          <w:tcPr>
            <w:tcW w:w="441" w:type="pct"/>
            <w:tcBorders>
              <w:top w:val="single" w:sz="4" w:space="0" w:color="auto"/>
              <w:left w:val="nil"/>
              <w:bottom w:val="single" w:sz="4" w:space="0" w:color="auto"/>
              <w:right w:val="nil"/>
            </w:tcBorders>
            <w:shd w:val="clear" w:color="auto" w:fill="5C2946"/>
          </w:tcPr>
          <w:p w14:paraId="4DD7334E" w14:textId="6DFDA978" w:rsidR="0005396A" w:rsidRPr="00804F48" w:rsidRDefault="0005396A" w:rsidP="008A43C8">
            <w:pPr>
              <w:pStyle w:val="TableHeadRight"/>
            </w:pPr>
            <w:r w:rsidRPr="00804F48">
              <w:t>RAL</w:t>
            </w:r>
            <w:r>
              <w:br/>
            </w:r>
            <w:r w:rsidRPr="00804F48">
              <w:t>(mg/kg/d)</w:t>
            </w:r>
          </w:p>
        </w:tc>
        <w:tc>
          <w:tcPr>
            <w:tcW w:w="367" w:type="pct"/>
            <w:tcBorders>
              <w:top w:val="single" w:sz="4" w:space="0" w:color="auto"/>
              <w:left w:val="nil"/>
              <w:bottom w:val="single" w:sz="4" w:space="0" w:color="auto"/>
              <w:right w:val="nil"/>
            </w:tcBorders>
            <w:shd w:val="clear" w:color="auto" w:fill="5C2946"/>
          </w:tcPr>
          <w:p w14:paraId="53D81FEF" w14:textId="77777777" w:rsidR="0005396A" w:rsidRPr="00804F48" w:rsidRDefault="0005396A" w:rsidP="008A43C8">
            <w:pPr>
              <w:pStyle w:val="TableHeadRight"/>
            </w:pPr>
            <w:r w:rsidRPr="00804F48">
              <w:t>RQ</w:t>
            </w:r>
          </w:p>
        </w:tc>
      </w:tr>
      <w:tr w:rsidR="00D57637" w:rsidRPr="000776C2" w14:paraId="6769EBA6" w14:textId="77777777" w:rsidTr="00E265B1">
        <w:trPr>
          <w:trHeight w:val="173"/>
        </w:trPr>
        <w:tc>
          <w:tcPr>
            <w:tcW w:w="515" w:type="pct"/>
            <w:tcBorders>
              <w:top w:val="single" w:sz="4" w:space="0" w:color="auto"/>
              <w:left w:val="nil"/>
              <w:bottom w:val="nil"/>
              <w:right w:val="nil"/>
            </w:tcBorders>
          </w:tcPr>
          <w:p w14:paraId="3CEABEAB" w14:textId="77777777" w:rsidR="0005396A" w:rsidRPr="000776C2" w:rsidRDefault="0005396A" w:rsidP="00E265B1">
            <w:pPr>
              <w:pStyle w:val="TableText"/>
              <w:ind w:left="100"/>
            </w:pPr>
            <w:r w:rsidRPr="000776C2">
              <w:t>Chronic</w:t>
            </w:r>
          </w:p>
        </w:tc>
        <w:tc>
          <w:tcPr>
            <w:tcW w:w="589" w:type="pct"/>
            <w:vMerge w:val="restart"/>
            <w:tcBorders>
              <w:top w:val="single" w:sz="4" w:space="0" w:color="auto"/>
              <w:left w:val="nil"/>
              <w:right w:val="nil"/>
            </w:tcBorders>
          </w:tcPr>
          <w:p w14:paraId="14A1716D" w14:textId="77777777" w:rsidR="0005396A" w:rsidRPr="000776C2" w:rsidRDefault="0005396A" w:rsidP="00E265B1">
            <w:pPr>
              <w:pStyle w:val="TableText"/>
              <w:ind w:left="100"/>
            </w:pPr>
            <w:r w:rsidRPr="000776C2">
              <w:t>Earthworm-eating species</w:t>
            </w:r>
          </w:p>
        </w:tc>
        <w:tc>
          <w:tcPr>
            <w:tcW w:w="515" w:type="pct"/>
            <w:tcBorders>
              <w:top w:val="single" w:sz="4" w:space="0" w:color="auto"/>
              <w:left w:val="nil"/>
              <w:bottom w:val="nil"/>
              <w:right w:val="nil"/>
            </w:tcBorders>
          </w:tcPr>
          <w:p w14:paraId="10892B22" w14:textId="77777777" w:rsidR="0005396A" w:rsidRPr="000776C2" w:rsidRDefault="0005396A" w:rsidP="00E265B1">
            <w:pPr>
              <w:pStyle w:val="TableText"/>
              <w:ind w:left="100"/>
            </w:pPr>
            <w:r w:rsidRPr="000776C2">
              <w:t>Mammals</w:t>
            </w:r>
          </w:p>
        </w:tc>
        <w:tc>
          <w:tcPr>
            <w:tcW w:w="514" w:type="pct"/>
            <w:tcBorders>
              <w:top w:val="single" w:sz="4" w:space="0" w:color="auto"/>
              <w:left w:val="nil"/>
              <w:bottom w:val="nil"/>
              <w:right w:val="nil"/>
            </w:tcBorders>
          </w:tcPr>
          <w:p w14:paraId="7948643B" w14:textId="77777777" w:rsidR="0005396A" w:rsidRPr="000776C2" w:rsidRDefault="0005396A" w:rsidP="008A43C8">
            <w:pPr>
              <w:pStyle w:val="TableTextRight"/>
            </w:pPr>
            <w:r w:rsidRPr="000776C2">
              <w:t>1.28</w:t>
            </w:r>
          </w:p>
        </w:tc>
        <w:tc>
          <w:tcPr>
            <w:tcW w:w="589" w:type="pct"/>
            <w:tcBorders>
              <w:top w:val="single" w:sz="4" w:space="0" w:color="auto"/>
              <w:left w:val="nil"/>
              <w:bottom w:val="nil"/>
              <w:right w:val="nil"/>
            </w:tcBorders>
          </w:tcPr>
          <w:p w14:paraId="547E115C" w14:textId="74EBD381" w:rsidR="0005396A" w:rsidRPr="000776C2" w:rsidRDefault="0005396A" w:rsidP="008A43C8">
            <w:pPr>
              <w:pStyle w:val="TableTextRight"/>
            </w:pPr>
            <w:r w:rsidRPr="003E5363">
              <w:t>290</w:t>
            </w:r>
          </w:p>
        </w:tc>
        <w:tc>
          <w:tcPr>
            <w:tcW w:w="515" w:type="pct"/>
            <w:tcBorders>
              <w:top w:val="single" w:sz="4" w:space="0" w:color="auto"/>
              <w:left w:val="nil"/>
              <w:bottom w:val="nil"/>
              <w:right w:val="nil"/>
            </w:tcBorders>
            <w:shd w:val="clear" w:color="auto" w:fill="auto"/>
          </w:tcPr>
          <w:p w14:paraId="693A2411" w14:textId="70CDE54E" w:rsidR="0005396A" w:rsidRPr="000776C2" w:rsidRDefault="0005396A" w:rsidP="008A43C8">
            <w:pPr>
              <w:pStyle w:val="TableTextRight"/>
            </w:pPr>
            <w:r w:rsidRPr="000776C2">
              <w:t>0.</w:t>
            </w:r>
            <w:r>
              <w:t>094</w:t>
            </w:r>
          </w:p>
        </w:tc>
        <w:tc>
          <w:tcPr>
            <w:tcW w:w="515" w:type="pct"/>
            <w:tcBorders>
              <w:top w:val="single" w:sz="4" w:space="0" w:color="auto"/>
              <w:left w:val="nil"/>
              <w:bottom w:val="nil"/>
              <w:right w:val="nil"/>
            </w:tcBorders>
          </w:tcPr>
          <w:p w14:paraId="7E90E370" w14:textId="077BD9F2" w:rsidR="0005396A" w:rsidRPr="000776C2" w:rsidRDefault="0005396A" w:rsidP="008A43C8">
            <w:pPr>
              <w:pStyle w:val="TableTextRight"/>
            </w:pPr>
            <w:r w:rsidRPr="00515DBE">
              <w:t>0.81</w:t>
            </w:r>
          </w:p>
        </w:tc>
        <w:tc>
          <w:tcPr>
            <w:tcW w:w="441" w:type="pct"/>
            <w:tcBorders>
              <w:top w:val="single" w:sz="4" w:space="0" w:color="auto"/>
              <w:left w:val="nil"/>
              <w:bottom w:val="nil"/>
              <w:right w:val="nil"/>
            </w:tcBorders>
          </w:tcPr>
          <w:p w14:paraId="76868B18" w14:textId="344CBA39" w:rsidR="0005396A" w:rsidRPr="000776C2" w:rsidRDefault="0005396A" w:rsidP="008A43C8">
            <w:pPr>
              <w:pStyle w:val="TableTextRight"/>
            </w:pPr>
            <w:r w:rsidRPr="000776C2">
              <w:t>1.0</w:t>
            </w:r>
          </w:p>
        </w:tc>
        <w:tc>
          <w:tcPr>
            <w:tcW w:w="441" w:type="pct"/>
            <w:tcBorders>
              <w:top w:val="single" w:sz="4" w:space="0" w:color="auto"/>
              <w:left w:val="nil"/>
              <w:bottom w:val="nil"/>
              <w:right w:val="nil"/>
            </w:tcBorders>
            <w:shd w:val="clear" w:color="auto" w:fill="auto"/>
          </w:tcPr>
          <w:p w14:paraId="22931FA4" w14:textId="77777777" w:rsidR="0005396A" w:rsidRPr="000776C2" w:rsidRDefault="0005396A" w:rsidP="008A43C8">
            <w:pPr>
              <w:pStyle w:val="TableTextRight"/>
            </w:pPr>
            <w:r w:rsidRPr="000776C2">
              <w:t>1.0</w:t>
            </w:r>
          </w:p>
        </w:tc>
        <w:tc>
          <w:tcPr>
            <w:tcW w:w="367" w:type="pct"/>
            <w:tcBorders>
              <w:top w:val="single" w:sz="4" w:space="0" w:color="auto"/>
              <w:left w:val="nil"/>
              <w:bottom w:val="nil"/>
              <w:right w:val="nil"/>
            </w:tcBorders>
            <w:shd w:val="clear" w:color="auto" w:fill="auto"/>
          </w:tcPr>
          <w:p w14:paraId="01319D3D" w14:textId="77777777" w:rsidR="0005396A" w:rsidRPr="000776C2" w:rsidRDefault="0005396A" w:rsidP="008A43C8">
            <w:pPr>
              <w:pStyle w:val="TableTextRight"/>
            </w:pPr>
            <w:r w:rsidRPr="000776C2">
              <w:t>1.0</w:t>
            </w:r>
          </w:p>
        </w:tc>
      </w:tr>
      <w:tr w:rsidR="00E265B1" w:rsidRPr="000776C2" w14:paraId="584DF946" w14:textId="77777777" w:rsidTr="00E265B1">
        <w:tc>
          <w:tcPr>
            <w:tcW w:w="515" w:type="pct"/>
            <w:tcBorders>
              <w:top w:val="nil"/>
              <w:left w:val="nil"/>
              <w:bottom w:val="nil"/>
              <w:right w:val="nil"/>
            </w:tcBorders>
          </w:tcPr>
          <w:p w14:paraId="65822BE0" w14:textId="77777777" w:rsidR="0005396A" w:rsidRPr="000776C2" w:rsidRDefault="0005396A" w:rsidP="00E265B1">
            <w:pPr>
              <w:pStyle w:val="TableText"/>
              <w:ind w:left="100"/>
            </w:pPr>
          </w:p>
        </w:tc>
        <w:tc>
          <w:tcPr>
            <w:tcW w:w="589" w:type="pct"/>
            <w:vMerge/>
            <w:tcBorders>
              <w:left w:val="nil"/>
              <w:bottom w:val="single" w:sz="4" w:space="0" w:color="auto"/>
              <w:right w:val="nil"/>
            </w:tcBorders>
          </w:tcPr>
          <w:p w14:paraId="4DDA1D3F" w14:textId="77777777" w:rsidR="0005396A" w:rsidRPr="000776C2" w:rsidRDefault="0005396A" w:rsidP="00E265B1">
            <w:pPr>
              <w:pStyle w:val="TableText"/>
              <w:ind w:left="100"/>
            </w:pPr>
          </w:p>
        </w:tc>
        <w:tc>
          <w:tcPr>
            <w:tcW w:w="515" w:type="pct"/>
            <w:tcBorders>
              <w:top w:val="nil"/>
              <w:left w:val="nil"/>
              <w:bottom w:val="single" w:sz="4" w:space="0" w:color="auto"/>
              <w:right w:val="nil"/>
            </w:tcBorders>
          </w:tcPr>
          <w:p w14:paraId="43A0D0CE" w14:textId="77777777" w:rsidR="0005396A" w:rsidRPr="000776C2" w:rsidRDefault="0005396A" w:rsidP="00E265B1">
            <w:pPr>
              <w:pStyle w:val="TableText"/>
              <w:ind w:left="100"/>
            </w:pPr>
            <w:r w:rsidRPr="000776C2">
              <w:t>Birds</w:t>
            </w:r>
          </w:p>
        </w:tc>
        <w:tc>
          <w:tcPr>
            <w:tcW w:w="514" w:type="pct"/>
            <w:tcBorders>
              <w:top w:val="nil"/>
              <w:left w:val="nil"/>
              <w:bottom w:val="single" w:sz="4" w:space="0" w:color="auto"/>
              <w:right w:val="nil"/>
            </w:tcBorders>
          </w:tcPr>
          <w:p w14:paraId="0B773D4A" w14:textId="77777777" w:rsidR="0005396A" w:rsidRPr="000776C2" w:rsidRDefault="0005396A" w:rsidP="008A43C8">
            <w:pPr>
              <w:pStyle w:val="TableTextRight"/>
            </w:pPr>
            <w:r w:rsidRPr="000776C2">
              <w:t>1.05</w:t>
            </w:r>
          </w:p>
        </w:tc>
        <w:tc>
          <w:tcPr>
            <w:tcW w:w="589" w:type="pct"/>
            <w:tcBorders>
              <w:top w:val="nil"/>
              <w:left w:val="nil"/>
              <w:bottom w:val="single" w:sz="4" w:space="0" w:color="auto"/>
              <w:right w:val="nil"/>
            </w:tcBorders>
          </w:tcPr>
          <w:p w14:paraId="049D738E" w14:textId="161E013D" w:rsidR="0005396A" w:rsidRPr="000776C2" w:rsidRDefault="0005396A" w:rsidP="008A43C8">
            <w:pPr>
              <w:pStyle w:val="TableTextRight"/>
            </w:pPr>
            <w:r w:rsidRPr="003E5363">
              <w:t>965</w:t>
            </w:r>
          </w:p>
        </w:tc>
        <w:tc>
          <w:tcPr>
            <w:tcW w:w="515" w:type="pct"/>
            <w:tcBorders>
              <w:top w:val="nil"/>
              <w:left w:val="nil"/>
              <w:bottom w:val="single" w:sz="4" w:space="0" w:color="auto"/>
              <w:right w:val="nil"/>
            </w:tcBorders>
            <w:shd w:val="clear" w:color="auto" w:fill="auto"/>
          </w:tcPr>
          <w:p w14:paraId="7876FA2D" w14:textId="5FC25373" w:rsidR="0005396A" w:rsidRPr="000776C2" w:rsidRDefault="0005396A" w:rsidP="008A43C8">
            <w:pPr>
              <w:pStyle w:val="TableTextRight"/>
            </w:pPr>
            <w:r w:rsidRPr="000776C2">
              <w:t>0.</w:t>
            </w:r>
            <w:r>
              <w:t>33</w:t>
            </w:r>
          </w:p>
        </w:tc>
        <w:tc>
          <w:tcPr>
            <w:tcW w:w="515" w:type="pct"/>
            <w:tcBorders>
              <w:top w:val="nil"/>
              <w:left w:val="nil"/>
              <w:bottom w:val="single" w:sz="4" w:space="0" w:color="auto"/>
              <w:right w:val="nil"/>
            </w:tcBorders>
          </w:tcPr>
          <w:p w14:paraId="11FC02C1" w14:textId="3564D48F" w:rsidR="0005396A" w:rsidRPr="000776C2" w:rsidRDefault="0005396A" w:rsidP="008A43C8">
            <w:pPr>
              <w:pStyle w:val="TableTextRight"/>
            </w:pPr>
            <w:r w:rsidRPr="00515DBE">
              <w:t>2.9</w:t>
            </w:r>
          </w:p>
        </w:tc>
        <w:tc>
          <w:tcPr>
            <w:tcW w:w="441" w:type="pct"/>
            <w:tcBorders>
              <w:top w:val="nil"/>
              <w:left w:val="nil"/>
              <w:bottom w:val="single" w:sz="4" w:space="0" w:color="auto"/>
              <w:right w:val="nil"/>
            </w:tcBorders>
          </w:tcPr>
          <w:p w14:paraId="07687654" w14:textId="02E783C3" w:rsidR="0005396A" w:rsidRPr="000776C2" w:rsidRDefault="0005396A" w:rsidP="008A43C8">
            <w:pPr>
              <w:pStyle w:val="TableTextRight"/>
            </w:pPr>
            <w:r>
              <w:t>3.0</w:t>
            </w:r>
          </w:p>
        </w:tc>
        <w:tc>
          <w:tcPr>
            <w:tcW w:w="441" w:type="pct"/>
            <w:tcBorders>
              <w:top w:val="nil"/>
              <w:left w:val="nil"/>
              <w:bottom w:val="single" w:sz="4" w:space="0" w:color="auto"/>
              <w:right w:val="nil"/>
            </w:tcBorders>
            <w:shd w:val="clear" w:color="auto" w:fill="auto"/>
          </w:tcPr>
          <w:p w14:paraId="4D90303C" w14:textId="77777777" w:rsidR="0005396A" w:rsidRPr="000776C2" w:rsidRDefault="0005396A" w:rsidP="008A43C8">
            <w:pPr>
              <w:pStyle w:val="TableTextRight"/>
            </w:pPr>
            <w:r w:rsidRPr="000776C2">
              <w:t>2.9</w:t>
            </w:r>
          </w:p>
        </w:tc>
        <w:tc>
          <w:tcPr>
            <w:tcW w:w="367" w:type="pct"/>
            <w:tcBorders>
              <w:top w:val="nil"/>
              <w:left w:val="nil"/>
              <w:bottom w:val="single" w:sz="4" w:space="0" w:color="auto"/>
              <w:right w:val="nil"/>
            </w:tcBorders>
            <w:shd w:val="clear" w:color="auto" w:fill="auto"/>
          </w:tcPr>
          <w:p w14:paraId="2F973EB9" w14:textId="26DA78DC" w:rsidR="0005396A" w:rsidRPr="000776C2" w:rsidRDefault="0005396A" w:rsidP="008A43C8">
            <w:pPr>
              <w:pStyle w:val="TableTextRight"/>
            </w:pPr>
            <w:r>
              <w:t>1.</w:t>
            </w:r>
            <w:r w:rsidRPr="000776C2">
              <w:t>0</w:t>
            </w:r>
          </w:p>
        </w:tc>
      </w:tr>
      <w:tr w:rsidR="00D57637" w:rsidRPr="000776C2" w14:paraId="5637661B" w14:textId="77777777" w:rsidTr="008A43C8">
        <w:trPr>
          <w:trHeight w:val="289"/>
        </w:trPr>
        <w:tc>
          <w:tcPr>
            <w:tcW w:w="515" w:type="pct"/>
            <w:tcBorders>
              <w:top w:val="nil"/>
              <w:left w:val="nil"/>
              <w:bottom w:val="nil"/>
              <w:right w:val="nil"/>
            </w:tcBorders>
          </w:tcPr>
          <w:p w14:paraId="4260E9DE" w14:textId="77777777" w:rsidR="0005396A" w:rsidRPr="000776C2" w:rsidRDefault="0005396A" w:rsidP="00E265B1">
            <w:pPr>
              <w:pStyle w:val="TableText"/>
              <w:ind w:left="100"/>
            </w:pPr>
          </w:p>
        </w:tc>
        <w:tc>
          <w:tcPr>
            <w:tcW w:w="589" w:type="pct"/>
            <w:vMerge w:val="restart"/>
            <w:tcBorders>
              <w:top w:val="single" w:sz="4" w:space="0" w:color="auto"/>
              <w:left w:val="nil"/>
              <w:right w:val="nil"/>
            </w:tcBorders>
          </w:tcPr>
          <w:p w14:paraId="1AF8B1A8" w14:textId="7C7231D9" w:rsidR="00A32CA5" w:rsidRPr="000776C2" w:rsidRDefault="0005396A" w:rsidP="00876CA8">
            <w:pPr>
              <w:pStyle w:val="TableText"/>
              <w:ind w:left="100"/>
            </w:pPr>
            <w:r w:rsidRPr="000776C2">
              <w:t>Fish-eating species</w:t>
            </w:r>
            <w:r w:rsidR="00876CA8">
              <w:t xml:space="preserve"> </w:t>
            </w:r>
            <w:r w:rsidR="00A32CA5">
              <w:t>(rice situations)</w:t>
            </w:r>
          </w:p>
        </w:tc>
        <w:tc>
          <w:tcPr>
            <w:tcW w:w="515" w:type="pct"/>
            <w:tcBorders>
              <w:top w:val="single" w:sz="4" w:space="0" w:color="auto"/>
              <w:left w:val="nil"/>
              <w:bottom w:val="nil"/>
              <w:right w:val="nil"/>
            </w:tcBorders>
          </w:tcPr>
          <w:p w14:paraId="51C442DC" w14:textId="77777777" w:rsidR="0005396A" w:rsidRPr="000776C2" w:rsidRDefault="0005396A" w:rsidP="00E265B1">
            <w:pPr>
              <w:pStyle w:val="TableText"/>
              <w:ind w:left="100"/>
            </w:pPr>
            <w:r w:rsidRPr="000776C2">
              <w:t>Mammals</w:t>
            </w:r>
          </w:p>
        </w:tc>
        <w:tc>
          <w:tcPr>
            <w:tcW w:w="514" w:type="pct"/>
            <w:tcBorders>
              <w:top w:val="single" w:sz="4" w:space="0" w:color="auto"/>
              <w:left w:val="nil"/>
              <w:bottom w:val="nil"/>
              <w:right w:val="nil"/>
            </w:tcBorders>
          </w:tcPr>
          <w:p w14:paraId="7145E10A" w14:textId="77777777" w:rsidR="0005396A" w:rsidRPr="000776C2" w:rsidRDefault="0005396A" w:rsidP="008A43C8">
            <w:pPr>
              <w:pStyle w:val="TableTextRight"/>
            </w:pPr>
            <w:r w:rsidRPr="000776C2">
              <w:t>0.142</w:t>
            </w:r>
          </w:p>
        </w:tc>
        <w:tc>
          <w:tcPr>
            <w:tcW w:w="589" w:type="pct"/>
            <w:tcBorders>
              <w:top w:val="single" w:sz="4" w:space="0" w:color="auto"/>
              <w:left w:val="nil"/>
              <w:bottom w:val="nil"/>
              <w:right w:val="nil"/>
            </w:tcBorders>
          </w:tcPr>
          <w:p w14:paraId="2E129BC2" w14:textId="182240ED" w:rsidR="0005396A" w:rsidRPr="000776C2" w:rsidRDefault="0005396A" w:rsidP="008A43C8">
            <w:pPr>
              <w:pStyle w:val="TableTextRight"/>
            </w:pPr>
            <w:r w:rsidRPr="003E5363">
              <w:t>9.0</w:t>
            </w:r>
          </w:p>
        </w:tc>
        <w:tc>
          <w:tcPr>
            <w:tcW w:w="515" w:type="pct"/>
            <w:tcBorders>
              <w:top w:val="single" w:sz="4" w:space="0" w:color="auto"/>
              <w:left w:val="nil"/>
              <w:bottom w:val="nil"/>
              <w:right w:val="nil"/>
            </w:tcBorders>
            <w:shd w:val="clear" w:color="auto" w:fill="auto"/>
          </w:tcPr>
          <w:p w14:paraId="20D724C9" w14:textId="52F3D42B" w:rsidR="0005396A" w:rsidRPr="000776C2" w:rsidRDefault="0005396A" w:rsidP="008A43C8">
            <w:pPr>
              <w:pStyle w:val="TableTextRight"/>
              <w:jc w:val="left"/>
            </w:pPr>
            <w:r w:rsidRPr="000776C2">
              <w:t>0.00</w:t>
            </w:r>
            <w:r>
              <w:t>51</w:t>
            </w:r>
          </w:p>
        </w:tc>
        <w:tc>
          <w:tcPr>
            <w:tcW w:w="515" w:type="pct"/>
            <w:tcBorders>
              <w:top w:val="single" w:sz="4" w:space="0" w:color="auto"/>
              <w:left w:val="nil"/>
              <w:bottom w:val="nil"/>
              <w:right w:val="nil"/>
            </w:tcBorders>
          </w:tcPr>
          <w:p w14:paraId="536FCDCA" w14:textId="783B3BE6" w:rsidR="0005396A" w:rsidRPr="000776C2" w:rsidRDefault="0005396A" w:rsidP="008A43C8">
            <w:pPr>
              <w:pStyle w:val="TableTextRight"/>
            </w:pPr>
            <w:r w:rsidRPr="00515DBE">
              <w:t>7.0</w:t>
            </w:r>
          </w:p>
        </w:tc>
        <w:tc>
          <w:tcPr>
            <w:tcW w:w="441" w:type="pct"/>
            <w:tcBorders>
              <w:top w:val="single" w:sz="4" w:space="0" w:color="auto"/>
              <w:left w:val="nil"/>
              <w:bottom w:val="nil"/>
              <w:right w:val="nil"/>
            </w:tcBorders>
          </w:tcPr>
          <w:p w14:paraId="78AAF913" w14:textId="47D5357A" w:rsidR="0005396A" w:rsidRPr="000776C2" w:rsidRDefault="0005396A" w:rsidP="008A43C8">
            <w:pPr>
              <w:pStyle w:val="TableTextRight"/>
            </w:pPr>
            <w:r>
              <w:t>1.0</w:t>
            </w:r>
          </w:p>
        </w:tc>
        <w:tc>
          <w:tcPr>
            <w:tcW w:w="441" w:type="pct"/>
            <w:tcBorders>
              <w:top w:val="single" w:sz="4" w:space="0" w:color="auto"/>
              <w:left w:val="nil"/>
              <w:bottom w:val="nil"/>
              <w:right w:val="nil"/>
            </w:tcBorders>
            <w:shd w:val="clear" w:color="auto" w:fill="auto"/>
          </w:tcPr>
          <w:p w14:paraId="522247BC" w14:textId="77777777" w:rsidR="0005396A" w:rsidRPr="000776C2" w:rsidRDefault="0005396A" w:rsidP="008A43C8">
            <w:pPr>
              <w:pStyle w:val="TableTextRight"/>
            </w:pPr>
            <w:r w:rsidRPr="000776C2">
              <w:t>1.0</w:t>
            </w:r>
          </w:p>
        </w:tc>
        <w:tc>
          <w:tcPr>
            <w:tcW w:w="367" w:type="pct"/>
            <w:tcBorders>
              <w:top w:val="single" w:sz="4" w:space="0" w:color="auto"/>
              <w:left w:val="nil"/>
              <w:bottom w:val="nil"/>
              <w:right w:val="nil"/>
            </w:tcBorders>
            <w:shd w:val="clear" w:color="auto" w:fill="auto"/>
          </w:tcPr>
          <w:p w14:paraId="0826DEA0" w14:textId="0AFB5D04" w:rsidR="0005396A" w:rsidRPr="000776C2" w:rsidRDefault="0005396A" w:rsidP="008A43C8">
            <w:pPr>
              <w:pStyle w:val="TableTextRight"/>
            </w:pPr>
            <w:r>
              <w:t>1.0</w:t>
            </w:r>
          </w:p>
        </w:tc>
      </w:tr>
      <w:tr w:rsidR="00D57637" w:rsidRPr="000776C2" w14:paraId="4EF8C02B" w14:textId="77777777" w:rsidTr="00E265B1">
        <w:tc>
          <w:tcPr>
            <w:tcW w:w="515" w:type="pct"/>
            <w:tcBorders>
              <w:top w:val="nil"/>
              <w:left w:val="nil"/>
              <w:bottom w:val="single" w:sz="4" w:space="0" w:color="auto"/>
              <w:right w:val="nil"/>
            </w:tcBorders>
          </w:tcPr>
          <w:p w14:paraId="26550CAD" w14:textId="77777777" w:rsidR="0005396A" w:rsidRPr="000776C2" w:rsidRDefault="0005396A" w:rsidP="00E265B1">
            <w:pPr>
              <w:pStyle w:val="TableText"/>
              <w:ind w:left="100"/>
            </w:pPr>
          </w:p>
        </w:tc>
        <w:tc>
          <w:tcPr>
            <w:tcW w:w="589" w:type="pct"/>
            <w:vMerge/>
            <w:tcBorders>
              <w:left w:val="nil"/>
              <w:bottom w:val="single" w:sz="4" w:space="0" w:color="auto"/>
              <w:right w:val="nil"/>
            </w:tcBorders>
          </w:tcPr>
          <w:p w14:paraId="27D40DC9" w14:textId="77777777" w:rsidR="0005396A" w:rsidRPr="000776C2" w:rsidRDefault="0005396A" w:rsidP="00E265B1">
            <w:pPr>
              <w:pStyle w:val="TableText"/>
              <w:ind w:left="100"/>
            </w:pPr>
          </w:p>
        </w:tc>
        <w:tc>
          <w:tcPr>
            <w:tcW w:w="515" w:type="pct"/>
            <w:tcBorders>
              <w:top w:val="nil"/>
              <w:left w:val="nil"/>
              <w:bottom w:val="single" w:sz="4" w:space="0" w:color="auto"/>
              <w:right w:val="nil"/>
            </w:tcBorders>
          </w:tcPr>
          <w:p w14:paraId="0D218FB2" w14:textId="77777777" w:rsidR="0005396A" w:rsidRPr="000776C2" w:rsidRDefault="0005396A" w:rsidP="00E265B1">
            <w:pPr>
              <w:pStyle w:val="TableText"/>
              <w:ind w:left="100"/>
            </w:pPr>
            <w:r w:rsidRPr="000776C2">
              <w:t>Birds</w:t>
            </w:r>
          </w:p>
        </w:tc>
        <w:tc>
          <w:tcPr>
            <w:tcW w:w="514" w:type="pct"/>
            <w:tcBorders>
              <w:top w:val="nil"/>
              <w:left w:val="nil"/>
              <w:bottom w:val="single" w:sz="4" w:space="0" w:color="auto"/>
              <w:right w:val="nil"/>
            </w:tcBorders>
          </w:tcPr>
          <w:p w14:paraId="5B925191" w14:textId="77777777" w:rsidR="0005396A" w:rsidRPr="000776C2" w:rsidRDefault="0005396A" w:rsidP="008A43C8">
            <w:pPr>
              <w:pStyle w:val="TableTextRight"/>
            </w:pPr>
            <w:r w:rsidRPr="000776C2">
              <w:t>0.159</w:t>
            </w:r>
          </w:p>
        </w:tc>
        <w:tc>
          <w:tcPr>
            <w:tcW w:w="589" w:type="pct"/>
            <w:tcBorders>
              <w:top w:val="nil"/>
              <w:left w:val="nil"/>
              <w:bottom w:val="single" w:sz="4" w:space="0" w:color="auto"/>
              <w:right w:val="nil"/>
            </w:tcBorders>
          </w:tcPr>
          <w:p w14:paraId="401027FA" w14:textId="75218DAD" w:rsidR="0005396A" w:rsidRPr="000776C2" w:rsidRDefault="0005396A" w:rsidP="008A43C8">
            <w:pPr>
              <w:pStyle w:val="TableTextRight"/>
            </w:pPr>
            <w:r w:rsidRPr="003E5363">
              <w:t>24</w:t>
            </w:r>
          </w:p>
        </w:tc>
        <w:tc>
          <w:tcPr>
            <w:tcW w:w="515" w:type="pct"/>
            <w:tcBorders>
              <w:top w:val="nil"/>
              <w:left w:val="nil"/>
              <w:bottom w:val="single" w:sz="4" w:space="0" w:color="auto"/>
              <w:right w:val="nil"/>
            </w:tcBorders>
            <w:shd w:val="clear" w:color="auto" w:fill="auto"/>
          </w:tcPr>
          <w:p w14:paraId="17500078" w14:textId="75DC98F6" w:rsidR="0005396A" w:rsidRPr="000776C2" w:rsidRDefault="0005396A" w:rsidP="008A43C8">
            <w:pPr>
              <w:pStyle w:val="TableTextRight"/>
            </w:pPr>
            <w:r w:rsidRPr="000776C2">
              <w:t>0.01</w:t>
            </w:r>
            <w:r>
              <w:t>4</w:t>
            </w:r>
          </w:p>
        </w:tc>
        <w:tc>
          <w:tcPr>
            <w:tcW w:w="515" w:type="pct"/>
            <w:tcBorders>
              <w:top w:val="nil"/>
              <w:left w:val="nil"/>
              <w:bottom w:val="single" w:sz="4" w:space="0" w:color="auto"/>
              <w:right w:val="nil"/>
            </w:tcBorders>
          </w:tcPr>
          <w:p w14:paraId="63FE4BE6" w14:textId="1375F17A" w:rsidR="0005396A" w:rsidRPr="000776C2" w:rsidRDefault="0005396A" w:rsidP="008A43C8">
            <w:pPr>
              <w:pStyle w:val="TableTextRight"/>
            </w:pPr>
            <w:r w:rsidRPr="00515DBE">
              <w:t>19</w:t>
            </w:r>
          </w:p>
        </w:tc>
        <w:tc>
          <w:tcPr>
            <w:tcW w:w="441" w:type="pct"/>
            <w:tcBorders>
              <w:top w:val="nil"/>
              <w:left w:val="nil"/>
              <w:bottom w:val="single" w:sz="4" w:space="0" w:color="auto"/>
              <w:right w:val="nil"/>
            </w:tcBorders>
          </w:tcPr>
          <w:p w14:paraId="732EB86F" w14:textId="624015AA" w:rsidR="0005396A" w:rsidRPr="000776C2" w:rsidRDefault="0005396A" w:rsidP="008A43C8">
            <w:pPr>
              <w:pStyle w:val="TableTextRight"/>
            </w:pPr>
            <w:r>
              <w:t>3.0</w:t>
            </w:r>
          </w:p>
        </w:tc>
        <w:tc>
          <w:tcPr>
            <w:tcW w:w="441" w:type="pct"/>
            <w:tcBorders>
              <w:top w:val="nil"/>
              <w:left w:val="nil"/>
              <w:bottom w:val="single" w:sz="4" w:space="0" w:color="auto"/>
              <w:right w:val="nil"/>
            </w:tcBorders>
            <w:shd w:val="clear" w:color="auto" w:fill="auto"/>
          </w:tcPr>
          <w:p w14:paraId="6266670B" w14:textId="77777777" w:rsidR="0005396A" w:rsidRPr="000776C2" w:rsidRDefault="0005396A" w:rsidP="008A43C8">
            <w:pPr>
              <w:pStyle w:val="TableTextRight"/>
            </w:pPr>
            <w:r w:rsidRPr="000776C2">
              <w:t>2.9</w:t>
            </w:r>
          </w:p>
        </w:tc>
        <w:tc>
          <w:tcPr>
            <w:tcW w:w="367" w:type="pct"/>
            <w:tcBorders>
              <w:top w:val="nil"/>
              <w:left w:val="nil"/>
              <w:bottom w:val="single" w:sz="4" w:space="0" w:color="auto"/>
              <w:right w:val="nil"/>
            </w:tcBorders>
            <w:shd w:val="clear" w:color="auto" w:fill="auto"/>
          </w:tcPr>
          <w:p w14:paraId="0D8C006B" w14:textId="4F8BFA4A" w:rsidR="0005396A" w:rsidRPr="000776C2" w:rsidRDefault="0005396A" w:rsidP="008A43C8">
            <w:pPr>
              <w:pStyle w:val="TableTextRight"/>
            </w:pPr>
            <w:r w:rsidRPr="000776C2">
              <w:t>1</w:t>
            </w:r>
            <w:r>
              <w:t>.0</w:t>
            </w:r>
          </w:p>
        </w:tc>
      </w:tr>
    </w:tbl>
    <w:p w14:paraId="367675BE" w14:textId="77777777" w:rsidR="0005396A" w:rsidRDefault="0005396A" w:rsidP="00E265B1">
      <w:pPr>
        <w:pStyle w:val="SourceTableNote"/>
      </w:pPr>
      <w:r>
        <w:t>Shortcut</w:t>
      </w:r>
      <w:r w:rsidRPr="00E265B1">
        <w:t xml:space="preserve"> </w:t>
      </w:r>
      <w:r>
        <w:t>values</w:t>
      </w:r>
      <w:r w:rsidRPr="00E265B1">
        <w:t xml:space="preserve"> </w:t>
      </w:r>
      <w:r>
        <w:t>from</w:t>
      </w:r>
      <w:r w:rsidRPr="00E265B1">
        <w:t xml:space="preserve"> </w:t>
      </w:r>
      <w:r>
        <w:t>EFSA</w:t>
      </w:r>
      <w:r w:rsidRPr="00E265B1">
        <w:t xml:space="preserve"> (2009)</w:t>
      </w:r>
    </w:p>
    <w:p w14:paraId="19C2AB01" w14:textId="77777777" w:rsidR="000E3583" w:rsidRDefault="0005396A" w:rsidP="000E3583">
      <w:pPr>
        <w:pStyle w:val="SourceTableNote"/>
      </w:pPr>
      <w:proofErr w:type="spellStart"/>
      <w:r w:rsidRPr="00E265B1">
        <w:t>PECmedia</w:t>
      </w:r>
      <w:proofErr w:type="spellEnd"/>
      <w:r w:rsidRPr="00E265B1">
        <w:t xml:space="preserve"> = predicted environmental concentration in:</w:t>
      </w:r>
    </w:p>
    <w:p w14:paraId="19C8E49D" w14:textId="3CFC94A2" w:rsidR="0005396A" w:rsidRDefault="0005396A" w:rsidP="00E265B1">
      <w:pPr>
        <w:pStyle w:val="SourceTableNote"/>
        <w:ind w:left="567"/>
      </w:pPr>
      <w:r w:rsidRPr="00E265B1">
        <w:t xml:space="preserve">soil (mg/kg) = (maximum acceptable seasonal rate to achieve RQ 1.0) / (15 cm soil depth) / 150 * (TWAfactor 0.78) </w:t>
      </w:r>
      <w:r w:rsidRPr="00E265B1">
        <w:br/>
        <w:t>water (mg/L) = (maximum acceptable seasonal rate to achieve RQ 1.0) / (15 cm water depth) / 100 * (TWAfactor 0.85)</w:t>
      </w:r>
    </w:p>
    <w:p w14:paraId="0D1EB5F5" w14:textId="77777777" w:rsidR="000E3583" w:rsidRDefault="0005396A" w:rsidP="000E3583">
      <w:pPr>
        <w:pStyle w:val="SourceTableNote"/>
      </w:pPr>
      <w:proofErr w:type="spellStart"/>
      <w:r w:rsidRPr="00E265B1">
        <w:t>PECfood</w:t>
      </w:r>
      <w:proofErr w:type="spellEnd"/>
      <w:r w:rsidRPr="00E265B1">
        <w:t xml:space="preserve"> = predicted environmental concentration in:</w:t>
      </w:r>
    </w:p>
    <w:p w14:paraId="0A5101B1" w14:textId="77777777" w:rsidR="000E3583" w:rsidRDefault="0005396A" w:rsidP="000E3583">
      <w:pPr>
        <w:pStyle w:val="SourceTableNote"/>
        <w:ind w:left="567"/>
      </w:pPr>
      <w:r w:rsidRPr="00E265B1">
        <w:t xml:space="preserve">earthworm (mg/kg) = </w:t>
      </w:r>
      <w:proofErr w:type="spellStart"/>
      <w:r w:rsidRPr="00E265B1">
        <w:t>PECsoil</w:t>
      </w:r>
      <w:proofErr w:type="spellEnd"/>
      <w:r w:rsidRPr="00E265B1">
        <w:t xml:space="preserve"> * </w:t>
      </w:r>
      <w:proofErr w:type="spellStart"/>
      <w:r w:rsidRPr="00E265B1">
        <w:t>BCFearthworm</w:t>
      </w:r>
      <w:proofErr w:type="spellEnd"/>
      <w:r w:rsidRPr="00E265B1">
        <w:t xml:space="preserve">, where </w:t>
      </w:r>
      <w:proofErr w:type="spellStart"/>
      <w:r w:rsidRPr="00E265B1">
        <w:t>BCFearthworm</w:t>
      </w:r>
      <w:proofErr w:type="spellEnd"/>
      <w:r w:rsidRPr="00E265B1">
        <w:t xml:space="preserve"> is 8.8 based on [0.84 + 0.012 * 10</w:t>
      </w:r>
      <w:proofErr w:type="gramStart"/>
      <w:r w:rsidRPr="00E265B1">
        <w:t>^(</w:t>
      </w:r>
      <w:proofErr w:type="gramEnd"/>
      <w:r w:rsidRPr="00E265B1">
        <w:t xml:space="preserve">log </w:t>
      </w:r>
      <w:proofErr w:type="spellStart"/>
      <w:r w:rsidRPr="00E265B1">
        <w:t>Kow</w:t>
      </w:r>
      <w:proofErr w:type="spellEnd"/>
      <w:r w:rsidRPr="00E265B1">
        <w:t xml:space="preserve"> of 4.9)] / </w:t>
      </w:r>
      <w:proofErr w:type="spellStart"/>
      <w:r w:rsidRPr="00E265B1">
        <w:t>Kf</w:t>
      </w:r>
      <w:proofErr w:type="spellEnd"/>
      <w:r w:rsidRPr="00E265B1">
        <w:t xml:space="preserve"> 108 (for 2% OC) </w:t>
      </w:r>
    </w:p>
    <w:p w14:paraId="02704F37" w14:textId="6D1CF0DB" w:rsidR="0005396A" w:rsidRDefault="0005396A" w:rsidP="00E265B1">
      <w:pPr>
        <w:pStyle w:val="SourceTableNote"/>
        <w:ind w:left="567"/>
      </w:pPr>
      <w:r w:rsidRPr="00E265B1">
        <w:t xml:space="preserve">fish (mg/kg) = </w:t>
      </w:r>
      <w:proofErr w:type="spellStart"/>
      <w:r w:rsidRPr="00E265B1">
        <w:t>PECwater</w:t>
      </w:r>
      <w:proofErr w:type="spellEnd"/>
      <w:r w:rsidRPr="00E265B1">
        <w:t xml:space="preserve"> * </w:t>
      </w:r>
      <w:proofErr w:type="spellStart"/>
      <w:r w:rsidRPr="00E265B1">
        <w:t>BCFfish</w:t>
      </w:r>
      <w:proofErr w:type="spellEnd"/>
      <w:r w:rsidRPr="00E265B1">
        <w:t xml:space="preserve"> 1374 (Murphy &amp; </w:t>
      </w:r>
      <w:proofErr w:type="spellStart"/>
      <w:r w:rsidRPr="00E265B1">
        <w:t>Luteske</w:t>
      </w:r>
      <w:proofErr w:type="spellEnd"/>
      <w:r w:rsidRPr="00E265B1">
        <w:t xml:space="preserve"> 1986)</w:t>
      </w:r>
    </w:p>
    <w:p w14:paraId="6620EFDA" w14:textId="2AD7471D" w:rsidR="00E265B1" w:rsidRDefault="0005396A" w:rsidP="00D57637">
      <w:pPr>
        <w:pStyle w:val="SourceTableNote"/>
      </w:pPr>
      <w:r w:rsidRPr="00E265B1">
        <w:t xml:space="preserve">DDD = daily dietary dose (mg/kg </w:t>
      </w:r>
      <w:proofErr w:type="spellStart"/>
      <w:r w:rsidRPr="00E265B1">
        <w:t>bw</w:t>
      </w:r>
      <w:proofErr w:type="spellEnd"/>
      <w:r w:rsidRPr="00E265B1">
        <w:t xml:space="preserve">/d) = shortcut value * </w:t>
      </w:r>
      <w:proofErr w:type="spellStart"/>
      <w:r w:rsidRPr="00E265B1">
        <w:t>PECfood</w:t>
      </w:r>
      <w:proofErr w:type="spellEnd"/>
      <w:r w:rsidRPr="00E265B1">
        <w:t xml:space="preserve"> </w:t>
      </w:r>
      <w:r w:rsidRPr="00E265B1">
        <w:br/>
      </w:r>
      <w:r w:rsidRPr="00D57637">
        <w:t xml:space="preserve">RAL = regulatory acceptable level </w:t>
      </w:r>
      <w:r w:rsidRPr="00E265B1">
        <w:t xml:space="preserve">(from </w:t>
      </w:r>
      <w:r w:rsidRPr="00E265B1">
        <w:fldChar w:fldCharType="begin"/>
      </w:r>
      <w:r w:rsidRPr="00E265B1">
        <w:instrText xml:space="preserve"> REF _Ref149642137 \h  \* MERGEFORMAT </w:instrText>
      </w:r>
      <w:r w:rsidRPr="00E265B1">
        <w:fldChar w:fldCharType="separate"/>
      </w:r>
      <w:r w:rsidR="00D37BFA" w:rsidRPr="00835CB9">
        <w:t xml:space="preserve">Table </w:t>
      </w:r>
      <w:r w:rsidR="00D37BFA">
        <w:t>22</w:t>
      </w:r>
      <w:r w:rsidRPr="00E265B1">
        <w:fldChar w:fldCharType="end"/>
      </w:r>
      <w:r w:rsidRPr="00E265B1">
        <w:t>)</w:t>
      </w:r>
      <w:r w:rsidRPr="00D57637">
        <w:br/>
        <w:t>RQ</w:t>
      </w:r>
      <w:r w:rsidRPr="00E265B1">
        <w:t xml:space="preserve"> </w:t>
      </w:r>
      <w:r w:rsidRPr="00D57637">
        <w:t>=</w:t>
      </w:r>
      <w:r w:rsidRPr="00E265B1">
        <w:t xml:space="preserve"> </w:t>
      </w:r>
      <w:r w:rsidRPr="00D57637">
        <w:t>risk</w:t>
      </w:r>
      <w:r w:rsidRPr="00E265B1">
        <w:t xml:space="preserve"> </w:t>
      </w:r>
      <w:r w:rsidRPr="00D57637">
        <w:t>quotient</w:t>
      </w:r>
      <w:r w:rsidRPr="00E265B1">
        <w:t xml:space="preserve"> </w:t>
      </w:r>
      <w:r w:rsidRPr="00D57637">
        <w:t>=</w:t>
      </w:r>
      <w:r w:rsidRPr="00E265B1">
        <w:t xml:space="preserve"> </w:t>
      </w:r>
      <w:r w:rsidRPr="00D57637">
        <w:t>PEC</w:t>
      </w:r>
      <w:r w:rsidRPr="00E265B1">
        <w:t xml:space="preserve"> </w:t>
      </w:r>
      <w:r w:rsidRPr="00D57637">
        <w:t>/</w:t>
      </w:r>
      <w:r w:rsidRPr="00E265B1">
        <w:t xml:space="preserve"> </w:t>
      </w:r>
      <w:r w:rsidRPr="00D57637">
        <w:t>RAL,</w:t>
      </w:r>
      <w:r w:rsidRPr="00E265B1">
        <w:t xml:space="preserve"> </w:t>
      </w:r>
      <w:r w:rsidRPr="00D57637">
        <w:t>where</w:t>
      </w:r>
      <w:r w:rsidRPr="00E265B1">
        <w:t xml:space="preserve"> </w:t>
      </w:r>
      <w:r w:rsidRPr="00D57637">
        <w:t>acceptable</w:t>
      </w:r>
      <w:r w:rsidRPr="00E265B1">
        <w:t xml:space="preserve"> </w:t>
      </w:r>
      <w:r w:rsidRPr="00D57637">
        <w:t>RQ</w:t>
      </w:r>
      <w:r w:rsidRPr="00E265B1">
        <w:t xml:space="preserve"> ≤1</w:t>
      </w:r>
    </w:p>
    <w:p w14:paraId="1C35DE2E" w14:textId="77777777" w:rsidR="00350B9F" w:rsidRPr="00835CB9" w:rsidRDefault="00350B9F" w:rsidP="00350B9F">
      <w:pPr>
        <w:pStyle w:val="Heading3"/>
      </w:pPr>
      <w:bookmarkStart w:id="150" w:name="_Toc177573390"/>
      <w:r w:rsidRPr="00835CB9">
        <w:t>Aquatic species</w:t>
      </w:r>
      <w:bookmarkEnd w:id="150"/>
    </w:p>
    <w:p w14:paraId="5999400F" w14:textId="75776419" w:rsidR="00350B9F" w:rsidRDefault="00350B9F" w:rsidP="00350B9F">
      <w:pPr>
        <w:pStyle w:val="APVMAText"/>
      </w:pPr>
      <w:r>
        <w:t>A</w:t>
      </w:r>
      <w:r w:rsidRPr="007333A4">
        <w:t>fter consideration of the submissions received in response to</w:t>
      </w:r>
      <w:r>
        <w:t xml:space="preserve"> </w:t>
      </w:r>
      <w:r w:rsidRPr="007333A4">
        <w:t>public consultation</w:t>
      </w:r>
      <w:r>
        <w:t xml:space="preserve"> on the chlorpyrifos </w:t>
      </w:r>
      <w:r w:rsidR="008A43C8">
        <w:t>P</w:t>
      </w:r>
      <w:r>
        <w:t xml:space="preserve">roposed </w:t>
      </w:r>
      <w:r w:rsidR="008A43C8">
        <w:t>R</w:t>
      </w:r>
      <w:r>
        <w:t xml:space="preserve">egulatory </w:t>
      </w:r>
      <w:r w:rsidR="008A43C8">
        <w:t>D</w:t>
      </w:r>
      <w:r>
        <w:t xml:space="preserve">ecision, this aquatic species assessment was </w:t>
      </w:r>
      <w:r w:rsidR="004555D7">
        <w:t>revised</w:t>
      </w:r>
      <w:r>
        <w:t xml:space="preserve"> as follows:</w:t>
      </w:r>
    </w:p>
    <w:p w14:paraId="73AE8560" w14:textId="746D6976" w:rsidR="00391BF5" w:rsidRDefault="008A43C8" w:rsidP="00391BF5">
      <w:pPr>
        <w:pStyle w:val="Bullet1"/>
      </w:pPr>
      <w:r>
        <w:t>T</w:t>
      </w:r>
      <w:r w:rsidR="00391BF5">
        <w:t>he number of use patterns considered increased based on worker exposure outcomes (</w:t>
      </w:r>
      <w:r w:rsidR="00391BF5">
        <w:fldChar w:fldCharType="begin"/>
      </w:r>
      <w:r w:rsidR="00391BF5">
        <w:instrText xml:space="preserve"> REF _Ref149641914 \h  \* MERGEFORMAT </w:instrText>
      </w:r>
      <w:r w:rsidR="00391BF5">
        <w:fldChar w:fldCharType="separate"/>
      </w:r>
      <w:r w:rsidR="00D37BFA" w:rsidRPr="00835CB9">
        <w:t xml:space="preserve">Table </w:t>
      </w:r>
      <w:r w:rsidR="00D37BFA">
        <w:t>18</w:t>
      </w:r>
      <w:r w:rsidR="00391BF5">
        <w:fldChar w:fldCharType="end"/>
      </w:r>
      <w:r w:rsidR="00391BF5">
        <w:t>)</w:t>
      </w:r>
    </w:p>
    <w:p w14:paraId="6CC027D3" w14:textId="0B0BA352" w:rsidR="00350B9F" w:rsidRDefault="008A43C8" w:rsidP="00350B9F">
      <w:pPr>
        <w:pStyle w:val="Bullet1"/>
      </w:pPr>
      <w:r>
        <w:t>T</w:t>
      </w:r>
      <w:r w:rsidR="00350B9F">
        <w:t xml:space="preserve">he </w:t>
      </w:r>
      <w:r w:rsidR="00350B9F" w:rsidRPr="00FF4901">
        <w:t xml:space="preserve">foliar interception </w:t>
      </w:r>
      <w:r w:rsidR="00350B9F">
        <w:t xml:space="preserve">parameters for </w:t>
      </w:r>
      <w:r w:rsidR="00350B9F" w:rsidRPr="00FF4901">
        <w:t>avocado, citrus</w:t>
      </w:r>
      <w:r w:rsidR="00350B9F">
        <w:t xml:space="preserve"> and</w:t>
      </w:r>
      <w:r w:rsidR="00350B9F" w:rsidRPr="00FF4901">
        <w:t xml:space="preserve"> loquats</w:t>
      </w:r>
      <w:r w:rsidR="00350B9F">
        <w:t xml:space="preserve"> were corrected</w:t>
      </w:r>
    </w:p>
    <w:p w14:paraId="22C4C79C" w14:textId="0A217BA5" w:rsidR="00350B9F" w:rsidRDefault="008A43C8" w:rsidP="0097634E">
      <w:pPr>
        <w:pStyle w:val="Bullet1"/>
      </w:pPr>
      <w:r>
        <w:t>T</w:t>
      </w:r>
      <w:r w:rsidR="00350B9F">
        <w:t xml:space="preserve">he </w:t>
      </w:r>
      <w:r w:rsidR="00350B9F" w:rsidRPr="00FF4901">
        <w:t>fraction field treated (FFT</w:t>
      </w:r>
      <w:r w:rsidR="00350B9F">
        <w:t xml:space="preserve">) parameters for </w:t>
      </w:r>
      <w:r w:rsidR="00350B9F" w:rsidRPr="00FF4901">
        <w:t>container plants</w:t>
      </w:r>
      <w:r w:rsidR="00350B9F">
        <w:t xml:space="preserve"> and</w:t>
      </w:r>
      <w:r w:rsidR="00350B9F" w:rsidRPr="00FF4901">
        <w:t xml:space="preserve"> potted ornamentals</w:t>
      </w:r>
      <w:r w:rsidR="00350B9F">
        <w:t xml:space="preserve"> were corrected</w:t>
      </w:r>
    </w:p>
    <w:p w14:paraId="722A6C2F" w14:textId="776661C1" w:rsidR="00350B9F" w:rsidRDefault="008A43C8" w:rsidP="0097634E">
      <w:pPr>
        <w:pStyle w:val="Bullet1"/>
      </w:pPr>
      <w:r>
        <w:t>T</w:t>
      </w:r>
      <w:r w:rsidR="00350B9F">
        <w:t xml:space="preserve">he </w:t>
      </w:r>
      <w:r w:rsidR="00350B9F" w:rsidRPr="00FF4901">
        <w:t>fraction catchment treated (FCT)</w:t>
      </w:r>
      <w:r w:rsidR="00350B9F">
        <w:t xml:space="preserve"> parameters for </w:t>
      </w:r>
      <w:r w:rsidR="00350B9F" w:rsidRPr="00FF4901">
        <w:t>fruit, vegetables, field crops, container plants</w:t>
      </w:r>
      <w:r w:rsidR="00350B9F">
        <w:t xml:space="preserve"> and </w:t>
      </w:r>
      <w:r w:rsidR="00350B9F" w:rsidRPr="00FF4901">
        <w:t>potted ornamentals</w:t>
      </w:r>
      <w:r w:rsidR="00350B9F">
        <w:t xml:space="preserve"> were corrected</w:t>
      </w:r>
    </w:p>
    <w:p w14:paraId="60852FF9" w14:textId="657B1C6C" w:rsidR="00350B9F" w:rsidRPr="00835CB9" w:rsidRDefault="00350B9F" w:rsidP="00350B9F">
      <w:pPr>
        <w:pStyle w:val="APVMAText"/>
      </w:pPr>
      <w:r>
        <w:t>For treatment of</w:t>
      </w:r>
      <w:r w:rsidRPr="00835CB9">
        <w:t xml:space="preserve"> polluted water impoundment</w:t>
      </w:r>
      <w:r>
        <w:t xml:space="preserve">, the application rate </w:t>
      </w:r>
      <w:r w:rsidRPr="00835CB9">
        <w:t>is predicted to result in water concentrations that exceed the aquatic endpoint. The application rate of 2 mL/10000 L, or 20 mL/100 m</w:t>
      </w:r>
      <w:r w:rsidRPr="00FA4F00">
        <w:rPr>
          <w:vertAlign w:val="superscript"/>
        </w:rPr>
        <w:t>3</w:t>
      </w:r>
      <w:r w:rsidRPr="00835CB9">
        <w:t xml:space="preserve"> water results in a water concentration of 100 µg ac/L, which is </w:t>
      </w:r>
      <w:r>
        <w:t>3</w:t>
      </w:r>
      <w:r w:rsidRPr="00835CB9">
        <w:t xml:space="preserve"> orders of magnitude higher than the aquatic endpoint (risk quotient = 1</w:t>
      </w:r>
      <w:r>
        <w:t>,</w:t>
      </w:r>
      <w:r w:rsidRPr="00835CB9">
        <w:t>000). However, the actual aquatic risk is dependent on the purpose of the water impoundment (including dams or those found in urban areas such as ditches, sewage ponds and drains). Therefore, it is recommended that existing environmental protection statements on labels be expanded to include directions to limit use for control of mosquito larvae to temporary pools, as opposed to permanent water bodies, which are more likely to contain sensitive aquatic species. The following restraint is therefore required for any products used to control mosquito larvae in polluted water impoundments.</w:t>
      </w:r>
    </w:p>
    <w:p w14:paraId="708E48AF" w14:textId="77777777" w:rsidR="00350B9F" w:rsidRPr="006F6F91" w:rsidRDefault="00350B9F" w:rsidP="00350B9F">
      <w:pPr>
        <w:pStyle w:val="Boxtext"/>
      </w:pPr>
      <w:r w:rsidRPr="006F6F91">
        <w:t>DO NOT use on permanent water bodies for control of mosquito larvae.</w:t>
      </w:r>
    </w:p>
    <w:p w14:paraId="1D874AA0" w14:textId="401EF5E7" w:rsidR="00350B9F" w:rsidRDefault="00350B9F" w:rsidP="00350B9F">
      <w:pPr>
        <w:pStyle w:val="APVMAText"/>
      </w:pPr>
      <w:r w:rsidRPr="006F6F91">
        <w:t>Runoff risks to aquatic species</w:t>
      </w:r>
      <w:r>
        <w:t xml:space="preserve"> </w:t>
      </w:r>
      <w:r w:rsidRPr="006F6F91">
        <w:t xml:space="preserve">for most uses </w:t>
      </w:r>
      <w:r>
        <w:t xml:space="preserve">reconsidered </w:t>
      </w:r>
      <w:r w:rsidRPr="006F6F91">
        <w:t>are acceptable</w:t>
      </w:r>
      <w:r w:rsidR="004555D7">
        <w:t>,</w:t>
      </w:r>
      <w:r w:rsidRPr="006F6F91">
        <w:t xml:space="preserve"> </w:t>
      </w:r>
      <w:proofErr w:type="gramStart"/>
      <w:r w:rsidRPr="006F6F91">
        <w:t>with the exception of</w:t>
      </w:r>
      <w:proofErr w:type="gramEnd"/>
      <w:r w:rsidRPr="006F6F91">
        <w:t xml:space="preserve"> external perimeter treatment for termite protection </w:t>
      </w:r>
      <w:r w:rsidR="00F35E77">
        <w:t>(</w:t>
      </w:r>
      <w:r w:rsidR="00F35E77">
        <w:fldChar w:fldCharType="begin"/>
      </w:r>
      <w:r w:rsidR="00F35E77">
        <w:instrText xml:space="preserve"> REF _Ref171779599 \h </w:instrText>
      </w:r>
      <w:r w:rsidR="00F35E77">
        <w:fldChar w:fldCharType="separate"/>
      </w:r>
      <w:r w:rsidR="00D37BFA">
        <w:t xml:space="preserve">Table </w:t>
      </w:r>
      <w:r w:rsidR="00D37BFA">
        <w:rPr>
          <w:noProof/>
        </w:rPr>
        <w:t>28</w:t>
      </w:r>
      <w:r w:rsidR="00F35E77">
        <w:fldChar w:fldCharType="end"/>
      </w:r>
      <w:r w:rsidR="00F35E77">
        <w:t>).</w:t>
      </w:r>
      <w:r w:rsidR="00DE7D94">
        <w:t xml:space="preserve"> </w:t>
      </w:r>
      <w:r>
        <w:t xml:space="preserve">For uses where runoff assessment parameters were corrected after consideration of public consultation responses, runoff risks to </w:t>
      </w:r>
      <w:r w:rsidRPr="006F6F91">
        <w:t>aquatic species</w:t>
      </w:r>
      <w:r>
        <w:t xml:space="preserve"> have been </w:t>
      </w:r>
      <w:r w:rsidR="004555D7">
        <w:t>reconsidered</w:t>
      </w:r>
      <w:r>
        <w:t xml:space="preserve"> </w:t>
      </w:r>
      <w:r w:rsidR="004555D7">
        <w:t xml:space="preserve">only </w:t>
      </w:r>
      <w:r>
        <w:t>for</w:t>
      </w:r>
      <w:r>
        <w:rPr>
          <w:spacing w:val="-3"/>
        </w:rPr>
        <w:t xml:space="preserve"> </w:t>
      </w:r>
      <w:r>
        <w:t>the</w:t>
      </w:r>
      <w:r>
        <w:rPr>
          <w:spacing w:val="-2"/>
        </w:rPr>
        <w:t xml:space="preserve"> </w:t>
      </w:r>
      <w:r>
        <w:t>scenarios</w:t>
      </w:r>
      <w:r>
        <w:rPr>
          <w:spacing w:val="-4"/>
        </w:rPr>
        <w:t xml:space="preserve"> </w:t>
      </w:r>
      <w:r>
        <w:t>supported</w:t>
      </w:r>
      <w:r>
        <w:rPr>
          <w:spacing w:val="-2"/>
        </w:rPr>
        <w:t xml:space="preserve"> </w:t>
      </w:r>
      <w:r>
        <w:t>by</w:t>
      </w:r>
      <w:r>
        <w:rPr>
          <w:spacing w:val="-1"/>
        </w:rPr>
        <w:t xml:space="preserve"> </w:t>
      </w:r>
      <w:r>
        <w:t>the</w:t>
      </w:r>
      <w:r>
        <w:rPr>
          <w:spacing w:val="-2"/>
        </w:rPr>
        <w:t xml:space="preserve"> </w:t>
      </w:r>
      <w:r>
        <w:t>terrestrial</w:t>
      </w:r>
      <w:r>
        <w:rPr>
          <w:spacing w:val="-1"/>
        </w:rPr>
        <w:t xml:space="preserve"> </w:t>
      </w:r>
      <w:r>
        <w:t>vertebrate</w:t>
      </w:r>
      <w:r>
        <w:rPr>
          <w:spacing w:val="-2"/>
        </w:rPr>
        <w:t xml:space="preserve"> </w:t>
      </w:r>
      <w:r>
        <w:t>assessments.</w:t>
      </w:r>
      <w:r w:rsidRPr="006F6F91">
        <w:t xml:space="preserve"> </w:t>
      </w:r>
      <w:r>
        <w:t>The c</w:t>
      </w:r>
      <w:r w:rsidRPr="00FF4901">
        <w:t>orrections to the foliar interception (avocado, citrus, loquats), FFT (container plants, potted ornamentals), or FCT (fruit, vegetables, field crops, container plants, potted ornamentals) parameters resulted in no changes to the conclusion of acceptable runoff risks.</w:t>
      </w:r>
      <w:r>
        <w:t xml:space="preserve"> The details of the runoff assessments </w:t>
      </w:r>
      <w:r w:rsidRPr="006F6F91">
        <w:t xml:space="preserve">are provided in Appendix </w:t>
      </w:r>
      <w:r>
        <w:t>E</w:t>
      </w:r>
      <w:r w:rsidRPr="006F6F91">
        <w:t>.</w:t>
      </w:r>
    </w:p>
    <w:p w14:paraId="7AAAA19C" w14:textId="0C3B2443" w:rsidR="00350B9F" w:rsidRDefault="00350B9F" w:rsidP="00350B9F">
      <w:pPr>
        <w:pStyle w:val="APVMAText"/>
      </w:pPr>
      <w:r>
        <w:t xml:space="preserve">The following runoff restraint is required for </w:t>
      </w:r>
      <w:r w:rsidR="00DB570B">
        <w:t xml:space="preserve">relevant </w:t>
      </w:r>
      <w:r>
        <w:t>supported chlorpyrifos uses.</w:t>
      </w:r>
    </w:p>
    <w:p w14:paraId="7F06DE8C" w14:textId="77777777" w:rsidR="00350B9F" w:rsidRPr="006F6F91" w:rsidRDefault="00350B9F" w:rsidP="00350B9F">
      <w:pPr>
        <w:pStyle w:val="Boxtext"/>
      </w:pPr>
      <w:r w:rsidRPr="006F6F91">
        <w:t>DO NOT apply if heavy rains or storms are forecast within 3 days.</w:t>
      </w:r>
      <w:r>
        <w:br/>
      </w:r>
      <w:r w:rsidRPr="00D77F38">
        <w:rPr>
          <w:szCs w:val="17"/>
        </w:rPr>
        <w:t>DO NOT irrigate to the point of field runoff for at least 3 days after application.</w:t>
      </w:r>
    </w:p>
    <w:p w14:paraId="6EA0DAD6" w14:textId="31AF00E1" w:rsidR="00350B9F" w:rsidRPr="00835CB9" w:rsidRDefault="00350B9F" w:rsidP="00E265B1">
      <w:pPr>
        <w:pStyle w:val="APVMAText"/>
      </w:pPr>
      <w:bookmarkStart w:id="151" w:name="_Ref149666711"/>
      <w:r w:rsidRPr="006F6F91" w:rsidDel="007C4259">
        <w:t>A further scenario for termite control is treatment of termite nests or colonies. If such treatment is protected from runoff losses, this use is supportable. However, outdoor treatments including in trees are not supported due to a general lack of information required to support exposure calculations.</w:t>
      </w:r>
      <w:bookmarkEnd w:id="151"/>
    </w:p>
    <w:p w14:paraId="7ED2D14D" w14:textId="06811EE4" w:rsidR="00F35E77" w:rsidRDefault="00F35E77" w:rsidP="00F35E77">
      <w:pPr>
        <w:pStyle w:val="Caption"/>
      </w:pPr>
      <w:bookmarkStart w:id="152" w:name="_Ref171779599"/>
      <w:bookmarkStart w:id="153" w:name="_Toc177573473"/>
      <w:r>
        <w:t xml:space="preserve">Table </w:t>
      </w:r>
      <w:r>
        <w:fldChar w:fldCharType="begin"/>
      </w:r>
      <w:r>
        <w:instrText xml:space="preserve"> SEQ Table \* ARABIC </w:instrText>
      </w:r>
      <w:r>
        <w:fldChar w:fldCharType="separate"/>
      </w:r>
      <w:r w:rsidR="00D37BFA">
        <w:rPr>
          <w:noProof/>
        </w:rPr>
        <w:t>28</w:t>
      </w:r>
      <w:r>
        <w:rPr>
          <w:noProof/>
        </w:rPr>
        <w:fldChar w:fldCharType="end"/>
      </w:r>
      <w:bookmarkEnd w:id="152"/>
      <w:r>
        <w:t>:</w:t>
      </w:r>
      <w:r w:rsidRPr="00F35E77">
        <w:t xml:space="preserve"> </w:t>
      </w:r>
      <w:r w:rsidRPr="009550EF">
        <w:t>Chlorpyrifos – Summary of runoff risk assessment outcomes for agricultural uses</w:t>
      </w:r>
      <w:bookmarkEnd w:id="1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76"/>
        <w:gridCol w:w="3811"/>
        <w:gridCol w:w="1133"/>
        <w:gridCol w:w="872"/>
        <w:gridCol w:w="846"/>
        <w:gridCol w:w="1700"/>
      </w:tblGrid>
      <w:tr w:rsidR="00350B9F" w:rsidRPr="00804F48" w14:paraId="04644CB8" w14:textId="77777777" w:rsidTr="000241E6">
        <w:trPr>
          <w:tblHeader/>
        </w:trPr>
        <w:tc>
          <w:tcPr>
            <w:tcW w:w="1276" w:type="dxa"/>
            <w:tcBorders>
              <w:top w:val="single" w:sz="4" w:space="0" w:color="auto"/>
              <w:left w:val="nil"/>
              <w:bottom w:val="single" w:sz="4" w:space="0" w:color="auto"/>
              <w:right w:val="nil"/>
            </w:tcBorders>
            <w:shd w:val="clear" w:color="auto" w:fill="5C2946"/>
          </w:tcPr>
          <w:p w14:paraId="2BF842AC" w14:textId="77777777" w:rsidR="00350B9F" w:rsidRPr="00835CB9" w:rsidRDefault="00350B9F" w:rsidP="000241E6">
            <w:pPr>
              <w:pStyle w:val="TableHead"/>
              <w:ind w:left="100"/>
            </w:pPr>
            <w:r>
              <w:t>Category</w:t>
            </w:r>
          </w:p>
        </w:tc>
        <w:tc>
          <w:tcPr>
            <w:tcW w:w="3811" w:type="dxa"/>
            <w:tcBorders>
              <w:top w:val="single" w:sz="4" w:space="0" w:color="auto"/>
              <w:left w:val="nil"/>
              <w:bottom w:val="single" w:sz="4" w:space="0" w:color="auto"/>
              <w:right w:val="nil"/>
            </w:tcBorders>
            <w:shd w:val="clear" w:color="auto" w:fill="5C2946"/>
          </w:tcPr>
          <w:p w14:paraId="6E228EEF" w14:textId="77777777" w:rsidR="00350B9F" w:rsidRPr="00835CB9" w:rsidRDefault="00350B9F" w:rsidP="00F35E77">
            <w:pPr>
              <w:pStyle w:val="TableHead"/>
              <w:ind w:left="100"/>
            </w:pPr>
            <w:r w:rsidRPr="00835CB9">
              <w:t>Situation</w:t>
            </w:r>
          </w:p>
        </w:tc>
        <w:tc>
          <w:tcPr>
            <w:tcW w:w="1133" w:type="dxa"/>
            <w:tcBorders>
              <w:top w:val="single" w:sz="4" w:space="0" w:color="auto"/>
              <w:left w:val="nil"/>
              <w:bottom w:val="single" w:sz="4" w:space="0" w:color="auto"/>
              <w:right w:val="nil"/>
            </w:tcBorders>
            <w:shd w:val="clear" w:color="auto" w:fill="5C2946"/>
          </w:tcPr>
          <w:p w14:paraId="240D1FD0" w14:textId="00AF6971" w:rsidR="00350B9F" w:rsidRPr="00835CB9" w:rsidRDefault="00350B9F" w:rsidP="008A43C8">
            <w:pPr>
              <w:pStyle w:val="TableHeadRight"/>
            </w:pPr>
            <w:r w:rsidRPr="00835CB9">
              <w:t>Rate</w:t>
            </w:r>
            <w:r>
              <w:t xml:space="preserve"> </w:t>
            </w:r>
            <w:r>
              <w:br/>
            </w:r>
            <w:r w:rsidRPr="00835CB9">
              <w:t>(g ac/ha)</w:t>
            </w:r>
          </w:p>
        </w:tc>
        <w:tc>
          <w:tcPr>
            <w:tcW w:w="872" w:type="dxa"/>
            <w:tcBorders>
              <w:top w:val="single" w:sz="4" w:space="0" w:color="auto"/>
              <w:left w:val="nil"/>
              <w:bottom w:val="single" w:sz="4" w:space="0" w:color="auto"/>
              <w:right w:val="nil"/>
            </w:tcBorders>
            <w:shd w:val="clear" w:color="auto" w:fill="5C2946"/>
          </w:tcPr>
          <w:p w14:paraId="268A3825" w14:textId="77777777" w:rsidR="00350B9F" w:rsidRPr="00835CB9" w:rsidRDefault="00350B9F" w:rsidP="008A43C8">
            <w:pPr>
              <w:pStyle w:val="TableHeadRight"/>
            </w:pPr>
            <w:r w:rsidRPr="00835CB9">
              <w:t>Number</w:t>
            </w:r>
          </w:p>
        </w:tc>
        <w:tc>
          <w:tcPr>
            <w:tcW w:w="846" w:type="dxa"/>
            <w:tcBorders>
              <w:top w:val="single" w:sz="4" w:space="0" w:color="auto"/>
              <w:left w:val="nil"/>
              <w:bottom w:val="single" w:sz="4" w:space="0" w:color="auto"/>
              <w:right w:val="nil"/>
            </w:tcBorders>
            <w:shd w:val="clear" w:color="auto" w:fill="5C2946"/>
          </w:tcPr>
          <w:p w14:paraId="3E04AE79" w14:textId="149B89F0" w:rsidR="00350B9F" w:rsidRPr="00835CB9" w:rsidRDefault="00350B9F" w:rsidP="008A43C8">
            <w:pPr>
              <w:pStyle w:val="TableHeadRight"/>
            </w:pPr>
            <w:r w:rsidRPr="00835CB9">
              <w:t>Interval</w:t>
            </w:r>
            <w:r>
              <w:br/>
            </w:r>
            <w:r w:rsidRPr="00835CB9">
              <w:t>(d)</w:t>
            </w:r>
          </w:p>
        </w:tc>
        <w:tc>
          <w:tcPr>
            <w:tcW w:w="1700" w:type="dxa"/>
            <w:tcBorders>
              <w:top w:val="single" w:sz="4" w:space="0" w:color="auto"/>
              <w:left w:val="nil"/>
              <w:bottom w:val="single" w:sz="4" w:space="0" w:color="auto"/>
              <w:right w:val="nil"/>
            </w:tcBorders>
            <w:shd w:val="clear" w:color="auto" w:fill="5C2946"/>
          </w:tcPr>
          <w:p w14:paraId="54A6219C" w14:textId="77777777" w:rsidR="00350B9F" w:rsidRPr="008A43C8" w:rsidRDefault="00350B9F" w:rsidP="008A43C8">
            <w:pPr>
              <w:pStyle w:val="TableHead"/>
            </w:pPr>
            <w:r w:rsidRPr="008A43C8">
              <w:t>Conclusion</w:t>
            </w:r>
          </w:p>
        </w:tc>
      </w:tr>
      <w:tr w:rsidR="00350B9F" w:rsidRPr="005E3D28" w14:paraId="0E5201CE" w14:textId="77777777" w:rsidTr="008A43C8">
        <w:tc>
          <w:tcPr>
            <w:tcW w:w="1276" w:type="dxa"/>
            <w:vMerge w:val="restart"/>
            <w:tcBorders>
              <w:top w:val="single" w:sz="4" w:space="0" w:color="auto"/>
              <w:left w:val="nil"/>
              <w:right w:val="nil"/>
            </w:tcBorders>
          </w:tcPr>
          <w:p w14:paraId="6FE046D0" w14:textId="77777777" w:rsidR="00350B9F" w:rsidRPr="00816BD9" w:rsidRDefault="00350B9F" w:rsidP="000241E6">
            <w:pPr>
              <w:pStyle w:val="TableText"/>
              <w:ind w:left="100"/>
            </w:pPr>
            <w:r>
              <w:t xml:space="preserve">Fruit and </w:t>
            </w:r>
            <w:r>
              <w:rPr>
                <w:spacing w:val="-2"/>
              </w:rPr>
              <w:t>vegetables</w:t>
            </w:r>
          </w:p>
        </w:tc>
        <w:tc>
          <w:tcPr>
            <w:tcW w:w="3811" w:type="dxa"/>
            <w:tcBorders>
              <w:top w:val="single" w:sz="4" w:space="0" w:color="auto"/>
              <w:left w:val="nil"/>
              <w:bottom w:val="nil"/>
              <w:right w:val="nil"/>
            </w:tcBorders>
          </w:tcPr>
          <w:p w14:paraId="0A098101" w14:textId="77777777" w:rsidR="00350B9F" w:rsidRPr="009F0094" w:rsidRDefault="00350B9F" w:rsidP="00F35E77">
            <w:pPr>
              <w:pStyle w:val="TableText"/>
              <w:ind w:left="100"/>
              <w:rPr>
                <w:highlight w:val="yellow"/>
              </w:rPr>
            </w:pPr>
            <w:r w:rsidRPr="00816BD9">
              <w:t>Apples, pears, pome fruits, stone fruits</w:t>
            </w:r>
          </w:p>
        </w:tc>
        <w:tc>
          <w:tcPr>
            <w:tcW w:w="1133" w:type="dxa"/>
            <w:tcBorders>
              <w:top w:val="single" w:sz="4" w:space="0" w:color="auto"/>
              <w:left w:val="nil"/>
              <w:bottom w:val="nil"/>
              <w:right w:val="nil"/>
            </w:tcBorders>
          </w:tcPr>
          <w:p w14:paraId="29A6C0BB" w14:textId="77777777" w:rsidR="00350B9F" w:rsidRPr="00835CB9" w:rsidRDefault="00350B9F" w:rsidP="008A43C8">
            <w:pPr>
              <w:pStyle w:val="TableTextRight"/>
            </w:pPr>
            <w:r>
              <w:t>45</w:t>
            </w:r>
          </w:p>
        </w:tc>
        <w:tc>
          <w:tcPr>
            <w:tcW w:w="872" w:type="dxa"/>
            <w:tcBorders>
              <w:top w:val="single" w:sz="4" w:space="0" w:color="auto"/>
              <w:left w:val="nil"/>
              <w:bottom w:val="nil"/>
              <w:right w:val="nil"/>
            </w:tcBorders>
          </w:tcPr>
          <w:p w14:paraId="7D3C96B4" w14:textId="77777777" w:rsidR="00350B9F" w:rsidRPr="00835CB9" w:rsidRDefault="00350B9F" w:rsidP="008A43C8">
            <w:pPr>
              <w:pStyle w:val="TableTextRight"/>
            </w:pPr>
            <w:r w:rsidRPr="00835CB9">
              <w:t>1</w:t>
            </w:r>
          </w:p>
        </w:tc>
        <w:tc>
          <w:tcPr>
            <w:tcW w:w="846" w:type="dxa"/>
            <w:tcBorders>
              <w:top w:val="single" w:sz="4" w:space="0" w:color="auto"/>
              <w:left w:val="nil"/>
              <w:bottom w:val="nil"/>
              <w:right w:val="nil"/>
            </w:tcBorders>
          </w:tcPr>
          <w:p w14:paraId="186E7041" w14:textId="77777777" w:rsidR="00350B9F" w:rsidRPr="00835CB9" w:rsidRDefault="00350B9F" w:rsidP="008A43C8">
            <w:pPr>
              <w:pStyle w:val="TableTextRight"/>
              <w:jc w:val="center"/>
            </w:pPr>
            <w:r>
              <w:t>–</w:t>
            </w:r>
          </w:p>
        </w:tc>
        <w:tc>
          <w:tcPr>
            <w:tcW w:w="1700" w:type="dxa"/>
            <w:tcBorders>
              <w:top w:val="single" w:sz="4" w:space="0" w:color="auto"/>
              <w:left w:val="nil"/>
              <w:bottom w:val="nil"/>
              <w:right w:val="nil"/>
            </w:tcBorders>
            <w:shd w:val="clear" w:color="auto" w:fill="auto"/>
          </w:tcPr>
          <w:p w14:paraId="5FD520A3" w14:textId="77777777" w:rsidR="00350B9F" w:rsidRPr="008A43C8" w:rsidRDefault="00350B9F" w:rsidP="008A43C8">
            <w:pPr>
              <w:pStyle w:val="TableText"/>
            </w:pPr>
            <w:r w:rsidRPr="008A43C8">
              <w:t>Acceptable risk</w:t>
            </w:r>
          </w:p>
        </w:tc>
      </w:tr>
      <w:tr w:rsidR="00350B9F" w:rsidRPr="005E3D28" w14:paraId="4F5F980B" w14:textId="77777777" w:rsidTr="008A43C8">
        <w:tc>
          <w:tcPr>
            <w:tcW w:w="1276" w:type="dxa"/>
            <w:vMerge/>
            <w:tcBorders>
              <w:left w:val="nil"/>
              <w:right w:val="nil"/>
            </w:tcBorders>
          </w:tcPr>
          <w:p w14:paraId="7B1C0796" w14:textId="77777777" w:rsidR="00350B9F" w:rsidRPr="00816BD9" w:rsidRDefault="00350B9F" w:rsidP="000241E6">
            <w:pPr>
              <w:pStyle w:val="TableText"/>
              <w:ind w:left="100"/>
            </w:pPr>
          </w:p>
        </w:tc>
        <w:tc>
          <w:tcPr>
            <w:tcW w:w="3811" w:type="dxa"/>
            <w:tcBorders>
              <w:top w:val="nil"/>
              <w:left w:val="nil"/>
              <w:bottom w:val="nil"/>
              <w:right w:val="nil"/>
            </w:tcBorders>
          </w:tcPr>
          <w:p w14:paraId="7D5BF7D4" w14:textId="77777777" w:rsidR="00350B9F" w:rsidRPr="009F0094" w:rsidRDefault="00350B9F" w:rsidP="00F35E77">
            <w:pPr>
              <w:pStyle w:val="TableText"/>
              <w:ind w:left="100"/>
              <w:rPr>
                <w:highlight w:val="yellow"/>
              </w:rPr>
            </w:pPr>
            <w:r w:rsidRPr="00816BD9">
              <w:t>Avocado, citrus, loquats</w:t>
            </w:r>
          </w:p>
        </w:tc>
        <w:tc>
          <w:tcPr>
            <w:tcW w:w="1133" w:type="dxa"/>
            <w:tcBorders>
              <w:top w:val="nil"/>
              <w:left w:val="nil"/>
              <w:bottom w:val="nil"/>
              <w:right w:val="nil"/>
            </w:tcBorders>
          </w:tcPr>
          <w:p w14:paraId="4C3F8769" w14:textId="77777777" w:rsidR="00350B9F" w:rsidRPr="00835CB9" w:rsidRDefault="00350B9F" w:rsidP="008A43C8">
            <w:pPr>
              <w:pStyle w:val="TableTextRight"/>
            </w:pPr>
            <w:r>
              <w:t>45</w:t>
            </w:r>
          </w:p>
        </w:tc>
        <w:tc>
          <w:tcPr>
            <w:tcW w:w="872" w:type="dxa"/>
            <w:tcBorders>
              <w:top w:val="nil"/>
              <w:left w:val="nil"/>
              <w:bottom w:val="nil"/>
              <w:right w:val="nil"/>
            </w:tcBorders>
          </w:tcPr>
          <w:p w14:paraId="3C3AA9AD" w14:textId="77777777" w:rsidR="00350B9F" w:rsidRPr="00835CB9" w:rsidRDefault="00350B9F" w:rsidP="008A43C8">
            <w:pPr>
              <w:pStyle w:val="TableTextRight"/>
            </w:pPr>
            <w:r w:rsidRPr="00835CB9">
              <w:t>1</w:t>
            </w:r>
          </w:p>
        </w:tc>
        <w:tc>
          <w:tcPr>
            <w:tcW w:w="846" w:type="dxa"/>
            <w:tcBorders>
              <w:top w:val="nil"/>
              <w:left w:val="nil"/>
              <w:bottom w:val="nil"/>
              <w:right w:val="nil"/>
            </w:tcBorders>
          </w:tcPr>
          <w:p w14:paraId="318C2638" w14:textId="77777777" w:rsidR="00350B9F" w:rsidRPr="00835CB9" w:rsidRDefault="00350B9F" w:rsidP="008A43C8">
            <w:pPr>
              <w:pStyle w:val="TableTextRight"/>
              <w:jc w:val="center"/>
            </w:pPr>
            <w:r>
              <w:t>–</w:t>
            </w:r>
          </w:p>
        </w:tc>
        <w:tc>
          <w:tcPr>
            <w:tcW w:w="1700" w:type="dxa"/>
            <w:tcBorders>
              <w:top w:val="nil"/>
              <w:left w:val="nil"/>
              <w:bottom w:val="nil"/>
              <w:right w:val="nil"/>
            </w:tcBorders>
            <w:shd w:val="clear" w:color="auto" w:fill="auto"/>
          </w:tcPr>
          <w:p w14:paraId="68A2FA0C" w14:textId="77777777" w:rsidR="00350B9F" w:rsidRPr="008A43C8" w:rsidRDefault="00350B9F" w:rsidP="008A43C8">
            <w:pPr>
              <w:pStyle w:val="TableText"/>
            </w:pPr>
            <w:r w:rsidRPr="008A43C8">
              <w:t>Acceptable risk</w:t>
            </w:r>
          </w:p>
        </w:tc>
      </w:tr>
      <w:tr w:rsidR="00350B9F" w:rsidRPr="005E3D28" w14:paraId="3462DAE9" w14:textId="77777777" w:rsidTr="008A43C8">
        <w:tc>
          <w:tcPr>
            <w:tcW w:w="1276" w:type="dxa"/>
            <w:vMerge/>
            <w:tcBorders>
              <w:left w:val="nil"/>
              <w:bottom w:val="single" w:sz="4" w:space="0" w:color="auto"/>
              <w:right w:val="nil"/>
            </w:tcBorders>
          </w:tcPr>
          <w:p w14:paraId="2158B73D" w14:textId="77777777" w:rsidR="00350B9F" w:rsidRPr="00816BD9" w:rsidRDefault="00350B9F" w:rsidP="000241E6">
            <w:pPr>
              <w:pStyle w:val="TableText"/>
              <w:ind w:left="100"/>
            </w:pPr>
          </w:p>
        </w:tc>
        <w:tc>
          <w:tcPr>
            <w:tcW w:w="3811" w:type="dxa"/>
            <w:tcBorders>
              <w:top w:val="nil"/>
              <w:left w:val="nil"/>
              <w:bottom w:val="single" w:sz="4" w:space="0" w:color="auto"/>
              <w:right w:val="nil"/>
            </w:tcBorders>
          </w:tcPr>
          <w:p w14:paraId="637A5F72" w14:textId="77777777" w:rsidR="00350B9F" w:rsidRPr="009F0094" w:rsidRDefault="00350B9F" w:rsidP="00F35E77">
            <w:pPr>
              <w:pStyle w:val="TableText"/>
              <w:ind w:left="100"/>
              <w:rPr>
                <w:highlight w:val="yellow"/>
              </w:rPr>
            </w:pPr>
            <w:r>
              <w:t xml:space="preserve">Brussels sprouts, chard (silver beet), </w:t>
            </w:r>
            <w:proofErr w:type="spellStart"/>
            <w:r>
              <w:t>cole</w:t>
            </w:r>
            <w:proofErr w:type="spellEnd"/>
            <w:r>
              <w:t xml:space="preserve"> (brassica)</w:t>
            </w:r>
            <w:r>
              <w:rPr>
                <w:spacing w:val="-9"/>
              </w:rPr>
              <w:t xml:space="preserve"> </w:t>
            </w:r>
            <w:r>
              <w:t>crops</w:t>
            </w:r>
            <w:r>
              <w:rPr>
                <w:spacing w:val="-9"/>
              </w:rPr>
              <w:t xml:space="preserve"> </w:t>
            </w:r>
            <w:r>
              <w:t>(including</w:t>
            </w:r>
            <w:r>
              <w:rPr>
                <w:spacing w:val="-9"/>
              </w:rPr>
              <w:t xml:space="preserve"> </w:t>
            </w:r>
            <w:r>
              <w:t>broccoli,</w:t>
            </w:r>
            <w:r>
              <w:rPr>
                <w:spacing w:val="-9"/>
              </w:rPr>
              <w:t xml:space="preserve"> </w:t>
            </w:r>
            <w:r>
              <w:t xml:space="preserve">cabbage, cauliflower), leafy crucifers (including chou </w:t>
            </w:r>
            <w:proofErr w:type="spellStart"/>
            <w:r>
              <w:t>moulier</w:t>
            </w:r>
            <w:proofErr w:type="spellEnd"/>
            <w:r>
              <w:t xml:space="preserve">, kale, mustard, rape), lettuce, swede, </w:t>
            </w:r>
            <w:r>
              <w:rPr>
                <w:spacing w:val="-2"/>
              </w:rPr>
              <w:t>turnips</w:t>
            </w:r>
          </w:p>
        </w:tc>
        <w:tc>
          <w:tcPr>
            <w:tcW w:w="1133" w:type="dxa"/>
            <w:tcBorders>
              <w:top w:val="nil"/>
              <w:left w:val="nil"/>
              <w:bottom w:val="single" w:sz="4" w:space="0" w:color="auto"/>
              <w:right w:val="nil"/>
            </w:tcBorders>
          </w:tcPr>
          <w:p w14:paraId="68AC92C5" w14:textId="77777777" w:rsidR="00350B9F" w:rsidRPr="00835CB9" w:rsidRDefault="00350B9F" w:rsidP="008A43C8">
            <w:pPr>
              <w:pStyle w:val="TableTextRight"/>
            </w:pPr>
            <w:r>
              <w:t>70</w:t>
            </w:r>
          </w:p>
        </w:tc>
        <w:tc>
          <w:tcPr>
            <w:tcW w:w="872" w:type="dxa"/>
            <w:tcBorders>
              <w:top w:val="nil"/>
              <w:left w:val="nil"/>
              <w:bottom w:val="single" w:sz="4" w:space="0" w:color="auto"/>
              <w:right w:val="nil"/>
            </w:tcBorders>
          </w:tcPr>
          <w:p w14:paraId="3F878128" w14:textId="77777777" w:rsidR="00350B9F" w:rsidRPr="00835CB9" w:rsidRDefault="00350B9F" w:rsidP="008A43C8">
            <w:pPr>
              <w:pStyle w:val="TableTextRight"/>
            </w:pPr>
            <w:r w:rsidRPr="00835CB9">
              <w:t>1</w:t>
            </w:r>
          </w:p>
        </w:tc>
        <w:tc>
          <w:tcPr>
            <w:tcW w:w="846" w:type="dxa"/>
            <w:tcBorders>
              <w:top w:val="nil"/>
              <w:left w:val="nil"/>
              <w:bottom w:val="single" w:sz="4" w:space="0" w:color="auto"/>
              <w:right w:val="nil"/>
            </w:tcBorders>
          </w:tcPr>
          <w:p w14:paraId="4C72C375" w14:textId="77777777" w:rsidR="00350B9F" w:rsidRPr="00835CB9" w:rsidRDefault="00350B9F" w:rsidP="008A43C8">
            <w:pPr>
              <w:pStyle w:val="TableTextRight"/>
              <w:jc w:val="center"/>
            </w:pPr>
            <w:r>
              <w:t>–</w:t>
            </w:r>
          </w:p>
        </w:tc>
        <w:tc>
          <w:tcPr>
            <w:tcW w:w="1700" w:type="dxa"/>
            <w:tcBorders>
              <w:top w:val="nil"/>
              <w:left w:val="nil"/>
              <w:bottom w:val="single" w:sz="4" w:space="0" w:color="auto"/>
              <w:right w:val="nil"/>
            </w:tcBorders>
            <w:shd w:val="clear" w:color="auto" w:fill="auto"/>
          </w:tcPr>
          <w:p w14:paraId="69C136DE" w14:textId="77777777" w:rsidR="00350B9F" w:rsidRPr="008A43C8" w:rsidRDefault="00350B9F" w:rsidP="008A43C8">
            <w:pPr>
              <w:pStyle w:val="TableText"/>
            </w:pPr>
            <w:r w:rsidRPr="008A43C8">
              <w:t>Acceptable risk</w:t>
            </w:r>
          </w:p>
        </w:tc>
      </w:tr>
      <w:tr w:rsidR="00350B9F" w:rsidRPr="005E3D28" w14:paraId="5AD6DF54" w14:textId="77777777" w:rsidTr="008A43C8">
        <w:tc>
          <w:tcPr>
            <w:tcW w:w="1276" w:type="dxa"/>
            <w:vMerge w:val="restart"/>
            <w:tcBorders>
              <w:top w:val="single" w:sz="4" w:space="0" w:color="auto"/>
              <w:left w:val="nil"/>
              <w:right w:val="nil"/>
            </w:tcBorders>
          </w:tcPr>
          <w:p w14:paraId="4F74E493" w14:textId="77777777" w:rsidR="00350B9F" w:rsidRDefault="00350B9F" w:rsidP="000241E6">
            <w:pPr>
              <w:pStyle w:val="TableText"/>
              <w:ind w:left="100"/>
            </w:pPr>
            <w:r>
              <w:t>Field</w:t>
            </w:r>
            <w:r>
              <w:rPr>
                <w:spacing w:val="-12"/>
              </w:rPr>
              <w:t xml:space="preserve"> </w:t>
            </w:r>
            <w:r>
              <w:t>crops</w:t>
            </w:r>
            <w:r>
              <w:rPr>
                <w:spacing w:val="-12"/>
              </w:rPr>
              <w:t xml:space="preserve"> </w:t>
            </w:r>
            <w:r>
              <w:t xml:space="preserve">&amp; </w:t>
            </w:r>
            <w:r>
              <w:rPr>
                <w:spacing w:val="-2"/>
              </w:rPr>
              <w:t>pasture</w:t>
            </w:r>
          </w:p>
        </w:tc>
        <w:tc>
          <w:tcPr>
            <w:tcW w:w="3811" w:type="dxa"/>
            <w:tcBorders>
              <w:top w:val="single" w:sz="4" w:space="0" w:color="auto"/>
              <w:left w:val="nil"/>
              <w:bottom w:val="nil"/>
              <w:right w:val="nil"/>
            </w:tcBorders>
          </w:tcPr>
          <w:p w14:paraId="5271C3A0" w14:textId="77777777" w:rsidR="00350B9F" w:rsidRPr="009550EF" w:rsidRDefault="00350B9F" w:rsidP="00F35E77">
            <w:pPr>
              <w:pStyle w:val="TableText"/>
              <w:ind w:left="100"/>
              <w:rPr>
                <w:color w:val="5C2946"/>
              </w:rPr>
            </w:pPr>
            <w:r>
              <w:t>Barley, cereals, oats, rye,</w:t>
            </w:r>
            <w:r w:rsidRPr="00FA4F00">
              <w:t xml:space="preserve"> </w:t>
            </w:r>
            <w:r>
              <w:t>sorghum,</w:t>
            </w:r>
            <w:r w:rsidRPr="00FA4F00">
              <w:t xml:space="preserve"> </w:t>
            </w:r>
            <w:r>
              <w:t xml:space="preserve">triticale, </w:t>
            </w:r>
            <w:r w:rsidRPr="00FA4F00">
              <w:t>wheat</w:t>
            </w:r>
          </w:p>
        </w:tc>
        <w:tc>
          <w:tcPr>
            <w:tcW w:w="1133" w:type="dxa"/>
            <w:tcBorders>
              <w:top w:val="single" w:sz="4" w:space="0" w:color="auto"/>
              <w:left w:val="nil"/>
              <w:bottom w:val="nil"/>
              <w:right w:val="nil"/>
            </w:tcBorders>
          </w:tcPr>
          <w:p w14:paraId="716AC45D" w14:textId="77777777" w:rsidR="00350B9F" w:rsidRPr="00835CB9" w:rsidRDefault="00350B9F" w:rsidP="008A43C8">
            <w:pPr>
              <w:pStyle w:val="TableTextRight"/>
            </w:pPr>
            <w:r>
              <w:t>255</w:t>
            </w:r>
          </w:p>
        </w:tc>
        <w:tc>
          <w:tcPr>
            <w:tcW w:w="872" w:type="dxa"/>
            <w:tcBorders>
              <w:top w:val="single" w:sz="4" w:space="0" w:color="auto"/>
              <w:left w:val="nil"/>
              <w:bottom w:val="nil"/>
              <w:right w:val="nil"/>
            </w:tcBorders>
          </w:tcPr>
          <w:p w14:paraId="27FC0B90" w14:textId="77777777" w:rsidR="00350B9F" w:rsidRPr="00835CB9" w:rsidRDefault="00350B9F" w:rsidP="008A43C8">
            <w:pPr>
              <w:pStyle w:val="TableTextRight"/>
            </w:pPr>
            <w:r w:rsidRPr="00835CB9">
              <w:t>1</w:t>
            </w:r>
          </w:p>
        </w:tc>
        <w:tc>
          <w:tcPr>
            <w:tcW w:w="846" w:type="dxa"/>
            <w:tcBorders>
              <w:top w:val="single" w:sz="4" w:space="0" w:color="auto"/>
              <w:left w:val="nil"/>
              <w:bottom w:val="nil"/>
              <w:right w:val="nil"/>
            </w:tcBorders>
          </w:tcPr>
          <w:p w14:paraId="0B545CD2" w14:textId="77777777" w:rsidR="00350B9F" w:rsidRPr="00835CB9" w:rsidRDefault="00350B9F" w:rsidP="008A43C8">
            <w:pPr>
              <w:pStyle w:val="TableTextRight"/>
              <w:jc w:val="center"/>
            </w:pPr>
            <w:r>
              <w:t>–</w:t>
            </w:r>
          </w:p>
        </w:tc>
        <w:tc>
          <w:tcPr>
            <w:tcW w:w="1700" w:type="dxa"/>
            <w:tcBorders>
              <w:top w:val="single" w:sz="4" w:space="0" w:color="auto"/>
              <w:left w:val="nil"/>
              <w:bottom w:val="nil"/>
              <w:right w:val="nil"/>
            </w:tcBorders>
            <w:shd w:val="clear" w:color="auto" w:fill="auto"/>
          </w:tcPr>
          <w:p w14:paraId="3E799F09" w14:textId="77777777" w:rsidR="00350B9F" w:rsidRPr="008A43C8" w:rsidRDefault="00350B9F" w:rsidP="008A43C8">
            <w:pPr>
              <w:pStyle w:val="TableText"/>
            </w:pPr>
            <w:r w:rsidRPr="008A43C8">
              <w:t>Acceptable risk</w:t>
            </w:r>
          </w:p>
        </w:tc>
      </w:tr>
      <w:tr w:rsidR="00350B9F" w:rsidRPr="005E3D28" w14:paraId="7EE2566E" w14:textId="77777777" w:rsidTr="008A43C8">
        <w:tc>
          <w:tcPr>
            <w:tcW w:w="1276" w:type="dxa"/>
            <w:vMerge/>
            <w:tcBorders>
              <w:left w:val="nil"/>
              <w:right w:val="nil"/>
            </w:tcBorders>
          </w:tcPr>
          <w:p w14:paraId="0042892A" w14:textId="77777777" w:rsidR="00350B9F" w:rsidRPr="00816BD9" w:rsidRDefault="00350B9F" w:rsidP="000241E6">
            <w:pPr>
              <w:pStyle w:val="TableText"/>
              <w:ind w:left="100"/>
            </w:pPr>
          </w:p>
        </w:tc>
        <w:tc>
          <w:tcPr>
            <w:tcW w:w="3811" w:type="dxa"/>
            <w:tcBorders>
              <w:top w:val="nil"/>
              <w:left w:val="nil"/>
              <w:bottom w:val="nil"/>
              <w:right w:val="nil"/>
            </w:tcBorders>
          </w:tcPr>
          <w:p w14:paraId="1394B61A" w14:textId="77777777" w:rsidR="00350B9F" w:rsidRPr="009F0094" w:rsidRDefault="00350B9F" w:rsidP="00F35E77">
            <w:pPr>
              <w:pStyle w:val="TableText"/>
              <w:ind w:left="100"/>
              <w:rPr>
                <w:highlight w:val="yellow"/>
              </w:rPr>
            </w:pPr>
            <w:r w:rsidRPr="00816BD9">
              <w:t>Broad beans, chickpeas, field peas, lupins</w:t>
            </w:r>
          </w:p>
        </w:tc>
        <w:tc>
          <w:tcPr>
            <w:tcW w:w="1133" w:type="dxa"/>
            <w:tcBorders>
              <w:top w:val="nil"/>
              <w:left w:val="nil"/>
              <w:bottom w:val="nil"/>
              <w:right w:val="nil"/>
            </w:tcBorders>
          </w:tcPr>
          <w:p w14:paraId="4B1AAC82" w14:textId="77777777" w:rsidR="00350B9F" w:rsidRPr="00835CB9" w:rsidRDefault="00350B9F" w:rsidP="008A43C8">
            <w:pPr>
              <w:pStyle w:val="TableTextRight"/>
            </w:pPr>
            <w:r>
              <w:t>70</w:t>
            </w:r>
          </w:p>
        </w:tc>
        <w:tc>
          <w:tcPr>
            <w:tcW w:w="872" w:type="dxa"/>
            <w:tcBorders>
              <w:top w:val="nil"/>
              <w:left w:val="nil"/>
              <w:bottom w:val="nil"/>
              <w:right w:val="nil"/>
            </w:tcBorders>
          </w:tcPr>
          <w:p w14:paraId="5958CDC0" w14:textId="77777777" w:rsidR="00350B9F" w:rsidRPr="00835CB9" w:rsidRDefault="00350B9F" w:rsidP="008A43C8">
            <w:pPr>
              <w:pStyle w:val="TableTextRight"/>
            </w:pPr>
            <w:r w:rsidRPr="00835CB9">
              <w:t>1</w:t>
            </w:r>
          </w:p>
        </w:tc>
        <w:tc>
          <w:tcPr>
            <w:tcW w:w="846" w:type="dxa"/>
            <w:tcBorders>
              <w:top w:val="nil"/>
              <w:left w:val="nil"/>
              <w:bottom w:val="nil"/>
              <w:right w:val="nil"/>
            </w:tcBorders>
          </w:tcPr>
          <w:p w14:paraId="3EDA1897" w14:textId="77777777" w:rsidR="00350B9F" w:rsidRPr="00835CB9" w:rsidRDefault="00350B9F" w:rsidP="008A43C8">
            <w:pPr>
              <w:pStyle w:val="TableTextRight"/>
              <w:jc w:val="center"/>
            </w:pPr>
            <w:r>
              <w:t>–</w:t>
            </w:r>
          </w:p>
        </w:tc>
        <w:tc>
          <w:tcPr>
            <w:tcW w:w="1700" w:type="dxa"/>
            <w:tcBorders>
              <w:top w:val="nil"/>
              <w:left w:val="nil"/>
              <w:bottom w:val="nil"/>
              <w:right w:val="nil"/>
            </w:tcBorders>
            <w:shd w:val="clear" w:color="auto" w:fill="auto"/>
          </w:tcPr>
          <w:p w14:paraId="4FEE2A87" w14:textId="77777777" w:rsidR="00350B9F" w:rsidRPr="008A43C8" w:rsidRDefault="00350B9F" w:rsidP="008A43C8">
            <w:pPr>
              <w:pStyle w:val="TableText"/>
            </w:pPr>
            <w:r w:rsidRPr="008A43C8">
              <w:t>Acceptable risk</w:t>
            </w:r>
          </w:p>
        </w:tc>
      </w:tr>
      <w:tr w:rsidR="00350B9F" w:rsidRPr="005E3D28" w14:paraId="7BF2FE67" w14:textId="77777777" w:rsidTr="008A43C8">
        <w:tc>
          <w:tcPr>
            <w:tcW w:w="1276" w:type="dxa"/>
            <w:vMerge/>
            <w:tcBorders>
              <w:left w:val="nil"/>
              <w:right w:val="nil"/>
            </w:tcBorders>
          </w:tcPr>
          <w:p w14:paraId="4C1AAE8D" w14:textId="77777777" w:rsidR="00350B9F" w:rsidRPr="00816BD9" w:rsidRDefault="00350B9F" w:rsidP="000241E6">
            <w:pPr>
              <w:pStyle w:val="TableText"/>
              <w:ind w:left="100"/>
            </w:pPr>
          </w:p>
        </w:tc>
        <w:tc>
          <w:tcPr>
            <w:tcW w:w="3811" w:type="dxa"/>
            <w:tcBorders>
              <w:top w:val="nil"/>
              <w:left w:val="nil"/>
              <w:bottom w:val="nil"/>
              <w:right w:val="nil"/>
            </w:tcBorders>
          </w:tcPr>
          <w:p w14:paraId="36A722FA" w14:textId="77777777" w:rsidR="00350B9F" w:rsidRPr="009F0094" w:rsidRDefault="00350B9F" w:rsidP="00E27660">
            <w:pPr>
              <w:pStyle w:val="TableText"/>
              <w:ind w:left="100"/>
              <w:rPr>
                <w:highlight w:val="yellow"/>
              </w:rPr>
            </w:pPr>
            <w:r w:rsidRPr="00816BD9">
              <w:t>Canola (rapeseed), oilseeds (excluding canola and cotton)</w:t>
            </w:r>
          </w:p>
        </w:tc>
        <w:tc>
          <w:tcPr>
            <w:tcW w:w="1133" w:type="dxa"/>
            <w:tcBorders>
              <w:top w:val="nil"/>
              <w:left w:val="nil"/>
              <w:bottom w:val="nil"/>
              <w:right w:val="nil"/>
            </w:tcBorders>
          </w:tcPr>
          <w:p w14:paraId="44F59CCC" w14:textId="77777777" w:rsidR="00350B9F" w:rsidRPr="00835CB9" w:rsidRDefault="00350B9F" w:rsidP="008A43C8">
            <w:pPr>
              <w:pStyle w:val="TableTextRight"/>
            </w:pPr>
            <w:r>
              <w:t>70</w:t>
            </w:r>
          </w:p>
        </w:tc>
        <w:tc>
          <w:tcPr>
            <w:tcW w:w="872" w:type="dxa"/>
            <w:tcBorders>
              <w:top w:val="nil"/>
              <w:left w:val="nil"/>
              <w:bottom w:val="nil"/>
              <w:right w:val="nil"/>
            </w:tcBorders>
          </w:tcPr>
          <w:p w14:paraId="1D8D1EFE" w14:textId="77777777" w:rsidR="00350B9F" w:rsidRPr="00835CB9" w:rsidRDefault="00350B9F" w:rsidP="008A43C8">
            <w:pPr>
              <w:pStyle w:val="TableTextRight"/>
            </w:pPr>
            <w:r w:rsidRPr="00835CB9">
              <w:t>1</w:t>
            </w:r>
          </w:p>
        </w:tc>
        <w:tc>
          <w:tcPr>
            <w:tcW w:w="846" w:type="dxa"/>
            <w:tcBorders>
              <w:top w:val="nil"/>
              <w:left w:val="nil"/>
              <w:bottom w:val="nil"/>
              <w:right w:val="nil"/>
            </w:tcBorders>
          </w:tcPr>
          <w:p w14:paraId="49EACACB" w14:textId="77777777" w:rsidR="00350B9F" w:rsidRPr="00835CB9" w:rsidRDefault="00350B9F" w:rsidP="008A43C8">
            <w:pPr>
              <w:pStyle w:val="TableTextRight"/>
              <w:jc w:val="center"/>
            </w:pPr>
            <w:r>
              <w:t>–</w:t>
            </w:r>
          </w:p>
        </w:tc>
        <w:tc>
          <w:tcPr>
            <w:tcW w:w="1700" w:type="dxa"/>
            <w:tcBorders>
              <w:top w:val="nil"/>
              <w:left w:val="nil"/>
              <w:bottom w:val="nil"/>
              <w:right w:val="nil"/>
            </w:tcBorders>
            <w:shd w:val="clear" w:color="auto" w:fill="auto"/>
          </w:tcPr>
          <w:p w14:paraId="4F72A363" w14:textId="77777777" w:rsidR="00350B9F" w:rsidRPr="008A43C8" w:rsidRDefault="00350B9F" w:rsidP="008A43C8">
            <w:pPr>
              <w:pStyle w:val="TableText"/>
            </w:pPr>
            <w:r w:rsidRPr="008A43C8">
              <w:t>Acceptable risk</w:t>
            </w:r>
          </w:p>
        </w:tc>
      </w:tr>
      <w:tr w:rsidR="00350B9F" w:rsidRPr="005E3D28" w14:paraId="720D21E0" w14:textId="77777777" w:rsidTr="008A43C8">
        <w:tc>
          <w:tcPr>
            <w:tcW w:w="1276" w:type="dxa"/>
            <w:vMerge/>
            <w:tcBorders>
              <w:left w:val="nil"/>
              <w:bottom w:val="single" w:sz="4" w:space="0" w:color="auto"/>
              <w:right w:val="nil"/>
            </w:tcBorders>
          </w:tcPr>
          <w:p w14:paraId="3416B5C5" w14:textId="77777777" w:rsidR="00350B9F" w:rsidRDefault="00350B9F" w:rsidP="000241E6">
            <w:pPr>
              <w:pStyle w:val="TableText"/>
              <w:ind w:left="100"/>
            </w:pPr>
          </w:p>
        </w:tc>
        <w:tc>
          <w:tcPr>
            <w:tcW w:w="3811" w:type="dxa"/>
            <w:tcBorders>
              <w:top w:val="nil"/>
              <w:left w:val="nil"/>
              <w:bottom w:val="single" w:sz="4" w:space="0" w:color="auto"/>
              <w:right w:val="nil"/>
            </w:tcBorders>
          </w:tcPr>
          <w:p w14:paraId="6648263F" w14:textId="77777777" w:rsidR="00350B9F" w:rsidRPr="009F0094" w:rsidRDefault="00350B9F" w:rsidP="00F35E77">
            <w:pPr>
              <w:pStyle w:val="TableText"/>
              <w:ind w:left="100"/>
              <w:rPr>
                <w:highlight w:val="yellow"/>
              </w:rPr>
            </w:pPr>
            <w:r>
              <w:t>Clover, clover seed crops, cotton, forage crops,</w:t>
            </w:r>
            <w:r w:rsidRPr="00FA4F00">
              <w:t xml:space="preserve"> </w:t>
            </w:r>
            <w:r>
              <w:t>lucerne,</w:t>
            </w:r>
            <w:r w:rsidRPr="00FA4F00">
              <w:t xml:space="preserve"> </w:t>
            </w:r>
            <w:r>
              <w:t>lucerne seed crops, medics, subterranean</w:t>
            </w:r>
            <w:r w:rsidRPr="00FA4F00">
              <w:t xml:space="preserve"> clover</w:t>
            </w:r>
          </w:p>
        </w:tc>
        <w:tc>
          <w:tcPr>
            <w:tcW w:w="1133" w:type="dxa"/>
            <w:tcBorders>
              <w:top w:val="nil"/>
              <w:left w:val="nil"/>
              <w:bottom w:val="single" w:sz="4" w:space="0" w:color="auto"/>
              <w:right w:val="nil"/>
            </w:tcBorders>
          </w:tcPr>
          <w:p w14:paraId="78F03D5D" w14:textId="77777777" w:rsidR="00350B9F" w:rsidRPr="00835CB9" w:rsidRDefault="00350B9F" w:rsidP="008A43C8">
            <w:pPr>
              <w:pStyle w:val="TableTextRight"/>
            </w:pPr>
            <w:r>
              <w:t>130</w:t>
            </w:r>
          </w:p>
        </w:tc>
        <w:tc>
          <w:tcPr>
            <w:tcW w:w="872" w:type="dxa"/>
            <w:tcBorders>
              <w:top w:val="nil"/>
              <w:left w:val="nil"/>
              <w:bottom w:val="single" w:sz="4" w:space="0" w:color="auto"/>
              <w:right w:val="nil"/>
            </w:tcBorders>
          </w:tcPr>
          <w:p w14:paraId="336F0A01" w14:textId="77777777" w:rsidR="00350B9F" w:rsidRPr="00835CB9" w:rsidRDefault="00350B9F" w:rsidP="008A43C8">
            <w:pPr>
              <w:pStyle w:val="TableTextRight"/>
            </w:pPr>
            <w:r w:rsidRPr="00835CB9">
              <w:t>1</w:t>
            </w:r>
          </w:p>
        </w:tc>
        <w:tc>
          <w:tcPr>
            <w:tcW w:w="846" w:type="dxa"/>
            <w:tcBorders>
              <w:top w:val="nil"/>
              <w:left w:val="nil"/>
              <w:bottom w:val="single" w:sz="4" w:space="0" w:color="auto"/>
              <w:right w:val="nil"/>
            </w:tcBorders>
          </w:tcPr>
          <w:p w14:paraId="45DF8D86" w14:textId="77777777" w:rsidR="00350B9F" w:rsidRPr="00835CB9" w:rsidRDefault="00350B9F" w:rsidP="008A43C8">
            <w:pPr>
              <w:pStyle w:val="TableText"/>
              <w:ind w:left="100"/>
              <w:jc w:val="center"/>
            </w:pPr>
            <w:r>
              <w:t>–</w:t>
            </w:r>
          </w:p>
        </w:tc>
        <w:tc>
          <w:tcPr>
            <w:tcW w:w="1700" w:type="dxa"/>
            <w:tcBorders>
              <w:top w:val="nil"/>
              <w:left w:val="nil"/>
              <w:bottom w:val="single" w:sz="4" w:space="0" w:color="auto"/>
              <w:right w:val="nil"/>
            </w:tcBorders>
            <w:shd w:val="clear" w:color="auto" w:fill="auto"/>
          </w:tcPr>
          <w:p w14:paraId="2C451A42" w14:textId="77777777" w:rsidR="00350B9F" w:rsidRPr="008A43C8" w:rsidRDefault="00350B9F" w:rsidP="008A43C8">
            <w:pPr>
              <w:pStyle w:val="TableText"/>
            </w:pPr>
            <w:r w:rsidRPr="008A43C8">
              <w:t>Acceptable risk</w:t>
            </w:r>
          </w:p>
        </w:tc>
      </w:tr>
      <w:tr w:rsidR="00350B9F" w:rsidRPr="005E3D28" w14:paraId="2583CC39" w14:textId="77777777" w:rsidTr="008A43C8">
        <w:tc>
          <w:tcPr>
            <w:tcW w:w="1276" w:type="dxa"/>
            <w:vMerge w:val="restart"/>
            <w:tcBorders>
              <w:top w:val="single" w:sz="4" w:space="0" w:color="auto"/>
              <w:left w:val="nil"/>
              <w:bottom w:val="nil"/>
              <w:right w:val="nil"/>
            </w:tcBorders>
          </w:tcPr>
          <w:p w14:paraId="7CD98EA6" w14:textId="77777777" w:rsidR="00350B9F" w:rsidRDefault="00350B9F" w:rsidP="000241E6">
            <w:pPr>
              <w:pStyle w:val="TableText"/>
              <w:ind w:left="100"/>
            </w:pPr>
            <w:r>
              <w:rPr>
                <w:spacing w:val="-2"/>
              </w:rPr>
              <w:t xml:space="preserve">Miscellaneous </w:t>
            </w:r>
            <w:r>
              <w:rPr>
                <w:spacing w:val="-4"/>
              </w:rPr>
              <w:t>uses</w:t>
            </w:r>
          </w:p>
        </w:tc>
        <w:tc>
          <w:tcPr>
            <w:tcW w:w="3811" w:type="dxa"/>
            <w:tcBorders>
              <w:top w:val="single" w:sz="4" w:space="0" w:color="auto"/>
              <w:left w:val="nil"/>
              <w:bottom w:val="nil"/>
              <w:right w:val="nil"/>
            </w:tcBorders>
          </w:tcPr>
          <w:p w14:paraId="4142754F" w14:textId="508D929C" w:rsidR="00350B9F" w:rsidRPr="009F0094" w:rsidRDefault="00350B9F" w:rsidP="00E27660">
            <w:pPr>
              <w:pStyle w:val="TableText"/>
              <w:ind w:left="100"/>
              <w:rPr>
                <w:highlight w:val="yellow"/>
              </w:rPr>
            </w:pPr>
            <w:r>
              <w:t>Container</w:t>
            </w:r>
            <w:r>
              <w:rPr>
                <w:spacing w:val="-12"/>
              </w:rPr>
              <w:t xml:space="preserve"> </w:t>
            </w:r>
            <w:r>
              <w:t>plants (Argentine</w:t>
            </w:r>
            <w:r>
              <w:rPr>
                <w:spacing w:val="-8"/>
              </w:rPr>
              <w:t xml:space="preserve"> </w:t>
            </w:r>
            <w:r>
              <w:rPr>
                <w:spacing w:val="-2"/>
              </w:rPr>
              <w:t>ants)</w:t>
            </w:r>
            <w:r w:rsidR="00DE7D94">
              <w:rPr>
                <w:spacing w:val="-2"/>
              </w:rPr>
              <w:t>,</w:t>
            </w:r>
            <w:r w:rsidR="00DE7D94" w:rsidRPr="009F0094">
              <w:t xml:space="preserve"> </w:t>
            </w:r>
            <w:r w:rsidR="00DE7D94">
              <w:t>T</w:t>
            </w:r>
            <w:r w:rsidR="00DE7D94" w:rsidRPr="009F0094">
              <w:t>asmanian blue gum planting hole soil</w:t>
            </w:r>
          </w:p>
        </w:tc>
        <w:tc>
          <w:tcPr>
            <w:tcW w:w="1133" w:type="dxa"/>
            <w:tcBorders>
              <w:top w:val="single" w:sz="4" w:space="0" w:color="auto"/>
              <w:left w:val="nil"/>
              <w:bottom w:val="nil"/>
              <w:right w:val="nil"/>
            </w:tcBorders>
          </w:tcPr>
          <w:p w14:paraId="2D9B2D0B" w14:textId="77777777" w:rsidR="00350B9F" w:rsidRPr="00835CB9" w:rsidRDefault="00350B9F" w:rsidP="008A43C8">
            <w:pPr>
              <w:pStyle w:val="TableTextRight"/>
            </w:pPr>
            <w:r>
              <w:rPr>
                <w:spacing w:val="-4"/>
              </w:rPr>
              <w:t>5,000</w:t>
            </w:r>
          </w:p>
        </w:tc>
        <w:tc>
          <w:tcPr>
            <w:tcW w:w="872" w:type="dxa"/>
            <w:tcBorders>
              <w:top w:val="single" w:sz="4" w:space="0" w:color="auto"/>
              <w:left w:val="nil"/>
              <w:bottom w:val="nil"/>
              <w:right w:val="nil"/>
            </w:tcBorders>
          </w:tcPr>
          <w:p w14:paraId="351BD491" w14:textId="77777777" w:rsidR="00350B9F" w:rsidRPr="00835CB9" w:rsidRDefault="00350B9F" w:rsidP="008A43C8">
            <w:pPr>
              <w:pStyle w:val="TableTextRight"/>
            </w:pPr>
            <w:r w:rsidRPr="00835CB9">
              <w:t>1</w:t>
            </w:r>
          </w:p>
        </w:tc>
        <w:tc>
          <w:tcPr>
            <w:tcW w:w="846" w:type="dxa"/>
            <w:tcBorders>
              <w:top w:val="single" w:sz="4" w:space="0" w:color="auto"/>
              <w:left w:val="nil"/>
              <w:bottom w:val="nil"/>
              <w:right w:val="nil"/>
            </w:tcBorders>
          </w:tcPr>
          <w:p w14:paraId="07B682CA" w14:textId="77777777" w:rsidR="00350B9F" w:rsidRPr="00835CB9" w:rsidRDefault="00350B9F" w:rsidP="008A43C8">
            <w:pPr>
              <w:pStyle w:val="TableText"/>
              <w:ind w:left="100"/>
              <w:jc w:val="center"/>
            </w:pPr>
            <w:r>
              <w:t>–</w:t>
            </w:r>
          </w:p>
        </w:tc>
        <w:tc>
          <w:tcPr>
            <w:tcW w:w="1700" w:type="dxa"/>
            <w:tcBorders>
              <w:top w:val="single" w:sz="4" w:space="0" w:color="auto"/>
              <w:left w:val="nil"/>
              <w:bottom w:val="nil"/>
              <w:right w:val="nil"/>
            </w:tcBorders>
            <w:shd w:val="clear" w:color="auto" w:fill="auto"/>
          </w:tcPr>
          <w:p w14:paraId="7FC43720" w14:textId="77777777" w:rsidR="00350B9F" w:rsidRPr="008A43C8" w:rsidRDefault="00350B9F" w:rsidP="008A43C8">
            <w:pPr>
              <w:pStyle w:val="TableText"/>
            </w:pPr>
            <w:r w:rsidRPr="008A43C8">
              <w:t>Acceptable risk</w:t>
            </w:r>
          </w:p>
        </w:tc>
      </w:tr>
      <w:tr w:rsidR="00350B9F" w:rsidRPr="005E3D28" w14:paraId="0D984B6B" w14:textId="77777777" w:rsidTr="008A43C8">
        <w:tc>
          <w:tcPr>
            <w:tcW w:w="1276" w:type="dxa"/>
            <w:vMerge/>
            <w:tcBorders>
              <w:top w:val="nil"/>
              <w:left w:val="nil"/>
              <w:bottom w:val="nil"/>
              <w:right w:val="nil"/>
            </w:tcBorders>
          </w:tcPr>
          <w:p w14:paraId="4C3E7B73" w14:textId="77777777" w:rsidR="00350B9F" w:rsidRDefault="00350B9F" w:rsidP="000241E6">
            <w:pPr>
              <w:pStyle w:val="TableText"/>
              <w:ind w:left="100"/>
            </w:pPr>
          </w:p>
        </w:tc>
        <w:tc>
          <w:tcPr>
            <w:tcW w:w="3811" w:type="dxa"/>
            <w:tcBorders>
              <w:top w:val="nil"/>
              <w:left w:val="nil"/>
              <w:bottom w:val="nil"/>
              <w:right w:val="nil"/>
            </w:tcBorders>
          </w:tcPr>
          <w:p w14:paraId="1412D554" w14:textId="77777777" w:rsidR="00350B9F" w:rsidRPr="009F0094" w:rsidRDefault="00350B9F" w:rsidP="00E27660">
            <w:pPr>
              <w:pStyle w:val="TableText"/>
              <w:ind w:left="100"/>
              <w:rPr>
                <w:highlight w:val="yellow"/>
              </w:rPr>
            </w:pPr>
            <w:r>
              <w:t>Potted</w:t>
            </w:r>
            <w:r>
              <w:rPr>
                <w:spacing w:val="-12"/>
              </w:rPr>
              <w:t xml:space="preserve"> </w:t>
            </w:r>
            <w:r>
              <w:t>ornamentals</w:t>
            </w:r>
            <w:r>
              <w:rPr>
                <w:spacing w:val="-12"/>
              </w:rPr>
              <w:t xml:space="preserve"> </w:t>
            </w:r>
            <w:r>
              <w:t xml:space="preserve">(beetle </w:t>
            </w:r>
            <w:r>
              <w:rPr>
                <w:spacing w:val="-2"/>
              </w:rPr>
              <w:t>larvae)</w:t>
            </w:r>
          </w:p>
        </w:tc>
        <w:tc>
          <w:tcPr>
            <w:tcW w:w="1133" w:type="dxa"/>
            <w:tcBorders>
              <w:top w:val="nil"/>
              <w:left w:val="nil"/>
              <w:bottom w:val="nil"/>
              <w:right w:val="nil"/>
            </w:tcBorders>
          </w:tcPr>
          <w:p w14:paraId="318EB63B" w14:textId="77777777" w:rsidR="00350B9F" w:rsidRPr="00835CB9" w:rsidRDefault="00350B9F" w:rsidP="008A43C8">
            <w:pPr>
              <w:pStyle w:val="TableTextRight"/>
            </w:pPr>
            <w:r>
              <w:rPr>
                <w:spacing w:val="-4"/>
              </w:rPr>
              <w:t>4,000</w:t>
            </w:r>
          </w:p>
        </w:tc>
        <w:tc>
          <w:tcPr>
            <w:tcW w:w="872" w:type="dxa"/>
            <w:tcBorders>
              <w:top w:val="nil"/>
              <w:left w:val="nil"/>
              <w:bottom w:val="nil"/>
              <w:right w:val="nil"/>
            </w:tcBorders>
          </w:tcPr>
          <w:p w14:paraId="4AF1D08C" w14:textId="77777777" w:rsidR="00350B9F" w:rsidRPr="00835CB9" w:rsidRDefault="00350B9F" w:rsidP="008A43C8">
            <w:pPr>
              <w:pStyle w:val="TableTextRight"/>
            </w:pPr>
            <w:r w:rsidRPr="00835CB9">
              <w:t>1</w:t>
            </w:r>
          </w:p>
        </w:tc>
        <w:tc>
          <w:tcPr>
            <w:tcW w:w="846" w:type="dxa"/>
            <w:tcBorders>
              <w:top w:val="nil"/>
              <w:left w:val="nil"/>
              <w:bottom w:val="nil"/>
              <w:right w:val="nil"/>
            </w:tcBorders>
          </w:tcPr>
          <w:p w14:paraId="39DA5FE7" w14:textId="77777777" w:rsidR="00350B9F" w:rsidRPr="00835CB9" w:rsidRDefault="00350B9F" w:rsidP="008A43C8">
            <w:pPr>
              <w:pStyle w:val="TableText"/>
              <w:ind w:left="100"/>
              <w:jc w:val="center"/>
            </w:pPr>
            <w:r>
              <w:t>–</w:t>
            </w:r>
          </w:p>
        </w:tc>
        <w:tc>
          <w:tcPr>
            <w:tcW w:w="1700" w:type="dxa"/>
            <w:tcBorders>
              <w:top w:val="nil"/>
              <w:left w:val="nil"/>
              <w:bottom w:val="nil"/>
              <w:right w:val="nil"/>
            </w:tcBorders>
            <w:shd w:val="clear" w:color="auto" w:fill="auto"/>
          </w:tcPr>
          <w:p w14:paraId="099E00FB" w14:textId="77777777" w:rsidR="00350B9F" w:rsidRPr="008A43C8" w:rsidRDefault="00350B9F" w:rsidP="008A43C8">
            <w:pPr>
              <w:pStyle w:val="TableText"/>
            </w:pPr>
            <w:r w:rsidRPr="008A43C8">
              <w:t>Acceptable risk</w:t>
            </w:r>
          </w:p>
        </w:tc>
      </w:tr>
      <w:tr w:rsidR="00350B9F" w:rsidRPr="005E3D28" w14:paraId="0B71BC4D" w14:textId="77777777" w:rsidTr="008A43C8">
        <w:tc>
          <w:tcPr>
            <w:tcW w:w="1276" w:type="dxa"/>
            <w:vMerge/>
            <w:tcBorders>
              <w:top w:val="nil"/>
              <w:left w:val="nil"/>
              <w:bottom w:val="nil"/>
              <w:right w:val="nil"/>
            </w:tcBorders>
          </w:tcPr>
          <w:p w14:paraId="573E40DC" w14:textId="77777777" w:rsidR="00350B9F" w:rsidRPr="009F0094" w:rsidRDefault="00350B9F" w:rsidP="000241E6">
            <w:pPr>
              <w:pStyle w:val="TableText"/>
              <w:ind w:left="100"/>
            </w:pPr>
          </w:p>
        </w:tc>
        <w:tc>
          <w:tcPr>
            <w:tcW w:w="3811" w:type="dxa"/>
            <w:tcBorders>
              <w:top w:val="nil"/>
              <w:left w:val="nil"/>
              <w:bottom w:val="nil"/>
              <w:right w:val="nil"/>
            </w:tcBorders>
          </w:tcPr>
          <w:p w14:paraId="0A4B25EC" w14:textId="77777777" w:rsidR="00350B9F" w:rsidRPr="009F0094" w:rsidRDefault="00350B9F" w:rsidP="00E27660">
            <w:pPr>
              <w:pStyle w:val="TableText"/>
              <w:ind w:left="100"/>
            </w:pPr>
            <w:r w:rsidRPr="009F0094">
              <w:t>External perimeter treatment for control of crawling insects around large buildings</w:t>
            </w:r>
          </w:p>
        </w:tc>
        <w:tc>
          <w:tcPr>
            <w:tcW w:w="1133" w:type="dxa"/>
            <w:tcBorders>
              <w:top w:val="nil"/>
              <w:left w:val="nil"/>
              <w:bottom w:val="nil"/>
              <w:right w:val="nil"/>
            </w:tcBorders>
          </w:tcPr>
          <w:p w14:paraId="7FFA74B8" w14:textId="77777777" w:rsidR="00350B9F" w:rsidRPr="00835CB9" w:rsidRDefault="00350B9F" w:rsidP="008A43C8">
            <w:pPr>
              <w:pStyle w:val="TableTextRight"/>
            </w:pPr>
            <w:r w:rsidRPr="00835CB9">
              <w:t>5</w:t>
            </w:r>
            <w:r>
              <w:t>,</w:t>
            </w:r>
            <w:r w:rsidRPr="00835CB9">
              <w:t>000</w:t>
            </w:r>
          </w:p>
        </w:tc>
        <w:tc>
          <w:tcPr>
            <w:tcW w:w="872" w:type="dxa"/>
            <w:tcBorders>
              <w:top w:val="nil"/>
              <w:left w:val="nil"/>
              <w:bottom w:val="nil"/>
              <w:right w:val="nil"/>
            </w:tcBorders>
          </w:tcPr>
          <w:p w14:paraId="465CBA91" w14:textId="77777777" w:rsidR="00350B9F" w:rsidRPr="00835CB9" w:rsidRDefault="00350B9F" w:rsidP="008A43C8">
            <w:pPr>
              <w:pStyle w:val="TableTextRight"/>
            </w:pPr>
            <w:r w:rsidRPr="00835CB9">
              <w:t>1</w:t>
            </w:r>
          </w:p>
        </w:tc>
        <w:tc>
          <w:tcPr>
            <w:tcW w:w="846" w:type="dxa"/>
            <w:tcBorders>
              <w:top w:val="nil"/>
              <w:left w:val="nil"/>
              <w:bottom w:val="nil"/>
              <w:right w:val="nil"/>
            </w:tcBorders>
          </w:tcPr>
          <w:p w14:paraId="6E6E331A" w14:textId="77777777" w:rsidR="00350B9F" w:rsidRPr="00835CB9" w:rsidRDefault="00350B9F" w:rsidP="008A43C8">
            <w:pPr>
              <w:pStyle w:val="TableText"/>
              <w:ind w:left="100"/>
              <w:jc w:val="center"/>
            </w:pPr>
            <w:r>
              <w:t>–</w:t>
            </w:r>
          </w:p>
        </w:tc>
        <w:tc>
          <w:tcPr>
            <w:tcW w:w="1700" w:type="dxa"/>
            <w:tcBorders>
              <w:top w:val="nil"/>
              <w:left w:val="nil"/>
              <w:bottom w:val="nil"/>
              <w:right w:val="nil"/>
            </w:tcBorders>
            <w:shd w:val="clear" w:color="auto" w:fill="auto"/>
          </w:tcPr>
          <w:p w14:paraId="14AB51E7" w14:textId="77777777" w:rsidR="00350B9F" w:rsidRPr="008A43C8" w:rsidRDefault="00350B9F" w:rsidP="008A43C8">
            <w:pPr>
              <w:pStyle w:val="TableText"/>
            </w:pPr>
            <w:r w:rsidRPr="008A43C8">
              <w:t>Acceptable risk</w:t>
            </w:r>
          </w:p>
        </w:tc>
      </w:tr>
      <w:tr w:rsidR="00350B9F" w:rsidRPr="005E3D28" w14:paraId="0DD4CC97" w14:textId="77777777" w:rsidTr="008A43C8">
        <w:tc>
          <w:tcPr>
            <w:tcW w:w="1276" w:type="dxa"/>
            <w:vMerge/>
            <w:tcBorders>
              <w:top w:val="nil"/>
              <w:left w:val="nil"/>
              <w:bottom w:val="nil"/>
              <w:right w:val="nil"/>
            </w:tcBorders>
          </w:tcPr>
          <w:p w14:paraId="25517DFC" w14:textId="77777777" w:rsidR="00350B9F" w:rsidRPr="009F0094" w:rsidRDefault="00350B9F" w:rsidP="000241E6">
            <w:pPr>
              <w:pStyle w:val="TableText"/>
              <w:ind w:left="100"/>
            </w:pPr>
          </w:p>
        </w:tc>
        <w:tc>
          <w:tcPr>
            <w:tcW w:w="3811" w:type="dxa"/>
            <w:tcBorders>
              <w:top w:val="nil"/>
              <w:left w:val="nil"/>
              <w:bottom w:val="nil"/>
              <w:right w:val="nil"/>
            </w:tcBorders>
          </w:tcPr>
          <w:p w14:paraId="425B063C" w14:textId="77777777" w:rsidR="00350B9F" w:rsidRPr="009F0094" w:rsidRDefault="00350B9F" w:rsidP="00E27660">
            <w:pPr>
              <w:pStyle w:val="TableText"/>
              <w:ind w:left="100"/>
            </w:pPr>
            <w:r w:rsidRPr="009F0094">
              <w:t>Control of adult mosquitos in vegetation</w:t>
            </w:r>
          </w:p>
        </w:tc>
        <w:tc>
          <w:tcPr>
            <w:tcW w:w="1133" w:type="dxa"/>
            <w:tcBorders>
              <w:top w:val="nil"/>
              <w:left w:val="nil"/>
              <w:bottom w:val="nil"/>
              <w:right w:val="nil"/>
            </w:tcBorders>
          </w:tcPr>
          <w:p w14:paraId="390B15E5" w14:textId="77777777" w:rsidR="00350B9F" w:rsidRPr="00835CB9" w:rsidRDefault="00350B9F" w:rsidP="008A43C8">
            <w:pPr>
              <w:pStyle w:val="TableTextRight"/>
            </w:pPr>
            <w:r w:rsidRPr="00835CB9">
              <w:t>54</w:t>
            </w:r>
          </w:p>
        </w:tc>
        <w:tc>
          <w:tcPr>
            <w:tcW w:w="872" w:type="dxa"/>
            <w:tcBorders>
              <w:top w:val="nil"/>
              <w:left w:val="nil"/>
              <w:bottom w:val="nil"/>
              <w:right w:val="nil"/>
            </w:tcBorders>
          </w:tcPr>
          <w:p w14:paraId="7953D3D2" w14:textId="77777777" w:rsidR="00350B9F" w:rsidRPr="00835CB9" w:rsidRDefault="00350B9F" w:rsidP="008A43C8">
            <w:pPr>
              <w:pStyle w:val="TableTextRight"/>
            </w:pPr>
            <w:r w:rsidRPr="00835CB9">
              <w:t>4</w:t>
            </w:r>
          </w:p>
        </w:tc>
        <w:tc>
          <w:tcPr>
            <w:tcW w:w="846" w:type="dxa"/>
            <w:tcBorders>
              <w:top w:val="nil"/>
              <w:left w:val="nil"/>
              <w:bottom w:val="nil"/>
              <w:right w:val="nil"/>
            </w:tcBorders>
          </w:tcPr>
          <w:p w14:paraId="1FF21321" w14:textId="77777777" w:rsidR="00350B9F" w:rsidRPr="00835CB9" w:rsidRDefault="00350B9F" w:rsidP="008A43C8">
            <w:pPr>
              <w:pStyle w:val="TableText"/>
              <w:ind w:left="100"/>
              <w:jc w:val="center"/>
            </w:pPr>
            <w:r w:rsidRPr="00835CB9">
              <w:t>7</w:t>
            </w:r>
          </w:p>
        </w:tc>
        <w:tc>
          <w:tcPr>
            <w:tcW w:w="1700" w:type="dxa"/>
            <w:tcBorders>
              <w:top w:val="nil"/>
              <w:left w:val="nil"/>
              <w:bottom w:val="nil"/>
              <w:right w:val="nil"/>
            </w:tcBorders>
            <w:shd w:val="clear" w:color="auto" w:fill="auto"/>
          </w:tcPr>
          <w:p w14:paraId="24D4ABF0" w14:textId="77777777" w:rsidR="00350B9F" w:rsidRPr="008A43C8" w:rsidRDefault="00350B9F" w:rsidP="008A43C8">
            <w:pPr>
              <w:pStyle w:val="TableText"/>
            </w:pPr>
            <w:r w:rsidRPr="008A43C8">
              <w:t>Acceptable risk</w:t>
            </w:r>
          </w:p>
        </w:tc>
      </w:tr>
      <w:tr w:rsidR="00350B9F" w:rsidRPr="005E3D28" w14:paraId="2503865B" w14:textId="77777777" w:rsidTr="008A43C8">
        <w:tc>
          <w:tcPr>
            <w:tcW w:w="1276" w:type="dxa"/>
            <w:vMerge/>
            <w:tcBorders>
              <w:top w:val="nil"/>
              <w:left w:val="nil"/>
              <w:bottom w:val="nil"/>
              <w:right w:val="nil"/>
            </w:tcBorders>
          </w:tcPr>
          <w:p w14:paraId="37B96B63" w14:textId="77777777" w:rsidR="00350B9F" w:rsidRPr="009F0094" w:rsidRDefault="00350B9F" w:rsidP="000241E6">
            <w:pPr>
              <w:pStyle w:val="TableText"/>
              <w:ind w:left="100"/>
            </w:pPr>
          </w:p>
        </w:tc>
        <w:tc>
          <w:tcPr>
            <w:tcW w:w="3811" w:type="dxa"/>
            <w:tcBorders>
              <w:top w:val="nil"/>
              <w:left w:val="nil"/>
              <w:bottom w:val="nil"/>
              <w:right w:val="nil"/>
            </w:tcBorders>
          </w:tcPr>
          <w:p w14:paraId="5F598716" w14:textId="77777777" w:rsidR="00350B9F" w:rsidRPr="009F0094" w:rsidRDefault="00350B9F" w:rsidP="00F35E77">
            <w:pPr>
              <w:pStyle w:val="TableText"/>
              <w:ind w:left="100"/>
            </w:pPr>
            <w:r w:rsidRPr="009F0094">
              <w:t>Commercial turf (farms)</w:t>
            </w:r>
          </w:p>
        </w:tc>
        <w:tc>
          <w:tcPr>
            <w:tcW w:w="1133" w:type="dxa"/>
            <w:tcBorders>
              <w:top w:val="nil"/>
              <w:left w:val="nil"/>
              <w:bottom w:val="nil"/>
              <w:right w:val="nil"/>
            </w:tcBorders>
          </w:tcPr>
          <w:p w14:paraId="08A033D5" w14:textId="77777777" w:rsidR="00350B9F" w:rsidRPr="00835CB9" w:rsidRDefault="00350B9F" w:rsidP="008A43C8">
            <w:pPr>
              <w:pStyle w:val="TableTextRight"/>
            </w:pPr>
            <w:r w:rsidRPr="00835CB9">
              <w:t>500</w:t>
            </w:r>
          </w:p>
        </w:tc>
        <w:tc>
          <w:tcPr>
            <w:tcW w:w="872" w:type="dxa"/>
            <w:tcBorders>
              <w:top w:val="nil"/>
              <w:left w:val="nil"/>
              <w:bottom w:val="nil"/>
              <w:right w:val="nil"/>
            </w:tcBorders>
          </w:tcPr>
          <w:p w14:paraId="04F127E2" w14:textId="77777777" w:rsidR="00350B9F" w:rsidRPr="00835CB9" w:rsidRDefault="00350B9F" w:rsidP="008A43C8">
            <w:pPr>
              <w:pStyle w:val="TableTextRight"/>
            </w:pPr>
            <w:r w:rsidRPr="00835CB9">
              <w:t>2</w:t>
            </w:r>
          </w:p>
        </w:tc>
        <w:tc>
          <w:tcPr>
            <w:tcW w:w="846" w:type="dxa"/>
            <w:tcBorders>
              <w:top w:val="nil"/>
              <w:left w:val="nil"/>
              <w:bottom w:val="nil"/>
              <w:right w:val="nil"/>
            </w:tcBorders>
          </w:tcPr>
          <w:p w14:paraId="3293B0BD" w14:textId="77777777" w:rsidR="00350B9F" w:rsidRPr="00835CB9" w:rsidRDefault="00350B9F" w:rsidP="008A43C8">
            <w:pPr>
              <w:pStyle w:val="TableText"/>
              <w:ind w:left="100"/>
              <w:jc w:val="center"/>
            </w:pPr>
            <w:r w:rsidRPr="00835CB9">
              <w:t>7</w:t>
            </w:r>
          </w:p>
        </w:tc>
        <w:tc>
          <w:tcPr>
            <w:tcW w:w="1700" w:type="dxa"/>
            <w:tcBorders>
              <w:top w:val="nil"/>
              <w:left w:val="nil"/>
              <w:bottom w:val="nil"/>
              <w:right w:val="nil"/>
            </w:tcBorders>
            <w:shd w:val="clear" w:color="auto" w:fill="auto"/>
          </w:tcPr>
          <w:p w14:paraId="66F01FDE" w14:textId="77777777" w:rsidR="00350B9F" w:rsidRPr="008A43C8" w:rsidRDefault="00350B9F" w:rsidP="008A43C8">
            <w:pPr>
              <w:pStyle w:val="TableText"/>
            </w:pPr>
            <w:r w:rsidRPr="008A43C8">
              <w:t>Acceptable risk</w:t>
            </w:r>
          </w:p>
        </w:tc>
      </w:tr>
      <w:tr w:rsidR="00350B9F" w:rsidRPr="005E3D28" w14:paraId="5C025F19" w14:textId="77777777" w:rsidTr="008A43C8">
        <w:tc>
          <w:tcPr>
            <w:tcW w:w="1276" w:type="dxa"/>
            <w:vMerge/>
            <w:tcBorders>
              <w:top w:val="nil"/>
              <w:left w:val="nil"/>
              <w:bottom w:val="nil"/>
              <w:right w:val="nil"/>
            </w:tcBorders>
          </w:tcPr>
          <w:p w14:paraId="13460A75" w14:textId="77777777" w:rsidR="00350B9F" w:rsidRPr="009F0094" w:rsidRDefault="00350B9F" w:rsidP="000241E6">
            <w:pPr>
              <w:pStyle w:val="TableText"/>
              <w:ind w:left="100"/>
            </w:pPr>
          </w:p>
        </w:tc>
        <w:tc>
          <w:tcPr>
            <w:tcW w:w="3811" w:type="dxa"/>
            <w:tcBorders>
              <w:top w:val="nil"/>
              <w:left w:val="nil"/>
              <w:bottom w:val="nil"/>
              <w:right w:val="nil"/>
            </w:tcBorders>
          </w:tcPr>
          <w:p w14:paraId="010BE33B" w14:textId="77777777" w:rsidR="00350B9F" w:rsidRPr="009F0094" w:rsidRDefault="00350B9F" w:rsidP="00E27660">
            <w:pPr>
              <w:pStyle w:val="TableText"/>
              <w:ind w:left="100"/>
            </w:pPr>
            <w:r w:rsidRPr="009F0094">
              <w:t>External perimeter treatment (horizontal or vertical) around large buildings for termite protection</w:t>
            </w:r>
          </w:p>
        </w:tc>
        <w:tc>
          <w:tcPr>
            <w:tcW w:w="1133" w:type="dxa"/>
            <w:tcBorders>
              <w:top w:val="nil"/>
              <w:left w:val="nil"/>
              <w:bottom w:val="nil"/>
              <w:right w:val="nil"/>
            </w:tcBorders>
          </w:tcPr>
          <w:p w14:paraId="4018EECE" w14:textId="0B100F88" w:rsidR="00350B9F" w:rsidRPr="00835CB9" w:rsidRDefault="00350B9F" w:rsidP="008A43C8">
            <w:pPr>
              <w:pStyle w:val="TableTextRight"/>
            </w:pPr>
            <w:r w:rsidRPr="00835CB9">
              <w:t>1</w:t>
            </w:r>
            <w:r>
              <w:t>,</w:t>
            </w:r>
            <w:r w:rsidRPr="00835CB9">
              <w:t>000</w:t>
            </w:r>
            <w:r>
              <w:t>,</w:t>
            </w:r>
            <w:r w:rsidRPr="00835CB9">
              <w:t>000</w:t>
            </w:r>
            <w:r w:rsidR="00DE7D94">
              <w:t xml:space="preserve"> or </w:t>
            </w:r>
            <w:r w:rsidR="00DE7D94" w:rsidRPr="00835CB9">
              <w:t>500</w:t>
            </w:r>
            <w:r w:rsidR="00DE7D94">
              <w:t>,</w:t>
            </w:r>
            <w:r w:rsidR="00DE7D94" w:rsidRPr="00835CB9">
              <w:t>000</w:t>
            </w:r>
          </w:p>
        </w:tc>
        <w:tc>
          <w:tcPr>
            <w:tcW w:w="872" w:type="dxa"/>
            <w:tcBorders>
              <w:top w:val="nil"/>
              <w:left w:val="nil"/>
              <w:bottom w:val="nil"/>
              <w:right w:val="nil"/>
            </w:tcBorders>
          </w:tcPr>
          <w:p w14:paraId="178E1A4C" w14:textId="77777777" w:rsidR="00350B9F" w:rsidRPr="00835CB9" w:rsidRDefault="00350B9F" w:rsidP="008A43C8">
            <w:pPr>
              <w:pStyle w:val="TableTextRight"/>
            </w:pPr>
            <w:r w:rsidRPr="00835CB9">
              <w:t>1</w:t>
            </w:r>
          </w:p>
        </w:tc>
        <w:tc>
          <w:tcPr>
            <w:tcW w:w="846" w:type="dxa"/>
            <w:tcBorders>
              <w:top w:val="nil"/>
              <w:left w:val="nil"/>
              <w:bottom w:val="nil"/>
              <w:right w:val="nil"/>
            </w:tcBorders>
          </w:tcPr>
          <w:p w14:paraId="4193A329" w14:textId="77777777" w:rsidR="00350B9F" w:rsidRPr="00835CB9" w:rsidRDefault="00350B9F" w:rsidP="008A43C8">
            <w:pPr>
              <w:pStyle w:val="TableText"/>
              <w:ind w:left="100"/>
              <w:jc w:val="center"/>
            </w:pPr>
            <w:r>
              <w:t>–</w:t>
            </w:r>
          </w:p>
        </w:tc>
        <w:tc>
          <w:tcPr>
            <w:tcW w:w="1700" w:type="dxa"/>
            <w:tcBorders>
              <w:top w:val="nil"/>
              <w:left w:val="nil"/>
              <w:bottom w:val="nil"/>
              <w:right w:val="nil"/>
            </w:tcBorders>
            <w:shd w:val="clear" w:color="auto" w:fill="auto"/>
          </w:tcPr>
          <w:p w14:paraId="57E735A8" w14:textId="77777777" w:rsidR="00350B9F" w:rsidRPr="008A43C8" w:rsidRDefault="00350B9F" w:rsidP="008A43C8">
            <w:pPr>
              <w:pStyle w:val="TableText"/>
            </w:pPr>
            <w:r w:rsidRPr="008A43C8">
              <w:t>Not supported</w:t>
            </w:r>
          </w:p>
        </w:tc>
      </w:tr>
      <w:tr w:rsidR="00350B9F" w:rsidRPr="005E3D28" w14:paraId="0046EE08" w14:textId="77777777" w:rsidTr="008A43C8">
        <w:tc>
          <w:tcPr>
            <w:tcW w:w="1276" w:type="dxa"/>
            <w:vMerge/>
            <w:tcBorders>
              <w:top w:val="nil"/>
              <w:left w:val="nil"/>
              <w:bottom w:val="single" w:sz="4" w:space="0" w:color="auto"/>
              <w:right w:val="nil"/>
            </w:tcBorders>
          </w:tcPr>
          <w:p w14:paraId="3995DD4C" w14:textId="77777777" w:rsidR="00350B9F" w:rsidRPr="009F0094" w:rsidRDefault="00350B9F" w:rsidP="000241E6">
            <w:pPr>
              <w:pStyle w:val="TableText"/>
              <w:ind w:left="100"/>
            </w:pPr>
          </w:p>
        </w:tc>
        <w:tc>
          <w:tcPr>
            <w:tcW w:w="3811" w:type="dxa"/>
            <w:tcBorders>
              <w:top w:val="nil"/>
              <w:left w:val="nil"/>
              <w:bottom w:val="single" w:sz="4" w:space="0" w:color="auto"/>
              <w:right w:val="nil"/>
            </w:tcBorders>
          </w:tcPr>
          <w:p w14:paraId="45576C60" w14:textId="77777777" w:rsidR="00350B9F" w:rsidRPr="009F0094" w:rsidRDefault="00350B9F" w:rsidP="00E27660">
            <w:pPr>
              <w:pStyle w:val="TableText"/>
              <w:ind w:left="100"/>
            </w:pPr>
            <w:r w:rsidRPr="009F0094">
              <w:t>New and existing poles for termite protection</w:t>
            </w:r>
          </w:p>
        </w:tc>
        <w:tc>
          <w:tcPr>
            <w:tcW w:w="1133" w:type="dxa"/>
            <w:tcBorders>
              <w:top w:val="nil"/>
              <w:left w:val="nil"/>
              <w:bottom w:val="single" w:sz="4" w:space="0" w:color="auto"/>
              <w:right w:val="nil"/>
            </w:tcBorders>
          </w:tcPr>
          <w:p w14:paraId="45E56874" w14:textId="77777777" w:rsidR="00350B9F" w:rsidRPr="00835CB9" w:rsidRDefault="00350B9F" w:rsidP="008A43C8">
            <w:pPr>
              <w:pStyle w:val="TableTextRight"/>
            </w:pPr>
            <w:r w:rsidRPr="00835CB9">
              <w:t>1</w:t>
            </w:r>
            <w:r>
              <w:t>,</w:t>
            </w:r>
            <w:r w:rsidRPr="00835CB9">
              <w:t>000</w:t>
            </w:r>
            <w:r>
              <w:t>,</w:t>
            </w:r>
            <w:r w:rsidRPr="00835CB9">
              <w:t>000</w:t>
            </w:r>
          </w:p>
        </w:tc>
        <w:tc>
          <w:tcPr>
            <w:tcW w:w="872" w:type="dxa"/>
            <w:tcBorders>
              <w:top w:val="nil"/>
              <w:left w:val="nil"/>
              <w:bottom w:val="single" w:sz="4" w:space="0" w:color="auto"/>
              <w:right w:val="nil"/>
            </w:tcBorders>
          </w:tcPr>
          <w:p w14:paraId="0CE51238" w14:textId="77777777" w:rsidR="00350B9F" w:rsidRPr="00835CB9" w:rsidRDefault="00350B9F" w:rsidP="008A43C8">
            <w:pPr>
              <w:pStyle w:val="TableTextRight"/>
            </w:pPr>
            <w:r w:rsidRPr="00835CB9">
              <w:t>1</w:t>
            </w:r>
          </w:p>
        </w:tc>
        <w:tc>
          <w:tcPr>
            <w:tcW w:w="846" w:type="dxa"/>
            <w:tcBorders>
              <w:top w:val="nil"/>
              <w:left w:val="nil"/>
              <w:bottom w:val="single" w:sz="4" w:space="0" w:color="auto"/>
              <w:right w:val="nil"/>
            </w:tcBorders>
          </w:tcPr>
          <w:p w14:paraId="4AF8AD48" w14:textId="77777777" w:rsidR="00350B9F" w:rsidRPr="00835CB9" w:rsidRDefault="00350B9F" w:rsidP="008A43C8">
            <w:pPr>
              <w:pStyle w:val="TableText"/>
              <w:ind w:left="100"/>
              <w:jc w:val="center"/>
            </w:pPr>
            <w:r>
              <w:t>–</w:t>
            </w:r>
          </w:p>
        </w:tc>
        <w:tc>
          <w:tcPr>
            <w:tcW w:w="1700" w:type="dxa"/>
            <w:tcBorders>
              <w:top w:val="nil"/>
              <w:left w:val="nil"/>
              <w:bottom w:val="single" w:sz="4" w:space="0" w:color="auto"/>
              <w:right w:val="nil"/>
            </w:tcBorders>
            <w:shd w:val="clear" w:color="auto" w:fill="auto"/>
          </w:tcPr>
          <w:p w14:paraId="411C932D" w14:textId="77777777" w:rsidR="00350B9F" w:rsidRPr="008A43C8" w:rsidRDefault="00350B9F" w:rsidP="008A43C8">
            <w:pPr>
              <w:pStyle w:val="TableText"/>
            </w:pPr>
            <w:r w:rsidRPr="008A43C8">
              <w:t>Acceptable risk</w:t>
            </w:r>
          </w:p>
        </w:tc>
      </w:tr>
    </w:tbl>
    <w:p w14:paraId="79C716E9" w14:textId="77777777" w:rsidR="00350B9F" w:rsidRPr="00835CB9" w:rsidRDefault="00350B9F" w:rsidP="00FC669A">
      <w:pPr>
        <w:pStyle w:val="Heading3"/>
      </w:pPr>
      <w:bookmarkStart w:id="154" w:name="_Toc177573391"/>
      <w:r w:rsidRPr="00835CB9">
        <w:t>Bees</w:t>
      </w:r>
      <w:bookmarkEnd w:id="154"/>
    </w:p>
    <w:p w14:paraId="1B3FE1FE" w14:textId="77777777" w:rsidR="00DE7D94" w:rsidRDefault="00350B9F" w:rsidP="00DE7D94">
      <w:pPr>
        <w:pStyle w:val="APVMAText"/>
      </w:pPr>
      <w:r w:rsidRPr="00623A85">
        <w:t>Exposure of bees is expected to be negligible for soil drenches, granular products, termite protection and crawling insect control. Therefore, risks to bees are acceptable for these use patterns</w:t>
      </w:r>
      <w:r>
        <w:t xml:space="preserve"> and pollinator restraints are not required</w:t>
      </w:r>
      <w:r w:rsidRPr="00623A85">
        <w:t>.</w:t>
      </w:r>
    </w:p>
    <w:p w14:paraId="1CAB89E4" w14:textId="1A591BBB" w:rsidR="00350B9F" w:rsidRDefault="00DE7D94" w:rsidP="00350B9F">
      <w:pPr>
        <w:pStyle w:val="APVMAText"/>
      </w:pPr>
      <w:r>
        <w:t xml:space="preserve">Risks to bees foraging in other treated areas are assessed using a tiered approach. The number of use patterns to be considered in this environmental risk assessment increased after consideration of the submissions received in response to public consultation on the chlorpyrifos reconsideration </w:t>
      </w:r>
      <w:r w:rsidR="005F070A">
        <w:t>P</w:t>
      </w:r>
      <w:r>
        <w:t xml:space="preserve">roposed </w:t>
      </w:r>
      <w:r w:rsidR="005F070A">
        <w:t>R</w:t>
      </w:r>
      <w:r>
        <w:t xml:space="preserve">egulatory </w:t>
      </w:r>
      <w:r w:rsidR="005F070A">
        <w:t>D</w:t>
      </w:r>
      <w:r>
        <w:t>ecision (</w:t>
      </w:r>
      <w:r>
        <w:fldChar w:fldCharType="begin"/>
      </w:r>
      <w:r>
        <w:instrText xml:space="preserve"> REF _Ref149641914 \h </w:instrText>
      </w:r>
      <w:r>
        <w:fldChar w:fldCharType="separate"/>
      </w:r>
      <w:r w:rsidR="00D37BFA" w:rsidRPr="00835CB9">
        <w:t xml:space="preserve">Table </w:t>
      </w:r>
      <w:r w:rsidR="00D37BFA">
        <w:rPr>
          <w:noProof/>
        </w:rPr>
        <w:t>18</w:t>
      </w:r>
      <w:r>
        <w:fldChar w:fldCharType="end"/>
      </w:r>
      <w:r>
        <w:t>), impacting the rates for chlorpyrifos uses in other treated areas to be reconsidered. Risks to bees have not been reassessed; rather, the maximum rate at which pollinator restraints are not required was determined (</w:t>
      </w:r>
      <w:r>
        <w:fldChar w:fldCharType="begin"/>
      </w:r>
      <w:r>
        <w:instrText xml:space="preserve"> REF _Ref171792730 \h </w:instrText>
      </w:r>
      <w:r>
        <w:fldChar w:fldCharType="separate"/>
      </w:r>
      <w:r w:rsidR="00D37BFA">
        <w:t xml:space="preserve">Table </w:t>
      </w:r>
      <w:r w:rsidR="00D37BFA">
        <w:rPr>
          <w:noProof/>
        </w:rPr>
        <w:t>29</w:t>
      </w:r>
      <w:r>
        <w:fldChar w:fldCharType="end"/>
      </w:r>
      <w:r>
        <w:t>).</w:t>
      </w:r>
    </w:p>
    <w:p w14:paraId="4DCCDA2C" w14:textId="04E33253" w:rsidR="00350B9F" w:rsidRPr="005F517A" w:rsidRDefault="00350B9F" w:rsidP="00350B9F">
      <w:pPr>
        <w:pStyle w:val="APVMAText"/>
      </w:pPr>
      <w:r w:rsidRPr="00623A85">
        <w:t xml:space="preserve">A screening level risk assessment assumes the worst-case scenario of a direct overspray of blooming plants that are frequented by bees </w:t>
      </w:r>
      <w:proofErr w:type="gramStart"/>
      <w:r w:rsidRPr="00623A85">
        <w:t>in order to</w:t>
      </w:r>
      <w:proofErr w:type="gramEnd"/>
      <w:r w:rsidRPr="00623A85">
        <w:t xml:space="preserve"> identify those substances and associated uses that do not pose a risk. </w:t>
      </w:r>
      <w:r>
        <w:t xml:space="preserve">Exposure of pollinators foraging from </w:t>
      </w:r>
      <w:proofErr w:type="spellStart"/>
      <w:r>
        <w:t>oversprayed</w:t>
      </w:r>
      <w:proofErr w:type="spellEnd"/>
      <w:r>
        <w:t xml:space="preserve"> blooming plants was determined to be acceptable at rates up to 0.7 g ac/ha. Given the lowest application rate is 30 g ac/ha, pollinator restraints are required for all spray applications of chlorpyrifos where exposure of pollinators is possible. </w:t>
      </w:r>
      <w:r w:rsidRPr="00623A85">
        <w:t xml:space="preserve">No higher tier information is available to inform an acceptable aging period for foliar residues. </w:t>
      </w:r>
      <w:r>
        <w:t>T</w:t>
      </w:r>
      <w:r w:rsidRPr="00950795">
        <w:t>he following protection statement is advised</w:t>
      </w:r>
      <w:r>
        <w:t xml:space="preserve"> for spray applications of chlorpyrifos</w:t>
      </w:r>
      <w:r w:rsidR="00876CA8">
        <w:t xml:space="preserve"> and is to be included on relevant product labels</w:t>
      </w:r>
      <w:r w:rsidRPr="00950795">
        <w:t>.</w:t>
      </w:r>
    </w:p>
    <w:p w14:paraId="46DAA22D" w14:textId="77777777" w:rsidR="00350B9F" w:rsidRPr="006F6F91" w:rsidRDefault="00350B9F" w:rsidP="00350B9F">
      <w:pPr>
        <w:pStyle w:val="Boxtext"/>
        <w:rPr>
          <w:color w:val="auto"/>
          <w:szCs w:val="18"/>
        </w:rPr>
      </w:pPr>
      <w:r w:rsidRPr="00DE6B1B">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09FA12EA" w14:textId="1536E7C5" w:rsidR="00E27660" w:rsidRDefault="00E27660" w:rsidP="00E27660">
      <w:pPr>
        <w:pStyle w:val="Caption"/>
      </w:pPr>
      <w:bookmarkStart w:id="155" w:name="_Ref171792730"/>
      <w:bookmarkStart w:id="156" w:name="_Toc177573474"/>
      <w:r>
        <w:t xml:space="preserve">Table </w:t>
      </w:r>
      <w:r>
        <w:fldChar w:fldCharType="begin"/>
      </w:r>
      <w:r>
        <w:instrText xml:space="preserve"> SEQ Table \* ARABIC </w:instrText>
      </w:r>
      <w:r>
        <w:fldChar w:fldCharType="separate"/>
      </w:r>
      <w:r w:rsidR="00D37BFA">
        <w:rPr>
          <w:noProof/>
        </w:rPr>
        <w:t>29</w:t>
      </w:r>
      <w:r>
        <w:rPr>
          <w:noProof/>
        </w:rPr>
        <w:fldChar w:fldCharType="end"/>
      </w:r>
      <w:bookmarkEnd w:id="155"/>
      <w:r>
        <w:t>: Chlorpyrifos - Maximum rate not requiring a pollinator restraint (0</w:t>
      </w:r>
      <w:r w:rsidRPr="00BC2602">
        <w:t>.7 g ac/ha)</w:t>
      </w:r>
      <w:bookmarkEnd w:id="1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98"/>
        <w:gridCol w:w="1578"/>
        <w:gridCol w:w="1382"/>
        <w:gridCol w:w="3299"/>
        <w:gridCol w:w="1576"/>
        <w:gridCol w:w="605"/>
      </w:tblGrid>
      <w:tr w:rsidR="00350B9F" w:rsidRPr="00804F48" w14:paraId="2440A8D2" w14:textId="77777777" w:rsidTr="000241E6">
        <w:trPr>
          <w:tblHeader/>
        </w:trPr>
        <w:tc>
          <w:tcPr>
            <w:tcW w:w="0" w:type="auto"/>
            <w:tcBorders>
              <w:top w:val="single" w:sz="4" w:space="0" w:color="auto"/>
              <w:left w:val="nil"/>
              <w:bottom w:val="single" w:sz="4" w:space="0" w:color="auto"/>
              <w:right w:val="nil"/>
            </w:tcBorders>
            <w:shd w:val="clear" w:color="auto" w:fill="5C2946"/>
          </w:tcPr>
          <w:p w14:paraId="1418D577" w14:textId="77777777" w:rsidR="00350B9F" w:rsidRPr="00804F48" w:rsidRDefault="00350B9F" w:rsidP="000241E6">
            <w:pPr>
              <w:pStyle w:val="TableHead"/>
            </w:pPr>
            <w:r w:rsidRPr="00804F48">
              <w:t>Life stage</w:t>
            </w:r>
          </w:p>
        </w:tc>
        <w:tc>
          <w:tcPr>
            <w:tcW w:w="0" w:type="auto"/>
            <w:tcBorders>
              <w:top w:val="single" w:sz="4" w:space="0" w:color="auto"/>
              <w:left w:val="nil"/>
              <w:bottom w:val="single" w:sz="4" w:space="0" w:color="auto"/>
              <w:right w:val="nil"/>
            </w:tcBorders>
            <w:shd w:val="clear" w:color="auto" w:fill="5C2946"/>
          </w:tcPr>
          <w:p w14:paraId="17C1F4B9" w14:textId="77777777" w:rsidR="00350B9F" w:rsidRPr="00804F48" w:rsidRDefault="00350B9F" w:rsidP="000241E6">
            <w:pPr>
              <w:pStyle w:val="TableHead"/>
            </w:pPr>
            <w:r w:rsidRPr="00804F48">
              <w:t>Exposure</w:t>
            </w:r>
          </w:p>
        </w:tc>
        <w:tc>
          <w:tcPr>
            <w:tcW w:w="0" w:type="auto"/>
            <w:tcBorders>
              <w:top w:val="single" w:sz="4" w:space="0" w:color="auto"/>
              <w:left w:val="nil"/>
              <w:bottom w:val="single" w:sz="4" w:space="0" w:color="auto"/>
              <w:right w:val="nil"/>
            </w:tcBorders>
            <w:shd w:val="clear" w:color="auto" w:fill="5C2946"/>
          </w:tcPr>
          <w:p w14:paraId="06D6236B" w14:textId="77777777" w:rsidR="00350B9F" w:rsidRPr="00804F48" w:rsidRDefault="00350B9F" w:rsidP="00AC1E06">
            <w:pPr>
              <w:pStyle w:val="TableHeadRight"/>
            </w:pPr>
            <w:r w:rsidRPr="00804F48">
              <w:t>Rate (g/ha)</w:t>
            </w:r>
          </w:p>
        </w:tc>
        <w:tc>
          <w:tcPr>
            <w:tcW w:w="0" w:type="auto"/>
            <w:tcBorders>
              <w:top w:val="single" w:sz="4" w:space="0" w:color="auto"/>
              <w:left w:val="nil"/>
              <w:bottom w:val="single" w:sz="4" w:space="0" w:color="auto"/>
              <w:right w:val="nil"/>
            </w:tcBorders>
            <w:shd w:val="clear" w:color="auto" w:fill="5C2946"/>
          </w:tcPr>
          <w:p w14:paraId="60197AEA" w14:textId="77777777" w:rsidR="00350B9F" w:rsidRPr="00804F48" w:rsidRDefault="00350B9F" w:rsidP="00AC1E06">
            <w:pPr>
              <w:pStyle w:val="TableHeadRight"/>
            </w:pPr>
            <w:r w:rsidRPr="00804F48">
              <w:t>Predicted total dose (µg/bee)</w:t>
            </w:r>
          </w:p>
        </w:tc>
        <w:tc>
          <w:tcPr>
            <w:tcW w:w="0" w:type="auto"/>
            <w:tcBorders>
              <w:top w:val="single" w:sz="4" w:space="0" w:color="auto"/>
              <w:left w:val="nil"/>
              <w:bottom w:val="single" w:sz="4" w:space="0" w:color="auto"/>
              <w:right w:val="nil"/>
            </w:tcBorders>
            <w:shd w:val="clear" w:color="auto" w:fill="5C2946"/>
          </w:tcPr>
          <w:p w14:paraId="4C8D41F1" w14:textId="77777777" w:rsidR="00350B9F" w:rsidRPr="00804F48" w:rsidRDefault="00350B9F" w:rsidP="00AC1E06">
            <w:pPr>
              <w:pStyle w:val="TableHeadRight"/>
            </w:pPr>
            <w:r w:rsidRPr="00804F48">
              <w:t>RAL (µg/bee)</w:t>
            </w:r>
          </w:p>
        </w:tc>
        <w:tc>
          <w:tcPr>
            <w:tcW w:w="0" w:type="auto"/>
            <w:tcBorders>
              <w:top w:val="single" w:sz="4" w:space="0" w:color="auto"/>
              <w:left w:val="nil"/>
              <w:bottom w:val="single" w:sz="4" w:space="0" w:color="auto"/>
              <w:right w:val="nil"/>
            </w:tcBorders>
            <w:shd w:val="clear" w:color="auto" w:fill="5C2946"/>
          </w:tcPr>
          <w:p w14:paraId="622799B5" w14:textId="77777777" w:rsidR="00350B9F" w:rsidRPr="00804F48" w:rsidRDefault="00350B9F" w:rsidP="00AC1E06">
            <w:pPr>
              <w:pStyle w:val="TableHeadRight"/>
            </w:pPr>
            <w:r w:rsidRPr="00804F48">
              <w:t>RQ</w:t>
            </w:r>
          </w:p>
        </w:tc>
      </w:tr>
      <w:tr w:rsidR="00350B9F" w:rsidRPr="00623A85" w14:paraId="02AB32F7" w14:textId="77777777" w:rsidTr="000241E6">
        <w:tc>
          <w:tcPr>
            <w:tcW w:w="0" w:type="auto"/>
            <w:vMerge w:val="restart"/>
            <w:tcBorders>
              <w:top w:val="single" w:sz="4" w:space="0" w:color="auto"/>
              <w:left w:val="nil"/>
              <w:right w:val="nil"/>
            </w:tcBorders>
          </w:tcPr>
          <w:p w14:paraId="5F9941A0" w14:textId="77777777" w:rsidR="00350B9F" w:rsidRPr="00FB506C" w:rsidRDefault="00350B9F" w:rsidP="00FB506C">
            <w:pPr>
              <w:pStyle w:val="TableText"/>
            </w:pPr>
            <w:r w:rsidRPr="00FB506C">
              <w:t>Adults</w:t>
            </w:r>
          </w:p>
        </w:tc>
        <w:tc>
          <w:tcPr>
            <w:tcW w:w="0" w:type="auto"/>
            <w:tcBorders>
              <w:top w:val="single" w:sz="4" w:space="0" w:color="auto"/>
              <w:left w:val="nil"/>
              <w:bottom w:val="single" w:sz="4" w:space="0" w:color="auto"/>
              <w:right w:val="nil"/>
            </w:tcBorders>
          </w:tcPr>
          <w:p w14:paraId="15777FF4" w14:textId="77777777" w:rsidR="00350B9F" w:rsidRPr="00FB506C" w:rsidRDefault="00350B9F" w:rsidP="00FB506C">
            <w:pPr>
              <w:pStyle w:val="TableText"/>
            </w:pPr>
            <w:r w:rsidRPr="00FB506C">
              <w:t>Acute contact</w:t>
            </w:r>
          </w:p>
        </w:tc>
        <w:tc>
          <w:tcPr>
            <w:tcW w:w="0" w:type="auto"/>
            <w:tcBorders>
              <w:top w:val="single" w:sz="4" w:space="0" w:color="auto"/>
              <w:left w:val="nil"/>
              <w:bottom w:val="single" w:sz="4" w:space="0" w:color="auto"/>
              <w:right w:val="nil"/>
            </w:tcBorders>
          </w:tcPr>
          <w:p w14:paraId="24746B8A" w14:textId="77777777" w:rsidR="00350B9F" w:rsidRPr="00FB506C" w:rsidRDefault="00350B9F" w:rsidP="00AC1E06">
            <w:pPr>
              <w:pStyle w:val="TableTextRight"/>
            </w:pPr>
            <w:r w:rsidRPr="00FB506C">
              <w:t>0.7</w:t>
            </w:r>
          </w:p>
        </w:tc>
        <w:tc>
          <w:tcPr>
            <w:tcW w:w="0" w:type="auto"/>
            <w:tcBorders>
              <w:top w:val="single" w:sz="4" w:space="0" w:color="auto"/>
              <w:left w:val="nil"/>
              <w:bottom w:val="single" w:sz="4" w:space="0" w:color="auto"/>
              <w:right w:val="nil"/>
            </w:tcBorders>
            <w:shd w:val="clear" w:color="auto" w:fill="auto"/>
          </w:tcPr>
          <w:p w14:paraId="214E53F1" w14:textId="77777777" w:rsidR="00350B9F" w:rsidRPr="00FB506C" w:rsidRDefault="00350B9F" w:rsidP="00AC1E06">
            <w:pPr>
              <w:pStyle w:val="TableTextRight"/>
            </w:pPr>
            <w:r w:rsidRPr="00FB506C">
              <w:t>0.0017</w:t>
            </w:r>
          </w:p>
        </w:tc>
        <w:tc>
          <w:tcPr>
            <w:tcW w:w="0" w:type="auto"/>
            <w:tcBorders>
              <w:top w:val="single" w:sz="4" w:space="0" w:color="auto"/>
              <w:left w:val="nil"/>
              <w:bottom w:val="single" w:sz="4" w:space="0" w:color="auto"/>
              <w:right w:val="nil"/>
            </w:tcBorders>
            <w:shd w:val="clear" w:color="auto" w:fill="auto"/>
          </w:tcPr>
          <w:p w14:paraId="54F710FA" w14:textId="77777777" w:rsidR="00350B9F" w:rsidRPr="00FB506C" w:rsidRDefault="00350B9F" w:rsidP="00AC1E06">
            <w:pPr>
              <w:pStyle w:val="TableTextRight"/>
            </w:pPr>
            <w:r w:rsidRPr="00FB506C">
              <w:t>0.030</w:t>
            </w:r>
          </w:p>
        </w:tc>
        <w:tc>
          <w:tcPr>
            <w:tcW w:w="0" w:type="auto"/>
            <w:tcBorders>
              <w:top w:val="single" w:sz="4" w:space="0" w:color="auto"/>
              <w:left w:val="nil"/>
              <w:bottom w:val="single" w:sz="4" w:space="0" w:color="auto"/>
              <w:right w:val="nil"/>
            </w:tcBorders>
            <w:shd w:val="clear" w:color="auto" w:fill="auto"/>
          </w:tcPr>
          <w:p w14:paraId="25532B27" w14:textId="77777777" w:rsidR="00350B9F" w:rsidRPr="00FB506C" w:rsidRDefault="00350B9F" w:rsidP="00AC1E06">
            <w:pPr>
              <w:pStyle w:val="TableTextRight"/>
            </w:pPr>
            <w:r w:rsidRPr="00FB506C">
              <w:t>0.06</w:t>
            </w:r>
          </w:p>
        </w:tc>
      </w:tr>
      <w:tr w:rsidR="00350B9F" w:rsidRPr="00623A85" w14:paraId="057F83FE" w14:textId="77777777" w:rsidTr="000241E6">
        <w:tc>
          <w:tcPr>
            <w:tcW w:w="0" w:type="auto"/>
            <w:vMerge/>
            <w:tcBorders>
              <w:top w:val="single" w:sz="4" w:space="0" w:color="auto"/>
              <w:left w:val="nil"/>
              <w:bottom w:val="single" w:sz="4" w:space="0" w:color="auto"/>
              <w:right w:val="nil"/>
            </w:tcBorders>
          </w:tcPr>
          <w:p w14:paraId="7CCEDF41" w14:textId="77777777" w:rsidR="00350B9F" w:rsidRPr="00FB506C" w:rsidRDefault="00350B9F" w:rsidP="00FB506C">
            <w:pPr>
              <w:pStyle w:val="TableText"/>
            </w:pPr>
          </w:p>
        </w:tc>
        <w:tc>
          <w:tcPr>
            <w:tcW w:w="0" w:type="auto"/>
            <w:tcBorders>
              <w:top w:val="single" w:sz="4" w:space="0" w:color="auto"/>
              <w:left w:val="nil"/>
              <w:bottom w:val="single" w:sz="4" w:space="0" w:color="auto"/>
              <w:right w:val="nil"/>
            </w:tcBorders>
          </w:tcPr>
          <w:p w14:paraId="2757C34B" w14:textId="77777777" w:rsidR="00350B9F" w:rsidRPr="00FB506C" w:rsidRDefault="00350B9F" w:rsidP="00FB506C">
            <w:pPr>
              <w:pStyle w:val="TableText"/>
            </w:pPr>
            <w:r w:rsidRPr="00FB506C">
              <w:t>Acute oral</w:t>
            </w:r>
          </w:p>
        </w:tc>
        <w:tc>
          <w:tcPr>
            <w:tcW w:w="0" w:type="auto"/>
            <w:tcBorders>
              <w:top w:val="single" w:sz="4" w:space="0" w:color="auto"/>
              <w:left w:val="nil"/>
              <w:bottom w:val="single" w:sz="4" w:space="0" w:color="auto"/>
              <w:right w:val="nil"/>
            </w:tcBorders>
          </w:tcPr>
          <w:p w14:paraId="6CEBD668" w14:textId="77777777" w:rsidR="00350B9F" w:rsidRPr="00FB506C" w:rsidRDefault="00350B9F" w:rsidP="00AC1E06">
            <w:pPr>
              <w:pStyle w:val="TableTextRight"/>
            </w:pPr>
            <w:r w:rsidRPr="00FB506C">
              <w:t>0.7</w:t>
            </w:r>
          </w:p>
        </w:tc>
        <w:tc>
          <w:tcPr>
            <w:tcW w:w="0" w:type="auto"/>
            <w:tcBorders>
              <w:top w:val="single" w:sz="4" w:space="0" w:color="auto"/>
              <w:left w:val="nil"/>
              <w:bottom w:val="single" w:sz="4" w:space="0" w:color="auto"/>
              <w:right w:val="nil"/>
            </w:tcBorders>
            <w:shd w:val="clear" w:color="auto" w:fill="auto"/>
          </w:tcPr>
          <w:p w14:paraId="2E8D3C88" w14:textId="77777777" w:rsidR="00350B9F" w:rsidRPr="00FB506C" w:rsidRDefault="00350B9F" w:rsidP="00AC1E06">
            <w:pPr>
              <w:pStyle w:val="TableTextRight"/>
            </w:pPr>
            <w:r w:rsidRPr="00FB506C">
              <w:t>0.020</w:t>
            </w:r>
          </w:p>
        </w:tc>
        <w:tc>
          <w:tcPr>
            <w:tcW w:w="0" w:type="auto"/>
            <w:tcBorders>
              <w:top w:val="single" w:sz="4" w:space="0" w:color="auto"/>
              <w:left w:val="nil"/>
              <w:bottom w:val="single" w:sz="4" w:space="0" w:color="auto"/>
              <w:right w:val="nil"/>
            </w:tcBorders>
            <w:shd w:val="clear" w:color="auto" w:fill="auto"/>
          </w:tcPr>
          <w:p w14:paraId="7B5804D8" w14:textId="77777777" w:rsidR="00350B9F" w:rsidRPr="00FB506C" w:rsidRDefault="00350B9F" w:rsidP="00AC1E06">
            <w:pPr>
              <w:pStyle w:val="TableTextRight"/>
            </w:pPr>
            <w:r w:rsidRPr="00FB506C">
              <w:t>0.084</w:t>
            </w:r>
          </w:p>
        </w:tc>
        <w:tc>
          <w:tcPr>
            <w:tcW w:w="0" w:type="auto"/>
            <w:tcBorders>
              <w:top w:val="single" w:sz="4" w:space="0" w:color="auto"/>
              <w:left w:val="nil"/>
              <w:bottom w:val="single" w:sz="4" w:space="0" w:color="auto"/>
              <w:right w:val="nil"/>
            </w:tcBorders>
            <w:shd w:val="clear" w:color="auto" w:fill="auto"/>
          </w:tcPr>
          <w:p w14:paraId="7ABED1B2" w14:textId="77777777" w:rsidR="00350B9F" w:rsidRPr="00FB506C" w:rsidRDefault="00350B9F" w:rsidP="00AC1E06">
            <w:pPr>
              <w:pStyle w:val="TableTextRight"/>
            </w:pPr>
            <w:r w:rsidRPr="00FB506C">
              <w:t>0.24</w:t>
            </w:r>
          </w:p>
        </w:tc>
      </w:tr>
      <w:tr w:rsidR="00350B9F" w:rsidRPr="00623A85" w14:paraId="0816D13B" w14:textId="77777777" w:rsidTr="000241E6">
        <w:tc>
          <w:tcPr>
            <w:tcW w:w="0" w:type="auto"/>
            <w:tcBorders>
              <w:top w:val="single" w:sz="4" w:space="0" w:color="auto"/>
              <w:left w:val="nil"/>
              <w:bottom w:val="single" w:sz="4" w:space="0" w:color="auto"/>
              <w:right w:val="nil"/>
            </w:tcBorders>
          </w:tcPr>
          <w:p w14:paraId="07F75129" w14:textId="77777777" w:rsidR="00350B9F" w:rsidRPr="00FB506C" w:rsidRDefault="00350B9F" w:rsidP="00FB506C">
            <w:pPr>
              <w:pStyle w:val="TableText"/>
            </w:pPr>
            <w:r w:rsidRPr="00FB506C">
              <w:t>Larvae</w:t>
            </w:r>
          </w:p>
        </w:tc>
        <w:tc>
          <w:tcPr>
            <w:tcW w:w="0" w:type="auto"/>
            <w:tcBorders>
              <w:top w:val="single" w:sz="4" w:space="0" w:color="auto"/>
              <w:left w:val="nil"/>
              <w:bottom w:val="single" w:sz="4" w:space="0" w:color="auto"/>
              <w:right w:val="nil"/>
            </w:tcBorders>
          </w:tcPr>
          <w:p w14:paraId="35F159FA" w14:textId="77777777" w:rsidR="00350B9F" w:rsidRPr="00FB506C" w:rsidRDefault="00350B9F" w:rsidP="00FB506C">
            <w:pPr>
              <w:pStyle w:val="TableText"/>
            </w:pPr>
            <w:r w:rsidRPr="00FB506C">
              <w:t>Acute oral</w:t>
            </w:r>
          </w:p>
        </w:tc>
        <w:tc>
          <w:tcPr>
            <w:tcW w:w="0" w:type="auto"/>
            <w:tcBorders>
              <w:top w:val="single" w:sz="4" w:space="0" w:color="auto"/>
              <w:left w:val="nil"/>
              <w:bottom w:val="single" w:sz="4" w:space="0" w:color="auto"/>
              <w:right w:val="nil"/>
            </w:tcBorders>
          </w:tcPr>
          <w:p w14:paraId="07159B9F" w14:textId="77777777" w:rsidR="00350B9F" w:rsidRPr="00FB506C" w:rsidRDefault="00350B9F" w:rsidP="00AC1E06">
            <w:pPr>
              <w:pStyle w:val="TableTextRight"/>
            </w:pPr>
            <w:r w:rsidRPr="00FB506C">
              <w:t>0.7</w:t>
            </w:r>
          </w:p>
        </w:tc>
        <w:tc>
          <w:tcPr>
            <w:tcW w:w="0" w:type="auto"/>
            <w:tcBorders>
              <w:top w:val="single" w:sz="4" w:space="0" w:color="auto"/>
              <w:left w:val="nil"/>
              <w:bottom w:val="single" w:sz="4" w:space="0" w:color="auto"/>
              <w:right w:val="nil"/>
            </w:tcBorders>
            <w:shd w:val="clear" w:color="auto" w:fill="auto"/>
          </w:tcPr>
          <w:p w14:paraId="62FFE765" w14:textId="77777777" w:rsidR="00350B9F" w:rsidRPr="00FB506C" w:rsidRDefault="00350B9F" w:rsidP="00AC1E06">
            <w:pPr>
              <w:pStyle w:val="TableTextRight"/>
            </w:pPr>
            <w:r w:rsidRPr="00FB506C">
              <w:t>0.0085</w:t>
            </w:r>
          </w:p>
        </w:tc>
        <w:tc>
          <w:tcPr>
            <w:tcW w:w="0" w:type="auto"/>
            <w:tcBorders>
              <w:top w:val="single" w:sz="4" w:space="0" w:color="auto"/>
              <w:left w:val="nil"/>
              <w:bottom w:val="single" w:sz="4" w:space="0" w:color="auto"/>
              <w:right w:val="nil"/>
            </w:tcBorders>
            <w:shd w:val="clear" w:color="auto" w:fill="auto"/>
          </w:tcPr>
          <w:p w14:paraId="0E5CF638" w14:textId="77777777" w:rsidR="00350B9F" w:rsidRPr="00FB506C" w:rsidRDefault="00350B9F" w:rsidP="00AC1E06">
            <w:pPr>
              <w:pStyle w:val="TableTextRight"/>
            </w:pPr>
            <w:r w:rsidRPr="00FB506C">
              <w:t>0.0084</w:t>
            </w:r>
          </w:p>
        </w:tc>
        <w:tc>
          <w:tcPr>
            <w:tcW w:w="0" w:type="auto"/>
            <w:tcBorders>
              <w:top w:val="single" w:sz="4" w:space="0" w:color="auto"/>
              <w:left w:val="nil"/>
              <w:bottom w:val="single" w:sz="4" w:space="0" w:color="auto"/>
              <w:right w:val="nil"/>
            </w:tcBorders>
            <w:shd w:val="clear" w:color="auto" w:fill="auto"/>
          </w:tcPr>
          <w:p w14:paraId="1F5E84BC" w14:textId="77777777" w:rsidR="00350B9F" w:rsidRPr="00FB506C" w:rsidRDefault="00350B9F" w:rsidP="00AC1E06">
            <w:pPr>
              <w:pStyle w:val="TableTextRight"/>
            </w:pPr>
            <w:r w:rsidRPr="00FB506C">
              <w:t>1.0</w:t>
            </w:r>
          </w:p>
        </w:tc>
      </w:tr>
    </w:tbl>
    <w:p w14:paraId="6E6568FF" w14:textId="77777777" w:rsidR="00350B9F" w:rsidRDefault="00350B9F" w:rsidP="00350B9F">
      <w:pPr>
        <w:pStyle w:val="SourceTableNote"/>
      </w:pPr>
      <w:r>
        <w:t xml:space="preserve">Predicted total dose calculated using USEPA </w:t>
      </w:r>
      <w:proofErr w:type="spellStart"/>
      <w:r>
        <w:t>BeeREX</w:t>
      </w:r>
      <w:proofErr w:type="spellEnd"/>
      <w:r>
        <w:t xml:space="preserve"> tool for adult worker bee foraging for nectar and larval drone within </w:t>
      </w:r>
    </w:p>
    <w:p w14:paraId="4379F10D" w14:textId="77777777" w:rsidR="00350B9F" w:rsidRDefault="00350B9F" w:rsidP="00350B9F">
      <w:pPr>
        <w:pStyle w:val="SourceTableNote"/>
      </w:pPr>
      <w:r>
        <w:t xml:space="preserve">the hive </w:t>
      </w:r>
    </w:p>
    <w:p w14:paraId="382167A6" w14:textId="2E34BFCF" w:rsidR="00350B9F" w:rsidRDefault="00350B9F" w:rsidP="00350B9F">
      <w:pPr>
        <w:pStyle w:val="SourceTableNote"/>
      </w:pPr>
      <w:r>
        <w:t xml:space="preserve">RAL = regulatory acceptable level </w:t>
      </w:r>
      <w:r w:rsidRPr="00623A85">
        <w:rPr>
          <w:lang w:eastAsia="en-AU"/>
        </w:rPr>
        <w:t xml:space="preserve">(from </w:t>
      </w:r>
      <w:r>
        <w:rPr>
          <w:color w:val="auto"/>
        </w:rPr>
        <w:fldChar w:fldCharType="begin"/>
      </w:r>
      <w:r>
        <w:rPr>
          <w:lang w:eastAsia="en-AU"/>
        </w:rPr>
        <w:instrText xml:space="preserve"> REF _Ref149642137 \h </w:instrText>
      </w:r>
      <w:r>
        <w:rPr>
          <w:color w:val="auto"/>
        </w:rPr>
        <w:instrText xml:space="preserve"> \* MERGEFORMAT </w:instrText>
      </w:r>
      <w:r>
        <w:rPr>
          <w:color w:val="auto"/>
        </w:rPr>
      </w:r>
      <w:r>
        <w:rPr>
          <w:color w:val="auto"/>
        </w:rPr>
        <w:fldChar w:fldCharType="separate"/>
      </w:r>
      <w:r w:rsidR="00D37BFA" w:rsidRPr="00835CB9">
        <w:t xml:space="preserve">Table </w:t>
      </w:r>
      <w:r w:rsidR="00D37BFA">
        <w:rPr>
          <w:noProof/>
        </w:rPr>
        <w:t>22</w:t>
      </w:r>
      <w:r>
        <w:rPr>
          <w:color w:val="auto"/>
        </w:rPr>
        <w:fldChar w:fldCharType="end"/>
      </w:r>
      <w:r w:rsidRPr="00623A85">
        <w:rPr>
          <w:lang w:eastAsia="en-AU"/>
        </w:rPr>
        <w:t>)</w:t>
      </w:r>
    </w:p>
    <w:p w14:paraId="749222AB" w14:textId="77777777" w:rsidR="00350B9F" w:rsidRDefault="00350B9F" w:rsidP="00350B9F">
      <w:pPr>
        <w:pStyle w:val="SourceTableNote"/>
      </w:pPr>
      <w:r>
        <w:t>RQ = risk quotient = PEC / RAL, where acceptable RQ ≤1</w:t>
      </w:r>
    </w:p>
    <w:p w14:paraId="2548F262" w14:textId="77777777" w:rsidR="00350B9F" w:rsidRPr="00835CB9" w:rsidRDefault="00350B9F" w:rsidP="00350B9F">
      <w:pPr>
        <w:pStyle w:val="Heading3"/>
      </w:pPr>
      <w:bookmarkStart w:id="157" w:name="_Toc177573392"/>
      <w:r w:rsidRPr="00835CB9">
        <w:t>Other non-target arthropods</w:t>
      </w:r>
      <w:bookmarkEnd w:id="157"/>
    </w:p>
    <w:p w14:paraId="7A87619B" w14:textId="49462C13" w:rsidR="00350B9F" w:rsidRPr="00623A85" w:rsidRDefault="00350B9F" w:rsidP="00350B9F">
      <w:pPr>
        <w:pStyle w:val="APVMAText"/>
      </w:pPr>
      <w:r>
        <w:t>Based on available data, c</w:t>
      </w:r>
      <w:r w:rsidRPr="00623A85">
        <w:t xml:space="preserve">hlorpyrifos products are not considered to be compatible with integrated pest management programs utilising beneficial arthropods. </w:t>
      </w:r>
      <w:r w:rsidRPr="00950795">
        <w:t xml:space="preserve">Therefore, the following protection statement is advised for </w:t>
      </w:r>
      <w:r>
        <w:t xml:space="preserve">use of </w:t>
      </w:r>
      <w:r w:rsidRPr="00950795">
        <w:t xml:space="preserve">chlorpyrifos </w:t>
      </w:r>
      <w:r>
        <w:t>in crops</w:t>
      </w:r>
      <w:r w:rsidR="00876CA8">
        <w:t xml:space="preserve"> and is to be included on relevant product labels</w:t>
      </w:r>
      <w:r>
        <w:t>.</w:t>
      </w:r>
    </w:p>
    <w:p w14:paraId="36B86681" w14:textId="77777777" w:rsidR="00350B9F" w:rsidRPr="006F6F91" w:rsidRDefault="00350B9F" w:rsidP="00350B9F">
      <w:pPr>
        <w:pStyle w:val="Boxtext"/>
      </w:pPr>
      <w:r w:rsidRPr="006F6F91">
        <w:t>Toxic to beneficial arthropods. Not compatible with integrated pest management (IPM) programs utilising beneficial arthropods. Minimise spray drift to reduce harmful effects on beneficial arthropods in non-crop areas.</w:t>
      </w:r>
    </w:p>
    <w:p w14:paraId="5B412B9E" w14:textId="1026B0CA" w:rsidR="00350B9F" w:rsidRPr="00835CB9" w:rsidDel="00B62333" w:rsidRDefault="00350B9F" w:rsidP="00350B9F">
      <w:pPr>
        <w:pStyle w:val="Heading3"/>
      </w:pPr>
      <w:bookmarkStart w:id="158" w:name="_Toc177573393"/>
      <w:r w:rsidRPr="00835CB9" w:rsidDel="00B62333">
        <w:t>Soil organisms</w:t>
      </w:r>
      <w:bookmarkEnd w:id="158"/>
    </w:p>
    <w:p w14:paraId="6E33348C" w14:textId="7898B1AB" w:rsidR="00350B9F" w:rsidRPr="00835CB9" w:rsidDel="00B62333" w:rsidRDefault="00350B9F" w:rsidP="00350B9F">
      <w:pPr>
        <w:pStyle w:val="APVMAText"/>
      </w:pPr>
      <w:r w:rsidRPr="00835CB9" w:rsidDel="00B62333">
        <w:t xml:space="preserve">Risks to soil organisms are assessed using a tiered approach. A screening level risk assessment assumes the worst-case scenario of a direct overspray of soil without interception </w:t>
      </w:r>
      <w:proofErr w:type="gramStart"/>
      <w:r w:rsidRPr="00835CB9" w:rsidDel="00B62333">
        <w:t>in order to</w:t>
      </w:r>
      <w:proofErr w:type="gramEnd"/>
      <w:r w:rsidRPr="00835CB9" w:rsidDel="00B62333">
        <w:t xml:space="preserve"> identify those substances and associated uses that do not pose a risk to soil organisms. Acceptable risks of chlorpyrifos to soil organisms could be concluded at the screening level up to 5000 g ac/ha (surface spray in potted ornamentals). Use in grapevine </w:t>
      </w:r>
      <w:proofErr w:type="spellStart"/>
      <w:r w:rsidRPr="00835CB9" w:rsidDel="00B62333">
        <w:t>rootlings</w:t>
      </w:r>
      <w:proofErr w:type="spellEnd"/>
      <w:r w:rsidRPr="00835CB9" w:rsidDel="00B62333">
        <w:t xml:space="preserve"> is not supported. No protection statements are required for soil organisms on chlorpyrifos product labels with the supported uses.</w:t>
      </w:r>
    </w:p>
    <w:p w14:paraId="3D73CB22" w14:textId="5A1087F8" w:rsidR="00350B9F" w:rsidRPr="00835CB9" w:rsidDel="00B62333" w:rsidRDefault="00350B9F" w:rsidP="00350B9F">
      <w:pPr>
        <w:pStyle w:val="Caption"/>
      </w:pPr>
      <w:bookmarkStart w:id="159" w:name="_Toc177573475"/>
      <w:r w:rsidRPr="00835CB9" w:rsidDel="00B62333">
        <w:t xml:space="preserve">Table </w:t>
      </w:r>
      <w:r>
        <w:fldChar w:fldCharType="begin"/>
      </w:r>
      <w:r>
        <w:instrText xml:space="preserve"> SEQ Table \* ARABIC </w:instrText>
      </w:r>
      <w:r>
        <w:fldChar w:fldCharType="separate"/>
      </w:r>
      <w:r w:rsidR="00D37BFA">
        <w:rPr>
          <w:noProof/>
        </w:rPr>
        <w:t>30</w:t>
      </w:r>
      <w:r>
        <w:rPr>
          <w:noProof/>
        </w:rPr>
        <w:fldChar w:fldCharType="end"/>
      </w:r>
      <w:r w:rsidRPr="00835CB9" w:rsidDel="00B62333">
        <w:t>:</w:t>
      </w:r>
      <w:r w:rsidRPr="00835CB9" w:rsidDel="00B62333">
        <w:tab/>
        <w:t>Screening level assessment of risks to soil organisms</w:t>
      </w:r>
      <w:bookmarkEnd w:id="1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307"/>
        <w:gridCol w:w="1312"/>
        <w:gridCol w:w="957"/>
        <w:gridCol w:w="2175"/>
        <w:gridCol w:w="2175"/>
        <w:gridCol w:w="712"/>
      </w:tblGrid>
      <w:tr w:rsidR="00350B9F" w:rsidRPr="00623A85" w:rsidDel="00B62333" w14:paraId="3B155C33" w14:textId="2F9A585E" w:rsidTr="000241E6">
        <w:trPr>
          <w:tblHeader/>
        </w:trPr>
        <w:tc>
          <w:tcPr>
            <w:tcW w:w="0" w:type="auto"/>
            <w:tcBorders>
              <w:top w:val="single" w:sz="4" w:space="0" w:color="auto"/>
              <w:left w:val="nil"/>
              <w:bottom w:val="single" w:sz="4" w:space="0" w:color="auto"/>
              <w:right w:val="nil"/>
            </w:tcBorders>
            <w:shd w:val="clear" w:color="auto" w:fill="5C2946"/>
          </w:tcPr>
          <w:p w14:paraId="1E449CF6" w14:textId="04DE2A8B" w:rsidR="00350B9F" w:rsidRPr="00835CB9" w:rsidDel="00B62333" w:rsidRDefault="00350B9F" w:rsidP="000241E6">
            <w:pPr>
              <w:pStyle w:val="TableHead"/>
            </w:pPr>
            <w:r w:rsidRPr="00835CB9" w:rsidDel="00B62333">
              <w:t>Group</w:t>
            </w:r>
          </w:p>
        </w:tc>
        <w:tc>
          <w:tcPr>
            <w:tcW w:w="0" w:type="auto"/>
            <w:tcBorders>
              <w:top w:val="single" w:sz="4" w:space="0" w:color="auto"/>
              <w:left w:val="nil"/>
              <w:bottom w:val="single" w:sz="4" w:space="0" w:color="auto"/>
              <w:right w:val="nil"/>
            </w:tcBorders>
            <w:shd w:val="clear" w:color="auto" w:fill="5C2946"/>
          </w:tcPr>
          <w:p w14:paraId="49465964" w14:textId="1BC47F30" w:rsidR="00350B9F" w:rsidRPr="00835CB9" w:rsidDel="00B62333" w:rsidRDefault="00350B9F" w:rsidP="000241E6">
            <w:pPr>
              <w:pStyle w:val="TableHead"/>
            </w:pPr>
            <w:r w:rsidRPr="00835CB9" w:rsidDel="00B62333">
              <w:t>Exposure</w:t>
            </w:r>
          </w:p>
        </w:tc>
        <w:tc>
          <w:tcPr>
            <w:tcW w:w="0" w:type="auto"/>
            <w:tcBorders>
              <w:top w:val="single" w:sz="4" w:space="0" w:color="auto"/>
              <w:left w:val="nil"/>
              <w:bottom w:val="single" w:sz="4" w:space="0" w:color="auto"/>
              <w:right w:val="nil"/>
            </w:tcBorders>
            <w:shd w:val="clear" w:color="auto" w:fill="5C2946"/>
          </w:tcPr>
          <w:p w14:paraId="2AE02ADE" w14:textId="73052FEC" w:rsidR="00350B9F" w:rsidRPr="00835CB9" w:rsidDel="00B62333" w:rsidRDefault="00350B9F" w:rsidP="000241E6">
            <w:pPr>
              <w:pStyle w:val="TableHead"/>
            </w:pPr>
            <w:r w:rsidRPr="00835CB9" w:rsidDel="00B62333">
              <w:t>Rate</w:t>
            </w:r>
            <w:r w:rsidDel="00B62333">
              <w:br/>
            </w:r>
            <w:r w:rsidRPr="00835CB9" w:rsidDel="00B62333">
              <w:t>(g/ha)</w:t>
            </w:r>
          </w:p>
        </w:tc>
        <w:tc>
          <w:tcPr>
            <w:tcW w:w="0" w:type="auto"/>
            <w:tcBorders>
              <w:top w:val="single" w:sz="4" w:space="0" w:color="auto"/>
              <w:left w:val="nil"/>
              <w:bottom w:val="single" w:sz="4" w:space="0" w:color="auto"/>
              <w:right w:val="nil"/>
            </w:tcBorders>
            <w:shd w:val="clear" w:color="auto" w:fill="5C2946"/>
          </w:tcPr>
          <w:p w14:paraId="74D962CF" w14:textId="4B3DA4B9" w:rsidR="00350B9F" w:rsidRPr="00835CB9" w:rsidDel="00B62333" w:rsidRDefault="00350B9F" w:rsidP="000241E6">
            <w:pPr>
              <w:pStyle w:val="TableHead"/>
            </w:pPr>
            <w:r w:rsidRPr="00835CB9" w:rsidDel="00B62333">
              <w:t>PEC</w:t>
            </w:r>
            <w:r w:rsidDel="00B62333">
              <w:br/>
            </w:r>
            <w:r w:rsidRPr="00835CB9" w:rsidDel="00B62333">
              <w:t>(mg/kg dry soil)</w:t>
            </w:r>
          </w:p>
        </w:tc>
        <w:tc>
          <w:tcPr>
            <w:tcW w:w="0" w:type="auto"/>
            <w:tcBorders>
              <w:top w:val="single" w:sz="4" w:space="0" w:color="auto"/>
              <w:left w:val="nil"/>
              <w:bottom w:val="single" w:sz="4" w:space="0" w:color="auto"/>
              <w:right w:val="nil"/>
            </w:tcBorders>
            <w:shd w:val="clear" w:color="auto" w:fill="5C2946"/>
          </w:tcPr>
          <w:p w14:paraId="52B08912" w14:textId="31136166" w:rsidR="00350B9F" w:rsidRPr="00835CB9" w:rsidDel="00B62333" w:rsidRDefault="00350B9F" w:rsidP="000241E6">
            <w:pPr>
              <w:pStyle w:val="TableHead"/>
            </w:pPr>
            <w:r w:rsidRPr="00835CB9" w:rsidDel="00B62333">
              <w:t>RAL</w:t>
            </w:r>
            <w:r w:rsidDel="00B62333">
              <w:br/>
            </w:r>
            <w:r w:rsidRPr="00835CB9" w:rsidDel="00B62333">
              <w:t>(mg/kg dry soil)</w:t>
            </w:r>
          </w:p>
        </w:tc>
        <w:tc>
          <w:tcPr>
            <w:tcW w:w="0" w:type="auto"/>
            <w:tcBorders>
              <w:top w:val="single" w:sz="4" w:space="0" w:color="auto"/>
              <w:left w:val="nil"/>
              <w:bottom w:val="single" w:sz="4" w:space="0" w:color="auto"/>
              <w:right w:val="nil"/>
            </w:tcBorders>
            <w:shd w:val="clear" w:color="auto" w:fill="5C2946"/>
          </w:tcPr>
          <w:p w14:paraId="59876AB4" w14:textId="58221C09" w:rsidR="00350B9F" w:rsidRPr="00835CB9" w:rsidDel="00B62333" w:rsidRDefault="00350B9F" w:rsidP="000241E6">
            <w:pPr>
              <w:pStyle w:val="TableHead"/>
            </w:pPr>
            <w:r w:rsidRPr="00835CB9" w:rsidDel="00B62333">
              <w:t>RQ</w:t>
            </w:r>
          </w:p>
        </w:tc>
      </w:tr>
      <w:tr w:rsidR="00350B9F" w:rsidRPr="00623A85" w:rsidDel="00B62333" w14:paraId="471A7F08" w14:textId="69BEC4E5" w:rsidTr="000241E6">
        <w:tc>
          <w:tcPr>
            <w:tcW w:w="0" w:type="auto"/>
            <w:gridSpan w:val="6"/>
            <w:tcBorders>
              <w:top w:val="single" w:sz="4" w:space="0" w:color="auto"/>
              <w:left w:val="nil"/>
              <w:bottom w:val="single" w:sz="4" w:space="0" w:color="auto"/>
              <w:right w:val="nil"/>
            </w:tcBorders>
          </w:tcPr>
          <w:p w14:paraId="3D7EDE14" w14:textId="6B63ABB2" w:rsidR="00350B9F" w:rsidRPr="00835CB9" w:rsidDel="00B62333" w:rsidRDefault="00350B9F" w:rsidP="000241E6">
            <w:pPr>
              <w:pStyle w:val="TableSubHead"/>
            </w:pPr>
            <w:r w:rsidRPr="00835CB9" w:rsidDel="00B62333">
              <w:t xml:space="preserve">Grapevine </w:t>
            </w:r>
            <w:proofErr w:type="spellStart"/>
            <w:r w:rsidRPr="00835CB9" w:rsidDel="00B62333">
              <w:t>rootlings</w:t>
            </w:r>
            <w:proofErr w:type="spellEnd"/>
          </w:p>
        </w:tc>
      </w:tr>
      <w:tr w:rsidR="00350B9F" w:rsidRPr="00623A85" w:rsidDel="00B62333" w14:paraId="4E53167A" w14:textId="5535B201" w:rsidTr="000241E6">
        <w:tc>
          <w:tcPr>
            <w:tcW w:w="0" w:type="auto"/>
            <w:vMerge w:val="restart"/>
            <w:tcBorders>
              <w:top w:val="single" w:sz="4" w:space="0" w:color="auto"/>
              <w:left w:val="nil"/>
              <w:right w:val="nil"/>
            </w:tcBorders>
          </w:tcPr>
          <w:p w14:paraId="5E88209C" w14:textId="1A38CC17" w:rsidR="00350B9F" w:rsidRPr="00835CB9" w:rsidDel="00B62333" w:rsidRDefault="00350B9F" w:rsidP="000241E6">
            <w:pPr>
              <w:pStyle w:val="TableText"/>
            </w:pPr>
            <w:r w:rsidRPr="00835CB9" w:rsidDel="00B62333">
              <w:t>Macro-organisms</w:t>
            </w:r>
          </w:p>
        </w:tc>
        <w:tc>
          <w:tcPr>
            <w:tcW w:w="0" w:type="auto"/>
            <w:tcBorders>
              <w:top w:val="single" w:sz="4" w:space="0" w:color="auto"/>
              <w:left w:val="nil"/>
              <w:bottom w:val="single" w:sz="4" w:space="0" w:color="auto"/>
              <w:right w:val="nil"/>
            </w:tcBorders>
          </w:tcPr>
          <w:p w14:paraId="2757DE2F" w14:textId="12097408" w:rsidR="00350B9F" w:rsidRPr="00835CB9" w:rsidDel="00B62333" w:rsidRDefault="00350B9F" w:rsidP="000241E6">
            <w:pPr>
              <w:pStyle w:val="TableText"/>
            </w:pPr>
            <w:r w:rsidRPr="00835CB9" w:rsidDel="00B62333">
              <w:t>Acute</w:t>
            </w:r>
          </w:p>
        </w:tc>
        <w:tc>
          <w:tcPr>
            <w:tcW w:w="0" w:type="auto"/>
            <w:tcBorders>
              <w:top w:val="single" w:sz="4" w:space="0" w:color="auto"/>
              <w:left w:val="nil"/>
              <w:bottom w:val="single" w:sz="4" w:space="0" w:color="auto"/>
              <w:right w:val="nil"/>
            </w:tcBorders>
          </w:tcPr>
          <w:p w14:paraId="70F37EEC" w14:textId="31B20860" w:rsidR="00350B9F" w:rsidRPr="00835CB9" w:rsidDel="00B62333" w:rsidRDefault="00350B9F" w:rsidP="000241E6">
            <w:pPr>
              <w:pStyle w:val="TableText"/>
            </w:pPr>
            <w:r w:rsidRPr="00835CB9" w:rsidDel="00B62333">
              <w:t>8000</w:t>
            </w:r>
          </w:p>
        </w:tc>
        <w:tc>
          <w:tcPr>
            <w:tcW w:w="0" w:type="auto"/>
            <w:tcBorders>
              <w:top w:val="single" w:sz="4" w:space="0" w:color="auto"/>
              <w:left w:val="nil"/>
              <w:bottom w:val="single" w:sz="4" w:space="0" w:color="auto"/>
              <w:right w:val="nil"/>
            </w:tcBorders>
            <w:shd w:val="clear" w:color="auto" w:fill="auto"/>
          </w:tcPr>
          <w:p w14:paraId="4859195F" w14:textId="699A29B0" w:rsidR="00350B9F" w:rsidRPr="00835CB9" w:rsidDel="00B62333" w:rsidRDefault="00350B9F" w:rsidP="000241E6">
            <w:pPr>
              <w:pStyle w:val="TableText"/>
            </w:pPr>
            <w:r w:rsidRPr="00835CB9" w:rsidDel="00B62333">
              <w:t>11</w:t>
            </w:r>
          </w:p>
        </w:tc>
        <w:tc>
          <w:tcPr>
            <w:tcW w:w="0" w:type="auto"/>
            <w:tcBorders>
              <w:top w:val="single" w:sz="4" w:space="0" w:color="auto"/>
              <w:left w:val="nil"/>
              <w:bottom w:val="single" w:sz="4" w:space="0" w:color="auto"/>
              <w:right w:val="nil"/>
            </w:tcBorders>
            <w:shd w:val="clear" w:color="auto" w:fill="auto"/>
          </w:tcPr>
          <w:p w14:paraId="1D2F323F" w14:textId="1F48E646" w:rsidR="00350B9F" w:rsidRPr="00835CB9" w:rsidDel="00B62333" w:rsidRDefault="00350B9F" w:rsidP="000241E6">
            <w:pPr>
              <w:pStyle w:val="TableText"/>
            </w:pPr>
            <w:r w:rsidRPr="00835CB9" w:rsidDel="00B62333">
              <w:t>7.6</w:t>
            </w:r>
          </w:p>
        </w:tc>
        <w:tc>
          <w:tcPr>
            <w:tcW w:w="0" w:type="auto"/>
            <w:tcBorders>
              <w:top w:val="single" w:sz="4" w:space="0" w:color="auto"/>
              <w:left w:val="nil"/>
              <w:bottom w:val="single" w:sz="4" w:space="0" w:color="auto"/>
              <w:right w:val="nil"/>
            </w:tcBorders>
            <w:shd w:val="clear" w:color="auto" w:fill="auto"/>
          </w:tcPr>
          <w:p w14:paraId="36A76178" w14:textId="61BAC573" w:rsidR="00350B9F" w:rsidRPr="00835CB9" w:rsidDel="00B62333" w:rsidRDefault="00350B9F" w:rsidP="000241E6">
            <w:pPr>
              <w:pStyle w:val="TableText"/>
            </w:pPr>
            <w:r w:rsidRPr="00835CB9" w:rsidDel="00B62333">
              <w:t>1.4</w:t>
            </w:r>
          </w:p>
        </w:tc>
      </w:tr>
      <w:tr w:rsidR="00350B9F" w:rsidRPr="00623A85" w:rsidDel="00B62333" w14:paraId="3D3F6B5C" w14:textId="0CDC3279" w:rsidTr="000241E6">
        <w:tc>
          <w:tcPr>
            <w:tcW w:w="0" w:type="auto"/>
            <w:vMerge/>
            <w:tcBorders>
              <w:top w:val="single" w:sz="4" w:space="0" w:color="auto"/>
              <w:left w:val="nil"/>
              <w:bottom w:val="nil"/>
              <w:right w:val="nil"/>
            </w:tcBorders>
          </w:tcPr>
          <w:p w14:paraId="64923703" w14:textId="07FAB96B" w:rsidR="00350B9F" w:rsidRPr="00835CB9" w:rsidDel="00B62333" w:rsidRDefault="00350B9F" w:rsidP="000241E6">
            <w:pPr>
              <w:pStyle w:val="TableText"/>
            </w:pPr>
          </w:p>
        </w:tc>
        <w:tc>
          <w:tcPr>
            <w:tcW w:w="0" w:type="auto"/>
            <w:tcBorders>
              <w:top w:val="single" w:sz="4" w:space="0" w:color="auto"/>
              <w:left w:val="nil"/>
              <w:bottom w:val="single" w:sz="4" w:space="0" w:color="auto"/>
              <w:right w:val="nil"/>
            </w:tcBorders>
          </w:tcPr>
          <w:p w14:paraId="58554F1F" w14:textId="1BEE8B82" w:rsidR="00350B9F" w:rsidRPr="00835CB9" w:rsidDel="00B62333" w:rsidRDefault="00350B9F" w:rsidP="000241E6">
            <w:pPr>
              <w:pStyle w:val="TableText"/>
            </w:pPr>
            <w:r w:rsidRPr="00835CB9" w:rsidDel="00B62333">
              <w:t>Chronic</w:t>
            </w:r>
          </w:p>
        </w:tc>
        <w:tc>
          <w:tcPr>
            <w:tcW w:w="0" w:type="auto"/>
            <w:tcBorders>
              <w:top w:val="single" w:sz="4" w:space="0" w:color="auto"/>
              <w:left w:val="nil"/>
              <w:bottom w:val="single" w:sz="4" w:space="0" w:color="auto"/>
              <w:right w:val="nil"/>
            </w:tcBorders>
          </w:tcPr>
          <w:p w14:paraId="5BC93AB7" w14:textId="007EF710" w:rsidR="00350B9F" w:rsidRPr="00835CB9" w:rsidDel="00B62333" w:rsidRDefault="00350B9F" w:rsidP="000241E6">
            <w:pPr>
              <w:pStyle w:val="TableText"/>
            </w:pPr>
            <w:r w:rsidRPr="00835CB9" w:rsidDel="00B62333">
              <w:t>8000</w:t>
            </w:r>
          </w:p>
        </w:tc>
        <w:tc>
          <w:tcPr>
            <w:tcW w:w="0" w:type="auto"/>
            <w:tcBorders>
              <w:top w:val="single" w:sz="4" w:space="0" w:color="auto"/>
              <w:left w:val="nil"/>
              <w:bottom w:val="single" w:sz="4" w:space="0" w:color="auto"/>
              <w:right w:val="nil"/>
            </w:tcBorders>
            <w:shd w:val="clear" w:color="auto" w:fill="auto"/>
          </w:tcPr>
          <w:p w14:paraId="51DE723E" w14:textId="141046AF" w:rsidR="00350B9F" w:rsidRPr="00835CB9" w:rsidDel="00B62333" w:rsidRDefault="00350B9F" w:rsidP="000241E6">
            <w:pPr>
              <w:pStyle w:val="TableText"/>
            </w:pPr>
            <w:r w:rsidRPr="00835CB9" w:rsidDel="00B62333">
              <w:t>11</w:t>
            </w:r>
          </w:p>
        </w:tc>
        <w:tc>
          <w:tcPr>
            <w:tcW w:w="0" w:type="auto"/>
            <w:tcBorders>
              <w:top w:val="single" w:sz="4" w:space="0" w:color="auto"/>
              <w:left w:val="nil"/>
              <w:bottom w:val="single" w:sz="4" w:space="0" w:color="auto"/>
              <w:right w:val="nil"/>
            </w:tcBorders>
            <w:shd w:val="clear" w:color="auto" w:fill="auto"/>
          </w:tcPr>
          <w:p w14:paraId="5DD1A6B6" w14:textId="3DC3243C" w:rsidR="00350B9F" w:rsidRPr="00835CB9" w:rsidDel="00B62333" w:rsidRDefault="00350B9F" w:rsidP="000241E6">
            <w:pPr>
              <w:pStyle w:val="TableText"/>
            </w:pPr>
            <w:r w:rsidRPr="00835CB9" w:rsidDel="00B62333">
              <w:t>6.4</w:t>
            </w:r>
          </w:p>
        </w:tc>
        <w:tc>
          <w:tcPr>
            <w:tcW w:w="0" w:type="auto"/>
            <w:tcBorders>
              <w:top w:val="single" w:sz="4" w:space="0" w:color="auto"/>
              <w:left w:val="nil"/>
              <w:bottom w:val="single" w:sz="4" w:space="0" w:color="auto"/>
              <w:right w:val="nil"/>
            </w:tcBorders>
            <w:shd w:val="clear" w:color="auto" w:fill="auto"/>
          </w:tcPr>
          <w:p w14:paraId="4EF58D6D" w14:textId="1CDAB19A" w:rsidR="00350B9F" w:rsidRPr="00835CB9" w:rsidDel="00B62333" w:rsidRDefault="00350B9F" w:rsidP="000241E6">
            <w:pPr>
              <w:pStyle w:val="TableText"/>
            </w:pPr>
            <w:r w:rsidRPr="00835CB9" w:rsidDel="00B62333">
              <w:t>1.7</w:t>
            </w:r>
          </w:p>
        </w:tc>
      </w:tr>
      <w:tr w:rsidR="00350B9F" w:rsidRPr="00623A85" w:rsidDel="00B62333" w14:paraId="08C48678" w14:textId="6CB40E97" w:rsidTr="000241E6">
        <w:trPr>
          <w:trHeight w:val="195"/>
        </w:trPr>
        <w:tc>
          <w:tcPr>
            <w:tcW w:w="0" w:type="auto"/>
            <w:tcBorders>
              <w:top w:val="nil"/>
              <w:left w:val="nil"/>
              <w:bottom w:val="single" w:sz="4" w:space="0" w:color="auto"/>
              <w:right w:val="nil"/>
            </w:tcBorders>
          </w:tcPr>
          <w:p w14:paraId="45067D51" w14:textId="0206A821" w:rsidR="00350B9F" w:rsidRPr="00835CB9" w:rsidDel="00B62333" w:rsidRDefault="00350B9F" w:rsidP="000241E6">
            <w:pPr>
              <w:pStyle w:val="TableText"/>
            </w:pPr>
            <w:r w:rsidRPr="00835CB9" w:rsidDel="00B62333">
              <w:t>Micro-organisms</w:t>
            </w:r>
          </w:p>
        </w:tc>
        <w:tc>
          <w:tcPr>
            <w:tcW w:w="0" w:type="auto"/>
            <w:tcBorders>
              <w:top w:val="single" w:sz="4" w:space="0" w:color="auto"/>
              <w:left w:val="nil"/>
              <w:bottom w:val="single" w:sz="4" w:space="0" w:color="auto"/>
              <w:right w:val="nil"/>
            </w:tcBorders>
          </w:tcPr>
          <w:p w14:paraId="25025E8D" w14:textId="6630D7F5" w:rsidR="00350B9F" w:rsidRPr="00835CB9" w:rsidDel="00B62333" w:rsidRDefault="00350B9F" w:rsidP="000241E6">
            <w:pPr>
              <w:pStyle w:val="TableText"/>
            </w:pPr>
            <w:r w:rsidRPr="00835CB9" w:rsidDel="00B62333">
              <w:t>Chronic</w:t>
            </w:r>
          </w:p>
        </w:tc>
        <w:tc>
          <w:tcPr>
            <w:tcW w:w="0" w:type="auto"/>
            <w:tcBorders>
              <w:top w:val="single" w:sz="4" w:space="0" w:color="auto"/>
              <w:left w:val="nil"/>
              <w:bottom w:val="single" w:sz="4" w:space="0" w:color="auto"/>
              <w:right w:val="nil"/>
            </w:tcBorders>
          </w:tcPr>
          <w:p w14:paraId="66F1FDB2" w14:textId="0EE6C983" w:rsidR="00350B9F" w:rsidRPr="00835CB9" w:rsidDel="00B62333" w:rsidRDefault="00350B9F" w:rsidP="000241E6">
            <w:pPr>
              <w:pStyle w:val="TableText"/>
            </w:pPr>
            <w:r w:rsidRPr="00835CB9" w:rsidDel="00B62333">
              <w:t>8000</w:t>
            </w:r>
          </w:p>
        </w:tc>
        <w:tc>
          <w:tcPr>
            <w:tcW w:w="0" w:type="auto"/>
            <w:tcBorders>
              <w:top w:val="single" w:sz="4" w:space="0" w:color="auto"/>
              <w:left w:val="nil"/>
              <w:bottom w:val="single" w:sz="4" w:space="0" w:color="auto"/>
              <w:right w:val="nil"/>
            </w:tcBorders>
            <w:shd w:val="clear" w:color="auto" w:fill="auto"/>
          </w:tcPr>
          <w:p w14:paraId="6C9E7186" w14:textId="4D7861B2" w:rsidR="00350B9F" w:rsidRPr="00835CB9" w:rsidDel="00B62333" w:rsidRDefault="00350B9F" w:rsidP="000241E6">
            <w:pPr>
              <w:pStyle w:val="TableText"/>
            </w:pPr>
            <w:r w:rsidRPr="00835CB9" w:rsidDel="00B62333">
              <w:t>11</w:t>
            </w:r>
          </w:p>
        </w:tc>
        <w:tc>
          <w:tcPr>
            <w:tcW w:w="0" w:type="auto"/>
            <w:tcBorders>
              <w:top w:val="single" w:sz="4" w:space="0" w:color="auto"/>
              <w:left w:val="nil"/>
              <w:bottom w:val="single" w:sz="4" w:space="0" w:color="auto"/>
              <w:right w:val="nil"/>
            </w:tcBorders>
            <w:shd w:val="clear" w:color="auto" w:fill="auto"/>
          </w:tcPr>
          <w:p w14:paraId="1576160C" w14:textId="676D09F3" w:rsidR="00350B9F" w:rsidRPr="00835CB9" w:rsidDel="00B62333" w:rsidRDefault="00350B9F" w:rsidP="000241E6">
            <w:pPr>
              <w:pStyle w:val="TableText"/>
            </w:pPr>
            <w:r w:rsidRPr="00835CB9" w:rsidDel="00B62333">
              <w:t>6.4</w:t>
            </w:r>
          </w:p>
        </w:tc>
        <w:tc>
          <w:tcPr>
            <w:tcW w:w="0" w:type="auto"/>
            <w:tcBorders>
              <w:top w:val="single" w:sz="4" w:space="0" w:color="auto"/>
              <w:left w:val="nil"/>
              <w:bottom w:val="single" w:sz="4" w:space="0" w:color="auto"/>
              <w:right w:val="nil"/>
            </w:tcBorders>
            <w:shd w:val="clear" w:color="auto" w:fill="auto"/>
          </w:tcPr>
          <w:p w14:paraId="6E388148" w14:textId="390AC1A8" w:rsidR="00350B9F" w:rsidRPr="00835CB9" w:rsidDel="00B62333" w:rsidRDefault="00350B9F" w:rsidP="000241E6">
            <w:pPr>
              <w:pStyle w:val="TableText"/>
            </w:pPr>
            <w:r w:rsidRPr="00835CB9" w:rsidDel="00B62333">
              <w:t>1.7</w:t>
            </w:r>
          </w:p>
        </w:tc>
      </w:tr>
      <w:tr w:rsidR="00350B9F" w:rsidRPr="00623A85" w:rsidDel="00B62333" w14:paraId="76AF4A1B" w14:textId="2F5237E5" w:rsidTr="000241E6">
        <w:tc>
          <w:tcPr>
            <w:tcW w:w="0" w:type="auto"/>
            <w:gridSpan w:val="6"/>
            <w:tcBorders>
              <w:top w:val="single" w:sz="4" w:space="0" w:color="auto"/>
              <w:left w:val="nil"/>
              <w:bottom w:val="single" w:sz="4" w:space="0" w:color="auto"/>
              <w:right w:val="nil"/>
            </w:tcBorders>
          </w:tcPr>
          <w:p w14:paraId="76675EDD" w14:textId="0DE1ED1D" w:rsidR="00350B9F" w:rsidRPr="00835CB9" w:rsidDel="00B62333" w:rsidRDefault="00350B9F" w:rsidP="000241E6">
            <w:pPr>
              <w:pStyle w:val="TableSubHead"/>
            </w:pPr>
            <w:r w:rsidRPr="00835CB9" w:rsidDel="00B62333">
              <w:t>Potted ornamentals (surface spray)</w:t>
            </w:r>
          </w:p>
        </w:tc>
      </w:tr>
      <w:tr w:rsidR="00350B9F" w:rsidRPr="00623A85" w:rsidDel="00B62333" w14:paraId="2C1ACB1C" w14:textId="4710602B" w:rsidTr="000241E6">
        <w:tc>
          <w:tcPr>
            <w:tcW w:w="0" w:type="auto"/>
            <w:vMerge w:val="restart"/>
            <w:tcBorders>
              <w:top w:val="single" w:sz="4" w:space="0" w:color="auto"/>
              <w:left w:val="nil"/>
              <w:right w:val="nil"/>
            </w:tcBorders>
          </w:tcPr>
          <w:p w14:paraId="3DBAD788" w14:textId="5C340FAD" w:rsidR="00350B9F" w:rsidRPr="00835CB9" w:rsidDel="00B62333" w:rsidRDefault="00350B9F" w:rsidP="000241E6">
            <w:pPr>
              <w:pStyle w:val="TableText"/>
            </w:pPr>
            <w:r w:rsidRPr="00835CB9" w:rsidDel="00B62333">
              <w:t>Macro-organisms</w:t>
            </w:r>
          </w:p>
        </w:tc>
        <w:tc>
          <w:tcPr>
            <w:tcW w:w="0" w:type="auto"/>
            <w:tcBorders>
              <w:top w:val="single" w:sz="4" w:space="0" w:color="auto"/>
              <w:left w:val="nil"/>
              <w:bottom w:val="single" w:sz="4" w:space="0" w:color="auto"/>
              <w:right w:val="nil"/>
            </w:tcBorders>
          </w:tcPr>
          <w:p w14:paraId="43EB61A2" w14:textId="3F7CCA85" w:rsidR="00350B9F" w:rsidRPr="00835CB9" w:rsidDel="00B62333" w:rsidRDefault="00350B9F" w:rsidP="000241E6">
            <w:pPr>
              <w:pStyle w:val="TableText"/>
            </w:pPr>
            <w:r w:rsidRPr="00835CB9" w:rsidDel="00B62333">
              <w:t>Acute</w:t>
            </w:r>
          </w:p>
        </w:tc>
        <w:tc>
          <w:tcPr>
            <w:tcW w:w="0" w:type="auto"/>
            <w:tcBorders>
              <w:top w:val="single" w:sz="4" w:space="0" w:color="auto"/>
              <w:left w:val="nil"/>
              <w:bottom w:val="single" w:sz="4" w:space="0" w:color="auto"/>
              <w:right w:val="nil"/>
            </w:tcBorders>
          </w:tcPr>
          <w:p w14:paraId="380D6CE7" w14:textId="04B6A779" w:rsidR="00350B9F" w:rsidRPr="00835CB9" w:rsidDel="00B62333" w:rsidRDefault="00350B9F" w:rsidP="000241E6">
            <w:pPr>
              <w:pStyle w:val="TableText"/>
            </w:pPr>
            <w:r w:rsidRPr="00835CB9" w:rsidDel="00B62333">
              <w:t>5000</w:t>
            </w:r>
          </w:p>
        </w:tc>
        <w:tc>
          <w:tcPr>
            <w:tcW w:w="0" w:type="auto"/>
            <w:tcBorders>
              <w:top w:val="single" w:sz="4" w:space="0" w:color="auto"/>
              <w:left w:val="nil"/>
              <w:bottom w:val="single" w:sz="4" w:space="0" w:color="auto"/>
              <w:right w:val="nil"/>
            </w:tcBorders>
            <w:shd w:val="clear" w:color="auto" w:fill="auto"/>
          </w:tcPr>
          <w:p w14:paraId="7617A6B7" w14:textId="2F0D4F36" w:rsidR="00350B9F" w:rsidRPr="00835CB9" w:rsidDel="00B62333" w:rsidRDefault="00350B9F" w:rsidP="000241E6">
            <w:pPr>
              <w:pStyle w:val="TableText"/>
            </w:pPr>
            <w:r w:rsidRPr="00835CB9" w:rsidDel="00B62333">
              <w:t>6.7</w:t>
            </w:r>
          </w:p>
        </w:tc>
        <w:tc>
          <w:tcPr>
            <w:tcW w:w="0" w:type="auto"/>
            <w:tcBorders>
              <w:top w:val="single" w:sz="4" w:space="0" w:color="auto"/>
              <w:left w:val="nil"/>
              <w:bottom w:val="single" w:sz="4" w:space="0" w:color="auto"/>
              <w:right w:val="nil"/>
            </w:tcBorders>
            <w:shd w:val="clear" w:color="auto" w:fill="auto"/>
          </w:tcPr>
          <w:p w14:paraId="0463C1A8" w14:textId="435CED24" w:rsidR="00350B9F" w:rsidRPr="00835CB9" w:rsidDel="00B62333" w:rsidRDefault="00350B9F" w:rsidP="000241E6">
            <w:pPr>
              <w:pStyle w:val="TableText"/>
            </w:pPr>
            <w:r w:rsidRPr="00835CB9" w:rsidDel="00B62333">
              <w:t>7.6</w:t>
            </w:r>
          </w:p>
        </w:tc>
        <w:tc>
          <w:tcPr>
            <w:tcW w:w="0" w:type="auto"/>
            <w:tcBorders>
              <w:top w:val="single" w:sz="4" w:space="0" w:color="auto"/>
              <w:left w:val="nil"/>
              <w:bottom w:val="single" w:sz="4" w:space="0" w:color="auto"/>
              <w:right w:val="nil"/>
            </w:tcBorders>
          </w:tcPr>
          <w:p w14:paraId="0208F139" w14:textId="78B15B81" w:rsidR="00350B9F" w:rsidRPr="00835CB9" w:rsidDel="00B62333" w:rsidRDefault="00350B9F" w:rsidP="000241E6">
            <w:pPr>
              <w:pStyle w:val="TableText"/>
            </w:pPr>
            <w:r w:rsidRPr="00835CB9" w:rsidDel="00B62333">
              <w:t>0.88</w:t>
            </w:r>
          </w:p>
        </w:tc>
      </w:tr>
      <w:tr w:rsidR="00350B9F" w:rsidRPr="00623A85" w:rsidDel="00B62333" w14:paraId="62E8E89D" w14:textId="7281653E" w:rsidTr="000241E6">
        <w:tc>
          <w:tcPr>
            <w:tcW w:w="0" w:type="auto"/>
            <w:vMerge/>
            <w:tcBorders>
              <w:top w:val="single" w:sz="4" w:space="0" w:color="auto"/>
              <w:left w:val="nil"/>
              <w:bottom w:val="nil"/>
              <w:right w:val="nil"/>
            </w:tcBorders>
          </w:tcPr>
          <w:p w14:paraId="1AEEBBE1" w14:textId="5A4638A5" w:rsidR="00350B9F" w:rsidRPr="00835CB9" w:rsidDel="00B62333" w:rsidRDefault="00350B9F" w:rsidP="000241E6">
            <w:pPr>
              <w:pStyle w:val="TableText"/>
            </w:pPr>
          </w:p>
        </w:tc>
        <w:tc>
          <w:tcPr>
            <w:tcW w:w="0" w:type="auto"/>
            <w:tcBorders>
              <w:top w:val="single" w:sz="4" w:space="0" w:color="auto"/>
              <w:left w:val="nil"/>
              <w:bottom w:val="single" w:sz="4" w:space="0" w:color="auto"/>
              <w:right w:val="nil"/>
            </w:tcBorders>
          </w:tcPr>
          <w:p w14:paraId="53AA74E3" w14:textId="10759748" w:rsidR="00350B9F" w:rsidRPr="00835CB9" w:rsidDel="00B62333" w:rsidRDefault="00350B9F" w:rsidP="000241E6">
            <w:pPr>
              <w:pStyle w:val="TableText"/>
            </w:pPr>
            <w:r w:rsidRPr="00835CB9" w:rsidDel="00B62333">
              <w:t>Chronic</w:t>
            </w:r>
          </w:p>
        </w:tc>
        <w:tc>
          <w:tcPr>
            <w:tcW w:w="0" w:type="auto"/>
            <w:tcBorders>
              <w:top w:val="single" w:sz="4" w:space="0" w:color="auto"/>
              <w:left w:val="nil"/>
              <w:bottom w:val="single" w:sz="4" w:space="0" w:color="auto"/>
              <w:right w:val="nil"/>
            </w:tcBorders>
          </w:tcPr>
          <w:p w14:paraId="4D53139D" w14:textId="576E54FA" w:rsidR="00350B9F" w:rsidRPr="00835CB9" w:rsidDel="00B62333" w:rsidRDefault="00350B9F" w:rsidP="000241E6">
            <w:pPr>
              <w:pStyle w:val="TableText"/>
            </w:pPr>
            <w:r w:rsidRPr="00835CB9" w:rsidDel="00B62333">
              <w:t>5000</w:t>
            </w:r>
          </w:p>
        </w:tc>
        <w:tc>
          <w:tcPr>
            <w:tcW w:w="0" w:type="auto"/>
            <w:tcBorders>
              <w:top w:val="single" w:sz="4" w:space="0" w:color="auto"/>
              <w:left w:val="nil"/>
              <w:bottom w:val="single" w:sz="4" w:space="0" w:color="auto"/>
              <w:right w:val="nil"/>
            </w:tcBorders>
            <w:shd w:val="clear" w:color="auto" w:fill="auto"/>
          </w:tcPr>
          <w:p w14:paraId="07243E23" w14:textId="3A8F41F4" w:rsidR="00350B9F" w:rsidRPr="00835CB9" w:rsidDel="00B62333" w:rsidRDefault="00350B9F" w:rsidP="000241E6">
            <w:pPr>
              <w:pStyle w:val="TableText"/>
            </w:pPr>
            <w:r w:rsidRPr="00835CB9" w:rsidDel="00B62333">
              <w:t>6.7</w:t>
            </w:r>
          </w:p>
        </w:tc>
        <w:tc>
          <w:tcPr>
            <w:tcW w:w="0" w:type="auto"/>
            <w:tcBorders>
              <w:top w:val="single" w:sz="4" w:space="0" w:color="auto"/>
              <w:left w:val="nil"/>
              <w:bottom w:val="single" w:sz="4" w:space="0" w:color="auto"/>
              <w:right w:val="nil"/>
            </w:tcBorders>
            <w:shd w:val="clear" w:color="auto" w:fill="auto"/>
          </w:tcPr>
          <w:p w14:paraId="14707EDD" w14:textId="0EBBA60E" w:rsidR="00350B9F" w:rsidRPr="00835CB9" w:rsidDel="00B62333" w:rsidRDefault="00350B9F" w:rsidP="000241E6">
            <w:pPr>
              <w:pStyle w:val="TableText"/>
            </w:pPr>
            <w:r w:rsidRPr="00835CB9" w:rsidDel="00B62333">
              <w:t>6.4</w:t>
            </w:r>
          </w:p>
        </w:tc>
        <w:tc>
          <w:tcPr>
            <w:tcW w:w="0" w:type="auto"/>
            <w:tcBorders>
              <w:top w:val="single" w:sz="4" w:space="0" w:color="auto"/>
              <w:left w:val="nil"/>
              <w:bottom w:val="single" w:sz="4" w:space="0" w:color="auto"/>
              <w:right w:val="nil"/>
            </w:tcBorders>
          </w:tcPr>
          <w:p w14:paraId="3ABF95F7" w14:textId="1A095152" w:rsidR="00350B9F" w:rsidRPr="00835CB9" w:rsidDel="00B62333" w:rsidRDefault="00350B9F" w:rsidP="000241E6">
            <w:pPr>
              <w:pStyle w:val="TableText"/>
            </w:pPr>
            <w:r w:rsidRPr="00835CB9" w:rsidDel="00B62333">
              <w:t>1.0</w:t>
            </w:r>
          </w:p>
        </w:tc>
      </w:tr>
      <w:tr w:rsidR="00350B9F" w:rsidRPr="00623A85" w:rsidDel="00B62333" w14:paraId="1FAB32EA" w14:textId="0DDB58A8" w:rsidTr="000241E6">
        <w:trPr>
          <w:trHeight w:val="195"/>
        </w:trPr>
        <w:tc>
          <w:tcPr>
            <w:tcW w:w="0" w:type="auto"/>
            <w:tcBorders>
              <w:top w:val="nil"/>
              <w:left w:val="nil"/>
              <w:bottom w:val="single" w:sz="4" w:space="0" w:color="auto"/>
              <w:right w:val="nil"/>
            </w:tcBorders>
          </w:tcPr>
          <w:p w14:paraId="1C30BE9B" w14:textId="093379AB" w:rsidR="00350B9F" w:rsidRPr="00835CB9" w:rsidDel="00B62333" w:rsidRDefault="00350B9F" w:rsidP="000241E6">
            <w:pPr>
              <w:pStyle w:val="TableText"/>
            </w:pPr>
            <w:r w:rsidRPr="00835CB9" w:rsidDel="00B62333">
              <w:t>Micro-organisms</w:t>
            </w:r>
          </w:p>
        </w:tc>
        <w:tc>
          <w:tcPr>
            <w:tcW w:w="0" w:type="auto"/>
            <w:tcBorders>
              <w:top w:val="single" w:sz="4" w:space="0" w:color="auto"/>
              <w:left w:val="nil"/>
              <w:bottom w:val="single" w:sz="4" w:space="0" w:color="auto"/>
              <w:right w:val="nil"/>
            </w:tcBorders>
          </w:tcPr>
          <w:p w14:paraId="150D058C" w14:textId="2A6B7862" w:rsidR="00350B9F" w:rsidRPr="00835CB9" w:rsidDel="00B62333" w:rsidRDefault="00350B9F" w:rsidP="000241E6">
            <w:pPr>
              <w:pStyle w:val="TableText"/>
            </w:pPr>
            <w:r w:rsidRPr="00835CB9" w:rsidDel="00B62333">
              <w:t>Chronic</w:t>
            </w:r>
          </w:p>
        </w:tc>
        <w:tc>
          <w:tcPr>
            <w:tcW w:w="0" w:type="auto"/>
            <w:tcBorders>
              <w:top w:val="single" w:sz="4" w:space="0" w:color="auto"/>
              <w:left w:val="nil"/>
              <w:bottom w:val="single" w:sz="4" w:space="0" w:color="auto"/>
              <w:right w:val="nil"/>
            </w:tcBorders>
          </w:tcPr>
          <w:p w14:paraId="2F9A790B" w14:textId="365435E8" w:rsidR="00350B9F" w:rsidRPr="00835CB9" w:rsidDel="00B62333" w:rsidRDefault="00350B9F" w:rsidP="000241E6">
            <w:pPr>
              <w:pStyle w:val="TableText"/>
            </w:pPr>
            <w:r w:rsidRPr="00835CB9" w:rsidDel="00B62333">
              <w:t>5000</w:t>
            </w:r>
          </w:p>
        </w:tc>
        <w:tc>
          <w:tcPr>
            <w:tcW w:w="0" w:type="auto"/>
            <w:tcBorders>
              <w:top w:val="single" w:sz="4" w:space="0" w:color="auto"/>
              <w:left w:val="nil"/>
              <w:bottom w:val="single" w:sz="4" w:space="0" w:color="auto"/>
              <w:right w:val="nil"/>
            </w:tcBorders>
            <w:shd w:val="clear" w:color="auto" w:fill="auto"/>
          </w:tcPr>
          <w:p w14:paraId="542262C7" w14:textId="6B8374C2" w:rsidR="00350B9F" w:rsidRPr="00835CB9" w:rsidDel="00B62333" w:rsidRDefault="00350B9F" w:rsidP="000241E6">
            <w:pPr>
              <w:pStyle w:val="TableText"/>
            </w:pPr>
            <w:r w:rsidRPr="00835CB9" w:rsidDel="00B62333">
              <w:t>6.7</w:t>
            </w:r>
          </w:p>
        </w:tc>
        <w:tc>
          <w:tcPr>
            <w:tcW w:w="0" w:type="auto"/>
            <w:tcBorders>
              <w:top w:val="single" w:sz="4" w:space="0" w:color="auto"/>
              <w:left w:val="nil"/>
              <w:bottom w:val="single" w:sz="4" w:space="0" w:color="auto"/>
              <w:right w:val="nil"/>
            </w:tcBorders>
            <w:shd w:val="clear" w:color="auto" w:fill="auto"/>
          </w:tcPr>
          <w:p w14:paraId="46344695" w14:textId="392F5764" w:rsidR="00350B9F" w:rsidRPr="00835CB9" w:rsidDel="00B62333" w:rsidRDefault="00350B9F" w:rsidP="000241E6">
            <w:pPr>
              <w:pStyle w:val="TableText"/>
            </w:pPr>
            <w:r w:rsidRPr="00835CB9" w:rsidDel="00B62333">
              <w:t>6.4</w:t>
            </w:r>
          </w:p>
        </w:tc>
        <w:tc>
          <w:tcPr>
            <w:tcW w:w="0" w:type="auto"/>
            <w:tcBorders>
              <w:top w:val="single" w:sz="4" w:space="0" w:color="auto"/>
              <w:left w:val="nil"/>
              <w:bottom w:val="single" w:sz="4" w:space="0" w:color="auto"/>
              <w:right w:val="nil"/>
            </w:tcBorders>
          </w:tcPr>
          <w:p w14:paraId="5E84973F" w14:textId="592C26DA" w:rsidR="00350B9F" w:rsidRPr="00835CB9" w:rsidDel="00B62333" w:rsidRDefault="00350B9F" w:rsidP="000241E6">
            <w:pPr>
              <w:pStyle w:val="TableText"/>
            </w:pPr>
            <w:r w:rsidRPr="00835CB9" w:rsidDel="00B62333">
              <w:t>1.0</w:t>
            </w:r>
          </w:p>
        </w:tc>
      </w:tr>
    </w:tbl>
    <w:p w14:paraId="05CD0B7C" w14:textId="12AE69BE" w:rsidR="00350B9F" w:rsidRPr="00835CB9" w:rsidDel="00B62333" w:rsidRDefault="00350B9F" w:rsidP="00350B9F">
      <w:pPr>
        <w:pStyle w:val="SourceTableNote"/>
      </w:pPr>
      <w:r w:rsidRPr="00835CB9" w:rsidDel="00B62333">
        <w:t>PEC = predicted environmental concentration in top 5-cm soil (mg ac/kg dry soil) = rate (g ac/ha)/750</w:t>
      </w:r>
    </w:p>
    <w:p w14:paraId="263E4AAC" w14:textId="5ACB0031" w:rsidR="00350B9F" w:rsidRPr="00835CB9" w:rsidDel="00B62333" w:rsidRDefault="00350B9F" w:rsidP="00350B9F">
      <w:pPr>
        <w:pStyle w:val="SourceTableNote"/>
      </w:pPr>
      <w:r w:rsidRPr="00835CB9" w:rsidDel="00B62333">
        <w:t xml:space="preserve">RAL = regulatory acceptable level (from </w:t>
      </w:r>
      <w:r w:rsidRPr="00835CB9" w:rsidDel="00B62333">
        <w:fldChar w:fldCharType="begin"/>
      </w:r>
      <w:r w:rsidRPr="00835CB9" w:rsidDel="00B62333">
        <w:instrText xml:space="preserve"> REF _Ref149642137 \h  \* MERGEFORMAT </w:instrText>
      </w:r>
      <w:r w:rsidRPr="00835CB9" w:rsidDel="00B62333">
        <w:fldChar w:fldCharType="separate"/>
      </w:r>
      <w:r w:rsidR="00D37BFA" w:rsidRPr="00835CB9">
        <w:t xml:space="preserve">Table </w:t>
      </w:r>
      <w:r w:rsidR="00D37BFA">
        <w:t>22</w:t>
      </w:r>
      <w:r w:rsidRPr="00835CB9" w:rsidDel="00B62333">
        <w:fldChar w:fldCharType="end"/>
      </w:r>
      <w:r w:rsidRPr="00835CB9" w:rsidDel="00B62333">
        <w:t>)</w:t>
      </w:r>
    </w:p>
    <w:p w14:paraId="3EC36BEC" w14:textId="2511668B" w:rsidR="00350B9F" w:rsidRPr="00835CB9" w:rsidDel="00B62333" w:rsidRDefault="00350B9F" w:rsidP="00350B9F">
      <w:pPr>
        <w:pStyle w:val="SourceTableNote"/>
      </w:pPr>
      <w:r w:rsidRPr="00835CB9" w:rsidDel="00B62333">
        <w:t>RQ = risk quotient = PEC/RAC, where acceptable RQ ≤1</w:t>
      </w:r>
    </w:p>
    <w:p w14:paraId="6A10027E" w14:textId="77777777" w:rsidR="00350B9F" w:rsidRPr="00835CB9" w:rsidRDefault="00350B9F" w:rsidP="00350B9F">
      <w:pPr>
        <w:pStyle w:val="Heading3"/>
      </w:pPr>
      <w:bookmarkStart w:id="160" w:name="_Toc177573394"/>
      <w:r w:rsidRPr="00835CB9">
        <w:t>Terrestrial plants</w:t>
      </w:r>
      <w:bookmarkEnd w:id="160"/>
    </w:p>
    <w:p w14:paraId="033C79BD" w14:textId="77777777" w:rsidR="00350B9F" w:rsidRDefault="00350B9F" w:rsidP="00350B9F">
      <w:pPr>
        <w:pStyle w:val="APVMAText"/>
      </w:pPr>
      <w:r w:rsidRPr="00623A85">
        <w:t>Chlorpyrifos is not toxic to non-target terrestrial plants and buffer zones are not required for the protection of vegetation areas.</w:t>
      </w:r>
    </w:p>
    <w:p w14:paraId="4216F298" w14:textId="77777777" w:rsidR="00350B9F" w:rsidRPr="00835CB9" w:rsidRDefault="00350B9F" w:rsidP="00350B9F">
      <w:pPr>
        <w:pStyle w:val="Heading2"/>
      </w:pPr>
      <w:bookmarkStart w:id="161" w:name="_Toc177573395"/>
      <w:r w:rsidRPr="00835CB9">
        <w:t>Environment recommendations</w:t>
      </w:r>
      <w:bookmarkEnd w:id="161"/>
    </w:p>
    <w:p w14:paraId="05658E23" w14:textId="45AE7C25" w:rsidR="00350B9F" w:rsidRDefault="00350B9F" w:rsidP="00350B9F">
      <w:pPr>
        <w:pStyle w:val="APVMAText"/>
        <w:rPr>
          <w:noProof/>
        </w:rPr>
      </w:pPr>
      <w:r>
        <w:t>Uses</w:t>
      </w:r>
      <w:r w:rsidRPr="00BC371A">
        <w:t xml:space="preserve"> supported from the viewpoint of environmental safety</w:t>
      </w:r>
      <w:r>
        <w:t xml:space="preserve"> are listed in </w:t>
      </w:r>
      <w:r w:rsidR="00667895">
        <w:fldChar w:fldCharType="begin"/>
      </w:r>
      <w:r w:rsidR="00667895">
        <w:instrText xml:space="preserve"> REF _Ref171800217 \h </w:instrText>
      </w:r>
      <w:r w:rsidR="00667895">
        <w:fldChar w:fldCharType="separate"/>
      </w:r>
      <w:r w:rsidR="00D37BFA">
        <w:t xml:space="preserve">Table </w:t>
      </w:r>
      <w:r w:rsidR="00D37BFA">
        <w:rPr>
          <w:noProof/>
        </w:rPr>
        <w:t>31</w:t>
      </w:r>
      <w:r w:rsidR="00667895">
        <w:fldChar w:fldCharType="end"/>
      </w:r>
      <w:r w:rsidR="002156A0">
        <w:t xml:space="preserve"> </w:t>
      </w:r>
      <w:r>
        <w:t>with the required protection statements and restraints</w:t>
      </w:r>
      <w:r w:rsidRPr="00BC371A">
        <w:t>.</w:t>
      </w:r>
      <w:r>
        <w:t xml:space="preserve"> </w:t>
      </w:r>
      <w:r w:rsidRPr="00BC371A">
        <w:t xml:space="preserve">Uses </w:t>
      </w:r>
      <w:r>
        <w:t xml:space="preserve">that are not </w:t>
      </w:r>
      <w:r w:rsidRPr="00BC371A">
        <w:t xml:space="preserve">supported from the viewpoint of environmental safety are listed </w:t>
      </w:r>
      <w:r w:rsidRPr="00152DF0">
        <w:t>in</w:t>
      </w:r>
      <w:r w:rsidR="002156A0">
        <w:t xml:space="preserve"> </w:t>
      </w:r>
      <w:r w:rsidR="003C25F9">
        <w:fldChar w:fldCharType="begin"/>
      </w:r>
      <w:r w:rsidR="003C25F9">
        <w:instrText xml:space="preserve"> REF _Ref171888856 \h </w:instrText>
      </w:r>
      <w:r w:rsidR="003C25F9">
        <w:fldChar w:fldCharType="separate"/>
      </w:r>
      <w:r w:rsidR="00D37BFA">
        <w:t xml:space="preserve">Table </w:t>
      </w:r>
      <w:r w:rsidR="00D37BFA">
        <w:rPr>
          <w:noProof/>
        </w:rPr>
        <w:t>32</w:t>
      </w:r>
      <w:r w:rsidR="003C25F9">
        <w:fldChar w:fldCharType="end"/>
      </w:r>
      <w:r w:rsidR="003C25F9">
        <w:t>.</w:t>
      </w:r>
    </w:p>
    <w:p w14:paraId="4CAB2FC6" w14:textId="798352F8" w:rsidR="00667895" w:rsidRPr="00835CB9" w:rsidRDefault="00667895" w:rsidP="007B210B">
      <w:pPr>
        <w:pStyle w:val="Caption"/>
        <w:tabs>
          <w:tab w:val="clear" w:pos="907"/>
        </w:tabs>
        <w:ind w:left="1134" w:hanging="1134"/>
      </w:pPr>
      <w:bookmarkStart w:id="162" w:name="_Ref171800217"/>
      <w:bookmarkStart w:id="163" w:name="_Ref174041452"/>
      <w:bookmarkStart w:id="164" w:name="_Toc177573476"/>
      <w:r>
        <w:t xml:space="preserve">Table </w:t>
      </w:r>
      <w:r>
        <w:fldChar w:fldCharType="begin"/>
      </w:r>
      <w:r>
        <w:instrText xml:space="preserve"> SEQ Table \* ARABIC </w:instrText>
      </w:r>
      <w:r>
        <w:fldChar w:fldCharType="separate"/>
      </w:r>
      <w:r w:rsidR="00D37BFA">
        <w:rPr>
          <w:noProof/>
        </w:rPr>
        <w:t>31</w:t>
      </w:r>
      <w:r>
        <w:rPr>
          <w:noProof/>
        </w:rPr>
        <w:fldChar w:fldCharType="end"/>
      </w:r>
      <w:bookmarkEnd w:id="162"/>
      <w:r w:rsidRPr="00667895">
        <w:t xml:space="preserve"> </w:t>
      </w:r>
      <w:bookmarkStart w:id="165" w:name="_Ref171800213"/>
      <w:r w:rsidR="007B210B">
        <w:tab/>
      </w:r>
      <w:r w:rsidRPr="00835CB9">
        <w:t>Supported uses from the viewpoint of environmental safety</w:t>
      </w:r>
      <w:bookmarkEnd w:id="163"/>
      <w:bookmarkEnd w:id="164"/>
      <w:bookmarkEnd w:id="165"/>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60"/>
        <w:gridCol w:w="1701"/>
        <w:gridCol w:w="1842"/>
        <w:gridCol w:w="4536"/>
      </w:tblGrid>
      <w:tr w:rsidR="004514F6" w:rsidRPr="00804F48" w14:paraId="17DCD9F1" w14:textId="77777777" w:rsidTr="004514F6">
        <w:trPr>
          <w:tblHeader/>
        </w:trPr>
        <w:tc>
          <w:tcPr>
            <w:tcW w:w="1560" w:type="dxa"/>
            <w:tcBorders>
              <w:top w:val="single" w:sz="4" w:space="0" w:color="auto"/>
              <w:left w:val="nil"/>
              <w:bottom w:val="single" w:sz="4" w:space="0" w:color="auto"/>
              <w:right w:val="nil"/>
            </w:tcBorders>
            <w:shd w:val="clear" w:color="auto" w:fill="5C2946"/>
          </w:tcPr>
          <w:p w14:paraId="33F5426B" w14:textId="0867A568" w:rsidR="00667895" w:rsidRPr="00835CB9" w:rsidRDefault="000B6A0F" w:rsidP="00DA3C7E">
            <w:pPr>
              <w:pStyle w:val="TableHead"/>
            </w:pPr>
            <w:r>
              <w:t>Crop/host</w:t>
            </w:r>
          </w:p>
        </w:tc>
        <w:tc>
          <w:tcPr>
            <w:tcW w:w="1701" w:type="dxa"/>
            <w:tcBorders>
              <w:top w:val="single" w:sz="4" w:space="0" w:color="auto"/>
              <w:left w:val="nil"/>
              <w:bottom w:val="single" w:sz="4" w:space="0" w:color="auto"/>
              <w:right w:val="nil"/>
            </w:tcBorders>
            <w:shd w:val="clear" w:color="auto" w:fill="5C2946"/>
          </w:tcPr>
          <w:p w14:paraId="6301DC42" w14:textId="41A5AC68" w:rsidR="00667895" w:rsidRPr="00835CB9" w:rsidRDefault="000B6A0F" w:rsidP="00DA3C7E">
            <w:pPr>
              <w:pStyle w:val="TableHead"/>
            </w:pPr>
            <w:r>
              <w:t>Pest</w:t>
            </w:r>
          </w:p>
        </w:tc>
        <w:tc>
          <w:tcPr>
            <w:tcW w:w="1842" w:type="dxa"/>
            <w:tcBorders>
              <w:top w:val="single" w:sz="4" w:space="0" w:color="auto"/>
              <w:left w:val="nil"/>
              <w:bottom w:val="single" w:sz="4" w:space="0" w:color="auto"/>
              <w:right w:val="nil"/>
            </w:tcBorders>
            <w:shd w:val="clear" w:color="auto" w:fill="5C2946"/>
          </w:tcPr>
          <w:p w14:paraId="596BC490" w14:textId="71D0602C" w:rsidR="00667895" w:rsidRPr="00835CB9" w:rsidRDefault="00667895" w:rsidP="00DA3C7E">
            <w:pPr>
              <w:pStyle w:val="TableHead"/>
            </w:pPr>
            <w:r w:rsidRPr="00835CB9">
              <w:t>Rate</w:t>
            </w:r>
            <w:r>
              <w:t xml:space="preserve"> </w:t>
            </w:r>
          </w:p>
        </w:tc>
        <w:tc>
          <w:tcPr>
            <w:tcW w:w="4536" w:type="dxa"/>
            <w:tcBorders>
              <w:top w:val="single" w:sz="4" w:space="0" w:color="auto"/>
              <w:left w:val="nil"/>
              <w:bottom w:val="single" w:sz="4" w:space="0" w:color="auto"/>
              <w:right w:val="nil"/>
            </w:tcBorders>
            <w:shd w:val="clear" w:color="auto" w:fill="5C2946"/>
          </w:tcPr>
          <w:p w14:paraId="1660BA6E" w14:textId="39909572" w:rsidR="00667895" w:rsidRPr="00835CB9" w:rsidRDefault="000B6A0F" w:rsidP="00DA3C7E">
            <w:pPr>
              <w:pStyle w:val="TableHead"/>
            </w:pPr>
            <w:r>
              <w:t>Protection statements and restraints</w:t>
            </w:r>
          </w:p>
        </w:tc>
      </w:tr>
      <w:tr w:rsidR="004514F6" w:rsidRPr="005E3D28" w14:paraId="17F6B2D5" w14:textId="77777777" w:rsidTr="000241E6">
        <w:tc>
          <w:tcPr>
            <w:tcW w:w="9639" w:type="dxa"/>
            <w:gridSpan w:val="4"/>
            <w:tcBorders>
              <w:top w:val="single" w:sz="4" w:space="0" w:color="auto"/>
              <w:left w:val="nil"/>
              <w:bottom w:val="single" w:sz="4" w:space="0" w:color="auto"/>
              <w:right w:val="nil"/>
            </w:tcBorders>
          </w:tcPr>
          <w:p w14:paraId="27DB025F" w14:textId="140182CD" w:rsidR="004514F6" w:rsidRDefault="004514F6" w:rsidP="00DA3C7E">
            <w:pPr>
              <w:pStyle w:val="TableSubHead"/>
            </w:pPr>
            <w:r>
              <w:t>Fruit and vegetables</w:t>
            </w:r>
          </w:p>
        </w:tc>
      </w:tr>
      <w:tr w:rsidR="004514F6" w:rsidRPr="005E3D28" w14:paraId="4284C895" w14:textId="77777777" w:rsidTr="00BD4CF2">
        <w:tc>
          <w:tcPr>
            <w:tcW w:w="1560" w:type="dxa"/>
            <w:tcBorders>
              <w:top w:val="single" w:sz="4" w:space="0" w:color="auto"/>
              <w:left w:val="nil"/>
              <w:bottom w:val="single" w:sz="4" w:space="0" w:color="auto"/>
              <w:right w:val="nil"/>
            </w:tcBorders>
          </w:tcPr>
          <w:p w14:paraId="0EA1AD13" w14:textId="48A52C93" w:rsidR="000B6A0F" w:rsidRPr="00DA3C7E" w:rsidRDefault="000B6A0F" w:rsidP="00DA3C7E">
            <w:pPr>
              <w:pStyle w:val="TableText"/>
            </w:pPr>
            <w:r w:rsidRPr="00DA3C7E">
              <w:t>Apples, pears, avocado, citrus, loquats, pome fruits, stone fruits</w:t>
            </w:r>
          </w:p>
        </w:tc>
        <w:tc>
          <w:tcPr>
            <w:tcW w:w="1701" w:type="dxa"/>
            <w:tcBorders>
              <w:top w:val="single" w:sz="4" w:space="0" w:color="auto"/>
              <w:left w:val="nil"/>
              <w:bottom w:val="single" w:sz="4" w:space="0" w:color="auto"/>
              <w:right w:val="nil"/>
            </w:tcBorders>
          </w:tcPr>
          <w:p w14:paraId="6B79600E" w14:textId="2022BA31" w:rsidR="000B6A0F" w:rsidRPr="00DA3C7E" w:rsidRDefault="000B6A0F" w:rsidP="00DA3C7E">
            <w:pPr>
              <w:pStyle w:val="TableText"/>
            </w:pPr>
            <w:r w:rsidRPr="00DA3C7E">
              <w:t>Queensland fruit fly</w:t>
            </w:r>
          </w:p>
        </w:tc>
        <w:tc>
          <w:tcPr>
            <w:tcW w:w="1842" w:type="dxa"/>
            <w:tcBorders>
              <w:top w:val="single" w:sz="4" w:space="0" w:color="auto"/>
              <w:left w:val="nil"/>
              <w:bottom w:val="single" w:sz="4" w:space="0" w:color="auto"/>
              <w:right w:val="nil"/>
            </w:tcBorders>
          </w:tcPr>
          <w:p w14:paraId="2A66F518" w14:textId="4333A4D7" w:rsidR="000B6A0F" w:rsidRPr="00DA3C7E" w:rsidRDefault="000B6A0F" w:rsidP="00DA3C7E">
            <w:pPr>
              <w:pStyle w:val="TableText"/>
            </w:pPr>
            <w:r w:rsidRPr="00DA3C7E">
              <w:t>One foliar spray at 30 - 45 g ac/ha</w:t>
            </w:r>
          </w:p>
        </w:tc>
        <w:tc>
          <w:tcPr>
            <w:tcW w:w="4536" w:type="dxa"/>
            <w:tcBorders>
              <w:top w:val="single" w:sz="4" w:space="0" w:color="auto"/>
              <w:left w:val="nil"/>
              <w:bottom w:val="single" w:sz="4" w:space="0" w:color="auto"/>
              <w:right w:val="nil"/>
            </w:tcBorders>
            <w:shd w:val="clear" w:color="auto" w:fill="auto"/>
          </w:tcPr>
          <w:p w14:paraId="787BE1CC" w14:textId="77777777" w:rsidR="00A13A52" w:rsidRDefault="000B6A0F" w:rsidP="00DA3C7E">
            <w:pPr>
              <w:pStyle w:val="TableText"/>
            </w:pPr>
            <w:r w:rsidRPr="00DA3C7E">
              <w:t>DO NOT direct spray to trunk.</w:t>
            </w:r>
          </w:p>
          <w:p w14:paraId="006DDB0C" w14:textId="6C5EC373" w:rsidR="00FD15BA" w:rsidRDefault="00B0742F" w:rsidP="00DA3C7E">
            <w:pPr>
              <w:pStyle w:val="TableText"/>
            </w:pPr>
            <w:r w:rsidRPr="00B0742F">
              <w:t>DO NOT apply more than once per year</w:t>
            </w:r>
            <w:r>
              <w:t>.</w:t>
            </w:r>
          </w:p>
          <w:p w14:paraId="69A52A92" w14:textId="05E6C059" w:rsidR="000B6A0F" w:rsidRPr="00DA3C7E" w:rsidRDefault="000B6A0F" w:rsidP="00DA3C7E">
            <w:pPr>
              <w:pStyle w:val="TableText"/>
            </w:pPr>
            <w:r w:rsidRPr="00DA3C7E">
              <w:t>Very toxic to aquatic life. DO NOT contaminate wetlands or watercourses with this product or used containers.</w:t>
            </w:r>
          </w:p>
          <w:p w14:paraId="005F0CD8" w14:textId="12410E65" w:rsidR="000B6A0F" w:rsidRPr="00DA3C7E" w:rsidRDefault="000B6A0F" w:rsidP="00DA3C7E">
            <w:pPr>
              <w:pStyle w:val="TableText"/>
            </w:pPr>
            <w:r w:rsidRPr="00DA3C7E">
              <w:t>DO NOT apply if heavy rains or storms are forecast within 3 days. DO NOT irrigate to the point of field runoff for at least 3 days after application.</w:t>
            </w:r>
          </w:p>
          <w:p w14:paraId="12905140" w14:textId="77777777" w:rsidR="000B6A0F" w:rsidRPr="00DA3C7E" w:rsidRDefault="000B6A0F" w:rsidP="00DA3C7E">
            <w:pPr>
              <w:pStyle w:val="TableText"/>
            </w:pPr>
            <w:r w:rsidRPr="00DA3C7E">
              <w:t>Toxic to birds and wild mammals. However, the use of this product as directed is not expected to have adverse effects on birds or wild mammals.</w:t>
            </w:r>
          </w:p>
          <w:p w14:paraId="503A6227" w14:textId="77777777" w:rsidR="000B6A0F" w:rsidRPr="00DA3C7E" w:rsidRDefault="000B6A0F" w:rsidP="00DA3C7E">
            <w:pPr>
              <w:pStyle w:val="TableText"/>
            </w:pPr>
            <w:r w:rsidRPr="00DA3C7E">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778B9FF7" w14:textId="7F4E071F" w:rsidR="000B6A0F" w:rsidRPr="00DA3C7E" w:rsidRDefault="000B6A0F" w:rsidP="00DA3C7E">
            <w:pPr>
              <w:pStyle w:val="TableText"/>
            </w:pPr>
            <w:r w:rsidRPr="00DA3C7E">
              <w:t>Toxic to beneficial arthropods. Not compatible with integrated pest management (IPM) programs utilising beneficial arthropods. Minimise spray drift to reduce harmful effects on beneficial arthropods in non-crop areas.</w:t>
            </w:r>
          </w:p>
        </w:tc>
      </w:tr>
      <w:tr w:rsidR="00352A8F" w:rsidRPr="005E3D28" w14:paraId="193C3B94" w14:textId="77777777" w:rsidTr="00BD4CF2">
        <w:tc>
          <w:tcPr>
            <w:tcW w:w="1560" w:type="dxa"/>
            <w:tcBorders>
              <w:top w:val="single" w:sz="4" w:space="0" w:color="auto"/>
              <w:left w:val="nil"/>
              <w:bottom w:val="nil"/>
              <w:right w:val="nil"/>
            </w:tcBorders>
          </w:tcPr>
          <w:p w14:paraId="7B0FCDB9" w14:textId="01F802E0" w:rsidR="00352A8F" w:rsidRPr="00DA3C7E" w:rsidRDefault="00352A8F" w:rsidP="00421860">
            <w:pPr>
              <w:pStyle w:val="Toprow-TableText-hiddenborder"/>
            </w:pPr>
            <w:r w:rsidRPr="00DA3C7E">
              <w:t>Cole (brassica) crops (including broccoli, brussels sprouts, cabbage, cauliflower)</w:t>
            </w:r>
          </w:p>
        </w:tc>
        <w:tc>
          <w:tcPr>
            <w:tcW w:w="1701" w:type="dxa"/>
            <w:tcBorders>
              <w:top w:val="single" w:sz="4" w:space="0" w:color="auto"/>
              <w:left w:val="nil"/>
              <w:bottom w:val="nil"/>
              <w:right w:val="nil"/>
            </w:tcBorders>
          </w:tcPr>
          <w:p w14:paraId="28542AFE" w14:textId="0C6E3EAB" w:rsidR="00352A8F" w:rsidRPr="00DA3C7E" w:rsidRDefault="00352A8F" w:rsidP="00421860">
            <w:pPr>
              <w:pStyle w:val="Toprow-TableText-hiddenborder"/>
            </w:pPr>
            <w:proofErr w:type="spellStart"/>
            <w:r w:rsidRPr="00DA3C7E">
              <w:t>Redlegged</w:t>
            </w:r>
            <w:proofErr w:type="spellEnd"/>
            <w:r w:rsidRPr="00DA3C7E">
              <w:t xml:space="preserve"> earth mite, blue oat mite</w:t>
            </w:r>
          </w:p>
        </w:tc>
        <w:tc>
          <w:tcPr>
            <w:tcW w:w="1842" w:type="dxa"/>
            <w:tcBorders>
              <w:top w:val="single" w:sz="4" w:space="0" w:color="auto"/>
              <w:left w:val="nil"/>
              <w:bottom w:val="nil"/>
              <w:right w:val="nil"/>
            </w:tcBorders>
          </w:tcPr>
          <w:p w14:paraId="4002249F" w14:textId="483DB28F" w:rsidR="00352A8F" w:rsidRPr="00DA3C7E" w:rsidRDefault="00352A8F" w:rsidP="00421860">
            <w:pPr>
              <w:pStyle w:val="Toprow-TableText-hiddenborder"/>
            </w:pPr>
            <w:r w:rsidRPr="00DA3C7E">
              <w:t>70 g ac/ha</w:t>
            </w:r>
          </w:p>
        </w:tc>
        <w:tc>
          <w:tcPr>
            <w:tcW w:w="4536" w:type="dxa"/>
            <w:vMerge w:val="restart"/>
            <w:tcBorders>
              <w:top w:val="single" w:sz="4" w:space="0" w:color="auto"/>
              <w:left w:val="nil"/>
              <w:right w:val="nil"/>
            </w:tcBorders>
            <w:shd w:val="clear" w:color="auto" w:fill="auto"/>
          </w:tcPr>
          <w:p w14:paraId="3E1A0228" w14:textId="1C3664F7" w:rsidR="00352A8F" w:rsidRDefault="00352A8F" w:rsidP="00DA3C7E">
            <w:pPr>
              <w:pStyle w:val="TableText"/>
            </w:pPr>
            <w:r w:rsidRPr="00DA3C7E">
              <w:t>DO NOT apply once growth of harvestable vegetative parts begins (BBCH ≥40).</w:t>
            </w:r>
          </w:p>
          <w:p w14:paraId="3749BB94" w14:textId="59484254" w:rsidR="00B0742F" w:rsidRPr="00DA3C7E" w:rsidRDefault="00B0742F" w:rsidP="00DA3C7E">
            <w:pPr>
              <w:pStyle w:val="TableText"/>
            </w:pPr>
            <w:r w:rsidRPr="00F24E1D">
              <w:rPr>
                <w:color w:val="auto"/>
              </w:rPr>
              <w:t>DO NOT apply more than once per year</w:t>
            </w:r>
            <w:r>
              <w:rPr>
                <w:color w:val="auto"/>
              </w:rPr>
              <w:t>.</w:t>
            </w:r>
          </w:p>
          <w:p w14:paraId="097106EB" w14:textId="77777777" w:rsidR="00352A8F" w:rsidRPr="00DA3C7E" w:rsidRDefault="00352A8F" w:rsidP="00DA3C7E">
            <w:pPr>
              <w:pStyle w:val="TableText"/>
            </w:pPr>
            <w:r w:rsidRPr="00DA3C7E">
              <w:t>Very toxic to aquatic life. DO NOT contaminate wetlands or watercourses with this product or used containers.</w:t>
            </w:r>
          </w:p>
          <w:p w14:paraId="502311F4" w14:textId="77777777" w:rsidR="00352A8F" w:rsidRPr="00DA3C7E" w:rsidRDefault="00352A8F" w:rsidP="00DA3C7E">
            <w:pPr>
              <w:pStyle w:val="TableText"/>
            </w:pPr>
            <w:r w:rsidRPr="00DA3C7E">
              <w:t>DO NOT apply if heavy rains or storms are forecast within 3 days. DO NOT irrigate to the point of field runoff for at least 3 days after application.</w:t>
            </w:r>
          </w:p>
          <w:p w14:paraId="6C749A66" w14:textId="77777777" w:rsidR="00352A8F" w:rsidRPr="00DA3C7E" w:rsidRDefault="00352A8F" w:rsidP="00DA3C7E">
            <w:pPr>
              <w:pStyle w:val="TableText"/>
            </w:pPr>
            <w:r w:rsidRPr="00DA3C7E">
              <w:t>Toxic to birds and wild mammals. However, the use of this product as directed is not expected to have adverse effects on birds or wild mammals.</w:t>
            </w:r>
          </w:p>
          <w:p w14:paraId="49B46D42" w14:textId="77777777" w:rsidR="00352A8F" w:rsidRPr="00DA3C7E" w:rsidRDefault="00352A8F" w:rsidP="00DA3C7E">
            <w:pPr>
              <w:pStyle w:val="TableText"/>
            </w:pPr>
            <w:r w:rsidRPr="00DA3C7E">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2D43B324" w14:textId="3A1DB066" w:rsidR="00352A8F" w:rsidRPr="00DA3C7E" w:rsidRDefault="00352A8F" w:rsidP="00DA3C7E">
            <w:pPr>
              <w:pStyle w:val="TableText"/>
            </w:pPr>
            <w:r w:rsidRPr="00DA3C7E">
              <w:t>Toxic to beneficial arthropods. Not compatible with integrated pest management (IPM) programs utilising beneficial arthropods. Minimise spray drift to reduce harmful effects on beneficial arthropods in non-crop areas.</w:t>
            </w:r>
          </w:p>
        </w:tc>
      </w:tr>
      <w:tr w:rsidR="00352A8F" w:rsidRPr="005E3D28" w14:paraId="7336DC19" w14:textId="77777777" w:rsidTr="00BD4CF2">
        <w:tc>
          <w:tcPr>
            <w:tcW w:w="1560" w:type="dxa"/>
            <w:tcBorders>
              <w:top w:val="nil"/>
              <w:left w:val="nil"/>
              <w:bottom w:val="single" w:sz="4" w:space="0" w:color="auto"/>
              <w:right w:val="nil"/>
            </w:tcBorders>
          </w:tcPr>
          <w:p w14:paraId="1C6BE0FA" w14:textId="57767663" w:rsidR="00352A8F" w:rsidRPr="00DA3C7E" w:rsidRDefault="00352A8F" w:rsidP="00421860">
            <w:pPr>
              <w:pStyle w:val="Bottomrow-TableText-hiddenborder"/>
            </w:pPr>
            <w:r w:rsidRPr="00DA3C7E">
              <w:t xml:space="preserve">Chard (silver beat), leafy crucifers (including chou </w:t>
            </w:r>
            <w:proofErr w:type="spellStart"/>
            <w:r w:rsidRPr="00DA3C7E">
              <w:t>moullier</w:t>
            </w:r>
            <w:proofErr w:type="spellEnd"/>
            <w:r w:rsidRPr="00DA3C7E">
              <w:t>, kale, mustard, rape), lettuce, swede, turnips</w:t>
            </w:r>
          </w:p>
        </w:tc>
        <w:tc>
          <w:tcPr>
            <w:tcW w:w="1701" w:type="dxa"/>
            <w:tcBorders>
              <w:top w:val="nil"/>
              <w:left w:val="nil"/>
              <w:bottom w:val="single" w:sz="4" w:space="0" w:color="auto"/>
              <w:right w:val="nil"/>
            </w:tcBorders>
          </w:tcPr>
          <w:p w14:paraId="71A29AED" w14:textId="37A30365" w:rsidR="00352A8F" w:rsidRPr="00DA3C7E" w:rsidRDefault="00352A8F" w:rsidP="00421860">
            <w:pPr>
              <w:pStyle w:val="Bottomrow-TableText-hiddenborder"/>
            </w:pPr>
            <w:proofErr w:type="spellStart"/>
            <w:r w:rsidRPr="00DA3C7E">
              <w:t>Redlegged</w:t>
            </w:r>
            <w:proofErr w:type="spellEnd"/>
            <w:r w:rsidRPr="00DA3C7E">
              <w:t xml:space="preserve"> earth mite, blue oat mite</w:t>
            </w:r>
          </w:p>
        </w:tc>
        <w:tc>
          <w:tcPr>
            <w:tcW w:w="1842" w:type="dxa"/>
            <w:tcBorders>
              <w:top w:val="nil"/>
              <w:left w:val="nil"/>
              <w:bottom w:val="single" w:sz="4" w:space="0" w:color="auto"/>
              <w:right w:val="nil"/>
            </w:tcBorders>
          </w:tcPr>
          <w:p w14:paraId="061E7A93" w14:textId="43FD1388" w:rsidR="00352A8F" w:rsidRPr="00DA3C7E" w:rsidRDefault="00352A8F" w:rsidP="00421860">
            <w:pPr>
              <w:pStyle w:val="Bottomrow-TableText-hiddenborder"/>
            </w:pPr>
            <w:r w:rsidRPr="00DA3C7E">
              <w:t>70 g ac/ha</w:t>
            </w:r>
          </w:p>
        </w:tc>
        <w:tc>
          <w:tcPr>
            <w:tcW w:w="4536" w:type="dxa"/>
            <w:vMerge/>
            <w:tcBorders>
              <w:left w:val="nil"/>
              <w:bottom w:val="single" w:sz="4" w:space="0" w:color="auto"/>
              <w:right w:val="nil"/>
            </w:tcBorders>
            <w:shd w:val="clear" w:color="auto" w:fill="auto"/>
          </w:tcPr>
          <w:p w14:paraId="5A511246" w14:textId="77777777" w:rsidR="00352A8F" w:rsidRPr="00DA3C7E" w:rsidRDefault="00352A8F" w:rsidP="00DA3C7E">
            <w:pPr>
              <w:pStyle w:val="TableText"/>
            </w:pPr>
          </w:p>
        </w:tc>
      </w:tr>
      <w:tr w:rsidR="004514F6" w:rsidRPr="005E3D28" w14:paraId="66614C17" w14:textId="77777777" w:rsidTr="000241E6">
        <w:tc>
          <w:tcPr>
            <w:tcW w:w="9639" w:type="dxa"/>
            <w:gridSpan w:val="4"/>
            <w:tcBorders>
              <w:top w:val="single" w:sz="4" w:space="0" w:color="auto"/>
              <w:left w:val="nil"/>
              <w:bottom w:val="single" w:sz="4" w:space="0" w:color="auto"/>
              <w:right w:val="nil"/>
            </w:tcBorders>
          </w:tcPr>
          <w:p w14:paraId="0A7EC6E6" w14:textId="63D94993" w:rsidR="004514F6" w:rsidRPr="00DA3C7E" w:rsidDel="00667895" w:rsidRDefault="004514F6" w:rsidP="00DA3C7E">
            <w:pPr>
              <w:pStyle w:val="TableSubHead"/>
            </w:pPr>
            <w:r w:rsidRPr="00DA3C7E">
              <w:t>Field crops and pasture</w:t>
            </w:r>
          </w:p>
        </w:tc>
      </w:tr>
      <w:tr w:rsidR="00BD4CF2" w:rsidRPr="005E3D28" w14:paraId="5F682958" w14:textId="77777777" w:rsidTr="00BD4CF2">
        <w:tc>
          <w:tcPr>
            <w:tcW w:w="1560" w:type="dxa"/>
            <w:vMerge w:val="restart"/>
            <w:tcBorders>
              <w:top w:val="single" w:sz="4" w:space="0" w:color="auto"/>
              <w:left w:val="nil"/>
              <w:bottom w:val="nil"/>
              <w:right w:val="nil"/>
            </w:tcBorders>
          </w:tcPr>
          <w:p w14:paraId="77EA61C9" w14:textId="3A84B03C" w:rsidR="00BD4CF2" w:rsidRPr="00DA3C7E" w:rsidRDefault="00BD4CF2" w:rsidP="00625623">
            <w:pPr>
              <w:pStyle w:val="TableText"/>
            </w:pPr>
            <w:r w:rsidRPr="00DA3C7E">
              <w:t>Barley, wheat</w:t>
            </w:r>
          </w:p>
        </w:tc>
        <w:tc>
          <w:tcPr>
            <w:tcW w:w="1701" w:type="dxa"/>
            <w:tcBorders>
              <w:top w:val="single" w:sz="4" w:space="0" w:color="auto"/>
              <w:left w:val="nil"/>
              <w:bottom w:val="nil"/>
              <w:right w:val="nil"/>
            </w:tcBorders>
          </w:tcPr>
          <w:p w14:paraId="75B65314" w14:textId="74F0AA46" w:rsidR="00BD4CF2" w:rsidRPr="00DA3C7E" w:rsidDel="00667895" w:rsidRDefault="00BD4CF2" w:rsidP="00625623">
            <w:pPr>
              <w:pStyle w:val="TableText"/>
            </w:pPr>
            <w:proofErr w:type="spellStart"/>
            <w:r w:rsidRPr="00DA3C7E">
              <w:t>Redlegged</w:t>
            </w:r>
            <w:proofErr w:type="spellEnd"/>
            <w:r w:rsidRPr="00DA3C7E">
              <w:t xml:space="preserve"> earth mite, blue oat mite</w:t>
            </w:r>
          </w:p>
        </w:tc>
        <w:tc>
          <w:tcPr>
            <w:tcW w:w="1842" w:type="dxa"/>
            <w:tcBorders>
              <w:top w:val="single" w:sz="4" w:space="0" w:color="auto"/>
              <w:left w:val="nil"/>
              <w:bottom w:val="nil"/>
              <w:right w:val="nil"/>
            </w:tcBorders>
          </w:tcPr>
          <w:p w14:paraId="6E9E183B" w14:textId="5AACA733" w:rsidR="00BD4CF2" w:rsidRPr="00DA3C7E" w:rsidDel="00667895" w:rsidRDefault="00BD4CF2" w:rsidP="00625623">
            <w:pPr>
              <w:pStyle w:val="TableText"/>
            </w:pPr>
            <w:r w:rsidRPr="00DA3C7E">
              <w:t>70 - 200 g ac/ha</w:t>
            </w:r>
          </w:p>
        </w:tc>
        <w:tc>
          <w:tcPr>
            <w:tcW w:w="4536" w:type="dxa"/>
            <w:vMerge w:val="restart"/>
            <w:tcBorders>
              <w:top w:val="single" w:sz="4" w:space="0" w:color="auto"/>
              <w:left w:val="nil"/>
              <w:right w:val="nil"/>
            </w:tcBorders>
            <w:shd w:val="clear" w:color="auto" w:fill="auto"/>
          </w:tcPr>
          <w:p w14:paraId="500E8EF2" w14:textId="77777777" w:rsidR="00BD4CF2" w:rsidRDefault="00BD4CF2" w:rsidP="00371CB2">
            <w:pPr>
              <w:pStyle w:val="TableText"/>
            </w:pPr>
            <w:r w:rsidRPr="00DA3C7E">
              <w:t>DO NOT apply before end of tillering (BBCH &lt;30) or once booting begins (BBCH ≥40).</w:t>
            </w:r>
          </w:p>
          <w:p w14:paraId="267B4C7E" w14:textId="5FE2A567" w:rsidR="00B0742F" w:rsidRPr="00DA3C7E" w:rsidRDefault="00B0742F" w:rsidP="00371CB2">
            <w:pPr>
              <w:pStyle w:val="TableText"/>
            </w:pPr>
            <w:r w:rsidRPr="00F24E1D">
              <w:rPr>
                <w:color w:val="auto"/>
              </w:rPr>
              <w:t>DO NOT apply more than once per year</w:t>
            </w:r>
            <w:r>
              <w:rPr>
                <w:color w:val="auto"/>
              </w:rPr>
              <w:t>.</w:t>
            </w:r>
          </w:p>
          <w:p w14:paraId="54788EEE" w14:textId="77777777" w:rsidR="00BD4CF2" w:rsidRPr="00DA3C7E" w:rsidRDefault="00BD4CF2" w:rsidP="00371CB2">
            <w:pPr>
              <w:pStyle w:val="TableText"/>
            </w:pPr>
            <w:r w:rsidRPr="00DA3C7E">
              <w:t>Very toxic to aquatic life. DO NOT contaminate wetlands or watercourses with this product or used containers.</w:t>
            </w:r>
          </w:p>
          <w:p w14:paraId="301013EF" w14:textId="77777777" w:rsidR="00BD4CF2" w:rsidRPr="00DA3C7E" w:rsidRDefault="00BD4CF2" w:rsidP="00371CB2">
            <w:pPr>
              <w:pStyle w:val="TableText"/>
            </w:pPr>
            <w:r w:rsidRPr="00DA3C7E">
              <w:t>DO NOT apply if heavy rains or storms are forecast within 3 days. DO NOT irrigate to the point of field runoff for at least 3 days after application.</w:t>
            </w:r>
          </w:p>
          <w:p w14:paraId="73D978A2" w14:textId="77777777" w:rsidR="00BD4CF2" w:rsidRPr="00DA3C7E" w:rsidRDefault="00BD4CF2" w:rsidP="00371CB2">
            <w:pPr>
              <w:pStyle w:val="TableText"/>
            </w:pPr>
            <w:r w:rsidRPr="00DA3C7E">
              <w:t>Toxic to birds and wild mammals. However, the use of this product as directed is not expected to have adverse effects on birds or wild mammals.</w:t>
            </w:r>
          </w:p>
          <w:p w14:paraId="0C2A45DF" w14:textId="77777777" w:rsidR="00BD4CF2" w:rsidRPr="00DA3C7E" w:rsidRDefault="00BD4CF2" w:rsidP="00371CB2">
            <w:pPr>
              <w:pStyle w:val="TableText"/>
            </w:pPr>
            <w:r w:rsidRPr="00DA3C7E">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421473EA" w14:textId="36F8F182" w:rsidR="00BD4CF2" w:rsidRPr="00DA3C7E" w:rsidDel="00667895" w:rsidRDefault="00BD4CF2" w:rsidP="00371CB2">
            <w:pPr>
              <w:pStyle w:val="TableText"/>
            </w:pPr>
            <w:r w:rsidRPr="00DA3C7E">
              <w:t>Toxic to beneficial arthropods. Not compatible with integrated pest management (IPM) programs utilising beneficial arthropods. Minimise spray drift to reduce harmful effects on beneficial arthropods in non-crop areas.</w:t>
            </w:r>
          </w:p>
        </w:tc>
      </w:tr>
      <w:tr w:rsidR="00BD4CF2" w:rsidRPr="005E3D28" w14:paraId="1E69A5D2" w14:textId="77777777" w:rsidTr="00BD4CF2">
        <w:tc>
          <w:tcPr>
            <w:tcW w:w="1560" w:type="dxa"/>
            <w:vMerge/>
            <w:tcBorders>
              <w:top w:val="nil"/>
              <w:left w:val="nil"/>
              <w:bottom w:val="nil"/>
              <w:right w:val="nil"/>
            </w:tcBorders>
          </w:tcPr>
          <w:p w14:paraId="3CA85164" w14:textId="77777777" w:rsidR="00BD4CF2" w:rsidRPr="00DA3C7E" w:rsidRDefault="00BD4CF2" w:rsidP="00625623">
            <w:pPr>
              <w:pStyle w:val="TableText"/>
            </w:pPr>
          </w:p>
        </w:tc>
        <w:tc>
          <w:tcPr>
            <w:tcW w:w="1701" w:type="dxa"/>
            <w:tcBorders>
              <w:top w:val="nil"/>
              <w:left w:val="nil"/>
              <w:bottom w:val="nil"/>
              <w:right w:val="nil"/>
            </w:tcBorders>
          </w:tcPr>
          <w:p w14:paraId="2047324F" w14:textId="3ED62292" w:rsidR="00BD4CF2" w:rsidRPr="00DA3C7E" w:rsidRDefault="00BD4CF2" w:rsidP="00625623">
            <w:pPr>
              <w:pStyle w:val="TableText"/>
            </w:pPr>
            <w:r w:rsidRPr="00DA3C7E">
              <w:t>Pasture looper, lucerne flea</w:t>
            </w:r>
          </w:p>
        </w:tc>
        <w:tc>
          <w:tcPr>
            <w:tcW w:w="1842" w:type="dxa"/>
            <w:tcBorders>
              <w:top w:val="nil"/>
              <w:left w:val="nil"/>
              <w:bottom w:val="nil"/>
              <w:right w:val="nil"/>
            </w:tcBorders>
          </w:tcPr>
          <w:p w14:paraId="6661D764" w14:textId="46DDBDF7" w:rsidR="00BD4CF2" w:rsidRPr="00DA3C7E" w:rsidRDefault="00BD4CF2" w:rsidP="00625623">
            <w:pPr>
              <w:pStyle w:val="TableText"/>
            </w:pPr>
            <w:r w:rsidRPr="00DA3C7E">
              <w:t>100 - 200 g ac/ha</w:t>
            </w:r>
          </w:p>
        </w:tc>
        <w:tc>
          <w:tcPr>
            <w:tcW w:w="4536" w:type="dxa"/>
            <w:vMerge/>
            <w:tcBorders>
              <w:top w:val="single" w:sz="4" w:space="0" w:color="auto"/>
              <w:left w:val="nil"/>
              <w:right w:val="nil"/>
            </w:tcBorders>
            <w:shd w:val="clear" w:color="auto" w:fill="auto"/>
          </w:tcPr>
          <w:p w14:paraId="5290F73C" w14:textId="77777777" w:rsidR="00BD4CF2" w:rsidRPr="00DA3C7E" w:rsidRDefault="00BD4CF2" w:rsidP="00371CB2">
            <w:pPr>
              <w:pStyle w:val="TableText"/>
            </w:pPr>
          </w:p>
        </w:tc>
      </w:tr>
      <w:tr w:rsidR="00BD4CF2" w:rsidRPr="005E3D28" w14:paraId="3B01AB2F" w14:textId="77777777" w:rsidTr="00BD4CF2">
        <w:tc>
          <w:tcPr>
            <w:tcW w:w="1560" w:type="dxa"/>
            <w:vMerge/>
            <w:tcBorders>
              <w:top w:val="nil"/>
              <w:left w:val="nil"/>
              <w:bottom w:val="nil"/>
              <w:right w:val="nil"/>
            </w:tcBorders>
          </w:tcPr>
          <w:p w14:paraId="22AE5CEA" w14:textId="77777777" w:rsidR="00BD4CF2" w:rsidRPr="00DA3C7E" w:rsidRDefault="00BD4CF2" w:rsidP="00625623">
            <w:pPr>
              <w:pStyle w:val="TableText"/>
            </w:pPr>
          </w:p>
        </w:tc>
        <w:tc>
          <w:tcPr>
            <w:tcW w:w="1701" w:type="dxa"/>
            <w:tcBorders>
              <w:top w:val="nil"/>
              <w:left w:val="nil"/>
              <w:bottom w:val="nil"/>
              <w:right w:val="nil"/>
            </w:tcBorders>
          </w:tcPr>
          <w:p w14:paraId="162F2F70" w14:textId="069B2BB8" w:rsidR="00BD4CF2" w:rsidRPr="00DA3C7E" w:rsidRDefault="00BD4CF2" w:rsidP="00625623">
            <w:pPr>
              <w:pStyle w:val="TableText"/>
            </w:pPr>
            <w:r w:rsidRPr="00DA3C7E">
              <w:t>Pasture webworm</w:t>
            </w:r>
          </w:p>
        </w:tc>
        <w:tc>
          <w:tcPr>
            <w:tcW w:w="1842" w:type="dxa"/>
            <w:tcBorders>
              <w:top w:val="nil"/>
              <w:left w:val="nil"/>
              <w:bottom w:val="nil"/>
              <w:right w:val="nil"/>
            </w:tcBorders>
          </w:tcPr>
          <w:p w14:paraId="2B3B9888" w14:textId="00C56ED4" w:rsidR="00BD4CF2" w:rsidRPr="00DA3C7E" w:rsidRDefault="00BD4CF2" w:rsidP="00625623">
            <w:pPr>
              <w:pStyle w:val="TableText"/>
            </w:pPr>
            <w:r w:rsidRPr="00DA3C7E">
              <w:t>200 g ac/ha</w:t>
            </w:r>
          </w:p>
        </w:tc>
        <w:tc>
          <w:tcPr>
            <w:tcW w:w="4536" w:type="dxa"/>
            <w:vMerge/>
            <w:tcBorders>
              <w:top w:val="single" w:sz="4" w:space="0" w:color="auto"/>
              <w:left w:val="nil"/>
              <w:right w:val="nil"/>
            </w:tcBorders>
            <w:shd w:val="clear" w:color="auto" w:fill="auto"/>
          </w:tcPr>
          <w:p w14:paraId="28575FC4" w14:textId="77777777" w:rsidR="00BD4CF2" w:rsidRPr="00DA3C7E" w:rsidRDefault="00BD4CF2" w:rsidP="00371CB2">
            <w:pPr>
              <w:pStyle w:val="TableText"/>
            </w:pPr>
          </w:p>
        </w:tc>
      </w:tr>
      <w:tr w:rsidR="00BD4CF2" w:rsidRPr="005E3D28" w14:paraId="423FFCFC" w14:textId="77777777" w:rsidTr="00BD4CF2">
        <w:tc>
          <w:tcPr>
            <w:tcW w:w="1560" w:type="dxa"/>
            <w:vMerge w:val="restart"/>
            <w:tcBorders>
              <w:top w:val="nil"/>
              <w:left w:val="nil"/>
              <w:bottom w:val="nil"/>
              <w:right w:val="nil"/>
            </w:tcBorders>
          </w:tcPr>
          <w:p w14:paraId="5692D575" w14:textId="02243315" w:rsidR="00BD4CF2" w:rsidRPr="00DA3C7E" w:rsidRDefault="00BD4CF2" w:rsidP="00625623">
            <w:pPr>
              <w:pStyle w:val="TableText"/>
            </w:pPr>
            <w:r w:rsidRPr="00DA3C7E">
              <w:t>Cereals</w:t>
            </w:r>
          </w:p>
        </w:tc>
        <w:tc>
          <w:tcPr>
            <w:tcW w:w="1701" w:type="dxa"/>
            <w:tcBorders>
              <w:top w:val="nil"/>
              <w:left w:val="nil"/>
              <w:bottom w:val="nil"/>
              <w:right w:val="nil"/>
            </w:tcBorders>
          </w:tcPr>
          <w:p w14:paraId="5A13D553" w14:textId="1A8B2A4A" w:rsidR="00BD4CF2" w:rsidRPr="00DA3C7E" w:rsidDel="00667895" w:rsidRDefault="00BD4CF2" w:rsidP="00625623">
            <w:pPr>
              <w:pStyle w:val="TableText"/>
            </w:pPr>
            <w:r w:rsidRPr="00DA3C7E">
              <w:t>Pasture webworm</w:t>
            </w:r>
          </w:p>
        </w:tc>
        <w:tc>
          <w:tcPr>
            <w:tcW w:w="1842" w:type="dxa"/>
            <w:tcBorders>
              <w:top w:val="nil"/>
              <w:left w:val="nil"/>
              <w:bottom w:val="nil"/>
              <w:right w:val="nil"/>
            </w:tcBorders>
          </w:tcPr>
          <w:p w14:paraId="45EBB99A" w14:textId="3999DD76" w:rsidR="00BD4CF2" w:rsidRPr="00DA3C7E" w:rsidDel="00667895" w:rsidRDefault="00BD4CF2" w:rsidP="00625623">
            <w:pPr>
              <w:pStyle w:val="TableText"/>
            </w:pPr>
            <w:r w:rsidRPr="00DA3C7E">
              <w:t>150 g ac/ha (post- emergence)</w:t>
            </w:r>
          </w:p>
        </w:tc>
        <w:tc>
          <w:tcPr>
            <w:tcW w:w="4536" w:type="dxa"/>
            <w:vMerge/>
            <w:tcBorders>
              <w:left w:val="nil"/>
              <w:right w:val="nil"/>
            </w:tcBorders>
            <w:shd w:val="clear" w:color="auto" w:fill="auto"/>
          </w:tcPr>
          <w:p w14:paraId="7F3C2AB9" w14:textId="77777777" w:rsidR="00BD4CF2" w:rsidRPr="00DA3C7E" w:rsidDel="00667895" w:rsidRDefault="00BD4CF2" w:rsidP="00371CB2">
            <w:pPr>
              <w:pStyle w:val="TableText"/>
            </w:pPr>
          </w:p>
        </w:tc>
      </w:tr>
      <w:tr w:rsidR="00BD4CF2" w:rsidRPr="005E3D28" w14:paraId="660DADF9" w14:textId="77777777" w:rsidTr="00BD4CF2">
        <w:tc>
          <w:tcPr>
            <w:tcW w:w="1560" w:type="dxa"/>
            <w:vMerge/>
            <w:tcBorders>
              <w:top w:val="nil"/>
              <w:left w:val="nil"/>
              <w:bottom w:val="nil"/>
              <w:right w:val="nil"/>
            </w:tcBorders>
          </w:tcPr>
          <w:p w14:paraId="3D43315A" w14:textId="77777777" w:rsidR="00BD4CF2" w:rsidRPr="00DA3C7E" w:rsidRDefault="00BD4CF2" w:rsidP="00625623">
            <w:pPr>
              <w:pStyle w:val="TableText"/>
            </w:pPr>
          </w:p>
        </w:tc>
        <w:tc>
          <w:tcPr>
            <w:tcW w:w="1701" w:type="dxa"/>
            <w:tcBorders>
              <w:top w:val="nil"/>
              <w:left w:val="nil"/>
              <w:bottom w:val="nil"/>
              <w:right w:val="nil"/>
            </w:tcBorders>
          </w:tcPr>
          <w:p w14:paraId="55C920D6" w14:textId="062515FC" w:rsidR="00BD4CF2" w:rsidRPr="00DA3C7E" w:rsidRDefault="00BD4CF2" w:rsidP="00625623">
            <w:pPr>
              <w:pStyle w:val="TableText"/>
            </w:pPr>
            <w:r w:rsidRPr="00DA3C7E">
              <w:t>Australian plague locust</w:t>
            </w:r>
          </w:p>
        </w:tc>
        <w:tc>
          <w:tcPr>
            <w:tcW w:w="1842" w:type="dxa"/>
            <w:tcBorders>
              <w:top w:val="nil"/>
              <w:left w:val="nil"/>
              <w:bottom w:val="nil"/>
              <w:right w:val="nil"/>
            </w:tcBorders>
          </w:tcPr>
          <w:p w14:paraId="1FFD9519" w14:textId="762B1796" w:rsidR="00BD4CF2" w:rsidRPr="00DA3C7E" w:rsidRDefault="00BD4CF2" w:rsidP="00625623">
            <w:pPr>
              <w:pStyle w:val="TableText"/>
            </w:pPr>
            <w:r w:rsidRPr="00DA3C7E">
              <w:t>175 - 255 g ac/ha</w:t>
            </w:r>
          </w:p>
        </w:tc>
        <w:tc>
          <w:tcPr>
            <w:tcW w:w="4536" w:type="dxa"/>
            <w:vMerge/>
            <w:tcBorders>
              <w:left w:val="nil"/>
              <w:right w:val="nil"/>
            </w:tcBorders>
            <w:shd w:val="clear" w:color="auto" w:fill="auto"/>
          </w:tcPr>
          <w:p w14:paraId="5E4DB460" w14:textId="77777777" w:rsidR="00BD4CF2" w:rsidRPr="00DA3C7E" w:rsidDel="00667895" w:rsidRDefault="00BD4CF2" w:rsidP="00371CB2">
            <w:pPr>
              <w:pStyle w:val="TableText"/>
            </w:pPr>
          </w:p>
        </w:tc>
      </w:tr>
      <w:tr w:rsidR="00BD4CF2" w:rsidRPr="005E3D28" w14:paraId="441BB9C7" w14:textId="77777777" w:rsidTr="00BD4CF2">
        <w:tc>
          <w:tcPr>
            <w:tcW w:w="1560" w:type="dxa"/>
            <w:vMerge/>
            <w:tcBorders>
              <w:top w:val="nil"/>
              <w:left w:val="nil"/>
              <w:bottom w:val="nil"/>
              <w:right w:val="nil"/>
            </w:tcBorders>
          </w:tcPr>
          <w:p w14:paraId="7BE7C5D5" w14:textId="77777777" w:rsidR="00BD4CF2" w:rsidRPr="00DA3C7E" w:rsidRDefault="00BD4CF2" w:rsidP="00625623">
            <w:pPr>
              <w:pStyle w:val="TableText"/>
            </w:pPr>
          </w:p>
        </w:tc>
        <w:tc>
          <w:tcPr>
            <w:tcW w:w="1701" w:type="dxa"/>
            <w:tcBorders>
              <w:top w:val="nil"/>
              <w:left w:val="nil"/>
              <w:bottom w:val="nil"/>
              <w:right w:val="nil"/>
            </w:tcBorders>
          </w:tcPr>
          <w:p w14:paraId="059D89B3" w14:textId="5E5954AE" w:rsidR="00BD4CF2" w:rsidRPr="00DA3C7E" w:rsidRDefault="00BD4CF2" w:rsidP="00625623">
            <w:pPr>
              <w:pStyle w:val="TableText"/>
            </w:pPr>
            <w:r w:rsidRPr="00DA3C7E">
              <w:t>Wingless grasshopper</w:t>
            </w:r>
          </w:p>
        </w:tc>
        <w:tc>
          <w:tcPr>
            <w:tcW w:w="1842" w:type="dxa"/>
            <w:tcBorders>
              <w:top w:val="nil"/>
              <w:left w:val="nil"/>
              <w:bottom w:val="nil"/>
              <w:right w:val="nil"/>
            </w:tcBorders>
          </w:tcPr>
          <w:p w14:paraId="07B83B53" w14:textId="688403B0" w:rsidR="00BD4CF2" w:rsidRPr="00DA3C7E" w:rsidRDefault="00BD4CF2" w:rsidP="00625623">
            <w:pPr>
              <w:pStyle w:val="TableText"/>
            </w:pPr>
            <w:r w:rsidRPr="00DA3C7E">
              <w:t>250 g ac/ha</w:t>
            </w:r>
          </w:p>
        </w:tc>
        <w:tc>
          <w:tcPr>
            <w:tcW w:w="4536" w:type="dxa"/>
            <w:vMerge/>
            <w:tcBorders>
              <w:left w:val="nil"/>
              <w:right w:val="nil"/>
            </w:tcBorders>
            <w:shd w:val="clear" w:color="auto" w:fill="auto"/>
          </w:tcPr>
          <w:p w14:paraId="41C88178" w14:textId="77777777" w:rsidR="00BD4CF2" w:rsidRPr="00DA3C7E" w:rsidDel="00667895" w:rsidRDefault="00BD4CF2" w:rsidP="00371CB2">
            <w:pPr>
              <w:pStyle w:val="TableText"/>
            </w:pPr>
          </w:p>
        </w:tc>
      </w:tr>
      <w:tr w:rsidR="00BD4CF2" w:rsidRPr="005E3D28" w14:paraId="335E1D4F" w14:textId="77777777" w:rsidTr="00BD4CF2">
        <w:tc>
          <w:tcPr>
            <w:tcW w:w="1560" w:type="dxa"/>
            <w:vMerge/>
            <w:tcBorders>
              <w:top w:val="nil"/>
              <w:left w:val="nil"/>
              <w:bottom w:val="nil"/>
              <w:right w:val="nil"/>
            </w:tcBorders>
          </w:tcPr>
          <w:p w14:paraId="04CE2699" w14:textId="77777777" w:rsidR="00BD4CF2" w:rsidRPr="00DA3C7E" w:rsidRDefault="00BD4CF2" w:rsidP="00625623">
            <w:pPr>
              <w:pStyle w:val="TableText"/>
            </w:pPr>
          </w:p>
        </w:tc>
        <w:tc>
          <w:tcPr>
            <w:tcW w:w="1701" w:type="dxa"/>
            <w:tcBorders>
              <w:top w:val="nil"/>
              <w:left w:val="nil"/>
              <w:bottom w:val="nil"/>
              <w:right w:val="nil"/>
            </w:tcBorders>
          </w:tcPr>
          <w:p w14:paraId="73AB7A4B" w14:textId="10FF7745" w:rsidR="00BD4CF2" w:rsidRPr="00DA3C7E" w:rsidRDefault="00BD4CF2" w:rsidP="00625623">
            <w:pPr>
              <w:pStyle w:val="TableText"/>
            </w:pPr>
            <w:r w:rsidRPr="00DA3C7E">
              <w:t>Migratory locust</w:t>
            </w:r>
          </w:p>
        </w:tc>
        <w:tc>
          <w:tcPr>
            <w:tcW w:w="1842" w:type="dxa"/>
            <w:tcBorders>
              <w:top w:val="nil"/>
              <w:left w:val="nil"/>
              <w:bottom w:val="nil"/>
              <w:right w:val="nil"/>
            </w:tcBorders>
          </w:tcPr>
          <w:p w14:paraId="147F90BA" w14:textId="224C167D" w:rsidR="00BD4CF2" w:rsidRPr="00DA3C7E" w:rsidRDefault="00BD4CF2" w:rsidP="00625623">
            <w:pPr>
              <w:pStyle w:val="TableText"/>
            </w:pPr>
            <w:r w:rsidRPr="00DA3C7E">
              <w:t>175 g ac/ha</w:t>
            </w:r>
          </w:p>
        </w:tc>
        <w:tc>
          <w:tcPr>
            <w:tcW w:w="4536" w:type="dxa"/>
            <w:vMerge/>
            <w:tcBorders>
              <w:left w:val="nil"/>
              <w:right w:val="nil"/>
            </w:tcBorders>
            <w:shd w:val="clear" w:color="auto" w:fill="auto"/>
          </w:tcPr>
          <w:p w14:paraId="7CDFDE3F" w14:textId="77777777" w:rsidR="00BD4CF2" w:rsidRPr="00DA3C7E" w:rsidDel="00667895" w:rsidRDefault="00BD4CF2" w:rsidP="00371CB2">
            <w:pPr>
              <w:pStyle w:val="TableText"/>
            </w:pPr>
          </w:p>
        </w:tc>
      </w:tr>
      <w:tr w:rsidR="00BD4CF2" w:rsidRPr="005E3D28" w14:paraId="6A9B91BB" w14:textId="77777777" w:rsidTr="00BD4CF2">
        <w:tc>
          <w:tcPr>
            <w:tcW w:w="1560" w:type="dxa"/>
            <w:vMerge/>
            <w:tcBorders>
              <w:top w:val="nil"/>
              <w:left w:val="nil"/>
              <w:bottom w:val="nil"/>
              <w:right w:val="nil"/>
            </w:tcBorders>
          </w:tcPr>
          <w:p w14:paraId="749C2432" w14:textId="77777777" w:rsidR="00BD4CF2" w:rsidRPr="00DA3C7E" w:rsidRDefault="00BD4CF2" w:rsidP="00625623">
            <w:pPr>
              <w:pStyle w:val="TableText"/>
            </w:pPr>
          </w:p>
        </w:tc>
        <w:tc>
          <w:tcPr>
            <w:tcW w:w="1701" w:type="dxa"/>
            <w:tcBorders>
              <w:top w:val="nil"/>
              <w:left w:val="nil"/>
              <w:bottom w:val="nil"/>
              <w:right w:val="nil"/>
            </w:tcBorders>
          </w:tcPr>
          <w:p w14:paraId="25259285" w14:textId="356FA08B" w:rsidR="00BD4CF2" w:rsidRPr="00DA3C7E" w:rsidRDefault="00BD4CF2" w:rsidP="00625623">
            <w:pPr>
              <w:pStyle w:val="TableText"/>
            </w:pPr>
            <w:proofErr w:type="spellStart"/>
            <w:r w:rsidRPr="00DA3C7E">
              <w:t>Redlegged</w:t>
            </w:r>
            <w:proofErr w:type="spellEnd"/>
            <w:r w:rsidRPr="00DA3C7E">
              <w:t xml:space="preserve"> earth mite, blue oat mite</w:t>
            </w:r>
          </w:p>
        </w:tc>
        <w:tc>
          <w:tcPr>
            <w:tcW w:w="1842" w:type="dxa"/>
            <w:tcBorders>
              <w:top w:val="nil"/>
              <w:left w:val="nil"/>
              <w:bottom w:val="nil"/>
              <w:right w:val="nil"/>
            </w:tcBorders>
          </w:tcPr>
          <w:p w14:paraId="2D72B1A3" w14:textId="7278D632" w:rsidR="00BD4CF2" w:rsidRPr="00DA3C7E" w:rsidRDefault="00BD4CF2" w:rsidP="00625623">
            <w:pPr>
              <w:pStyle w:val="TableText"/>
            </w:pPr>
            <w:r w:rsidRPr="00DA3C7E">
              <w:t>35 - 70 g ac/ha</w:t>
            </w:r>
          </w:p>
        </w:tc>
        <w:tc>
          <w:tcPr>
            <w:tcW w:w="4536" w:type="dxa"/>
            <w:vMerge/>
            <w:tcBorders>
              <w:left w:val="nil"/>
              <w:right w:val="nil"/>
            </w:tcBorders>
            <w:shd w:val="clear" w:color="auto" w:fill="auto"/>
          </w:tcPr>
          <w:p w14:paraId="24159255" w14:textId="77777777" w:rsidR="00BD4CF2" w:rsidRPr="00DA3C7E" w:rsidDel="00667895" w:rsidRDefault="00BD4CF2" w:rsidP="00371CB2">
            <w:pPr>
              <w:pStyle w:val="TableText"/>
            </w:pPr>
          </w:p>
        </w:tc>
      </w:tr>
      <w:tr w:rsidR="00BD4CF2" w:rsidRPr="005E3D28" w14:paraId="65A2EBEA" w14:textId="77777777" w:rsidTr="00BD4CF2">
        <w:tc>
          <w:tcPr>
            <w:tcW w:w="1560" w:type="dxa"/>
            <w:vMerge/>
            <w:tcBorders>
              <w:top w:val="nil"/>
              <w:left w:val="nil"/>
              <w:bottom w:val="nil"/>
              <w:right w:val="nil"/>
            </w:tcBorders>
          </w:tcPr>
          <w:p w14:paraId="2567879C" w14:textId="77777777" w:rsidR="00BD4CF2" w:rsidRPr="00DA3C7E" w:rsidRDefault="00BD4CF2" w:rsidP="00625623">
            <w:pPr>
              <w:pStyle w:val="TableText"/>
            </w:pPr>
          </w:p>
        </w:tc>
        <w:tc>
          <w:tcPr>
            <w:tcW w:w="1701" w:type="dxa"/>
            <w:tcBorders>
              <w:top w:val="nil"/>
              <w:left w:val="nil"/>
              <w:bottom w:val="nil"/>
              <w:right w:val="nil"/>
            </w:tcBorders>
          </w:tcPr>
          <w:p w14:paraId="0FCA4451" w14:textId="045B2927" w:rsidR="00BD4CF2" w:rsidRPr="00DA3C7E" w:rsidRDefault="00BD4CF2" w:rsidP="00625623">
            <w:pPr>
              <w:pStyle w:val="TableText"/>
            </w:pPr>
            <w:r w:rsidRPr="00DA3C7E">
              <w:t>Lucerne flea</w:t>
            </w:r>
          </w:p>
        </w:tc>
        <w:tc>
          <w:tcPr>
            <w:tcW w:w="1842" w:type="dxa"/>
            <w:tcBorders>
              <w:top w:val="nil"/>
              <w:left w:val="nil"/>
              <w:bottom w:val="nil"/>
              <w:right w:val="nil"/>
            </w:tcBorders>
          </w:tcPr>
          <w:p w14:paraId="5DAB8654" w14:textId="62B1D8C9" w:rsidR="00BD4CF2" w:rsidRPr="00DA3C7E" w:rsidRDefault="00BD4CF2" w:rsidP="00625623">
            <w:pPr>
              <w:pStyle w:val="TableText"/>
            </w:pPr>
            <w:r w:rsidRPr="00DA3C7E">
              <w:t>35 g ac/ha</w:t>
            </w:r>
          </w:p>
        </w:tc>
        <w:tc>
          <w:tcPr>
            <w:tcW w:w="4536" w:type="dxa"/>
            <w:vMerge/>
            <w:tcBorders>
              <w:left w:val="nil"/>
              <w:right w:val="nil"/>
            </w:tcBorders>
            <w:shd w:val="clear" w:color="auto" w:fill="auto"/>
          </w:tcPr>
          <w:p w14:paraId="184D397B" w14:textId="77777777" w:rsidR="00BD4CF2" w:rsidRPr="00DA3C7E" w:rsidDel="00667895" w:rsidRDefault="00BD4CF2" w:rsidP="00371CB2">
            <w:pPr>
              <w:pStyle w:val="TableText"/>
            </w:pPr>
          </w:p>
        </w:tc>
      </w:tr>
      <w:tr w:rsidR="00BD4CF2" w:rsidRPr="005E3D28" w14:paraId="03670506" w14:textId="77777777" w:rsidTr="00BD4CF2">
        <w:tc>
          <w:tcPr>
            <w:tcW w:w="1560" w:type="dxa"/>
            <w:tcBorders>
              <w:top w:val="nil"/>
              <w:left w:val="nil"/>
              <w:bottom w:val="nil"/>
              <w:right w:val="nil"/>
            </w:tcBorders>
          </w:tcPr>
          <w:p w14:paraId="3C5DA6D2" w14:textId="5E856594" w:rsidR="00BD4CF2" w:rsidRPr="00DA3C7E" w:rsidRDefault="00BD4CF2" w:rsidP="00625623">
            <w:pPr>
              <w:pStyle w:val="TableText"/>
            </w:pPr>
            <w:r w:rsidRPr="00DA3C7E">
              <w:t>Oats, rye, triticale</w:t>
            </w:r>
          </w:p>
        </w:tc>
        <w:tc>
          <w:tcPr>
            <w:tcW w:w="1701" w:type="dxa"/>
            <w:tcBorders>
              <w:top w:val="nil"/>
              <w:left w:val="nil"/>
              <w:bottom w:val="nil"/>
              <w:right w:val="nil"/>
            </w:tcBorders>
          </w:tcPr>
          <w:p w14:paraId="6FD5A658" w14:textId="3E96B9CE" w:rsidR="00BD4CF2" w:rsidRPr="00DA3C7E" w:rsidDel="00667895" w:rsidRDefault="00BD4CF2" w:rsidP="00625623">
            <w:pPr>
              <w:pStyle w:val="TableText"/>
            </w:pPr>
            <w:proofErr w:type="spellStart"/>
            <w:r w:rsidRPr="00DA3C7E">
              <w:t>Redlegged</w:t>
            </w:r>
            <w:proofErr w:type="spellEnd"/>
            <w:r w:rsidRPr="00DA3C7E">
              <w:t xml:space="preserve"> earth mite, blue oat mite</w:t>
            </w:r>
          </w:p>
        </w:tc>
        <w:tc>
          <w:tcPr>
            <w:tcW w:w="1842" w:type="dxa"/>
            <w:tcBorders>
              <w:top w:val="nil"/>
              <w:left w:val="nil"/>
              <w:bottom w:val="nil"/>
              <w:right w:val="nil"/>
            </w:tcBorders>
          </w:tcPr>
          <w:p w14:paraId="725B78EC" w14:textId="1695DD21" w:rsidR="00BD4CF2" w:rsidRPr="00DA3C7E" w:rsidDel="00667895" w:rsidRDefault="00BD4CF2" w:rsidP="00625623">
            <w:pPr>
              <w:pStyle w:val="TableText"/>
            </w:pPr>
            <w:r w:rsidRPr="00DA3C7E">
              <w:t>70 - 150 g ac/ha</w:t>
            </w:r>
          </w:p>
        </w:tc>
        <w:tc>
          <w:tcPr>
            <w:tcW w:w="4536" w:type="dxa"/>
            <w:vMerge/>
            <w:tcBorders>
              <w:left w:val="nil"/>
              <w:right w:val="nil"/>
            </w:tcBorders>
            <w:shd w:val="clear" w:color="auto" w:fill="auto"/>
          </w:tcPr>
          <w:p w14:paraId="3A3AF8C9" w14:textId="77777777" w:rsidR="00BD4CF2" w:rsidRPr="00DA3C7E" w:rsidDel="00667895" w:rsidRDefault="00BD4CF2" w:rsidP="00371CB2">
            <w:pPr>
              <w:pStyle w:val="TableText"/>
            </w:pPr>
          </w:p>
        </w:tc>
      </w:tr>
      <w:tr w:rsidR="00BD4CF2" w:rsidRPr="005E3D28" w14:paraId="3495AEFA" w14:textId="77777777" w:rsidTr="00BD4CF2">
        <w:tc>
          <w:tcPr>
            <w:tcW w:w="1560" w:type="dxa"/>
            <w:vMerge w:val="restart"/>
            <w:tcBorders>
              <w:top w:val="nil"/>
              <w:left w:val="nil"/>
              <w:bottom w:val="nil"/>
              <w:right w:val="nil"/>
            </w:tcBorders>
          </w:tcPr>
          <w:p w14:paraId="49F09C30" w14:textId="077E44E7" w:rsidR="00BD4CF2" w:rsidRPr="00DA3C7E" w:rsidRDefault="00BD4CF2" w:rsidP="00625623">
            <w:pPr>
              <w:pStyle w:val="TableText"/>
            </w:pPr>
            <w:r w:rsidRPr="00DA3C7E">
              <w:t>Sorghum (excluding sugar drip or alpha sorghum)</w:t>
            </w:r>
          </w:p>
        </w:tc>
        <w:tc>
          <w:tcPr>
            <w:tcW w:w="1701" w:type="dxa"/>
            <w:tcBorders>
              <w:top w:val="nil"/>
              <w:left w:val="nil"/>
              <w:bottom w:val="nil"/>
              <w:right w:val="nil"/>
            </w:tcBorders>
          </w:tcPr>
          <w:p w14:paraId="2EA4A811" w14:textId="1BC050B2" w:rsidR="00BD4CF2" w:rsidRPr="00DA3C7E" w:rsidDel="00667895" w:rsidRDefault="00BD4CF2" w:rsidP="00625623">
            <w:pPr>
              <w:pStyle w:val="TableText"/>
            </w:pPr>
            <w:r w:rsidRPr="00DA3C7E">
              <w:t>Corn aphid, sorghum midge</w:t>
            </w:r>
          </w:p>
        </w:tc>
        <w:tc>
          <w:tcPr>
            <w:tcW w:w="1842" w:type="dxa"/>
            <w:tcBorders>
              <w:top w:val="nil"/>
              <w:left w:val="nil"/>
              <w:bottom w:val="nil"/>
              <w:right w:val="nil"/>
            </w:tcBorders>
          </w:tcPr>
          <w:p w14:paraId="7DD06AB7" w14:textId="2D8F2D7F" w:rsidR="00BD4CF2" w:rsidRPr="00DA3C7E" w:rsidDel="00667895" w:rsidRDefault="00BD4CF2" w:rsidP="00625623">
            <w:pPr>
              <w:pStyle w:val="TableText"/>
            </w:pPr>
            <w:r w:rsidRPr="00DA3C7E">
              <w:t>250 g ac/ha</w:t>
            </w:r>
          </w:p>
        </w:tc>
        <w:tc>
          <w:tcPr>
            <w:tcW w:w="4536" w:type="dxa"/>
            <w:vMerge/>
            <w:tcBorders>
              <w:left w:val="nil"/>
              <w:right w:val="nil"/>
            </w:tcBorders>
            <w:shd w:val="clear" w:color="auto" w:fill="auto"/>
          </w:tcPr>
          <w:p w14:paraId="3F9AE6D1" w14:textId="77777777" w:rsidR="00BD4CF2" w:rsidRPr="00DA3C7E" w:rsidDel="00667895" w:rsidRDefault="00BD4CF2" w:rsidP="00371CB2">
            <w:pPr>
              <w:pStyle w:val="TableText"/>
            </w:pPr>
          </w:p>
        </w:tc>
      </w:tr>
      <w:tr w:rsidR="00BD4CF2" w:rsidRPr="005E3D28" w14:paraId="04680371" w14:textId="77777777" w:rsidTr="00BD4CF2">
        <w:tc>
          <w:tcPr>
            <w:tcW w:w="1560" w:type="dxa"/>
            <w:vMerge/>
            <w:tcBorders>
              <w:top w:val="nil"/>
              <w:left w:val="nil"/>
              <w:bottom w:val="single" w:sz="4" w:space="0" w:color="auto"/>
              <w:right w:val="nil"/>
            </w:tcBorders>
          </w:tcPr>
          <w:p w14:paraId="1204041D" w14:textId="77777777" w:rsidR="00BD4CF2" w:rsidRPr="00DA3C7E" w:rsidRDefault="00BD4CF2" w:rsidP="00625623">
            <w:pPr>
              <w:pStyle w:val="TableText"/>
            </w:pPr>
          </w:p>
        </w:tc>
        <w:tc>
          <w:tcPr>
            <w:tcW w:w="1701" w:type="dxa"/>
            <w:tcBorders>
              <w:top w:val="nil"/>
              <w:left w:val="nil"/>
              <w:bottom w:val="single" w:sz="4" w:space="0" w:color="auto"/>
              <w:right w:val="nil"/>
            </w:tcBorders>
          </w:tcPr>
          <w:p w14:paraId="3F1E7A04" w14:textId="19B74D64" w:rsidR="00BD4CF2" w:rsidRPr="00DA3C7E" w:rsidRDefault="00BD4CF2" w:rsidP="00625623">
            <w:pPr>
              <w:pStyle w:val="TableText"/>
            </w:pPr>
            <w:r w:rsidRPr="00DA3C7E">
              <w:t>Australian plague locust, migratory locust</w:t>
            </w:r>
          </w:p>
        </w:tc>
        <w:tc>
          <w:tcPr>
            <w:tcW w:w="1842" w:type="dxa"/>
            <w:tcBorders>
              <w:top w:val="nil"/>
              <w:left w:val="nil"/>
              <w:bottom w:val="single" w:sz="4" w:space="0" w:color="auto"/>
              <w:right w:val="nil"/>
            </w:tcBorders>
          </w:tcPr>
          <w:p w14:paraId="0F3BCF1C" w14:textId="36909B1C" w:rsidR="00BD4CF2" w:rsidRPr="00DA3C7E" w:rsidRDefault="00BD4CF2" w:rsidP="00625623">
            <w:pPr>
              <w:pStyle w:val="TableText"/>
            </w:pPr>
            <w:r w:rsidRPr="00DA3C7E">
              <w:t>175 g ac/ha</w:t>
            </w:r>
          </w:p>
        </w:tc>
        <w:tc>
          <w:tcPr>
            <w:tcW w:w="4536" w:type="dxa"/>
            <w:vMerge/>
            <w:tcBorders>
              <w:left w:val="nil"/>
              <w:bottom w:val="single" w:sz="4" w:space="0" w:color="auto"/>
              <w:right w:val="nil"/>
            </w:tcBorders>
            <w:shd w:val="clear" w:color="auto" w:fill="auto"/>
          </w:tcPr>
          <w:p w14:paraId="04852EFB" w14:textId="77777777" w:rsidR="00BD4CF2" w:rsidRPr="00DA3C7E" w:rsidDel="00667895" w:rsidRDefault="00BD4CF2" w:rsidP="00371CB2">
            <w:pPr>
              <w:pStyle w:val="TableText"/>
            </w:pPr>
          </w:p>
        </w:tc>
      </w:tr>
      <w:tr w:rsidR="005801F0" w:rsidRPr="005E3D28" w14:paraId="733E0670" w14:textId="77777777" w:rsidTr="007B210B">
        <w:trPr>
          <w:trHeight w:val="2294"/>
        </w:trPr>
        <w:tc>
          <w:tcPr>
            <w:tcW w:w="1560" w:type="dxa"/>
            <w:tcBorders>
              <w:top w:val="single" w:sz="4" w:space="0" w:color="auto"/>
              <w:left w:val="nil"/>
              <w:bottom w:val="single" w:sz="4" w:space="0" w:color="auto"/>
              <w:right w:val="nil"/>
            </w:tcBorders>
          </w:tcPr>
          <w:p w14:paraId="2BC96F95" w14:textId="6116BB21" w:rsidR="000B6A0F" w:rsidRPr="00DA3C7E" w:rsidRDefault="00352A8F" w:rsidP="00371CB2">
            <w:pPr>
              <w:pStyle w:val="TableText"/>
            </w:pPr>
            <w:r w:rsidRPr="00DA3C7E">
              <w:t>Broad beans, canola (rapeseed), chickpeas, field peas, lupins, oilseeds (excluding canola and cotton)</w:t>
            </w:r>
          </w:p>
        </w:tc>
        <w:tc>
          <w:tcPr>
            <w:tcW w:w="1701" w:type="dxa"/>
            <w:tcBorders>
              <w:top w:val="single" w:sz="4" w:space="0" w:color="auto"/>
              <w:left w:val="nil"/>
              <w:bottom w:val="single" w:sz="4" w:space="0" w:color="auto"/>
              <w:right w:val="nil"/>
            </w:tcBorders>
          </w:tcPr>
          <w:p w14:paraId="69CA701B" w14:textId="36A4AB7F" w:rsidR="000B6A0F" w:rsidRPr="00DA3C7E" w:rsidDel="00667895" w:rsidRDefault="00352A8F" w:rsidP="00371CB2">
            <w:pPr>
              <w:pStyle w:val="TableText"/>
            </w:pPr>
            <w:proofErr w:type="spellStart"/>
            <w:r w:rsidRPr="00DA3C7E">
              <w:t>Redlegged</w:t>
            </w:r>
            <w:proofErr w:type="spellEnd"/>
            <w:r w:rsidRPr="00DA3C7E">
              <w:t xml:space="preserve"> earth mite, blue oat mite</w:t>
            </w:r>
          </w:p>
        </w:tc>
        <w:tc>
          <w:tcPr>
            <w:tcW w:w="1842" w:type="dxa"/>
            <w:tcBorders>
              <w:top w:val="single" w:sz="4" w:space="0" w:color="auto"/>
              <w:left w:val="nil"/>
              <w:bottom w:val="single" w:sz="4" w:space="0" w:color="auto"/>
              <w:right w:val="nil"/>
            </w:tcBorders>
          </w:tcPr>
          <w:p w14:paraId="163BB8DE" w14:textId="310EB279" w:rsidR="000B6A0F" w:rsidRPr="00DA3C7E" w:rsidDel="00667895" w:rsidRDefault="00352A8F" w:rsidP="00371CB2">
            <w:pPr>
              <w:pStyle w:val="TableText"/>
            </w:pPr>
            <w:r w:rsidRPr="00DA3C7E">
              <w:t>70 g ac/ha</w:t>
            </w:r>
          </w:p>
        </w:tc>
        <w:tc>
          <w:tcPr>
            <w:tcW w:w="4536" w:type="dxa"/>
            <w:tcBorders>
              <w:top w:val="single" w:sz="4" w:space="0" w:color="auto"/>
              <w:left w:val="nil"/>
              <w:bottom w:val="single" w:sz="4" w:space="0" w:color="auto"/>
              <w:right w:val="nil"/>
            </w:tcBorders>
            <w:shd w:val="clear" w:color="auto" w:fill="auto"/>
          </w:tcPr>
          <w:p w14:paraId="0E35E213" w14:textId="77777777" w:rsidR="00352A8F" w:rsidRDefault="00352A8F" w:rsidP="00371CB2">
            <w:pPr>
              <w:pStyle w:val="TableText"/>
            </w:pPr>
            <w:r w:rsidRPr="00DA3C7E">
              <w:t>DO NOT apply after stem elongation (BBCH ≥40).</w:t>
            </w:r>
          </w:p>
          <w:p w14:paraId="2CD74C77" w14:textId="4E6F558A" w:rsidR="00B0742F" w:rsidRPr="00DA3C7E" w:rsidRDefault="00B0742F" w:rsidP="00371CB2">
            <w:pPr>
              <w:pStyle w:val="TableText"/>
            </w:pPr>
            <w:r w:rsidRPr="00F24E1D">
              <w:rPr>
                <w:color w:val="auto"/>
              </w:rPr>
              <w:t>DO NOT apply more than once per year</w:t>
            </w:r>
            <w:r>
              <w:rPr>
                <w:color w:val="auto"/>
              </w:rPr>
              <w:t>.</w:t>
            </w:r>
          </w:p>
          <w:p w14:paraId="4BB4B44A" w14:textId="77777777" w:rsidR="00352A8F" w:rsidRPr="00DA3C7E" w:rsidRDefault="00352A8F" w:rsidP="00371CB2">
            <w:pPr>
              <w:pStyle w:val="TableText"/>
            </w:pPr>
            <w:r w:rsidRPr="00DA3C7E">
              <w:t>Very toxic to aquatic life. DO NOT contaminate wetlands or watercourses with this product or used containers.</w:t>
            </w:r>
          </w:p>
          <w:p w14:paraId="6E7565A7" w14:textId="77777777" w:rsidR="00352A8F" w:rsidRPr="00DA3C7E" w:rsidRDefault="00352A8F" w:rsidP="00371CB2">
            <w:pPr>
              <w:pStyle w:val="TableText"/>
            </w:pPr>
            <w:r w:rsidRPr="00DA3C7E">
              <w:t>DO NOT apply if heavy rains or storms are forecast within 3 days. DO NOT irrigate to the point of field runoff for at least 3 days after application.</w:t>
            </w:r>
          </w:p>
          <w:p w14:paraId="5CB1226B" w14:textId="77777777" w:rsidR="00352A8F" w:rsidRPr="00DA3C7E" w:rsidRDefault="00352A8F" w:rsidP="00371CB2">
            <w:pPr>
              <w:pStyle w:val="TableText"/>
            </w:pPr>
            <w:r w:rsidRPr="00DA3C7E">
              <w:t>Toxic to birds and wild mammals. However, the use of this product as directed is not expected to have adverse effects on birds or wild mammals.</w:t>
            </w:r>
          </w:p>
          <w:p w14:paraId="28D30A21" w14:textId="77777777" w:rsidR="00352A8F" w:rsidRPr="00DA3C7E" w:rsidRDefault="00352A8F" w:rsidP="00371CB2">
            <w:pPr>
              <w:pStyle w:val="TableText"/>
            </w:pPr>
            <w:r w:rsidRPr="00DA3C7E">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0C2FD632" w14:textId="43385121" w:rsidR="000B6A0F" w:rsidRPr="00DA3C7E" w:rsidDel="00667895" w:rsidRDefault="00352A8F" w:rsidP="00371CB2">
            <w:pPr>
              <w:pStyle w:val="TableText"/>
            </w:pPr>
            <w:r w:rsidRPr="00DA3C7E">
              <w:t>Toxic to beneficial arthropods. Not compatible with integrated pest management (IPM) programs utilising beneficial arthropods. Minimise spray drift to reduce harmful effects on beneficial arthropods in non-crop areas.</w:t>
            </w:r>
          </w:p>
        </w:tc>
      </w:tr>
      <w:tr w:rsidR="00352A8F" w:rsidRPr="005E3D28" w14:paraId="56E7B055" w14:textId="77777777" w:rsidTr="00BD4CF2">
        <w:tc>
          <w:tcPr>
            <w:tcW w:w="1560" w:type="dxa"/>
            <w:tcBorders>
              <w:top w:val="single" w:sz="4" w:space="0" w:color="auto"/>
              <w:left w:val="nil"/>
              <w:bottom w:val="single" w:sz="4" w:space="0" w:color="auto"/>
              <w:right w:val="nil"/>
            </w:tcBorders>
          </w:tcPr>
          <w:p w14:paraId="26F8FE69" w14:textId="441ED314" w:rsidR="00352A8F" w:rsidRPr="00DA3C7E" w:rsidRDefault="00352A8F" w:rsidP="00371CB2">
            <w:pPr>
              <w:pStyle w:val="TableText"/>
            </w:pPr>
            <w:r w:rsidRPr="00DA3C7E">
              <w:t>Canola (rapeseed)</w:t>
            </w:r>
          </w:p>
        </w:tc>
        <w:tc>
          <w:tcPr>
            <w:tcW w:w="1701" w:type="dxa"/>
            <w:tcBorders>
              <w:top w:val="single" w:sz="4" w:space="0" w:color="auto"/>
              <w:left w:val="nil"/>
              <w:bottom w:val="single" w:sz="4" w:space="0" w:color="auto"/>
              <w:right w:val="nil"/>
            </w:tcBorders>
          </w:tcPr>
          <w:p w14:paraId="3944BBC4" w14:textId="6D947CCE" w:rsidR="00352A8F" w:rsidRPr="00DA3C7E" w:rsidDel="00667895" w:rsidRDefault="00352A8F" w:rsidP="00371CB2">
            <w:pPr>
              <w:pStyle w:val="TableText"/>
            </w:pPr>
            <w:r w:rsidRPr="00DA3C7E">
              <w:t>Lucerne flea</w:t>
            </w:r>
          </w:p>
        </w:tc>
        <w:tc>
          <w:tcPr>
            <w:tcW w:w="1842" w:type="dxa"/>
            <w:tcBorders>
              <w:top w:val="single" w:sz="4" w:space="0" w:color="auto"/>
              <w:left w:val="nil"/>
              <w:bottom w:val="single" w:sz="4" w:space="0" w:color="auto"/>
              <w:right w:val="nil"/>
            </w:tcBorders>
          </w:tcPr>
          <w:p w14:paraId="1CE41BD5" w14:textId="326FC59F" w:rsidR="00352A8F" w:rsidRPr="00DA3C7E" w:rsidDel="00667895" w:rsidRDefault="00352A8F" w:rsidP="00371CB2">
            <w:pPr>
              <w:pStyle w:val="TableText"/>
            </w:pPr>
            <w:r w:rsidRPr="00DA3C7E">
              <w:t>35 - 70 g ac/ha</w:t>
            </w:r>
          </w:p>
        </w:tc>
        <w:tc>
          <w:tcPr>
            <w:tcW w:w="4536" w:type="dxa"/>
            <w:tcBorders>
              <w:top w:val="single" w:sz="4" w:space="0" w:color="auto"/>
              <w:left w:val="nil"/>
              <w:bottom w:val="single" w:sz="4" w:space="0" w:color="auto"/>
              <w:right w:val="nil"/>
            </w:tcBorders>
            <w:shd w:val="clear" w:color="auto" w:fill="auto"/>
          </w:tcPr>
          <w:p w14:paraId="1E0F8AF9" w14:textId="77777777" w:rsidR="00352A8F" w:rsidRDefault="00352A8F" w:rsidP="00371CB2">
            <w:pPr>
              <w:pStyle w:val="TableText"/>
            </w:pPr>
            <w:r w:rsidRPr="00DA3C7E">
              <w:t>DO NOT exceed (55 g ac/ha) after stem elongation (BBCH ≥40).</w:t>
            </w:r>
          </w:p>
          <w:p w14:paraId="7A7B4A51" w14:textId="00364D8B" w:rsidR="00B0742F" w:rsidRPr="00DA3C7E" w:rsidRDefault="00B0742F" w:rsidP="00371CB2">
            <w:pPr>
              <w:pStyle w:val="TableText"/>
            </w:pPr>
            <w:r w:rsidRPr="00F24E1D">
              <w:rPr>
                <w:color w:val="auto"/>
              </w:rPr>
              <w:t>DO NOT apply more than once per year</w:t>
            </w:r>
            <w:r>
              <w:rPr>
                <w:color w:val="auto"/>
              </w:rPr>
              <w:t>.</w:t>
            </w:r>
          </w:p>
          <w:p w14:paraId="754A0C4F" w14:textId="77777777" w:rsidR="00352A8F" w:rsidRPr="00DA3C7E" w:rsidRDefault="00352A8F" w:rsidP="00371CB2">
            <w:pPr>
              <w:pStyle w:val="TableText"/>
            </w:pPr>
            <w:r w:rsidRPr="00DA3C7E">
              <w:t>Very toxic to aquatic life. DO NOT contaminate wetlands or watercourses with this product or used containers.</w:t>
            </w:r>
          </w:p>
          <w:p w14:paraId="34C71D66" w14:textId="77777777" w:rsidR="00352A8F" w:rsidRPr="00DA3C7E" w:rsidRDefault="00352A8F" w:rsidP="00371CB2">
            <w:pPr>
              <w:pStyle w:val="TableText"/>
            </w:pPr>
            <w:r w:rsidRPr="00DA3C7E">
              <w:t>DO NOT apply if heavy rains or storms are forecast within 3 days. DO NOT irrigate to the point of field runoff for at least 3 days after application.</w:t>
            </w:r>
          </w:p>
          <w:p w14:paraId="55BF9EB5" w14:textId="77777777" w:rsidR="00352A8F" w:rsidRPr="00DA3C7E" w:rsidRDefault="00352A8F" w:rsidP="00371CB2">
            <w:pPr>
              <w:pStyle w:val="TableText"/>
            </w:pPr>
            <w:r w:rsidRPr="00DA3C7E">
              <w:t>Toxic to birds and wild mammals. However, the use of this product as directed is not expected to have adverse effects on birds or wild mammals.</w:t>
            </w:r>
          </w:p>
          <w:p w14:paraId="13ACC7EC" w14:textId="77777777" w:rsidR="00352A8F" w:rsidRPr="00DA3C7E" w:rsidRDefault="00352A8F" w:rsidP="00371CB2">
            <w:pPr>
              <w:pStyle w:val="TableText"/>
            </w:pPr>
            <w:r w:rsidRPr="00DA3C7E">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760C74BF" w14:textId="1884B6B7" w:rsidR="00352A8F" w:rsidRPr="00DA3C7E" w:rsidDel="00667895" w:rsidRDefault="00352A8F" w:rsidP="00371CB2">
            <w:pPr>
              <w:pStyle w:val="TableText"/>
            </w:pPr>
            <w:r w:rsidRPr="00DA3C7E">
              <w:t>Toxic to beneficial arthropods. Not compatible with integrated pest management (IPM) programs utilising beneficial arthropods. Minimise spray drift to reduce harmful effects on beneficial arthropods in non-crop areas.</w:t>
            </w:r>
          </w:p>
        </w:tc>
      </w:tr>
      <w:tr w:rsidR="00352A8F" w:rsidRPr="005E3D28" w14:paraId="668991B8" w14:textId="77777777" w:rsidTr="00BD4CF2">
        <w:tc>
          <w:tcPr>
            <w:tcW w:w="1560" w:type="dxa"/>
            <w:tcBorders>
              <w:top w:val="single" w:sz="4" w:space="0" w:color="auto"/>
              <w:left w:val="nil"/>
              <w:bottom w:val="nil"/>
              <w:right w:val="nil"/>
            </w:tcBorders>
          </w:tcPr>
          <w:p w14:paraId="56E4D5D8" w14:textId="4C30E798" w:rsidR="00352A8F" w:rsidRPr="00816BD9" w:rsidRDefault="00352A8F" w:rsidP="00371CB2">
            <w:pPr>
              <w:pStyle w:val="TableText"/>
            </w:pPr>
            <w:r w:rsidRPr="00D12603">
              <w:t>Clover, subterranean clover</w:t>
            </w:r>
          </w:p>
        </w:tc>
        <w:tc>
          <w:tcPr>
            <w:tcW w:w="1701" w:type="dxa"/>
            <w:tcBorders>
              <w:top w:val="single" w:sz="4" w:space="0" w:color="auto"/>
              <w:left w:val="nil"/>
              <w:bottom w:val="nil"/>
              <w:right w:val="nil"/>
            </w:tcBorders>
          </w:tcPr>
          <w:p w14:paraId="23EC933E" w14:textId="0B319906" w:rsidR="00352A8F" w:rsidRPr="00E23BD7" w:rsidDel="00667895" w:rsidRDefault="00352A8F" w:rsidP="00371CB2">
            <w:pPr>
              <w:pStyle w:val="TableText"/>
            </w:pPr>
            <w:proofErr w:type="spellStart"/>
            <w:r w:rsidRPr="00D12603">
              <w:t>Redlegged</w:t>
            </w:r>
            <w:proofErr w:type="spellEnd"/>
            <w:r w:rsidRPr="00D12603">
              <w:t xml:space="preserve"> earth mite, pasture looper, lucerne flea</w:t>
            </w:r>
          </w:p>
        </w:tc>
        <w:tc>
          <w:tcPr>
            <w:tcW w:w="1842" w:type="dxa"/>
            <w:tcBorders>
              <w:top w:val="single" w:sz="4" w:space="0" w:color="auto"/>
              <w:left w:val="nil"/>
              <w:bottom w:val="nil"/>
              <w:right w:val="nil"/>
            </w:tcBorders>
          </w:tcPr>
          <w:p w14:paraId="45D967D9" w14:textId="12E8FD32" w:rsidR="00352A8F" w:rsidRPr="00D46484" w:rsidDel="00667895" w:rsidRDefault="00352A8F" w:rsidP="00371CB2">
            <w:pPr>
              <w:pStyle w:val="TableText"/>
            </w:pPr>
            <w:r w:rsidRPr="00D12603">
              <w:t xml:space="preserve">100 </w:t>
            </w:r>
            <w:r>
              <w:t>-</w:t>
            </w:r>
            <w:r w:rsidRPr="00D12603">
              <w:t xml:space="preserve"> 130 g ac/ha</w:t>
            </w:r>
          </w:p>
        </w:tc>
        <w:tc>
          <w:tcPr>
            <w:tcW w:w="4536" w:type="dxa"/>
            <w:vMerge w:val="restart"/>
            <w:tcBorders>
              <w:top w:val="single" w:sz="4" w:space="0" w:color="auto"/>
              <w:left w:val="nil"/>
              <w:bottom w:val="nil"/>
              <w:right w:val="nil"/>
            </w:tcBorders>
            <w:shd w:val="clear" w:color="auto" w:fill="auto"/>
          </w:tcPr>
          <w:p w14:paraId="06A12B03" w14:textId="486257D7" w:rsidR="00352A8F" w:rsidRDefault="00352A8F" w:rsidP="00371CB2">
            <w:pPr>
              <w:pStyle w:val="TableText"/>
            </w:pPr>
            <w:r>
              <w:t>DO NOT apply once side shoots start to appear (BBCH ≥20).</w:t>
            </w:r>
          </w:p>
          <w:p w14:paraId="61CFAD9C" w14:textId="7A855086" w:rsidR="00B0742F" w:rsidRDefault="00B0742F" w:rsidP="00371CB2">
            <w:pPr>
              <w:pStyle w:val="TableText"/>
            </w:pPr>
            <w:r w:rsidRPr="00F24E1D">
              <w:rPr>
                <w:color w:val="auto"/>
              </w:rPr>
              <w:t>DO NOT apply more than once per year</w:t>
            </w:r>
            <w:r>
              <w:rPr>
                <w:color w:val="auto"/>
              </w:rPr>
              <w:t>.</w:t>
            </w:r>
          </w:p>
          <w:p w14:paraId="28C8BDFF" w14:textId="77777777" w:rsidR="00352A8F" w:rsidRDefault="00352A8F" w:rsidP="00371CB2">
            <w:pPr>
              <w:pStyle w:val="TableText"/>
            </w:pPr>
            <w:r>
              <w:t>Very toxic to aquatic life. DO NOT contaminate wetlands or watercourses with this product or used containers.</w:t>
            </w:r>
          </w:p>
          <w:p w14:paraId="382DA758" w14:textId="77777777" w:rsidR="00352A8F" w:rsidRDefault="00352A8F" w:rsidP="00371CB2">
            <w:pPr>
              <w:pStyle w:val="TableText"/>
            </w:pPr>
            <w:r>
              <w:t>DO NOT apply if heavy rains or storms are forecast within 3 days. DO NOT irrigate to the point of field runoff for at least 3 days after application.</w:t>
            </w:r>
          </w:p>
          <w:p w14:paraId="4A79AE4A" w14:textId="77777777" w:rsidR="00352A8F" w:rsidRDefault="00352A8F" w:rsidP="00371CB2">
            <w:pPr>
              <w:pStyle w:val="TableText"/>
            </w:pPr>
            <w:r>
              <w:t>Toxic to birds and wild mammals. However, the use of this product as directed is not expected to have adverse effects on birds or wild mammals.</w:t>
            </w:r>
          </w:p>
          <w:p w14:paraId="216359EA" w14:textId="77777777" w:rsidR="00352A8F" w:rsidRDefault="00352A8F" w:rsidP="00371CB2">
            <w:pPr>
              <w:pStyle w:val="TableText"/>
            </w:pPr>
            <w:r>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4071BDC2" w14:textId="0E270398" w:rsidR="00352A8F" w:rsidDel="00667895" w:rsidRDefault="00352A8F" w:rsidP="00371CB2">
            <w:pPr>
              <w:pStyle w:val="TableText"/>
            </w:pPr>
            <w:r>
              <w:t>Toxic to beneficial arthropods. Not compatible with integrated pest management (IPM) programs utilising beneficial arthropods. Minimise spray drift to reduce harmful effects on beneficial arthropods in non-crop areas.</w:t>
            </w:r>
          </w:p>
        </w:tc>
      </w:tr>
      <w:tr w:rsidR="00352A8F" w:rsidRPr="005E3D28" w14:paraId="331369AF" w14:textId="77777777" w:rsidTr="00BD4CF2">
        <w:tc>
          <w:tcPr>
            <w:tcW w:w="1560" w:type="dxa"/>
            <w:tcBorders>
              <w:top w:val="nil"/>
              <w:left w:val="nil"/>
              <w:bottom w:val="nil"/>
              <w:right w:val="nil"/>
            </w:tcBorders>
          </w:tcPr>
          <w:p w14:paraId="20936B36" w14:textId="65281EE6" w:rsidR="00352A8F" w:rsidRPr="00816BD9" w:rsidRDefault="00352A8F" w:rsidP="00371CB2">
            <w:pPr>
              <w:pStyle w:val="TableText"/>
            </w:pPr>
            <w:r w:rsidRPr="009825F5">
              <w:t>Lucerne, medics, forage crops</w:t>
            </w:r>
          </w:p>
        </w:tc>
        <w:tc>
          <w:tcPr>
            <w:tcW w:w="1701" w:type="dxa"/>
            <w:tcBorders>
              <w:top w:val="nil"/>
              <w:left w:val="nil"/>
              <w:bottom w:val="nil"/>
              <w:right w:val="nil"/>
            </w:tcBorders>
          </w:tcPr>
          <w:p w14:paraId="5284C01F" w14:textId="4F3650A5" w:rsidR="00352A8F" w:rsidRPr="00E23BD7" w:rsidDel="00667895" w:rsidRDefault="00352A8F" w:rsidP="00371CB2">
            <w:pPr>
              <w:pStyle w:val="TableText"/>
            </w:pPr>
            <w:r w:rsidRPr="009825F5">
              <w:t>Bluegreen aphid, spotted alfalfa aphid, pea aphid</w:t>
            </w:r>
          </w:p>
        </w:tc>
        <w:tc>
          <w:tcPr>
            <w:tcW w:w="1842" w:type="dxa"/>
            <w:tcBorders>
              <w:top w:val="nil"/>
              <w:left w:val="nil"/>
              <w:bottom w:val="nil"/>
              <w:right w:val="nil"/>
            </w:tcBorders>
          </w:tcPr>
          <w:p w14:paraId="49CB465E" w14:textId="534B5D0A" w:rsidR="00352A8F" w:rsidRPr="00D46484" w:rsidDel="00667895" w:rsidRDefault="00352A8F" w:rsidP="00371CB2">
            <w:pPr>
              <w:pStyle w:val="TableText"/>
            </w:pPr>
            <w:r w:rsidRPr="00D12603">
              <w:t xml:space="preserve">100 </w:t>
            </w:r>
            <w:r>
              <w:t>-</w:t>
            </w:r>
            <w:r w:rsidRPr="00D12603">
              <w:t xml:space="preserve"> 130 g ac/ha</w:t>
            </w:r>
          </w:p>
        </w:tc>
        <w:tc>
          <w:tcPr>
            <w:tcW w:w="4536" w:type="dxa"/>
            <w:vMerge/>
            <w:tcBorders>
              <w:left w:val="nil"/>
              <w:bottom w:val="nil"/>
              <w:right w:val="nil"/>
            </w:tcBorders>
            <w:shd w:val="clear" w:color="auto" w:fill="auto"/>
          </w:tcPr>
          <w:p w14:paraId="16576D93" w14:textId="77777777" w:rsidR="00352A8F" w:rsidDel="00667895" w:rsidRDefault="00352A8F" w:rsidP="00371CB2">
            <w:pPr>
              <w:pStyle w:val="TableText"/>
            </w:pPr>
          </w:p>
        </w:tc>
      </w:tr>
      <w:tr w:rsidR="00352A8F" w:rsidRPr="005E3D28" w14:paraId="000474A8" w14:textId="77777777" w:rsidTr="00BD4CF2">
        <w:tc>
          <w:tcPr>
            <w:tcW w:w="1560" w:type="dxa"/>
            <w:tcBorders>
              <w:top w:val="nil"/>
              <w:left w:val="nil"/>
              <w:bottom w:val="single" w:sz="4" w:space="0" w:color="auto"/>
              <w:right w:val="nil"/>
            </w:tcBorders>
          </w:tcPr>
          <w:p w14:paraId="3AC6AE3E" w14:textId="4357E1ED" w:rsidR="00352A8F" w:rsidRPr="00816BD9" w:rsidRDefault="00352A8F" w:rsidP="00371CB2">
            <w:pPr>
              <w:pStyle w:val="TableText"/>
            </w:pPr>
            <w:r w:rsidRPr="00BA462B">
              <w:t>Lucerne seed crops</w:t>
            </w:r>
          </w:p>
        </w:tc>
        <w:tc>
          <w:tcPr>
            <w:tcW w:w="1701" w:type="dxa"/>
            <w:tcBorders>
              <w:top w:val="nil"/>
              <w:left w:val="nil"/>
              <w:bottom w:val="single" w:sz="4" w:space="0" w:color="auto"/>
              <w:right w:val="nil"/>
            </w:tcBorders>
          </w:tcPr>
          <w:p w14:paraId="73175963" w14:textId="1D831698" w:rsidR="00352A8F" w:rsidRPr="00E23BD7" w:rsidDel="00667895" w:rsidRDefault="00352A8F" w:rsidP="00371CB2">
            <w:pPr>
              <w:pStyle w:val="TableText"/>
            </w:pPr>
            <w:r w:rsidRPr="00BA462B">
              <w:t>Bluegreen aphid, spotted alfalfa aphid, pea aphid, lucerne flea</w:t>
            </w:r>
          </w:p>
        </w:tc>
        <w:tc>
          <w:tcPr>
            <w:tcW w:w="1842" w:type="dxa"/>
            <w:tcBorders>
              <w:top w:val="nil"/>
              <w:left w:val="nil"/>
              <w:bottom w:val="single" w:sz="4" w:space="0" w:color="auto"/>
              <w:right w:val="nil"/>
            </w:tcBorders>
          </w:tcPr>
          <w:p w14:paraId="61CD1523" w14:textId="694F8F00" w:rsidR="00352A8F" w:rsidRPr="00D46484" w:rsidDel="00667895" w:rsidRDefault="00352A8F" w:rsidP="00371CB2">
            <w:pPr>
              <w:pStyle w:val="TableText"/>
            </w:pPr>
            <w:r w:rsidRPr="00D12603">
              <w:t xml:space="preserve">100 </w:t>
            </w:r>
            <w:r>
              <w:t>-</w:t>
            </w:r>
            <w:r w:rsidRPr="00D12603">
              <w:t xml:space="preserve"> 130 g ac/ha</w:t>
            </w:r>
          </w:p>
        </w:tc>
        <w:tc>
          <w:tcPr>
            <w:tcW w:w="4536" w:type="dxa"/>
            <w:vMerge/>
            <w:tcBorders>
              <w:left w:val="nil"/>
              <w:bottom w:val="single" w:sz="4" w:space="0" w:color="auto"/>
              <w:right w:val="nil"/>
            </w:tcBorders>
            <w:shd w:val="clear" w:color="auto" w:fill="auto"/>
          </w:tcPr>
          <w:p w14:paraId="13B0C865" w14:textId="77777777" w:rsidR="00352A8F" w:rsidDel="00667895" w:rsidRDefault="00352A8F" w:rsidP="00371CB2">
            <w:pPr>
              <w:pStyle w:val="TableText"/>
            </w:pPr>
          </w:p>
        </w:tc>
      </w:tr>
      <w:tr w:rsidR="00352A8F" w:rsidRPr="005E3D28" w14:paraId="00796438" w14:textId="77777777" w:rsidTr="00BD4CF2">
        <w:tc>
          <w:tcPr>
            <w:tcW w:w="1560" w:type="dxa"/>
            <w:tcBorders>
              <w:top w:val="single" w:sz="4" w:space="0" w:color="auto"/>
              <w:left w:val="nil"/>
              <w:bottom w:val="single" w:sz="4" w:space="0" w:color="auto"/>
              <w:right w:val="nil"/>
            </w:tcBorders>
          </w:tcPr>
          <w:p w14:paraId="77662F69" w14:textId="3E21C7AD" w:rsidR="00352A8F" w:rsidRPr="00816BD9" w:rsidRDefault="00352A8F" w:rsidP="00371CB2">
            <w:pPr>
              <w:pStyle w:val="TableText"/>
            </w:pPr>
            <w:r w:rsidRPr="001D48CE">
              <w:t>Cotton</w:t>
            </w:r>
          </w:p>
        </w:tc>
        <w:tc>
          <w:tcPr>
            <w:tcW w:w="1701" w:type="dxa"/>
            <w:tcBorders>
              <w:top w:val="single" w:sz="4" w:space="0" w:color="auto"/>
              <w:left w:val="nil"/>
              <w:bottom w:val="single" w:sz="4" w:space="0" w:color="auto"/>
              <w:right w:val="nil"/>
            </w:tcBorders>
          </w:tcPr>
          <w:p w14:paraId="2635BD97" w14:textId="30F618F5" w:rsidR="00352A8F" w:rsidRPr="00E23BD7" w:rsidDel="00667895" w:rsidRDefault="00352A8F" w:rsidP="00371CB2">
            <w:pPr>
              <w:pStyle w:val="TableText"/>
            </w:pPr>
            <w:proofErr w:type="spellStart"/>
            <w:r w:rsidRPr="001D48CE">
              <w:t>Redlegged</w:t>
            </w:r>
            <w:proofErr w:type="spellEnd"/>
            <w:r w:rsidRPr="001D48CE">
              <w:t xml:space="preserve"> earth mite, blue oat mite</w:t>
            </w:r>
          </w:p>
        </w:tc>
        <w:tc>
          <w:tcPr>
            <w:tcW w:w="1842" w:type="dxa"/>
            <w:tcBorders>
              <w:top w:val="single" w:sz="4" w:space="0" w:color="auto"/>
              <w:left w:val="nil"/>
              <w:bottom w:val="single" w:sz="4" w:space="0" w:color="auto"/>
              <w:right w:val="nil"/>
            </w:tcBorders>
          </w:tcPr>
          <w:p w14:paraId="76B719CD" w14:textId="6F07F0EC" w:rsidR="00352A8F" w:rsidRPr="00D46484" w:rsidDel="00667895" w:rsidRDefault="00352A8F" w:rsidP="00371CB2">
            <w:pPr>
              <w:pStyle w:val="TableText"/>
            </w:pPr>
            <w:r w:rsidRPr="001D48CE">
              <w:t xml:space="preserve">70 </w:t>
            </w:r>
            <w:r>
              <w:t>-</w:t>
            </w:r>
            <w:r w:rsidRPr="001D48CE">
              <w:t xml:space="preserve"> 130 g ac/ha</w:t>
            </w:r>
          </w:p>
        </w:tc>
        <w:tc>
          <w:tcPr>
            <w:tcW w:w="4536" w:type="dxa"/>
            <w:tcBorders>
              <w:top w:val="single" w:sz="4" w:space="0" w:color="auto"/>
              <w:left w:val="nil"/>
              <w:bottom w:val="single" w:sz="4" w:space="0" w:color="auto"/>
              <w:right w:val="nil"/>
            </w:tcBorders>
            <w:shd w:val="clear" w:color="auto" w:fill="auto"/>
          </w:tcPr>
          <w:p w14:paraId="22F0D070" w14:textId="77777777" w:rsidR="00352A8F" w:rsidRDefault="00352A8F" w:rsidP="00371CB2">
            <w:pPr>
              <w:pStyle w:val="TableText"/>
            </w:pPr>
            <w:r>
              <w:t>DO NOT apply after canopy closure (BBCH ≥40).</w:t>
            </w:r>
          </w:p>
          <w:p w14:paraId="25CBC795" w14:textId="3822EBC1" w:rsidR="00B0742F" w:rsidRDefault="00B0742F" w:rsidP="00371CB2">
            <w:pPr>
              <w:pStyle w:val="TableText"/>
            </w:pPr>
            <w:r w:rsidRPr="00F24E1D">
              <w:rPr>
                <w:color w:val="auto"/>
              </w:rPr>
              <w:t>DO NOT apply more than once per year</w:t>
            </w:r>
            <w:r>
              <w:rPr>
                <w:color w:val="auto"/>
              </w:rPr>
              <w:t>.</w:t>
            </w:r>
          </w:p>
          <w:p w14:paraId="41C28BAA" w14:textId="77777777" w:rsidR="00352A8F" w:rsidRDefault="00352A8F" w:rsidP="00371CB2">
            <w:pPr>
              <w:pStyle w:val="TableText"/>
            </w:pPr>
            <w:r>
              <w:t>Very toxic to aquatic life. DO NOT contaminate wetlands or watercourses with this product or used containers.</w:t>
            </w:r>
          </w:p>
          <w:p w14:paraId="5F74E195" w14:textId="77777777" w:rsidR="00352A8F" w:rsidRDefault="00352A8F" w:rsidP="00371CB2">
            <w:pPr>
              <w:pStyle w:val="TableText"/>
            </w:pPr>
            <w:r>
              <w:t>DO NOT apply if heavy rains or storms are forecast within 3 days. DO NOT irrigate to the point of field runoff for at least 3 days after application.</w:t>
            </w:r>
          </w:p>
          <w:p w14:paraId="21FEEF64" w14:textId="77777777" w:rsidR="00352A8F" w:rsidRDefault="00352A8F" w:rsidP="00371CB2">
            <w:pPr>
              <w:pStyle w:val="TableText"/>
            </w:pPr>
            <w:r>
              <w:t>Toxic to birds and wild mammals. However, the use of this product as directed is not expected to have adverse effects on birds or wild mammals.</w:t>
            </w:r>
          </w:p>
          <w:p w14:paraId="4BB68924" w14:textId="77777777" w:rsidR="00352A8F" w:rsidRDefault="00352A8F" w:rsidP="00371CB2">
            <w:pPr>
              <w:pStyle w:val="TableText"/>
            </w:pPr>
            <w:r>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6965C668" w14:textId="140D8DF1" w:rsidR="00352A8F" w:rsidDel="00667895" w:rsidRDefault="00352A8F" w:rsidP="00371CB2">
            <w:pPr>
              <w:pStyle w:val="TableText"/>
            </w:pPr>
            <w:r>
              <w:t>Toxic to beneficial arthropods. Not compatible with integrated pest management (IPM) programs utilising beneficial arthropods. Minimise spray drift to reduce harmful effects on beneficial arthropods in non-crop areas.</w:t>
            </w:r>
          </w:p>
        </w:tc>
      </w:tr>
      <w:tr w:rsidR="00625623" w:rsidRPr="005E3D28" w14:paraId="0B42CEAB" w14:textId="77777777" w:rsidTr="00207989">
        <w:trPr>
          <w:trHeight w:val="13"/>
        </w:trPr>
        <w:tc>
          <w:tcPr>
            <w:tcW w:w="1560" w:type="dxa"/>
            <w:vMerge w:val="restart"/>
            <w:tcBorders>
              <w:top w:val="single" w:sz="4" w:space="0" w:color="auto"/>
              <w:left w:val="nil"/>
              <w:right w:val="nil"/>
            </w:tcBorders>
          </w:tcPr>
          <w:p w14:paraId="3642625B" w14:textId="725169CD" w:rsidR="00625623" w:rsidRPr="00816BD9" w:rsidRDefault="00625623" w:rsidP="00371CB2">
            <w:pPr>
              <w:pStyle w:val="TableText"/>
            </w:pPr>
            <w:r w:rsidRPr="00352A8F">
              <w:t>Forage crops</w:t>
            </w:r>
          </w:p>
        </w:tc>
        <w:tc>
          <w:tcPr>
            <w:tcW w:w="1701" w:type="dxa"/>
            <w:tcBorders>
              <w:top w:val="single" w:sz="4" w:space="0" w:color="auto"/>
              <w:left w:val="nil"/>
              <w:bottom w:val="nil"/>
              <w:right w:val="nil"/>
            </w:tcBorders>
          </w:tcPr>
          <w:p w14:paraId="2BC40B49" w14:textId="2D61A8D6" w:rsidR="00625623" w:rsidRPr="00E23BD7" w:rsidDel="00667895" w:rsidRDefault="00625623" w:rsidP="00371CB2">
            <w:pPr>
              <w:pStyle w:val="TableText"/>
            </w:pPr>
            <w:proofErr w:type="spellStart"/>
            <w:r>
              <w:t>Redlegged</w:t>
            </w:r>
            <w:proofErr w:type="spellEnd"/>
            <w:r>
              <w:t xml:space="preserve"> earth mite, blue oat mite, pea aphid</w:t>
            </w:r>
          </w:p>
        </w:tc>
        <w:tc>
          <w:tcPr>
            <w:tcW w:w="1842" w:type="dxa"/>
            <w:tcBorders>
              <w:top w:val="single" w:sz="4" w:space="0" w:color="auto"/>
              <w:left w:val="nil"/>
              <w:bottom w:val="nil"/>
              <w:right w:val="nil"/>
            </w:tcBorders>
          </w:tcPr>
          <w:p w14:paraId="1AF1BB46" w14:textId="24120883" w:rsidR="00625623" w:rsidRPr="00D46484" w:rsidDel="00667895" w:rsidRDefault="00625623" w:rsidP="00371CB2">
            <w:pPr>
              <w:pStyle w:val="TableText"/>
            </w:pPr>
            <w:r>
              <w:t>35 - 70 g ac/ha</w:t>
            </w:r>
          </w:p>
        </w:tc>
        <w:tc>
          <w:tcPr>
            <w:tcW w:w="4536" w:type="dxa"/>
            <w:vMerge w:val="restart"/>
            <w:tcBorders>
              <w:top w:val="single" w:sz="4" w:space="0" w:color="auto"/>
              <w:left w:val="nil"/>
              <w:right w:val="nil"/>
            </w:tcBorders>
            <w:shd w:val="clear" w:color="auto" w:fill="auto"/>
          </w:tcPr>
          <w:p w14:paraId="61704F06" w14:textId="77777777" w:rsidR="00625623" w:rsidRDefault="00625623" w:rsidP="00371CB2">
            <w:pPr>
              <w:pStyle w:val="TableText"/>
            </w:pPr>
            <w:r>
              <w:t>DO NOT apply after stem elongation or rosette growth senescence (BBCH ≥40).</w:t>
            </w:r>
          </w:p>
          <w:p w14:paraId="66C432B4" w14:textId="55766633" w:rsidR="00625623" w:rsidRDefault="00625623" w:rsidP="00371CB2">
            <w:pPr>
              <w:pStyle w:val="TableText"/>
            </w:pPr>
            <w:r w:rsidRPr="00F24E1D">
              <w:rPr>
                <w:color w:val="auto"/>
              </w:rPr>
              <w:t>DO NOT apply more than once per year</w:t>
            </w:r>
            <w:r>
              <w:rPr>
                <w:color w:val="auto"/>
              </w:rPr>
              <w:t>.</w:t>
            </w:r>
          </w:p>
          <w:p w14:paraId="572FAB6D" w14:textId="77777777" w:rsidR="00625623" w:rsidRDefault="00625623" w:rsidP="00371CB2">
            <w:pPr>
              <w:pStyle w:val="TableText"/>
            </w:pPr>
            <w:r>
              <w:t>Very toxic to aquatic life. DO NOT contaminate wetlands or watercourses with this product or used containers.</w:t>
            </w:r>
          </w:p>
          <w:p w14:paraId="5AD053C1" w14:textId="77777777" w:rsidR="00625623" w:rsidRDefault="00625623" w:rsidP="00371CB2">
            <w:pPr>
              <w:pStyle w:val="TableText"/>
            </w:pPr>
            <w:r>
              <w:t>DO NOT apply if heavy rains or storms are forecast within 3 days. DO NOT irrigate to the point of field runoff for at least 3 days after application.</w:t>
            </w:r>
          </w:p>
          <w:p w14:paraId="052A072E" w14:textId="77777777" w:rsidR="00625623" w:rsidRDefault="00625623" w:rsidP="00371CB2">
            <w:pPr>
              <w:pStyle w:val="TableText"/>
            </w:pPr>
            <w:r>
              <w:t>Toxic to birds and wild mammals. However, the use of this product as directed is not expected to have adverse effects on birds or wild mammals.</w:t>
            </w:r>
          </w:p>
          <w:p w14:paraId="2A008230" w14:textId="77777777" w:rsidR="00625623" w:rsidRDefault="00625623" w:rsidP="00371CB2">
            <w:pPr>
              <w:pStyle w:val="TableText"/>
            </w:pPr>
            <w:r>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46AA3868" w14:textId="3E4B610D" w:rsidR="00625623" w:rsidDel="00667895" w:rsidRDefault="00625623" w:rsidP="00371CB2">
            <w:pPr>
              <w:pStyle w:val="TableText"/>
            </w:pPr>
            <w:r>
              <w:t>Toxic to beneficial arthropods. Not compatible with integrated pest management (IPM) programs utilising beneficial arthropods. Minimise spray drift to reduce harmful effects on beneficial arthropods in non-crop areas.</w:t>
            </w:r>
          </w:p>
        </w:tc>
      </w:tr>
      <w:tr w:rsidR="00625623" w:rsidRPr="005E3D28" w14:paraId="24B54D65" w14:textId="77777777" w:rsidTr="00207989">
        <w:trPr>
          <w:trHeight w:val="13"/>
        </w:trPr>
        <w:tc>
          <w:tcPr>
            <w:tcW w:w="1560" w:type="dxa"/>
            <w:vMerge/>
            <w:tcBorders>
              <w:left w:val="nil"/>
              <w:bottom w:val="single" w:sz="4" w:space="0" w:color="auto"/>
              <w:right w:val="nil"/>
            </w:tcBorders>
          </w:tcPr>
          <w:p w14:paraId="4EE5F4CB" w14:textId="77777777" w:rsidR="00625623" w:rsidRPr="00352A8F" w:rsidRDefault="00625623" w:rsidP="00371CB2">
            <w:pPr>
              <w:pStyle w:val="TableText"/>
            </w:pPr>
          </w:p>
        </w:tc>
        <w:tc>
          <w:tcPr>
            <w:tcW w:w="1701" w:type="dxa"/>
            <w:tcBorders>
              <w:top w:val="nil"/>
              <w:left w:val="nil"/>
              <w:bottom w:val="single" w:sz="4" w:space="0" w:color="auto"/>
              <w:right w:val="nil"/>
            </w:tcBorders>
          </w:tcPr>
          <w:p w14:paraId="66ECF619" w14:textId="62DD51AB" w:rsidR="00625623" w:rsidRDefault="00625623" w:rsidP="00371CB2">
            <w:pPr>
              <w:pStyle w:val="TableText"/>
            </w:pPr>
            <w:r>
              <w:t>Lucerne flea</w:t>
            </w:r>
          </w:p>
        </w:tc>
        <w:tc>
          <w:tcPr>
            <w:tcW w:w="1842" w:type="dxa"/>
            <w:tcBorders>
              <w:top w:val="nil"/>
              <w:left w:val="nil"/>
              <w:bottom w:val="single" w:sz="4" w:space="0" w:color="auto"/>
              <w:right w:val="nil"/>
            </w:tcBorders>
          </w:tcPr>
          <w:p w14:paraId="2BA9FB91" w14:textId="25DDD4C9" w:rsidR="00625623" w:rsidRDefault="00625623" w:rsidP="00371CB2">
            <w:pPr>
              <w:pStyle w:val="TableText"/>
            </w:pPr>
            <w:r>
              <w:t>35 g ac/ha</w:t>
            </w:r>
          </w:p>
        </w:tc>
        <w:tc>
          <w:tcPr>
            <w:tcW w:w="4536" w:type="dxa"/>
            <w:vMerge/>
            <w:tcBorders>
              <w:left w:val="nil"/>
              <w:bottom w:val="single" w:sz="4" w:space="0" w:color="auto"/>
              <w:right w:val="nil"/>
            </w:tcBorders>
            <w:shd w:val="clear" w:color="auto" w:fill="auto"/>
          </w:tcPr>
          <w:p w14:paraId="3324C564" w14:textId="77777777" w:rsidR="00625623" w:rsidRDefault="00625623" w:rsidP="00371CB2">
            <w:pPr>
              <w:pStyle w:val="TableText"/>
            </w:pPr>
          </w:p>
        </w:tc>
      </w:tr>
      <w:tr w:rsidR="00352A8F" w:rsidRPr="005E3D28" w14:paraId="663AED1C" w14:textId="77777777" w:rsidTr="005801F0">
        <w:tc>
          <w:tcPr>
            <w:tcW w:w="1560" w:type="dxa"/>
            <w:tcBorders>
              <w:top w:val="single" w:sz="4" w:space="0" w:color="auto"/>
              <w:left w:val="nil"/>
              <w:bottom w:val="single" w:sz="4" w:space="0" w:color="auto"/>
              <w:right w:val="nil"/>
            </w:tcBorders>
          </w:tcPr>
          <w:p w14:paraId="710B582E" w14:textId="24F041CD" w:rsidR="00352A8F" w:rsidRPr="00816BD9" w:rsidRDefault="00352A8F" w:rsidP="00371CB2">
            <w:pPr>
              <w:pStyle w:val="TableText"/>
            </w:pPr>
            <w:r w:rsidRPr="00697150">
              <w:t>Lucerne, clover seed crops</w:t>
            </w:r>
          </w:p>
        </w:tc>
        <w:tc>
          <w:tcPr>
            <w:tcW w:w="1701" w:type="dxa"/>
            <w:tcBorders>
              <w:top w:val="single" w:sz="4" w:space="0" w:color="auto"/>
              <w:left w:val="nil"/>
              <w:bottom w:val="single" w:sz="4" w:space="0" w:color="auto"/>
              <w:right w:val="nil"/>
            </w:tcBorders>
          </w:tcPr>
          <w:p w14:paraId="5B42C59C" w14:textId="30191444" w:rsidR="00352A8F" w:rsidRPr="00E23BD7" w:rsidDel="00667895" w:rsidRDefault="00352A8F" w:rsidP="00371CB2">
            <w:pPr>
              <w:pStyle w:val="TableText"/>
            </w:pPr>
            <w:proofErr w:type="spellStart"/>
            <w:r w:rsidRPr="00697150">
              <w:t>Redlegged</w:t>
            </w:r>
            <w:proofErr w:type="spellEnd"/>
            <w:r w:rsidRPr="00697150">
              <w:t xml:space="preserve"> earth mite, blue oat mite</w:t>
            </w:r>
          </w:p>
        </w:tc>
        <w:tc>
          <w:tcPr>
            <w:tcW w:w="1842" w:type="dxa"/>
            <w:tcBorders>
              <w:top w:val="single" w:sz="4" w:space="0" w:color="auto"/>
              <w:left w:val="nil"/>
              <w:bottom w:val="single" w:sz="4" w:space="0" w:color="auto"/>
              <w:right w:val="nil"/>
            </w:tcBorders>
          </w:tcPr>
          <w:p w14:paraId="2BA3D6E7" w14:textId="4D2B306C" w:rsidR="00352A8F" w:rsidRPr="00D46484" w:rsidDel="00667895" w:rsidRDefault="00352A8F" w:rsidP="00371CB2">
            <w:pPr>
              <w:pStyle w:val="TableText"/>
            </w:pPr>
            <w:r w:rsidRPr="00697150">
              <w:t>70 to 130 g ac/ha</w:t>
            </w:r>
          </w:p>
        </w:tc>
        <w:tc>
          <w:tcPr>
            <w:tcW w:w="4536" w:type="dxa"/>
            <w:tcBorders>
              <w:top w:val="single" w:sz="4" w:space="0" w:color="auto"/>
              <w:left w:val="nil"/>
              <w:bottom w:val="single" w:sz="4" w:space="0" w:color="auto"/>
              <w:right w:val="nil"/>
            </w:tcBorders>
            <w:shd w:val="clear" w:color="auto" w:fill="auto"/>
          </w:tcPr>
          <w:p w14:paraId="3B406A1F" w14:textId="4384218F" w:rsidR="00B0742F" w:rsidRDefault="00352A8F" w:rsidP="00371CB2">
            <w:pPr>
              <w:pStyle w:val="TableText"/>
            </w:pPr>
            <w:r>
              <w:t>DO NOT exceed (70 g ac/ha) once side shoots start to appear (BBCH ≥20).</w:t>
            </w:r>
          </w:p>
          <w:p w14:paraId="2379B5BF" w14:textId="77777777" w:rsidR="00352A8F" w:rsidRDefault="00352A8F" w:rsidP="00371CB2">
            <w:pPr>
              <w:pStyle w:val="TableText"/>
            </w:pPr>
            <w:r>
              <w:t>DO NOT apply after stem elongation or rosette growth senescence (BBCH ≥40).</w:t>
            </w:r>
          </w:p>
          <w:p w14:paraId="76F9A170" w14:textId="1FDAC99A" w:rsidR="00B0742F" w:rsidRDefault="00B0742F" w:rsidP="00371CB2">
            <w:pPr>
              <w:pStyle w:val="TableText"/>
            </w:pPr>
            <w:r w:rsidRPr="00F24E1D">
              <w:rPr>
                <w:color w:val="auto"/>
              </w:rPr>
              <w:t>DO NOT apply more than once per year</w:t>
            </w:r>
            <w:r>
              <w:rPr>
                <w:color w:val="auto"/>
              </w:rPr>
              <w:t>.</w:t>
            </w:r>
          </w:p>
          <w:p w14:paraId="0F3E14EA" w14:textId="77777777" w:rsidR="00352A8F" w:rsidRDefault="00352A8F" w:rsidP="00371CB2">
            <w:pPr>
              <w:pStyle w:val="TableText"/>
            </w:pPr>
            <w:r>
              <w:t>Very toxic to aquatic life. DO NOT contaminate wetlands or watercourses with this product or used containers.</w:t>
            </w:r>
          </w:p>
          <w:p w14:paraId="5BB51525" w14:textId="77777777" w:rsidR="00352A8F" w:rsidRDefault="00352A8F" w:rsidP="00371CB2">
            <w:pPr>
              <w:pStyle w:val="TableText"/>
            </w:pPr>
            <w:r>
              <w:t>DO NOT apply if heavy rains or storms are forecast within 3 days. DO NOT irrigate to the point of field runoff for at least 3 days after application.</w:t>
            </w:r>
          </w:p>
          <w:p w14:paraId="0B3BA9C2" w14:textId="77777777" w:rsidR="00352A8F" w:rsidRDefault="00352A8F" w:rsidP="00371CB2">
            <w:pPr>
              <w:pStyle w:val="TableText"/>
            </w:pPr>
            <w:r>
              <w:t>Toxic to birds and wild mammals. However, the use of this product as directed is not expected to have adverse effects on birds or wild mammals.</w:t>
            </w:r>
          </w:p>
          <w:p w14:paraId="23384D4B" w14:textId="77777777" w:rsidR="00352A8F" w:rsidRDefault="00352A8F" w:rsidP="00371CB2">
            <w:pPr>
              <w:pStyle w:val="TableText"/>
            </w:pPr>
            <w:r>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47781E9B" w14:textId="41FA0AFD" w:rsidR="00352A8F" w:rsidDel="00667895" w:rsidRDefault="00352A8F" w:rsidP="00371CB2">
            <w:pPr>
              <w:pStyle w:val="TableText"/>
            </w:pPr>
            <w:r>
              <w:t>Toxic to beneficial arthropods. Not compatible with integrated pest management (IPM) programs utilising beneficial arthropods. Minimise spray drift to reduce harmful effects on beneficial arthropods in non-crop areas.</w:t>
            </w:r>
          </w:p>
        </w:tc>
      </w:tr>
      <w:tr w:rsidR="004514F6" w:rsidRPr="005E3D28" w14:paraId="37C80AB2" w14:textId="77777777" w:rsidTr="005801F0">
        <w:trPr>
          <w:trHeight w:val="359"/>
        </w:trPr>
        <w:tc>
          <w:tcPr>
            <w:tcW w:w="9639" w:type="dxa"/>
            <w:gridSpan w:val="4"/>
            <w:tcBorders>
              <w:top w:val="single" w:sz="4" w:space="0" w:color="auto"/>
              <w:left w:val="nil"/>
              <w:bottom w:val="single" w:sz="4" w:space="0" w:color="auto"/>
              <w:right w:val="nil"/>
            </w:tcBorders>
          </w:tcPr>
          <w:p w14:paraId="02D81C73" w14:textId="185AF4FD" w:rsidR="004514F6" w:rsidDel="00667895" w:rsidRDefault="004514F6" w:rsidP="00371CB2">
            <w:pPr>
              <w:pStyle w:val="TableSubHead"/>
            </w:pPr>
            <w:r w:rsidRPr="00371CB2">
              <w:t>Miscellaneous uses</w:t>
            </w:r>
          </w:p>
        </w:tc>
      </w:tr>
      <w:tr w:rsidR="00352A8F" w:rsidRPr="005E3D28" w14:paraId="494BE3A1" w14:textId="77777777" w:rsidTr="00BD4CF2">
        <w:tc>
          <w:tcPr>
            <w:tcW w:w="1560" w:type="dxa"/>
            <w:tcBorders>
              <w:top w:val="single" w:sz="4" w:space="0" w:color="auto"/>
              <w:left w:val="nil"/>
              <w:bottom w:val="single" w:sz="4" w:space="0" w:color="auto"/>
              <w:right w:val="nil"/>
            </w:tcBorders>
          </w:tcPr>
          <w:p w14:paraId="3C186A4D" w14:textId="71971985" w:rsidR="00352A8F" w:rsidRPr="00371CB2" w:rsidRDefault="00352A8F" w:rsidP="00371CB2">
            <w:pPr>
              <w:pStyle w:val="TableText"/>
            </w:pPr>
            <w:r w:rsidRPr="007B7CCD">
              <w:t>Agricultural, commercial, and industrial areas (not publicly accessible)</w:t>
            </w:r>
          </w:p>
        </w:tc>
        <w:tc>
          <w:tcPr>
            <w:tcW w:w="1701" w:type="dxa"/>
            <w:tcBorders>
              <w:top w:val="single" w:sz="4" w:space="0" w:color="auto"/>
              <w:left w:val="nil"/>
              <w:bottom w:val="single" w:sz="4" w:space="0" w:color="auto"/>
              <w:right w:val="nil"/>
            </w:tcBorders>
          </w:tcPr>
          <w:p w14:paraId="0FB2EFC8" w14:textId="4CBAF5E2" w:rsidR="00352A8F" w:rsidRPr="00E23BD7" w:rsidDel="00667895" w:rsidRDefault="00352A8F" w:rsidP="00371CB2">
            <w:pPr>
              <w:pStyle w:val="TableText"/>
            </w:pPr>
            <w:r w:rsidRPr="007B7CCD">
              <w:t>Ants (including Argentine ants), fleas, cockroaches, spiders, silverfish</w:t>
            </w:r>
          </w:p>
        </w:tc>
        <w:tc>
          <w:tcPr>
            <w:tcW w:w="1842" w:type="dxa"/>
            <w:tcBorders>
              <w:top w:val="single" w:sz="4" w:space="0" w:color="auto"/>
              <w:left w:val="nil"/>
              <w:bottom w:val="single" w:sz="4" w:space="0" w:color="auto"/>
              <w:right w:val="nil"/>
            </w:tcBorders>
          </w:tcPr>
          <w:p w14:paraId="5EA57D08" w14:textId="3B77AE9A" w:rsidR="00352A8F" w:rsidRPr="00D46484" w:rsidDel="00667895" w:rsidRDefault="00352A8F" w:rsidP="00371CB2">
            <w:pPr>
              <w:pStyle w:val="TableText"/>
            </w:pPr>
            <w:r w:rsidRPr="007B7CCD">
              <w:t>4.5 to 5.0 g ac/L water</w:t>
            </w:r>
          </w:p>
        </w:tc>
        <w:tc>
          <w:tcPr>
            <w:tcW w:w="4536" w:type="dxa"/>
            <w:tcBorders>
              <w:top w:val="single" w:sz="4" w:space="0" w:color="auto"/>
              <w:left w:val="nil"/>
              <w:bottom w:val="single" w:sz="4" w:space="0" w:color="auto"/>
              <w:right w:val="nil"/>
            </w:tcBorders>
            <w:shd w:val="clear" w:color="auto" w:fill="auto"/>
          </w:tcPr>
          <w:p w14:paraId="0DBA90A6" w14:textId="79721911" w:rsidR="00352A8F" w:rsidDel="00667895" w:rsidRDefault="00352A8F" w:rsidP="00371CB2">
            <w:pPr>
              <w:pStyle w:val="TableText"/>
            </w:pPr>
            <w:r w:rsidRPr="007B7CCD">
              <w:t>Very toxic to aquatic life. DO NOT contaminate wetlands or watercourses with this product or used containers.</w:t>
            </w:r>
          </w:p>
        </w:tc>
      </w:tr>
      <w:tr w:rsidR="00352A8F" w:rsidRPr="005E3D28" w14:paraId="0D2FA0A8" w14:textId="77777777" w:rsidTr="00BD4CF2">
        <w:tc>
          <w:tcPr>
            <w:tcW w:w="1560" w:type="dxa"/>
            <w:tcBorders>
              <w:top w:val="single" w:sz="4" w:space="0" w:color="auto"/>
              <w:left w:val="nil"/>
              <w:bottom w:val="nil"/>
              <w:right w:val="nil"/>
            </w:tcBorders>
          </w:tcPr>
          <w:p w14:paraId="63B5F92F" w14:textId="25D0F6ED" w:rsidR="00352A8F" w:rsidRPr="00371CB2" w:rsidRDefault="00352A8F" w:rsidP="00371CB2">
            <w:pPr>
              <w:pStyle w:val="TableText"/>
            </w:pPr>
            <w:r w:rsidRPr="0079126D">
              <w:t>Commercial and industrial areas (not publicly accessible)</w:t>
            </w:r>
          </w:p>
        </w:tc>
        <w:tc>
          <w:tcPr>
            <w:tcW w:w="1701" w:type="dxa"/>
            <w:tcBorders>
              <w:top w:val="single" w:sz="4" w:space="0" w:color="auto"/>
              <w:left w:val="nil"/>
              <w:bottom w:val="nil"/>
              <w:right w:val="nil"/>
            </w:tcBorders>
          </w:tcPr>
          <w:p w14:paraId="57256706" w14:textId="5C9DA71B" w:rsidR="00352A8F" w:rsidRPr="00E23BD7" w:rsidDel="00667895" w:rsidRDefault="00352A8F" w:rsidP="00371CB2">
            <w:pPr>
              <w:pStyle w:val="TableText"/>
            </w:pPr>
            <w:r w:rsidRPr="0079126D">
              <w:t>Argentine ants</w:t>
            </w:r>
          </w:p>
        </w:tc>
        <w:tc>
          <w:tcPr>
            <w:tcW w:w="1842" w:type="dxa"/>
            <w:tcBorders>
              <w:top w:val="single" w:sz="4" w:space="0" w:color="auto"/>
              <w:left w:val="nil"/>
              <w:bottom w:val="nil"/>
              <w:right w:val="nil"/>
            </w:tcBorders>
          </w:tcPr>
          <w:p w14:paraId="50EE410C" w14:textId="27209BD0" w:rsidR="00352A8F" w:rsidRPr="00D46484" w:rsidDel="00667895" w:rsidRDefault="00352A8F" w:rsidP="00371CB2">
            <w:pPr>
              <w:pStyle w:val="TableText"/>
            </w:pPr>
            <w:r w:rsidRPr="0079126D">
              <w:t>10 g ac/100 m2</w:t>
            </w:r>
          </w:p>
        </w:tc>
        <w:tc>
          <w:tcPr>
            <w:tcW w:w="4536" w:type="dxa"/>
            <w:vMerge w:val="restart"/>
            <w:tcBorders>
              <w:top w:val="single" w:sz="4" w:space="0" w:color="auto"/>
              <w:left w:val="nil"/>
              <w:right w:val="nil"/>
            </w:tcBorders>
            <w:shd w:val="clear" w:color="auto" w:fill="auto"/>
          </w:tcPr>
          <w:p w14:paraId="316F1DB7" w14:textId="77777777" w:rsidR="00352A8F" w:rsidRDefault="00352A8F" w:rsidP="00371CB2">
            <w:pPr>
              <w:pStyle w:val="TableText"/>
            </w:pPr>
            <w:r w:rsidRPr="0079126D">
              <w:t>Very toxic to aquatic life. DO NOT contaminate wetlands or watercourses with this product or used containers.</w:t>
            </w:r>
          </w:p>
          <w:p w14:paraId="6067B47D" w14:textId="77777777" w:rsidR="00352A8F" w:rsidRDefault="00352A8F" w:rsidP="00371CB2">
            <w:pPr>
              <w:pStyle w:val="TableText"/>
            </w:pPr>
            <w:r>
              <w:t>Toxic to birds and wild mammals. DO NOT use in areas easily accessible to birds and wild mammals. To protect birds and wild mammals, remove spillages.</w:t>
            </w:r>
          </w:p>
          <w:p w14:paraId="5F424A77" w14:textId="36F49045" w:rsidR="00352A8F" w:rsidDel="00667895" w:rsidRDefault="00352A8F" w:rsidP="00371CB2">
            <w:pPr>
              <w:pStyle w:val="TableText"/>
            </w:pPr>
            <w:r>
              <w:t>Highly toxic to bees. However, the use of this product as directed is not expected to have adverse effect on bees</w:t>
            </w:r>
          </w:p>
        </w:tc>
      </w:tr>
      <w:tr w:rsidR="00352A8F" w:rsidRPr="005E3D28" w14:paraId="2AB3AA95" w14:textId="77777777" w:rsidTr="00BD4CF2">
        <w:trPr>
          <w:trHeight w:val="20"/>
        </w:trPr>
        <w:tc>
          <w:tcPr>
            <w:tcW w:w="1560" w:type="dxa"/>
            <w:tcBorders>
              <w:top w:val="nil"/>
              <w:left w:val="nil"/>
              <w:bottom w:val="single" w:sz="4" w:space="0" w:color="auto"/>
              <w:right w:val="nil"/>
            </w:tcBorders>
          </w:tcPr>
          <w:p w14:paraId="127465B7" w14:textId="3BBA3F87" w:rsidR="00352A8F" w:rsidRPr="00371CB2" w:rsidRDefault="00352A8F" w:rsidP="00371CB2">
            <w:pPr>
              <w:pStyle w:val="TableText"/>
            </w:pPr>
            <w:r w:rsidRPr="00373E69">
              <w:t>Outdoor areas (not publicly accessible)</w:t>
            </w:r>
          </w:p>
        </w:tc>
        <w:tc>
          <w:tcPr>
            <w:tcW w:w="1701" w:type="dxa"/>
            <w:tcBorders>
              <w:top w:val="nil"/>
              <w:left w:val="nil"/>
              <w:bottom w:val="single" w:sz="4" w:space="0" w:color="auto"/>
              <w:right w:val="nil"/>
            </w:tcBorders>
          </w:tcPr>
          <w:p w14:paraId="166EC5F2" w14:textId="73240404" w:rsidR="00352A8F" w:rsidRPr="00E23BD7" w:rsidDel="00667895" w:rsidRDefault="00352A8F" w:rsidP="00371CB2">
            <w:pPr>
              <w:pStyle w:val="TableText"/>
            </w:pPr>
            <w:r w:rsidRPr="00373E69">
              <w:t>Ants (including Argentine ants)</w:t>
            </w:r>
          </w:p>
        </w:tc>
        <w:tc>
          <w:tcPr>
            <w:tcW w:w="1842" w:type="dxa"/>
            <w:tcBorders>
              <w:top w:val="nil"/>
              <w:left w:val="nil"/>
              <w:bottom w:val="single" w:sz="4" w:space="0" w:color="auto"/>
              <w:right w:val="nil"/>
            </w:tcBorders>
          </w:tcPr>
          <w:p w14:paraId="32AC8BB0" w14:textId="47BB15D3" w:rsidR="00352A8F" w:rsidRPr="00D46484" w:rsidDel="00667895" w:rsidRDefault="00352A8F" w:rsidP="00371CB2">
            <w:pPr>
              <w:pStyle w:val="TableText"/>
            </w:pPr>
            <w:r w:rsidRPr="00373E69">
              <w:t>1 g ac/10 m2</w:t>
            </w:r>
          </w:p>
        </w:tc>
        <w:tc>
          <w:tcPr>
            <w:tcW w:w="4536" w:type="dxa"/>
            <w:vMerge/>
            <w:tcBorders>
              <w:left w:val="nil"/>
              <w:bottom w:val="single" w:sz="4" w:space="0" w:color="auto"/>
              <w:right w:val="nil"/>
            </w:tcBorders>
            <w:shd w:val="clear" w:color="auto" w:fill="auto"/>
          </w:tcPr>
          <w:p w14:paraId="2077B050" w14:textId="77777777" w:rsidR="00352A8F" w:rsidDel="00667895" w:rsidRDefault="00352A8F" w:rsidP="00371CB2">
            <w:pPr>
              <w:pStyle w:val="TableText"/>
            </w:pPr>
          </w:p>
        </w:tc>
      </w:tr>
      <w:tr w:rsidR="00352A8F" w:rsidRPr="005E3D28" w14:paraId="1F105C46" w14:textId="77777777" w:rsidTr="00BD4CF2">
        <w:trPr>
          <w:trHeight w:val="736"/>
        </w:trPr>
        <w:tc>
          <w:tcPr>
            <w:tcW w:w="1560" w:type="dxa"/>
            <w:tcBorders>
              <w:top w:val="single" w:sz="4" w:space="0" w:color="auto"/>
              <w:left w:val="nil"/>
              <w:bottom w:val="nil"/>
              <w:right w:val="nil"/>
            </w:tcBorders>
          </w:tcPr>
          <w:p w14:paraId="3490A54C" w14:textId="60A1D375" w:rsidR="00352A8F" w:rsidRPr="00371CB2" w:rsidRDefault="00352A8F" w:rsidP="00371CB2">
            <w:pPr>
              <w:pStyle w:val="TableText"/>
            </w:pPr>
            <w:r>
              <w:t>Chemical</w:t>
            </w:r>
            <w:r w:rsidRPr="00371CB2">
              <w:t xml:space="preserve"> </w:t>
            </w:r>
            <w:r>
              <w:t>soil</w:t>
            </w:r>
            <w:r w:rsidRPr="00371CB2">
              <w:t xml:space="preserve"> </w:t>
            </w:r>
            <w:r>
              <w:t>barrier under buildings (not publicly accessible)</w:t>
            </w:r>
          </w:p>
        </w:tc>
        <w:tc>
          <w:tcPr>
            <w:tcW w:w="1701" w:type="dxa"/>
            <w:tcBorders>
              <w:top w:val="single" w:sz="4" w:space="0" w:color="auto"/>
              <w:left w:val="nil"/>
              <w:bottom w:val="nil"/>
              <w:right w:val="nil"/>
            </w:tcBorders>
          </w:tcPr>
          <w:p w14:paraId="2C223485" w14:textId="5F930348" w:rsidR="00352A8F" w:rsidRPr="00E23BD7" w:rsidDel="00667895" w:rsidRDefault="00352A8F" w:rsidP="00625623">
            <w:pPr>
              <w:pStyle w:val="TableText"/>
            </w:pPr>
            <w:r>
              <w:t>Termites</w:t>
            </w:r>
          </w:p>
        </w:tc>
        <w:tc>
          <w:tcPr>
            <w:tcW w:w="1842" w:type="dxa"/>
            <w:tcBorders>
              <w:top w:val="single" w:sz="4" w:space="0" w:color="auto"/>
              <w:left w:val="nil"/>
              <w:bottom w:val="nil"/>
              <w:right w:val="nil"/>
            </w:tcBorders>
          </w:tcPr>
          <w:p w14:paraId="3AD5E522" w14:textId="533283CA" w:rsidR="00352A8F" w:rsidRDefault="00352A8F" w:rsidP="00371CB2">
            <w:pPr>
              <w:pStyle w:val="TableText"/>
            </w:pPr>
            <w:r>
              <w:t xml:space="preserve">50 </w:t>
            </w:r>
            <w:r w:rsidR="004514F6">
              <w:t>-</w:t>
            </w:r>
            <w:r>
              <w:t xml:space="preserve"> 100 g ac/m</w:t>
            </w:r>
            <w:r w:rsidRPr="00371CB2">
              <w:t>2</w:t>
            </w:r>
            <w:r>
              <w:t xml:space="preserve"> (horizontal barrier)</w:t>
            </w:r>
          </w:p>
          <w:p w14:paraId="374598FA" w14:textId="6E7259F8" w:rsidR="00352A8F" w:rsidRPr="00D46484" w:rsidDel="00667895" w:rsidRDefault="00352A8F" w:rsidP="00371CB2">
            <w:pPr>
              <w:pStyle w:val="TableText"/>
            </w:pPr>
            <w:r>
              <w:t xml:space="preserve">1000 </w:t>
            </w:r>
            <w:r w:rsidR="004514F6">
              <w:t>-</w:t>
            </w:r>
            <w:r>
              <w:t xml:space="preserve"> 2000 g ac/m</w:t>
            </w:r>
            <w:r w:rsidRPr="00371CB2">
              <w:t>3</w:t>
            </w:r>
            <w:r>
              <w:t xml:space="preserve"> (vertical barrier)</w:t>
            </w:r>
          </w:p>
        </w:tc>
        <w:tc>
          <w:tcPr>
            <w:tcW w:w="4536" w:type="dxa"/>
            <w:vMerge w:val="restart"/>
            <w:tcBorders>
              <w:top w:val="single" w:sz="4" w:space="0" w:color="auto"/>
              <w:left w:val="nil"/>
              <w:right w:val="nil"/>
            </w:tcBorders>
            <w:shd w:val="clear" w:color="auto" w:fill="auto"/>
          </w:tcPr>
          <w:p w14:paraId="040A6D51" w14:textId="164109FC" w:rsidR="00352A8F" w:rsidDel="00667895" w:rsidRDefault="00352A8F" w:rsidP="00371CB2">
            <w:pPr>
              <w:pStyle w:val="TableText"/>
            </w:pPr>
            <w:r w:rsidRPr="00352A8F">
              <w:t>Very toxic to aquatic life. DO NOT contaminate wetlands or watercourses with this product or used</w:t>
            </w:r>
            <w:r w:rsidR="004514F6">
              <w:t xml:space="preserve"> </w:t>
            </w:r>
            <w:r w:rsidRPr="00352A8F">
              <w:t>containers. To avoid runoff, the moisture membrane must be installed immediately after treatment.</w:t>
            </w:r>
          </w:p>
        </w:tc>
      </w:tr>
      <w:tr w:rsidR="00352A8F" w:rsidRPr="005E3D28" w14:paraId="11FE9FEC" w14:textId="77777777" w:rsidTr="00BD4CF2">
        <w:tc>
          <w:tcPr>
            <w:tcW w:w="1560" w:type="dxa"/>
            <w:tcBorders>
              <w:top w:val="nil"/>
              <w:left w:val="nil"/>
              <w:bottom w:val="single" w:sz="4" w:space="0" w:color="auto"/>
              <w:right w:val="nil"/>
            </w:tcBorders>
          </w:tcPr>
          <w:p w14:paraId="00C509C5" w14:textId="7507C6A7" w:rsidR="00352A8F" w:rsidRPr="00816BD9" w:rsidRDefault="00352A8F" w:rsidP="00371CB2">
            <w:pPr>
              <w:pStyle w:val="TableText"/>
            </w:pPr>
            <w:r w:rsidRPr="00352A8F">
              <w:t>Chemical soil barrier around poles</w:t>
            </w:r>
          </w:p>
        </w:tc>
        <w:tc>
          <w:tcPr>
            <w:tcW w:w="1701" w:type="dxa"/>
            <w:tcBorders>
              <w:top w:val="nil"/>
              <w:left w:val="nil"/>
              <w:bottom w:val="single" w:sz="4" w:space="0" w:color="auto"/>
              <w:right w:val="nil"/>
            </w:tcBorders>
          </w:tcPr>
          <w:p w14:paraId="221487A3" w14:textId="3BBBD1EE" w:rsidR="00352A8F" w:rsidRPr="00E23BD7" w:rsidDel="00667895" w:rsidRDefault="00352A8F" w:rsidP="00371CB2">
            <w:pPr>
              <w:pStyle w:val="TableText"/>
            </w:pPr>
            <w:r>
              <w:t>Termites</w:t>
            </w:r>
          </w:p>
        </w:tc>
        <w:tc>
          <w:tcPr>
            <w:tcW w:w="1842" w:type="dxa"/>
            <w:tcBorders>
              <w:top w:val="nil"/>
              <w:left w:val="nil"/>
              <w:bottom w:val="single" w:sz="4" w:space="0" w:color="auto"/>
              <w:right w:val="nil"/>
            </w:tcBorders>
          </w:tcPr>
          <w:p w14:paraId="08A42D1E" w14:textId="3731F527" w:rsidR="00352A8F" w:rsidRPr="00D46484" w:rsidDel="00667895" w:rsidRDefault="00352A8F" w:rsidP="00371CB2">
            <w:pPr>
              <w:pStyle w:val="TableText"/>
            </w:pPr>
            <w:r>
              <w:t>10 g ac/L water</w:t>
            </w:r>
          </w:p>
        </w:tc>
        <w:tc>
          <w:tcPr>
            <w:tcW w:w="4536" w:type="dxa"/>
            <w:vMerge/>
            <w:tcBorders>
              <w:left w:val="nil"/>
              <w:bottom w:val="single" w:sz="4" w:space="0" w:color="auto"/>
              <w:right w:val="nil"/>
            </w:tcBorders>
            <w:shd w:val="clear" w:color="auto" w:fill="auto"/>
          </w:tcPr>
          <w:p w14:paraId="1D63A005" w14:textId="77777777" w:rsidR="00352A8F" w:rsidDel="00667895" w:rsidRDefault="00352A8F" w:rsidP="00371CB2">
            <w:pPr>
              <w:pStyle w:val="TableText"/>
            </w:pPr>
          </w:p>
        </w:tc>
      </w:tr>
      <w:tr w:rsidR="00352A8F" w:rsidRPr="005E3D28" w14:paraId="13863AF5" w14:textId="77777777" w:rsidTr="00BD4CF2">
        <w:tc>
          <w:tcPr>
            <w:tcW w:w="1560" w:type="dxa"/>
            <w:tcBorders>
              <w:top w:val="single" w:sz="4" w:space="0" w:color="auto"/>
              <w:left w:val="nil"/>
              <w:bottom w:val="nil"/>
              <w:right w:val="nil"/>
            </w:tcBorders>
          </w:tcPr>
          <w:p w14:paraId="4688712B" w14:textId="57BC6175" w:rsidR="00352A8F" w:rsidRPr="00DA3C7E" w:rsidRDefault="00352A8F" w:rsidP="00DA3C7E">
            <w:pPr>
              <w:pStyle w:val="TableText"/>
            </w:pPr>
            <w:r w:rsidRPr="00DA3C7E">
              <w:t>Treatment of termite nest or colony (in wall cavities)</w:t>
            </w:r>
          </w:p>
        </w:tc>
        <w:tc>
          <w:tcPr>
            <w:tcW w:w="1701" w:type="dxa"/>
            <w:tcBorders>
              <w:top w:val="single" w:sz="4" w:space="0" w:color="auto"/>
              <w:left w:val="nil"/>
              <w:bottom w:val="nil"/>
              <w:right w:val="nil"/>
            </w:tcBorders>
          </w:tcPr>
          <w:p w14:paraId="7B6A5469" w14:textId="70F399A5" w:rsidR="00352A8F" w:rsidRPr="00DA3C7E" w:rsidRDefault="00352A8F" w:rsidP="00DA3C7E">
            <w:pPr>
              <w:pStyle w:val="TableText"/>
            </w:pPr>
            <w:r w:rsidRPr="00DA3C7E">
              <w:t>Termites</w:t>
            </w:r>
          </w:p>
        </w:tc>
        <w:tc>
          <w:tcPr>
            <w:tcW w:w="1842" w:type="dxa"/>
            <w:tcBorders>
              <w:top w:val="single" w:sz="4" w:space="0" w:color="auto"/>
              <w:left w:val="nil"/>
              <w:bottom w:val="nil"/>
              <w:right w:val="nil"/>
            </w:tcBorders>
          </w:tcPr>
          <w:p w14:paraId="39353F86" w14:textId="4C5A4E78" w:rsidR="00352A8F" w:rsidRPr="00DA3C7E" w:rsidRDefault="00352A8F" w:rsidP="00DA3C7E">
            <w:pPr>
              <w:pStyle w:val="TableText"/>
            </w:pPr>
            <w:r w:rsidRPr="00DA3C7E">
              <w:t>5 g ac/L water</w:t>
            </w:r>
          </w:p>
        </w:tc>
        <w:tc>
          <w:tcPr>
            <w:tcW w:w="4536" w:type="dxa"/>
            <w:vMerge w:val="restart"/>
            <w:tcBorders>
              <w:top w:val="single" w:sz="4" w:space="0" w:color="auto"/>
              <w:left w:val="nil"/>
              <w:right w:val="nil"/>
            </w:tcBorders>
            <w:shd w:val="clear" w:color="auto" w:fill="auto"/>
          </w:tcPr>
          <w:p w14:paraId="4AD2C96D" w14:textId="3F81316D" w:rsidR="00352A8F" w:rsidRPr="00DA3C7E" w:rsidDel="00667895" w:rsidRDefault="00352A8F" w:rsidP="00DA3C7E">
            <w:pPr>
              <w:pStyle w:val="TableText"/>
            </w:pPr>
            <w:r w:rsidRPr="00DA3C7E">
              <w:t>Very toxic to aquatic life. DO NOT contaminate wetlands or watercourses with this product or used containers.</w:t>
            </w:r>
          </w:p>
        </w:tc>
      </w:tr>
      <w:tr w:rsidR="00352A8F" w:rsidRPr="005E3D28" w14:paraId="61D1D326" w14:textId="77777777" w:rsidTr="00BD4CF2">
        <w:tc>
          <w:tcPr>
            <w:tcW w:w="1560" w:type="dxa"/>
            <w:tcBorders>
              <w:top w:val="nil"/>
              <w:left w:val="nil"/>
              <w:bottom w:val="single" w:sz="4" w:space="0" w:color="auto"/>
              <w:right w:val="nil"/>
            </w:tcBorders>
          </w:tcPr>
          <w:p w14:paraId="02D11D1F" w14:textId="6573CDF1" w:rsidR="00352A8F" w:rsidRPr="00DA3C7E" w:rsidRDefault="00352A8F" w:rsidP="00DA3C7E">
            <w:pPr>
              <w:pStyle w:val="TableText"/>
            </w:pPr>
            <w:r w:rsidRPr="00DA3C7E">
              <w:t>Hides/skins</w:t>
            </w:r>
          </w:p>
        </w:tc>
        <w:tc>
          <w:tcPr>
            <w:tcW w:w="1701" w:type="dxa"/>
            <w:tcBorders>
              <w:top w:val="nil"/>
              <w:left w:val="nil"/>
              <w:bottom w:val="single" w:sz="4" w:space="0" w:color="auto"/>
              <w:right w:val="nil"/>
            </w:tcBorders>
          </w:tcPr>
          <w:p w14:paraId="2B56DB4C" w14:textId="26B08585" w:rsidR="00352A8F" w:rsidRPr="00DA3C7E" w:rsidRDefault="00352A8F" w:rsidP="00DA3C7E">
            <w:pPr>
              <w:pStyle w:val="TableText"/>
            </w:pPr>
            <w:r w:rsidRPr="00DA3C7E">
              <w:t>Hide beetles</w:t>
            </w:r>
          </w:p>
        </w:tc>
        <w:tc>
          <w:tcPr>
            <w:tcW w:w="1842" w:type="dxa"/>
            <w:tcBorders>
              <w:top w:val="nil"/>
              <w:left w:val="nil"/>
              <w:bottom w:val="single" w:sz="4" w:space="0" w:color="auto"/>
              <w:right w:val="nil"/>
            </w:tcBorders>
          </w:tcPr>
          <w:p w14:paraId="3E27AC75" w14:textId="34FE0B9B" w:rsidR="00352A8F" w:rsidRPr="00DA3C7E" w:rsidRDefault="00352A8F" w:rsidP="00DA3C7E">
            <w:pPr>
              <w:pStyle w:val="TableText"/>
            </w:pPr>
            <w:r w:rsidRPr="00DA3C7E">
              <w:t xml:space="preserve">1 g ac/L water </w:t>
            </w:r>
            <w:r w:rsidR="004514F6" w:rsidRPr="00DA3C7E">
              <w:br/>
            </w:r>
            <w:r w:rsidRPr="00DA3C7E">
              <w:t>(min. 15 ga</w:t>
            </w:r>
            <w:r w:rsidR="004514F6" w:rsidRPr="00DA3C7E">
              <w:t xml:space="preserve"> </w:t>
            </w:r>
            <w:r w:rsidRPr="00DA3C7E">
              <w:t>c/skin)</w:t>
            </w:r>
          </w:p>
        </w:tc>
        <w:tc>
          <w:tcPr>
            <w:tcW w:w="4536" w:type="dxa"/>
            <w:vMerge/>
            <w:tcBorders>
              <w:left w:val="nil"/>
              <w:bottom w:val="single" w:sz="4" w:space="0" w:color="auto"/>
              <w:right w:val="nil"/>
            </w:tcBorders>
            <w:shd w:val="clear" w:color="auto" w:fill="auto"/>
          </w:tcPr>
          <w:p w14:paraId="130FD7AD" w14:textId="77777777" w:rsidR="00352A8F" w:rsidRPr="00DA3C7E" w:rsidDel="00667895" w:rsidRDefault="00352A8F" w:rsidP="00DA3C7E">
            <w:pPr>
              <w:pStyle w:val="TableText"/>
            </w:pPr>
          </w:p>
        </w:tc>
      </w:tr>
      <w:tr w:rsidR="00352A8F" w:rsidRPr="005E3D28" w14:paraId="5859DEBE" w14:textId="77777777" w:rsidTr="005801F0">
        <w:tc>
          <w:tcPr>
            <w:tcW w:w="1560" w:type="dxa"/>
            <w:tcBorders>
              <w:top w:val="single" w:sz="4" w:space="0" w:color="auto"/>
              <w:left w:val="nil"/>
              <w:bottom w:val="single" w:sz="4" w:space="0" w:color="auto"/>
              <w:right w:val="nil"/>
            </w:tcBorders>
          </w:tcPr>
          <w:p w14:paraId="27BC3E30" w14:textId="6E91F9A1" w:rsidR="00352A8F" w:rsidRPr="00DA3C7E" w:rsidRDefault="00352A8F" w:rsidP="00DA3C7E">
            <w:pPr>
              <w:pStyle w:val="TableText"/>
            </w:pPr>
            <w:r w:rsidRPr="00DA3C7E">
              <w:t>Container plants in soil or other growing media (commercial)</w:t>
            </w:r>
          </w:p>
        </w:tc>
        <w:tc>
          <w:tcPr>
            <w:tcW w:w="1701" w:type="dxa"/>
            <w:tcBorders>
              <w:top w:val="single" w:sz="4" w:space="0" w:color="auto"/>
              <w:left w:val="nil"/>
              <w:bottom w:val="single" w:sz="4" w:space="0" w:color="auto"/>
              <w:right w:val="nil"/>
            </w:tcBorders>
          </w:tcPr>
          <w:p w14:paraId="7BAA8163" w14:textId="71228787" w:rsidR="00352A8F" w:rsidRPr="00DA3C7E" w:rsidRDefault="00352A8F" w:rsidP="00DA3C7E">
            <w:pPr>
              <w:pStyle w:val="TableText"/>
            </w:pPr>
            <w:r w:rsidRPr="00DA3C7E">
              <w:t>Argentine ants</w:t>
            </w:r>
          </w:p>
        </w:tc>
        <w:tc>
          <w:tcPr>
            <w:tcW w:w="1842" w:type="dxa"/>
            <w:tcBorders>
              <w:top w:val="single" w:sz="4" w:space="0" w:color="auto"/>
              <w:left w:val="nil"/>
              <w:bottom w:val="single" w:sz="4" w:space="0" w:color="auto"/>
              <w:right w:val="nil"/>
            </w:tcBorders>
          </w:tcPr>
          <w:p w14:paraId="5732BDE1" w14:textId="54B63190" w:rsidR="00352A8F" w:rsidRPr="00DA3C7E" w:rsidRDefault="00352A8F" w:rsidP="00DA3C7E">
            <w:pPr>
              <w:pStyle w:val="TableText"/>
            </w:pPr>
            <w:r w:rsidRPr="00DA3C7E">
              <w:t>5 g ac/L water</w:t>
            </w:r>
          </w:p>
        </w:tc>
        <w:tc>
          <w:tcPr>
            <w:tcW w:w="4536" w:type="dxa"/>
            <w:tcBorders>
              <w:top w:val="single" w:sz="4" w:space="0" w:color="auto"/>
              <w:left w:val="nil"/>
              <w:bottom w:val="single" w:sz="4" w:space="0" w:color="auto"/>
              <w:right w:val="nil"/>
            </w:tcBorders>
            <w:shd w:val="clear" w:color="auto" w:fill="auto"/>
          </w:tcPr>
          <w:p w14:paraId="2D728845" w14:textId="77777777" w:rsidR="00352A8F" w:rsidRPr="00DA3C7E" w:rsidRDefault="00352A8F" w:rsidP="00DA3C7E">
            <w:pPr>
              <w:pStyle w:val="TableText"/>
            </w:pPr>
            <w:r w:rsidRPr="00DA3C7E">
              <w:t>Very toxic to aquatic life. DO NOT contaminate wetlands or watercourses with this product or used containers.</w:t>
            </w:r>
          </w:p>
          <w:p w14:paraId="1DE278D7" w14:textId="77777777" w:rsidR="00352A8F" w:rsidRPr="00DA3C7E" w:rsidRDefault="00352A8F" w:rsidP="00DA3C7E">
            <w:pPr>
              <w:pStyle w:val="TableText"/>
            </w:pPr>
            <w:r w:rsidRPr="00DA3C7E">
              <w:t>DO NOT plant out if heavy rains or storms are forecast within 3 days. DO NOT irrigate to the point of field runoff for at least 3 days after planting out.</w:t>
            </w:r>
          </w:p>
          <w:p w14:paraId="50AB57F3" w14:textId="1442854F" w:rsidR="00352A8F" w:rsidRPr="00DA3C7E" w:rsidDel="00667895" w:rsidRDefault="00352A8F" w:rsidP="00DA3C7E">
            <w:pPr>
              <w:pStyle w:val="TableText"/>
            </w:pPr>
            <w:r w:rsidRPr="00DA3C7E">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tc>
      </w:tr>
      <w:tr w:rsidR="00352A8F" w:rsidRPr="005E3D28" w14:paraId="1543FB2A" w14:textId="77777777" w:rsidTr="005801F0">
        <w:tc>
          <w:tcPr>
            <w:tcW w:w="1560" w:type="dxa"/>
            <w:tcBorders>
              <w:top w:val="single" w:sz="4" w:space="0" w:color="auto"/>
              <w:left w:val="nil"/>
              <w:bottom w:val="single" w:sz="4" w:space="0" w:color="auto"/>
              <w:right w:val="nil"/>
            </w:tcBorders>
          </w:tcPr>
          <w:p w14:paraId="697B7F3B" w14:textId="500F55FD" w:rsidR="00352A8F" w:rsidRPr="00DA3C7E" w:rsidRDefault="00352A8F" w:rsidP="00DA3C7E">
            <w:pPr>
              <w:pStyle w:val="TableText"/>
            </w:pPr>
            <w:r w:rsidRPr="00DA3C7E">
              <w:t>Potted ornamentals (commercial)</w:t>
            </w:r>
          </w:p>
        </w:tc>
        <w:tc>
          <w:tcPr>
            <w:tcW w:w="1701" w:type="dxa"/>
            <w:tcBorders>
              <w:top w:val="single" w:sz="4" w:space="0" w:color="auto"/>
              <w:left w:val="nil"/>
              <w:bottom w:val="single" w:sz="4" w:space="0" w:color="auto"/>
              <w:right w:val="nil"/>
            </w:tcBorders>
          </w:tcPr>
          <w:p w14:paraId="41CCE9C7" w14:textId="7762BD8C" w:rsidR="00352A8F" w:rsidRPr="00DA3C7E" w:rsidRDefault="00352A8F" w:rsidP="00DA3C7E">
            <w:pPr>
              <w:pStyle w:val="TableText"/>
            </w:pPr>
            <w:r w:rsidRPr="00DA3C7E">
              <w:t>Scarab beetle larvae</w:t>
            </w:r>
          </w:p>
        </w:tc>
        <w:tc>
          <w:tcPr>
            <w:tcW w:w="1842" w:type="dxa"/>
            <w:tcBorders>
              <w:top w:val="single" w:sz="4" w:space="0" w:color="auto"/>
              <w:left w:val="nil"/>
              <w:bottom w:val="single" w:sz="4" w:space="0" w:color="auto"/>
              <w:right w:val="nil"/>
            </w:tcBorders>
          </w:tcPr>
          <w:p w14:paraId="6D314DFC" w14:textId="17411CCD" w:rsidR="00352A8F" w:rsidRPr="00DA3C7E" w:rsidRDefault="00352A8F" w:rsidP="00DA3C7E">
            <w:pPr>
              <w:pStyle w:val="TableText"/>
            </w:pPr>
            <w:r w:rsidRPr="00DA3C7E">
              <w:t>0.1 - 0.2 g ac/L water</w:t>
            </w:r>
          </w:p>
        </w:tc>
        <w:tc>
          <w:tcPr>
            <w:tcW w:w="4536" w:type="dxa"/>
            <w:tcBorders>
              <w:top w:val="single" w:sz="4" w:space="0" w:color="auto"/>
              <w:left w:val="nil"/>
              <w:bottom w:val="single" w:sz="4" w:space="0" w:color="auto"/>
              <w:right w:val="nil"/>
            </w:tcBorders>
            <w:shd w:val="clear" w:color="auto" w:fill="auto"/>
          </w:tcPr>
          <w:p w14:paraId="77EAEAFC" w14:textId="77777777" w:rsidR="00352A8F" w:rsidRPr="00DA3C7E" w:rsidRDefault="00352A8F" w:rsidP="00DA3C7E">
            <w:pPr>
              <w:pStyle w:val="TableText"/>
            </w:pPr>
            <w:r w:rsidRPr="00DA3C7E">
              <w:t>Very toxic to aquatic life. DO NOT contaminate wetlands or watercourses with this product or used containers.</w:t>
            </w:r>
          </w:p>
          <w:p w14:paraId="17899C75" w14:textId="0A45C18F" w:rsidR="00352A8F" w:rsidRPr="00DA3C7E" w:rsidDel="00667895" w:rsidRDefault="00352A8F" w:rsidP="00DA3C7E">
            <w:pPr>
              <w:pStyle w:val="TableText"/>
            </w:pPr>
            <w:r w:rsidRPr="00DA3C7E">
              <w:t>DO NOT plant out if heavy rains or storms are forecast within 3 days. DO NOT irrigate to the point of field runoff for at least 3 days after planting out.</w:t>
            </w:r>
          </w:p>
        </w:tc>
      </w:tr>
      <w:tr w:rsidR="00352A8F" w:rsidRPr="005E3D28" w14:paraId="1EB361E2" w14:textId="77777777" w:rsidTr="005801F0">
        <w:tc>
          <w:tcPr>
            <w:tcW w:w="1560" w:type="dxa"/>
            <w:tcBorders>
              <w:top w:val="single" w:sz="4" w:space="0" w:color="auto"/>
              <w:left w:val="nil"/>
              <w:bottom w:val="single" w:sz="4" w:space="0" w:color="auto"/>
              <w:right w:val="nil"/>
            </w:tcBorders>
          </w:tcPr>
          <w:p w14:paraId="11A1AB45" w14:textId="6B5280CF" w:rsidR="00352A8F" w:rsidRPr="00DA3C7E" w:rsidRDefault="00352A8F" w:rsidP="00DA3C7E">
            <w:pPr>
              <w:pStyle w:val="TableText"/>
            </w:pPr>
            <w:r w:rsidRPr="00DA3C7E">
              <w:t>Polluted water impoundments (temporary water pools)</w:t>
            </w:r>
          </w:p>
        </w:tc>
        <w:tc>
          <w:tcPr>
            <w:tcW w:w="1701" w:type="dxa"/>
            <w:tcBorders>
              <w:top w:val="single" w:sz="4" w:space="0" w:color="auto"/>
              <w:left w:val="nil"/>
              <w:bottom w:val="single" w:sz="4" w:space="0" w:color="auto"/>
              <w:right w:val="nil"/>
            </w:tcBorders>
          </w:tcPr>
          <w:p w14:paraId="023432EA" w14:textId="57246EEC" w:rsidR="00352A8F" w:rsidRPr="00DA3C7E" w:rsidRDefault="00352A8F" w:rsidP="00DA3C7E">
            <w:pPr>
              <w:pStyle w:val="TableText"/>
            </w:pPr>
            <w:r w:rsidRPr="00DA3C7E">
              <w:t>Mosquito larvae</w:t>
            </w:r>
          </w:p>
        </w:tc>
        <w:tc>
          <w:tcPr>
            <w:tcW w:w="1842" w:type="dxa"/>
            <w:tcBorders>
              <w:top w:val="single" w:sz="4" w:space="0" w:color="auto"/>
              <w:left w:val="nil"/>
              <w:bottom w:val="single" w:sz="4" w:space="0" w:color="auto"/>
              <w:right w:val="nil"/>
            </w:tcBorders>
          </w:tcPr>
          <w:p w14:paraId="2791E681" w14:textId="2BC038F7" w:rsidR="00352A8F" w:rsidRPr="00DA3C7E" w:rsidRDefault="00352A8F" w:rsidP="00DA3C7E">
            <w:pPr>
              <w:pStyle w:val="TableText"/>
            </w:pPr>
            <w:r w:rsidRPr="00DA3C7E">
              <w:t>1 g ac/10,000 L water or 10 g ac/100 m3</w:t>
            </w:r>
          </w:p>
        </w:tc>
        <w:tc>
          <w:tcPr>
            <w:tcW w:w="4536" w:type="dxa"/>
            <w:tcBorders>
              <w:top w:val="single" w:sz="4" w:space="0" w:color="auto"/>
              <w:left w:val="nil"/>
              <w:bottom w:val="single" w:sz="4" w:space="0" w:color="auto"/>
              <w:right w:val="nil"/>
            </w:tcBorders>
            <w:shd w:val="clear" w:color="auto" w:fill="auto"/>
          </w:tcPr>
          <w:p w14:paraId="2344BA7F" w14:textId="08561E6C" w:rsidR="00352A8F" w:rsidRPr="00DA3C7E" w:rsidDel="00667895" w:rsidRDefault="00352A8F" w:rsidP="00DA3C7E">
            <w:pPr>
              <w:pStyle w:val="TableText"/>
            </w:pPr>
            <w:r w:rsidRPr="00DA3C7E">
              <w:t>DO NOT use on permanent water bodies for control of mosquito larvae.</w:t>
            </w:r>
          </w:p>
        </w:tc>
      </w:tr>
      <w:tr w:rsidR="00352A8F" w:rsidRPr="005E3D28" w14:paraId="4A8F1490" w14:textId="77777777" w:rsidTr="005801F0">
        <w:tc>
          <w:tcPr>
            <w:tcW w:w="1560" w:type="dxa"/>
            <w:tcBorders>
              <w:top w:val="single" w:sz="4" w:space="0" w:color="auto"/>
              <w:left w:val="nil"/>
              <w:bottom w:val="single" w:sz="4" w:space="0" w:color="auto"/>
              <w:right w:val="nil"/>
            </w:tcBorders>
          </w:tcPr>
          <w:p w14:paraId="437E17BA" w14:textId="215D390C" w:rsidR="00352A8F" w:rsidRPr="00DA3C7E" w:rsidRDefault="00352A8F" w:rsidP="00DA3C7E">
            <w:pPr>
              <w:pStyle w:val="TableText"/>
            </w:pPr>
            <w:r w:rsidRPr="00DA3C7E">
              <w:t>Turf (commercial)</w:t>
            </w:r>
          </w:p>
        </w:tc>
        <w:tc>
          <w:tcPr>
            <w:tcW w:w="1701" w:type="dxa"/>
            <w:tcBorders>
              <w:top w:val="single" w:sz="4" w:space="0" w:color="auto"/>
              <w:left w:val="nil"/>
              <w:bottom w:val="single" w:sz="4" w:space="0" w:color="auto"/>
              <w:right w:val="nil"/>
            </w:tcBorders>
          </w:tcPr>
          <w:p w14:paraId="57610C9E" w14:textId="10623B22" w:rsidR="00352A8F" w:rsidRPr="00DA3C7E" w:rsidRDefault="00352A8F" w:rsidP="00DA3C7E">
            <w:pPr>
              <w:pStyle w:val="TableText"/>
            </w:pPr>
            <w:r w:rsidRPr="00DA3C7E">
              <w:t>Funnel ant</w:t>
            </w:r>
          </w:p>
        </w:tc>
        <w:tc>
          <w:tcPr>
            <w:tcW w:w="1842" w:type="dxa"/>
            <w:tcBorders>
              <w:top w:val="single" w:sz="4" w:space="0" w:color="auto"/>
              <w:left w:val="nil"/>
              <w:bottom w:val="single" w:sz="4" w:space="0" w:color="auto"/>
              <w:right w:val="nil"/>
            </w:tcBorders>
          </w:tcPr>
          <w:p w14:paraId="412DDF44" w14:textId="23833C8D" w:rsidR="00352A8F" w:rsidRPr="00DA3C7E" w:rsidRDefault="00352A8F" w:rsidP="00DA3C7E">
            <w:pPr>
              <w:pStyle w:val="TableText"/>
            </w:pPr>
            <w:r w:rsidRPr="00DA3C7E">
              <w:t>2.5 g ac/5L water or</w:t>
            </w:r>
          </w:p>
        </w:tc>
        <w:tc>
          <w:tcPr>
            <w:tcW w:w="4536" w:type="dxa"/>
            <w:tcBorders>
              <w:top w:val="single" w:sz="4" w:space="0" w:color="auto"/>
              <w:left w:val="nil"/>
              <w:bottom w:val="single" w:sz="4" w:space="0" w:color="auto"/>
              <w:right w:val="nil"/>
            </w:tcBorders>
            <w:shd w:val="clear" w:color="auto" w:fill="auto"/>
          </w:tcPr>
          <w:p w14:paraId="3FFC460B" w14:textId="77777777" w:rsidR="00352A8F" w:rsidRPr="00DA3C7E" w:rsidRDefault="00352A8F" w:rsidP="00DA3C7E">
            <w:pPr>
              <w:pStyle w:val="TableText"/>
            </w:pPr>
            <w:r w:rsidRPr="00DA3C7E">
              <w:t>Very toxic to aquatic life. DO NOT contaminate wetlands or watercourses with this product or used containers.</w:t>
            </w:r>
          </w:p>
          <w:p w14:paraId="17DB13B0" w14:textId="4A711A6B" w:rsidR="00352A8F" w:rsidRPr="00DA3C7E" w:rsidDel="00667895" w:rsidRDefault="00352A8F" w:rsidP="00DA3C7E">
            <w:pPr>
              <w:pStyle w:val="TableText"/>
            </w:pPr>
            <w:r w:rsidRPr="00DA3C7E">
              <w:t>Highly toxic to bees. However, the use of this product as directed is not expected to have an adverse effect on bees.</w:t>
            </w:r>
          </w:p>
        </w:tc>
      </w:tr>
    </w:tbl>
    <w:p w14:paraId="420E2FCF" w14:textId="546AC9F1" w:rsidR="00167097" w:rsidRDefault="00167097" w:rsidP="007B210B">
      <w:pPr>
        <w:pStyle w:val="Caption"/>
        <w:tabs>
          <w:tab w:val="clear" w:pos="907"/>
        </w:tabs>
        <w:ind w:left="1134" w:hanging="1134"/>
      </w:pPr>
      <w:bookmarkStart w:id="166" w:name="_Ref171888856"/>
      <w:bookmarkStart w:id="167" w:name="_Toc177573477"/>
      <w:r>
        <w:t xml:space="preserve">Table </w:t>
      </w:r>
      <w:r>
        <w:fldChar w:fldCharType="begin"/>
      </w:r>
      <w:r>
        <w:instrText xml:space="preserve"> SEQ Table \* ARABIC </w:instrText>
      </w:r>
      <w:r>
        <w:fldChar w:fldCharType="separate"/>
      </w:r>
      <w:r w:rsidR="00D37BFA">
        <w:rPr>
          <w:noProof/>
        </w:rPr>
        <w:t>32</w:t>
      </w:r>
      <w:r>
        <w:fldChar w:fldCharType="end"/>
      </w:r>
      <w:bookmarkEnd w:id="166"/>
      <w:r>
        <w:t xml:space="preserve">: </w:t>
      </w:r>
      <w:r w:rsidR="007B210B">
        <w:tab/>
      </w:r>
      <w:r w:rsidRPr="00167097">
        <w:t>Uses not supported from the viewpoint of environmental safety</w:t>
      </w:r>
      <w:bookmarkEnd w:id="167"/>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985"/>
        <w:gridCol w:w="2693"/>
        <w:gridCol w:w="2835"/>
        <w:gridCol w:w="2126"/>
      </w:tblGrid>
      <w:tr w:rsidR="00167097" w:rsidRPr="00804F48" w14:paraId="08C8AF4A" w14:textId="77777777" w:rsidTr="005801F0">
        <w:trPr>
          <w:tblHeader/>
        </w:trPr>
        <w:tc>
          <w:tcPr>
            <w:tcW w:w="1985" w:type="dxa"/>
            <w:tcBorders>
              <w:top w:val="single" w:sz="4" w:space="0" w:color="auto"/>
              <w:left w:val="nil"/>
              <w:bottom w:val="single" w:sz="4" w:space="0" w:color="auto"/>
              <w:right w:val="nil"/>
            </w:tcBorders>
            <w:shd w:val="clear" w:color="auto" w:fill="5C2946"/>
          </w:tcPr>
          <w:p w14:paraId="6BA40951" w14:textId="77777777" w:rsidR="004514F6" w:rsidRPr="00835CB9" w:rsidRDefault="004514F6" w:rsidP="00371CB2">
            <w:pPr>
              <w:pStyle w:val="TableHead"/>
            </w:pPr>
            <w:r>
              <w:t>Crop/host</w:t>
            </w:r>
          </w:p>
        </w:tc>
        <w:tc>
          <w:tcPr>
            <w:tcW w:w="2693" w:type="dxa"/>
            <w:tcBorders>
              <w:top w:val="single" w:sz="4" w:space="0" w:color="auto"/>
              <w:left w:val="nil"/>
              <w:bottom w:val="single" w:sz="4" w:space="0" w:color="auto"/>
              <w:right w:val="nil"/>
            </w:tcBorders>
            <w:shd w:val="clear" w:color="auto" w:fill="5C2946"/>
          </w:tcPr>
          <w:p w14:paraId="0F06591F" w14:textId="77777777" w:rsidR="004514F6" w:rsidRPr="00835CB9" w:rsidRDefault="004514F6" w:rsidP="00371CB2">
            <w:pPr>
              <w:pStyle w:val="TableHead"/>
            </w:pPr>
            <w:r>
              <w:t>Pest</w:t>
            </w:r>
          </w:p>
        </w:tc>
        <w:tc>
          <w:tcPr>
            <w:tcW w:w="2835" w:type="dxa"/>
            <w:tcBorders>
              <w:top w:val="single" w:sz="4" w:space="0" w:color="auto"/>
              <w:left w:val="nil"/>
              <w:bottom w:val="single" w:sz="4" w:space="0" w:color="auto"/>
              <w:right w:val="nil"/>
            </w:tcBorders>
            <w:shd w:val="clear" w:color="auto" w:fill="5C2946"/>
          </w:tcPr>
          <w:p w14:paraId="0195B4EF" w14:textId="77777777" w:rsidR="004514F6" w:rsidRPr="00835CB9" w:rsidRDefault="004514F6" w:rsidP="00371CB2">
            <w:pPr>
              <w:pStyle w:val="TableHead"/>
            </w:pPr>
            <w:r w:rsidRPr="00835CB9">
              <w:t>Rate</w:t>
            </w:r>
            <w:r>
              <w:t xml:space="preserve"> </w:t>
            </w:r>
          </w:p>
        </w:tc>
        <w:tc>
          <w:tcPr>
            <w:tcW w:w="2126" w:type="dxa"/>
            <w:tcBorders>
              <w:top w:val="single" w:sz="4" w:space="0" w:color="auto"/>
              <w:left w:val="nil"/>
              <w:bottom w:val="single" w:sz="4" w:space="0" w:color="auto"/>
              <w:right w:val="nil"/>
            </w:tcBorders>
            <w:shd w:val="clear" w:color="auto" w:fill="5C2946"/>
          </w:tcPr>
          <w:p w14:paraId="674AF0EA" w14:textId="38045B09" w:rsidR="004514F6" w:rsidRPr="00835CB9" w:rsidRDefault="004514F6" w:rsidP="00371CB2">
            <w:pPr>
              <w:pStyle w:val="TableHead"/>
            </w:pPr>
            <w:r>
              <w:t>Assessment outcome</w:t>
            </w:r>
          </w:p>
        </w:tc>
      </w:tr>
      <w:tr w:rsidR="00CD4D99" w:rsidRPr="005E3D28" w14:paraId="3459F4EB" w14:textId="77777777" w:rsidTr="00E304EE">
        <w:tc>
          <w:tcPr>
            <w:tcW w:w="9639" w:type="dxa"/>
            <w:gridSpan w:val="4"/>
            <w:tcBorders>
              <w:top w:val="single" w:sz="4" w:space="0" w:color="auto"/>
              <w:left w:val="nil"/>
              <w:bottom w:val="single" w:sz="4" w:space="0" w:color="auto"/>
              <w:right w:val="nil"/>
            </w:tcBorders>
          </w:tcPr>
          <w:p w14:paraId="3E072D19" w14:textId="5B78EA85" w:rsidR="00CD4D99" w:rsidRPr="00E77A9D" w:rsidRDefault="00CD4D99" w:rsidP="00CD4D99">
            <w:pPr>
              <w:pStyle w:val="TableSubHead"/>
            </w:pPr>
            <w:r w:rsidRPr="00371CB2">
              <w:t>Fruit and vegetables</w:t>
            </w:r>
          </w:p>
        </w:tc>
      </w:tr>
      <w:tr w:rsidR="00BD4CF2" w:rsidRPr="005E3D28" w14:paraId="6887C2E0" w14:textId="77777777" w:rsidTr="00811E2D">
        <w:tc>
          <w:tcPr>
            <w:tcW w:w="1985" w:type="dxa"/>
            <w:vMerge w:val="restart"/>
            <w:tcBorders>
              <w:top w:val="single" w:sz="4" w:space="0" w:color="auto"/>
              <w:left w:val="nil"/>
              <w:right w:val="nil"/>
            </w:tcBorders>
          </w:tcPr>
          <w:p w14:paraId="331988CD" w14:textId="572C71ED" w:rsidR="00BD4CF2" w:rsidRPr="00816BD9" w:rsidRDefault="00BD4CF2" w:rsidP="00811E2D">
            <w:pPr>
              <w:pStyle w:val="TableText"/>
              <w:spacing w:after="0"/>
            </w:pPr>
            <w:r w:rsidRPr="00E77A9D">
              <w:t>Apples, pears</w:t>
            </w:r>
          </w:p>
        </w:tc>
        <w:tc>
          <w:tcPr>
            <w:tcW w:w="2693" w:type="dxa"/>
            <w:tcBorders>
              <w:top w:val="single" w:sz="4" w:space="0" w:color="auto"/>
              <w:left w:val="nil"/>
              <w:bottom w:val="nil"/>
              <w:right w:val="nil"/>
            </w:tcBorders>
          </w:tcPr>
          <w:p w14:paraId="75A1E388" w14:textId="5F08016C" w:rsidR="00BD4CF2" w:rsidRPr="002B1548" w:rsidRDefault="00BD4CF2" w:rsidP="00811E2D">
            <w:pPr>
              <w:pStyle w:val="Toprow-TableText-hiddenborder"/>
            </w:pPr>
            <w:r w:rsidRPr="00E77A9D">
              <w:t xml:space="preserve">Woolly aphid, mealybug, apple dimpling bug, San José scale </w:t>
            </w:r>
          </w:p>
        </w:tc>
        <w:tc>
          <w:tcPr>
            <w:tcW w:w="2835" w:type="dxa"/>
            <w:tcBorders>
              <w:top w:val="single" w:sz="4" w:space="0" w:color="auto"/>
              <w:left w:val="nil"/>
              <w:bottom w:val="nil"/>
              <w:right w:val="nil"/>
            </w:tcBorders>
          </w:tcPr>
          <w:p w14:paraId="5EA2C80C" w14:textId="48E201C9" w:rsidR="00BD4CF2" w:rsidRPr="00835CB9" w:rsidRDefault="00BD4CF2" w:rsidP="00811E2D">
            <w:pPr>
              <w:pStyle w:val="Toprow-TableText-hiddenborder"/>
            </w:pPr>
            <w:r w:rsidRPr="00E77A9D">
              <w:t>50 g ac/100 L water</w:t>
            </w:r>
          </w:p>
        </w:tc>
        <w:tc>
          <w:tcPr>
            <w:tcW w:w="2126" w:type="dxa"/>
            <w:vMerge w:val="restart"/>
            <w:tcBorders>
              <w:top w:val="single" w:sz="4" w:space="0" w:color="auto"/>
              <w:left w:val="nil"/>
              <w:bottom w:val="nil"/>
              <w:right w:val="nil"/>
            </w:tcBorders>
            <w:shd w:val="clear" w:color="auto" w:fill="auto"/>
          </w:tcPr>
          <w:p w14:paraId="62A79328" w14:textId="4A7CB7E3" w:rsidR="00BD4CF2" w:rsidRPr="00835CB9" w:rsidRDefault="00BD4CF2" w:rsidP="00811E2D">
            <w:pPr>
              <w:pStyle w:val="TableText"/>
              <w:spacing w:after="0"/>
            </w:pPr>
            <w:r w:rsidRPr="00E77A9D">
              <w:t>Unacceptable risk to terrestrial vertebrates</w:t>
            </w:r>
          </w:p>
        </w:tc>
      </w:tr>
      <w:tr w:rsidR="00BD4CF2" w:rsidRPr="005E3D28" w14:paraId="543423D7" w14:textId="77777777" w:rsidTr="00811E2D">
        <w:tc>
          <w:tcPr>
            <w:tcW w:w="1985" w:type="dxa"/>
            <w:vMerge/>
            <w:tcBorders>
              <w:left w:val="nil"/>
              <w:right w:val="nil"/>
            </w:tcBorders>
          </w:tcPr>
          <w:p w14:paraId="7903CD03" w14:textId="77777777" w:rsidR="00BD4CF2" w:rsidRPr="00E77A9D" w:rsidRDefault="00BD4CF2" w:rsidP="00811E2D">
            <w:pPr>
              <w:pStyle w:val="TableText"/>
              <w:spacing w:before="0" w:after="0"/>
            </w:pPr>
          </w:p>
        </w:tc>
        <w:tc>
          <w:tcPr>
            <w:tcW w:w="2693" w:type="dxa"/>
            <w:tcBorders>
              <w:top w:val="nil"/>
              <w:left w:val="nil"/>
              <w:bottom w:val="nil"/>
              <w:right w:val="nil"/>
            </w:tcBorders>
          </w:tcPr>
          <w:p w14:paraId="21DCE3C1" w14:textId="420E7E6A" w:rsidR="00BD4CF2" w:rsidRPr="00E77A9D" w:rsidRDefault="00BD4CF2" w:rsidP="00811E2D">
            <w:pPr>
              <w:pStyle w:val="Middlerow-TableText-hiddenborder"/>
            </w:pPr>
            <w:r w:rsidRPr="00E77A9D">
              <w:t>Light brown apple moth, wingless grasshopper</w:t>
            </w:r>
          </w:p>
        </w:tc>
        <w:tc>
          <w:tcPr>
            <w:tcW w:w="2835" w:type="dxa"/>
            <w:tcBorders>
              <w:top w:val="nil"/>
              <w:left w:val="nil"/>
              <w:bottom w:val="nil"/>
              <w:right w:val="nil"/>
            </w:tcBorders>
          </w:tcPr>
          <w:p w14:paraId="321A19BD" w14:textId="431943B3" w:rsidR="00BD4CF2" w:rsidRPr="00E77A9D" w:rsidRDefault="00BD4CF2" w:rsidP="00811E2D">
            <w:pPr>
              <w:pStyle w:val="Middlerow-TableText-hiddenborder"/>
            </w:pPr>
            <w:r w:rsidRPr="00E77A9D">
              <w:t>25 g ac/100 L water</w:t>
            </w:r>
          </w:p>
        </w:tc>
        <w:tc>
          <w:tcPr>
            <w:tcW w:w="2126" w:type="dxa"/>
            <w:vMerge/>
            <w:tcBorders>
              <w:top w:val="nil"/>
              <w:left w:val="nil"/>
              <w:bottom w:val="nil"/>
              <w:right w:val="nil"/>
            </w:tcBorders>
            <w:shd w:val="clear" w:color="auto" w:fill="auto"/>
          </w:tcPr>
          <w:p w14:paraId="2E5A2B19" w14:textId="77777777" w:rsidR="00BD4CF2" w:rsidRPr="00E77A9D" w:rsidRDefault="00BD4CF2" w:rsidP="00811E2D">
            <w:pPr>
              <w:pStyle w:val="TableText"/>
              <w:spacing w:before="0" w:after="0"/>
            </w:pPr>
          </w:p>
        </w:tc>
      </w:tr>
      <w:tr w:rsidR="00BD4CF2" w:rsidRPr="005E3D28" w14:paraId="66A2153F" w14:textId="77777777" w:rsidTr="00811E2D">
        <w:tc>
          <w:tcPr>
            <w:tcW w:w="1985" w:type="dxa"/>
            <w:vMerge/>
            <w:tcBorders>
              <w:left w:val="nil"/>
              <w:bottom w:val="single" w:sz="4" w:space="0" w:color="auto"/>
              <w:right w:val="nil"/>
            </w:tcBorders>
          </w:tcPr>
          <w:p w14:paraId="59B8A83A" w14:textId="77777777" w:rsidR="00BD4CF2" w:rsidRPr="00E77A9D" w:rsidRDefault="00BD4CF2" w:rsidP="00811E2D">
            <w:pPr>
              <w:pStyle w:val="TableText"/>
              <w:spacing w:before="0"/>
            </w:pPr>
          </w:p>
        </w:tc>
        <w:tc>
          <w:tcPr>
            <w:tcW w:w="2693" w:type="dxa"/>
            <w:tcBorders>
              <w:top w:val="nil"/>
              <w:left w:val="nil"/>
              <w:bottom w:val="single" w:sz="4" w:space="0" w:color="auto"/>
              <w:right w:val="nil"/>
            </w:tcBorders>
          </w:tcPr>
          <w:p w14:paraId="1C1AA5CB" w14:textId="20B35CCD" w:rsidR="00BD4CF2" w:rsidRPr="00E77A9D" w:rsidRDefault="00BD4CF2" w:rsidP="00811E2D">
            <w:pPr>
              <w:pStyle w:val="Bottomrow-TableText-hiddenborder"/>
            </w:pPr>
            <w:r w:rsidRPr="00E77A9D">
              <w:t>Queensland fruit fly</w:t>
            </w:r>
          </w:p>
        </w:tc>
        <w:tc>
          <w:tcPr>
            <w:tcW w:w="2835" w:type="dxa"/>
            <w:tcBorders>
              <w:top w:val="nil"/>
              <w:left w:val="nil"/>
              <w:bottom w:val="single" w:sz="4" w:space="0" w:color="auto"/>
              <w:right w:val="nil"/>
            </w:tcBorders>
          </w:tcPr>
          <w:p w14:paraId="455725BA" w14:textId="170FA713" w:rsidR="00BD4CF2" w:rsidRPr="00E77A9D" w:rsidRDefault="00BD4CF2" w:rsidP="00811E2D">
            <w:pPr>
              <w:pStyle w:val="Bottomrow-TableText-hiddenborder"/>
            </w:pPr>
            <w:r w:rsidRPr="00E77A9D">
              <w:t>Trunk directed at 30-60 g ac/</w:t>
            </w:r>
            <w:proofErr w:type="gramStart"/>
            <w:r w:rsidRPr="00E77A9D">
              <w:t>ha;</w:t>
            </w:r>
            <w:proofErr w:type="gramEnd"/>
            <w:r w:rsidRPr="00E77A9D">
              <w:t xml:space="preserve"> foliar spray at 45-60 g ac/ha</w:t>
            </w:r>
          </w:p>
        </w:tc>
        <w:tc>
          <w:tcPr>
            <w:tcW w:w="2126" w:type="dxa"/>
            <w:vMerge/>
            <w:tcBorders>
              <w:top w:val="nil"/>
              <w:left w:val="nil"/>
              <w:bottom w:val="single" w:sz="4" w:space="0" w:color="auto"/>
              <w:right w:val="nil"/>
            </w:tcBorders>
            <w:shd w:val="clear" w:color="auto" w:fill="auto"/>
          </w:tcPr>
          <w:p w14:paraId="3B4F2743" w14:textId="77777777" w:rsidR="00BD4CF2" w:rsidRPr="00E77A9D" w:rsidRDefault="00BD4CF2" w:rsidP="00811E2D">
            <w:pPr>
              <w:pStyle w:val="TableText"/>
              <w:spacing w:before="0"/>
            </w:pPr>
          </w:p>
        </w:tc>
      </w:tr>
      <w:tr w:rsidR="00BD4CF2" w:rsidRPr="005E3D28" w14:paraId="18FDBCAC" w14:textId="77777777" w:rsidTr="00811E2D">
        <w:tc>
          <w:tcPr>
            <w:tcW w:w="1985" w:type="dxa"/>
            <w:vMerge w:val="restart"/>
            <w:tcBorders>
              <w:top w:val="single" w:sz="4" w:space="0" w:color="auto"/>
              <w:left w:val="nil"/>
              <w:right w:val="nil"/>
            </w:tcBorders>
          </w:tcPr>
          <w:p w14:paraId="4A77CA0B" w14:textId="68FE5B69" w:rsidR="00BD4CF2" w:rsidRPr="00816BD9" w:rsidRDefault="00BD4CF2" w:rsidP="00811E2D">
            <w:pPr>
              <w:pStyle w:val="TableText"/>
              <w:spacing w:after="0"/>
            </w:pPr>
            <w:r w:rsidRPr="00F80AC7">
              <w:t>Avocado</w:t>
            </w:r>
          </w:p>
        </w:tc>
        <w:tc>
          <w:tcPr>
            <w:tcW w:w="2693" w:type="dxa"/>
            <w:tcBorders>
              <w:top w:val="single" w:sz="4" w:space="0" w:color="auto"/>
              <w:left w:val="nil"/>
              <w:bottom w:val="nil"/>
              <w:right w:val="nil"/>
            </w:tcBorders>
          </w:tcPr>
          <w:p w14:paraId="708ED95E" w14:textId="7CD82DF9" w:rsidR="00BD4CF2" w:rsidRPr="002B1548" w:rsidRDefault="00BD4CF2" w:rsidP="00811E2D">
            <w:pPr>
              <w:pStyle w:val="Toprow-TableText-hiddenborder"/>
            </w:pPr>
            <w:r>
              <w:t xml:space="preserve">Fiorina scale, </w:t>
            </w:r>
            <w:proofErr w:type="spellStart"/>
            <w:r>
              <w:t>latania</w:t>
            </w:r>
            <w:proofErr w:type="spellEnd"/>
            <w:r>
              <w:t xml:space="preserve"> scale</w:t>
            </w:r>
          </w:p>
        </w:tc>
        <w:tc>
          <w:tcPr>
            <w:tcW w:w="2835" w:type="dxa"/>
            <w:tcBorders>
              <w:top w:val="single" w:sz="4" w:space="0" w:color="auto"/>
              <w:left w:val="nil"/>
              <w:bottom w:val="nil"/>
              <w:right w:val="nil"/>
            </w:tcBorders>
          </w:tcPr>
          <w:p w14:paraId="3335CF07" w14:textId="795D5C0D" w:rsidR="00BD4CF2" w:rsidRPr="00835CB9" w:rsidRDefault="00BD4CF2" w:rsidP="00811E2D">
            <w:pPr>
              <w:pStyle w:val="Toprow-TableText-hiddenborder"/>
            </w:pPr>
            <w:r>
              <w:t>50 g ac/100 L water</w:t>
            </w:r>
          </w:p>
        </w:tc>
        <w:tc>
          <w:tcPr>
            <w:tcW w:w="2126" w:type="dxa"/>
            <w:vMerge w:val="restart"/>
            <w:tcBorders>
              <w:top w:val="single" w:sz="4" w:space="0" w:color="auto"/>
              <w:left w:val="nil"/>
              <w:right w:val="nil"/>
            </w:tcBorders>
            <w:shd w:val="clear" w:color="auto" w:fill="auto"/>
          </w:tcPr>
          <w:p w14:paraId="32541E54" w14:textId="193F0D1B" w:rsidR="00BD4CF2" w:rsidRPr="00835CB9" w:rsidRDefault="00BD4CF2" w:rsidP="00811E2D">
            <w:pPr>
              <w:pStyle w:val="TableText"/>
              <w:spacing w:after="0"/>
            </w:pPr>
            <w:r>
              <w:t>Unacceptable risk to terrestrial</w:t>
            </w:r>
            <w:r w:rsidRPr="00DA3C7E">
              <w:t xml:space="preserve"> </w:t>
            </w:r>
            <w:r>
              <w:t>vertebrates</w:t>
            </w:r>
          </w:p>
        </w:tc>
      </w:tr>
      <w:tr w:rsidR="00BD4CF2" w:rsidRPr="005E3D28" w14:paraId="595BBBD8" w14:textId="77777777" w:rsidTr="00BD4CF2">
        <w:tc>
          <w:tcPr>
            <w:tcW w:w="1985" w:type="dxa"/>
            <w:vMerge/>
            <w:tcBorders>
              <w:left w:val="nil"/>
              <w:right w:val="nil"/>
            </w:tcBorders>
          </w:tcPr>
          <w:p w14:paraId="6F36C6A2" w14:textId="77777777" w:rsidR="00BD4CF2" w:rsidRPr="00F80AC7" w:rsidRDefault="00BD4CF2" w:rsidP="00E144EF">
            <w:pPr>
              <w:pStyle w:val="TableText"/>
              <w:spacing w:before="0" w:after="0"/>
            </w:pPr>
          </w:p>
        </w:tc>
        <w:tc>
          <w:tcPr>
            <w:tcW w:w="2693" w:type="dxa"/>
            <w:tcBorders>
              <w:top w:val="nil"/>
              <w:left w:val="nil"/>
              <w:bottom w:val="nil"/>
              <w:right w:val="nil"/>
            </w:tcBorders>
          </w:tcPr>
          <w:p w14:paraId="236F362E" w14:textId="650B2D57" w:rsidR="00BD4CF2" w:rsidRDefault="00BD4CF2" w:rsidP="008B408E">
            <w:pPr>
              <w:pStyle w:val="Middlerow-TableText-hiddenborder"/>
            </w:pPr>
            <w:r>
              <w:t xml:space="preserve">Hairy caterpillar, </w:t>
            </w:r>
            <w:proofErr w:type="spellStart"/>
            <w:r>
              <w:t>latania</w:t>
            </w:r>
            <w:proofErr w:type="spellEnd"/>
            <w:r>
              <w:t xml:space="preserve"> scale, light brown apple moth, red shouldered leaf beetle</w:t>
            </w:r>
          </w:p>
        </w:tc>
        <w:tc>
          <w:tcPr>
            <w:tcW w:w="2835" w:type="dxa"/>
            <w:tcBorders>
              <w:top w:val="nil"/>
              <w:left w:val="nil"/>
              <w:bottom w:val="nil"/>
              <w:right w:val="nil"/>
            </w:tcBorders>
          </w:tcPr>
          <w:p w14:paraId="7C7E49F7" w14:textId="60B402FC" w:rsidR="00BD4CF2" w:rsidRDefault="00BD4CF2" w:rsidP="008B408E">
            <w:pPr>
              <w:pStyle w:val="Middlerow-TableText-hiddenborder"/>
            </w:pPr>
            <w:r>
              <w:t>25 or 50 g ac/100 L water (spot spray)</w:t>
            </w:r>
          </w:p>
        </w:tc>
        <w:tc>
          <w:tcPr>
            <w:tcW w:w="2126" w:type="dxa"/>
            <w:vMerge/>
            <w:tcBorders>
              <w:left w:val="nil"/>
              <w:right w:val="nil"/>
            </w:tcBorders>
            <w:shd w:val="clear" w:color="auto" w:fill="auto"/>
          </w:tcPr>
          <w:p w14:paraId="13E87EF8" w14:textId="77777777" w:rsidR="00BD4CF2" w:rsidRDefault="00BD4CF2" w:rsidP="00E144EF">
            <w:pPr>
              <w:pStyle w:val="TableText"/>
              <w:spacing w:before="0" w:after="0"/>
            </w:pPr>
          </w:p>
        </w:tc>
      </w:tr>
      <w:tr w:rsidR="00BD4CF2" w:rsidRPr="005E3D28" w14:paraId="28E46847" w14:textId="77777777" w:rsidTr="00BD4CF2">
        <w:tc>
          <w:tcPr>
            <w:tcW w:w="1985" w:type="dxa"/>
            <w:vMerge/>
            <w:tcBorders>
              <w:left w:val="nil"/>
              <w:right w:val="nil"/>
            </w:tcBorders>
          </w:tcPr>
          <w:p w14:paraId="58B89BC3" w14:textId="77777777" w:rsidR="00BD4CF2" w:rsidRPr="00F80AC7" w:rsidRDefault="00BD4CF2" w:rsidP="00E144EF">
            <w:pPr>
              <w:pStyle w:val="TableText"/>
              <w:spacing w:before="0" w:after="0"/>
            </w:pPr>
          </w:p>
        </w:tc>
        <w:tc>
          <w:tcPr>
            <w:tcW w:w="2693" w:type="dxa"/>
            <w:tcBorders>
              <w:top w:val="nil"/>
              <w:left w:val="nil"/>
              <w:bottom w:val="nil"/>
              <w:right w:val="nil"/>
            </w:tcBorders>
          </w:tcPr>
          <w:p w14:paraId="3D3C692C" w14:textId="0B48F085" w:rsidR="00BD4CF2" w:rsidRDefault="00BD4CF2" w:rsidP="008B408E">
            <w:pPr>
              <w:pStyle w:val="Middlerow-TableText-hiddenborder"/>
            </w:pPr>
            <w:r>
              <w:t>Avocado leafroller, ivy leafroller</w:t>
            </w:r>
          </w:p>
        </w:tc>
        <w:tc>
          <w:tcPr>
            <w:tcW w:w="2835" w:type="dxa"/>
            <w:tcBorders>
              <w:top w:val="nil"/>
              <w:left w:val="nil"/>
              <w:bottom w:val="nil"/>
              <w:right w:val="nil"/>
            </w:tcBorders>
          </w:tcPr>
          <w:p w14:paraId="519B94F3" w14:textId="540D316F" w:rsidR="00BD4CF2" w:rsidRDefault="00BD4CF2" w:rsidP="008B408E">
            <w:pPr>
              <w:pStyle w:val="Middlerow-TableText-hiddenborder"/>
            </w:pPr>
            <w:r>
              <w:t>25 or 50 g ac/100 L water</w:t>
            </w:r>
          </w:p>
        </w:tc>
        <w:tc>
          <w:tcPr>
            <w:tcW w:w="2126" w:type="dxa"/>
            <w:vMerge/>
            <w:tcBorders>
              <w:left w:val="nil"/>
              <w:right w:val="nil"/>
            </w:tcBorders>
            <w:shd w:val="clear" w:color="auto" w:fill="auto"/>
          </w:tcPr>
          <w:p w14:paraId="58AE118E" w14:textId="77777777" w:rsidR="00BD4CF2" w:rsidRDefault="00BD4CF2" w:rsidP="00E144EF">
            <w:pPr>
              <w:pStyle w:val="TableText"/>
              <w:spacing w:before="0" w:after="0"/>
            </w:pPr>
          </w:p>
        </w:tc>
      </w:tr>
      <w:tr w:rsidR="00BD4CF2" w:rsidRPr="005E3D28" w14:paraId="73882A8C" w14:textId="77777777" w:rsidTr="00BD4CF2">
        <w:tc>
          <w:tcPr>
            <w:tcW w:w="1985" w:type="dxa"/>
            <w:vMerge/>
            <w:tcBorders>
              <w:left w:val="nil"/>
              <w:bottom w:val="single" w:sz="4" w:space="0" w:color="auto"/>
              <w:right w:val="nil"/>
            </w:tcBorders>
          </w:tcPr>
          <w:p w14:paraId="4FDF8016" w14:textId="77777777" w:rsidR="00BD4CF2" w:rsidRPr="00F80AC7" w:rsidRDefault="00BD4CF2" w:rsidP="00E144EF">
            <w:pPr>
              <w:pStyle w:val="TableText"/>
              <w:spacing w:before="0"/>
            </w:pPr>
          </w:p>
        </w:tc>
        <w:tc>
          <w:tcPr>
            <w:tcW w:w="2693" w:type="dxa"/>
            <w:tcBorders>
              <w:top w:val="nil"/>
              <w:left w:val="nil"/>
              <w:bottom w:val="single" w:sz="4" w:space="0" w:color="auto"/>
              <w:right w:val="nil"/>
            </w:tcBorders>
          </w:tcPr>
          <w:p w14:paraId="4C41BB2F" w14:textId="254861D8" w:rsidR="00BD4CF2" w:rsidRDefault="00BD4CF2" w:rsidP="008B408E">
            <w:pPr>
              <w:pStyle w:val="Bottomrow-TableText-hiddenborder"/>
            </w:pPr>
            <w:r>
              <w:t>Queensland fruit fly</w:t>
            </w:r>
          </w:p>
        </w:tc>
        <w:tc>
          <w:tcPr>
            <w:tcW w:w="2835" w:type="dxa"/>
            <w:tcBorders>
              <w:top w:val="nil"/>
              <w:left w:val="nil"/>
              <w:bottom w:val="single" w:sz="4" w:space="0" w:color="auto"/>
              <w:right w:val="nil"/>
            </w:tcBorders>
          </w:tcPr>
          <w:p w14:paraId="10B6E932" w14:textId="47B15CBF" w:rsidR="00BD4CF2" w:rsidRDefault="00BD4CF2" w:rsidP="008B408E">
            <w:pPr>
              <w:pStyle w:val="Bottomrow-TableText-hiddenborder"/>
            </w:pPr>
            <w:r>
              <w:t>Trunk directed at 30-60 g ac/</w:t>
            </w:r>
            <w:proofErr w:type="gramStart"/>
            <w:r>
              <w:t>ha;</w:t>
            </w:r>
            <w:proofErr w:type="gramEnd"/>
            <w:r>
              <w:t xml:space="preserve"> foliar spray at 45-60 g ac/ha</w:t>
            </w:r>
          </w:p>
        </w:tc>
        <w:tc>
          <w:tcPr>
            <w:tcW w:w="2126" w:type="dxa"/>
            <w:vMerge/>
            <w:tcBorders>
              <w:left w:val="nil"/>
              <w:bottom w:val="single" w:sz="4" w:space="0" w:color="auto"/>
              <w:right w:val="nil"/>
            </w:tcBorders>
            <w:shd w:val="clear" w:color="auto" w:fill="auto"/>
          </w:tcPr>
          <w:p w14:paraId="541CE4F3" w14:textId="77777777" w:rsidR="00BD4CF2" w:rsidRDefault="00BD4CF2" w:rsidP="00E144EF">
            <w:pPr>
              <w:pStyle w:val="TableText"/>
              <w:spacing w:before="0"/>
            </w:pPr>
          </w:p>
        </w:tc>
      </w:tr>
      <w:tr w:rsidR="00167097" w:rsidRPr="005E3D28" w14:paraId="38378211" w14:textId="77777777" w:rsidTr="00BD4CF2">
        <w:tc>
          <w:tcPr>
            <w:tcW w:w="1985" w:type="dxa"/>
            <w:tcBorders>
              <w:top w:val="single" w:sz="4" w:space="0" w:color="auto"/>
              <w:left w:val="nil"/>
              <w:bottom w:val="single" w:sz="4" w:space="0" w:color="auto"/>
              <w:right w:val="nil"/>
            </w:tcBorders>
          </w:tcPr>
          <w:p w14:paraId="2A09CB93" w14:textId="059C7828" w:rsidR="00167097" w:rsidRPr="00816BD9" w:rsidRDefault="00167097" w:rsidP="00371CB2">
            <w:pPr>
              <w:pStyle w:val="TableText"/>
            </w:pPr>
            <w:r w:rsidRPr="00F80AC7">
              <w:t>Bananas</w:t>
            </w:r>
          </w:p>
        </w:tc>
        <w:tc>
          <w:tcPr>
            <w:tcW w:w="2693" w:type="dxa"/>
            <w:tcBorders>
              <w:top w:val="single" w:sz="4" w:space="0" w:color="auto"/>
              <w:left w:val="nil"/>
              <w:bottom w:val="single" w:sz="4" w:space="0" w:color="auto"/>
              <w:right w:val="nil"/>
            </w:tcBorders>
          </w:tcPr>
          <w:p w14:paraId="54D39B72" w14:textId="3D1E8661" w:rsidR="00167097" w:rsidRPr="002B1548" w:rsidRDefault="00167097" w:rsidP="00371CB2">
            <w:pPr>
              <w:pStyle w:val="TableText"/>
            </w:pPr>
            <w:r w:rsidRPr="00997DF6">
              <w:t>Banana scab moth, banana flower thrips, caterpillars, lepidopterous caterpillars</w:t>
            </w:r>
          </w:p>
        </w:tc>
        <w:tc>
          <w:tcPr>
            <w:tcW w:w="2835" w:type="dxa"/>
            <w:tcBorders>
              <w:top w:val="single" w:sz="4" w:space="0" w:color="auto"/>
              <w:left w:val="nil"/>
              <w:bottom w:val="single" w:sz="4" w:space="0" w:color="auto"/>
              <w:right w:val="nil"/>
            </w:tcBorders>
          </w:tcPr>
          <w:p w14:paraId="54FF4479" w14:textId="57161379" w:rsidR="00167097" w:rsidRPr="00835CB9" w:rsidRDefault="00167097" w:rsidP="00371CB2">
            <w:pPr>
              <w:pStyle w:val="TableText"/>
            </w:pPr>
            <w:r w:rsidRPr="00997DF6">
              <w:t>500 to 1000 g ac/ha</w:t>
            </w:r>
          </w:p>
        </w:tc>
        <w:tc>
          <w:tcPr>
            <w:tcW w:w="2126" w:type="dxa"/>
            <w:tcBorders>
              <w:top w:val="single" w:sz="4" w:space="0" w:color="auto"/>
              <w:left w:val="nil"/>
              <w:bottom w:val="single" w:sz="4" w:space="0" w:color="auto"/>
              <w:right w:val="nil"/>
            </w:tcBorders>
            <w:shd w:val="clear" w:color="auto" w:fill="auto"/>
          </w:tcPr>
          <w:p w14:paraId="5FF2AA8D" w14:textId="208E23C8" w:rsidR="00167097" w:rsidRPr="00835CB9" w:rsidRDefault="00167097" w:rsidP="00371CB2">
            <w:pPr>
              <w:pStyle w:val="TableText"/>
            </w:pPr>
            <w:r>
              <w:t>Unacceptable risk to terrestrial</w:t>
            </w:r>
            <w:r w:rsidRPr="00371CB2">
              <w:t xml:space="preserve"> </w:t>
            </w:r>
            <w:r>
              <w:t>vertebrates</w:t>
            </w:r>
          </w:p>
        </w:tc>
      </w:tr>
      <w:tr w:rsidR="00BD4CF2" w:rsidRPr="005E3D28" w14:paraId="7BE13956" w14:textId="77777777" w:rsidTr="00BD4CF2">
        <w:tc>
          <w:tcPr>
            <w:tcW w:w="1985" w:type="dxa"/>
            <w:vMerge w:val="restart"/>
            <w:tcBorders>
              <w:top w:val="single" w:sz="4" w:space="0" w:color="auto"/>
              <w:left w:val="nil"/>
              <w:right w:val="nil"/>
            </w:tcBorders>
          </w:tcPr>
          <w:p w14:paraId="6549F3FF" w14:textId="5EBA5B64" w:rsidR="00BD4CF2" w:rsidRPr="00816BD9" w:rsidRDefault="00BD4CF2" w:rsidP="00FD15BA">
            <w:pPr>
              <w:pStyle w:val="TableText"/>
              <w:spacing w:after="0"/>
            </w:pPr>
            <w:r w:rsidRPr="00F80AC7">
              <w:t>Beetroot</w:t>
            </w:r>
          </w:p>
        </w:tc>
        <w:tc>
          <w:tcPr>
            <w:tcW w:w="2693" w:type="dxa"/>
            <w:tcBorders>
              <w:top w:val="single" w:sz="4" w:space="0" w:color="auto"/>
              <w:left w:val="nil"/>
              <w:bottom w:val="nil"/>
              <w:right w:val="nil"/>
            </w:tcBorders>
          </w:tcPr>
          <w:p w14:paraId="612261AA" w14:textId="4E65657A" w:rsidR="00BD4CF2" w:rsidRPr="002B1548" w:rsidRDefault="00BD4CF2" w:rsidP="007155D8">
            <w:pPr>
              <w:pStyle w:val="Toprow-TableText-hiddenborder"/>
            </w:pPr>
            <w:r>
              <w:t>Earwigs, cutworms</w:t>
            </w:r>
          </w:p>
        </w:tc>
        <w:tc>
          <w:tcPr>
            <w:tcW w:w="2835" w:type="dxa"/>
            <w:tcBorders>
              <w:top w:val="single" w:sz="4" w:space="0" w:color="auto"/>
              <w:left w:val="nil"/>
              <w:bottom w:val="nil"/>
              <w:right w:val="nil"/>
            </w:tcBorders>
          </w:tcPr>
          <w:p w14:paraId="7F09A366" w14:textId="21BC4ED6" w:rsidR="00BD4CF2" w:rsidRPr="00835CB9" w:rsidRDefault="00BD4CF2" w:rsidP="007155D8">
            <w:pPr>
              <w:pStyle w:val="Toprow-TableText-hiddenborder"/>
            </w:pPr>
            <w:r>
              <w:t>350 g ac/ha</w:t>
            </w:r>
          </w:p>
        </w:tc>
        <w:tc>
          <w:tcPr>
            <w:tcW w:w="2126" w:type="dxa"/>
            <w:vMerge w:val="restart"/>
            <w:tcBorders>
              <w:top w:val="single" w:sz="4" w:space="0" w:color="auto"/>
              <w:left w:val="nil"/>
              <w:right w:val="nil"/>
            </w:tcBorders>
            <w:shd w:val="clear" w:color="auto" w:fill="auto"/>
          </w:tcPr>
          <w:p w14:paraId="2FCE8ECB" w14:textId="438CC3CF" w:rsidR="00BD4CF2" w:rsidRPr="00835CB9" w:rsidRDefault="00BD4CF2" w:rsidP="00FD15BA">
            <w:pPr>
              <w:pStyle w:val="TableText"/>
              <w:spacing w:after="0"/>
            </w:pPr>
            <w:r>
              <w:t>Unacceptable risk to terrestrial</w:t>
            </w:r>
            <w:r w:rsidRPr="00371CB2">
              <w:t xml:space="preserve"> </w:t>
            </w:r>
            <w:r>
              <w:t>vertebrates</w:t>
            </w:r>
          </w:p>
        </w:tc>
      </w:tr>
      <w:tr w:rsidR="00BD4CF2" w:rsidRPr="005E3D28" w14:paraId="299C047B" w14:textId="77777777" w:rsidTr="00BD4CF2">
        <w:tc>
          <w:tcPr>
            <w:tcW w:w="1985" w:type="dxa"/>
            <w:vMerge/>
            <w:tcBorders>
              <w:left w:val="nil"/>
              <w:right w:val="nil"/>
            </w:tcBorders>
          </w:tcPr>
          <w:p w14:paraId="36DCFB7B" w14:textId="77777777" w:rsidR="00BD4CF2" w:rsidRPr="00F80AC7" w:rsidRDefault="00BD4CF2" w:rsidP="00E144EF">
            <w:pPr>
              <w:pStyle w:val="TableText"/>
              <w:spacing w:before="0" w:after="0"/>
            </w:pPr>
          </w:p>
        </w:tc>
        <w:tc>
          <w:tcPr>
            <w:tcW w:w="2693" w:type="dxa"/>
            <w:tcBorders>
              <w:top w:val="nil"/>
              <w:left w:val="nil"/>
              <w:bottom w:val="nil"/>
              <w:right w:val="nil"/>
            </w:tcBorders>
          </w:tcPr>
          <w:p w14:paraId="56A87EA4" w14:textId="59150E76" w:rsidR="00BD4CF2" w:rsidRDefault="00BD4CF2" w:rsidP="007155D8">
            <w:pPr>
              <w:pStyle w:val="Middlerow-TableText-hiddenborder"/>
            </w:pPr>
            <w:r>
              <w:t>Vegetable weevil</w:t>
            </w:r>
          </w:p>
        </w:tc>
        <w:tc>
          <w:tcPr>
            <w:tcW w:w="2835" w:type="dxa"/>
            <w:tcBorders>
              <w:top w:val="nil"/>
              <w:left w:val="nil"/>
              <w:bottom w:val="nil"/>
              <w:right w:val="nil"/>
            </w:tcBorders>
          </w:tcPr>
          <w:p w14:paraId="190F3511" w14:textId="51976BA7" w:rsidR="00BD4CF2" w:rsidRDefault="00BD4CF2" w:rsidP="007155D8">
            <w:pPr>
              <w:pStyle w:val="Middlerow-TableText-hiddenborder"/>
            </w:pPr>
            <w:r>
              <w:t>400 g ac/ha</w:t>
            </w:r>
          </w:p>
        </w:tc>
        <w:tc>
          <w:tcPr>
            <w:tcW w:w="2126" w:type="dxa"/>
            <w:vMerge/>
            <w:tcBorders>
              <w:left w:val="nil"/>
              <w:right w:val="nil"/>
            </w:tcBorders>
            <w:shd w:val="clear" w:color="auto" w:fill="auto"/>
          </w:tcPr>
          <w:p w14:paraId="77739EB2" w14:textId="77777777" w:rsidR="00BD4CF2" w:rsidRDefault="00BD4CF2" w:rsidP="00E144EF">
            <w:pPr>
              <w:pStyle w:val="TableText"/>
              <w:spacing w:before="0" w:after="0"/>
            </w:pPr>
          </w:p>
        </w:tc>
      </w:tr>
      <w:tr w:rsidR="00BD4CF2" w:rsidRPr="005E3D28" w14:paraId="4A2841D2" w14:textId="77777777" w:rsidTr="00BD4CF2">
        <w:tc>
          <w:tcPr>
            <w:tcW w:w="1985" w:type="dxa"/>
            <w:vMerge/>
            <w:tcBorders>
              <w:left w:val="nil"/>
              <w:right w:val="nil"/>
            </w:tcBorders>
          </w:tcPr>
          <w:p w14:paraId="049AA742" w14:textId="77777777" w:rsidR="00BD4CF2" w:rsidRPr="00F80AC7" w:rsidRDefault="00BD4CF2" w:rsidP="00E144EF">
            <w:pPr>
              <w:pStyle w:val="TableText"/>
              <w:spacing w:before="0" w:after="0"/>
            </w:pPr>
          </w:p>
        </w:tc>
        <w:tc>
          <w:tcPr>
            <w:tcW w:w="2693" w:type="dxa"/>
            <w:tcBorders>
              <w:top w:val="nil"/>
              <w:left w:val="nil"/>
              <w:bottom w:val="nil"/>
              <w:right w:val="nil"/>
            </w:tcBorders>
          </w:tcPr>
          <w:p w14:paraId="3C0F4C0B" w14:textId="0A5AD3EC" w:rsidR="00BD4CF2" w:rsidRDefault="00BD4CF2" w:rsidP="007155D8">
            <w:pPr>
              <w:pStyle w:val="Middlerow-TableText-hiddenborder"/>
            </w:pPr>
            <w:r>
              <w:t>Wingless grasshopper</w:t>
            </w:r>
          </w:p>
        </w:tc>
        <w:tc>
          <w:tcPr>
            <w:tcW w:w="2835" w:type="dxa"/>
            <w:tcBorders>
              <w:top w:val="nil"/>
              <w:left w:val="nil"/>
              <w:bottom w:val="nil"/>
              <w:right w:val="nil"/>
            </w:tcBorders>
          </w:tcPr>
          <w:p w14:paraId="31E51D43" w14:textId="6F5711E3" w:rsidR="00BD4CF2" w:rsidRDefault="00BD4CF2" w:rsidP="007155D8">
            <w:pPr>
              <w:pStyle w:val="Middlerow-TableText-hiddenborder"/>
            </w:pPr>
            <w:r>
              <w:t>250 g ac/ha</w:t>
            </w:r>
          </w:p>
        </w:tc>
        <w:tc>
          <w:tcPr>
            <w:tcW w:w="2126" w:type="dxa"/>
            <w:vMerge/>
            <w:tcBorders>
              <w:left w:val="nil"/>
              <w:right w:val="nil"/>
            </w:tcBorders>
            <w:shd w:val="clear" w:color="auto" w:fill="auto"/>
          </w:tcPr>
          <w:p w14:paraId="3DA04FF5" w14:textId="77777777" w:rsidR="00BD4CF2" w:rsidRDefault="00BD4CF2" w:rsidP="00E144EF">
            <w:pPr>
              <w:pStyle w:val="TableText"/>
              <w:spacing w:before="0" w:after="0"/>
            </w:pPr>
          </w:p>
        </w:tc>
      </w:tr>
      <w:tr w:rsidR="00BD4CF2" w:rsidRPr="005E3D28" w14:paraId="0CAF1850" w14:textId="77777777" w:rsidTr="00BD4CF2">
        <w:tc>
          <w:tcPr>
            <w:tcW w:w="1985" w:type="dxa"/>
            <w:vMerge/>
            <w:tcBorders>
              <w:left w:val="nil"/>
              <w:bottom w:val="single" w:sz="4" w:space="0" w:color="auto"/>
              <w:right w:val="nil"/>
            </w:tcBorders>
          </w:tcPr>
          <w:p w14:paraId="135B20B9" w14:textId="77777777" w:rsidR="00BD4CF2" w:rsidRPr="00F80AC7" w:rsidRDefault="00BD4CF2" w:rsidP="00E144EF">
            <w:pPr>
              <w:pStyle w:val="TableText"/>
              <w:spacing w:before="0"/>
            </w:pPr>
          </w:p>
        </w:tc>
        <w:tc>
          <w:tcPr>
            <w:tcW w:w="2693" w:type="dxa"/>
            <w:tcBorders>
              <w:top w:val="nil"/>
              <w:left w:val="nil"/>
              <w:bottom w:val="single" w:sz="4" w:space="0" w:color="auto"/>
              <w:right w:val="nil"/>
            </w:tcBorders>
          </w:tcPr>
          <w:p w14:paraId="2A03148D" w14:textId="391F7095" w:rsidR="00BD4CF2" w:rsidRDefault="00BD4CF2" w:rsidP="007155D8">
            <w:pPr>
              <w:pStyle w:val="Bottomrow-TableText-hiddenborder"/>
            </w:pPr>
            <w:r>
              <w:t>Cutworms, earwigs, false wireworms, field crickets, harvester ants, mole crickets</w:t>
            </w:r>
          </w:p>
        </w:tc>
        <w:tc>
          <w:tcPr>
            <w:tcW w:w="2835" w:type="dxa"/>
            <w:tcBorders>
              <w:top w:val="nil"/>
              <w:left w:val="nil"/>
              <w:bottom w:val="single" w:sz="4" w:space="0" w:color="auto"/>
              <w:right w:val="nil"/>
            </w:tcBorders>
          </w:tcPr>
          <w:p w14:paraId="533839AA" w14:textId="7A0B772D" w:rsidR="00BD4CF2" w:rsidRDefault="00BD4CF2" w:rsidP="007155D8">
            <w:pPr>
              <w:pStyle w:val="Bottomrow-TableText-hiddenborder"/>
            </w:pPr>
            <w:r>
              <w:t>250 g ac/10 kg seed</w:t>
            </w:r>
          </w:p>
        </w:tc>
        <w:tc>
          <w:tcPr>
            <w:tcW w:w="2126" w:type="dxa"/>
            <w:vMerge/>
            <w:tcBorders>
              <w:left w:val="nil"/>
              <w:bottom w:val="single" w:sz="4" w:space="0" w:color="auto"/>
              <w:right w:val="nil"/>
            </w:tcBorders>
            <w:shd w:val="clear" w:color="auto" w:fill="auto"/>
          </w:tcPr>
          <w:p w14:paraId="2F0923CC" w14:textId="77777777" w:rsidR="00BD4CF2" w:rsidRDefault="00BD4CF2" w:rsidP="00E144EF">
            <w:pPr>
              <w:pStyle w:val="TableText"/>
              <w:spacing w:before="0"/>
            </w:pPr>
          </w:p>
        </w:tc>
      </w:tr>
      <w:tr w:rsidR="00BD4CF2" w:rsidRPr="005E3D28" w14:paraId="2AF4EE38" w14:textId="77777777" w:rsidTr="00BD4CF2">
        <w:tc>
          <w:tcPr>
            <w:tcW w:w="1985" w:type="dxa"/>
            <w:vMerge w:val="restart"/>
            <w:tcBorders>
              <w:top w:val="single" w:sz="4" w:space="0" w:color="auto"/>
              <w:left w:val="nil"/>
              <w:right w:val="nil"/>
            </w:tcBorders>
          </w:tcPr>
          <w:p w14:paraId="7BF4CA0B" w14:textId="0F0C9BDB" w:rsidR="00BD4CF2" w:rsidRPr="00FE16B7" w:rsidRDefault="00BD4CF2" w:rsidP="00FE16B7">
            <w:pPr>
              <w:pStyle w:val="TableText"/>
            </w:pPr>
            <w:r w:rsidRPr="00FE16B7">
              <w:t>Capsicum, eggplant, sweet potato, stalk and stem vegetables (including asparagus, celery and rhubarb)</w:t>
            </w:r>
          </w:p>
        </w:tc>
        <w:tc>
          <w:tcPr>
            <w:tcW w:w="2693" w:type="dxa"/>
            <w:tcBorders>
              <w:top w:val="single" w:sz="4" w:space="0" w:color="auto"/>
              <w:left w:val="nil"/>
              <w:bottom w:val="nil"/>
              <w:right w:val="nil"/>
            </w:tcBorders>
          </w:tcPr>
          <w:p w14:paraId="78F7F131" w14:textId="574790CF" w:rsidR="00BD4CF2" w:rsidRDefault="00BD4CF2" w:rsidP="007155D8">
            <w:pPr>
              <w:pStyle w:val="Toprow-TableText-hiddenborder"/>
            </w:pPr>
            <w:r>
              <w:t>Cutworm</w:t>
            </w:r>
          </w:p>
        </w:tc>
        <w:tc>
          <w:tcPr>
            <w:tcW w:w="2835" w:type="dxa"/>
            <w:tcBorders>
              <w:top w:val="single" w:sz="4" w:space="0" w:color="auto"/>
              <w:left w:val="nil"/>
              <w:bottom w:val="nil"/>
              <w:right w:val="nil"/>
            </w:tcBorders>
          </w:tcPr>
          <w:p w14:paraId="5AECE5E7" w14:textId="34A9B37B" w:rsidR="00BD4CF2" w:rsidRDefault="00BD4CF2" w:rsidP="007155D8">
            <w:pPr>
              <w:pStyle w:val="Toprow-TableText-hiddenborder"/>
            </w:pPr>
            <w:r>
              <w:t>350 g ac/ha</w:t>
            </w:r>
          </w:p>
        </w:tc>
        <w:tc>
          <w:tcPr>
            <w:tcW w:w="2126" w:type="dxa"/>
            <w:vMerge w:val="restart"/>
            <w:tcBorders>
              <w:top w:val="single" w:sz="4" w:space="0" w:color="auto"/>
              <w:left w:val="nil"/>
              <w:right w:val="nil"/>
            </w:tcBorders>
            <w:shd w:val="clear" w:color="auto" w:fill="auto"/>
          </w:tcPr>
          <w:p w14:paraId="4D3CA78F" w14:textId="09488B0D" w:rsidR="00BD4CF2" w:rsidRDefault="00BD4CF2" w:rsidP="00FD15BA">
            <w:pPr>
              <w:pStyle w:val="TableText"/>
              <w:spacing w:after="0"/>
            </w:pPr>
            <w:r>
              <w:t>Unacceptable risk to terrestrial</w:t>
            </w:r>
            <w:r w:rsidRPr="00371CB2">
              <w:t xml:space="preserve"> </w:t>
            </w:r>
            <w:r>
              <w:t>vertebrates</w:t>
            </w:r>
          </w:p>
        </w:tc>
      </w:tr>
      <w:tr w:rsidR="00BD4CF2" w:rsidRPr="005E3D28" w14:paraId="648FCDCE" w14:textId="77777777" w:rsidTr="00BD4CF2">
        <w:tc>
          <w:tcPr>
            <w:tcW w:w="1985" w:type="dxa"/>
            <w:vMerge/>
            <w:tcBorders>
              <w:left w:val="nil"/>
              <w:right w:val="nil"/>
            </w:tcBorders>
          </w:tcPr>
          <w:p w14:paraId="4EAA8579" w14:textId="4CF93254" w:rsidR="00BD4CF2" w:rsidRPr="00816BD9" w:rsidRDefault="00BD4CF2" w:rsidP="00E144EF">
            <w:pPr>
              <w:pStyle w:val="TableText"/>
              <w:spacing w:before="0" w:after="0"/>
            </w:pPr>
          </w:p>
        </w:tc>
        <w:tc>
          <w:tcPr>
            <w:tcW w:w="2693" w:type="dxa"/>
            <w:tcBorders>
              <w:top w:val="nil"/>
              <w:left w:val="nil"/>
              <w:bottom w:val="nil"/>
              <w:right w:val="nil"/>
            </w:tcBorders>
          </w:tcPr>
          <w:p w14:paraId="7ECF4C31" w14:textId="43179902" w:rsidR="00BD4CF2" w:rsidRPr="002B1548" w:rsidRDefault="00BD4CF2" w:rsidP="007155D8">
            <w:pPr>
              <w:pStyle w:val="Middlerow-TableText-hiddenborder"/>
            </w:pPr>
            <w:r>
              <w:t>Vegetable weevil</w:t>
            </w:r>
          </w:p>
        </w:tc>
        <w:tc>
          <w:tcPr>
            <w:tcW w:w="2835" w:type="dxa"/>
            <w:tcBorders>
              <w:top w:val="nil"/>
              <w:left w:val="nil"/>
              <w:bottom w:val="nil"/>
              <w:right w:val="nil"/>
            </w:tcBorders>
          </w:tcPr>
          <w:p w14:paraId="71AB00D0" w14:textId="31DBB1F1" w:rsidR="00BD4CF2" w:rsidRPr="00835CB9" w:rsidRDefault="00BD4CF2" w:rsidP="007155D8">
            <w:pPr>
              <w:pStyle w:val="Middlerow-TableText-hiddenborder"/>
            </w:pPr>
            <w:r>
              <w:t>400 g ac/ha</w:t>
            </w:r>
          </w:p>
        </w:tc>
        <w:tc>
          <w:tcPr>
            <w:tcW w:w="2126" w:type="dxa"/>
            <w:vMerge/>
            <w:tcBorders>
              <w:left w:val="nil"/>
              <w:right w:val="nil"/>
            </w:tcBorders>
            <w:shd w:val="clear" w:color="auto" w:fill="auto"/>
          </w:tcPr>
          <w:p w14:paraId="484B2612" w14:textId="6750292D" w:rsidR="00BD4CF2" w:rsidRPr="00835CB9" w:rsidRDefault="00BD4CF2" w:rsidP="00E144EF">
            <w:pPr>
              <w:pStyle w:val="TableText"/>
              <w:spacing w:before="0" w:after="0"/>
            </w:pPr>
          </w:p>
        </w:tc>
      </w:tr>
      <w:tr w:rsidR="00BD4CF2" w:rsidRPr="005E3D28" w14:paraId="30F2981D" w14:textId="77777777" w:rsidTr="00876CA8">
        <w:trPr>
          <w:trHeight w:val="712"/>
        </w:trPr>
        <w:tc>
          <w:tcPr>
            <w:tcW w:w="1985" w:type="dxa"/>
            <w:vMerge/>
            <w:tcBorders>
              <w:left w:val="nil"/>
              <w:bottom w:val="single" w:sz="4" w:space="0" w:color="auto"/>
              <w:right w:val="nil"/>
            </w:tcBorders>
          </w:tcPr>
          <w:p w14:paraId="0D67661D" w14:textId="77777777" w:rsidR="00BD4CF2" w:rsidRPr="00816BD9" w:rsidRDefault="00BD4CF2" w:rsidP="00E144EF">
            <w:pPr>
              <w:pStyle w:val="TableText"/>
              <w:spacing w:before="0"/>
            </w:pPr>
          </w:p>
        </w:tc>
        <w:tc>
          <w:tcPr>
            <w:tcW w:w="2693" w:type="dxa"/>
            <w:tcBorders>
              <w:top w:val="nil"/>
              <w:left w:val="nil"/>
              <w:bottom w:val="single" w:sz="4" w:space="0" w:color="auto"/>
              <w:right w:val="nil"/>
            </w:tcBorders>
          </w:tcPr>
          <w:p w14:paraId="52C520D4" w14:textId="0E9485E2" w:rsidR="00BD4CF2" w:rsidRDefault="00BD4CF2" w:rsidP="007155D8">
            <w:pPr>
              <w:pStyle w:val="Bottomrow-TableText-hiddenborder"/>
            </w:pPr>
            <w:r>
              <w:t>Wingless grasshopper</w:t>
            </w:r>
          </w:p>
        </w:tc>
        <w:tc>
          <w:tcPr>
            <w:tcW w:w="2835" w:type="dxa"/>
            <w:tcBorders>
              <w:top w:val="nil"/>
              <w:left w:val="nil"/>
              <w:bottom w:val="single" w:sz="4" w:space="0" w:color="auto"/>
              <w:right w:val="nil"/>
            </w:tcBorders>
          </w:tcPr>
          <w:p w14:paraId="6F894AFE" w14:textId="4C0A05A9" w:rsidR="00BD4CF2" w:rsidRDefault="00BD4CF2" w:rsidP="007155D8">
            <w:pPr>
              <w:pStyle w:val="Bottomrow-TableText-hiddenborder"/>
            </w:pPr>
            <w:r>
              <w:t>250 g ac/ha</w:t>
            </w:r>
          </w:p>
        </w:tc>
        <w:tc>
          <w:tcPr>
            <w:tcW w:w="2126" w:type="dxa"/>
            <w:vMerge/>
            <w:tcBorders>
              <w:left w:val="nil"/>
              <w:bottom w:val="single" w:sz="4" w:space="0" w:color="auto"/>
              <w:right w:val="nil"/>
            </w:tcBorders>
            <w:shd w:val="clear" w:color="auto" w:fill="auto"/>
          </w:tcPr>
          <w:p w14:paraId="010ED449" w14:textId="77777777" w:rsidR="00BD4CF2" w:rsidRDefault="00BD4CF2" w:rsidP="00E144EF">
            <w:pPr>
              <w:pStyle w:val="TableText"/>
              <w:spacing w:before="0"/>
            </w:pPr>
          </w:p>
        </w:tc>
      </w:tr>
      <w:tr w:rsidR="00BD4CF2" w:rsidRPr="005E3D28" w14:paraId="3529AE6B" w14:textId="77777777" w:rsidTr="00BD4CF2">
        <w:tc>
          <w:tcPr>
            <w:tcW w:w="1985" w:type="dxa"/>
            <w:vMerge w:val="restart"/>
            <w:tcBorders>
              <w:top w:val="single" w:sz="4" w:space="0" w:color="auto"/>
              <w:left w:val="nil"/>
              <w:right w:val="nil"/>
            </w:tcBorders>
          </w:tcPr>
          <w:p w14:paraId="0ACCADF8" w14:textId="68346ADC" w:rsidR="00BD4CF2" w:rsidRPr="00816BD9" w:rsidRDefault="00BD4CF2" w:rsidP="00FD15BA">
            <w:pPr>
              <w:pStyle w:val="TableText"/>
              <w:spacing w:after="0"/>
            </w:pPr>
            <w:r w:rsidRPr="00371CB2">
              <w:t>Carrots</w:t>
            </w:r>
          </w:p>
        </w:tc>
        <w:tc>
          <w:tcPr>
            <w:tcW w:w="2693" w:type="dxa"/>
            <w:tcBorders>
              <w:top w:val="single" w:sz="4" w:space="0" w:color="auto"/>
              <w:left w:val="nil"/>
              <w:bottom w:val="nil"/>
              <w:right w:val="nil"/>
            </w:tcBorders>
          </w:tcPr>
          <w:p w14:paraId="693AAEB3" w14:textId="6BCC86B9" w:rsidR="00BD4CF2" w:rsidRPr="002B1548" w:rsidRDefault="00BD4CF2" w:rsidP="007155D8">
            <w:pPr>
              <w:pStyle w:val="Toprow-TableText-hiddenborder"/>
            </w:pPr>
            <w:r>
              <w:t>Light brown apple moth</w:t>
            </w:r>
          </w:p>
        </w:tc>
        <w:tc>
          <w:tcPr>
            <w:tcW w:w="2835" w:type="dxa"/>
            <w:tcBorders>
              <w:top w:val="single" w:sz="4" w:space="0" w:color="auto"/>
              <w:left w:val="nil"/>
              <w:bottom w:val="nil"/>
              <w:right w:val="nil"/>
            </w:tcBorders>
          </w:tcPr>
          <w:p w14:paraId="0B4CFE4B" w14:textId="49898F17" w:rsidR="00BD4CF2" w:rsidRPr="00835CB9" w:rsidRDefault="00BD4CF2" w:rsidP="007155D8">
            <w:pPr>
              <w:pStyle w:val="Toprow-TableText-hiddenborder"/>
            </w:pPr>
            <w:r>
              <w:t>250 to 350 g ac/ha</w:t>
            </w:r>
          </w:p>
        </w:tc>
        <w:tc>
          <w:tcPr>
            <w:tcW w:w="2126" w:type="dxa"/>
            <w:vMerge w:val="restart"/>
            <w:tcBorders>
              <w:top w:val="single" w:sz="4" w:space="0" w:color="auto"/>
              <w:left w:val="nil"/>
              <w:right w:val="nil"/>
            </w:tcBorders>
            <w:shd w:val="clear" w:color="auto" w:fill="auto"/>
          </w:tcPr>
          <w:p w14:paraId="23C440FD" w14:textId="70C234D8" w:rsidR="00BD4CF2" w:rsidRPr="00835CB9" w:rsidRDefault="00BD4CF2" w:rsidP="00FD15BA">
            <w:pPr>
              <w:pStyle w:val="TableText"/>
              <w:spacing w:after="0"/>
            </w:pPr>
            <w:r>
              <w:t>Unacceptable risk to terrestrial</w:t>
            </w:r>
            <w:r w:rsidRPr="00371CB2">
              <w:t xml:space="preserve"> </w:t>
            </w:r>
            <w:r>
              <w:t>vertebrates</w:t>
            </w:r>
          </w:p>
        </w:tc>
      </w:tr>
      <w:tr w:rsidR="00BD4CF2" w:rsidRPr="005E3D28" w14:paraId="6E138AF9" w14:textId="77777777" w:rsidTr="00BD4CF2">
        <w:tc>
          <w:tcPr>
            <w:tcW w:w="1985" w:type="dxa"/>
            <w:vMerge/>
            <w:tcBorders>
              <w:left w:val="nil"/>
              <w:right w:val="nil"/>
            </w:tcBorders>
          </w:tcPr>
          <w:p w14:paraId="74D0E486" w14:textId="77777777" w:rsidR="00BD4CF2" w:rsidRPr="00371CB2" w:rsidRDefault="00BD4CF2" w:rsidP="00E144EF">
            <w:pPr>
              <w:pStyle w:val="TableText"/>
              <w:spacing w:before="0" w:after="0"/>
            </w:pPr>
          </w:p>
        </w:tc>
        <w:tc>
          <w:tcPr>
            <w:tcW w:w="2693" w:type="dxa"/>
            <w:tcBorders>
              <w:top w:val="nil"/>
              <w:left w:val="nil"/>
              <w:bottom w:val="nil"/>
              <w:right w:val="nil"/>
            </w:tcBorders>
          </w:tcPr>
          <w:p w14:paraId="0CDBEC2F" w14:textId="3D2424BE" w:rsidR="00BD4CF2" w:rsidRDefault="00BD4CF2" w:rsidP="007155D8">
            <w:pPr>
              <w:pStyle w:val="Middlerow-TableText-hiddenborder"/>
            </w:pPr>
            <w:r>
              <w:t>Cutworm</w:t>
            </w:r>
          </w:p>
        </w:tc>
        <w:tc>
          <w:tcPr>
            <w:tcW w:w="2835" w:type="dxa"/>
            <w:tcBorders>
              <w:top w:val="nil"/>
              <w:left w:val="nil"/>
              <w:bottom w:val="nil"/>
              <w:right w:val="nil"/>
            </w:tcBorders>
          </w:tcPr>
          <w:p w14:paraId="6C007228" w14:textId="35DFDAF1" w:rsidR="00BD4CF2" w:rsidRDefault="00BD4CF2" w:rsidP="007155D8">
            <w:pPr>
              <w:pStyle w:val="Middlerow-TableText-hiddenborder"/>
            </w:pPr>
            <w:r>
              <w:t>350 g ac/ha</w:t>
            </w:r>
          </w:p>
        </w:tc>
        <w:tc>
          <w:tcPr>
            <w:tcW w:w="2126" w:type="dxa"/>
            <w:vMerge/>
            <w:tcBorders>
              <w:left w:val="nil"/>
              <w:right w:val="nil"/>
            </w:tcBorders>
            <w:shd w:val="clear" w:color="auto" w:fill="auto"/>
          </w:tcPr>
          <w:p w14:paraId="68285360" w14:textId="77777777" w:rsidR="00BD4CF2" w:rsidRDefault="00BD4CF2" w:rsidP="00E144EF">
            <w:pPr>
              <w:pStyle w:val="TableText"/>
              <w:spacing w:before="0" w:after="0"/>
            </w:pPr>
          </w:p>
        </w:tc>
      </w:tr>
      <w:tr w:rsidR="00BD4CF2" w:rsidRPr="005E3D28" w14:paraId="18C0F3F2" w14:textId="77777777" w:rsidTr="00BD4CF2">
        <w:tc>
          <w:tcPr>
            <w:tcW w:w="1985" w:type="dxa"/>
            <w:vMerge/>
            <w:tcBorders>
              <w:left w:val="nil"/>
              <w:right w:val="nil"/>
            </w:tcBorders>
          </w:tcPr>
          <w:p w14:paraId="4B8086AF" w14:textId="77777777" w:rsidR="00BD4CF2" w:rsidRPr="00371CB2" w:rsidRDefault="00BD4CF2" w:rsidP="00E144EF">
            <w:pPr>
              <w:pStyle w:val="TableText"/>
              <w:spacing w:before="0" w:after="0"/>
            </w:pPr>
          </w:p>
        </w:tc>
        <w:tc>
          <w:tcPr>
            <w:tcW w:w="2693" w:type="dxa"/>
            <w:tcBorders>
              <w:top w:val="nil"/>
              <w:left w:val="nil"/>
              <w:bottom w:val="nil"/>
              <w:right w:val="nil"/>
            </w:tcBorders>
          </w:tcPr>
          <w:p w14:paraId="1CBBD3A0" w14:textId="39636C39" w:rsidR="00BD4CF2" w:rsidRDefault="00BD4CF2" w:rsidP="007155D8">
            <w:pPr>
              <w:pStyle w:val="Middlerow-TableText-hiddenborder"/>
            </w:pPr>
            <w:r>
              <w:t>Vegetable weevil</w:t>
            </w:r>
          </w:p>
        </w:tc>
        <w:tc>
          <w:tcPr>
            <w:tcW w:w="2835" w:type="dxa"/>
            <w:tcBorders>
              <w:top w:val="nil"/>
              <w:left w:val="nil"/>
              <w:bottom w:val="nil"/>
              <w:right w:val="nil"/>
            </w:tcBorders>
          </w:tcPr>
          <w:p w14:paraId="6CB251C0" w14:textId="2B0F9BE4" w:rsidR="00BD4CF2" w:rsidRDefault="00BD4CF2" w:rsidP="007155D8">
            <w:pPr>
              <w:pStyle w:val="Middlerow-TableText-hiddenborder"/>
            </w:pPr>
            <w:r>
              <w:t>400 g ac/ha</w:t>
            </w:r>
          </w:p>
        </w:tc>
        <w:tc>
          <w:tcPr>
            <w:tcW w:w="2126" w:type="dxa"/>
            <w:vMerge/>
            <w:tcBorders>
              <w:left w:val="nil"/>
              <w:right w:val="nil"/>
            </w:tcBorders>
            <w:shd w:val="clear" w:color="auto" w:fill="auto"/>
          </w:tcPr>
          <w:p w14:paraId="0FF72E89" w14:textId="77777777" w:rsidR="00BD4CF2" w:rsidRDefault="00BD4CF2" w:rsidP="00E144EF">
            <w:pPr>
              <w:pStyle w:val="TableText"/>
              <w:spacing w:before="0" w:after="0"/>
            </w:pPr>
          </w:p>
        </w:tc>
      </w:tr>
      <w:tr w:rsidR="00BD4CF2" w:rsidRPr="005E3D28" w14:paraId="45E70D68" w14:textId="77777777" w:rsidTr="00BD4CF2">
        <w:tc>
          <w:tcPr>
            <w:tcW w:w="1985" w:type="dxa"/>
            <w:vMerge/>
            <w:tcBorders>
              <w:left w:val="nil"/>
              <w:right w:val="nil"/>
            </w:tcBorders>
          </w:tcPr>
          <w:p w14:paraId="37D9E55E" w14:textId="77777777" w:rsidR="00BD4CF2" w:rsidRPr="00371CB2" w:rsidRDefault="00BD4CF2" w:rsidP="00E144EF">
            <w:pPr>
              <w:pStyle w:val="TableText"/>
              <w:spacing w:before="0" w:after="0"/>
            </w:pPr>
          </w:p>
        </w:tc>
        <w:tc>
          <w:tcPr>
            <w:tcW w:w="2693" w:type="dxa"/>
            <w:tcBorders>
              <w:top w:val="nil"/>
              <w:left w:val="nil"/>
              <w:bottom w:val="nil"/>
              <w:right w:val="nil"/>
            </w:tcBorders>
          </w:tcPr>
          <w:p w14:paraId="3D4122C9" w14:textId="260850E1" w:rsidR="00BD4CF2" w:rsidRDefault="00BD4CF2" w:rsidP="007155D8">
            <w:pPr>
              <w:pStyle w:val="Middlerow-TableText-hiddenborder"/>
            </w:pPr>
            <w:r>
              <w:t>Wingless grasshopper</w:t>
            </w:r>
          </w:p>
        </w:tc>
        <w:tc>
          <w:tcPr>
            <w:tcW w:w="2835" w:type="dxa"/>
            <w:tcBorders>
              <w:top w:val="nil"/>
              <w:left w:val="nil"/>
              <w:bottom w:val="nil"/>
              <w:right w:val="nil"/>
            </w:tcBorders>
          </w:tcPr>
          <w:p w14:paraId="06E0587B" w14:textId="2B51F1BB" w:rsidR="00BD4CF2" w:rsidRDefault="00BD4CF2" w:rsidP="007155D8">
            <w:pPr>
              <w:pStyle w:val="Middlerow-TableText-hiddenborder"/>
            </w:pPr>
            <w:r>
              <w:t>250 g ac/ha</w:t>
            </w:r>
          </w:p>
        </w:tc>
        <w:tc>
          <w:tcPr>
            <w:tcW w:w="2126" w:type="dxa"/>
            <w:vMerge/>
            <w:tcBorders>
              <w:left w:val="nil"/>
              <w:right w:val="nil"/>
            </w:tcBorders>
            <w:shd w:val="clear" w:color="auto" w:fill="auto"/>
          </w:tcPr>
          <w:p w14:paraId="67AF29E4" w14:textId="77777777" w:rsidR="00BD4CF2" w:rsidRDefault="00BD4CF2" w:rsidP="00E144EF">
            <w:pPr>
              <w:pStyle w:val="TableText"/>
              <w:spacing w:before="0" w:after="0"/>
            </w:pPr>
          </w:p>
        </w:tc>
      </w:tr>
      <w:tr w:rsidR="00BD4CF2" w:rsidRPr="005E3D28" w14:paraId="001E5A30" w14:textId="77777777" w:rsidTr="00BD4CF2">
        <w:tc>
          <w:tcPr>
            <w:tcW w:w="1985" w:type="dxa"/>
            <w:vMerge/>
            <w:tcBorders>
              <w:left w:val="nil"/>
              <w:bottom w:val="single" w:sz="4" w:space="0" w:color="auto"/>
              <w:right w:val="nil"/>
            </w:tcBorders>
          </w:tcPr>
          <w:p w14:paraId="2D006002" w14:textId="77777777" w:rsidR="00BD4CF2" w:rsidRPr="00371CB2" w:rsidRDefault="00BD4CF2" w:rsidP="00E144EF">
            <w:pPr>
              <w:pStyle w:val="TableText"/>
              <w:spacing w:before="0"/>
            </w:pPr>
          </w:p>
        </w:tc>
        <w:tc>
          <w:tcPr>
            <w:tcW w:w="2693" w:type="dxa"/>
            <w:tcBorders>
              <w:top w:val="nil"/>
              <w:left w:val="nil"/>
              <w:bottom w:val="single" w:sz="4" w:space="0" w:color="auto"/>
              <w:right w:val="nil"/>
            </w:tcBorders>
          </w:tcPr>
          <w:p w14:paraId="026FFA48" w14:textId="2507BC26" w:rsidR="00BD4CF2" w:rsidRDefault="00BD4CF2" w:rsidP="007155D8">
            <w:pPr>
              <w:pStyle w:val="Bottomrow-TableText-hiddenborder"/>
            </w:pPr>
            <w:r>
              <w:t>Cutworms, earwigs, false wireworms, field crickets, harvester ants, mole crickets</w:t>
            </w:r>
          </w:p>
        </w:tc>
        <w:tc>
          <w:tcPr>
            <w:tcW w:w="2835" w:type="dxa"/>
            <w:tcBorders>
              <w:top w:val="nil"/>
              <w:left w:val="nil"/>
              <w:bottom w:val="single" w:sz="4" w:space="0" w:color="auto"/>
              <w:right w:val="nil"/>
            </w:tcBorders>
          </w:tcPr>
          <w:p w14:paraId="1CE14F8F" w14:textId="34A1577A" w:rsidR="00BD4CF2" w:rsidRDefault="00BD4CF2" w:rsidP="007155D8">
            <w:pPr>
              <w:pStyle w:val="Bottomrow-TableText-hiddenborder"/>
            </w:pPr>
            <w:r>
              <w:t>250 g ac/10 kg seed</w:t>
            </w:r>
          </w:p>
        </w:tc>
        <w:tc>
          <w:tcPr>
            <w:tcW w:w="2126" w:type="dxa"/>
            <w:vMerge/>
            <w:tcBorders>
              <w:left w:val="nil"/>
              <w:bottom w:val="single" w:sz="4" w:space="0" w:color="auto"/>
              <w:right w:val="nil"/>
            </w:tcBorders>
            <w:shd w:val="clear" w:color="auto" w:fill="auto"/>
          </w:tcPr>
          <w:p w14:paraId="0AB5EBA9" w14:textId="77777777" w:rsidR="00BD4CF2" w:rsidRDefault="00BD4CF2" w:rsidP="00E144EF">
            <w:pPr>
              <w:pStyle w:val="TableText"/>
              <w:spacing w:before="0"/>
            </w:pPr>
          </w:p>
        </w:tc>
      </w:tr>
      <w:tr w:rsidR="00167097" w:rsidRPr="005E3D28" w14:paraId="709246B1" w14:textId="77777777" w:rsidTr="005801F0">
        <w:tc>
          <w:tcPr>
            <w:tcW w:w="1985" w:type="dxa"/>
            <w:tcBorders>
              <w:top w:val="single" w:sz="4" w:space="0" w:color="auto"/>
              <w:left w:val="nil"/>
              <w:bottom w:val="single" w:sz="4" w:space="0" w:color="auto"/>
              <w:right w:val="nil"/>
            </w:tcBorders>
          </w:tcPr>
          <w:p w14:paraId="0C1FFA46" w14:textId="04AA391E" w:rsidR="00167097" w:rsidRPr="00816BD9" w:rsidRDefault="00167097" w:rsidP="00371CB2">
            <w:pPr>
              <w:pStyle w:val="TableText"/>
            </w:pPr>
            <w:r w:rsidRPr="00755CDD">
              <w:t>Cabbage, cauliflower</w:t>
            </w:r>
          </w:p>
        </w:tc>
        <w:tc>
          <w:tcPr>
            <w:tcW w:w="2693" w:type="dxa"/>
            <w:tcBorders>
              <w:top w:val="single" w:sz="4" w:space="0" w:color="auto"/>
              <w:left w:val="nil"/>
              <w:bottom w:val="single" w:sz="4" w:space="0" w:color="auto"/>
              <w:right w:val="nil"/>
            </w:tcBorders>
          </w:tcPr>
          <w:p w14:paraId="41D0F74B" w14:textId="115DDDF0" w:rsidR="00167097" w:rsidRPr="002B1548" w:rsidRDefault="00167097" w:rsidP="00371CB2">
            <w:pPr>
              <w:pStyle w:val="TableText"/>
            </w:pPr>
            <w:r w:rsidRPr="00755CDD">
              <w:t>African black beetle</w:t>
            </w:r>
          </w:p>
        </w:tc>
        <w:tc>
          <w:tcPr>
            <w:tcW w:w="2835" w:type="dxa"/>
            <w:tcBorders>
              <w:top w:val="single" w:sz="4" w:space="0" w:color="auto"/>
              <w:left w:val="nil"/>
              <w:bottom w:val="single" w:sz="4" w:space="0" w:color="auto"/>
              <w:right w:val="nil"/>
            </w:tcBorders>
          </w:tcPr>
          <w:p w14:paraId="08ABC401" w14:textId="5917EFD7" w:rsidR="00167097" w:rsidRPr="00835CB9" w:rsidRDefault="00167097" w:rsidP="00371CB2">
            <w:pPr>
              <w:pStyle w:val="TableText"/>
            </w:pPr>
            <w:r w:rsidRPr="00755CDD">
              <w:t>1000 g ac/ha</w:t>
            </w:r>
          </w:p>
        </w:tc>
        <w:tc>
          <w:tcPr>
            <w:tcW w:w="2126" w:type="dxa"/>
            <w:tcBorders>
              <w:top w:val="single" w:sz="4" w:space="0" w:color="auto"/>
              <w:left w:val="nil"/>
              <w:bottom w:val="single" w:sz="4" w:space="0" w:color="auto"/>
              <w:right w:val="nil"/>
            </w:tcBorders>
            <w:shd w:val="clear" w:color="auto" w:fill="auto"/>
          </w:tcPr>
          <w:p w14:paraId="408AFFFA" w14:textId="0658F907" w:rsidR="00167097" w:rsidRPr="00835CB9" w:rsidRDefault="00167097" w:rsidP="00371CB2">
            <w:pPr>
              <w:pStyle w:val="TableText"/>
            </w:pPr>
            <w:r w:rsidRPr="00755CDD">
              <w:t>Unacceptable risk to terrestrial vertebrates</w:t>
            </w:r>
          </w:p>
        </w:tc>
      </w:tr>
      <w:tr w:rsidR="00167097" w:rsidRPr="005E3D28" w14:paraId="4B3260AA" w14:textId="77777777" w:rsidTr="00BD4CF2">
        <w:tc>
          <w:tcPr>
            <w:tcW w:w="1985" w:type="dxa"/>
            <w:tcBorders>
              <w:top w:val="single" w:sz="4" w:space="0" w:color="auto"/>
              <w:left w:val="nil"/>
              <w:bottom w:val="single" w:sz="4" w:space="0" w:color="auto"/>
              <w:right w:val="nil"/>
            </w:tcBorders>
          </w:tcPr>
          <w:p w14:paraId="3FC122B0" w14:textId="1E5646EE" w:rsidR="00167097" w:rsidRPr="00816BD9" w:rsidRDefault="00167097" w:rsidP="00371CB2">
            <w:pPr>
              <w:pStyle w:val="TableText"/>
            </w:pPr>
            <w:r w:rsidRPr="00755CDD">
              <w:t>Cassava</w:t>
            </w:r>
          </w:p>
        </w:tc>
        <w:tc>
          <w:tcPr>
            <w:tcW w:w="2693" w:type="dxa"/>
            <w:tcBorders>
              <w:top w:val="single" w:sz="4" w:space="0" w:color="auto"/>
              <w:left w:val="nil"/>
              <w:bottom w:val="single" w:sz="4" w:space="0" w:color="auto"/>
              <w:right w:val="nil"/>
            </w:tcBorders>
          </w:tcPr>
          <w:p w14:paraId="6F5C9CD7" w14:textId="6EEBD394" w:rsidR="00167097" w:rsidRPr="002B1548" w:rsidRDefault="00167097" w:rsidP="00371CB2">
            <w:pPr>
              <w:pStyle w:val="TableText"/>
            </w:pPr>
            <w:r w:rsidRPr="00755CDD">
              <w:t>Cutworm</w:t>
            </w:r>
          </w:p>
        </w:tc>
        <w:tc>
          <w:tcPr>
            <w:tcW w:w="2835" w:type="dxa"/>
            <w:tcBorders>
              <w:top w:val="single" w:sz="4" w:space="0" w:color="auto"/>
              <w:left w:val="nil"/>
              <w:bottom w:val="single" w:sz="4" w:space="0" w:color="auto"/>
              <w:right w:val="nil"/>
            </w:tcBorders>
          </w:tcPr>
          <w:p w14:paraId="4EF9DB51" w14:textId="6820BAAA" w:rsidR="00167097" w:rsidRPr="00835CB9" w:rsidRDefault="00167097" w:rsidP="00371CB2">
            <w:pPr>
              <w:pStyle w:val="TableText"/>
            </w:pPr>
            <w:r w:rsidRPr="00755CDD">
              <w:t>350 g ac/ha</w:t>
            </w:r>
          </w:p>
        </w:tc>
        <w:tc>
          <w:tcPr>
            <w:tcW w:w="2126" w:type="dxa"/>
            <w:tcBorders>
              <w:top w:val="single" w:sz="4" w:space="0" w:color="auto"/>
              <w:left w:val="nil"/>
              <w:bottom w:val="single" w:sz="4" w:space="0" w:color="auto"/>
              <w:right w:val="nil"/>
            </w:tcBorders>
            <w:shd w:val="clear" w:color="auto" w:fill="auto"/>
          </w:tcPr>
          <w:p w14:paraId="625F8BF7" w14:textId="4AA60D29" w:rsidR="00167097" w:rsidRPr="00835CB9" w:rsidRDefault="00167097" w:rsidP="00371CB2">
            <w:pPr>
              <w:pStyle w:val="TableText"/>
            </w:pPr>
            <w:r w:rsidRPr="00755CDD">
              <w:t>Unacceptable risk to terrestrial vertebrates</w:t>
            </w:r>
          </w:p>
        </w:tc>
      </w:tr>
      <w:tr w:rsidR="00BD4CF2" w:rsidRPr="005E3D28" w14:paraId="581D0ACF" w14:textId="77777777" w:rsidTr="00BD4CF2">
        <w:tc>
          <w:tcPr>
            <w:tcW w:w="1985" w:type="dxa"/>
            <w:vMerge w:val="restart"/>
            <w:tcBorders>
              <w:top w:val="single" w:sz="4" w:space="0" w:color="auto"/>
              <w:left w:val="nil"/>
              <w:right w:val="nil"/>
            </w:tcBorders>
          </w:tcPr>
          <w:p w14:paraId="282D2D9B" w14:textId="60282834" w:rsidR="00BD4CF2" w:rsidRPr="00816BD9" w:rsidRDefault="00BD4CF2" w:rsidP="00FD15BA">
            <w:pPr>
              <w:pStyle w:val="TableText"/>
              <w:spacing w:after="0"/>
            </w:pPr>
            <w:r w:rsidRPr="00167097">
              <w:t>Chard (silver beet), lettuce</w:t>
            </w:r>
          </w:p>
        </w:tc>
        <w:tc>
          <w:tcPr>
            <w:tcW w:w="2693" w:type="dxa"/>
            <w:tcBorders>
              <w:top w:val="single" w:sz="4" w:space="0" w:color="auto"/>
              <w:left w:val="nil"/>
              <w:bottom w:val="nil"/>
              <w:right w:val="nil"/>
            </w:tcBorders>
          </w:tcPr>
          <w:p w14:paraId="683B4EF3" w14:textId="332D5ADD" w:rsidR="00BD4CF2" w:rsidRPr="002B1548" w:rsidRDefault="00BD4CF2" w:rsidP="007155D8">
            <w:pPr>
              <w:pStyle w:val="Toprow-TableText-hiddenborder"/>
            </w:pPr>
            <w:r>
              <w:t>Cutworm</w:t>
            </w:r>
          </w:p>
        </w:tc>
        <w:tc>
          <w:tcPr>
            <w:tcW w:w="2835" w:type="dxa"/>
            <w:tcBorders>
              <w:top w:val="single" w:sz="4" w:space="0" w:color="auto"/>
              <w:left w:val="nil"/>
              <w:bottom w:val="nil"/>
              <w:right w:val="nil"/>
            </w:tcBorders>
          </w:tcPr>
          <w:p w14:paraId="4650B098" w14:textId="4613EE3B" w:rsidR="00BD4CF2" w:rsidRPr="00835CB9" w:rsidRDefault="00BD4CF2" w:rsidP="007155D8">
            <w:pPr>
              <w:pStyle w:val="Toprow-TableText-hiddenborder"/>
            </w:pPr>
            <w:r>
              <w:t>350 g ac/ha</w:t>
            </w:r>
          </w:p>
        </w:tc>
        <w:tc>
          <w:tcPr>
            <w:tcW w:w="2126" w:type="dxa"/>
            <w:vMerge w:val="restart"/>
            <w:tcBorders>
              <w:top w:val="single" w:sz="4" w:space="0" w:color="auto"/>
              <w:left w:val="nil"/>
              <w:right w:val="nil"/>
            </w:tcBorders>
            <w:shd w:val="clear" w:color="auto" w:fill="auto"/>
          </w:tcPr>
          <w:p w14:paraId="20939BC6" w14:textId="2C6C4FC1" w:rsidR="00BD4CF2" w:rsidRPr="00835CB9" w:rsidRDefault="00BD4CF2" w:rsidP="00FD15BA">
            <w:pPr>
              <w:pStyle w:val="TableText"/>
              <w:spacing w:after="0"/>
            </w:pPr>
            <w:r w:rsidRPr="00755CDD">
              <w:t>Unacceptable risk to terrestrial vertebrates</w:t>
            </w:r>
          </w:p>
        </w:tc>
      </w:tr>
      <w:tr w:rsidR="00BD4CF2" w:rsidRPr="005E3D28" w14:paraId="0166D35A" w14:textId="77777777" w:rsidTr="00BD4CF2">
        <w:tc>
          <w:tcPr>
            <w:tcW w:w="1985" w:type="dxa"/>
            <w:vMerge/>
            <w:tcBorders>
              <w:left w:val="nil"/>
              <w:right w:val="nil"/>
            </w:tcBorders>
          </w:tcPr>
          <w:p w14:paraId="2647512F" w14:textId="77777777" w:rsidR="00BD4CF2" w:rsidRPr="00167097" w:rsidRDefault="00BD4CF2" w:rsidP="00E144EF">
            <w:pPr>
              <w:pStyle w:val="TableText"/>
              <w:spacing w:before="0" w:after="0"/>
            </w:pPr>
          </w:p>
        </w:tc>
        <w:tc>
          <w:tcPr>
            <w:tcW w:w="2693" w:type="dxa"/>
            <w:tcBorders>
              <w:top w:val="nil"/>
              <w:left w:val="nil"/>
              <w:bottom w:val="nil"/>
              <w:right w:val="nil"/>
            </w:tcBorders>
          </w:tcPr>
          <w:p w14:paraId="1902513E" w14:textId="5E9556D4" w:rsidR="00BD4CF2" w:rsidRDefault="00BD4CF2" w:rsidP="007155D8">
            <w:pPr>
              <w:pStyle w:val="Middlerow-TableText-hiddenborder"/>
            </w:pPr>
            <w:r>
              <w:t>Vegetable weevil</w:t>
            </w:r>
          </w:p>
        </w:tc>
        <w:tc>
          <w:tcPr>
            <w:tcW w:w="2835" w:type="dxa"/>
            <w:tcBorders>
              <w:top w:val="nil"/>
              <w:left w:val="nil"/>
              <w:bottom w:val="nil"/>
              <w:right w:val="nil"/>
            </w:tcBorders>
          </w:tcPr>
          <w:p w14:paraId="08F370D9" w14:textId="527183D1" w:rsidR="00BD4CF2" w:rsidRDefault="00BD4CF2" w:rsidP="007155D8">
            <w:pPr>
              <w:pStyle w:val="Middlerow-TableText-hiddenborder"/>
            </w:pPr>
            <w:r>
              <w:t>400 g ac/ha</w:t>
            </w:r>
          </w:p>
        </w:tc>
        <w:tc>
          <w:tcPr>
            <w:tcW w:w="2126" w:type="dxa"/>
            <w:vMerge/>
            <w:tcBorders>
              <w:left w:val="nil"/>
              <w:right w:val="nil"/>
            </w:tcBorders>
            <w:shd w:val="clear" w:color="auto" w:fill="auto"/>
          </w:tcPr>
          <w:p w14:paraId="7E3CE695" w14:textId="77777777" w:rsidR="00BD4CF2" w:rsidRPr="00755CDD" w:rsidRDefault="00BD4CF2" w:rsidP="00E144EF">
            <w:pPr>
              <w:pStyle w:val="TableText"/>
              <w:spacing w:before="0" w:after="0"/>
            </w:pPr>
          </w:p>
        </w:tc>
      </w:tr>
      <w:tr w:rsidR="00BD4CF2" w:rsidRPr="005E3D28" w14:paraId="6A4D2E38" w14:textId="77777777" w:rsidTr="00BD4CF2">
        <w:tc>
          <w:tcPr>
            <w:tcW w:w="1985" w:type="dxa"/>
            <w:vMerge/>
            <w:tcBorders>
              <w:left w:val="nil"/>
              <w:right w:val="nil"/>
            </w:tcBorders>
          </w:tcPr>
          <w:p w14:paraId="12CCC12F" w14:textId="77777777" w:rsidR="00BD4CF2" w:rsidRPr="00167097" w:rsidRDefault="00BD4CF2" w:rsidP="00E144EF">
            <w:pPr>
              <w:pStyle w:val="TableText"/>
              <w:spacing w:before="0" w:after="0"/>
            </w:pPr>
          </w:p>
        </w:tc>
        <w:tc>
          <w:tcPr>
            <w:tcW w:w="2693" w:type="dxa"/>
            <w:tcBorders>
              <w:top w:val="nil"/>
              <w:left w:val="nil"/>
              <w:bottom w:val="nil"/>
              <w:right w:val="nil"/>
            </w:tcBorders>
          </w:tcPr>
          <w:p w14:paraId="541BED9B" w14:textId="3229BF47" w:rsidR="00BD4CF2" w:rsidRDefault="00BD4CF2" w:rsidP="007155D8">
            <w:pPr>
              <w:pStyle w:val="Middlerow-TableText-hiddenborder"/>
            </w:pPr>
            <w:r>
              <w:t>Wingless grasshopper</w:t>
            </w:r>
          </w:p>
        </w:tc>
        <w:tc>
          <w:tcPr>
            <w:tcW w:w="2835" w:type="dxa"/>
            <w:tcBorders>
              <w:top w:val="nil"/>
              <w:left w:val="nil"/>
              <w:bottom w:val="nil"/>
              <w:right w:val="nil"/>
            </w:tcBorders>
          </w:tcPr>
          <w:p w14:paraId="4E7742BA" w14:textId="4361103D" w:rsidR="00BD4CF2" w:rsidRDefault="00BD4CF2" w:rsidP="007155D8">
            <w:pPr>
              <w:pStyle w:val="Middlerow-TableText-hiddenborder"/>
            </w:pPr>
            <w:r>
              <w:t>250 g ac/ha</w:t>
            </w:r>
          </w:p>
        </w:tc>
        <w:tc>
          <w:tcPr>
            <w:tcW w:w="2126" w:type="dxa"/>
            <w:vMerge/>
            <w:tcBorders>
              <w:left w:val="nil"/>
              <w:right w:val="nil"/>
            </w:tcBorders>
            <w:shd w:val="clear" w:color="auto" w:fill="auto"/>
          </w:tcPr>
          <w:p w14:paraId="5047B73B" w14:textId="77777777" w:rsidR="00BD4CF2" w:rsidRPr="00755CDD" w:rsidRDefault="00BD4CF2" w:rsidP="00E144EF">
            <w:pPr>
              <w:pStyle w:val="TableText"/>
              <w:spacing w:before="0" w:after="0"/>
            </w:pPr>
          </w:p>
        </w:tc>
      </w:tr>
      <w:tr w:rsidR="00BD4CF2" w:rsidRPr="005E3D28" w14:paraId="38B9F953" w14:textId="77777777" w:rsidTr="0000613C">
        <w:tc>
          <w:tcPr>
            <w:tcW w:w="1985" w:type="dxa"/>
            <w:vMerge/>
            <w:tcBorders>
              <w:left w:val="nil"/>
              <w:bottom w:val="single" w:sz="4" w:space="0" w:color="auto"/>
              <w:right w:val="nil"/>
            </w:tcBorders>
          </w:tcPr>
          <w:p w14:paraId="4EF055CC" w14:textId="77777777" w:rsidR="00BD4CF2" w:rsidRPr="00167097" w:rsidRDefault="00BD4CF2" w:rsidP="00E144EF">
            <w:pPr>
              <w:pStyle w:val="TableText"/>
              <w:spacing w:before="0"/>
            </w:pPr>
          </w:p>
        </w:tc>
        <w:tc>
          <w:tcPr>
            <w:tcW w:w="2693" w:type="dxa"/>
            <w:tcBorders>
              <w:top w:val="nil"/>
              <w:left w:val="nil"/>
              <w:bottom w:val="single" w:sz="4" w:space="0" w:color="auto"/>
              <w:right w:val="nil"/>
            </w:tcBorders>
          </w:tcPr>
          <w:p w14:paraId="7518430E" w14:textId="42D1D32B" w:rsidR="00BD4CF2" w:rsidRDefault="00BD4CF2" w:rsidP="007155D8">
            <w:pPr>
              <w:pStyle w:val="Bottomrow-TableText-hiddenborder"/>
            </w:pPr>
            <w:proofErr w:type="spellStart"/>
            <w:r>
              <w:t>Redlegged</w:t>
            </w:r>
            <w:proofErr w:type="spellEnd"/>
            <w:r>
              <w:t xml:space="preserve"> earth mite, blue oat mite</w:t>
            </w:r>
          </w:p>
        </w:tc>
        <w:tc>
          <w:tcPr>
            <w:tcW w:w="2835" w:type="dxa"/>
            <w:tcBorders>
              <w:top w:val="nil"/>
              <w:left w:val="nil"/>
              <w:bottom w:val="single" w:sz="4" w:space="0" w:color="auto"/>
              <w:right w:val="nil"/>
            </w:tcBorders>
          </w:tcPr>
          <w:p w14:paraId="3ED16905" w14:textId="71DE061E" w:rsidR="00BD4CF2" w:rsidRDefault="00BD4CF2" w:rsidP="007155D8">
            <w:pPr>
              <w:pStyle w:val="Bottomrow-TableText-hiddenborder"/>
            </w:pPr>
            <w:r>
              <w:t>70 g ac/ha at BBCH ≥40 150 g ac/ha at any time</w:t>
            </w:r>
          </w:p>
        </w:tc>
        <w:tc>
          <w:tcPr>
            <w:tcW w:w="2126" w:type="dxa"/>
            <w:vMerge/>
            <w:tcBorders>
              <w:left w:val="nil"/>
              <w:bottom w:val="single" w:sz="4" w:space="0" w:color="auto"/>
              <w:right w:val="nil"/>
            </w:tcBorders>
            <w:shd w:val="clear" w:color="auto" w:fill="auto"/>
          </w:tcPr>
          <w:p w14:paraId="02B6C541" w14:textId="77777777" w:rsidR="00BD4CF2" w:rsidRPr="00755CDD" w:rsidRDefault="00BD4CF2" w:rsidP="00E144EF">
            <w:pPr>
              <w:pStyle w:val="TableText"/>
              <w:spacing w:before="0"/>
            </w:pPr>
          </w:p>
        </w:tc>
      </w:tr>
      <w:tr w:rsidR="0000613C" w:rsidRPr="005E3D28" w14:paraId="475EDAEE" w14:textId="77777777" w:rsidTr="0000613C">
        <w:tc>
          <w:tcPr>
            <w:tcW w:w="1985" w:type="dxa"/>
            <w:vMerge w:val="restart"/>
            <w:tcBorders>
              <w:top w:val="single" w:sz="4" w:space="0" w:color="auto"/>
              <w:left w:val="nil"/>
              <w:right w:val="nil"/>
            </w:tcBorders>
          </w:tcPr>
          <w:p w14:paraId="78CD5978" w14:textId="1C56C1B9" w:rsidR="0000613C" w:rsidRPr="00816BD9" w:rsidRDefault="0000613C" w:rsidP="00FD15BA">
            <w:pPr>
              <w:pStyle w:val="TableText"/>
              <w:spacing w:after="0"/>
            </w:pPr>
            <w:r w:rsidRPr="00167097">
              <w:t>Citrus fruits</w:t>
            </w:r>
          </w:p>
        </w:tc>
        <w:tc>
          <w:tcPr>
            <w:tcW w:w="2693" w:type="dxa"/>
            <w:tcBorders>
              <w:top w:val="single" w:sz="4" w:space="0" w:color="auto"/>
              <w:left w:val="nil"/>
              <w:bottom w:val="nil"/>
              <w:right w:val="nil"/>
            </w:tcBorders>
          </w:tcPr>
          <w:p w14:paraId="78EE54EA" w14:textId="430CCB4A" w:rsidR="0000613C" w:rsidRPr="002B1548" w:rsidRDefault="0000613C" w:rsidP="007155D8">
            <w:pPr>
              <w:pStyle w:val="Toprow-TableText-hiddenborder"/>
            </w:pPr>
            <w:r>
              <w:t>California red scale (citrus red scale)</w:t>
            </w:r>
          </w:p>
        </w:tc>
        <w:tc>
          <w:tcPr>
            <w:tcW w:w="2835" w:type="dxa"/>
            <w:tcBorders>
              <w:top w:val="single" w:sz="4" w:space="0" w:color="auto"/>
              <w:left w:val="nil"/>
              <w:bottom w:val="nil"/>
              <w:right w:val="nil"/>
            </w:tcBorders>
          </w:tcPr>
          <w:p w14:paraId="6A3C8CD1" w14:textId="23A344DD" w:rsidR="0000613C" w:rsidRPr="00835CB9" w:rsidRDefault="0000613C" w:rsidP="007155D8">
            <w:pPr>
              <w:pStyle w:val="Toprow-TableText-hiddenborder"/>
            </w:pPr>
            <w:r>
              <w:t>25 to 50 g ac/100 L water</w:t>
            </w:r>
          </w:p>
        </w:tc>
        <w:tc>
          <w:tcPr>
            <w:tcW w:w="2126" w:type="dxa"/>
            <w:vMerge w:val="restart"/>
            <w:tcBorders>
              <w:top w:val="single" w:sz="4" w:space="0" w:color="auto"/>
              <w:left w:val="nil"/>
              <w:right w:val="nil"/>
            </w:tcBorders>
            <w:shd w:val="clear" w:color="auto" w:fill="auto"/>
          </w:tcPr>
          <w:p w14:paraId="2FF318DA" w14:textId="523C7608" w:rsidR="0000613C" w:rsidRPr="00835CB9" w:rsidRDefault="0000613C" w:rsidP="00FD15BA">
            <w:pPr>
              <w:pStyle w:val="TableText"/>
              <w:spacing w:after="0"/>
            </w:pPr>
            <w:r w:rsidRPr="00755CDD">
              <w:t>Unacceptable risk to terrestrial vertebrates</w:t>
            </w:r>
          </w:p>
        </w:tc>
      </w:tr>
      <w:tr w:rsidR="0000613C" w:rsidRPr="005E3D28" w14:paraId="3A729715" w14:textId="77777777" w:rsidTr="0000613C">
        <w:tc>
          <w:tcPr>
            <w:tcW w:w="1985" w:type="dxa"/>
            <w:vMerge/>
            <w:tcBorders>
              <w:left w:val="nil"/>
              <w:right w:val="nil"/>
            </w:tcBorders>
          </w:tcPr>
          <w:p w14:paraId="5B5D8F4E" w14:textId="77777777" w:rsidR="0000613C" w:rsidRPr="00167097" w:rsidRDefault="0000613C" w:rsidP="00E144EF">
            <w:pPr>
              <w:pStyle w:val="TableText"/>
              <w:spacing w:before="0" w:after="0"/>
            </w:pPr>
          </w:p>
        </w:tc>
        <w:tc>
          <w:tcPr>
            <w:tcW w:w="2693" w:type="dxa"/>
            <w:tcBorders>
              <w:top w:val="nil"/>
              <w:left w:val="nil"/>
              <w:bottom w:val="nil"/>
              <w:right w:val="nil"/>
            </w:tcBorders>
          </w:tcPr>
          <w:p w14:paraId="2F4F77DB" w14:textId="627EB521" w:rsidR="0000613C" w:rsidRDefault="0000613C" w:rsidP="007155D8">
            <w:pPr>
              <w:pStyle w:val="Middlerow-TableText-hiddenborder"/>
            </w:pPr>
            <w:r>
              <w:t>Citrus rust thrips, citrus leaf eating weevil, citrus mealy bug, fruit eating weevil, fullers rose weevil, purple scale, white louse scale</w:t>
            </w:r>
          </w:p>
        </w:tc>
        <w:tc>
          <w:tcPr>
            <w:tcW w:w="2835" w:type="dxa"/>
            <w:tcBorders>
              <w:top w:val="nil"/>
              <w:left w:val="nil"/>
              <w:bottom w:val="nil"/>
              <w:right w:val="nil"/>
            </w:tcBorders>
          </w:tcPr>
          <w:p w14:paraId="16B5E234" w14:textId="18F32D21" w:rsidR="0000613C" w:rsidRDefault="0000613C" w:rsidP="007155D8">
            <w:pPr>
              <w:pStyle w:val="Middlerow-TableText-hiddenborder"/>
            </w:pPr>
            <w:r>
              <w:t>50 g ac/100 L water</w:t>
            </w:r>
          </w:p>
        </w:tc>
        <w:tc>
          <w:tcPr>
            <w:tcW w:w="2126" w:type="dxa"/>
            <w:vMerge/>
            <w:tcBorders>
              <w:left w:val="nil"/>
              <w:right w:val="nil"/>
            </w:tcBorders>
            <w:shd w:val="clear" w:color="auto" w:fill="auto"/>
          </w:tcPr>
          <w:p w14:paraId="5AB3AFF8" w14:textId="77777777" w:rsidR="0000613C" w:rsidRPr="00755CDD" w:rsidRDefault="0000613C" w:rsidP="00E144EF">
            <w:pPr>
              <w:pStyle w:val="TableText"/>
              <w:spacing w:before="0" w:after="0"/>
            </w:pPr>
          </w:p>
        </w:tc>
      </w:tr>
      <w:tr w:rsidR="0000613C" w:rsidRPr="005E3D28" w14:paraId="67B74306" w14:textId="77777777" w:rsidTr="0000613C">
        <w:tc>
          <w:tcPr>
            <w:tcW w:w="1985" w:type="dxa"/>
            <w:vMerge/>
            <w:tcBorders>
              <w:left w:val="nil"/>
              <w:right w:val="nil"/>
            </w:tcBorders>
          </w:tcPr>
          <w:p w14:paraId="45821CA8" w14:textId="77777777" w:rsidR="0000613C" w:rsidRPr="00167097" w:rsidRDefault="0000613C" w:rsidP="00E144EF">
            <w:pPr>
              <w:pStyle w:val="TableText"/>
              <w:spacing w:before="0" w:after="0"/>
            </w:pPr>
          </w:p>
        </w:tc>
        <w:tc>
          <w:tcPr>
            <w:tcW w:w="2693" w:type="dxa"/>
            <w:tcBorders>
              <w:top w:val="nil"/>
              <w:left w:val="nil"/>
              <w:bottom w:val="nil"/>
              <w:right w:val="nil"/>
            </w:tcBorders>
          </w:tcPr>
          <w:p w14:paraId="2B924501" w14:textId="3E1E95C5" w:rsidR="0000613C" w:rsidRDefault="0000613C" w:rsidP="007155D8">
            <w:pPr>
              <w:pStyle w:val="Middlerow-TableText-hiddenborder"/>
            </w:pPr>
            <w:r>
              <w:t>Ants</w:t>
            </w:r>
          </w:p>
        </w:tc>
        <w:tc>
          <w:tcPr>
            <w:tcW w:w="2835" w:type="dxa"/>
            <w:tcBorders>
              <w:top w:val="nil"/>
              <w:left w:val="nil"/>
              <w:bottom w:val="nil"/>
              <w:right w:val="nil"/>
            </w:tcBorders>
          </w:tcPr>
          <w:p w14:paraId="256E0763" w14:textId="1F35C67B" w:rsidR="0000613C" w:rsidRDefault="0000613C" w:rsidP="007155D8">
            <w:pPr>
              <w:pStyle w:val="Middlerow-TableText-hiddenborder"/>
            </w:pPr>
            <w:r>
              <w:t>100 g ac/100 L water</w:t>
            </w:r>
          </w:p>
        </w:tc>
        <w:tc>
          <w:tcPr>
            <w:tcW w:w="2126" w:type="dxa"/>
            <w:vMerge/>
            <w:tcBorders>
              <w:left w:val="nil"/>
              <w:right w:val="nil"/>
            </w:tcBorders>
            <w:shd w:val="clear" w:color="auto" w:fill="auto"/>
          </w:tcPr>
          <w:p w14:paraId="091E3A82" w14:textId="77777777" w:rsidR="0000613C" w:rsidRPr="00755CDD" w:rsidRDefault="0000613C" w:rsidP="00E144EF">
            <w:pPr>
              <w:pStyle w:val="TableText"/>
              <w:spacing w:before="0" w:after="0"/>
            </w:pPr>
          </w:p>
        </w:tc>
      </w:tr>
      <w:tr w:rsidR="0000613C" w:rsidRPr="005E3D28" w14:paraId="0B6A5E7D" w14:textId="77777777" w:rsidTr="0000613C">
        <w:tc>
          <w:tcPr>
            <w:tcW w:w="1985" w:type="dxa"/>
            <w:vMerge/>
            <w:tcBorders>
              <w:left w:val="nil"/>
              <w:right w:val="nil"/>
            </w:tcBorders>
          </w:tcPr>
          <w:p w14:paraId="718CBC06" w14:textId="77777777" w:rsidR="0000613C" w:rsidRPr="00167097" w:rsidRDefault="0000613C" w:rsidP="00E144EF">
            <w:pPr>
              <w:pStyle w:val="TableText"/>
              <w:spacing w:before="0" w:after="0"/>
            </w:pPr>
          </w:p>
        </w:tc>
        <w:tc>
          <w:tcPr>
            <w:tcW w:w="2693" w:type="dxa"/>
            <w:tcBorders>
              <w:top w:val="nil"/>
              <w:left w:val="nil"/>
              <w:bottom w:val="nil"/>
              <w:right w:val="nil"/>
            </w:tcBorders>
          </w:tcPr>
          <w:p w14:paraId="3F1621D3" w14:textId="130240D0" w:rsidR="0000613C" w:rsidRDefault="0000613C" w:rsidP="007155D8">
            <w:pPr>
              <w:pStyle w:val="Middlerow-TableText-hiddenborder"/>
            </w:pPr>
            <w:r>
              <w:t>Wingless grasshopper</w:t>
            </w:r>
          </w:p>
        </w:tc>
        <w:tc>
          <w:tcPr>
            <w:tcW w:w="2835" w:type="dxa"/>
            <w:tcBorders>
              <w:top w:val="nil"/>
              <w:left w:val="nil"/>
              <w:bottom w:val="nil"/>
              <w:right w:val="nil"/>
            </w:tcBorders>
          </w:tcPr>
          <w:p w14:paraId="4F1C6801" w14:textId="0A49B865" w:rsidR="0000613C" w:rsidRDefault="0000613C" w:rsidP="007155D8">
            <w:pPr>
              <w:pStyle w:val="Middlerow-TableText-hiddenborder"/>
            </w:pPr>
            <w:r>
              <w:t>25 g ac/100 L water</w:t>
            </w:r>
          </w:p>
        </w:tc>
        <w:tc>
          <w:tcPr>
            <w:tcW w:w="2126" w:type="dxa"/>
            <w:vMerge/>
            <w:tcBorders>
              <w:left w:val="nil"/>
              <w:right w:val="nil"/>
            </w:tcBorders>
            <w:shd w:val="clear" w:color="auto" w:fill="auto"/>
          </w:tcPr>
          <w:p w14:paraId="0FCECBBA" w14:textId="77777777" w:rsidR="0000613C" w:rsidRPr="00755CDD" w:rsidRDefault="0000613C" w:rsidP="00E144EF">
            <w:pPr>
              <w:pStyle w:val="TableText"/>
              <w:spacing w:before="0" w:after="0"/>
            </w:pPr>
          </w:p>
        </w:tc>
      </w:tr>
      <w:tr w:rsidR="0000613C" w:rsidRPr="005E3D28" w14:paraId="6A9DBC50" w14:textId="77777777" w:rsidTr="0000613C">
        <w:tc>
          <w:tcPr>
            <w:tcW w:w="1985" w:type="dxa"/>
            <w:vMerge/>
            <w:tcBorders>
              <w:left w:val="nil"/>
              <w:bottom w:val="single" w:sz="4" w:space="0" w:color="auto"/>
              <w:right w:val="nil"/>
            </w:tcBorders>
          </w:tcPr>
          <w:p w14:paraId="395A55D5" w14:textId="77777777" w:rsidR="0000613C" w:rsidRPr="00167097" w:rsidRDefault="0000613C" w:rsidP="00E144EF">
            <w:pPr>
              <w:pStyle w:val="TableText"/>
              <w:spacing w:before="0"/>
            </w:pPr>
          </w:p>
        </w:tc>
        <w:tc>
          <w:tcPr>
            <w:tcW w:w="2693" w:type="dxa"/>
            <w:tcBorders>
              <w:top w:val="nil"/>
              <w:left w:val="nil"/>
              <w:bottom w:val="single" w:sz="4" w:space="0" w:color="auto"/>
              <w:right w:val="nil"/>
            </w:tcBorders>
          </w:tcPr>
          <w:p w14:paraId="599BA6D1" w14:textId="714B3331" w:rsidR="0000613C" w:rsidRDefault="0000613C" w:rsidP="007155D8">
            <w:pPr>
              <w:pStyle w:val="Bottomrow-TableText-hiddenborder"/>
            </w:pPr>
            <w:r>
              <w:t>Queensland fruit fly</w:t>
            </w:r>
          </w:p>
        </w:tc>
        <w:tc>
          <w:tcPr>
            <w:tcW w:w="2835" w:type="dxa"/>
            <w:tcBorders>
              <w:top w:val="nil"/>
              <w:left w:val="nil"/>
              <w:bottom w:val="single" w:sz="4" w:space="0" w:color="auto"/>
              <w:right w:val="nil"/>
            </w:tcBorders>
          </w:tcPr>
          <w:p w14:paraId="435B82FB" w14:textId="152FA77D" w:rsidR="0000613C" w:rsidRDefault="0000613C" w:rsidP="007155D8">
            <w:pPr>
              <w:pStyle w:val="Bottomrow-TableText-hiddenborder"/>
            </w:pPr>
            <w:r>
              <w:t>Trunk directed at 30-60 g ac/</w:t>
            </w:r>
            <w:proofErr w:type="gramStart"/>
            <w:r>
              <w:t>ha;</w:t>
            </w:r>
            <w:proofErr w:type="gramEnd"/>
            <w:r>
              <w:t xml:space="preserve"> foliar spray at 45-60 g ac/ha</w:t>
            </w:r>
          </w:p>
        </w:tc>
        <w:tc>
          <w:tcPr>
            <w:tcW w:w="2126" w:type="dxa"/>
            <w:vMerge/>
            <w:tcBorders>
              <w:left w:val="nil"/>
              <w:bottom w:val="single" w:sz="4" w:space="0" w:color="auto"/>
              <w:right w:val="nil"/>
            </w:tcBorders>
            <w:shd w:val="clear" w:color="auto" w:fill="auto"/>
          </w:tcPr>
          <w:p w14:paraId="28BCB5F8" w14:textId="77777777" w:rsidR="0000613C" w:rsidRPr="00755CDD" w:rsidRDefault="0000613C" w:rsidP="00E144EF">
            <w:pPr>
              <w:pStyle w:val="TableText"/>
              <w:spacing w:before="0"/>
            </w:pPr>
          </w:p>
        </w:tc>
      </w:tr>
      <w:tr w:rsidR="0000613C" w:rsidRPr="005E3D28" w14:paraId="24B24F2C" w14:textId="77777777" w:rsidTr="0000613C">
        <w:tc>
          <w:tcPr>
            <w:tcW w:w="1985" w:type="dxa"/>
            <w:vMerge w:val="restart"/>
            <w:tcBorders>
              <w:top w:val="single" w:sz="4" w:space="0" w:color="auto"/>
              <w:left w:val="nil"/>
              <w:right w:val="nil"/>
            </w:tcBorders>
          </w:tcPr>
          <w:p w14:paraId="3D15D15C" w14:textId="77350620" w:rsidR="0000613C" w:rsidRPr="00816BD9" w:rsidRDefault="0000613C" w:rsidP="00FD15BA">
            <w:pPr>
              <w:pStyle w:val="TableText"/>
              <w:spacing w:after="0"/>
            </w:pPr>
            <w:r w:rsidRPr="00167097">
              <w:t>Cole (brassica) crops (including broccoli, brussels sprouts, cabbage, cauliflower)</w:t>
            </w:r>
          </w:p>
        </w:tc>
        <w:tc>
          <w:tcPr>
            <w:tcW w:w="2693" w:type="dxa"/>
            <w:tcBorders>
              <w:top w:val="single" w:sz="4" w:space="0" w:color="auto"/>
              <w:left w:val="nil"/>
              <w:bottom w:val="nil"/>
              <w:right w:val="nil"/>
            </w:tcBorders>
          </w:tcPr>
          <w:p w14:paraId="090D95E2" w14:textId="6DA62D68" w:rsidR="0000613C" w:rsidRPr="002B1548" w:rsidRDefault="0000613C" w:rsidP="007155D8">
            <w:pPr>
              <w:pStyle w:val="Toprow-TableText-hiddenborder"/>
            </w:pPr>
            <w:r>
              <w:t xml:space="preserve">Cabbage moth, cabbage white butterfly, cabbage aphid, cluster caterpillar, cabbage cluster caterpillar, butterflies, </w:t>
            </w:r>
            <w:proofErr w:type="spellStart"/>
            <w:r>
              <w:t>Helicoverpa</w:t>
            </w:r>
            <w:proofErr w:type="spellEnd"/>
            <w:r>
              <w:t xml:space="preserve"> spp. (including corn earworm, native budworm)</w:t>
            </w:r>
          </w:p>
        </w:tc>
        <w:tc>
          <w:tcPr>
            <w:tcW w:w="2835" w:type="dxa"/>
            <w:tcBorders>
              <w:top w:val="single" w:sz="4" w:space="0" w:color="auto"/>
              <w:left w:val="nil"/>
              <w:bottom w:val="nil"/>
              <w:right w:val="nil"/>
            </w:tcBorders>
          </w:tcPr>
          <w:p w14:paraId="693BC24F" w14:textId="5CB878D1" w:rsidR="0000613C" w:rsidRPr="00835CB9" w:rsidRDefault="0000613C" w:rsidP="007155D8">
            <w:pPr>
              <w:pStyle w:val="Toprow-TableText-hiddenborder"/>
            </w:pPr>
            <w:r>
              <w:t>750 to 1000 g ac/ha</w:t>
            </w:r>
          </w:p>
        </w:tc>
        <w:tc>
          <w:tcPr>
            <w:tcW w:w="2126" w:type="dxa"/>
            <w:vMerge w:val="restart"/>
            <w:tcBorders>
              <w:top w:val="single" w:sz="4" w:space="0" w:color="auto"/>
              <w:left w:val="nil"/>
              <w:right w:val="nil"/>
            </w:tcBorders>
            <w:shd w:val="clear" w:color="auto" w:fill="auto"/>
          </w:tcPr>
          <w:p w14:paraId="349A4E48" w14:textId="7488DF5A" w:rsidR="0000613C" w:rsidRPr="00835CB9" w:rsidRDefault="0000613C" w:rsidP="007155D8">
            <w:pPr>
              <w:pStyle w:val="Toprow-TableText-hiddenborder"/>
            </w:pPr>
            <w:r w:rsidRPr="00755CDD">
              <w:t>Unacceptable risk to terrestrial vertebrates</w:t>
            </w:r>
          </w:p>
        </w:tc>
      </w:tr>
      <w:tr w:rsidR="0000613C" w:rsidRPr="005E3D28" w14:paraId="6DB74B79" w14:textId="77777777" w:rsidTr="0000613C">
        <w:tc>
          <w:tcPr>
            <w:tcW w:w="1985" w:type="dxa"/>
            <w:vMerge/>
            <w:tcBorders>
              <w:left w:val="nil"/>
              <w:right w:val="nil"/>
            </w:tcBorders>
          </w:tcPr>
          <w:p w14:paraId="706D7ECB" w14:textId="77777777" w:rsidR="0000613C" w:rsidRPr="00167097" w:rsidRDefault="0000613C" w:rsidP="00E144EF">
            <w:pPr>
              <w:pStyle w:val="TableText"/>
              <w:spacing w:before="0" w:after="0"/>
            </w:pPr>
          </w:p>
        </w:tc>
        <w:tc>
          <w:tcPr>
            <w:tcW w:w="2693" w:type="dxa"/>
            <w:tcBorders>
              <w:top w:val="nil"/>
              <w:left w:val="nil"/>
              <w:bottom w:val="nil"/>
              <w:right w:val="nil"/>
            </w:tcBorders>
          </w:tcPr>
          <w:p w14:paraId="33A62D9B" w14:textId="5B35B4F1" w:rsidR="0000613C" w:rsidRDefault="0000613C" w:rsidP="007155D8">
            <w:pPr>
              <w:pStyle w:val="Middlerow-TableText-hiddenborder"/>
            </w:pPr>
            <w:r>
              <w:t>Cutworm</w:t>
            </w:r>
          </w:p>
        </w:tc>
        <w:tc>
          <w:tcPr>
            <w:tcW w:w="2835" w:type="dxa"/>
            <w:tcBorders>
              <w:top w:val="nil"/>
              <w:left w:val="nil"/>
              <w:bottom w:val="nil"/>
              <w:right w:val="nil"/>
            </w:tcBorders>
          </w:tcPr>
          <w:p w14:paraId="09305087" w14:textId="2C23A5D8" w:rsidR="0000613C" w:rsidRDefault="0000613C" w:rsidP="007155D8">
            <w:pPr>
              <w:pStyle w:val="Middlerow-TableText-hiddenborder"/>
            </w:pPr>
            <w:r>
              <w:t>350 g ac/ha</w:t>
            </w:r>
          </w:p>
        </w:tc>
        <w:tc>
          <w:tcPr>
            <w:tcW w:w="2126" w:type="dxa"/>
            <w:vMerge/>
            <w:tcBorders>
              <w:left w:val="nil"/>
              <w:right w:val="nil"/>
            </w:tcBorders>
            <w:shd w:val="clear" w:color="auto" w:fill="auto"/>
          </w:tcPr>
          <w:p w14:paraId="1D8E0DE2" w14:textId="77777777" w:rsidR="0000613C" w:rsidRPr="00755CDD" w:rsidRDefault="0000613C" w:rsidP="00E144EF">
            <w:pPr>
              <w:pStyle w:val="TableText"/>
              <w:spacing w:before="0" w:after="0"/>
            </w:pPr>
          </w:p>
        </w:tc>
      </w:tr>
      <w:tr w:rsidR="0000613C" w:rsidRPr="005E3D28" w14:paraId="75E41563" w14:textId="77777777" w:rsidTr="0000613C">
        <w:tc>
          <w:tcPr>
            <w:tcW w:w="1985" w:type="dxa"/>
            <w:vMerge/>
            <w:tcBorders>
              <w:left w:val="nil"/>
              <w:right w:val="nil"/>
            </w:tcBorders>
          </w:tcPr>
          <w:p w14:paraId="27262672" w14:textId="77777777" w:rsidR="0000613C" w:rsidRPr="00167097" w:rsidRDefault="0000613C" w:rsidP="00E144EF">
            <w:pPr>
              <w:pStyle w:val="TableText"/>
              <w:spacing w:before="0" w:after="0"/>
            </w:pPr>
          </w:p>
        </w:tc>
        <w:tc>
          <w:tcPr>
            <w:tcW w:w="2693" w:type="dxa"/>
            <w:tcBorders>
              <w:top w:val="nil"/>
              <w:left w:val="nil"/>
              <w:bottom w:val="nil"/>
              <w:right w:val="nil"/>
            </w:tcBorders>
          </w:tcPr>
          <w:p w14:paraId="7D9DA56C" w14:textId="348C7493" w:rsidR="0000613C" w:rsidRDefault="0000613C" w:rsidP="007155D8">
            <w:pPr>
              <w:pStyle w:val="Middlerow-TableText-hiddenborder"/>
            </w:pPr>
            <w:r>
              <w:t>Vegetable weevil</w:t>
            </w:r>
          </w:p>
        </w:tc>
        <w:tc>
          <w:tcPr>
            <w:tcW w:w="2835" w:type="dxa"/>
            <w:tcBorders>
              <w:top w:val="nil"/>
              <w:left w:val="nil"/>
              <w:bottom w:val="nil"/>
              <w:right w:val="nil"/>
            </w:tcBorders>
          </w:tcPr>
          <w:p w14:paraId="23E0216A" w14:textId="762F5278" w:rsidR="0000613C" w:rsidRDefault="0000613C" w:rsidP="007155D8">
            <w:pPr>
              <w:pStyle w:val="Middlerow-TableText-hiddenborder"/>
            </w:pPr>
            <w:r>
              <w:t>400 to 500 g ac/ha</w:t>
            </w:r>
          </w:p>
        </w:tc>
        <w:tc>
          <w:tcPr>
            <w:tcW w:w="2126" w:type="dxa"/>
            <w:vMerge/>
            <w:tcBorders>
              <w:left w:val="nil"/>
              <w:right w:val="nil"/>
            </w:tcBorders>
            <w:shd w:val="clear" w:color="auto" w:fill="auto"/>
          </w:tcPr>
          <w:p w14:paraId="686E98AD" w14:textId="77777777" w:rsidR="0000613C" w:rsidRPr="00755CDD" w:rsidRDefault="0000613C" w:rsidP="00E144EF">
            <w:pPr>
              <w:pStyle w:val="TableText"/>
              <w:spacing w:before="0" w:after="0"/>
            </w:pPr>
          </w:p>
        </w:tc>
      </w:tr>
      <w:tr w:rsidR="0000613C" w:rsidRPr="005E3D28" w14:paraId="7FD6AFB9" w14:textId="77777777" w:rsidTr="0000613C">
        <w:tc>
          <w:tcPr>
            <w:tcW w:w="1985" w:type="dxa"/>
            <w:vMerge/>
            <w:tcBorders>
              <w:left w:val="nil"/>
              <w:right w:val="nil"/>
            </w:tcBorders>
          </w:tcPr>
          <w:p w14:paraId="7DB13BEB" w14:textId="77777777" w:rsidR="0000613C" w:rsidRPr="00167097" w:rsidRDefault="0000613C" w:rsidP="00E144EF">
            <w:pPr>
              <w:pStyle w:val="TableText"/>
              <w:spacing w:before="0" w:after="0"/>
            </w:pPr>
          </w:p>
        </w:tc>
        <w:tc>
          <w:tcPr>
            <w:tcW w:w="2693" w:type="dxa"/>
            <w:tcBorders>
              <w:top w:val="nil"/>
              <w:left w:val="nil"/>
              <w:bottom w:val="nil"/>
              <w:right w:val="nil"/>
            </w:tcBorders>
          </w:tcPr>
          <w:p w14:paraId="13549558" w14:textId="244CF1C7" w:rsidR="0000613C" w:rsidRDefault="0000613C" w:rsidP="007155D8">
            <w:pPr>
              <w:pStyle w:val="Middlerow-TableText-hiddenborder"/>
            </w:pPr>
            <w:r>
              <w:t>Wingless grasshopper</w:t>
            </w:r>
          </w:p>
        </w:tc>
        <w:tc>
          <w:tcPr>
            <w:tcW w:w="2835" w:type="dxa"/>
            <w:tcBorders>
              <w:top w:val="nil"/>
              <w:left w:val="nil"/>
              <w:bottom w:val="nil"/>
              <w:right w:val="nil"/>
            </w:tcBorders>
          </w:tcPr>
          <w:p w14:paraId="2EF204E5" w14:textId="5AAA14AD" w:rsidR="0000613C" w:rsidRDefault="0000613C" w:rsidP="007155D8">
            <w:pPr>
              <w:pStyle w:val="Middlerow-TableText-hiddenborder"/>
            </w:pPr>
            <w:r>
              <w:t>250 g ac/ha</w:t>
            </w:r>
          </w:p>
        </w:tc>
        <w:tc>
          <w:tcPr>
            <w:tcW w:w="2126" w:type="dxa"/>
            <w:vMerge/>
            <w:tcBorders>
              <w:left w:val="nil"/>
              <w:right w:val="nil"/>
            </w:tcBorders>
            <w:shd w:val="clear" w:color="auto" w:fill="auto"/>
          </w:tcPr>
          <w:p w14:paraId="15B29A50" w14:textId="77777777" w:rsidR="0000613C" w:rsidRPr="00755CDD" w:rsidRDefault="0000613C" w:rsidP="00E144EF">
            <w:pPr>
              <w:pStyle w:val="TableText"/>
              <w:spacing w:before="0" w:after="0"/>
            </w:pPr>
          </w:p>
        </w:tc>
      </w:tr>
      <w:tr w:rsidR="0000613C" w:rsidRPr="005E3D28" w14:paraId="4571A5A6" w14:textId="77777777" w:rsidTr="0000613C">
        <w:tc>
          <w:tcPr>
            <w:tcW w:w="1985" w:type="dxa"/>
            <w:vMerge/>
            <w:tcBorders>
              <w:left w:val="nil"/>
              <w:right w:val="nil"/>
            </w:tcBorders>
          </w:tcPr>
          <w:p w14:paraId="37364E8A" w14:textId="77777777" w:rsidR="0000613C" w:rsidRPr="00167097" w:rsidRDefault="0000613C" w:rsidP="00E144EF">
            <w:pPr>
              <w:pStyle w:val="TableText"/>
              <w:spacing w:before="0" w:after="0"/>
            </w:pPr>
          </w:p>
        </w:tc>
        <w:tc>
          <w:tcPr>
            <w:tcW w:w="2693" w:type="dxa"/>
            <w:tcBorders>
              <w:top w:val="nil"/>
              <w:left w:val="nil"/>
              <w:bottom w:val="nil"/>
              <w:right w:val="nil"/>
            </w:tcBorders>
          </w:tcPr>
          <w:p w14:paraId="396FE863" w14:textId="56C5ED2A" w:rsidR="0000613C" w:rsidRDefault="0000613C" w:rsidP="007155D8">
            <w:pPr>
              <w:pStyle w:val="Middlerow-TableText-hiddenborder"/>
            </w:pPr>
            <w:r>
              <w:t>African black beetle</w:t>
            </w:r>
          </w:p>
        </w:tc>
        <w:tc>
          <w:tcPr>
            <w:tcW w:w="2835" w:type="dxa"/>
            <w:tcBorders>
              <w:top w:val="nil"/>
              <w:left w:val="nil"/>
              <w:bottom w:val="nil"/>
              <w:right w:val="nil"/>
            </w:tcBorders>
          </w:tcPr>
          <w:p w14:paraId="1532F928" w14:textId="73F8C305" w:rsidR="0000613C" w:rsidRDefault="0000613C" w:rsidP="007155D8">
            <w:pPr>
              <w:pStyle w:val="Middlerow-TableText-hiddenborder"/>
            </w:pPr>
            <w:r>
              <w:t>350 to 450 g ac/ha</w:t>
            </w:r>
          </w:p>
        </w:tc>
        <w:tc>
          <w:tcPr>
            <w:tcW w:w="2126" w:type="dxa"/>
            <w:vMerge/>
            <w:tcBorders>
              <w:left w:val="nil"/>
              <w:right w:val="nil"/>
            </w:tcBorders>
            <w:shd w:val="clear" w:color="auto" w:fill="auto"/>
          </w:tcPr>
          <w:p w14:paraId="5F8D292E" w14:textId="77777777" w:rsidR="0000613C" w:rsidRPr="00755CDD" w:rsidRDefault="0000613C" w:rsidP="00E144EF">
            <w:pPr>
              <w:pStyle w:val="TableText"/>
              <w:spacing w:before="0" w:after="0"/>
            </w:pPr>
          </w:p>
        </w:tc>
      </w:tr>
      <w:tr w:rsidR="0000613C" w:rsidRPr="005E3D28" w14:paraId="1F189022" w14:textId="77777777" w:rsidTr="0000613C">
        <w:tc>
          <w:tcPr>
            <w:tcW w:w="1985" w:type="dxa"/>
            <w:vMerge/>
            <w:tcBorders>
              <w:left w:val="nil"/>
              <w:bottom w:val="single" w:sz="4" w:space="0" w:color="auto"/>
              <w:right w:val="nil"/>
            </w:tcBorders>
          </w:tcPr>
          <w:p w14:paraId="4D44BF16" w14:textId="77777777" w:rsidR="0000613C" w:rsidRPr="00167097" w:rsidRDefault="0000613C" w:rsidP="00E144EF">
            <w:pPr>
              <w:pStyle w:val="TableText"/>
              <w:spacing w:before="0"/>
            </w:pPr>
          </w:p>
        </w:tc>
        <w:tc>
          <w:tcPr>
            <w:tcW w:w="2693" w:type="dxa"/>
            <w:tcBorders>
              <w:top w:val="nil"/>
              <w:left w:val="nil"/>
              <w:bottom w:val="single" w:sz="4" w:space="0" w:color="auto"/>
              <w:right w:val="nil"/>
            </w:tcBorders>
          </w:tcPr>
          <w:p w14:paraId="61638B74" w14:textId="4169F9DA" w:rsidR="0000613C" w:rsidRDefault="0000613C" w:rsidP="007155D8">
            <w:pPr>
              <w:pStyle w:val="Bottomrow-TableText-hiddenborder"/>
            </w:pPr>
            <w:proofErr w:type="spellStart"/>
            <w:r>
              <w:t>Redlegged</w:t>
            </w:r>
            <w:proofErr w:type="spellEnd"/>
            <w:r>
              <w:t xml:space="preserve"> earth mite, blue oat mite</w:t>
            </w:r>
          </w:p>
        </w:tc>
        <w:tc>
          <w:tcPr>
            <w:tcW w:w="2835" w:type="dxa"/>
            <w:tcBorders>
              <w:top w:val="nil"/>
              <w:left w:val="nil"/>
              <w:bottom w:val="single" w:sz="4" w:space="0" w:color="auto"/>
              <w:right w:val="nil"/>
            </w:tcBorders>
          </w:tcPr>
          <w:p w14:paraId="42E9CBFD" w14:textId="55B27D1A" w:rsidR="0000613C" w:rsidRDefault="0000613C" w:rsidP="007155D8">
            <w:pPr>
              <w:pStyle w:val="Bottomrow-TableText-hiddenborder"/>
            </w:pPr>
            <w:r>
              <w:t>70 g ac/ha at BBCH ≥40 150 g ac/ha at any time</w:t>
            </w:r>
          </w:p>
        </w:tc>
        <w:tc>
          <w:tcPr>
            <w:tcW w:w="2126" w:type="dxa"/>
            <w:vMerge/>
            <w:tcBorders>
              <w:left w:val="nil"/>
              <w:bottom w:val="single" w:sz="4" w:space="0" w:color="auto"/>
              <w:right w:val="nil"/>
            </w:tcBorders>
            <w:shd w:val="clear" w:color="auto" w:fill="auto"/>
          </w:tcPr>
          <w:p w14:paraId="1E438380" w14:textId="77777777" w:rsidR="0000613C" w:rsidRPr="00755CDD" w:rsidRDefault="0000613C" w:rsidP="00E144EF">
            <w:pPr>
              <w:pStyle w:val="TableText"/>
              <w:spacing w:before="0"/>
            </w:pPr>
          </w:p>
        </w:tc>
      </w:tr>
      <w:tr w:rsidR="0000613C" w:rsidRPr="005E3D28" w14:paraId="19C4E9BC" w14:textId="77777777" w:rsidTr="0000613C">
        <w:tc>
          <w:tcPr>
            <w:tcW w:w="1985" w:type="dxa"/>
            <w:vMerge w:val="restart"/>
            <w:tcBorders>
              <w:top w:val="single" w:sz="4" w:space="0" w:color="auto"/>
              <w:left w:val="nil"/>
              <w:right w:val="nil"/>
            </w:tcBorders>
          </w:tcPr>
          <w:p w14:paraId="2B21428A" w14:textId="17C929FE" w:rsidR="0000613C" w:rsidRPr="00816BD9" w:rsidRDefault="0000613C" w:rsidP="00FD15BA">
            <w:pPr>
              <w:pStyle w:val="TableText"/>
              <w:spacing w:after="0"/>
            </w:pPr>
            <w:r w:rsidRPr="00372EFB">
              <w:t>Cucumbers, cucurbit vegetables or cucurbits (excluding cucumbers)</w:t>
            </w:r>
          </w:p>
        </w:tc>
        <w:tc>
          <w:tcPr>
            <w:tcW w:w="2693" w:type="dxa"/>
            <w:tcBorders>
              <w:top w:val="single" w:sz="4" w:space="0" w:color="auto"/>
              <w:left w:val="nil"/>
              <w:bottom w:val="nil"/>
              <w:right w:val="nil"/>
            </w:tcBorders>
          </w:tcPr>
          <w:p w14:paraId="3602619B" w14:textId="3909960C" w:rsidR="0000613C" w:rsidRPr="002B1548" w:rsidRDefault="0000613C" w:rsidP="007155D8">
            <w:pPr>
              <w:pStyle w:val="Toprow-TableText-hiddenborder"/>
            </w:pPr>
            <w:r>
              <w:t>Ants, mealybugs</w:t>
            </w:r>
          </w:p>
        </w:tc>
        <w:tc>
          <w:tcPr>
            <w:tcW w:w="2835" w:type="dxa"/>
            <w:tcBorders>
              <w:top w:val="single" w:sz="4" w:space="0" w:color="auto"/>
              <w:left w:val="nil"/>
              <w:bottom w:val="nil"/>
              <w:right w:val="nil"/>
            </w:tcBorders>
          </w:tcPr>
          <w:p w14:paraId="14673700" w14:textId="583A9EED" w:rsidR="0000613C" w:rsidRPr="00835CB9" w:rsidRDefault="0000613C" w:rsidP="007155D8">
            <w:pPr>
              <w:pStyle w:val="Toprow-TableText-hiddenborder"/>
            </w:pPr>
            <w:r>
              <w:t>500 g ac/ha</w:t>
            </w:r>
          </w:p>
        </w:tc>
        <w:tc>
          <w:tcPr>
            <w:tcW w:w="2126" w:type="dxa"/>
            <w:vMerge w:val="restart"/>
            <w:tcBorders>
              <w:top w:val="single" w:sz="4" w:space="0" w:color="auto"/>
              <w:left w:val="nil"/>
              <w:right w:val="nil"/>
            </w:tcBorders>
            <w:shd w:val="clear" w:color="auto" w:fill="auto"/>
          </w:tcPr>
          <w:p w14:paraId="56B5BD9C" w14:textId="29812715" w:rsidR="0000613C" w:rsidRPr="00835CB9" w:rsidRDefault="0000613C" w:rsidP="00FD15BA">
            <w:pPr>
              <w:pStyle w:val="TableText"/>
              <w:spacing w:after="0"/>
            </w:pPr>
            <w:r w:rsidRPr="00755CDD">
              <w:t>Unacceptable risk to terrestrial vertebrates</w:t>
            </w:r>
          </w:p>
        </w:tc>
      </w:tr>
      <w:tr w:rsidR="0000613C" w:rsidRPr="005E3D28" w14:paraId="5E913AE9" w14:textId="77777777" w:rsidTr="0000613C">
        <w:tc>
          <w:tcPr>
            <w:tcW w:w="1985" w:type="dxa"/>
            <w:vMerge/>
            <w:tcBorders>
              <w:left w:val="nil"/>
              <w:right w:val="nil"/>
            </w:tcBorders>
          </w:tcPr>
          <w:p w14:paraId="30CAA59C" w14:textId="77777777" w:rsidR="0000613C" w:rsidRPr="00372EFB" w:rsidRDefault="0000613C" w:rsidP="00E144EF">
            <w:pPr>
              <w:pStyle w:val="TableText"/>
              <w:spacing w:before="0" w:after="0"/>
            </w:pPr>
          </w:p>
        </w:tc>
        <w:tc>
          <w:tcPr>
            <w:tcW w:w="2693" w:type="dxa"/>
            <w:tcBorders>
              <w:top w:val="nil"/>
              <w:left w:val="nil"/>
              <w:bottom w:val="nil"/>
              <w:right w:val="nil"/>
            </w:tcBorders>
          </w:tcPr>
          <w:p w14:paraId="694024C4" w14:textId="25708B86" w:rsidR="0000613C" w:rsidRDefault="0000613C" w:rsidP="007155D8">
            <w:pPr>
              <w:pStyle w:val="Middlerow-TableText-hiddenborder"/>
            </w:pPr>
            <w:r>
              <w:t>Cutworm</w:t>
            </w:r>
          </w:p>
        </w:tc>
        <w:tc>
          <w:tcPr>
            <w:tcW w:w="2835" w:type="dxa"/>
            <w:tcBorders>
              <w:top w:val="nil"/>
              <w:left w:val="nil"/>
              <w:bottom w:val="nil"/>
              <w:right w:val="nil"/>
            </w:tcBorders>
          </w:tcPr>
          <w:p w14:paraId="5CCF5DE6" w14:textId="7B94C43D" w:rsidR="0000613C" w:rsidRDefault="0000613C" w:rsidP="007155D8">
            <w:pPr>
              <w:pStyle w:val="Middlerow-TableText-hiddenborder"/>
            </w:pPr>
            <w:r>
              <w:t>350 g ac/ha</w:t>
            </w:r>
          </w:p>
        </w:tc>
        <w:tc>
          <w:tcPr>
            <w:tcW w:w="2126" w:type="dxa"/>
            <w:vMerge/>
            <w:tcBorders>
              <w:left w:val="nil"/>
              <w:right w:val="nil"/>
            </w:tcBorders>
            <w:shd w:val="clear" w:color="auto" w:fill="auto"/>
          </w:tcPr>
          <w:p w14:paraId="1A523392" w14:textId="77777777" w:rsidR="0000613C" w:rsidRPr="00755CDD" w:rsidRDefault="0000613C" w:rsidP="00E144EF">
            <w:pPr>
              <w:pStyle w:val="TableText"/>
              <w:spacing w:before="0" w:after="0"/>
            </w:pPr>
          </w:p>
        </w:tc>
      </w:tr>
      <w:tr w:rsidR="0000613C" w:rsidRPr="005E3D28" w14:paraId="3E2C6E55" w14:textId="77777777" w:rsidTr="0000613C">
        <w:tc>
          <w:tcPr>
            <w:tcW w:w="1985" w:type="dxa"/>
            <w:vMerge/>
            <w:tcBorders>
              <w:left w:val="nil"/>
              <w:right w:val="nil"/>
            </w:tcBorders>
          </w:tcPr>
          <w:p w14:paraId="0A525432" w14:textId="77777777" w:rsidR="0000613C" w:rsidRPr="00372EFB" w:rsidRDefault="0000613C" w:rsidP="00E144EF">
            <w:pPr>
              <w:pStyle w:val="TableText"/>
              <w:spacing w:before="0" w:after="0"/>
            </w:pPr>
          </w:p>
        </w:tc>
        <w:tc>
          <w:tcPr>
            <w:tcW w:w="2693" w:type="dxa"/>
            <w:tcBorders>
              <w:top w:val="nil"/>
              <w:left w:val="nil"/>
              <w:bottom w:val="nil"/>
              <w:right w:val="nil"/>
            </w:tcBorders>
          </w:tcPr>
          <w:p w14:paraId="1374C3E1" w14:textId="02DE3592" w:rsidR="0000613C" w:rsidRDefault="0000613C" w:rsidP="007155D8">
            <w:pPr>
              <w:pStyle w:val="Middlerow-TableText-hiddenborder"/>
            </w:pPr>
            <w:r>
              <w:t>Vegetable weevil</w:t>
            </w:r>
          </w:p>
        </w:tc>
        <w:tc>
          <w:tcPr>
            <w:tcW w:w="2835" w:type="dxa"/>
            <w:tcBorders>
              <w:top w:val="nil"/>
              <w:left w:val="nil"/>
              <w:bottom w:val="nil"/>
              <w:right w:val="nil"/>
            </w:tcBorders>
          </w:tcPr>
          <w:p w14:paraId="018B4DAF" w14:textId="73B26A66" w:rsidR="0000613C" w:rsidRDefault="0000613C" w:rsidP="007155D8">
            <w:pPr>
              <w:pStyle w:val="Middlerow-TableText-hiddenborder"/>
            </w:pPr>
            <w:r>
              <w:t>400 g ac/ha</w:t>
            </w:r>
          </w:p>
        </w:tc>
        <w:tc>
          <w:tcPr>
            <w:tcW w:w="2126" w:type="dxa"/>
            <w:vMerge/>
            <w:tcBorders>
              <w:left w:val="nil"/>
              <w:right w:val="nil"/>
            </w:tcBorders>
            <w:shd w:val="clear" w:color="auto" w:fill="auto"/>
          </w:tcPr>
          <w:p w14:paraId="582FD5DD" w14:textId="77777777" w:rsidR="0000613C" w:rsidRPr="00755CDD" w:rsidRDefault="0000613C" w:rsidP="00E144EF">
            <w:pPr>
              <w:pStyle w:val="TableText"/>
              <w:spacing w:before="0" w:after="0"/>
            </w:pPr>
          </w:p>
        </w:tc>
      </w:tr>
      <w:tr w:rsidR="0000613C" w:rsidRPr="005E3D28" w14:paraId="4934F538" w14:textId="77777777" w:rsidTr="0000613C">
        <w:tc>
          <w:tcPr>
            <w:tcW w:w="1985" w:type="dxa"/>
            <w:vMerge/>
            <w:tcBorders>
              <w:left w:val="nil"/>
              <w:bottom w:val="single" w:sz="4" w:space="0" w:color="auto"/>
              <w:right w:val="nil"/>
            </w:tcBorders>
          </w:tcPr>
          <w:p w14:paraId="0063FD17" w14:textId="77777777" w:rsidR="0000613C" w:rsidRPr="00372EFB" w:rsidRDefault="0000613C" w:rsidP="00E144EF">
            <w:pPr>
              <w:pStyle w:val="TableText"/>
              <w:spacing w:before="0"/>
            </w:pPr>
          </w:p>
        </w:tc>
        <w:tc>
          <w:tcPr>
            <w:tcW w:w="2693" w:type="dxa"/>
            <w:tcBorders>
              <w:top w:val="nil"/>
              <w:left w:val="nil"/>
              <w:bottom w:val="single" w:sz="4" w:space="0" w:color="auto"/>
              <w:right w:val="nil"/>
            </w:tcBorders>
          </w:tcPr>
          <w:p w14:paraId="16F0FA3B" w14:textId="0C3A6574" w:rsidR="0000613C" w:rsidRDefault="0000613C" w:rsidP="007155D8">
            <w:pPr>
              <w:pStyle w:val="Bottomrow-TableText-hiddenborder"/>
            </w:pPr>
            <w:r>
              <w:t>Wingless grasshopper, white flies</w:t>
            </w:r>
          </w:p>
        </w:tc>
        <w:tc>
          <w:tcPr>
            <w:tcW w:w="2835" w:type="dxa"/>
            <w:tcBorders>
              <w:top w:val="nil"/>
              <w:left w:val="nil"/>
              <w:bottom w:val="single" w:sz="4" w:space="0" w:color="auto"/>
              <w:right w:val="nil"/>
            </w:tcBorders>
          </w:tcPr>
          <w:p w14:paraId="35BC569E" w14:textId="23B92C6F" w:rsidR="0000613C" w:rsidRDefault="0000613C" w:rsidP="007155D8">
            <w:pPr>
              <w:pStyle w:val="Bottomrow-TableText-hiddenborder"/>
            </w:pPr>
            <w:r>
              <w:t>250 g ac/ha</w:t>
            </w:r>
          </w:p>
        </w:tc>
        <w:tc>
          <w:tcPr>
            <w:tcW w:w="2126" w:type="dxa"/>
            <w:vMerge/>
            <w:tcBorders>
              <w:left w:val="nil"/>
              <w:bottom w:val="single" w:sz="4" w:space="0" w:color="auto"/>
              <w:right w:val="nil"/>
            </w:tcBorders>
            <w:shd w:val="clear" w:color="auto" w:fill="auto"/>
          </w:tcPr>
          <w:p w14:paraId="1553C18D" w14:textId="77777777" w:rsidR="0000613C" w:rsidRPr="00755CDD" w:rsidRDefault="0000613C" w:rsidP="00E144EF">
            <w:pPr>
              <w:pStyle w:val="TableText"/>
              <w:spacing w:before="0"/>
            </w:pPr>
          </w:p>
        </w:tc>
      </w:tr>
      <w:tr w:rsidR="00372EFB" w:rsidRPr="005E3D28" w14:paraId="339D42EB" w14:textId="77777777" w:rsidTr="005801F0">
        <w:tc>
          <w:tcPr>
            <w:tcW w:w="1985" w:type="dxa"/>
            <w:tcBorders>
              <w:top w:val="single" w:sz="4" w:space="0" w:color="auto"/>
              <w:left w:val="nil"/>
              <w:bottom w:val="single" w:sz="4" w:space="0" w:color="auto"/>
              <w:right w:val="nil"/>
            </w:tcBorders>
          </w:tcPr>
          <w:p w14:paraId="330DA6D9" w14:textId="7DBC2819" w:rsidR="00372EFB" w:rsidRPr="00816BD9" w:rsidRDefault="00372EFB" w:rsidP="00371CB2">
            <w:pPr>
              <w:pStyle w:val="TableText"/>
            </w:pPr>
            <w:r w:rsidRPr="00F95AD1">
              <w:t>Custard apple</w:t>
            </w:r>
          </w:p>
        </w:tc>
        <w:tc>
          <w:tcPr>
            <w:tcW w:w="2693" w:type="dxa"/>
            <w:tcBorders>
              <w:top w:val="single" w:sz="4" w:space="0" w:color="auto"/>
              <w:left w:val="nil"/>
              <w:bottom w:val="single" w:sz="4" w:space="0" w:color="auto"/>
              <w:right w:val="nil"/>
            </w:tcBorders>
          </w:tcPr>
          <w:p w14:paraId="2DC6A7F4" w14:textId="365B3740" w:rsidR="00372EFB" w:rsidRPr="002B1548" w:rsidRDefault="00372EFB" w:rsidP="00371CB2">
            <w:pPr>
              <w:pStyle w:val="TableText"/>
            </w:pPr>
            <w:r w:rsidRPr="00F95AD1">
              <w:t>Ants</w:t>
            </w:r>
          </w:p>
        </w:tc>
        <w:tc>
          <w:tcPr>
            <w:tcW w:w="2835" w:type="dxa"/>
            <w:tcBorders>
              <w:top w:val="single" w:sz="4" w:space="0" w:color="auto"/>
              <w:left w:val="nil"/>
              <w:bottom w:val="single" w:sz="4" w:space="0" w:color="auto"/>
              <w:right w:val="nil"/>
            </w:tcBorders>
          </w:tcPr>
          <w:p w14:paraId="3925FC4E" w14:textId="646368F1" w:rsidR="00372EFB" w:rsidRPr="00835CB9" w:rsidRDefault="00372EFB" w:rsidP="00371CB2">
            <w:pPr>
              <w:pStyle w:val="TableText"/>
            </w:pPr>
            <w:r w:rsidRPr="00F95AD1">
              <w:t>100 g ac/100 L water</w:t>
            </w:r>
          </w:p>
        </w:tc>
        <w:tc>
          <w:tcPr>
            <w:tcW w:w="2126" w:type="dxa"/>
            <w:tcBorders>
              <w:top w:val="single" w:sz="4" w:space="0" w:color="auto"/>
              <w:left w:val="nil"/>
              <w:bottom w:val="single" w:sz="4" w:space="0" w:color="auto"/>
              <w:right w:val="nil"/>
            </w:tcBorders>
            <w:shd w:val="clear" w:color="auto" w:fill="auto"/>
          </w:tcPr>
          <w:p w14:paraId="014D0CD0" w14:textId="54BDC575" w:rsidR="00372EFB" w:rsidRPr="00835CB9" w:rsidRDefault="00372EFB" w:rsidP="00371CB2">
            <w:pPr>
              <w:pStyle w:val="TableText"/>
            </w:pPr>
            <w:r w:rsidRPr="00F95AD1">
              <w:t>Unacceptable risk to terrestrial vertebrates</w:t>
            </w:r>
          </w:p>
        </w:tc>
      </w:tr>
      <w:tr w:rsidR="00372EFB" w:rsidRPr="005E3D28" w14:paraId="1C4ABCE6" w14:textId="77777777" w:rsidTr="0000613C">
        <w:tc>
          <w:tcPr>
            <w:tcW w:w="1985" w:type="dxa"/>
            <w:tcBorders>
              <w:top w:val="single" w:sz="4" w:space="0" w:color="auto"/>
              <w:left w:val="nil"/>
              <w:bottom w:val="single" w:sz="4" w:space="0" w:color="auto"/>
              <w:right w:val="nil"/>
            </w:tcBorders>
          </w:tcPr>
          <w:p w14:paraId="2C79D329" w14:textId="0ACC4600" w:rsidR="00372EFB" w:rsidRPr="00816BD9" w:rsidRDefault="00372EFB" w:rsidP="00371CB2">
            <w:pPr>
              <w:pStyle w:val="TableText"/>
            </w:pPr>
            <w:r w:rsidRPr="0031766D">
              <w:t>Ginger</w:t>
            </w:r>
          </w:p>
        </w:tc>
        <w:tc>
          <w:tcPr>
            <w:tcW w:w="2693" w:type="dxa"/>
            <w:tcBorders>
              <w:top w:val="single" w:sz="4" w:space="0" w:color="auto"/>
              <w:left w:val="nil"/>
              <w:bottom w:val="single" w:sz="4" w:space="0" w:color="auto"/>
              <w:right w:val="nil"/>
            </w:tcBorders>
          </w:tcPr>
          <w:p w14:paraId="0A67E389" w14:textId="59A63076" w:rsidR="00372EFB" w:rsidRPr="002B1548" w:rsidRDefault="00372EFB" w:rsidP="00371CB2">
            <w:pPr>
              <w:pStyle w:val="TableText"/>
            </w:pPr>
            <w:r w:rsidRPr="0031766D">
              <w:t>African black beetle, cutworm</w:t>
            </w:r>
          </w:p>
        </w:tc>
        <w:tc>
          <w:tcPr>
            <w:tcW w:w="2835" w:type="dxa"/>
            <w:tcBorders>
              <w:top w:val="single" w:sz="4" w:space="0" w:color="auto"/>
              <w:left w:val="nil"/>
              <w:bottom w:val="single" w:sz="4" w:space="0" w:color="auto"/>
              <w:right w:val="nil"/>
            </w:tcBorders>
          </w:tcPr>
          <w:p w14:paraId="20778809" w14:textId="579DFD20" w:rsidR="00372EFB" w:rsidRPr="00835CB9" w:rsidRDefault="00372EFB" w:rsidP="00371CB2">
            <w:pPr>
              <w:pStyle w:val="TableText"/>
            </w:pPr>
            <w:r w:rsidRPr="0031766D">
              <w:t>350 to 450 g ac/ha</w:t>
            </w:r>
          </w:p>
        </w:tc>
        <w:tc>
          <w:tcPr>
            <w:tcW w:w="2126" w:type="dxa"/>
            <w:tcBorders>
              <w:top w:val="single" w:sz="4" w:space="0" w:color="auto"/>
              <w:left w:val="nil"/>
              <w:right w:val="nil"/>
            </w:tcBorders>
            <w:shd w:val="clear" w:color="auto" w:fill="auto"/>
          </w:tcPr>
          <w:p w14:paraId="6C74E1E1" w14:textId="6304A1CB" w:rsidR="00372EFB" w:rsidRPr="00835CB9" w:rsidRDefault="00372EFB" w:rsidP="00371CB2">
            <w:pPr>
              <w:pStyle w:val="TableText"/>
            </w:pPr>
            <w:r w:rsidRPr="0031766D">
              <w:t>Unacceptable risk to terrestrial vertebrates</w:t>
            </w:r>
          </w:p>
        </w:tc>
      </w:tr>
      <w:tr w:rsidR="0000613C" w:rsidRPr="005E3D28" w14:paraId="405BC821" w14:textId="77777777" w:rsidTr="0000613C">
        <w:tc>
          <w:tcPr>
            <w:tcW w:w="1985" w:type="dxa"/>
            <w:vMerge w:val="restart"/>
            <w:tcBorders>
              <w:top w:val="single" w:sz="4" w:space="0" w:color="auto"/>
              <w:left w:val="nil"/>
              <w:right w:val="nil"/>
            </w:tcBorders>
          </w:tcPr>
          <w:p w14:paraId="3A9CBA3A" w14:textId="61E08656" w:rsidR="0000613C" w:rsidRPr="009566DC" w:rsidRDefault="0000613C" w:rsidP="00FD15BA">
            <w:pPr>
              <w:pStyle w:val="TableText"/>
              <w:spacing w:after="0"/>
            </w:pPr>
            <w:r w:rsidRPr="0054637A">
              <w:t>Grapes (grapevines)</w:t>
            </w:r>
          </w:p>
        </w:tc>
        <w:tc>
          <w:tcPr>
            <w:tcW w:w="2693" w:type="dxa"/>
            <w:tcBorders>
              <w:top w:val="single" w:sz="4" w:space="0" w:color="auto"/>
              <w:left w:val="nil"/>
              <w:bottom w:val="nil"/>
              <w:right w:val="nil"/>
            </w:tcBorders>
          </w:tcPr>
          <w:p w14:paraId="29A11EA2" w14:textId="6F808DD9" w:rsidR="0000613C" w:rsidRPr="009566DC" w:rsidRDefault="0000613C" w:rsidP="007155D8">
            <w:pPr>
              <w:pStyle w:val="Toprow-TableText-hiddenborder"/>
            </w:pPr>
            <w:r w:rsidRPr="0054637A">
              <w:t>Light brown apple moth, grapevine moth</w:t>
            </w:r>
          </w:p>
        </w:tc>
        <w:tc>
          <w:tcPr>
            <w:tcW w:w="2835" w:type="dxa"/>
            <w:tcBorders>
              <w:top w:val="single" w:sz="4" w:space="0" w:color="auto"/>
              <w:left w:val="nil"/>
              <w:bottom w:val="nil"/>
              <w:right w:val="nil"/>
            </w:tcBorders>
          </w:tcPr>
          <w:p w14:paraId="25210558" w14:textId="75277074" w:rsidR="0000613C" w:rsidRDefault="0000613C" w:rsidP="007155D8">
            <w:pPr>
              <w:pStyle w:val="Toprow-TableText-hiddenborder"/>
            </w:pPr>
            <w:r w:rsidRPr="0054637A">
              <w:t>25 g ac/100 L water</w:t>
            </w:r>
          </w:p>
        </w:tc>
        <w:tc>
          <w:tcPr>
            <w:tcW w:w="2126" w:type="dxa"/>
            <w:vMerge w:val="restart"/>
            <w:tcBorders>
              <w:left w:val="nil"/>
              <w:right w:val="nil"/>
            </w:tcBorders>
            <w:shd w:val="clear" w:color="auto" w:fill="auto"/>
          </w:tcPr>
          <w:p w14:paraId="7ED6C84C" w14:textId="787D0ED5" w:rsidR="0000613C" w:rsidRPr="009566DC" w:rsidRDefault="0000613C" w:rsidP="00FD15BA">
            <w:pPr>
              <w:pStyle w:val="TableText"/>
              <w:spacing w:after="0"/>
            </w:pPr>
            <w:r w:rsidRPr="0054637A">
              <w:t>Unacceptable risk to terrestrial vertebrates</w:t>
            </w:r>
          </w:p>
        </w:tc>
      </w:tr>
      <w:tr w:rsidR="0000613C" w:rsidRPr="005E3D28" w14:paraId="529B6CD8" w14:textId="77777777" w:rsidTr="0000613C">
        <w:tc>
          <w:tcPr>
            <w:tcW w:w="1985" w:type="dxa"/>
            <w:vMerge/>
            <w:tcBorders>
              <w:left w:val="nil"/>
              <w:right w:val="nil"/>
            </w:tcBorders>
          </w:tcPr>
          <w:p w14:paraId="3EEBE2FA" w14:textId="77777777" w:rsidR="0000613C" w:rsidRPr="0054637A" w:rsidRDefault="0000613C" w:rsidP="00E144EF">
            <w:pPr>
              <w:pStyle w:val="TableText"/>
              <w:spacing w:before="0" w:after="0"/>
            </w:pPr>
          </w:p>
        </w:tc>
        <w:tc>
          <w:tcPr>
            <w:tcW w:w="2693" w:type="dxa"/>
            <w:tcBorders>
              <w:top w:val="nil"/>
              <w:left w:val="nil"/>
              <w:bottom w:val="nil"/>
              <w:right w:val="nil"/>
            </w:tcBorders>
          </w:tcPr>
          <w:p w14:paraId="7A6F5A79" w14:textId="7A27B339" w:rsidR="0000613C" w:rsidRPr="0054637A" w:rsidRDefault="0000613C" w:rsidP="007155D8">
            <w:pPr>
              <w:pStyle w:val="Middlerow-TableText-hiddenborder"/>
            </w:pPr>
            <w:r>
              <w:t>Grapevine scale</w:t>
            </w:r>
          </w:p>
        </w:tc>
        <w:tc>
          <w:tcPr>
            <w:tcW w:w="2835" w:type="dxa"/>
            <w:tcBorders>
              <w:top w:val="nil"/>
              <w:left w:val="nil"/>
              <w:bottom w:val="nil"/>
              <w:right w:val="nil"/>
            </w:tcBorders>
          </w:tcPr>
          <w:p w14:paraId="1CEEC301" w14:textId="48049BCD" w:rsidR="0000613C" w:rsidRPr="0054637A" w:rsidRDefault="0000613C" w:rsidP="007155D8">
            <w:pPr>
              <w:pStyle w:val="Middlerow-TableText-hiddenborder"/>
            </w:pPr>
            <w:r>
              <w:t>25 or 50 g ac/100 L water</w:t>
            </w:r>
          </w:p>
        </w:tc>
        <w:tc>
          <w:tcPr>
            <w:tcW w:w="2126" w:type="dxa"/>
            <w:vMerge/>
            <w:tcBorders>
              <w:left w:val="nil"/>
              <w:right w:val="nil"/>
            </w:tcBorders>
            <w:shd w:val="clear" w:color="auto" w:fill="auto"/>
          </w:tcPr>
          <w:p w14:paraId="0EBBB856" w14:textId="77777777" w:rsidR="0000613C" w:rsidRPr="0054637A" w:rsidRDefault="0000613C" w:rsidP="00E144EF">
            <w:pPr>
              <w:pStyle w:val="TableText"/>
              <w:spacing w:before="0" w:after="0"/>
            </w:pPr>
          </w:p>
        </w:tc>
      </w:tr>
      <w:tr w:rsidR="0000613C" w:rsidRPr="005E3D28" w14:paraId="082F4751" w14:textId="77777777" w:rsidTr="0000613C">
        <w:tc>
          <w:tcPr>
            <w:tcW w:w="1985" w:type="dxa"/>
            <w:vMerge/>
            <w:tcBorders>
              <w:left w:val="nil"/>
              <w:bottom w:val="single" w:sz="4" w:space="0" w:color="auto"/>
              <w:right w:val="nil"/>
            </w:tcBorders>
          </w:tcPr>
          <w:p w14:paraId="5C9F86DB" w14:textId="77777777" w:rsidR="0000613C" w:rsidRPr="0054637A" w:rsidRDefault="0000613C" w:rsidP="00E144EF">
            <w:pPr>
              <w:pStyle w:val="TableText"/>
              <w:spacing w:before="0"/>
            </w:pPr>
          </w:p>
        </w:tc>
        <w:tc>
          <w:tcPr>
            <w:tcW w:w="2693" w:type="dxa"/>
            <w:tcBorders>
              <w:top w:val="nil"/>
              <w:left w:val="nil"/>
              <w:bottom w:val="single" w:sz="4" w:space="0" w:color="auto"/>
              <w:right w:val="nil"/>
            </w:tcBorders>
          </w:tcPr>
          <w:p w14:paraId="6F0575CB" w14:textId="4D02823B" w:rsidR="0000613C" w:rsidRPr="0054637A" w:rsidRDefault="0000613C" w:rsidP="007155D8">
            <w:pPr>
              <w:pStyle w:val="Bottomrow-TableText-hiddenborder"/>
            </w:pPr>
            <w:r>
              <w:t>Mealybug, tuber mealybug</w:t>
            </w:r>
          </w:p>
        </w:tc>
        <w:tc>
          <w:tcPr>
            <w:tcW w:w="2835" w:type="dxa"/>
            <w:tcBorders>
              <w:top w:val="nil"/>
              <w:left w:val="nil"/>
              <w:bottom w:val="single" w:sz="4" w:space="0" w:color="auto"/>
              <w:right w:val="nil"/>
            </w:tcBorders>
          </w:tcPr>
          <w:p w14:paraId="3F84DEB6" w14:textId="639C0F5A" w:rsidR="0000613C" w:rsidRPr="0054637A" w:rsidRDefault="0000613C" w:rsidP="007155D8">
            <w:pPr>
              <w:pStyle w:val="Bottomrow-TableText-hiddenborder"/>
            </w:pPr>
            <w:r>
              <w:t>50 g ac/100 L water</w:t>
            </w:r>
          </w:p>
        </w:tc>
        <w:tc>
          <w:tcPr>
            <w:tcW w:w="2126" w:type="dxa"/>
            <w:vMerge/>
            <w:tcBorders>
              <w:left w:val="nil"/>
              <w:bottom w:val="single" w:sz="4" w:space="0" w:color="auto"/>
              <w:right w:val="nil"/>
            </w:tcBorders>
            <w:shd w:val="clear" w:color="auto" w:fill="auto"/>
          </w:tcPr>
          <w:p w14:paraId="6760D098" w14:textId="77777777" w:rsidR="0000613C" w:rsidRPr="0054637A" w:rsidRDefault="0000613C" w:rsidP="00E144EF">
            <w:pPr>
              <w:pStyle w:val="TableText"/>
              <w:spacing w:before="0"/>
            </w:pPr>
          </w:p>
        </w:tc>
      </w:tr>
      <w:tr w:rsidR="0000613C" w:rsidRPr="005E3D28" w14:paraId="55EF5FDE" w14:textId="77777777" w:rsidTr="0000613C">
        <w:tc>
          <w:tcPr>
            <w:tcW w:w="1985" w:type="dxa"/>
            <w:vMerge w:val="restart"/>
            <w:tcBorders>
              <w:top w:val="single" w:sz="4" w:space="0" w:color="auto"/>
              <w:left w:val="nil"/>
              <w:right w:val="nil"/>
            </w:tcBorders>
          </w:tcPr>
          <w:p w14:paraId="4254743D" w14:textId="38DD70E0" w:rsidR="0000613C" w:rsidRPr="00816BD9" w:rsidRDefault="0000613C" w:rsidP="00FD15BA">
            <w:pPr>
              <w:pStyle w:val="TableText"/>
              <w:spacing w:after="0"/>
            </w:pPr>
            <w:r>
              <w:t>Green</w:t>
            </w:r>
            <w:r w:rsidRPr="00371CB2">
              <w:t xml:space="preserve"> </w:t>
            </w:r>
            <w:r>
              <w:t>beans,</w:t>
            </w:r>
            <w:r w:rsidRPr="00371CB2">
              <w:t xml:space="preserve"> peas</w:t>
            </w:r>
          </w:p>
        </w:tc>
        <w:tc>
          <w:tcPr>
            <w:tcW w:w="2693" w:type="dxa"/>
            <w:tcBorders>
              <w:top w:val="single" w:sz="4" w:space="0" w:color="auto"/>
              <w:left w:val="nil"/>
              <w:bottom w:val="nil"/>
              <w:right w:val="nil"/>
            </w:tcBorders>
          </w:tcPr>
          <w:p w14:paraId="3CFC29B8" w14:textId="2F30F93A" w:rsidR="0000613C" w:rsidRPr="00E23BD7" w:rsidDel="00667895" w:rsidRDefault="0000613C" w:rsidP="007155D8">
            <w:pPr>
              <w:pStyle w:val="Toprow-TableText-hiddenborder"/>
            </w:pPr>
            <w:r>
              <w:t>Cutworm</w:t>
            </w:r>
          </w:p>
        </w:tc>
        <w:tc>
          <w:tcPr>
            <w:tcW w:w="2835" w:type="dxa"/>
            <w:tcBorders>
              <w:top w:val="single" w:sz="4" w:space="0" w:color="auto"/>
              <w:left w:val="nil"/>
              <w:bottom w:val="nil"/>
              <w:right w:val="nil"/>
            </w:tcBorders>
          </w:tcPr>
          <w:p w14:paraId="30D93E5A" w14:textId="6F03F1A6" w:rsidR="0000613C" w:rsidRPr="00D46484" w:rsidDel="00667895" w:rsidRDefault="0000613C" w:rsidP="007155D8">
            <w:pPr>
              <w:pStyle w:val="Toprow-TableText-hiddenborder"/>
            </w:pPr>
            <w:r>
              <w:t>350 g ac/ha</w:t>
            </w:r>
          </w:p>
        </w:tc>
        <w:tc>
          <w:tcPr>
            <w:tcW w:w="2126" w:type="dxa"/>
            <w:vMerge w:val="restart"/>
            <w:tcBorders>
              <w:top w:val="single" w:sz="4" w:space="0" w:color="auto"/>
              <w:left w:val="nil"/>
              <w:right w:val="nil"/>
            </w:tcBorders>
            <w:shd w:val="clear" w:color="auto" w:fill="auto"/>
          </w:tcPr>
          <w:p w14:paraId="5C6B8A7C" w14:textId="5A3C9080" w:rsidR="0000613C" w:rsidDel="00667895" w:rsidRDefault="0000613C" w:rsidP="00FD15BA">
            <w:pPr>
              <w:pStyle w:val="TableText"/>
              <w:spacing w:after="0"/>
            </w:pPr>
            <w:r w:rsidRPr="0054637A">
              <w:t>Unacceptable risk to terrestrial vertebrates</w:t>
            </w:r>
          </w:p>
        </w:tc>
      </w:tr>
      <w:tr w:rsidR="0000613C" w:rsidRPr="005E3D28" w14:paraId="4E629E01" w14:textId="77777777" w:rsidTr="0000613C">
        <w:tc>
          <w:tcPr>
            <w:tcW w:w="1985" w:type="dxa"/>
            <w:vMerge/>
            <w:tcBorders>
              <w:left w:val="nil"/>
              <w:right w:val="nil"/>
            </w:tcBorders>
          </w:tcPr>
          <w:p w14:paraId="79D80A18" w14:textId="77777777" w:rsidR="0000613C" w:rsidRDefault="0000613C" w:rsidP="00E144EF">
            <w:pPr>
              <w:pStyle w:val="TableText"/>
              <w:spacing w:before="0" w:after="0"/>
            </w:pPr>
          </w:p>
        </w:tc>
        <w:tc>
          <w:tcPr>
            <w:tcW w:w="2693" w:type="dxa"/>
            <w:tcBorders>
              <w:top w:val="nil"/>
              <w:left w:val="nil"/>
              <w:bottom w:val="nil"/>
              <w:right w:val="nil"/>
            </w:tcBorders>
          </w:tcPr>
          <w:p w14:paraId="70083380" w14:textId="0C9B4FEF" w:rsidR="0000613C" w:rsidRDefault="0000613C" w:rsidP="007155D8">
            <w:pPr>
              <w:pStyle w:val="Middlerow-TableText-hiddenborder"/>
            </w:pPr>
            <w:r>
              <w:t>Vegetable weevil</w:t>
            </w:r>
          </w:p>
        </w:tc>
        <w:tc>
          <w:tcPr>
            <w:tcW w:w="2835" w:type="dxa"/>
            <w:tcBorders>
              <w:top w:val="nil"/>
              <w:left w:val="nil"/>
              <w:bottom w:val="nil"/>
              <w:right w:val="nil"/>
            </w:tcBorders>
          </w:tcPr>
          <w:p w14:paraId="05ACAE37" w14:textId="399E33D9" w:rsidR="0000613C" w:rsidRDefault="0000613C" w:rsidP="007155D8">
            <w:pPr>
              <w:pStyle w:val="Middlerow-TableText-hiddenborder"/>
            </w:pPr>
            <w:r>
              <w:t>400 g ac/ha</w:t>
            </w:r>
          </w:p>
        </w:tc>
        <w:tc>
          <w:tcPr>
            <w:tcW w:w="2126" w:type="dxa"/>
            <w:vMerge/>
            <w:tcBorders>
              <w:left w:val="nil"/>
              <w:right w:val="nil"/>
            </w:tcBorders>
            <w:shd w:val="clear" w:color="auto" w:fill="auto"/>
          </w:tcPr>
          <w:p w14:paraId="4CA41912" w14:textId="77777777" w:rsidR="0000613C" w:rsidRPr="0054637A" w:rsidRDefault="0000613C" w:rsidP="00E144EF">
            <w:pPr>
              <w:pStyle w:val="TableText"/>
              <w:spacing w:before="0" w:after="0"/>
            </w:pPr>
          </w:p>
        </w:tc>
      </w:tr>
      <w:tr w:rsidR="0000613C" w:rsidRPr="005E3D28" w14:paraId="571C1E84" w14:textId="77777777" w:rsidTr="0000613C">
        <w:tc>
          <w:tcPr>
            <w:tcW w:w="1985" w:type="dxa"/>
            <w:vMerge/>
            <w:tcBorders>
              <w:left w:val="nil"/>
              <w:bottom w:val="single" w:sz="4" w:space="0" w:color="auto"/>
              <w:right w:val="nil"/>
            </w:tcBorders>
          </w:tcPr>
          <w:p w14:paraId="472E4DAD" w14:textId="77777777" w:rsidR="0000613C" w:rsidRDefault="0000613C" w:rsidP="00E144EF">
            <w:pPr>
              <w:pStyle w:val="TableText"/>
              <w:spacing w:before="0"/>
            </w:pPr>
          </w:p>
        </w:tc>
        <w:tc>
          <w:tcPr>
            <w:tcW w:w="2693" w:type="dxa"/>
            <w:tcBorders>
              <w:top w:val="nil"/>
              <w:left w:val="nil"/>
              <w:bottom w:val="single" w:sz="4" w:space="0" w:color="auto"/>
              <w:right w:val="nil"/>
            </w:tcBorders>
          </w:tcPr>
          <w:p w14:paraId="5666C741" w14:textId="2EEC36E9" w:rsidR="0000613C" w:rsidRDefault="0000613C" w:rsidP="007155D8">
            <w:pPr>
              <w:pStyle w:val="Bottomrow-TableText-hiddenborder"/>
            </w:pPr>
            <w:r>
              <w:t>Wingless grasshopper, white flies</w:t>
            </w:r>
          </w:p>
        </w:tc>
        <w:tc>
          <w:tcPr>
            <w:tcW w:w="2835" w:type="dxa"/>
            <w:tcBorders>
              <w:top w:val="nil"/>
              <w:left w:val="nil"/>
              <w:bottom w:val="single" w:sz="4" w:space="0" w:color="auto"/>
              <w:right w:val="nil"/>
            </w:tcBorders>
          </w:tcPr>
          <w:p w14:paraId="3FF6E78C" w14:textId="21E77A06" w:rsidR="0000613C" w:rsidRDefault="0000613C" w:rsidP="007155D8">
            <w:pPr>
              <w:pStyle w:val="Bottomrow-TableText-hiddenborder"/>
            </w:pPr>
            <w:r>
              <w:t>250 g ac/ha</w:t>
            </w:r>
          </w:p>
        </w:tc>
        <w:tc>
          <w:tcPr>
            <w:tcW w:w="2126" w:type="dxa"/>
            <w:vMerge/>
            <w:tcBorders>
              <w:left w:val="nil"/>
              <w:bottom w:val="single" w:sz="4" w:space="0" w:color="auto"/>
              <w:right w:val="nil"/>
            </w:tcBorders>
            <w:shd w:val="clear" w:color="auto" w:fill="auto"/>
          </w:tcPr>
          <w:p w14:paraId="7E1DC504" w14:textId="77777777" w:rsidR="0000613C" w:rsidRPr="0054637A" w:rsidRDefault="0000613C" w:rsidP="00E144EF">
            <w:pPr>
              <w:pStyle w:val="TableText"/>
              <w:spacing w:before="0"/>
            </w:pPr>
          </w:p>
        </w:tc>
      </w:tr>
      <w:tr w:rsidR="00372EFB" w:rsidRPr="005E3D28" w14:paraId="42F2738D" w14:textId="77777777" w:rsidTr="0000613C">
        <w:trPr>
          <w:trHeight w:val="13"/>
        </w:trPr>
        <w:tc>
          <w:tcPr>
            <w:tcW w:w="1985" w:type="dxa"/>
            <w:tcBorders>
              <w:top w:val="single" w:sz="4" w:space="0" w:color="auto"/>
              <w:left w:val="nil"/>
              <w:bottom w:val="single" w:sz="4" w:space="0" w:color="auto"/>
              <w:right w:val="nil"/>
            </w:tcBorders>
          </w:tcPr>
          <w:p w14:paraId="0CDA33A6" w14:textId="7A16D327" w:rsidR="00372EFB" w:rsidRPr="00816BD9" w:rsidRDefault="00372EFB" w:rsidP="00371CB2">
            <w:pPr>
              <w:pStyle w:val="TableText"/>
            </w:pPr>
            <w:r w:rsidRPr="009653A1">
              <w:t>Kiwifruit</w:t>
            </w:r>
          </w:p>
        </w:tc>
        <w:tc>
          <w:tcPr>
            <w:tcW w:w="2693" w:type="dxa"/>
            <w:tcBorders>
              <w:top w:val="single" w:sz="4" w:space="0" w:color="auto"/>
              <w:left w:val="nil"/>
              <w:bottom w:val="single" w:sz="4" w:space="0" w:color="auto"/>
              <w:right w:val="nil"/>
            </w:tcBorders>
          </w:tcPr>
          <w:p w14:paraId="45773508" w14:textId="58AF6B10" w:rsidR="00372EFB" w:rsidRPr="00E23BD7" w:rsidDel="00667895" w:rsidRDefault="00372EFB" w:rsidP="00371CB2">
            <w:pPr>
              <w:pStyle w:val="TableText"/>
            </w:pPr>
            <w:r w:rsidRPr="009653A1">
              <w:t>Common and southern armyworms, light brown apple moth, scale insects</w:t>
            </w:r>
          </w:p>
        </w:tc>
        <w:tc>
          <w:tcPr>
            <w:tcW w:w="2835" w:type="dxa"/>
            <w:tcBorders>
              <w:top w:val="single" w:sz="4" w:space="0" w:color="auto"/>
              <w:left w:val="nil"/>
              <w:bottom w:val="single" w:sz="4" w:space="0" w:color="auto"/>
              <w:right w:val="nil"/>
            </w:tcBorders>
          </w:tcPr>
          <w:p w14:paraId="19EE2AC8" w14:textId="5CAB343B" w:rsidR="00372EFB" w:rsidRPr="00D46484" w:rsidDel="00667895" w:rsidRDefault="00372EFB" w:rsidP="00371CB2">
            <w:pPr>
              <w:pStyle w:val="TableText"/>
            </w:pPr>
            <w:r w:rsidRPr="009653A1">
              <w:t>25 g ac/100 L water</w:t>
            </w:r>
          </w:p>
        </w:tc>
        <w:tc>
          <w:tcPr>
            <w:tcW w:w="2126" w:type="dxa"/>
            <w:tcBorders>
              <w:top w:val="single" w:sz="4" w:space="0" w:color="auto"/>
              <w:left w:val="nil"/>
              <w:bottom w:val="single" w:sz="4" w:space="0" w:color="auto"/>
              <w:right w:val="nil"/>
            </w:tcBorders>
            <w:shd w:val="clear" w:color="auto" w:fill="auto"/>
          </w:tcPr>
          <w:p w14:paraId="61B89987" w14:textId="2EFF9918" w:rsidR="00372EFB" w:rsidDel="00667895" w:rsidRDefault="00372EFB" w:rsidP="00371CB2">
            <w:pPr>
              <w:pStyle w:val="TableText"/>
            </w:pPr>
            <w:r w:rsidRPr="009653A1">
              <w:t>Unacceptable risk to terrestrial vertebrates</w:t>
            </w:r>
          </w:p>
        </w:tc>
      </w:tr>
      <w:tr w:rsidR="0000613C" w:rsidRPr="005E3D28" w14:paraId="07213581" w14:textId="77777777" w:rsidTr="0000613C">
        <w:tc>
          <w:tcPr>
            <w:tcW w:w="1985" w:type="dxa"/>
            <w:vMerge w:val="restart"/>
            <w:tcBorders>
              <w:top w:val="single" w:sz="4" w:space="0" w:color="auto"/>
              <w:left w:val="nil"/>
              <w:right w:val="nil"/>
            </w:tcBorders>
          </w:tcPr>
          <w:p w14:paraId="0E6E16F6" w14:textId="26043AA7" w:rsidR="0000613C" w:rsidRPr="00816BD9" w:rsidRDefault="0000613C" w:rsidP="00FD15BA">
            <w:pPr>
              <w:pStyle w:val="TableText"/>
              <w:spacing w:after="0"/>
            </w:pPr>
            <w:r w:rsidRPr="001C5CD0">
              <w:t xml:space="preserve">Leafy crucifers (including chou </w:t>
            </w:r>
            <w:proofErr w:type="spellStart"/>
            <w:r w:rsidRPr="001C5CD0">
              <w:t>moullier</w:t>
            </w:r>
            <w:proofErr w:type="spellEnd"/>
            <w:r w:rsidRPr="001C5CD0">
              <w:t>, kale, mustard, rape)</w:t>
            </w:r>
          </w:p>
        </w:tc>
        <w:tc>
          <w:tcPr>
            <w:tcW w:w="2693" w:type="dxa"/>
            <w:tcBorders>
              <w:top w:val="single" w:sz="4" w:space="0" w:color="auto"/>
              <w:left w:val="nil"/>
              <w:bottom w:val="nil"/>
              <w:right w:val="nil"/>
            </w:tcBorders>
          </w:tcPr>
          <w:p w14:paraId="3073810F" w14:textId="7F9D8039" w:rsidR="0000613C" w:rsidRPr="00E23BD7" w:rsidDel="00667895" w:rsidRDefault="0000613C" w:rsidP="007155D8">
            <w:pPr>
              <w:pStyle w:val="Toprow-TableText-hiddenborder"/>
            </w:pPr>
            <w:r w:rsidRPr="001C5CD0">
              <w:t>Vegetable weevil</w:t>
            </w:r>
          </w:p>
        </w:tc>
        <w:tc>
          <w:tcPr>
            <w:tcW w:w="2835" w:type="dxa"/>
            <w:tcBorders>
              <w:top w:val="single" w:sz="4" w:space="0" w:color="auto"/>
              <w:left w:val="nil"/>
              <w:bottom w:val="nil"/>
              <w:right w:val="nil"/>
            </w:tcBorders>
          </w:tcPr>
          <w:p w14:paraId="5A2AF4F0" w14:textId="7BBA9B10" w:rsidR="0000613C" w:rsidRPr="00D46484" w:rsidDel="00667895" w:rsidRDefault="0000613C" w:rsidP="007155D8">
            <w:pPr>
              <w:pStyle w:val="Toprow-TableText-hiddenborder"/>
            </w:pPr>
            <w:r w:rsidRPr="001C5CD0">
              <w:t>400 to 500 g ac/ha</w:t>
            </w:r>
          </w:p>
        </w:tc>
        <w:tc>
          <w:tcPr>
            <w:tcW w:w="2126" w:type="dxa"/>
            <w:vMerge w:val="restart"/>
            <w:tcBorders>
              <w:top w:val="single" w:sz="4" w:space="0" w:color="auto"/>
              <w:left w:val="nil"/>
              <w:right w:val="nil"/>
            </w:tcBorders>
            <w:shd w:val="clear" w:color="auto" w:fill="auto"/>
          </w:tcPr>
          <w:p w14:paraId="395D0EF0" w14:textId="1FEFE367" w:rsidR="0000613C" w:rsidDel="00667895" w:rsidRDefault="0000613C" w:rsidP="00FD15BA">
            <w:pPr>
              <w:pStyle w:val="TableText"/>
              <w:spacing w:after="0"/>
            </w:pPr>
            <w:r w:rsidRPr="001C5CD0">
              <w:t>Unacceptable risk to terrestrial vertebrates</w:t>
            </w:r>
          </w:p>
        </w:tc>
      </w:tr>
      <w:tr w:rsidR="0000613C" w:rsidRPr="005E3D28" w14:paraId="52C6BCF7" w14:textId="77777777" w:rsidTr="0000613C">
        <w:tc>
          <w:tcPr>
            <w:tcW w:w="1985" w:type="dxa"/>
            <w:vMerge/>
            <w:tcBorders>
              <w:left w:val="nil"/>
              <w:bottom w:val="single" w:sz="4" w:space="0" w:color="auto"/>
              <w:right w:val="nil"/>
            </w:tcBorders>
          </w:tcPr>
          <w:p w14:paraId="31CD5224" w14:textId="77777777" w:rsidR="0000613C" w:rsidRPr="001C5CD0" w:rsidRDefault="0000613C" w:rsidP="00E144EF">
            <w:pPr>
              <w:pStyle w:val="TableText"/>
              <w:spacing w:before="0"/>
            </w:pPr>
          </w:p>
        </w:tc>
        <w:tc>
          <w:tcPr>
            <w:tcW w:w="2693" w:type="dxa"/>
            <w:tcBorders>
              <w:top w:val="nil"/>
              <w:left w:val="nil"/>
              <w:bottom w:val="single" w:sz="4" w:space="0" w:color="auto"/>
              <w:right w:val="nil"/>
            </w:tcBorders>
          </w:tcPr>
          <w:p w14:paraId="2CD50DA4" w14:textId="03876D44" w:rsidR="0000613C" w:rsidRPr="001C5CD0" w:rsidRDefault="0000613C" w:rsidP="007155D8">
            <w:pPr>
              <w:pStyle w:val="Bottomrow-TableText-hiddenborder"/>
            </w:pPr>
            <w:proofErr w:type="spellStart"/>
            <w:r>
              <w:t>Redlegged</w:t>
            </w:r>
            <w:proofErr w:type="spellEnd"/>
            <w:r w:rsidRPr="00371CB2">
              <w:t xml:space="preserve"> </w:t>
            </w:r>
            <w:r>
              <w:t>earth</w:t>
            </w:r>
            <w:r w:rsidRPr="00371CB2">
              <w:t xml:space="preserve"> </w:t>
            </w:r>
            <w:r>
              <w:t>mite,</w:t>
            </w:r>
            <w:r w:rsidRPr="00371CB2">
              <w:t xml:space="preserve"> </w:t>
            </w:r>
            <w:r>
              <w:t>blue oat mite</w:t>
            </w:r>
          </w:p>
        </w:tc>
        <w:tc>
          <w:tcPr>
            <w:tcW w:w="2835" w:type="dxa"/>
            <w:tcBorders>
              <w:top w:val="nil"/>
              <w:left w:val="nil"/>
              <w:bottom w:val="single" w:sz="4" w:space="0" w:color="auto"/>
              <w:right w:val="nil"/>
            </w:tcBorders>
          </w:tcPr>
          <w:p w14:paraId="047908E6" w14:textId="05A5EF8C" w:rsidR="0000613C" w:rsidRPr="001C5CD0" w:rsidRDefault="0000613C" w:rsidP="007155D8">
            <w:pPr>
              <w:pStyle w:val="Bottomrow-TableText-hiddenborder"/>
            </w:pPr>
            <w:r w:rsidRPr="00372EFB">
              <w:t>70 g ac/ha at BBCH ≥40</w:t>
            </w:r>
            <w:r w:rsidR="00E144EF">
              <w:t xml:space="preserve">; </w:t>
            </w:r>
            <w:r w:rsidR="00E144EF">
              <w:br/>
            </w:r>
            <w:r w:rsidRPr="00372EFB">
              <w:t>150 g ac/ha at any time</w:t>
            </w:r>
          </w:p>
        </w:tc>
        <w:tc>
          <w:tcPr>
            <w:tcW w:w="2126" w:type="dxa"/>
            <w:vMerge/>
            <w:tcBorders>
              <w:left w:val="nil"/>
              <w:bottom w:val="single" w:sz="4" w:space="0" w:color="auto"/>
              <w:right w:val="nil"/>
            </w:tcBorders>
            <w:shd w:val="clear" w:color="auto" w:fill="auto"/>
          </w:tcPr>
          <w:p w14:paraId="32571B80" w14:textId="77777777" w:rsidR="0000613C" w:rsidRPr="001C5CD0" w:rsidRDefault="0000613C" w:rsidP="00E144EF">
            <w:pPr>
              <w:pStyle w:val="TableText"/>
              <w:spacing w:before="0"/>
            </w:pPr>
          </w:p>
        </w:tc>
      </w:tr>
      <w:tr w:rsidR="00372EFB" w:rsidRPr="005E3D28" w14:paraId="4C756FCC" w14:textId="77777777" w:rsidTr="0000613C">
        <w:tc>
          <w:tcPr>
            <w:tcW w:w="1985" w:type="dxa"/>
            <w:tcBorders>
              <w:top w:val="single" w:sz="4" w:space="0" w:color="auto"/>
              <w:left w:val="nil"/>
              <w:bottom w:val="single" w:sz="4" w:space="0" w:color="auto"/>
              <w:right w:val="nil"/>
            </w:tcBorders>
          </w:tcPr>
          <w:p w14:paraId="4313E9B4" w14:textId="3823C133" w:rsidR="00372EFB" w:rsidRPr="00371CB2" w:rsidRDefault="00372EFB" w:rsidP="00371CB2">
            <w:pPr>
              <w:pStyle w:val="TableText"/>
            </w:pPr>
            <w:r w:rsidRPr="00BC095D">
              <w:t>Loquats</w:t>
            </w:r>
          </w:p>
        </w:tc>
        <w:tc>
          <w:tcPr>
            <w:tcW w:w="2693" w:type="dxa"/>
            <w:tcBorders>
              <w:top w:val="single" w:sz="4" w:space="0" w:color="auto"/>
              <w:left w:val="nil"/>
              <w:bottom w:val="single" w:sz="4" w:space="0" w:color="auto"/>
              <w:right w:val="nil"/>
            </w:tcBorders>
          </w:tcPr>
          <w:p w14:paraId="6DF98258" w14:textId="4EB7A675" w:rsidR="00372EFB" w:rsidRPr="00E23BD7" w:rsidDel="00667895" w:rsidRDefault="00372EFB" w:rsidP="00371CB2">
            <w:pPr>
              <w:pStyle w:val="TableText"/>
            </w:pPr>
            <w:r w:rsidRPr="00BC095D">
              <w:t>Queensland fruit fly</w:t>
            </w:r>
          </w:p>
        </w:tc>
        <w:tc>
          <w:tcPr>
            <w:tcW w:w="2835" w:type="dxa"/>
            <w:tcBorders>
              <w:top w:val="single" w:sz="4" w:space="0" w:color="auto"/>
              <w:left w:val="nil"/>
              <w:bottom w:val="single" w:sz="4" w:space="0" w:color="auto"/>
              <w:right w:val="nil"/>
            </w:tcBorders>
          </w:tcPr>
          <w:p w14:paraId="180A4FA6" w14:textId="7679A3AD" w:rsidR="00372EFB" w:rsidRPr="00D46484" w:rsidDel="00667895" w:rsidRDefault="00372EFB" w:rsidP="00371CB2">
            <w:pPr>
              <w:pStyle w:val="TableText"/>
            </w:pPr>
            <w:r w:rsidRPr="00BC095D">
              <w:t>Trunk directed at 30-60 g ac/</w:t>
            </w:r>
            <w:proofErr w:type="gramStart"/>
            <w:r w:rsidRPr="00BC095D">
              <w:t>ha;</w:t>
            </w:r>
            <w:proofErr w:type="gramEnd"/>
            <w:r w:rsidRPr="00BC095D">
              <w:t xml:space="preserve"> foliar spray at 45-60 g ac/ha</w:t>
            </w:r>
          </w:p>
        </w:tc>
        <w:tc>
          <w:tcPr>
            <w:tcW w:w="2126" w:type="dxa"/>
            <w:tcBorders>
              <w:top w:val="single" w:sz="4" w:space="0" w:color="auto"/>
              <w:left w:val="nil"/>
              <w:bottom w:val="single" w:sz="4" w:space="0" w:color="auto"/>
              <w:right w:val="nil"/>
            </w:tcBorders>
            <w:shd w:val="clear" w:color="auto" w:fill="auto"/>
          </w:tcPr>
          <w:p w14:paraId="5E9E5983" w14:textId="3389277F" w:rsidR="00372EFB" w:rsidDel="00667895" w:rsidRDefault="00372EFB" w:rsidP="00371CB2">
            <w:pPr>
              <w:pStyle w:val="TableText"/>
            </w:pPr>
            <w:r w:rsidRPr="00BC095D">
              <w:t>Unacceptable risk to terrestrial vertebrates</w:t>
            </w:r>
          </w:p>
        </w:tc>
      </w:tr>
      <w:tr w:rsidR="0000613C" w:rsidRPr="005E3D28" w14:paraId="15B82D75" w14:textId="77777777" w:rsidTr="0000613C">
        <w:tc>
          <w:tcPr>
            <w:tcW w:w="1985" w:type="dxa"/>
            <w:vMerge w:val="restart"/>
            <w:tcBorders>
              <w:top w:val="single" w:sz="4" w:space="0" w:color="auto"/>
              <w:left w:val="nil"/>
              <w:right w:val="nil"/>
            </w:tcBorders>
          </w:tcPr>
          <w:p w14:paraId="13C5F651" w14:textId="15CA6591" w:rsidR="0000613C" w:rsidRPr="00816BD9" w:rsidRDefault="0000613C" w:rsidP="00FD15BA">
            <w:pPr>
              <w:pStyle w:val="TableText"/>
              <w:spacing w:after="0"/>
            </w:pPr>
            <w:r w:rsidRPr="00D85C14">
              <w:t>Onions, radish, shallots</w:t>
            </w:r>
          </w:p>
        </w:tc>
        <w:tc>
          <w:tcPr>
            <w:tcW w:w="2693" w:type="dxa"/>
            <w:tcBorders>
              <w:top w:val="single" w:sz="4" w:space="0" w:color="auto"/>
              <w:left w:val="nil"/>
              <w:bottom w:val="nil"/>
              <w:right w:val="nil"/>
            </w:tcBorders>
          </w:tcPr>
          <w:p w14:paraId="2C8734AE" w14:textId="35412C2F" w:rsidR="0000613C" w:rsidRPr="00E23BD7" w:rsidDel="00667895" w:rsidRDefault="0000613C" w:rsidP="00902840">
            <w:pPr>
              <w:pStyle w:val="Toprow-TableText-hiddenborder"/>
            </w:pPr>
            <w:r>
              <w:t>Cutworm</w:t>
            </w:r>
          </w:p>
        </w:tc>
        <w:tc>
          <w:tcPr>
            <w:tcW w:w="2835" w:type="dxa"/>
            <w:tcBorders>
              <w:top w:val="single" w:sz="4" w:space="0" w:color="auto"/>
              <w:left w:val="nil"/>
              <w:bottom w:val="nil"/>
              <w:right w:val="nil"/>
            </w:tcBorders>
          </w:tcPr>
          <w:p w14:paraId="59FCB3FA" w14:textId="1C54521A" w:rsidR="0000613C" w:rsidRPr="00D46484" w:rsidDel="00667895" w:rsidRDefault="0000613C" w:rsidP="00902840">
            <w:pPr>
              <w:pStyle w:val="Toprow-TableText-hiddenborder"/>
            </w:pPr>
            <w:r>
              <w:t>350 g ac/ha</w:t>
            </w:r>
          </w:p>
        </w:tc>
        <w:tc>
          <w:tcPr>
            <w:tcW w:w="2126" w:type="dxa"/>
            <w:vMerge w:val="restart"/>
            <w:tcBorders>
              <w:left w:val="nil"/>
              <w:right w:val="nil"/>
            </w:tcBorders>
            <w:shd w:val="clear" w:color="auto" w:fill="auto"/>
          </w:tcPr>
          <w:p w14:paraId="4E916393" w14:textId="26AAC460" w:rsidR="0000613C" w:rsidDel="00667895" w:rsidRDefault="0000613C" w:rsidP="00FD15BA">
            <w:pPr>
              <w:pStyle w:val="TableText"/>
              <w:spacing w:after="0"/>
            </w:pPr>
            <w:r>
              <w:t>Unacceptable risk to terrestrial</w:t>
            </w:r>
            <w:r w:rsidRPr="00371CB2">
              <w:t xml:space="preserve"> </w:t>
            </w:r>
            <w:r>
              <w:t>vertebrates</w:t>
            </w:r>
          </w:p>
        </w:tc>
      </w:tr>
      <w:tr w:rsidR="0000613C" w:rsidRPr="005E3D28" w14:paraId="2A51269F" w14:textId="77777777" w:rsidTr="0000613C">
        <w:tc>
          <w:tcPr>
            <w:tcW w:w="1985" w:type="dxa"/>
            <w:vMerge/>
            <w:tcBorders>
              <w:left w:val="nil"/>
              <w:right w:val="nil"/>
            </w:tcBorders>
          </w:tcPr>
          <w:p w14:paraId="17031C28" w14:textId="77777777" w:rsidR="0000613C" w:rsidRPr="00D85C14" w:rsidRDefault="0000613C" w:rsidP="00E144EF">
            <w:pPr>
              <w:pStyle w:val="TableText"/>
              <w:spacing w:before="0" w:after="0"/>
            </w:pPr>
          </w:p>
        </w:tc>
        <w:tc>
          <w:tcPr>
            <w:tcW w:w="2693" w:type="dxa"/>
            <w:tcBorders>
              <w:top w:val="nil"/>
              <w:left w:val="nil"/>
              <w:bottom w:val="nil"/>
              <w:right w:val="nil"/>
            </w:tcBorders>
          </w:tcPr>
          <w:p w14:paraId="6D5BEBA4" w14:textId="5C6FC253" w:rsidR="0000613C" w:rsidRDefault="0000613C" w:rsidP="00902840">
            <w:pPr>
              <w:pStyle w:val="Middlerow-TableText-hiddenborder"/>
            </w:pPr>
            <w:r>
              <w:t>Vegetable weevil</w:t>
            </w:r>
          </w:p>
        </w:tc>
        <w:tc>
          <w:tcPr>
            <w:tcW w:w="2835" w:type="dxa"/>
            <w:tcBorders>
              <w:top w:val="nil"/>
              <w:left w:val="nil"/>
              <w:bottom w:val="nil"/>
              <w:right w:val="nil"/>
            </w:tcBorders>
          </w:tcPr>
          <w:p w14:paraId="7A6BECDC" w14:textId="351BFA5D" w:rsidR="0000613C" w:rsidRDefault="0000613C" w:rsidP="00902840">
            <w:pPr>
              <w:pStyle w:val="Middlerow-TableText-hiddenborder"/>
            </w:pPr>
            <w:r>
              <w:t>400 g ac/ha</w:t>
            </w:r>
          </w:p>
        </w:tc>
        <w:tc>
          <w:tcPr>
            <w:tcW w:w="2126" w:type="dxa"/>
            <w:vMerge/>
            <w:tcBorders>
              <w:left w:val="nil"/>
              <w:right w:val="nil"/>
            </w:tcBorders>
            <w:shd w:val="clear" w:color="auto" w:fill="auto"/>
          </w:tcPr>
          <w:p w14:paraId="196A9E8C" w14:textId="77777777" w:rsidR="0000613C" w:rsidRDefault="0000613C" w:rsidP="00E144EF">
            <w:pPr>
              <w:pStyle w:val="TableText"/>
              <w:spacing w:before="0" w:after="0"/>
            </w:pPr>
          </w:p>
        </w:tc>
      </w:tr>
      <w:tr w:rsidR="0000613C" w:rsidRPr="005E3D28" w14:paraId="00D9C643" w14:textId="77777777" w:rsidTr="0000613C">
        <w:tc>
          <w:tcPr>
            <w:tcW w:w="1985" w:type="dxa"/>
            <w:vMerge/>
            <w:tcBorders>
              <w:left w:val="nil"/>
              <w:right w:val="nil"/>
            </w:tcBorders>
          </w:tcPr>
          <w:p w14:paraId="5838D3A0" w14:textId="77777777" w:rsidR="0000613C" w:rsidRPr="00D85C14" w:rsidRDefault="0000613C" w:rsidP="00E144EF">
            <w:pPr>
              <w:pStyle w:val="TableText"/>
              <w:spacing w:before="0" w:after="0"/>
            </w:pPr>
          </w:p>
        </w:tc>
        <w:tc>
          <w:tcPr>
            <w:tcW w:w="2693" w:type="dxa"/>
            <w:tcBorders>
              <w:top w:val="nil"/>
              <w:left w:val="nil"/>
              <w:bottom w:val="nil"/>
              <w:right w:val="nil"/>
            </w:tcBorders>
          </w:tcPr>
          <w:p w14:paraId="171B96FD" w14:textId="623CD35F" w:rsidR="0000613C" w:rsidRDefault="0000613C" w:rsidP="00902840">
            <w:pPr>
              <w:pStyle w:val="Middlerow-TableText-hiddenborder"/>
            </w:pPr>
            <w:r>
              <w:t>Wingless grasshopper</w:t>
            </w:r>
          </w:p>
        </w:tc>
        <w:tc>
          <w:tcPr>
            <w:tcW w:w="2835" w:type="dxa"/>
            <w:tcBorders>
              <w:top w:val="nil"/>
              <w:left w:val="nil"/>
              <w:bottom w:val="nil"/>
              <w:right w:val="nil"/>
            </w:tcBorders>
          </w:tcPr>
          <w:p w14:paraId="187C370A" w14:textId="1BE56BC2" w:rsidR="0000613C" w:rsidRDefault="0000613C" w:rsidP="00902840">
            <w:pPr>
              <w:pStyle w:val="Middlerow-TableText-hiddenborder"/>
            </w:pPr>
            <w:r>
              <w:t>250 g ac/ha</w:t>
            </w:r>
          </w:p>
        </w:tc>
        <w:tc>
          <w:tcPr>
            <w:tcW w:w="2126" w:type="dxa"/>
            <w:vMerge/>
            <w:tcBorders>
              <w:left w:val="nil"/>
              <w:right w:val="nil"/>
            </w:tcBorders>
            <w:shd w:val="clear" w:color="auto" w:fill="auto"/>
          </w:tcPr>
          <w:p w14:paraId="705826EA" w14:textId="77777777" w:rsidR="0000613C" w:rsidRDefault="0000613C" w:rsidP="00E144EF">
            <w:pPr>
              <w:pStyle w:val="TableText"/>
              <w:spacing w:before="0" w:after="0"/>
            </w:pPr>
          </w:p>
        </w:tc>
      </w:tr>
      <w:tr w:rsidR="0000613C" w:rsidRPr="005E3D28" w14:paraId="19A05EF4" w14:textId="77777777" w:rsidTr="0000613C">
        <w:tc>
          <w:tcPr>
            <w:tcW w:w="1985" w:type="dxa"/>
            <w:vMerge/>
            <w:tcBorders>
              <w:left w:val="nil"/>
              <w:bottom w:val="single" w:sz="4" w:space="0" w:color="auto"/>
              <w:right w:val="nil"/>
            </w:tcBorders>
          </w:tcPr>
          <w:p w14:paraId="091C29A0" w14:textId="77777777" w:rsidR="0000613C" w:rsidRPr="00D85C14" w:rsidRDefault="0000613C" w:rsidP="00E144EF">
            <w:pPr>
              <w:pStyle w:val="TableText"/>
              <w:spacing w:before="0"/>
            </w:pPr>
          </w:p>
        </w:tc>
        <w:tc>
          <w:tcPr>
            <w:tcW w:w="2693" w:type="dxa"/>
            <w:tcBorders>
              <w:top w:val="nil"/>
              <w:left w:val="nil"/>
              <w:bottom w:val="single" w:sz="4" w:space="0" w:color="auto"/>
              <w:right w:val="nil"/>
            </w:tcBorders>
          </w:tcPr>
          <w:p w14:paraId="18758F02" w14:textId="7C9050BE" w:rsidR="0000613C" w:rsidRDefault="0000613C" w:rsidP="00902840">
            <w:pPr>
              <w:pStyle w:val="Bottomrow-TableText-hiddenborder"/>
            </w:pPr>
            <w:r>
              <w:t>Cutworms, earwigs, false wireworms, field crickets, harvester ants, mole crickets</w:t>
            </w:r>
          </w:p>
        </w:tc>
        <w:tc>
          <w:tcPr>
            <w:tcW w:w="2835" w:type="dxa"/>
            <w:tcBorders>
              <w:top w:val="nil"/>
              <w:left w:val="nil"/>
              <w:bottom w:val="single" w:sz="4" w:space="0" w:color="auto"/>
              <w:right w:val="nil"/>
            </w:tcBorders>
          </w:tcPr>
          <w:p w14:paraId="70FBF5D2" w14:textId="59B6BF45" w:rsidR="0000613C" w:rsidRDefault="0000613C" w:rsidP="00902840">
            <w:pPr>
              <w:pStyle w:val="Bottomrow-TableText-hiddenborder"/>
            </w:pPr>
            <w:r>
              <w:t>250 g ac/10 kg seed</w:t>
            </w:r>
          </w:p>
        </w:tc>
        <w:tc>
          <w:tcPr>
            <w:tcW w:w="2126" w:type="dxa"/>
            <w:vMerge/>
            <w:tcBorders>
              <w:left w:val="nil"/>
              <w:bottom w:val="single" w:sz="4" w:space="0" w:color="auto"/>
              <w:right w:val="nil"/>
            </w:tcBorders>
            <w:shd w:val="clear" w:color="auto" w:fill="auto"/>
          </w:tcPr>
          <w:p w14:paraId="0D127F0A" w14:textId="77777777" w:rsidR="0000613C" w:rsidRDefault="0000613C" w:rsidP="00E144EF">
            <w:pPr>
              <w:pStyle w:val="TableText"/>
              <w:spacing w:before="0"/>
            </w:pPr>
          </w:p>
        </w:tc>
      </w:tr>
      <w:tr w:rsidR="0000613C" w:rsidRPr="005E3D28" w14:paraId="08C7259A" w14:textId="77777777" w:rsidTr="0000613C">
        <w:tc>
          <w:tcPr>
            <w:tcW w:w="1985" w:type="dxa"/>
            <w:vMerge w:val="restart"/>
            <w:tcBorders>
              <w:top w:val="single" w:sz="4" w:space="0" w:color="auto"/>
              <w:left w:val="nil"/>
              <w:right w:val="nil"/>
            </w:tcBorders>
          </w:tcPr>
          <w:p w14:paraId="4DE85047" w14:textId="0D30CCCD" w:rsidR="0000613C" w:rsidRPr="00816BD9" w:rsidRDefault="0000613C" w:rsidP="00FD15BA">
            <w:pPr>
              <w:pStyle w:val="TableText"/>
              <w:spacing w:after="0"/>
            </w:pPr>
            <w:r w:rsidRPr="00371CB2">
              <w:t>Mango</w:t>
            </w:r>
          </w:p>
        </w:tc>
        <w:tc>
          <w:tcPr>
            <w:tcW w:w="2693" w:type="dxa"/>
            <w:tcBorders>
              <w:top w:val="single" w:sz="4" w:space="0" w:color="auto"/>
              <w:left w:val="nil"/>
              <w:bottom w:val="nil"/>
              <w:right w:val="nil"/>
            </w:tcBorders>
          </w:tcPr>
          <w:p w14:paraId="645C902D" w14:textId="49E381A2" w:rsidR="0000613C" w:rsidRDefault="0000613C" w:rsidP="00902840">
            <w:pPr>
              <w:pStyle w:val="Toprow-TableText-hiddenborder"/>
            </w:pPr>
            <w:r>
              <w:t>Green tree ant</w:t>
            </w:r>
          </w:p>
        </w:tc>
        <w:tc>
          <w:tcPr>
            <w:tcW w:w="2835" w:type="dxa"/>
            <w:tcBorders>
              <w:top w:val="single" w:sz="4" w:space="0" w:color="auto"/>
              <w:left w:val="nil"/>
              <w:bottom w:val="nil"/>
              <w:right w:val="nil"/>
            </w:tcBorders>
          </w:tcPr>
          <w:p w14:paraId="4E140D20" w14:textId="08986D78" w:rsidR="0000613C" w:rsidRDefault="0000613C" w:rsidP="00902840">
            <w:pPr>
              <w:pStyle w:val="Toprow-TableText-hiddenborder"/>
            </w:pPr>
            <w:r>
              <w:t>100 g ac/100 L water (spot spray)</w:t>
            </w:r>
          </w:p>
        </w:tc>
        <w:tc>
          <w:tcPr>
            <w:tcW w:w="2126" w:type="dxa"/>
            <w:vMerge w:val="restart"/>
            <w:tcBorders>
              <w:top w:val="single" w:sz="4" w:space="0" w:color="auto"/>
              <w:left w:val="nil"/>
              <w:right w:val="nil"/>
            </w:tcBorders>
            <w:shd w:val="clear" w:color="auto" w:fill="auto"/>
          </w:tcPr>
          <w:p w14:paraId="5F4B36A8" w14:textId="78DB1E4F" w:rsidR="0000613C" w:rsidDel="00667895" w:rsidRDefault="0000613C" w:rsidP="00FD15BA">
            <w:pPr>
              <w:pStyle w:val="TableText"/>
              <w:spacing w:after="0"/>
            </w:pPr>
            <w:r>
              <w:t>Unacceptable risk to terrestrial</w:t>
            </w:r>
            <w:r w:rsidRPr="00371CB2">
              <w:t xml:space="preserve"> </w:t>
            </w:r>
            <w:r>
              <w:t>vertebrates</w:t>
            </w:r>
          </w:p>
        </w:tc>
      </w:tr>
      <w:tr w:rsidR="0000613C" w:rsidRPr="005E3D28" w14:paraId="3B867397" w14:textId="77777777" w:rsidTr="0000613C">
        <w:tc>
          <w:tcPr>
            <w:tcW w:w="1985" w:type="dxa"/>
            <w:vMerge/>
            <w:tcBorders>
              <w:left w:val="nil"/>
              <w:bottom w:val="single" w:sz="4" w:space="0" w:color="auto"/>
              <w:right w:val="nil"/>
            </w:tcBorders>
          </w:tcPr>
          <w:p w14:paraId="635351C8" w14:textId="77777777" w:rsidR="0000613C" w:rsidRPr="00371CB2" w:rsidRDefault="0000613C" w:rsidP="00E144EF">
            <w:pPr>
              <w:pStyle w:val="TableText"/>
              <w:spacing w:before="0"/>
            </w:pPr>
          </w:p>
        </w:tc>
        <w:tc>
          <w:tcPr>
            <w:tcW w:w="2693" w:type="dxa"/>
            <w:tcBorders>
              <w:top w:val="nil"/>
              <w:left w:val="nil"/>
              <w:bottom w:val="single" w:sz="4" w:space="0" w:color="auto"/>
              <w:right w:val="nil"/>
            </w:tcBorders>
          </w:tcPr>
          <w:p w14:paraId="0E755813" w14:textId="4F6DAB98" w:rsidR="0000613C" w:rsidRDefault="0000613C" w:rsidP="00902840">
            <w:pPr>
              <w:pStyle w:val="Bottomrow-TableText-hiddenborder"/>
            </w:pPr>
            <w:r>
              <w:t>Common mango scale</w:t>
            </w:r>
          </w:p>
        </w:tc>
        <w:tc>
          <w:tcPr>
            <w:tcW w:w="2835" w:type="dxa"/>
            <w:tcBorders>
              <w:top w:val="nil"/>
              <w:left w:val="nil"/>
              <w:bottom w:val="single" w:sz="4" w:space="0" w:color="auto"/>
              <w:right w:val="nil"/>
            </w:tcBorders>
          </w:tcPr>
          <w:p w14:paraId="46C09264" w14:textId="2499AE3C" w:rsidR="0000613C" w:rsidRDefault="0000613C" w:rsidP="00902840">
            <w:pPr>
              <w:pStyle w:val="Bottomrow-TableText-hiddenborder"/>
            </w:pPr>
            <w:r>
              <w:t>50 g ac/100 L water</w:t>
            </w:r>
          </w:p>
        </w:tc>
        <w:tc>
          <w:tcPr>
            <w:tcW w:w="2126" w:type="dxa"/>
            <w:vMerge/>
            <w:tcBorders>
              <w:left w:val="nil"/>
              <w:bottom w:val="single" w:sz="4" w:space="0" w:color="auto"/>
              <w:right w:val="nil"/>
            </w:tcBorders>
            <w:shd w:val="clear" w:color="auto" w:fill="auto"/>
          </w:tcPr>
          <w:p w14:paraId="64BCD6B9" w14:textId="77777777" w:rsidR="0000613C" w:rsidRDefault="0000613C" w:rsidP="00E144EF">
            <w:pPr>
              <w:pStyle w:val="TableText"/>
              <w:spacing w:before="0"/>
            </w:pPr>
          </w:p>
        </w:tc>
      </w:tr>
      <w:tr w:rsidR="007C24CC" w:rsidRPr="005E3D28" w14:paraId="673149C2" w14:textId="77777777" w:rsidTr="005801F0">
        <w:tc>
          <w:tcPr>
            <w:tcW w:w="1985" w:type="dxa"/>
            <w:tcBorders>
              <w:top w:val="single" w:sz="4" w:space="0" w:color="auto"/>
              <w:left w:val="nil"/>
              <w:bottom w:val="single" w:sz="4" w:space="0" w:color="auto"/>
              <w:right w:val="nil"/>
            </w:tcBorders>
          </w:tcPr>
          <w:p w14:paraId="42C4AE8B" w14:textId="34D458C0" w:rsidR="007C24CC" w:rsidRPr="00816BD9" w:rsidRDefault="007C24CC" w:rsidP="00371CB2">
            <w:pPr>
              <w:pStyle w:val="TableText"/>
            </w:pPr>
            <w:r w:rsidRPr="00B702FE">
              <w:t>Parsnip</w:t>
            </w:r>
          </w:p>
        </w:tc>
        <w:tc>
          <w:tcPr>
            <w:tcW w:w="2693" w:type="dxa"/>
            <w:tcBorders>
              <w:top w:val="single" w:sz="4" w:space="0" w:color="auto"/>
              <w:left w:val="nil"/>
              <w:bottom w:val="single" w:sz="4" w:space="0" w:color="auto"/>
              <w:right w:val="nil"/>
            </w:tcBorders>
          </w:tcPr>
          <w:p w14:paraId="0E68D61A" w14:textId="78CFCCE0" w:rsidR="007C24CC" w:rsidRDefault="007C24CC" w:rsidP="00371CB2">
            <w:pPr>
              <w:pStyle w:val="TableText"/>
            </w:pPr>
            <w:r w:rsidRPr="00A41411">
              <w:t>Vegetable weevil</w:t>
            </w:r>
          </w:p>
        </w:tc>
        <w:tc>
          <w:tcPr>
            <w:tcW w:w="2835" w:type="dxa"/>
            <w:tcBorders>
              <w:top w:val="single" w:sz="4" w:space="0" w:color="auto"/>
              <w:left w:val="nil"/>
              <w:bottom w:val="single" w:sz="4" w:space="0" w:color="auto"/>
              <w:right w:val="nil"/>
            </w:tcBorders>
          </w:tcPr>
          <w:p w14:paraId="66EA617C" w14:textId="56F3996C" w:rsidR="007C24CC" w:rsidRDefault="007C24CC" w:rsidP="00371CB2">
            <w:pPr>
              <w:pStyle w:val="TableText"/>
            </w:pPr>
            <w:r w:rsidRPr="00A41411">
              <w:t>400 g ac/ha</w:t>
            </w:r>
          </w:p>
        </w:tc>
        <w:tc>
          <w:tcPr>
            <w:tcW w:w="2126" w:type="dxa"/>
            <w:tcBorders>
              <w:top w:val="single" w:sz="4" w:space="0" w:color="auto"/>
              <w:left w:val="nil"/>
              <w:bottom w:val="single" w:sz="4" w:space="0" w:color="auto"/>
              <w:right w:val="nil"/>
            </w:tcBorders>
            <w:shd w:val="clear" w:color="auto" w:fill="auto"/>
          </w:tcPr>
          <w:p w14:paraId="48AABB2C" w14:textId="54FE3E7D" w:rsidR="007C24CC" w:rsidDel="00667895" w:rsidRDefault="007C24CC" w:rsidP="00371CB2">
            <w:pPr>
              <w:pStyle w:val="TableText"/>
            </w:pPr>
            <w:r>
              <w:t>Unacceptable risk to terrestrial</w:t>
            </w:r>
            <w:r w:rsidRPr="00371CB2">
              <w:t xml:space="preserve"> </w:t>
            </w:r>
            <w:r>
              <w:t>vertebrates</w:t>
            </w:r>
          </w:p>
        </w:tc>
      </w:tr>
      <w:tr w:rsidR="007C24CC" w:rsidRPr="005E3D28" w14:paraId="5C3518F6" w14:textId="77777777" w:rsidTr="0000613C">
        <w:tc>
          <w:tcPr>
            <w:tcW w:w="1985" w:type="dxa"/>
            <w:tcBorders>
              <w:top w:val="single" w:sz="4" w:space="0" w:color="auto"/>
              <w:left w:val="nil"/>
              <w:bottom w:val="single" w:sz="4" w:space="0" w:color="auto"/>
              <w:right w:val="nil"/>
            </w:tcBorders>
          </w:tcPr>
          <w:p w14:paraId="5501B34D" w14:textId="515D8289" w:rsidR="007C24CC" w:rsidRPr="00816BD9" w:rsidRDefault="007C24CC" w:rsidP="00371CB2">
            <w:pPr>
              <w:pStyle w:val="TableText"/>
            </w:pPr>
            <w:r w:rsidRPr="00B702FE">
              <w:t>Passionfruit</w:t>
            </w:r>
          </w:p>
        </w:tc>
        <w:tc>
          <w:tcPr>
            <w:tcW w:w="2693" w:type="dxa"/>
            <w:tcBorders>
              <w:top w:val="single" w:sz="4" w:space="0" w:color="auto"/>
              <w:left w:val="nil"/>
              <w:bottom w:val="single" w:sz="4" w:space="0" w:color="auto"/>
              <w:right w:val="nil"/>
            </w:tcBorders>
          </w:tcPr>
          <w:p w14:paraId="3D486D82" w14:textId="5A519B60" w:rsidR="007C24CC" w:rsidRDefault="007C24CC" w:rsidP="00371CB2">
            <w:pPr>
              <w:pStyle w:val="TableText"/>
            </w:pPr>
            <w:r w:rsidRPr="00A41411">
              <w:t>Queensland fruit fly</w:t>
            </w:r>
          </w:p>
        </w:tc>
        <w:tc>
          <w:tcPr>
            <w:tcW w:w="2835" w:type="dxa"/>
            <w:tcBorders>
              <w:top w:val="single" w:sz="4" w:space="0" w:color="auto"/>
              <w:left w:val="nil"/>
              <w:bottom w:val="single" w:sz="4" w:space="0" w:color="auto"/>
              <w:right w:val="nil"/>
            </w:tcBorders>
          </w:tcPr>
          <w:p w14:paraId="1E9DFA95" w14:textId="07C2953C" w:rsidR="007C24CC" w:rsidRDefault="007C24CC" w:rsidP="00371CB2">
            <w:pPr>
              <w:pStyle w:val="TableText"/>
            </w:pPr>
            <w:r w:rsidRPr="00A41411">
              <w:t>60 g ac/ha</w:t>
            </w:r>
          </w:p>
        </w:tc>
        <w:tc>
          <w:tcPr>
            <w:tcW w:w="2126" w:type="dxa"/>
            <w:tcBorders>
              <w:top w:val="single" w:sz="4" w:space="0" w:color="auto"/>
              <w:left w:val="nil"/>
              <w:bottom w:val="single" w:sz="4" w:space="0" w:color="auto"/>
              <w:right w:val="nil"/>
            </w:tcBorders>
            <w:shd w:val="clear" w:color="auto" w:fill="auto"/>
          </w:tcPr>
          <w:p w14:paraId="2DA2DE40" w14:textId="167A97B1" w:rsidR="007C24CC" w:rsidDel="00667895" w:rsidRDefault="007C24CC" w:rsidP="00371CB2">
            <w:pPr>
              <w:pStyle w:val="TableText"/>
            </w:pPr>
            <w:r>
              <w:t>Unacceptable risk to terrestrial</w:t>
            </w:r>
            <w:r w:rsidRPr="00371CB2">
              <w:t xml:space="preserve"> </w:t>
            </w:r>
            <w:r>
              <w:t>vertebrates</w:t>
            </w:r>
          </w:p>
        </w:tc>
      </w:tr>
      <w:tr w:rsidR="0000613C" w:rsidRPr="005E3D28" w14:paraId="7407A7F2" w14:textId="77777777" w:rsidTr="0000613C">
        <w:tc>
          <w:tcPr>
            <w:tcW w:w="1985" w:type="dxa"/>
            <w:vMerge w:val="restart"/>
            <w:tcBorders>
              <w:top w:val="single" w:sz="4" w:space="0" w:color="auto"/>
              <w:left w:val="nil"/>
              <w:right w:val="nil"/>
            </w:tcBorders>
          </w:tcPr>
          <w:p w14:paraId="270C974E" w14:textId="0B6591DF" w:rsidR="0000613C" w:rsidRPr="00816BD9" w:rsidRDefault="0000613C" w:rsidP="00FD15BA">
            <w:pPr>
              <w:pStyle w:val="TableText"/>
              <w:spacing w:after="0"/>
            </w:pPr>
            <w:r w:rsidRPr="00B702FE">
              <w:t>Pineapple</w:t>
            </w:r>
          </w:p>
        </w:tc>
        <w:tc>
          <w:tcPr>
            <w:tcW w:w="2693" w:type="dxa"/>
            <w:tcBorders>
              <w:top w:val="single" w:sz="4" w:space="0" w:color="auto"/>
              <w:left w:val="nil"/>
              <w:bottom w:val="nil"/>
              <w:right w:val="nil"/>
            </w:tcBorders>
          </w:tcPr>
          <w:p w14:paraId="29155165" w14:textId="157C22EE" w:rsidR="0000613C" w:rsidRDefault="0000613C" w:rsidP="00902840">
            <w:pPr>
              <w:pStyle w:val="Toprow-TableText-hiddenborder"/>
            </w:pPr>
            <w:r>
              <w:t>White grubs</w:t>
            </w:r>
          </w:p>
        </w:tc>
        <w:tc>
          <w:tcPr>
            <w:tcW w:w="2835" w:type="dxa"/>
            <w:tcBorders>
              <w:top w:val="single" w:sz="4" w:space="0" w:color="auto"/>
              <w:left w:val="nil"/>
              <w:bottom w:val="nil"/>
              <w:right w:val="nil"/>
            </w:tcBorders>
          </w:tcPr>
          <w:p w14:paraId="31E0632A" w14:textId="73D49A59" w:rsidR="0000613C" w:rsidRDefault="0000613C" w:rsidP="00902840">
            <w:pPr>
              <w:pStyle w:val="Toprow-TableText-hiddenborder"/>
            </w:pPr>
            <w:r>
              <w:t>2500 g ac/ha</w:t>
            </w:r>
          </w:p>
        </w:tc>
        <w:tc>
          <w:tcPr>
            <w:tcW w:w="2126" w:type="dxa"/>
            <w:vMerge w:val="restart"/>
            <w:tcBorders>
              <w:top w:val="single" w:sz="4" w:space="0" w:color="auto"/>
              <w:left w:val="nil"/>
              <w:right w:val="nil"/>
            </w:tcBorders>
            <w:shd w:val="clear" w:color="auto" w:fill="auto"/>
          </w:tcPr>
          <w:p w14:paraId="08490313" w14:textId="34ECC873" w:rsidR="0000613C" w:rsidDel="00667895" w:rsidRDefault="0000613C" w:rsidP="00FD15BA">
            <w:pPr>
              <w:pStyle w:val="TableText"/>
              <w:spacing w:after="0"/>
            </w:pPr>
            <w:r>
              <w:t>Unacceptable risk to terrestrial</w:t>
            </w:r>
            <w:r w:rsidRPr="00371CB2">
              <w:t xml:space="preserve"> </w:t>
            </w:r>
            <w:r>
              <w:t>vertebrates</w:t>
            </w:r>
          </w:p>
        </w:tc>
      </w:tr>
      <w:tr w:rsidR="0000613C" w:rsidRPr="005E3D28" w14:paraId="3E6CA14C" w14:textId="77777777" w:rsidTr="0000613C">
        <w:tc>
          <w:tcPr>
            <w:tcW w:w="1985" w:type="dxa"/>
            <w:vMerge/>
            <w:tcBorders>
              <w:left w:val="nil"/>
              <w:right w:val="nil"/>
            </w:tcBorders>
          </w:tcPr>
          <w:p w14:paraId="2924EBB4" w14:textId="77777777" w:rsidR="0000613C" w:rsidRPr="00B702FE" w:rsidRDefault="0000613C" w:rsidP="00E144EF">
            <w:pPr>
              <w:pStyle w:val="TableText"/>
              <w:spacing w:before="0" w:after="0"/>
            </w:pPr>
          </w:p>
        </w:tc>
        <w:tc>
          <w:tcPr>
            <w:tcW w:w="2693" w:type="dxa"/>
            <w:tcBorders>
              <w:top w:val="nil"/>
              <w:left w:val="nil"/>
              <w:bottom w:val="nil"/>
              <w:right w:val="nil"/>
            </w:tcBorders>
          </w:tcPr>
          <w:p w14:paraId="0873159C" w14:textId="604DD928" w:rsidR="0000613C" w:rsidRDefault="0000613C" w:rsidP="00902840">
            <w:pPr>
              <w:pStyle w:val="Middlerow-TableText-hiddenborder"/>
            </w:pPr>
            <w:r>
              <w:t>Pineapple scale</w:t>
            </w:r>
          </w:p>
        </w:tc>
        <w:tc>
          <w:tcPr>
            <w:tcW w:w="2835" w:type="dxa"/>
            <w:tcBorders>
              <w:top w:val="nil"/>
              <w:left w:val="nil"/>
              <w:bottom w:val="nil"/>
              <w:right w:val="nil"/>
            </w:tcBorders>
          </w:tcPr>
          <w:p w14:paraId="4210C482" w14:textId="68E4227A" w:rsidR="0000613C" w:rsidRDefault="0000613C" w:rsidP="00902840">
            <w:pPr>
              <w:pStyle w:val="Middlerow-TableText-hiddenborder"/>
            </w:pPr>
            <w:r>
              <w:t>1500 g ac/ha</w:t>
            </w:r>
          </w:p>
        </w:tc>
        <w:tc>
          <w:tcPr>
            <w:tcW w:w="2126" w:type="dxa"/>
            <w:vMerge/>
            <w:tcBorders>
              <w:left w:val="nil"/>
              <w:right w:val="nil"/>
            </w:tcBorders>
            <w:shd w:val="clear" w:color="auto" w:fill="auto"/>
          </w:tcPr>
          <w:p w14:paraId="184F89F8" w14:textId="77777777" w:rsidR="0000613C" w:rsidRDefault="0000613C" w:rsidP="00E144EF">
            <w:pPr>
              <w:pStyle w:val="TableText"/>
              <w:spacing w:before="0" w:after="0"/>
            </w:pPr>
          </w:p>
        </w:tc>
      </w:tr>
      <w:tr w:rsidR="0000613C" w:rsidRPr="005E3D28" w14:paraId="0F4CA74B" w14:textId="77777777" w:rsidTr="0000613C">
        <w:tc>
          <w:tcPr>
            <w:tcW w:w="1985" w:type="dxa"/>
            <w:vMerge/>
            <w:tcBorders>
              <w:left w:val="nil"/>
              <w:bottom w:val="single" w:sz="4" w:space="0" w:color="auto"/>
              <w:right w:val="nil"/>
            </w:tcBorders>
          </w:tcPr>
          <w:p w14:paraId="32969033" w14:textId="77777777" w:rsidR="0000613C" w:rsidRPr="00B702FE" w:rsidRDefault="0000613C" w:rsidP="00E144EF">
            <w:pPr>
              <w:pStyle w:val="TableText"/>
              <w:spacing w:before="0"/>
            </w:pPr>
          </w:p>
        </w:tc>
        <w:tc>
          <w:tcPr>
            <w:tcW w:w="2693" w:type="dxa"/>
            <w:tcBorders>
              <w:top w:val="nil"/>
              <w:left w:val="nil"/>
              <w:bottom w:val="single" w:sz="4" w:space="0" w:color="auto"/>
              <w:right w:val="nil"/>
            </w:tcBorders>
          </w:tcPr>
          <w:p w14:paraId="5526CFCA" w14:textId="607FFC23" w:rsidR="0000613C" w:rsidRDefault="0000613C" w:rsidP="00902840">
            <w:pPr>
              <w:pStyle w:val="Bottomrow-TableText-hiddenborder"/>
            </w:pPr>
            <w:r>
              <w:t>Pineapple mealybug, ants</w:t>
            </w:r>
          </w:p>
        </w:tc>
        <w:tc>
          <w:tcPr>
            <w:tcW w:w="2835" w:type="dxa"/>
            <w:tcBorders>
              <w:top w:val="nil"/>
              <w:left w:val="nil"/>
              <w:bottom w:val="single" w:sz="4" w:space="0" w:color="auto"/>
              <w:right w:val="nil"/>
            </w:tcBorders>
          </w:tcPr>
          <w:p w14:paraId="4CFE5B5D" w14:textId="56B280B5" w:rsidR="0000613C" w:rsidRDefault="0000613C" w:rsidP="00902840">
            <w:pPr>
              <w:pStyle w:val="Bottomrow-TableText-hiddenborder"/>
            </w:pPr>
            <w:r>
              <w:t>750 or 1500 g ac/ha</w:t>
            </w:r>
          </w:p>
        </w:tc>
        <w:tc>
          <w:tcPr>
            <w:tcW w:w="2126" w:type="dxa"/>
            <w:vMerge/>
            <w:tcBorders>
              <w:left w:val="nil"/>
              <w:bottom w:val="single" w:sz="4" w:space="0" w:color="auto"/>
              <w:right w:val="nil"/>
            </w:tcBorders>
            <w:shd w:val="clear" w:color="auto" w:fill="auto"/>
          </w:tcPr>
          <w:p w14:paraId="5503D69A" w14:textId="77777777" w:rsidR="0000613C" w:rsidRDefault="0000613C" w:rsidP="00E144EF">
            <w:pPr>
              <w:pStyle w:val="TableText"/>
              <w:spacing w:before="0"/>
            </w:pPr>
          </w:p>
        </w:tc>
      </w:tr>
      <w:tr w:rsidR="0000613C" w:rsidRPr="005E3D28" w14:paraId="68D094C0" w14:textId="77777777" w:rsidTr="0000613C">
        <w:tc>
          <w:tcPr>
            <w:tcW w:w="1985" w:type="dxa"/>
            <w:vMerge w:val="restart"/>
            <w:tcBorders>
              <w:top w:val="single" w:sz="4" w:space="0" w:color="auto"/>
              <w:left w:val="nil"/>
              <w:right w:val="nil"/>
            </w:tcBorders>
          </w:tcPr>
          <w:p w14:paraId="05B0706E" w14:textId="1EBF0AF9" w:rsidR="0000613C" w:rsidRPr="00816BD9" w:rsidRDefault="0000613C" w:rsidP="00FD15BA">
            <w:pPr>
              <w:pStyle w:val="TableText"/>
              <w:spacing w:after="0"/>
            </w:pPr>
            <w:r w:rsidRPr="00B702FE">
              <w:t>Pome fruits</w:t>
            </w:r>
          </w:p>
        </w:tc>
        <w:tc>
          <w:tcPr>
            <w:tcW w:w="2693" w:type="dxa"/>
            <w:tcBorders>
              <w:top w:val="single" w:sz="4" w:space="0" w:color="auto"/>
              <w:left w:val="nil"/>
              <w:bottom w:val="nil"/>
              <w:right w:val="nil"/>
            </w:tcBorders>
          </w:tcPr>
          <w:p w14:paraId="5CD5E3DB" w14:textId="5B0C36EF" w:rsidR="0000613C" w:rsidRDefault="0000613C" w:rsidP="00902840">
            <w:pPr>
              <w:pStyle w:val="Toprow-TableText-hiddenborder"/>
            </w:pPr>
            <w:r>
              <w:t>Winged grasshopper</w:t>
            </w:r>
          </w:p>
        </w:tc>
        <w:tc>
          <w:tcPr>
            <w:tcW w:w="2835" w:type="dxa"/>
            <w:tcBorders>
              <w:top w:val="single" w:sz="4" w:space="0" w:color="auto"/>
              <w:left w:val="nil"/>
              <w:bottom w:val="nil"/>
              <w:right w:val="nil"/>
            </w:tcBorders>
          </w:tcPr>
          <w:p w14:paraId="149335BB" w14:textId="62A179EE" w:rsidR="0000613C" w:rsidRDefault="0000613C" w:rsidP="00902840">
            <w:pPr>
              <w:pStyle w:val="Toprow-TableText-hiddenborder"/>
            </w:pPr>
            <w:r>
              <w:t>25 g ac/100 L water</w:t>
            </w:r>
          </w:p>
        </w:tc>
        <w:tc>
          <w:tcPr>
            <w:tcW w:w="2126" w:type="dxa"/>
            <w:vMerge w:val="restart"/>
            <w:tcBorders>
              <w:top w:val="single" w:sz="4" w:space="0" w:color="auto"/>
              <w:left w:val="nil"/>
              <w:right w:val="nil"/>
            </w:tcBorders>
            <w:shd w:val="clear" w:color="auto" w:fill="auto"/>
          </w:tcPr>
          <w:p w14:paraId="6E81135C" w14:textId="23003422" w:rsidR="0000613C" w:rsidDel="00667895" w:rsidRDefault="0000613C" w:rsidP="00FD15BA">
            <w:pPr>
              <w:pStyle w:val="TableText"/>
              <w:spacing w:after="0"/>
            </w:pPr>
            <w:r>
              <w:t>Unacceptable risk to terrestrial</w:t>
            </w:r>
            <w:r w:rsidRPr="00371CB2">
              <w:t xml:space="preserve"> </w:t>
            </w:r>
            <w:r>
              <w:t>vertebrates</w:t>
            </w:r>
          </w:p>
        </w:tc>
      </w:tr>
      <w:tr w:rsidR="0000613C" w:rsidRPr="005E3D28" w14:paraId="3E24BA3D" w14:textId="77777777" w:rsidTr="00B0742F">
        <w:tc>
          <w:tcPr>
            <w:tcW w:w="1985" w:type="dxa"/>
            <w:vMerge/>
            <w:tcBorders>
              <w:left w:val="nil"/>
              <w:bottom w:val="single" w:sz="4" w:space="0" w:color="auto"/>
              <w:right w:val="nil"/>
            </w:tcBorders>
          </w:tcPr>
          <w:p w14:paraId="7CBAE1F3" w14:textId="77777777" w:rsidR="0000613C" w:rsidRPr="00B702FE" w:rsidRDefault="0000613C" w:rsidP="00E144EF">
            <w:pPr>
              <w:pStyle w:val="TableText"/>
              <w:spacing w:before="0"/>
            </w:pPr>
          </w:p>
        </w:tc>
        <w:tc>
          <w:tcPr>
            <w:tcW w:w="2693" w:type="dxa"/>
            <w:tcBorders>
              <w:top w:val="nil"/>
              <w:left w:val="nil"/>
              <w:bottom w:val="single" w:sz="4" w:space="0" w:color="auto"/>
              <w:right w:val="nil"/>
            </w:tcBorders>
          </w:tcPr>
          <w:p w14:paraId="287B2DDA" w14:textId="2232A276" w:rsidR="0000613C" w:rsidRDefault="0000613C" w:rsidP="00902840">
            <w:pPr>
              <w:pStyle w:val="Bottomrow-TableText-hiddenborder"/>
            </w:pPr>
            <w:r>
              <w:t>Queensland fruit fly</w:t>
            </w:r>
          </w:p>
        </w:tc>
        <w:tc>
          <w:tcPr>
            <w:tcW w:w="2835" w:type="dxa"/>
            <w:tcBorders>
              <w:top w:val="nil"/>
              <w:left w:val="nil"/>
              <w:bottom w:val="single" w:sz="4" w:space="0" w:color="auto"/>
              <w:right w:val="nil"/>
            </w:tcBorders>
          </w:tcPr>
          <w:p w14:paraId="189AC05E" w14:textId="14B2AF3F" w:rsidR="0000613C" w:rsidRDefault="0000613C" w:rsidP="00902840">
            <w:pPr>
              <w:pStyle w:val="Bottomrow-TableText-hiddenborder"/>
            </w:pPr>
            <w:r>
              <w:t>Trunk directed at 30-60 g ac/</w:t>
            </w:r>
            <w:proofErr w:type="gramStart"/>
            <w:r>
              <w:t>ha;</w:t>
            </w:r>
            <w:proofErr w:type="gramEnd"/>
            <w:r>
              <w:t xml:space="preserve"> foliar spray at 45-60 g ac/ha</w:t>
            </w:r>
          </w:p>
        </w:tc>
        <w:tc>
          <w:tcPr>
            <w:tcW w:w="2126" w:type="dxa"/>
            <w:vMerge/>
            <w:tcBorders>
              <w:left w:val="nil"/>
              <w:bottom w:val="single" w:sz="4" w:space="0" w:color="auto"/>
              <w:right w:val="nil"/>
            </w:tcBorders>
            <w:shd w:val="clear" w:color="auto" w:fill="auto"/>
          </w:tcPr>
          <w:p w14:paraId="03D28429" w14:textId="77777777" w:rsidR="0000613C" w:rsidRDefault="0000613C" w:rsidP="00E144EF">
            <w:pPr>
              <w:pStyle w:val="TableText"/>
              <w:spacing w:before="0"/>
            </w:pPr>
          </w:p>
        </w:tc>
      </w:tr>
      <w:tr w:rsidR="00B0742F" w:rsidRPr="005E3D28" w14:paraId="0B270A97" w14:textId="77777777" w:rsidTr="00B0742F">
        <w:tc>
          <w:tcPr>
            <w:tcW w:w="1985" w:type="dxa"/>
            <w:vMerge w:val="restart"/>
            <w:tcBorders>
              <w:top w:val="single" w:sz="4" w:space="0" w:color="auto"/>
              <w:left w:val="nil"/>
              <w:right w:val="nil"/>
            </w:tcBorders>
          </w:tcPr>
          <w:p w14:paraId="28B4A462" w14:textId="05D2411B" w:rsidR="00B0742F" w:rsidRPr="00816BD9" w:rsidRDefault="00B0742F" w:rsidP="00FD15BA">
            <w:pPr>
              <w:pStyle w:val="TableText"/>
              <w:spacing w:after="0"/>
            </w:pPr>
            <w:r w:rsidRPr="00C65554">
              <w:t>Potatoes</w:t>
            </w:r>
          </w:p>
        </w:tc>
        <w:tc>
          <w:tcPr>
            <w:tcW w:w="2693" w:type="dxa"/>
            <w:tcBorders>
              <w:top w:val="single" w:sz="4" w:space="0" w:color="auto"/>
              <w:left w:val="nil"/>
              <w:bottom w:val="nil"/>
              <w:right w:val="nil"/>
            </w:tcBorders>
          </w:tcPr>
          <w:p w14:paraId="35130730" w14:textId="152AFD4E" w:rsidR="00B0742F" w:rsidRDefault="00B0742F" w:rsidP="00902840">
            <w:pPr>
              <w:pStyle w:val="Toprow-TableText-hiddenborder"/>
            </w:pPr>
            <w:r>
              <w:t>Wireworm</w:t>
            </w:r>
          </w:p>
        </w:tc>
        <w:tc>
          <w:tcPr>
            <w:tcW w:w="2835" w:type="dxa"/>
            <w:tcBorders>
              <w:top w:val="single" w:sz="4" w:space="0" w:color="auto"/>
              <w:left w:val="nil"/>
              <w:bottom w:val="nil"/>
              <w:right w:val="nil"/>
            </w:tcBorders>
          </w:tcPr>
          <w:p w14:paraId="36079022" w14:textId="438121B4" w:rsidR="00B0742F" w:rsidRDefault="00B0742F" w:rsidP="00902840">
            <w:pPr>
              <w:pStyle w:val="Toprow-TableText-hiddenborder"/>
            </w:pPr>
            <w:r>
              <w:t>3000 g ac/ha</w:t>
            </w:r>
          </w:p>
        </w:tc>
        <w:tc>
          <w:tcPr>
            <w:tcW w:w="2126" w:type="dxa"/>
            <w:vMerge w:val="restart"/>
            <w:tcBorders>
              <w:top w:val="single" w:sz="4" w:space="0" w:color="auto"/>
              <w:left w:val="nil"/>
              <w:right w:val="nil"/>
            </w:tcBorders>
            <w:shd w:val="clear" w:color="auto" w:fill="auto"/>
          </w:tcPr>
          <w:p w14:paraId="5B313E11" w14:textId="37EF8EDE" w:rsidR="00B0742F" w:rsidDel="00667895" w:rsidRDefault="00B0742F" w:rsidP="00FD15BA">
            <w:pPr>
              <w:pStyle w:val="TableText"/>
              <w:spacing w:after="0"/>
            </w:pPr>
            <w:r>
              <w:t>Unacceptable risk to terrestrial</w:t>
            </w:r>
            <w:r w:rsidRPr="00371CB2">
              <w:t xml:space="preserve"> </w:t>
            </w:r>
            <w:r>
              <w:t>vertebrates</w:t>
            </w:r>
          </w:p>
        </w:tc>
      </w:tr>
      <w:tr w:rsidR="00B0742F" w:rsidRPr="005E3D28" w14:paraId="1E04E65C" w14:textId="77777777" w:rsidTr="00B0742F">
        <w:tc>
          <w:tcPr>
            <w:tcW w:w="1985" w:type="dxa"/>
            <w:vMerge/>
            <w:tcBorders>
              <w:left w:val="nil"/>
              <w:right w:val="nil"/>
            </w:tcBorders>
          </w:tcPr>
          <w:p w14:paraId="530C483E" w14:textId="77777777" w:rsidR="00B0742F" w:rsidRPr="00C65554" w:rsidRDefault="00B0742F" w:rsidP="00E144EF">
            <w:pPr>
              <w:pStyle w:val="TableText"/>
              <w:spacing w:before="0" w:after="0"/>
            </w:pPr>
          </w:p>
        </w:tc>
        <w:tc>
          <w:tcPr>
            <w:tcW w:w="2693" w:type="dxa"/>
            <w:tcBorders>
              <w:top w:val="nil"/>
              <w:left w:val="nil"/>
              <w:bottom w:val="nil"/>
              <w:right w:val="nil"/>
            </w:tcBorders>
          </w:tcPr>
          <w:p w14:paraId="193C65D7" w14:textId="4C620849" w:rsidR="00B0742F" w:rsidRDefault="00B0742F" w:rsidP="00902840">
            <w:pPr>
              <w:pStyle w:val="Middlerow-TableText-hiddenborder"/>
            </w:pPr>
            <w:r>
              <w:t>African black beetle, white fringed weevil</w:t>
            </w:r>
          </w:p>
        </w:tc>
        <w:tc>
          <w:tcPr>
            <w:tcW w:w="2835" w:type="dxa"/>
            <w:tcBorders>
              <w:top w:val="nil"/>
              <w:left w:val="nil"/>
              <w:bottom w:val="nil"/>
              <w:right w:val="nil"/>
            </w:tcBorders>
          </w:tcPr>
          <w:p w14:paraId="3D1BB17D" w14:textId="31578249" w:rsidR="00B0742F" w:rsidRDefault="00B0742F" w:rsidP="00902840">
            <w:pPr>
              <w:pStyle w:val="Middlerow-TableText-hiddenborder"/>
            </w:pPr>
            <w:r>
              <w:t>450 to 3000 g ac/ha</w:t>
            </w:r>
          </w:p>
        </w:tc>
        <w:tc>
          <w:tcPr>
            <w:tcW w:w="2126" w:type="dxa"/>
            <w:vMerge/>
            <w:tcBorders>
              <w:left w:val="nil"/>
              <w:right w:val="nil"/>
            </w:tcBorders>
            <w:shd w:val="clear" w:color="auto" w:fill="auto"/>
          </w:tcPr>
          <w:p w14:paraId="6A74CDB7" w14:textId="77777777" w:rsidR="00B0742F" w:rsidRDefault="00B0742F" w:rsidP="00E144EF">
            <w:pPr>
              <w:pStyle w:val="TableText"/>
              <w:spacing w:before="0" w:after="0"/>
            </w:pPr>
          </w:p>
        </w:tc>
      </w:tr>
      <w:tr w:rsidR="00B0742F" w:rsidRPr="005E3D28" w14:paraId="15AD461B" w14:textId="77777777" w:rsidTr="00B0742F">
        <w:tc>
          <w:tcPr>
            <w:tcW w:w="1985" w:type="dxa"/>
            <w:vMerge/>
            <w:tcBorders>
              <w:left w:val="nil"/>
              <w:right w:val="nil"/>
            </w:tcBorders>
          </w:tcPr>
          <w:p w14:paraId="75B368DB" w14:textId="77777777" w:rsidR="00B0742F" w:rsidRPr="00C65554" w:rsidRDefault="00B0742F" w:rsidP="00E144EF">
            <w:pPr>
              <w:pStyle w:val="TableText"/>
              <w:spacing w:before="0" w:after="0"/>
            </w:pPr>
          </w:p>
        </w:tc>
        <w:tc>
          <w:tcPr>
            <w:tcW w:w="2693" w:type="dxa"/>
            <w:tcBorders>
              <w:top w:val="nil"/>
              <w:left w:val="nil"/>
              <w:bottom w:val="nil"/>
              <w:right w:val="nil"/>
            </w:tcBorders>
          </w:tcPr>
          <w:p w14:paraId="7ECA9A6F" w14:textId="18A442F1" w:rsidR="00B0742F" w:rsidRDefault="00B0742F" w:rsidP="00902840">
            <w:pPr>
              <w:pStyle w:val="Middlerow-TableText-hiddenborder"/>
            </w:pPr>
            <w:r>
              <w:t>Cutworm</w:t>
            </w:r>
          </w:p>
        </w:tc>
        <w:tc>
          <w:tcPr>
            <w:tcW w:w="2835" w:type="dxa"/>
            <w:tcBorders>
              <w:top w:val="nil"/>
              <w:left w:val="nil"/>
              <w:bottom w:val="nil"/>
              <w:right w:val="nil"/>
            </w:tcBorders>
          </w:tcPr>
          <w:p w14:paraId="3D937E59" w14:textId="3197B7B6" w:rsidR="00B0742F" w:rsidRDefault="00B0742F" w:rsidP="00902840">
            <w:pPr>
              <w:pStyle w:val="Middlerow-TableText-hiddenborder"/>
            </w:pPr>
            <w:r>
              <w:t>350 g ac/ha</w:t>
            </w:r>
          </w:p>
        </w:tc>
        <w:tc>
          <w:tcPr>
            <w:tcW w:w="2126" w:type="dxa"/>
            <w:vMerge/>
            <w:tcBorders>
              <w:left w:val="nil"/>
              <w:right w:val="nil"/>
            </w:tcBorders>
            <w:shd w:val="clear" w:color="auto" w:fill="auto"/>
          </w:tcPr>
          <w:p w14:paraId="5E62F712" w14:textId="77777777" w:rsidR="00B0742F" w:rsidRDefault="00B0742F" w:rsidP="00E144EF">
            <w:pPr>
              <w:pStyle w:val="TableText"/>
              <w:spacing w:before="0" w:after="0"/>
            </w:pPr>
          </w:p>
        </w:tc>
      </w:tr>
      <w:tr w:rsidR="00B0742F" w:rsidRPr="005E3D28" w14:paraId="788407DB" w14:textId="77777777" w:rsidTr="00B0742F">
        <w:tc>
          <w:tcPr>
            <w:tcW w:w="1985" w:type="dxa"/>
            <w:vMerge/>
            <w:tcBorders>
              <w:left w:val="nil"/>
              <w:right w:val="nil"/>
            </w:tcBorders>
          </w:tcPr>
          <w:p w14:paraId="291D20DF" w14:textId="77777777" w:rsidR="00B0742F" w:rsidRPr="00C65554" w:rsidRDefault="00B0742F" w:rsidP="00E144EF">
            <w:pPr>
              <w:pStyle w:val="TableText"/>
              <w:spacing w:before="0" w:after="0"/>
            </w:pPr>
          </w:p>
        </w:tc>
        <w:tc>
          <w:tcPr>
            <w:tcW w:w="2693" w:type="dxa"/>
            <w:tcBorders>
              <w:top w:val="nil"/>
              <w:left w:val="nil"/>
              <w:bottom w:val="nil"/>
              <w:right w:val="nil"/>
            </w:tcBorders>
          </w:tcPr>
          <w:p w14:paraId="5D82D497" w14:textId="192D623E" w:rsidR="00B0742F" w:rsidRDefault="00B0742F" w:rsidP="00902840">
            <w:pPr>
              <w:pStyle w:val="Middlerow-TableText-hiddenborder"/>
            </w:pPr>
            <w:r>
              <w:t>Vegetable weevil</w:t>
            </w:r>
          </w:p>
        </w:tc>
        <w:tc>
          <w:tcPr>
            <w:tcW w:w="2835" w:type="dxa"/>
            <w:tcBorders>
              <w:top w:val="nil"/>
              <w:left w:val="nil"/>
              <w:bottom w:val="nil"/>
              <w:right w:val="nil"/>
            </w:tcBorders>
          </w:tcPr>
          <w:p w14:paraId="7F228CED" w14:textId="069ED80C" w:rsidR="00B0742F" w:rsidRDefault="00B0742F" w:rsidP="00902840">
            <w:pPr>
              <w:pStyle w:val="Middlerow-TableText-hiddenborder"/>
            </w:pPr>
            <w:r>
              <w:t>400 g ac/ha</w:t>
            </w:r>
          </w:p>
        </w:tc>
        <w:tc>
          <w:tcPr>
            <w:tcW w:w="2126" w:type="dxa"/>
            <w:vMerge/>
            <w:tcBorders>
              <w:left w:val="nil"/>
              <w:right w:val="nil"/>
            </w:tcBorders>
            <w:shd w:val="clear" w:color="auto" w:fill="auto"/>
          </w:tcPr>
          <w:p w14:paraId="6B856BC3" w14:textId="77777777" w:rsidR="00B0742F" w:rsidRDefault="00B0742F" w:rsidP="00E144EF">
            <w:pPr>
              <w:pStyle w:val="TableText"/>
              <w:spacing w:before="0" w:after="0"/>
            </w:pPr>
          </w:p>
        </w:tc>
      </w:tr>
      <w:tr w:rsidR="00B0742F" w:rsidRPr="005E3D28" w14:paraId="5CA89B8A" w14:textId="77777777" w:rsidTr="00B0742F">
        <w:tc>
          <w:tcPr>
            <w:tcW w:w="1985" w:type="dxa"/>
            <w:vMerge/>
            <w:tcBorders>
              <w:left w:val="nil"/>
              <w:bottom w:val="single" w:sz="4" w:space="0" w:color="auto"/>
              <w:right w:val="nil"/>
            </w:tcBorders>
          </w:tcPr>
          <w:p w14:paraId="0F87B6D0" w14:textId="77777777" w:rsidR="00B0742F" w:rsidRPr="00C65554" w:rsidRDefault="00B0742F" w:rsidP="00E144EF">
            <w:pPr>
              <w:pStyle w:val="TableText"/>
              <w:spacing w:before="0"/>
            </w:pPr>
          </w:p>
        </w:tc>
        <w:tc>
          <w:tcPr>
            <w:tcW w:w="2693" w:type="dxa"/>
            <w:tcBorders>
              <w:top w:val="nil"/>
              <w:left w:val="nil"/>
              <w:bottom w:val="single" w:sz="4" w:space="0" w:color="auto"/>
              <w:right w:val="nil"/>
            </w:tcBorders>
          </w:tcPr>
          <w:p w14:paraId="647CF0C0" w14:textId="64CF4C2D" w:rsidR="00B0742F" w:rsidRDefault="00B0742F" w:rsidP="00902840">
            <w:pPr>
              <w:pStyle w:val="Bottomrow-TableText-hiddenborder"/>
            </w:pPr>
            <w:r>
              <w:t>Wingless grasshopper</w:t>
            </w:r>
          </w:p>
        </w:tc>
        <w:tc>
          <w:tcPr>
            <w:tcW w:w="2835" w:type="dxa"/>
            <w:tcBorders>
              <w:top w:val="nil"/>
              <w:left w:val="nil"/>
              <w:bottom w:val="single" w:sz="4" w:space="0" w:color="auto"/>
              <w:right w:val="nil"/>
            </w:tcBorders>
          </w:tcPr>
          <w:p w14:paraId="282CCF84" w14:textId="3370C5F0" w:rsidR="00B0742F" w:rsidRDefault="00B0742F" w:rsidP="00902840">
            <w:pPr>
              <w:pStyle w:val="Bottomrow-TableText-hiddenborder"/>
            </w:pPr>
            <w:r>
              <w:t>250 g ac/ha</w:t>
            </w:r>
          </w:p>
        </w:tc>
        <w:tc>
          <w:tcPr>
            <w:tcW w:w="2126" w:type="dxa"/>
            <w:vMerge/>
            <w:tcBorders>
              <w:left w:val="nil"/>
              <w:bottom w:val="single" w:sz="4" w:space="0" w:color="auto"/>
              <w:right w:val="nil"/>
            </w:tcBorders>
            <w:shd w:val="clear" w:color="auto" w:fill="auto"/>
          </w:tcPr>
          <w:p w14:paraId="5A21C5A8" w14:textId="77777777" w:rsidR="00B0742F" w:rsidRDefault="00B0742F" w:rsidP="00E144EF">
            <w:pPr>
              <w:pStyle w:val="TableText"/>
              <w:spacing w:before="0"/>
            </w:pPr>
          </w:p>
        </w:tc>
      </w:tr>
      <w:tr w:rsidR="00B0742F" w:rsidRPr="005E3D28" w14:paraId="3A82F796" w14:textId="77777777" w:rsidTr="00B0742F">
        <w:tc>
          <w:tcPr>
            <w:tcW w:w="1985" w:type="dxa"/>
            <w:vMerge w:val="restart"/>
            <w:tcBorders>
              <w:top w:val="single" w:sz="4" w:space="0" w:color="auto"/>
              <w:left w:val="nil"/>
              <w:right w:val="nil"/>
            </w:tcBorders>
          </w:tcPr>
          <w:p w14:paraId="34CC89AD" w14:textId="1285D80D" w:rsidR="00B0742F" w:rsidRPr="00816BD9" w:rsidRDefault="00B0742F" w:rsidP="00FD15BA">
            <w:pPr>
              <w:pStyle w:val="TableText"/>
              <w:spacing w:after="0"/>
            </w:pPr>
            <w:r w:rsidRPr="00371CB2">
              <w:t>Swede</w:t>
            </w:r>
          </w:p>
        </w:tc>
        <w:tc>
          <w:tcPr>
            <w:tcW w:w="2693" w:type="dxa"/>
            <w:tcBorders>
              <w:top w:val="single" w:sz="4" w:space="0" w:color="auto"/>
              <w:left w:val="nil"/>
              <w:bottom w:val="nil"/>
              <w:right w:val="nil"/>
            </w:tcBorders>
          </w:tcPr>
          <w:p w14:paraId="25CA749C" w14:textId="5BEFB233" w:rsidR="00B0742F" w:rsidRDefault="00B0742F" w:rsidP="00902840">
            <w:pPr>
              <w:pStyle w:val="Toprow-TableText-hiddenborder"/>
            </w:pPr>
            <w:r>
              <w:t>Vegetable weevil</w:t>
            </w:r>
          </w:p>
        </w:tc>
        <w:tc>
          <w:tcPr>
            <w:tcW w:w="2835" w:type="dxa"/>
            <w:tcBorders>
              <w:top w:val="single" w:sz="4" w:space="0" w:color="auto"/>
              <w:left w:val="nil"/>
              <w:bottom w:val="nil"/>
              <w:right w:val="nil"/>
            </w:tcBorders>
          </w:tcPr>
          <w:p w14:paraId="62E85871" w14:textId="14D8589A" w:rsidR="00B0742F" w:rsidRDefault="00B0742F" w:rsidP="00902840">
            <w:pPr>
              <w:pStyle w:val="Toprow-TableText-hiddenborder"/>
            </w:pPr>
            <w:r>
              <w:t>350 to 500 g ac/ha</w:t>
            </w:r>
          </w:p>
        </w:tc>
        <w:tc>
          <w:tcPr>
            <w:tcW w:w="2126" w:type="dxa"/>
            <w:vMerge w:val="restart"/>
            <w:tcBorders>
              <w:top w:val="single" w:sz="4" w:space="0" w:color="auto"/>
              <w:left w:val="nil"/>
              <w:right w:val="nil"/>
            </w:tcBorders>
            <w:shd w:val="clear" w:color="auto" w:fill="auto"/>
          </w:tcPr>
          <w:p w14:paraId="0695C3BE" w14:textId="47CF2188" w:rsidR="00B0742F" w:rsidDel="00667895" w:rsidRDefault="00B0742F" w:rsidP="00FD15BA">
            <w:pPr>
              <w:pStyle w:val="TableText"/>
              <w:spacing w:after="0"/>
            </w:pPr>
            <w:r>
              <w:t>Unacceptable risk to terrestrial</w:t>
            </w:r>
            <w:r w:rsidRPr="00371CB2">
              <w:t xml:space="preserve"> </w:t>
            </w:r>
            <w:r>
              <w:t>vertebrates</w:t>
            </w:r>
          </w:p>
        </w:tc>
      </w:tr>
      <w:tr w:rsidR="00B0742F" w:rsidRPr="005E3D28" w14:paraId="699608DB" w14:textId="77777777" w:rsidTr="00B0742F">
        <w:tc>
          <w:tcPr>
            <w:tcW w:w="1985" w:type="dxa"/>
            <w:vMerge/>
            <w:tcBorders>
              <w:left w:val="nil"/>
              <w:bottom w:val="single" w:sz="4" w:space="0" w:color="auto"/>
              <w:right w:val="nil"/>
            </w:tcBorders>
          </w:tcPr>
          <w:p w14:paraId="4A333E41" w14:textId="77777777" w:rsidR="00B0742F" w:rsidRPr="00371CB2" w:rsidRDefault="00B0742F" w:rsidP="00E144EF">
            <w:pPr>
              <w:pStyle w:val="TableText"/>
              <w:spacing w:before="0"/>
            </w:pPr>
          </w:p>
        </w:tc>
        <w:tc>
          <w:tcPr>
            <w:tcW w:w="2693" w:type="dxa"/>
            <w:tcBorders>
              <w:top w:val="nil"/>
              <w:left w:val="nil"/>
              <w:bottom w:val="single" w:sz="4" w:space="0" w:color="auto"/>
              <w:right w:val="nil"/>
            </w:tcBorders>
          </w:tcPr>
          <w:p w14:paraId="2AE832E2" w14:textId="68C151BF" w:rsidR="00B0742F" w:rsidRDefault="00B0742F" w:rsidP="00902840">
            <w:pPr>
              <w:pStyle w:val="Bottomrow-TableText-hiddenborder"/>
            </w:pPr>
            <w:proofErr w:type="spellStart"/>
            <w:r>
              <w:t>Redlegged</w:t>
            </w:r>
            <w:proofErr w:type="spellEnd"/>
            <w:r>
              <w:t xml:space="preserve"> earth mite, blue oat mite</w:t>
            </w:r>
          </w:p>
        </w:tc>
        <w:tc>
          <w:tcPr>
            <w:tcW w:w="2835" w:type="dxa"/>
            <w:tcBorders>
              <w:top w:val="nil"/>
              <w:left w:val="nil"/>
              <w:bottom w:val="single" w:sz="4" w:space="0" w:color="auto"/>
              <w:right w:val="nil"/>
            </w:tcBorders>
          </w:tcPr>
          <w:p w14:paraId="28F4D7D4" w14:textId="36353EF6" w:rsidR="00B0742F" w:rsidRDefault="00B0742F" w:rsidP="00902840">
            <w:pPr>
              <w:pStyle w:val="Bottomrow-TableText-hiddenborder"/>
            </w:pPr>
            <w:r>
              <w:t>70 g ac/ha at BBCH ≥40</w:t>
            </w:r>
            <w:r w:rsidR="00E144EF">
              <w:t>;</w:t>
            </w:r>
            <w:r>
              <w:t xml:space="preserve"> </w:t>
            </w:r>
            <w:r w:rsidR="00E144EF">
              <w:br/>
            </w:r>
            <w:r>
              <w:t>150 g ac/ha at any time</w:t>
            </w:r>
          </w:p>
        </w:tc>
        <w:tc>
          <w:tcPr>
            <w:tcW w:w="2126" w:type="dxa"/>
            <w:vMerge/>
            <w:tcBorders>
              <w:left w:val="nil"/>
              <w:bottom w:val="single" w:sz="4" w:space="0" w:color="auto"/>
              <w:right w:val="nil"/>
            </w:tcBorders>
            <w:shd w:val="clear" w:color="auto" w:fill="auto"/>
          </w:tcPr>
          <w:p w14:paraId="54089DAE" w14:textId="77777777" w:rsidR="00B0742F" w:rsidRDefault="00B0742F" w:rsidP="00E144EF">
            <w:pPr>
              <w:pStyle w:val="TableText"/>
              <w:spacing w:before="0"/>
            </w:pPr>
          </w:p>
        </w:tc>
      </w:tr>
      <w:tr w:rsidR="00B0742F" w:rsidRPr="005E3D28" w14:paraId="4AC5EB27" w14:textId="77777777" w:rsidTr="00B0742F">
        <w:tc>
          <w:tcPr>
            <w:tcW w:w="1985" w:type="dxa"/>
            <w:vMerge w:val="restart"/>
            <w:tcBorders>
              <w:top w:val="single" w:sz="4" w:space="0" w:color="auto"/>
              <w:left w:val="nil"/>
              <w:right w:val="nil"/>
            </w:tcBorders>
          </w:tcPr>
          <w:p w14:paraId="301126FE" w14:textId="1A6C8A59" w:rsidR="00B0742F" w:rsidRPr="00816BD9" w:rsidRDefault="00B0742F" w:rsidP="00FD15BA">
            <w:pPr>
              <w:pStyle w:val="TableText"/>
              <w:spacing w:after="0"/>
            </w:pPr>
            <w:r>
              <w:t>Stone</w:t>
            </w:r>
            <w:r w:rsidRPr="00371CB2">
              <w:t xml:space="preserve"> fruits</w:t>
            </w:r>
          </w:p>
        </w:tc>
        <w:tc>
          <w:tcPr>
            <w:tcW w:w="2693" w:type="dxa"/>
            <w:tcBorders>
              <w:top w:val="single" w:sz="4" w:space="0" w:color="auto"/>
              <w:left w:val="nil"/>
              <w:bottom w:val="nil"/>
              <w:right w:val="nil"/>
            </w:tcBorders>
          </w:tcPr>
          <w:p w14:paraId="1D11B7BE" w14:textId="0D9AA7AD" w:rsidR="00B0742F" w:rsidRDefault="00B0742F" w:rsidP="00902840">
            <w:pPr>
              <w:pStyle w:val="Toprow-TableText-hiddenborder"/>
            </w:pPr>
            <w:r>
              <w:t>European earwig, San José scale</w:t>
            </w:r>
          </w:p>
        </w:tc>
        <w:tc>
          <w:tcPr>
            <w:tcW w:w="2835" w:type="dxa"/>
            <w:tcBorders>
              <w:top w:val="single" w:sz="4" w:space="0" w:color="auto"/>
              <w:left w:val="nil"/>
              <w:bottom w:val="nil"/>
              <w:right w:val="nil"/>
            </w:tcBorders>
          </w:tcPr>
          <w:p w14:paraId="4BC2A2DA" w14:textId="5789BDD5" w:rsidR="00B0742F" w:rsidRDefault="00B0742F" w:rsidP="00902840">
            <w:pPr>
              <w:pStyle w:val="Toprow-TableText-hiddenborder"/>
            </w:pPr>
            <w:r>
              <w:t>50 g ac/100 L water</w:t>
            </w:r>
          </w:p>
        </w:tc>
        <w:tc>
          <w:tcPr>
            <w:tcW w:w="2126" w:type="dxa"/>
            <w:vMerge w:val="restart"/>
            <w:tcBorders>
              <w:top w:val="single" w:sz="4" w:space="0" w:color="auto"/>
              <w:left w:val="nil"/>
              <w:right w:val="nil"/>
            </w:tcBorders>
            <w:shd w:val="clear" w:color="auto" w:fill="auto"/>
          </w:tcPr>
          <w:p w14:paraId="04EE7332" w14:textId="6C773716" w:rsidR="00B0742F" w:rsidDel="00667895" w:rsidRDefault="00B0742F" w:rsidP="00FD15BA">
            <w:pPr>
              <w:pStyle w:val="TableText"/>
              <w:spacing w:after="0"/>
            </w:pPr>
            <w:r>
              <w:t>Unacceptable risk to terrestrial</w:t>
            </w:r>
            <w:r w:rsidRPr="00371CB2">
              <w:t xml:space="preserve"> </w:t>
            </w:r>
            <w:r>
              <w:t>vertebrates</w:t>
            </w:r>
          </w:p>
        </w:tc>
      </w:tr>
      <w:tr w:rsidR="00B0742F" w:rsidRPr="005E3D28" w14:paraId="6DFBE983" w14:textId="77777777" w:rsidTr="00B0742F">
        <w:tc>
          <w:tcPr>
            <w:tcW w:w="1985" w:type="dxa"/>
            <w:vMerge/>
            <w:tcBorders>
              <w:left w:val="nil"/>
              <w:right w:val="nil"/>
            </w:tcBorders>
          </w:tcPr>
          <w:p w14:paraId="7D9FCE0E" w14:textId="77777777" w:rsidR="00B0742F" w:rsidRDefault="00B0742F" w:rsidP="00E144EF">
            <w:pPr>
              <w:pStyle w:val="TableText"/>
              <w:spacing w:before="0" w:after="0"/>
            </w:pPr>
          </w:p>
        </w:tc>
        <w:tc>
          <w:tcPr>
            <w:tcW w:w="2693" w:type="dxa"/>
            <w:tcBorders>
              <w:top w:val="nil"/>
              <w:left w:val="nil"/>
              <w:bottom w:val="nil"/>
              <w:right w:val="nil"/>
            </w:tcBorders>
          </w:tcPr>
          <w:p w14:paraId="76B0DA75" w14:textId="5B9EE236" w:rsidR="00B0742F" w:rsidRDefault="00B0742F" w:rsidP="00E144EF">
            <w:pPr>
              <w:pStyle w:val="TableText"/>
              <w:spacing w:before="0" w:after="0"/>
            </w:pPr>
            <w:r>
              <w:t>Light brown apple moth</w:t>
            </w:r>
          </w:p>
        </w:tc>
        <w:tc>
          <w:tcPr>
            <w:tcW w:w="2835" w:type="dxa"/>
            <w:tcBorders>
              <w:top w:val="nil"/>
              <w:left w:val="nil"/>
              <w:bottom w:val="nil"/>
              <w:right w:val="nil"/>
            </w:tcBorders>
          </w:tcPr>
          <w:p w14:paraId="79B99F94" w14:textId="033922C5" w:rsidR="00B0742F" w:rsidRDefault="00B0742F" w:rsidP="00E144EF">
            <w:pPr>
              <w:pStyle w:val="TableText"/>
              <w:spacing w:before="0" w:after="0"/>
            </w:pPr>
            <w:r>
              <w:t>25 g ac/100 L water</w:t>
            </w:r>
          </w:p>
        </w:tc>
        <w:tc>
          <w:tcPr>
            <w:tcW w:w="2126" w:type="dxa"/>
            <w:vMerge/>
            <w:tcBorders>
              <w:left w:val="nil"/>
              <w:right w:val="nil"/>
            </w:tcBorders>
            <w:shd w:val="clear" w:color="auto" w:fill="auto"/>
          </w:tcPr>
          <w:p w14:paraId="612BF251" w14:textId="77777777" w:rsidR="00B0742F" w:rsidRDefault="00B0742F" w:rsidP="00E144EF">
            <w:pPr>
              <w:pStyle w:val="TableText"/>
              <w:spacing w:before="0" w:after="0"/>
            </w:pPr>
          </w:p>
        </w:tc>
      </w:tr>
      <w:tr w:rsidR="00B0742F" w:rsidRPr="005E3D28" w14:paraId="0DBD72A5" w14:textId="77777777" w:rsidTr="00B0742F">
        <w:tc>
          <w:tcPr>
            <w:tcW w:w="1985" w:type="dxa"/>
            <w:vMerge/>
            <w:tcBorders>
              <w:left w:val="nil"/>
              <w:right w:val="nil"/>
            </w:tcBorders>
          </w:tcPr>
          <w:p w14:paraId="21129864" w14:textId="77777777" w:rsidR="00B0742F" w:rsidRDefault="00B0742F" w:rsidP="00E144EF">
            <w:pPr>
              <w:pStyle w:val="TableText"/>
              <w:spacing w:before="0" w:after="0"/>
            </w:pPr>
          </w:p>
        </w:tc>
        <w:tc>
          <w:tcPr>
            <w:tcW w:w="2693" w:type="dxa"/>
            <w:tcBorders>
              <w:top w:val="nil"/>
              <w:left w:val="nil"/>
              <w:bottom w:val="nil"/>
              <w:right w:val="nil"/>
            </w:tcBorders>
          </w:tcPr>
          <w:p w14:paraId="616CEDB9" w14:textId="41915B77" w:rsidR="00B0742F" w:rsidRDefault="00B0742F" w:rsidP="00E144EF">
            <w:pPr>
              <w:pStyle w:val="TableText"/>
              <w:spacing w:before="0" w:after="0"/>
            </w:pPr>
            <w:r>
              <w:t>European earwig</w:t>
            </w:r>
          </w:p>
        </w:tc>
        <w:tc>
          <w:tcPr>
            <w:tcW w:w="2835" w:type="dxa"/>
            <w:tcBorders>
              <w:top w:val="nil"/>
              <w:left w:val="nil"/>
              <w:bottom w:val="nil"/>
              <w:right w:val="nil"/>
            </w:tcBorders>
          </w:tcPr>
          <w:p w14:paraId="2AE8B14B" w14:textId="4D2F1ED8" w:rsidR="00B0742F" w:rsidRDefault="00B0742F" w:rsidP="00E144EF">
            <w:pPr>
              <w:pStyle w:val="TableText"/>
              <w:spacing w:before="0" w:after="0"/>
            </w:pPr>
            <w:r>
              <w:t>100 g ac/ha (with 250 mL sunflower oil in 5 kg cracked wheat or cracked sorghum bait)</w:t>
            </w:r>
          </w:p>
        </w:tc>
        <w:tc>
          <w:tcPr>
            <w:tcW w:w="2126" w:type="dxa"/>
            <w:vMerge/>
            <w:tcBorders>
              <w:left w:val="nil"/>
              <w:right w:val="nil"/>
            </w:tcBorders>
            <w:shd w:val="clear" w:color="auto" w:fill="auto"/>
          </w:tcPr>
          <w:p w14:paraId="3BE650FB" w14:textId="77777777" w:rsidR="00B0742F" w:rsidRDefault="00B0742F" w:rsidP="00E144EF">
            <w:pPr>
              <w:pStyle w:val="TableText"/>
              <w:spacing w:before="0" w:after="0"/>
            </w:pPr>
          </w:p>
        </w:tc>
      </w:tr>
      <w:tr w:rsidR="00B0742F" w:rsidRPr="005E3D28" w14:paraId="273E1521" w14:textId="77777777" w:rsidTr="00B0742F">
        <w:tc>
          <w:tcPr>
            <w:tcW w:w="1985" w:type="dxa"/>
            <w:vMerge/>
            <w:tcBorders>
              <w:left w:val="nil"/>
              <w:bottom w:val="single" w:sz="4" w:space="0" w:color="auto"/>
              <w:right w:val="nil"/>
            </w:tcBorders>
          </w:tcPr>
          <w:p w14:paraId="55DED08E" w14:textId="77777777" w:rsidR="00B0742F" w:rsidRDefault="00B0742F" w:rsidP="00E144EF">
            <w:pPr>
              <w:pStyle w:val="TableText"/>
              <w:spacing w:before="0"/>
            </w:pPr>
          </w:p>
        </w:tc>
        <w:tc>
          <w:tcPr>
            <w:tcW w:w="2693" w:type="dxa"/>
            <w:tcBorders>
              <w:top w:val="nil"/>
              <w:left w:val="nil"/>
              <w:bottom w:val="single" w:sz="4" w:space="0" w:color="auto"/>
              <w:right w:val="nil"/>
            </w:tcBorders>
          </w:tcPr>
          <w:p w14:paraId="5FF3C701" w14:textId="20D731B5" w:rsidR="00B0742F" w:rsidRDefault="00B0742F" w:rsidP="00FB59F8">
            <w:pPr>
              <w:pStyle w:val="Bottomrow-TableText-hiddenborder"/>
            </w:pPr>
            <w:r>
              <w:t>Queensland fruit fly</w:t>
            </w:r>
          </w:p>
        </w:tc>
        <w:tc>
          <w:tcPr>
            <w:tcW w:w="2835" w:type="dxa"/>
            <w:tcBorders>
              <w:top w:val="nil"/>
              <w:left w:val="nil"/>
              <w:bottom w:val="single" w:sz="4" w:space="0" w:color="auto"/>
              <w:right w:val="nil"/>
            </w:tcBorders>
          </w:tcPr>
          <w:p w14:paraId="26264F07" w14:textId="1EB0EB19" w:rsidR="00B0742F" w:rsidRDefault="00B0742F" w:rsidP="00FB59F8">
            <w:pPr>
              <w:pStyle w:val="Bottomrow-TableText-hiddenborder"/>
            </w:pPr>
            <w:r>
              <w:t>Trunk directed at 30-60 g ac/</w:t>
            </w:r>
            <w:proofErr w:type="gramStart"/>
            <w:r>
              <w:t>ha;</w:t>
            </w:r>
            <w:proofErr w:type="gramEnd"/>
            <w:r>
              <w:t xml:space="preserve"> foliar spray at 45-60 g ac/ha</w:t>
            </w:r>
          </w:p>
        </w:tc>
        <w:tc>
          <w:tcPr>
            <w:tcW w:w="2126" w:type="dxa"/>
            <w:vMerge/>
            <w:tcBorders>
              <w:left w:val="nil"/>
              <w:bottom w:val="single" w:sz="4" w:space="0" w:color="auto"/>
              <w:right w:val="nil"/>
            </w:tcBorders>
            <w:shd w:val="clear" w:color="auto" w:fill="auto"/>
          </w:tcPr>
          <w:p w14:paraId="26B274F8" w14:textId="77777777" w:rsidR="00B0742F" w:rsidRDefault="00B0742F" w:rsidP="00E144EF">
            <w:pPr>
              <w:pStyle w:val="TableText"/>
              <w:spacing w:before="0"/>
            </w:pPr>
          </w:p>
        </w:tc>
      </w:tr>
      <w:tr w:rsidR="008C6533" w:rsidRPr="005E3D28" w14:paraId="5BA847A4" w14:textId="77777777" w:rsidTr="00B0742F">
        <w:tc>
          <w:tcPr>
            <w:tcW w:w="1985" w:type="dxa"/>
            <w:tcBorders>
              <w:top w:val="single" w:sz="4" w:space="0" w:color="auto"/>
              <w:left w:val="nil"/>
              <w:bottom w:val="single" w:sz="4" w:space="0" w:color="auto"/>
              <w:right w:val="nil"/>
            </w:tcBorders>
          </w:tcPr>
          <w:p w14:paraId="640B4931" w14:textId="27EC15EF" w:rsidR="008C6533" w:rsidRPr="00816BD9" w:rsidRDefault="008C6533" w:rsidP="00371CB2">
            <w:pPr>
              <w:pStyle w:val="TableText"/>
            </w:pPr>
            <w:r w:rsidRPr="00371CB2">
              <w:t>Strawberry</w:t>
            </w:r>
          </w:p>
        </w:tc>
        <w:tc>
          <w:tcPr>
            <w:tcW w:w="2693" w:type="dxa"/>
            <w:tcBorders>
              <w:top w:val="single" w:sz="4" w:space="0" w:color="auto"/>
              <w:left w:val="nil"/>
              <w:bottom w:val="single" w:sz="4" w:space="0" w:color="auto"/>
              <w:right w:val="nil"/>
            </w:tcBorders>
          </w:tcPr>
          <w:p w14:paraId="2003D836" w14:textId="5735911C" w:rsidR="008C6533" w:rsidRDefault="008C6533" w:rsidP="00371CB2">
            <w:pPr>
              <w:pStyle w:val="TableText"/>
            </w:pPr>
            <w:r w:rsidRPr="009F77DF">
              <w:t>Field cricket, mole cricket</w:t>
            </w:r>
          </w:p>
        </w:tc>
        <w:tc>
          <w:tcPr>
            <w:tcW w:w="2835" w:type="dxa"/>
            <w:tcBorders>
              <w:top w:val="single" w:sz="4" w:space="0" w:color="auto"/>
              <w:left w:val="nil"/>
              <w:bottom w:val="single" w:sz="4" w:space="0" w:color="auto"/>
              <w:right w:val="nil"/>
            </w:tcBorders>
          </w:tcPr>
          <w:p w14:paraId="4E8A4950" w14:textId="763E236D" w:rsidR="008C6533" w:rsidRDefault="008C6533" w:rsidP="00371CB2">
            <w:pPr>
              <w:pStyle w:val="TableText"/>
            </w:pPr>
            <w:r w:rsidRPr="006324D3">
              <w:t>50 g ac/ha</w:t>
            </w:r>
            <w:r w:rsidR="00E144EF">
              <w:t xml:space="preserve"> </w:t>
            </w:r>
            <w:r w:rsidRPr="00C65554">
              <w:t>(in 10 kg brain bait)</w:t>
            </w:r>
          </w:p>
        </w:tc>
        <w:tc>
          <w:tcPr>
            <w:tcW w:w="2126" w:type="dxa"/>
            <w:tcBorders>
              <w:top w:val="single" w:sz="4" w:space="0" w:color="auto"/>
              <w:left w:val="nil"/>
              <w:bottom w:val="single" w:sz="4" w:space="0" w:color="auto"/>
              <w:right w:val="nil"/>
            </w:tcBorders>
            <w:shd w:val="clear" w:color="auto" w:fill="auto"/>
          </w:tcPr>
          <w:p w14:paraId="2A2B56A8" w14:textId="1697075C" w:rsidR="008C6533" w:rsidDel="00667895" w:rsidRDefault="008C6533" w:rsidP="00371CB2">
            <w:pPr>
              <w:pStyle w:val="TableText"/>
            </w:pPr>
            <w:r>
              <w:t>Unacceptable risk to terrestrial</w:t>
            </w:r>
            <w:r w:rsidRPr="00371CB2">
              <w:t xml:space="preserve"> </w:t>
            </w:r>
            <w:r>
              <w:t>vertebrates</w:t>
            </w:r>
          </w:p>
        </w:tc>
      </w:tr>
      <w:tr w:rsidR="00B0742F" w:rsidRPr="005E3D28" w14:paraId="054AEA0F" w14:textId="77777777" w:rsidTr="00B0742F">
        <w:tc>
          <w:tcPr>
            <w:tcW w:w="1985" w:type="dxa"/>
            <w:vMerge w:val="restart"/>
            <w:tcBorders>
              <w:top w:val="single" w:sz="4" w:space="0" w:color="auto"/>
              <w:left w:val="nil"/>
              <w:right w:val="nil"/>
            </w:tcBorders>
          </w:tcPr>
          <w:p w14:paraId="3BF5239D" w14:textId="3639D055" w:rsidR="00B0742F" w:rsidRPr="00816BD9" w:rsidRDefault="00B0742F" w:rsidP="00FD15BA">
            <w:pPr>
              <w:pStyle w:val="TableText"/>
              <w:spacing w:after="0"/>
            </w:pPr>
            <w:r w:rsidRPr="00371CB2">
              <w:t>Tomatoes</w:t>
            </w:r>
          </w:p>
        </w:tc>
        <w:tc>
          <w:tcPr>
            <w:tcW w:w="2693" w:type="dxa"/>
            <w:tcBorders>
              <w:top w:val="single" w:sz="4" w:space="0" w:color="auto"/>
              <w:left w:val="nil"/>
              <w:bottom w:val="nil"/>
              <w:right w:val="nil"/>
            </w:tcBorders>
          </w:tcPr>
          <w:p w14:paraId="46641494" w14:textId="03206D25" w:rsidR="00B0742F" w:rsidRDefault="00B0742F" w:rsidP="00FB59F8">
            <w:pPr>
              <w:pStyle w:val="Toprow-TableText-hiddenborder"/>
            </w:pPr>
            <w:r>
              <w:t>False wireworm, wireworm</w:t>
            </w:r>
          </w:p>
        </w:tc>
        <w:tc>
          <w:tcPr>
            <w:tcW w:w="2835" w:type="dxa"/>
            <w:tcBorders>
              <w:top w:val="single" w:sz="4" w:space="0" w:color="auto"/>
              <w:left w:val="nil"/>
              <w:bottom w:val="nil"/>
              <w:right w:val="nil"/>
            </w:tcBorders>
          </w:tcPr>
          <w:p w14:paraId="087643BE" w14:textId="5632DAA2" w:rsidR="00B0742F" w:rsidRDefault="00B0742F" w:rsidP="00FB59F8">
            <w:pPr>
              <w:pStyle w:val="Toprow-TableText-hiddenborder"/>
            </w:pPr>
            <w:r>
              <w:t>2500 g ac/ha</w:t>
            </w:r>
          </w:p>
        </w:tc>
        <w:tc>
          <w:tcPr>
            <w:tcW w:w="2126" w:type="dxa"/>
            <w:vMerge w:val="restart"/>
            <w:tcBorders>
              <w:top w:val="single" w:sz="4" w:space="0" w:color="auto"/>
              <w:left w:val="nil"/>
              <w:right w:val="nil"/>
            </w:tcBorders>
            <w:shd w:val="clear" w:color="auto" w:fill="auto"/>
          </w:tcPr>
          <w:p w14:paraId="3C11788F" w14:textId="227C130E" w:rsidR="00B0742F" w:rsidDel="00667895" w:rsidRDefault="00B0742F" w:rsidP="00FD15BA">
            <w:pPr>
              <w:pStyle w:val="TableText"/>
              <w:spacing w:after="0"/>
            </w:pPr>
            <w:r>
              <w:t>Unacceptable risk to terrestrial</w:t>
            </w:r>
            <w:r w:rsidRPr="00371CB2">
              <w:t xml:space="preserve"> </w:t>
            </w:r>
            <w:r>
              <w:t>vertebrates</w:t>
            </w:r>
          </w:p>
        </w:tc>
      </w:tr>
      <w:tr w:rsidR="00B0742F" w:rsidRPr="005E3D28" w14:paraId="18B97FBB" w14:textId="77777777" w:rsidTr="00B0742F">
        <w:tc>
          <w:tcPr>
            <w:tcW w:w="1985" w:type="dxa"/>
            <w:vMerge/>
            <w:tcBorders>
              <w:left w:val="nil"/>
              <w:right w:val="nil"/>
            </w:tcBorders>
          </w:tcPr>
          <w:p w14:paraId="0ADD9559" w14:textId="77777777" w:rsidR="00B0742F" w:rsidRPr="00371CB2" w:rsidRDefault="00B0742F" w:rsidP="00E144EF">
            <w:pPr>
              <w:pStyle w:val="TableText"/>
              <w:spacing w:before="0" w:after="0"/>
            </w:pPr>
          </w:p>
        </w:tc>
        <w:tc>
          <w:tcPr>
            <w:tcW w:w="2693" w:type="dxa"/>
            <w:tcBorders>
              <w:top w:val="nil"/>
              <w:left w:val="nil"/>
              <w:bottom w:val="nil"/>
              <w:right w:val="nil"/>
            </w:tcBorders>
          </w:tcPr>
          <w:p w14:paraId="71B73EE3" w14:textId="0FBDDEDE" w:rsidR="00B0742F" w:rsidRDefault="00B0742F" w:rsidP="00FB59F8">
            <w:pPr>
              <w:pStyle w:val="Middlerow-TableText-hiddenborder"/>
            </w:pPr>
            <w:r>
              <w:t>White flies</w:t>
            </w:r>
          </w:p>
        </w:tc>
        <w:tc>
          <w:tcPr>
            <w:tcW w:w="2835" w:type="dxa"/>
            <w:tcBorders>
              <w:top w:val="nil"/>
              <w:left w:val="nil"/>
              <w:bottom w:val="nil"/>
              <w:right w:val="nil"/>
            </w:tcBorders>
          </w:tcPr>
          <w:p w14:paraId="1DF47637" w14:textId="75F787A3" w:rsidR="00B0742F" w:rsidRDefault="00B0742F" w:rsidP="00FB59F8">
            <w:pPr>
              <w:pStyle w:val="Middlerow-TableText-hiddenborder"/>
            </w:pPr>
            <w:r>
              <w:t>1500 g ac/ha</w:t>
            </w:r>
          </w:p>
        </w:tc>
        <w:tc>
          <w:tcPr>
            <w:tcW w:w="2126" w:type="dxa"/>
            <w:vMerge/>
            <w:tcBorders>
              <w:left w:val="nil"/>
              <w:right w:val="nil"/>
            </w:tcBorders>
            <w:shd w:val="clear" w:color="auto" w:fill="auto"/>
          </w:tcPr>
          <w:p w14:paraId="4667D740" w14:textId="77777777" w:rsidR="00B0742F" w:rsidRDefault="00B0742F" w:rsidP="00E144EF">
            <w:pPr>
              <w:pStyle w:val="TableText"/>
              <w:spacing w:before="0" w:after="0"/>
            </w:pPr>
          </w:p>
        </w:tc>
      </w:tr>
      <w:tr w:rsidR="00B0742F" w:rsidRPr="005E3D28" w14:paraId="156098C9" w14:textId="77777777" w:rsidTr="00B0742F">
        <w:tc>
          <w:tcPr>
            <w:tcW w:w="1985" w:type="dxa"/>
            <w:vMerge/>
            <w:tcBorders>
              <w:left w:val="nil"/>
              <w:right w:val="nil"/>
            </w:tcBorders>
          </w:tcPr>
          <w:p w14:paraId="52009067" w14:textId="77777777" w:rsidR="00B0742F" w:rsidRPr="00371CB2" w:rsidRDefault="00B0742F" w:rsidP="00E144EF">
            <w:pPr>
              <w:pStyle w:val="TableText"/>
              <w:spacing w:before="0" w:after="0"/>
            </w:pPr>
          </w:p>
        </w:tc>
        <w:tc>
          <w:tcPr>
            <w:tcW w:w="2693" w:type="dxa"/>
            <w:tcBorders>
              <w:top w:val="nil"/>
              <w:left w:val="nil"/>
              <w:bottom w:val="nil"/>
              <w:right w:val="nil"/>
            </w:tcBorders>
          </w:tcPr>
          <w:p w14:paraId="7AB0A4B8" w14:textId="1D3850E4" w:rsidR="00B0742F" w:rsidRDefault="00B0742F" w:rsidP="00FB59F8">
            <w:pPr>
              <w:pStyle w:val="Middlerow-TableText-hiddenborder"/>
            </w:pPr>
            <w:r>
              <w:t>African black beetle</w:t>
            </w:r>
          </w:p>
        </w:tc>
        <w:tc>
          <w:tcPr>
            <w:tcW w:w="2835" w:type="dxa"/>
            <w:tcBorders>
              <w:top w:val="nil"/>
              <w:left w:val="nil"/>
              <w:bottom w:val="nil"/>
              <w:right w:val="nil"/>
            </w:tcBorders>
          </w:tcPr>
          <w:p w14:paraId="65AC16DC" w14:textId="519DD5FD" w:rsidR="00B0742F" w:rsidRDefault="00B0742F" w:rsidP="00FB59F8">
            <w:pPr>
              <w:pStyle w:val="Middlerow-TableText-hiddenborder"/>
            </w:pPr>
            <w:r>
              <w:t>1000 g ac/ha</w:t>
            </w:r>
          </w:p>
        </w:tc>
        <w:tc>
          <w:tcPr>
            <w:tcW w:w="2126" w:type="dxa"/>
            <w:vMerge/>
            <w:tcBorders>
              <w:left w:val="nil"/>
              <w:right w:val="nil"/>
            </w:tcBorders>
            <w:shd w:val="clear" w:color="auto" w:fill="auto"/>
          </w:tcPr>
          <w:p w14:paraId="15F5E50B" w14:textId="77777777" w:rsidR="00B0742F" w:rsidRDefault="00B0742F" w:rsidP="00E144EF">
            <w:pPr>
              <w:pStyle w:val="TableText"/>
              <w:spacing w:before="0" w:after="0"/>
            </w:pPr>
          </w:p>
        </w:tc>
      </w:tr>
      <w:tr w:rsidR="00B0742F" w:rsidRPr="005E3D28" w14:paraId="33E1C456" w14:textId="77777777" w:rsidTr="00B0742F">
        <w:tc>
          <w:tcPr>
            <w:tcW w:w="1985" w:type="dxa"/>
            <w:vMerge/>
            <w:tcBorders>
              <w:left w:val="nil"/>
              <w:right w:val="nil"/>
            </w:tcBorders>
          </w:tcPr>
          <w:p w14:paraId="46EED5B9" w14:textId="77777777" w:rsidR="00B0742F" w:rsidRPr="00371CB2" w:rsidRDefault="00B0742F" w:rsidP="00E144EF">
            <w:pPr>
              <w:pStyle w:val="TableText"/>
              <w:spacing w:before="0" w:after="0"/>
            </w:pPr>
          </w:p>
        </w:tc>
        <w:tc>
          <w:tcPr>
            <w:tcW w:w="2693" w:type="dxa"/>
            <w:tcBorders>
              <w:top w:val="nil"/>
              <w:left w:val="nil"/>
              <w:bottom w:val="nil"/>
              <w:right w:val="nil"/>
            </w:tcBorders>
          </w:tcPr>
          <w:p w14:paraId="5389E9DB" w14:textId="1A9CE454" w:rsidR="00B0742F" w:rsidRDefault="00B0742F" w:rsidP="00FB59F8">
            <w:pPr>
              <w:pStyle w:val="Middlerow-TableText-hiddenborder"/>
            </w:pPr>
            <w:r>
              <w:t xml:space="preserve">Silverleaf whitefly, green vegetable bug, </w:t>
            </w:r>
            <w:proofErr w:type="spellStart"/>
            <w:r w:rsidRPr="00371CB2">
              <w:t>Helicoverpa</w:t>
            </w:r>
            <w:proofErr w:type="spellEnd"/>
            <w:r>
              <w:t xml:space="preserve"> spp. (including tomato grub, native budworm)</w:t>
            </w:r>
          </w:p>
        </w:tc>
        <w:tc>
          <w:tcPr>
            <w:tcW w:w="2835" w:type="dxa"/>
            <w:tcBorders>
              <w:top w:val="nil"/>
              <w:left w:val="nil"/>
              <w:bottom w:val="nil"/>
              <w:right w:val="nil"/>
            </w:tcBorders>
          </w:tcPr>
          <w:p w14:paraId="6CDD539E" w14:textId="3D101FF5" w:rsidR="00B0742F" w:rsidRDefault="00B0742F" w:rsidP="00FB59F8">
            <w:pPr>
              <w:pStyle w:val="Middlerow-TableText-hiddenborder"/>
            </w:pPr>
            <w:r>
              <w:t>750 to 1500 g ac/ha</w:t>
            </w:r>
          </w:p>
        </w:tc>
        <w:tc>
          <w:tcPr>
            <w:tcW w:w="2126" w:type="dxa"/>
            <w:vMerge/>
            <w:tcBorders>
              <w:left w:val="nil"/>
              <w:right w:val="nil"/>
            </w:tcBorders>
            <w:shd w:val="clear" w:color="auto" w:fill="auto"/>
          </w:tcPr>
          <w:p w14:paraId="01DDC52B" w14:textId="77777777" w:rsidR="00B0742F" w:rsidRDefault="00B0742F" w:rsidP="00E144EF">
            <w:pPr>
              <w:pStyle w:val="TableText"/>
              <w:spacing w:before="0" w:after="0"/>
            </w:pPr>
          </w:p>
        </w:tc>
      </w:tr>
      <w:tr w:rsidR="00B0742F" w:rsidRPr="005E3D28" w14:paraId="6158D530" w14:textId="77777777" w:rsidTr="00B0742F">
        <w:tc>
          <w:tcPr>
            <w:tcW w:w="1985" w:type="dxa"/>
            <w:vMerge/>
            <w:tcBorders>
              <w:left w:val="nil"/>
              <w:right w:val="nil"/>
            </w:tcBorders>
          </w:tcPr>
          <w:p w14:paraId="212D87A3" w14:textId="77777777" w:rsidR="00B0742F" w:rsidRPr="00371CB2" w:rsidRDefault="00B0742F" w:rsidP="00E144EF">
            <w:pPr>
              <w:pStyle w:val="TableText"/>
              <w:spacing w:before="0" w:after="0"/>
            </w:pPr>
          </w:p>
        </w:tc>
        <w:tc>
          <w:tcPr>
            <w:tcW w:w="2693" w:type="dxa"/>
            <w:tcBorders>
              <w:top w:val="nil"/>
              <w:left w:val="nil"/>
              <w:bottom w:val="nil"/>
              <w:right w:val="nil"/>
            </w:tcBorders>
          </w:tcPr>
          <w:p w14:paraId="6AB93A26" w14:textId="76328B56" w:rsidR="00B0742F" w:rsidRDefault="00B0742F" w:rsidP="00FB59F8">
            <w:pPr>
              <w:pStyle w:val="Middlerow-TableText-hiddenborder"/>
            </w:pPr>
            <w:r>
              <w:t>Green peach aphid</w:t>
            </w:r>
          </w:p>
        </w:tc>
        <w:tc>
          <w:tcPr>
            <w:tcW w:w="2835" w:type="dxa"/>
            <w:tcBorders>
              <w:top w:val="nil"/>
              <w:left w:val="nil"/>
              <w:bottom w:val="nil"/>
              <w:right w:val="nil"/>
            </w:tcBorders>
          </w:tcPr>
          <w:p w14:paraId="5EF8BE03" w14:textId="6F9E17BD" w:rsidR="00B0742F" w:rsidRDefault="00B0742F" w:rsidP="00FB59F8">
            <w:pPr>
              <w:pStyle w:val="Middlerow-TableText-hiddenborder"/>
            </w:pPr>
            <w:r>
              <w:t>500 g ac/ha</w:t>
            </w:r>
          </w:p>
        </w:tc>
        <w:tc>
          <w:tcPr>
            <w:tcW w:w="2126" w:type="dxa"/>
            <w:vMerge/>
            <w:tcBorders>
              <w:left w:val="nil"/>
              <w:right w:val="nil"/>
            </w:tcBorders>
            <w:shd w:val="clear" w:color="auto" w:fill="auto"/>
          </w:tcPr>
          <w:p w14:paraId="079E5CC0" w14:textId="77777777" w:rsidR="00B0742F" w:rsidRDefault="00B0742F" w:rsidP="00E144EF">
            <w:pPr>
              <w:pStyle w:val="TableText"/>
              <w:spacing w:before="0" w:after="0"/>
            </w:pPr>
          </w:p>
        </w:tc>
      </w:tr>
      <w:tr w:rsidR="00B0742F" w:rsidRPr="005E3D28" w14:paraId="3A947EC5" w14:textId="77777777" w:rsidTr="00B0742F">
        <w:tc>
          <w:tcPr>
            <w:tcW w:w="1985" w:type="dxa"/>
            <w:vMerge/>
            <w:tcBorders>
              <w:left w:val="nil"/>
              <w:right w:val="nil"/>
            </w:tcBorders>
          </w:tcPr>
          <w:p w14:paraId="7C9BC0E6" w14:textId="77777777" w:rsidR="00B0742F" w:rsidRPr="00371CB2" w:rsidRDefault="00B0742F" w:rsidP="00E144EF">
            <w:pPr>
              <w:pStyle w:val="TableText"/>
              <w:spacing w:before="0" w:after="0"/>
            </w:pPr>
          </w:p>
        </w:tc>
        <w:tc>
          <w:tcPr>
            <w:tcW w:w="2693" w:type="dxa"/>
            <w:tcBorders>
              <w:top w:val="nil"/>
              <w:left w:val="nil"/>
              <w:bottom w:val="nil"/>
              <w:right w:val="nil"/>
            </w:tcBorders>
          </w:tcPr>
          <w:p w14:paraId="7E4432CF" w14:textId="6961E353" w:rsidR="00B0742F" w:rsidRDefault="00B0742F" w:rsidP="00FB59F8">
            <w:pPr>
              <w:pStyle w:val="Middlerow-TableText-hiddenborder"/>
            </w:pPr>
            <w:r>
              <w:t>Cutworm</w:t>
            </w:r>
          </w:p>
        </w:tc>
        <w:tc>
          <w:tcPr>
            <w:tcW w:w="2835" w:type="dxa"/>
            <w:tcBorders>
              <w:top w:val="nil"/>
              <w:left w:val="nil"/>
              <w:bottom w:val="nil"/>
              <w:right w:val="nil"/>
            </w:tcBorders>
          </w:tcPr>
          <w:p w14:paraId="195E27C3" w14:textId="5DE6E2AA" w:rsidR="00B0742F" w:rsidRDefault="00B0742F" w:rsidP="00FB59F8">
            <w:pPr>
              <w:pStyle w:val="Middlerow-TableText-hiddenborder"/>
            </w:pPr>
            <w:r>
              <w:t>350 g ac/ha</w:t>
            </w:r>
          </w:p>
        </w:tc>
        <w:tc>
          <w:tcPr>
            <w:tcW w:w="2126" w:type="dxa"/>
            <w:vMerge/>
            <w:tcBorders>
              <w:left w:val="nil"/>
              <w:right w:val="nil"/>
            </w:tcBorders>
            <w:shd w:val="clear" w:color="auto" w:fill="auto"/>
          </w:tcPr>
          <w:p w14:paraId="4C28215B" w14:textId="77777777" w:rsidR="00B0742F" w:rsidRDefault="00B0742F" w:rsidP="00E144EF">
            <w:pPr>
              <w:pStyle w:val="TableText"/>
              <w:spacing w:before="0" w:after="0"/>
            </w:pPr>
          </w:p>
        </w:tc>
      </w:tr>
      <w:tr w:rsidR="00B0742F" w:rsidRPr="005E3D28" w14:paraId="4914D476" w14:textId="77777777" w:rsidTr="00B0742F">
        <w:tc>
          <w:tcPr>
            <w:tcW w:w="1985" w:type="dxa"/>
            <w:vMerge/>
            <w:tcBorders>
              <w:left w:val="nil"/>
              <w:right w:val="nil"/>
            </w:tcBorders>
          </w:tcPr>
          <w:p w14:paraId="2D7BCF65" w14:textId="77777777" w:rsidR="00B0742F" w:rsidRPr="00371CB2" w:rsidRDefault="00B0742F" w:rsidP="00E144EF">
            <w:pPr>
              <w:pStyle w:val="TableText"/>
              <w:spacing w:before="0" w:after="0"/>
            </w:pPr>
          </w:p>
        </w:tc>
        <w:tc>
          <w:tcPr>
            <w:tcW w:w="2693" w:type="dxa"/>
            <w:tcBorders>
              <w:top w:val="nil"/>
              <w:left w:val="nil"/>
              <w:bottom w:val="nil"/>
              <w:right w:val="nil"/>
            </w:tcBorders>
          </w:tcPr>
          <w:p w14:paraId="01D01F5A" w14:textId="0CD9BF53" w:rsidR="00B0742F" w:rsidRDefault="00B0742F" w:rsidP="00FB59F8">
            <w:pPr>
              <w:pStyle w:val="Middlerow-TableText-hiddenborder"/>
            </w:pPr>
            <w:r>
              <w:t>Vegetable weevil</w:t>
            </w:r>
          </w:p>
        </w:tc>
        <w:tc>
          <w:tcPr>
            <w:tcW w:w="2835" w:type="dxa"/>
            <w:tcBorders>
              <w:top w:val="nil"/>
              <w:left w:val="nil"/>
              <w:bottom w:val="nil"/>
              <w:right w:val="nil"/>
            </w:tcBorders>
          </w:tcPr>
          <w:p w14:paraId="284F6204" w14:textId="31B3BFC9" w:rsidR="00B0742F" w:rsidRDefault="00B0742F" w:rsidP="00FB59F8">
            <w:pPr>
              <w:pStyle w:val="Middlerow-TableText-hiddenborder"/>
            </w:pPr>
            <w:r>
              <w:t>400 g ac/ha</w:t>
            </w:r>
          </w:p>
        </w:tc>
        <w:tc>
          <w:tcPr>
            <w:tcW w:w="2126" w:type="dxa"/>
            <w:vMerge/>
            <w:tcBorders>
              <w:left w:val="nil"/>
              <w:right w:val="nil"/>
            </w:tcBorders>
            <w:shd w:val="clear" w:color="auto" w:fill="auto"/>
          </w:tcPr>
          <w:p w14:paraId="086FEE47" w14:textId="77777777" w:rsidR="00B0742F" w:rsidRDefault="00B0742F" w:rsidP="00E144EF">
            <w:pPr>
              <w:pStyle w:val="TableText"/>
              <w:spacing w:before="0" w:after="0"/>
            </w:pPr>
          </w:p>
        </w:tc>
      </w:tr>
      <w:tr w:rsidR="00B0742F" w:rsidRPr="005E3D28" w14:paraId="2FD8B969" w14:textId="77777777" w:rsidTr="00B0742F">
        <w:tc>
          <w:tcPr>
            <w:tcW w:w="1985" w:type="dxa"/>
            <w:vMerge/>
            <w:tcBorders>
              <w:left w:val="nil"/>
              <w:bottom w:val="single" w:sz="4" w:space="0" w:color="auto"/>
              <w:right w:val="nil"/>
            </w:tcBorders>
          </w:tcPr>
          <w:p w14:paraId="13C9A8FC" w14:textId="77777777" w:rsidR="00B0742F" w:rsidRPr="00371CB2" w:rsidRDefault="00B0742F" w:rsidP="00E144EF">
            <w:pPr>
              <w:pStyle w:val="TableText"/>
              <w:spacing w:before="0"/>
            </w:pPr>
          </w:p>
        </w:tc>
        <w:tc>
          <w:tcPr>
            <w:tcW w:w="2693" w:type="dxa"/>
            <w:tcBorders>
              <w:top w:val="nil"/>
              <w:left w:val="nil"/>
              <w:bottom w:val="single" w:sz="4" w:space="0" w:color="auto"/>
              <w:right w:val="nil"/>
            </w:tcBorders>
          </w:tcPr>
          <w:p w14:paraId="3A6491C1" w14:textId="2E7B7874" w:rsidR="00B0742F" w:rsidRDefault="00B0742F" w:rsidP="00FB59F8">
            <w:pPr>
              <w:pStyle w:val="Bottomrow-TableText-hiddenborder"/>
            </w:pPr>
            <w:r>
              <w:t>Wingless grasshopper</w:t>
            </w:r>
          </w:p>
        </w:tc>
        <w:tc>
          <w:tcPr>
            <w:tcW w:w="2835" w:type="dxa"/>
            <w:tcBorders>
              <w:top w:val="nil"/>
              <w:left w:val="nil"/>
              <w:bottom w:val="single" w:sz="4" w:space="0" w:color="auto"/>
              <w:right w:val="nil"/>
            </w:tcBorders>
          </w:tcPr>
          <w:p w14:paraId="3F387A85" w14:textId="50EF78F2" w:rsidR="00B0742F" w:rsidRDefault="00B0742F" w:rsidP="00FB59F8">
            <w:pPr>
              <w:pStyle w:val="Bottomrow-TableText-hiddenborder"/>
            </w:pPr>
            <w:r>
              <w:t>250 g ac/ha</w:t>
            </w:r>
          </w:p>
        </w:tc>
        <w:tc>
          <w:tcPr>
            <w:tcW w:w="2126" w:type="dxa"/>
            <w:vMerge/>
            <w:tcBorders>
              <w:left w:val="nil"/>
              <w:bottom w:val="single" w:sz="4" w:space="0" w:color="auto"/>
              <w:right w:val="nil"/>
            </w:tcBorders>
            <w:shd w:val="clear" w:color="auto" w:fill="auto"/>
          </w:tcPr>
          <w:p w14:paraId="74C11F3F" w14:textId="77777777" w:rsidR="00B0742F" w:rsidRDefault="00B0742F" w:rsidP="00E144EF">
            <w:pPr>
              <w:pStyle w:val="TableText"/>
              <w:spacing w:before="0"/>
            </w:pPr>
          </w:p>
        </w:tc>
      </w:tr>
      <w:tr w:rsidR="00B0742F" w:rsidRPr="005E3D28" w14:paraId="1BB4AD89" w14:textId="77777777" w:rsidTr="00B0742F">
        <w:tc>
          <w:tcPr>
            <w:tcW w:w="1985" w:type="dxa"/>
            <w:vMerge w:val="restart"/>
            <w:tcBorders>
              <w:top w:val="single" w:sz="4" w:space="0" w:color="auto"/>
              <w:left w:val="nil"/>
              <w:right w:val="nil"/>
            </w:tcBorders>
          </w:tcPr>
          <w:p w14:paraId="040F0C46" w14:textId="624D8E89" w:rsidR="00B0742F" w:rsidRPr="00816BD9" w:rsidRDefault="00B0742F" w:rsidP="00FD15BA">
            <w:pPr>
              <w:pStyle w:val="TableText"/>
              <w:spacing w:after="0"/>
            </w:pPr>
            <w:r w:rsidRPr="00371CB2">
              <w:t>Turnip</w:t>
            </w:r>
          </w:p>
        </w:tc>
        <w:tc>
          <w:tcPr>
            <w:tcW w:w="2693" w:type="dxa"/>
            <w:tcBorders>
              <w:top w:val="single" w:sz="4" w:space="0" w:color="auto"/>
              <w:left w:val="nil"/>
              <w:bottom w:val="nil"/>
              <w:right w:val="nil"/>
            </w:tcBorders>
          </w:tcPr>
          <w:p w14:paraId="50568783" w14:textId="61E79C4A" w:rsidR="00B0742F" w:rsidRDefault="00B0742F" w:rsidP="00FB59F8">
            <w:pPr>
              <w:pStyle w:val="Toprow-TableText-hiddenborder"/>
            </w:pPr>
            <w:r>
              <w:t>Cutworm</w:t>
            </w:r>
          </w:p>
        </w:tc>
        <w:tc>
          <w:tcPr>
            <w:tcW w:w="2835" w:type="dxa"/>
            <w:tcBorders>
              <w:top w:val="single" w:sz="4" w:space="0" w:color="auto"/>
              <w:left w:val="nil"/>
              <w:bottom w:val="nil"/>
              <w:right w:val="nil"/>
            </w:tcBorders>
          </w:tcPr>
          <w:p w14:paraId="22997B44" w14:textId="5CDF5DD9" w:rsidR="00B0742F" w:rsidRDefault="00B0742F" w:rsidP="00FB59F8">
            <w:pPr>
              <w:pStyle w:val="Toprow-TableText-hiddenborder"/>
            </w:pPr>
            <w:r>
              <w:t>350 g ac/ha</w:t>
            </w:r>
          </w:p>
        </w:tc>
        <w:tc>
          <w:tcPr>
            <w:tcW w:w="2126" w:type="dxa"/>
            <w:vMerge w:val="restart"/>
            <w:tcBorders>
              <w:top w:val="single" w:sz="4" w:space="0" w:color="auto"/>
              <w:left w:val="nil"/>
              <w:right w:val="nil"/>
            </w:tcBorders>
            <w:shd w:val="clear" w:color="auto" w:fill="auto"/>
          </w:tcPr>
          <w:p w14:paraId="751AAEE6" w14:textId="23AA98C6" w:rsidR="00B0742F" w:rsidDel="00667895" w:rsidRDefault="00B0742F" w:rsidP="00FD15BA">
            <w:pPr>
              <w:pStyle w:val="TableText"/>
              <w:spacing w:after="0"/>
            </w:pPr>
            <w:r>
              <w:t>Unacceptable risk to terrestrial</w:t>
            </w:r>
            <w:r w:rsidRPr="00371CB2">
              <w:t xml:space="preserve"> </w:t>
            </w:r>
            <w:r>
              <w:t>vertebrates</w:t>
            </w:r>
          </w:p>
        </w:tc>
      </w:tr>
      <w:tr w:rsidR="00B0742F" w:rsidRPr="005E3D28" w14:paraId="6F937B76" w14:textId="77777777" w:rsidTr="00B0742F">
        <w:tc>
          <w:tcPr>
            <w:tcW w:w="1985" w:type="dxa"/>
            <w:vMerge/>
            <w:tcBorders>
              <w:left w:val="nil"/>
              <w:right w:val="nil"/>
            </w:tcBorders>
          </w:tcPr>
          <w:p w14:paraId="046F3201" w14:textId="77777777" w:rsidR="00B0742F" w:rsidRPr="00371CB2" w:rsidRDefault="00B0742F" w:rsidP="00E144EF">
            <w:pPr>
              <w:pStyle w:val="TableText"/>
              <w:spacing w:before="0" w:after="0"/>
            </w:pPr>
          </w:p>
        </w:tc>
        <w:tc>
          <w:tcPr>
            <w:tcW w:w="2693" w:type="dxa"/>
            <w:tcBorders>
              <w:top w:val="nil"/>
              <w:left w:val="nil"/>
              <w:bottom w:val="nil"/>
              <w:right w:val="nil"/>
            </w:tcBorders>
          </w:tcPr>
          <w:p w14:paraId="38DE0590" w14:textId="4BC7A7F0" w:rsidR="00B0742F" w:rsidRDefault="00B0742F" w:rsidP="00FB59F8">
            <w:pPr>
              <w:pStyle w:val="Middlerow-TableText-hiddenborder"/>
            </w:pPr>
            <w:r>
              <w:t>Vegetable weevil</w:t>
            </w:r>
          </w:p>
        </w:tc>
        <w:tc>
          <w:tcPr>
            <w:tcW w:w="2835" w:type="dxa"/>
            <w:tcBorders>
              <w:top w:val="nil"/>
              <w:left w:val="nil"/>
              <w:bottom w:val="nil"/>
              <w:right w:val="nil"/>
            </w:tcBorders>
          </w:tcPr>
          <w:p w14:paraId="38883DCE" w14:textId="7EA75F1A" w:rsidR="00B0742F" w:rsidRDefault="00B0742F" w:rsidP="00FB59F8">
            <w:pPr>
              <w:pStyle w:val="Middlerow-TableText-hiddenborder"/>
            </w:pPr>
            <w:r>
              <w:t>350 to 500 g ac/ha</w:t>
            </w:r>
          </w:p>
        </w:tc>
        <w:tc>
          <w:tcPr>
            <w:tcW w:w="2126" w:type="dxa"/>
            <w:vMerge/>
            <w:tcBorders>
              <w:left w:val="nil"/>
              <w:right w:val="nil"/>
            </w:tcBorders>
            <w:shd w:val="clear" w:color="auto" w:fill="auto"/>
          </w:tcPr>
          <w:p w14:paraId="5DB7CF2B" w14:textId="77777777" w:rsidR="00B0742F" w:rsidRDefault="00B0742F" w:rsidP="00E144EF">
            <w:pPr>
              <w:pStyle w:val="TableText"/>
              <w:spacing w:before="0" w:after="0"/>
            </w:pPr>
          </w:p>
        </w:tc>
      </w:tr>
      <w:tr w:rsidR="00B0742F" w:rsidRPr="005E3D28" w14:paraId="528EC67B" w14:textId="77777777" w:rsidTr="00B0742F">
        <w:tc>
          <w:tcPr>
            <w:tcW w:w="1985" w:type="dxa"/>
            <w:vMerge/>
            <w:tcBorders>
              <w:left w:val="nil"/>
              <w:right w:val="nil"/>
            </w:tcBorders>
          </w:tcPr>
          <w:p w14:paraId="78C39326" w14:textId="77777777" w:rsidR="00B0742F" w:rsidRPr="00371CB2" w:rsidRDefault="00B0742F" w:rsidP="00E144EF">
            <w:pPr>
              <w:pStyle w:val="TableText"/>
              <w:spacing w:before="0" w:after="0"/>
            </w:pPr>
          </w:p>
        </w:tc>
        <w:tc>
          <w:tcPr>
            <w:tcW w:w="2693" w:type="dxa"/>
            <w:tcBorders>
              <w:top w:val="nil"/>
              <w:left w:val="nil"/>
              <w:bottom w:val="nil"/>
              <w:right w:val="nil"/>
            </w:tcBorders>
          </w:tcPr>
          <w:p w14:paraId="01F109CD" w14:textId="3286CBD4" w:rsidR="00B0742F" w:rsidRDefault="00B0742F" w:rsidP="00FB59F8">
            <w:pPr>
              <w:pStyle w:val="Middlerow-TableText-hiddenborder"/>
            </w:pPr>
            <w:r>
              <w:t>Wingless grasshopper</w:t>
            </w:r>
          </w:p>
        </w:tc>
        <w:tc>
          <w:tcPr>
            <w:tcW w:w="2835" w:type="dxa"/>
            <w:tcBorders>
              <w:top w:val="nil"/>
              <w:left w:val="nil"/>
              <w:bottom w:val="nil"/>
              <w:right w:val="nil"/>
            </w:tcBorders>
          </w:tcPr>
          <w:p w14:paraId="1711ADA8" w14:textId="095BCDD2" w:rsidR="00B0742F" w:rsidRDefault="00B0742F" w:rsidP="00FB59F8">
            <w:pPr>
              <w:pStyle w:val="Middlerow-TableText-hiddenborder"/>
            </w:pPr>
            <w:r>
              <w:t>250 g ac/ha</w:t>
            </w:r>
          </w:p>
        </w:tc>
        <w:tc>
          <w:tcPr>
            <w:tcW w:w="2126" w:type="dxa"/>
            <w:vMerge/>
            <w:tcBorders>
              <w:left w:val="nil"/>
              <w:right w:val="nil"/>
            </w:tcBorders>
            <w:shd w:val="clear" w:color="auto" w:fill="auto"/>
          </w:tcPr>
          <w:p w14:paraId="1C3FB1A5" w14:textId="77777777" w:rsidR="00B0742F" w:rsidRDefault="00B0742F" w:rsidP="00E144EF">
            <w:pPr>
              <w:pStyle w:val="TableText"/>
              <w:spacing w:before="0" w:after="0"/>
            </w:pPr>
          </w:p>
        </w:tc>
      </w:tr>
      <w:tr w:rsidR="00B0742F" w:rsidRPr="005E3D28" w14:paraId="1982A751" w14:textId="77777777" w:rsidTr="00B0742F">
        <w:tc>
          <w:tcPr>
            <w:tcW w:w="1985" w:type="dxa"/>
            <w:vMerge/>
            <w:tcBorders>
              <w:left w:val="nil"/>
              <w:right w:val="nil"/>
            </w:tcBorders>
          </w:tcPr>
          <w:p w14:paraId="7F4F1127" w14:textId="77777777" w:rsidR="00B0742F" w:rsidRPr="00371CB2" w:rsidRDefault="00B0742F" w:rsidP="00E144EF">
            <w:pPr>
              <w:pStyle w:val="TableText"/>
              <w:spacing w:before="0" w:after="0"/>
            </w:pPr>
          </w:p>
        </w:tc>
        <w:tc>
          <w:tcPr>
            <w:tcW w:w="2693" w:type="dxa"/>
            <w:tcBorders>
              <w:top w:val="nil"/>
              <w:left w:val="nil"/>
              <w:bottom w:val="nil"/>
              <w:right w:val="nil"/>
            </w:tcBorders>
          </w:tcPr>
          <w:p w14:paraId="1751FF14" w14:textId="37EF9DB5" w:rsidR="00B0742F" w:rsidRDefault="00B0742F" w:rsidP="00FB59F8">
            <w:pPr>
              <w:pStyle w:val="Middlerow-TableText-hiddenborder"/>
            </w:pPr>
            <w:proofErr w:type="spellStart"/>
            <w:r>
              <w:t>Redlegged</w:t>
            </w:r>
            <w:proofErr w:type="spellEnd"/>
            <w:r>
              <w:t xml:space="preserve"> earth mite, blue oat mite</w:t>
            </w:r>
          </w:p>
        </w:tc>
        <w:tc>
          <w:tcPr>
            <w:tcW w:w="2835" w:type="dxa"/>
            <w:tcBorders>
              <w:top w:val="nil"/>
              <w:left w:val="nil"/>
              <w:bottom w:val="nil"/>
              <w:right w:val="nil"/>
            </w:tcBorders>
          </w:tcPr>
          <w:p w14:paraId="3FB36A1F" w14:textId="3BC7C6E5" w:rsidR="00B0742F" w:rsidRDefault="00B0742F" w:rsidP="00FB59F8">
            <w:pPr>
              <w:pStyle w:val="Middlerow-TableText-hiddenborder"/>
            </w:pPr>
            <w:r>
              <w:t>70 g ac/ha at BBCH ≥40</w:t>
            </w:r>
            <w:r w:rsidR="00E144EF">
              <w:t>;</w:t>
            </w:r>
            <w:r w:rsidR="00E144EF">
              <w:br/>
            </w:r>
            <w:r>
              <w:t>150 g ac/ha at any time</w:t>
            </w:r>
          </w:p>
        </w:tc>
        <w:tc>
          <w:tcPr>
            <w:tcW w:w="2126" w:type="dxa"/>
            <w:vMerge/>
            <w:tcBorders>
              <w:left w:val="nil"/>
              <w:right w:val="nil"/>
            </w:tcBorders>
            <w:shd w:val="clear" w:color="auto" w:fill="auto"/>
          </w:tcPr>
          <w:p w14:paraId="60FB0884" w14:textId="77777777" w:rsidR="00B0742F" w:rsidRDefault="00B0742F" w:rsidP="00E144EF">
            <w:pPr>
              <w:pStyle w:val="TableText"/>
              <w:spacing w:before="0" w:after="0"/>
            </w:pPr>
          </w:p>
        </w:tc>
      </w:tr>
      <w:tr w:rsidR="00B0742F" w:rsidRPr="005E3D28" w14:paraId="131C635E" w14:textId="77777777" w:rsidTr="00B0742F">
        <w:tc>
          <w:tcPr>
            <w:tcW w:w="1985" w:type="dxa"/>
            <w:vMerge/>
            <w:tcBorders>
              <w:left w:val="nil"/>
              <w:bottom w:val="single" w:sz="4" w:space="0" w:color="auto"/>
              <w:right w:val="nil"/>
            </w:tcBorders>
          </w:tcPr>
          <w:p w14:paraId="7C1B411F" w14:textId="77777777" w:rsidR="00B0742F" w:rsidRPr="00371CB2" w:rsidRDefault="00B0742F" w:rsidP="00E144EF">
            <w:pPr>
              <w:pStyle w:val="TableText"/>
              <w:spacing w:before="0"/>
            </w:pPr>
          </w:p>
        </w:tc>
        <w:tc>
          <w:tcPr>
            <w:tcW w:w="2693" w:type="dxa"/>
            <w:tcBorders>
              <w:top w:val="nil"/>
              <w:left w:val="nil"/>
              <w:bottom w:val="single" w:sz="4" w:space="0" w:color="auto"/>
              <w:right w:val="nil"/>
            </w:tcBorders>
          </w:tcPr>
          <w:p w14:paraId="3C9E4BE8" w14:textId="6789B50C" w:rsidR="00B0742F" w:rsidRDefault="00B0742F" w:rsidP="00FB59F8">
            <w:pPr>
              <w:pStyle w:val="Bottomrow-TableText-hiddenborder"/>
            </w:pPr>
            <w:r>
              <w:t>Cutworms, earwigs, false wireworms, field crickets, harvester ants, mole crickets</w:t>
            </w:r>
          </w:p>
        </w:tc>
        <w:tc>
          <w:tcPr>
            <w:tcW w:w="2835" w:type="dxa"/>
            <w:tcBorders>
              <w:top w:val="nil"/>
              <w:left w:val="nil"/>
              <w:bottom w:val="single" w:sz="4" w:space="0" w:color="auto"/>
              <w:right w:val="nil"/>
            </w:tcBorders>
          </w:tcPr>
          <w:p w14:paraId="1FD2D0AF" w14:textId="62017227" w:rsidR="00B0742F" w:rsidRDefault="00B0742F" w:rsidP="00FB59F8">
            <w:pPr>
              <w:pStyle w:val="Bottomrow-TableText-hiddenborder"/>
            </w:pPr>
            <w:r>
              <w:t>250 g ac/10 kg seed</w:t>
            </w:r>
          </w:p>
        </w:tc>
        <w:tc>
          <w:tcPr>
            <w:tcW w:w="2126" w:type="dxa"/>
            <w:vMerge/>
            <w:tcBorders>
              <w:left w:val="nil"/>
              <w:bottom w:val="single" w:sz="4" w:space="0" w:color="auto"/>
              <w:right w:val="nil"/>
            </w:tcBorders>
            <w:shd w:val="clear" w:color="auto" w:fill="auto"/>
          </w:tcPr>
          <w:p w14:paraId="759C9566" w14:textId="77777777" w:rsidR="00B0742F" w:rsidRDefault="00B0742F" w:rsidP="00E144EF">
            <w:pPr>
              <w:pStyle w:val="TableText"/>
              <w:spacing w:before="0"/>
            </w:pPr>
          </w:p>
        </w:tc>
      </w:tr>
      <w:tr w:rsidR="00C65554" w:rsidRPr="005E3D28" w14:paraId="6D5885F5" w14:textId="77777777" w:rsidTr="00167097">
        <w:tc>
          <w:tcPr>
            <w:tcW w:w="1985" w:type="dxa"/>
            <w:tcBorders>
              <w:top w:val="single" w:sz="4" w:space="0" w:color="auto"/>
              <w:left w:val="nil"/>
              <w:bottom w:val="single" w:sz="4" w:space="0" w:color="auto"/>
              <w:right w:val="nil"/>
            </w:tcBorders>
          </w:tcPr>
          <w:p w14:paraId="4172CD5C" w14:textId="3DA3B752" w:rsidR="00C65554" w:rsidRPr="00816BD9" w:rsidRDefault="00C65554" w:rsidP="00371CB2">
            <w:pPr>
              <w:pStyle w:val="TableText"/>
            </w:pPr>
            <w:r w:rsidRPr="006324D3">
              <w:t>Vegetables (various)</w:t>
            </w:r>
          </w:p>
        </w:tc>
        <w:tc>
          <w:tcPr>
            <w:tcW w:w="2693" w:type="dxa"/>
            <w:tcBorders>
              <w:top w:val="single" w:sz="4" w:space="0" w:color="auto"/>
              <w:left w:val="nil"/>
              <w:bottom w:val="single" w:sz="4" w:space="0" w:color="auto"/>
              <w:right w:val="nil"/>
            </w:tcBorders>
          </w:tcPr>
          <w:p w14:paraId="6C3D125E" w14:textId="4CBC944A" w:rsidR="00C65554" w:rsidRDefault="00C65554" w:rsidP="00371CB2">
            <w:pPr>
              <w:pStyle w:val="TableText"/>
            </w:pPr>
            <w:r w:rsidRPr="006324D3">
              <w:t>Field cricket, mole cricket</w:t>
            </w:r>
          </w:p>
        </w:tc>
        <w:tc>
          <w:tcPr>
            <w:tcW w:w="2835" w:type="dxa"/>
            <w:tcBorders>
              <w:top w:val="single" w:sz="4" w:space="0" w:color="auto"/>
              <w:left w:val="nil"/>
              <w:bottom w:val="single" w:sz="4" w:space="0" w:color="auto"/>
              <w:right w:val="nil"/>
            </w:tcBorders>
          </w:tcPr>
          <w:p w14:paraId="7DF69914" w14:textId="1FC10EBD" w:rsidR="00C65554" w:rsidRDefault="00C65554" w:rsidP="00371CB2">
            <w:pPr>
              <w:pStyle w:val="TableText"/>
            </w:pPr>
            <w:r w:rsidRPr="006324D3">
              <w:t>50 g ac/ha</w:t>
            </w:r>
            <w:r>
              <w:br/>
            </w:r>
            <w:r w:rsidRPr="00C65554">
              <w:t>(in 10 kg brain bait)</w:t>
            </w:r>
          </w:p>
        </w:tc>
        <w:tc>
          <w:tcPr>
            <w:tcW w:w="2126" w:type="dxa"/>
            <w:tcBorders>
              <w:top w:val="single" w:sz="4" w:space="0" w:color="auto"/>
              <w:left w:val="nil"/>
              <w:bottom w:val="single" w:sz="4" w:space="0" w:color="auto"/>
              <w:right w:val="nil"/>
            </w:tcBorders>
            <w:shd w:val="clear" w:color="auto" w:fill="auto"/>
          </w:tcPr>
          <w:p w14:paraId="785B9B0F" w14:textId="4856BA2F" w:rsidR="00C65554" w:rsidDel="00667895" w:rsidRDefault="00C65554" w:rsidP="00371CB2">
            <w:pPr>
              <w:pStyle w:val="TableText"/>
            </w:pPr>
            <w:r>
              <w:t>Unacceptable risk to terrestrial</w:t>
            </w:r>
            <w:r w:rsidRPr="00371CB2">
              <w:t xml:space="preserve"> </w:t>
            </w:r>
            <w:r>
              <w:t>vertebrates</w:t>
            </w:r>
          </w:p>
        </w:tc>
      </w:tr>
      <w:tr w:rsidR="00F75D33" w:rsidRPr="005E3D28" w14:paraId="1F98AF01" w14:textId="77777777" w:rsidTr="000241E6">
        <w:tc>
          <w:tcPr>
            <w:tcW w:w="9639" w:type="dxa"/>
            <w:gridSpan w:val="4"/>
            <w:tcBorders>
              <w:top w:val="single" w:sz="4" w:space="0" w:color="auto"/>
              <w:left w:val="nil"/>
              <w:bottom w:val="single" w:sz="4" w:space="0" w:color="auto"/>
              <w:right w:val="nil"/>
            </w:tcBorders>
          </w:tcPr>
          <w:p w14:paraId="2EB98E66" w14:textId="5E3D9938" w:rsidR="00F75D33" w:rsidDel="00667895" w:rsidRDefault="00F75D33" w:rsidP="00371CB2">
            <w:pPr>
              <w:pStyle w:val="TableSubHead"/>
            </w:pPr>
            <w:r w:rsidRPr="00371CB2">
              <w:t>Field crops and pasture</w:t>
            </w:r>
          </w:p>
        </w:tc>
      </w:tr>
      <w:tr w:rsidR="008C6533" w:rsidRPr="005E3D28" w14:paraId="18AC6ECB" w14:textId="77777777" w:rsidTr="00167097">
        <w:tc>
          <w:tcPr>
            <w:tcW w:w="1985" w:type="dxa"/>
            <w:tcBorders>
              <w:top w:val="single" w:sz="4" w:space="0" w:color="auto"/>
              <w:left w:val="nil"/>
              <w:bottom w:val="single" w:sz="4" w:space="0" w:color="auto"/>
              <w:right w:val="nil"/>
            </w:tcBorders>
          </w:tcPr>
          <w:p w14:paraId="55C41D14" w14:textId="45C205B3" w:rsidR="008C6533" w:rsidRPr="00816BD9" w:rsidRDefault="008C6533" w:rsidP="00371CB2">
            <w:pPr>
              <w:pStyle w:val="TableText"/>
            </w:pPr>
            <w:r w:rsidRPr="006A2D7E">
              <w:t>Barley, wheat</w:t>
            </w:r>
          </w:p>
        </w:tc>
        <w:tc>
          <w:tcPr>
            <w:tcW w:w="2693" w:type="dxa"/>
            <w:tcBorders>
              <w:top w:val="single" w:sz="4" w:space="0" w:color="auto"/>
              <w:left w:val="nil"/>
              <w:bottom w:val="single" w:sz="4" w:space="0" w:color="auto"/>
              <w:right w:val="nil"/>
            </w:tcBorders>
          </w:tcPr>
          <w:p w14:paraId="5F9C7416" w14:textId="3F617241" w:rsidR="008C6533" w:rsidRDefault="008C6533" w:rsidP="00371CB2">
            <w:pPr>
              <w:pStyle w:val="TableText"/>
            </w:pPr>
            <w:proofErr w:type="spellStart"/>
            <w:r w:rsidRPr="006A2D7E">
              <w:t>Bryobia</w:t>
            </w:r>
            <w:proofErr w:type="spellEnd"/>
            <w:r w:rsidRPr="006A2D7E">
              <w:t xml:space="preserve"> mite</w:t>
            </w:r>
          </w:p>
        </w:tc>
        <w:tc>
          <w:tcPr>
            <w:tcW w:w="2835" w:type="dxa"/>
            <w:tcBorders>
              <w:top w:val="single" w:sz="4" w:space="0" w:color="auto"/>
              <w:left w:val="nil"/>
              <w:bottom w:val="single" w:sz="4" w:space="0" w:color="auto"/>
              <w:right w:val="nil"/>
            </w:tcBorders>
          </w:tcPr>
          <w:p w14:paraId="101E5872" w14:textId="1868F35E" w:rsidR="008C6533" w:rsidRDefault="008C6533" w:rsidP="00371CB2">
            <w:pPr>
              <w:pStyle w:val="TableText"/>
            </w:pPr>
            <w:r w:rsidRPr="006A2D7E">
              <w:t>400 g ac/ha</w:t>
            </w:r>
          </w:p>
        </w:tc>
        <w:tc>
          <w:tcPr>
            <w:tcW w:w="2126" w:type="dxa"/>
            <w:tcBorders>
              <w:top w:val="single" w:sz="4" w:space="0" w:color="auto"/>
              <w:left w:val="nil"/>
              <w:bottom w:val="single" w:sz="4" w:space="0" w:color="auto"/>
              <w:right w:val="nil"/>
            </w:tcBorders>
            <w:shd w:val="clear" w:color="auto" w:fill="auto"/>
          </w:tcPr>
          <w:p w14:paraId="7733C8D4" w14:textId="0D4D2921" w:rsidR="008C6533" w:rsidDel="00667895" w:rsidRDefault="008C6533" w:rsidP="00371CB2">
            <w:pPr>
              <w:pStyle w:val="TableText"/>
            </w:pPr>
            <w:r w:rsidRPr="006A2D7E">
              <w:t>Unacceptable risk to terrestrial vertebrates</w:t>
            </w:r>
          </w:p>
        </w:tc>
      </w:tr>
      <w:tr w:rsidR="008C6533" w:rsidRPr="005E3D28" w14:paraId="51AB550D" w14:textId="77777777" w:rsidTr="00FD15BA">
        <w:tc>
          <w:tcPr>
            <w:tcW w:w="1985" w:type="dxa"/>
            <w:tcBorders>
              <w:top w:val="single" w:sz="4" w:space="0" w:color="auto"/>
              <w:left w:val="nil"/>
              <w:bottom w:val="single" w:sz="4" w:space="0" w:color="auto"/>
              <w:right w:val="nil"/>
            </w:tcBorders>
          </w:tcPr>
          <w:p w14:paraId="6360B440" w14:textId="642F9181" w:rsidR="008C6533" w:rsidRPr="00816BD9" w:rsidRDefault="008C6533" w:rsidP="00371CB2">
            <w:pPr>
              <w:pStyle w:val="TableText"/>
            </w:pPr>
            <w:r w:rsidRPr="006A2D7E">
              <w:t>Broad beans, chickpeas</w:t>
            </w:r>
          </w:p>
        </w:tc>
        <w:tc>
          <w:tcPr>
            <w:tcW w:w="2693" w:type="dxa"/>
            <w:tcBorders>
              <w:top w:val="single" w:sz="4" w:space="0" w:color="auto"/>
              <w:left w:val="nil"/>
              <w:bottom w:val="single" w:sz="4" w:space="0" w:color="auto"/>
              <w:right w:val="nil"/>
            </w:tcBorders>
          </w:tcPr>
          <w:p w14:paraId="0FEFF59C" w14:textId="0FEDFCC0" w:rsidR="008C6533" w:rsidRDefault="008C6533" w:rsidP="00371CB2">
            <w:pPr>
              <w:pStyle w:val="TableText"/>
            </w:pPr>
            <w:proofErr w:type="spellStart"/>
            <w:r w:rsidRPr="006A2D7E">
              <w:t>Redlegged</w:t>
            </w:r>
            <w:proofErr w:type="spellEnd"/>
            <w:r w:rsidRPr="006A2D7E">
              <w:t xml:space="preserve"> earth mite, blue oat mite</w:t>
            </w:r>
          </w:p>
        </w:tc>
        <w:tc>
          <w:tcPr>
            <w:tcW w:w="2835" w:type="dxa"/>
            <w:tcBorders>
              <w:top w:val="single" w:sz="4" w:space="0" w:color="auto"/>
              <w:left w:val="nil"/>
              <w:bottom w:val="single" w:sz="4" w:space="0" w:color="auto"/>
              <w:right w:val="nil"/>
            </w:tcBorders>
          </w:tcPr>
          <w:p w14:paraId="03AE2CE7" w14:textId="38060108" w:rsidR="008C6533" w:rsidRDefault="008C6533" w:rsidP="00371CB2">
            <w:pPr>
              <w:pStyle w:val="TableText"/>
            </w:pPr>
            <w:r w:rsidRPr="006A2D7E">
              <w:t>150 g ac/ha</w:t>
            </w:r>
          </w:p>
        </w:tc>
        <w:tc>
          <w:tcPr>
            <w:tcW w:w="2126" w:type="dxa"/>
            <w:tcBorders>
              <w:top w:val="single" w:sz="4" w:space="0" w:color="auto"/>
              <w:left w:val="nil"/>
              <w:bottom w:val="single" w:sz="4" w:space="0" w:color="auto"/>
              <w:right w:val="nil"/>
            </w:tcBorders>
            <w:shd w:val="clear" w:color="auto" w:fill="auto"/>
          </w:tcPr>
          <w:p w14:paraId="4BFD5B7B" w14:textId="59625AFC" w:rsidR="008C6533" w:rsidDel="00667895" w:rsidRDefault="008C6533" w:rsidP="00371CB2">
            <w:pPr>
              <w:pStyle w:val="TableText"/>
            </w:pPr>
            <w:r w:rsidRPr="006A2D7E">
              <w:t>Unacceptable risk to terrestrial vertebrates</w:t>
            </w:r>
          </w:p>
        </w:tc>
      </w:tr>
      <w:tr w:rsidR="00FD15BA" w:rsidRPr="005E3D28" w14:paraId="632AF58F" w14:textId="77777777" w:rsidTr="00FD15BA">
        <w:tc>
          <w:tcPr>
            <w:tcW w:w="1985" w:type="dxa"/>
            <w:vMerge w:val="restart"/>
            <w:tcBorders>
              <w:top w:val="single" w:sz="4" w:space="0" w:color="auto"/>
              <w:left w:val="nil"/>
              <w:right w:val="nil"/>
            </w:tcBorders>
          </w:tcPr>
          <w:p w14:paraId="670CD8B5" w14:textId="51B6C541" w:rsidR="00FD15BA" w:rsidRPr="00816BD9" w:rsidRDefault="00FD15BA" w:rsidP="00FD15BA">
            <w:pPr>
              <w:pStyle w:val="TableText"/>
              <w:spacing w:after="0"/>
            </w:pPr>
            <w:r w:rsidRPr="008C6533">
              <w:t>Canola (rapeseed)</w:t>
            </w:r>
          </w:p>
        </w:tc>
        <w:tc>
          <w:tcPr>
            <w:tcW w:w="2693" w:type="dxa"/>
            <w:tcBorders>
              <w:top w:val="single" w:sz="4" w:space="0" w:color="auto"/>
              <w:left w:val="nil"/>
              <w:bottom w:val="nil"/>
              <w:right w:val="nil"/>
            </w:tcBorders>
          </w:tcPr>
          <w:p w14:paraId="72E27842" w14:textId="1655160C" w:rsidR="00FD15BA" w:rsidRDefault="00FD15BA" w:rsidP="00FB59F8">
            <w:pPr>
              <w:pStyle w:val="Toprow-TableText-hiddenborder"/>
            </w:pPr>
            <w:r>
              <w:t>False wireworm, wireworms</w:t>
            </w:r>
          </w:p>
        </w:tc>
        <w:tc>
          <w:tcPr>
            <w:tcW w:w="2835" w:type="dxa"/>
            <w:tcBorders>
              <w:top w:val="single" w:sz="4" w:space="0" w:color="auto"/>
              <w:left w:val="nil"/>
              <w:bottom w:val="nil"/>
              <w:right w:val="nil"/>
            </w:tcBorders>
          </w:tcPr>
          <w:p w14:paraId="752C7A61" w14:textId="4C08AAA4" w:rsidR="00FD15BA" w:rsidRDefault="00FD15BA" w:rsidP="00FB59F8">
            <w:pPr>
              <w:pStyle w:val="Toprow-TableText-hiddenborder"/>
            </w:pPr>
            <w:r>
              <w:t>500 to 750 g ac/ha</w:t>
            </w:r>
          </w:p>
        </w:tc>
        <w:tc>
          <w:tcPr>
            <w:tcW w:w="2126" w:type="dxa"/>
            <w:vMerge w:val="restart"/>
            <w:tcBorders>
              <w:top w:val="single" w:sz="4" w:space="0" w:color="auto"/>
              <w:left w:val="nil"/>
              <w:right w:val="nil"/>
            </w:tcBorders>
            <w:shd w:val="clear" w:color="auto" w:fill="auto"/>
          </w:tcPr>
          <w:p w14:paraId="465FC590" w14:textId="62F92949" w:rsidR="00FD15BA" w:rsidDel="00667895" w:rsidRDefault="00FD15BA" w:rsidP="00FD15BA">
            <w:pPr>
              <w:pStyle w:val="TableText"/>
              <w:spacing w:after="0"/>
            </w:pPr>
            <w:r>
              <w:t>Unacceptable risk to terrestrial</w:t>
            </w:r>
            <w:r w:rsidRPr="00371CB2">
              <w:t xml:space="preserve"> </w:t>
            </w:r>
            <w:r>
              <w:t>vertebrates</w:t>
            </w:r>
          </w:p>
        </w:tc>
      </w:tr>
      <w:tr w:rsidR="00FD15BA" w:rsidRPr="005E3D28" w14:paraId="2E51B82C" w14:textId="77777777" w:rsidTr="00FD15BA">
        <w:tc>
          <w:tcPr>
            <w:tcW w:w="1985" w:type="dxa"/>
            <w:vMerge/>
            <w:tcBorders>
              <w:left w:val="nil"/>
              <w:right w:val="nil"/>
            </w:tcBorders>
          </w:tcPr>
          <w:p w14:paraId="0CF37C31" w14:textId="77777777" w:rsidR="00FD15BA" w:rsidRPr="008C6533" w:rsidRDefault="00FD15BA" w:rsidP="00E144EF">
            <w:pPr>
              <w:pStyle w:val="TableText"/>
              <w:spacing w:before="0" w:after="0"/>
            </w:pPr>
          </w:p>
        </w:tc>
        <w:tc>
          <w:tcPr>
            <w:tcW w:w="2693" w:type="dxa"/>
            <w:tcBorders>
              <w:top w:val="nil"/>
              <w:left w:val="nil"/>
              <w:bottom w:val="nil"/>
              <w:right w:val="nil"/>
            </w:tcBorders>
          </w:tcPr>
          <w:p w14:paraId="73F0116E" w14:textId="728E64AF" w:rsidR="00FD15BA" w:rsidRDefault="00FD15BA" w:rsidP="00FB59F8">
            <w:pPr>
              <w:pStyle w:val="Middlerow-TableText-hiddenborder"/>
            </w:pPr>
            <w:proofErr w:type="spellStart"/>
            <w:r>
              <w:t>Balaustium</w:t>
            </w:r>
            <w:proofErr w:type="spellEnd"/>
            <w:r>
              <w:t xml:space="preserve"> mite, </w:t>
            </w:r>
            <w:proofErr w:type="spellStart"/>
            <w:r>
              <w:t>Bryobia</w:t>
            </w:r>
            <w:proofErr w:type="spellEnd"/>
            <w:r>
              <w:t xml:space="preserve"> mite</w:t>
            </w:r>
          </w:p>
        </w:tc>
        <w:tc>
          <w:tcPr>
            <w:tcW w:w="2835" w:type="dxa"/>
            <w:tcBorders>
              <w:top w:val="nil"/>
              <w:left w:val="nil"/>
              <w:bottom w:val="nil"/>
              <w:right w:val="nil"/>
            </w:tcBorders>
          </w:tcPr>
          <w:p w14:paraId="5BD99A8D" w14:textId="7AB676AC" w:rsidR="00FD15BA" w:rsidRDefault="00FD15BA" w:rsidP="00FB59F8">
            <w:pPr>
              <w:pStyle w:val="Middlerow-TableText-hiddenborder"/>
            </w:pPr>
            <w:r>
              <w:t>400 g ac/ha</w:t>
            </w:r>
          </w:p>
        </w:tc>
        <w:tc>
          <w:tcPr>
            <w:tcW w:w="2126" w:type="dxa"/>
            <w:vMerge/>
            <w:tcBorders>
              <w:left w:val="nil"/>
              <w:right w:val="nil"/>
            </w:tcBorders>
            <w:shd w:val="clear" w:color="auto" w:fill="auto"/>
          </w:tcPr>
          <w:p w14:paraId="460AFB26" w14:textId="77777777" w:rsidR="00FD15BA" w:rsidRDefault="00FD15BA" w:rsidP="00E144EF">
            <w:pPr>
              <w:pStyle w:val="TableText"/>
              <w:spacing w:before="0" w:after="0"/>
            </w:pPr>
          </w:p>
        </w:tc>
      </w:tr>
      <w:tr w:rsidR="00FD15BA" w:rsidRPr="005E3D28" w14:paraId="2838469B" w14:textId="77777777" w:rsidTr="00FD15BA">
        <w:tc>
          <w:tcPr>
            <w:tcW w:w="1985" w:type="dxa"/>
            <w:vMerge/>
            <w:tcBorders>
              <w:left w:val="nil"/>
              <w:right w:val="nil"/>
            </w:tcBorders>
          </w:tcPr>
          <w:p w14:paraId="4C23A2B9" w14:textId="77777777" w:rsidR="00FD15BA" w:rsidRPr="008C6533" w:rsidRDefault="00FD15BA" w:rsidP="00E144EF">
            <w:pPr>
              <w:pStyle w:val="TableText"/>
              <w:spacing w:before="0" w:after="0"/>
            </w:pPr>
          </w:p>
        </w:tc>
        <w:tc>
          <w:tcPr>
            <w:tcW w:w="2693" w:type="dxa"/>
            <w:tcBorders>
              <w:top w:val="nil"/>
              <w:left w:val="nil"/>
              <w:bottom w:val="nil"/>
              <w:right w:val="nil"/>
            </w:tcBorders>
          </w:tcPr>
          <w:p w14:paraId="0E2664CF" w14:textId="55A0B15A" w:rsidR="00FD15BA" w:rsidRDefault="00FD15BA" w:rsidP="00FB59F8">
            <w:pPr>
              <w:pStyle w:val="Middlerow-TableText-hiddenborder"/>
            </w:pPr>
            <w:r>
              <w:t>Cutworm</w:t>
            </w:r>
          </w:p>
        </w:tc>
        <w:tc>
          <w:tcPr>
            <w:tcW w:w="2835" w:type="dxa"/>
            <w:tcBorders>
              <w:top w:val="nil"/>
              <w:left w:val="nil"/>
              <w:bottom w:val="nil"/>
              <w:right w:val="nil"/>
            </w:tcBorders>
          </w:tcPr>
          <w:p w14:paraId="71F60541" w14:textId="6F568985" w:rsidR="00FD15BA" w:rsidRDefault="00FD15BA" w:rsidP="00FB59F8">
            <w:pPr>
              <w:pStyle w:val="Middlerow-TableText-hiddenborder"/>
            </w:pPr>
            <w:r>
              <w:t>350 to 450 g ac/ha</w:t>
            </w:r>
          </w:p>
        </w:tc>
        <w:tc>
          <w:tcPr>
            <w:tcW w:w="2126" w:type="dxa"/>
            <w:vMerge/>
            <w:tcBorders>
              <w:left w:val="nil"/>
              <w:right w:val="nil"/>
            </w:tcBorders>
            <w:shd w:val="clear" w:color="auto" w:fill="auto"/>
          </w:tcPr>
          <w:p w14:paraId="06348754" w14:textId="77777777" w:rsidR="00FD15BA" w:rsidRDefault="00FD15BA" w:rsidP="00E144EF">
            <w:pPr>
              <w:pStyle w:val="TableText"/>
              <w:spacing w:before="0" w:after="0"/>
            </w:pPr>
          </w:p>
        </w:tc>
      </w:tr>
      <w:tr w:rsidR="00FD15BA" w:rsidRPr="005E3D28" w14:paraId="1C0E0209" w14:textId="77777777" w:rsidTr="00FD15BA">
        <w:tc>
          <w:tcPr>
            <w:tcW w:w="1985" w:type="dxa"/>
            <w:vMerge/>
            <w:tcBorders>
              <w:left w:val="nil"/>
              <w:right w:val="nil"/>
            </w:tcBorders>
          </w:tcPr>
          <w:p w14:paraId="4B95345F" w14:textId="77777777" w:rsidR="00FD15BA" w:rsidRPr="008C6533" w:rsidRDefault="00FD15BA" w:rsidP="00E144EF">
            <w:pPr>
              <w:pStyle w:val="TableText"/>
              <w:spacing w:before="0" w:after="0"/>
            </w:pPr>
          </w:p>
        </w:tc>
        <w:tc>
          <w:tcPr>
            <w:tcW w:w="2693" w:type="dxa"/>
            <w:tcBorders>
              <w:top w:val="nil"/>
              <w:left w:val="nil"/>
              <w:bottom w:val="nil"/>
              <w:right w:val="nil"/>
            </w:tcBorders>
          </w:tcPr>
          <w:p w14:paraId="3607072A" w14:textId="4FF79EB6" w:rsidR="00FD15BA" w:rsidRDefault="00FD15BA" w:rsidP="00FB59F8">
            <w:pPr>
              <w:pStyle w:val="Middlerow-TableText-hiddenborder"/>
            </w:pPr>
            <w:r>
              <w:t>Vegetable weevil</w:t>
            </w:r>
          </w:p>
        </w:tc>
        <w:tc>
          <w:tcPr>
            <w:tcW w:w="2835" w:type="dxa"/>
            <w:tcBorders>
              <w:top w:val="nil"/>
              <w:left w:val="nil"/>
              <w:bottom w:val="nil"/>
              <w:right w:val="nil"/>
            </w:tcBorders>
          </w:tcPr>
          <w:p w14:paraId="46AAAA41" w14:textId="7332A76D" w:rsidR="00FD15BA" w:rsidRDefault="00FD15BA" w:rsidP="00FB59F8">
            <w:pPr>
              <w:pStyle w:val="Middlerow-TableText-hiddenborder"/>
            </w:pPr>
            <w:r>
              <w:t>200 to 400 g ac/ha</w:t>
            </w:r>
          </w:p>
        </w:tc>
        <w:tc>
          <w:tcPr>
            <w:tcW w:w="2126" w:type="dxa"/>
            <w:vMerge/>
            <w:tcBorders>
              <w:left w:val="nil"/>
              <w:right w:val="nil"/>
            </w:tcBorders>
            <w:shd w:val="clear" w:color="auto" w:fill="auto"/>
          </w:tcPr>
          <w:p w14:paraId="1C524AD8" w14:textId="77777777" w:rsidR="00FD15BA" w:rsidRDefault="00FD15BA" w:rsidP="00E144EF">
            <w:pPr>
              <w:pStyle w:val="TableText"/>
              <w:spacing w:before="0" w:after="0"/>
            </w:pPr>
          </w:p>
        </w:tc>
      </w:tr>
      <w:tr w:rsidR="00FD15BA" w:rsidRPr="005E3D28" w14:paraId="7F65B2DF" w14:textId="77777777" w:rsidTr="00FD15BA">
        <w:tc>
          <w:tcPr>
            <w:tcW w:w="1985" w:type="dxa"/>
            <w:vMerge/>
            <w:tcBorders>
              <w:left w:val="nil"/>
              <w:right w:val="nil"/>
            </w:tcBorders>
          </w:tcPr>
          <w:p w14:paraId="46D7A5E5" w14:textId="77777777" w:rsidR="00FD15BA" w:rsidRPr="008C6533" w:rsidRDefault="00FD15BA" w:rsidP="00E144EF">
            <w:pPr>
              <w:pStyle w:val="TableText"/>
              <w:spacing w:before="0" w:after="0"/>
            </w:pPr>
          </w:p>
        </w:tc>
        <w:tc>
          <w:tcPr>
            <w:tcW w:w="2693" w:type="dxa"/>
            <w:tcBorders>
              <w:top w:val="nil"/>
              <w:left w:val="nil"/>
              <w:bottom w:val="nil"/>
              <w:right w:val="nil"/>
            </w:tcBorders>
          </w:tcPr>
          <w:p w14:paraId="5A0425FF" w14:textId="2EB7A248" w:rsidR="00FD15BA" w:rsidRDefault="00FD15BA" w:rsidP="00FB59F8">
            <w:pPr>
              <w:pStyle w:val="Middlerow-TableText-hiddenborder"/>
            </w:pPr>
            <w:r>
              <w:t>Wingless grasshopper</w:t>
            </w:r>
          </w:p>
        </w:tc>
        <w:tc>
          <w:tcPr>
            <w:tcW w:w="2835" w:type="dxa"/>
            <w:tcBorders>
              <w:top w:val="nil"/>
              <w:left w:val="nil"/>
              <w:bottom w:val="nil"/>
              <w:right w:val="nil"/>
            </w:tcBorders>
          </w:tcPr>
          <w:p w14:paraId="6C327F60" w14:textId="52F0AD68" w:rsidR="00FD15BA" w:rsidRDefault="00FD15BA" w:rsidP="00FB59F8">
            <w:pPr>
              <w:pStyle w:val="Middlerow-TableText-hiddenborder"/>
            </w:pPr>
            <w:r>
              <w:t>250 g ac/ha</w:t>
            </w:r>
          </w:p>
        </w:tc>
        <w:tc>
          <w:tcPr>
            <w:tcW w:w="2126" w:type="dxa"/>
            <w:vMerge/>
            <w:tcBorders>
              <w:left w:val="nil"/>
              <w:right w:val="nil"/>
            </w:tcBorders>
            <w:shd w:val="clear" w:color="auto" w:fill="auto"/>
          </w:tcPr>
          <w:p w14:paraId="684D7A9C" w14:textId="77777777" w:rsidR="00FD15BA" w:rsidRDefault="00FD15BA" w:rsidP="00E144EF">
            <w:pPr>
              <w:pStyle w:val="TableText"/>
              <w:spacing w:before="0" w:after="0"/>
            </w:pPr>
          </w:p>
        </w:tc>
      </w:tr>
      <w:tr w:rsidR="00FD15BA" w:rsidRPr="005E3D28" w14:paraId="29A76FF7" w14:textId="77777777" w:rsidTr="00FD15BA">
        <w:tc>
          <w:tcPr>
            <w:tcW w:w="1985" w:type="dxa"/>
            <w:vMerge/>
            <w:tcBorders>
              <w:left w:val="nil"/>
              <w:right w:val="nil"/>
            </w:tcBorders>
          </w:tcPr>
          <w:p w14:paraId="192CFF32" w14:textId="77777777" w:rsidR="00FD15BA" w:rsidRPr="008C6533" w:rsidRDefault="00FD15BA" w:rsidP="00E144EF">
            <w:pPr>
              <w:pStyle w:val="TableText"/>
              <w:spacing w:before="0" w:after="0"/>
            </w:pPr>
          </w:p>
        </w:tc>
        <w:tc>
          <w:tcPr>
            <w:tcW w:w="2693" w:type="dxa"/>
            <w:tcBorders>
              <w:top w:val="nil"/>
              <w:left w:val="nil"/>
              <w:bottom w:val="nil"/>
              <w:right w:val="nil"/>
            </w:tcBorders>
          </w:tcPr>
          <w:p w14:paraId="6E46E56C" w14:textId="1D652CEB" w:rsidR="00FD15BA" w:rsidRDefault="00FD15BA" w:rsidP="00FB59F8">
            <w:pPr>
              <w:pStyle w:val="Middlerow-TableText-hiddenborder"/>
            </w:pPr>
            <w:proofErr w:type="spellStart"/>
            <w:r>
              <w:t>Redlegged</w:t>
            </w:r>
            <w:proofErr w:type="spellEnd"/>
            <w:r>
              <w:t xml:space="preserve"> earth mite, blue oat mite</w:t>
            </w:r>
          </w:p>
        </w:tc>
        <w:tc>
          <w:tcPr>
            <w:tcW w:w="2835" w:type="dxa"/>
            <w:tcBorders>
              <w:top w:val="nil"/>
              <w:left w:val="nil"/>
              <w:bottom w:val="nil"/>
              <w:right w:val="nil"/>
            </w:tcBorders>
          </w:tcPr>
          <w:p w14:paraId="30DC4C48" w14:textId="6D0F1363" w:rsidR="00FD15BA" w:rsidRDefault="00FD15BA" w:rsidP="00FB59F8">
            <w:pPr>
              <w:pStyle w:val="Middlerow-TableText-hiddenborder"/>
            </w:pPr>
            <w:r>
              <w:t>150 to 200 g ac/ha</w:t>
            </w:r>
          </w:p>
        </w:tc>
        <w:tc>
          <w:tcPr>
            <w:tcW w:w="2126" w:type="dxa"/>
            <w:vMerge/>
            <w:tcBorders>
              <w:left w:val="nil"/>
              <w:right w:val="nil"/>
            </w:tcBorders>
            <w:shd w:val="clear" w:color="auto" w:fill="auto"/>
          </w:tcPr>
          <w:p w14:paraId="0E673D4D" w14:textId="77777777" w:rsidR="00FD15BA" w:rsidRDefault="00FD15BA" w:rsidP="00E144EF">
            <w:pPr>
              <w:pStyle w:val="TableText"/>
              <w:spacing w:before="0" w:after="0"/>
            </w:pPr>
          </w:p>
        </w:tc>
      </w:tr>
      <w:tr w:rsidR="00FD15BA" w:rsidRPr="005E3D28" w14:paraId="5A07676E" w14:textId="77777777" w:rsidTr="00FD15BA">
        <w:tc>
          <w:tcPr>
            <w:tcW w:w="1985" w:type="dxa"/>
            <w:vMerge/>
            <w:tcBorders>
              <w:left w:val="nil"/>
              <w:right w:val="nil"/>
            </w:tcBorders>
          </w:tcPr>
          <w:p w14:paraId="0BEB1335" w14:textId="77777777" w:rsidR="00FD15BA" w:rsidRPr="008C6533" w:rsidRDefault="00FD15BA" w:rsidP="00E144EF">
            <w:pPr>
              <w:pStyle w:val="TableText"/>
              <w:spacing w:before="0" w:after="0"/>
            </w:pPr>
          </w:p>
        </w:tc>
        <w:tc>
          <w:tcPr>
            <w:tcW w:w="2693" w:type="dxa"/>
            <w:tcBorders>
              <w:top w:val="nil"/>
              <w:left w:val="nil"/>
              <w:bottom w:val="nil"/>
              <w:right w:val="nil"/>
            </w:tcBorders>
          </w:tcPr>
          <w:p w14:paraId="544CA0DC" w14:textId="193CA1E2" w:rsidR="00FD15BA" w:rsidRDefault="00FD15BA" w:rsidP="00FB59F8">
            <w:pPr>
              <w:pStyle w:val="Middlerow-TableText-hiddenborder"/>
            </w:pPr>
            <w:r>
              <w:t>Pasture webworm</w:t>
            </w:r>
          </w:p>
        </w:tc>
        <w:tc>
          <w:tcPr>
            <w:tcW w:w="2835" w:type="dxa"/>
            <w:tcBorders>
              <w:top w:val="nil"/>
              <w:left w:val="nil"/>
              <w:bottom w:val="nil"/>
              <w:right w:val="nil"/>
            </w:tcBorders>
          </w:tcPr>
          <w:p w14:paraId="1AC3F223" w14:textId="0D6D540E" w:rsidR="00FD15BA" w:rsidRDefault="00FD15BA" w:rsidP="00FB59F8">
            <w:pPr>
              <w:pStyle w:val="Middlerow-TableText-hiddenborder"/>
            </w:pPr>
            <w:r>
              <w:t>200 g ac/ha</w:t>
            </w:r>
          </w:p>
        </w:tc>
        <w:tc>
          <w:tcPr>
            <w:tcW w:w="2126" w:type="dxa"/>
            <w:vMerge/>
            <w:tcBorders>
              <w:left w:val="nil"/>
              <w:right w:val="nil"/>
            </w:tcBorders>
            <w:shd w:val="clear" w:color="auto" w:fill="auto"/>
          </w:tcPr>
          <w:p w14:paraId="6A2CF6DD" w14:textId="77777777" w:rsidR="00FD15BA" w:rsidRDefault="00FD15BA" w:rsidP="00E144EF">
            <w:pPr>
              <w:pStyle w:val="TableText"/>
              <w:spacing w:before="0" w:after="0"/>
            </w:pPr>
          </w:p>
        </w:tc>
      </w:tr>
      <w:tr w:rsidR="00FD15BA" w:rsidRPr="005E3D28" w14:paraId="5D6C76FF" w14:textId="77777777" w:rsidTr="00FD15BA">
        <w:tc>
          <w:tcPr>
            <w:tcW w:w="1985" w:type="dxa"/>
            <w:vMerge/>
            <w:tcBorders>
              <w:left w:val="nil"/>
              <w:right w:val="nil"/>
            </w:tcBorders>
          </w:tcPr>
          <w:p w14:paraId="5DA4214B" w14:textId="77777777" w:rsidR="00FD15BA" w:rsidRPr="008C6533" w:rsidRDefault="00FD15BA" w:rsidP="00E144EF">
            <w:pPr>
              <w:pStyle w:val="TableText"/>
              <w:spacing w:before="0" w:after="0"/>
            </w:pPr>
          </w:p>
        </w:tc>
        <w:tc>
          <w:tcPr>
            <w:tcW w:w="2693" w:type="dxa"/>
            <w:tcBorders>
              <w:top w:val="nil"/>
              <w:left w:val="nil"/>
              <w:bottom w:val="nil"/>
              <w:right w:val="nil"/>
            </w:tcBorders>
          </w:tcPr>
          <w:p w14:paraId="7C9E2E4F" w14:textId="64B621C8" w:rsidR="00FD15BA" w:rsidRDefault="00FD15BA" w:rsidP="00FB59F8">
            <w:pPr>
              <w:pStyle w:val="Middlerow-TableText-hiddenborder"/>
            </w:pPr>
            <w:r>
              <w:t>Pasture looper, lucerne flea</w:t>
            </w:r>
          </w:p>
        </w:tc>
        <w:tc>
          <w:tcPr>
            <w:tcW w:w="2835" w:type="dxa"/>
            <w:tcBorders>
              <w:top w:val="nil"/>
              <w:left w:val="nil"/>
              <w:bottom w:val="nil"/>
              <w:right w:val="nil"/>
            </w:tcBorders>
          </w:tcPr>
          <w:p w14:paraId="5B637466" w14:textId="26B81D83" w:rsidR="00FD15BA" w:rsidRDefault="00FD15BA" w:rsidP="00FB59F8">
            <w:pPr>
              <w:pStyle w:val="Middlerow-TableText-hiddenborder"/>
            </w:pPr>
            <w:r>
              <w:t>100 to 200 g ac/ha</w:t>
            </w:r>
          </w:p>
        </w:tc>
        <w:tc>
          <w:tcPr>
            <w:tcW w:w="2126" w:type="dxa"/>
            <w:vMerge/>
            <w:tcBorders>
              <w:left w:val="nil"/>
              <w:right w:val="nil"/>
            </w:tcBorders>
            <w:shd w:val="clear" w:color="auto" w:fill="auto"/>
          </w:tcPr>
          <w:p w14:paraId="117555E2" w14:textId="77777777" w:rsidR="00FD15BA" w:rsidRDefault="00FD15BA" w:rsidP="00E144EF">
            <w:pPr>
              <w:pStyle w:val="TableText"/>
              <w:spacing w:before="0" w:after="0"/>
            </w:pPr>
          </w:p>
        </w:tc>
      </w:tr>
      <w:tr w:rsidR="00FD15BA" w:rsidRPr="005E3D28" w14:paraId="143372B8" w14:textId="77777777" w:rsidTr="00FB59F8">
        <w:tc>
          <w:tcPr>
            <w:tcW w:w="1985" w:type="dxa"/>
            <w:vMerge/>
            <w:tcBorders>
              <w:left w:val="nil"/>
              <w:bottom w:val="single" w:sz="4" w:space="0" w:color="auto"/>
              <w:right w:val="nil"/>
            </w:tcBorders>
          </w:tcPr>
          <w:p w14:paraId="522F6AC5" w14:textId="77777777" w:rsidR="00FD15BA" w:rsidRPr="008C6533" w:rsidRDefault="00FD15BA" w:rsidP="00E144EF">
            <w:pPr>
              <w:pStyle w:val="TableText"/>
              <w:spacing w:before="0"/>
            </w:pPr>
          </w:p>
        </w:tc>
        <w:tc>
          <w:tcPr>
            <w:tcW w:w="2693" w:type="dxa"/>
            <w:tcBorders>
              <w:top w:val="nil"/>
              <w:left w:val="nil"/>
              <w:bottom w:val="single" w:sz="4" w:space="0" w:color="auto"/>
              <w:right w:val="nil"/>
            </w:tcBorders>
          </w:tcPr>
          <w:p w14:paraId="001FF9B0" w14:textId="59660752" w:rsidR="00FD15BA" w:rsidRDefault="00FD15BA" w:rsidP="00FB59F8">
            <w:pPr>
              <w:pStyle w:val="Bottomrow-TableText-hiddenborder"/>
            </w:pPr>
            <w:r>
              <w:t>False wireworms</w:t>
            </w:r>
          </w:p>
        </w:tc>
        <w:tc>
          <w:tcPr>
            <w:tcW w:w="2835" w:type="dxa"/>
            <w:tcBorders>
              <w:top w:val="nil"/>
              <w:left w:val="nil"/>
              <w:bottom w:val="single" w:sz="4" w:space="0" w:color="auto"/>
              <w:right w:val="nil"/>
            </w:tcBorders>
          </w:tcPr>
          <w:p w14:paraId="65BA7A8D" w14:textId="28AA61F3" w:rsidR="00FD15BA" w:rsidRDefault="00FD15BA" w:rsidP="00FB59F8">
            <w:pPr>
              <w:pStyle w:val="Bottomrow-TableText-hiddenborder"/>
            </w:pPr>
            <w:r>
              <w:t>125 g ac/310 kg seed</w:t>
            </w:r>
          </w:p>
        </w:tc>
        <w:tc>
          <w:tcPr>
            <w:tcW w:w="2126" w:type="dxa"/>
            <w:vMerge/>
            <w:tcBorders>
              <w:left w:val="nil"/>
              <w:bottom w:val="single" w:sz="4" w:space="0" w:color="auto"/>
              <w:right w:val="nil"/>
            </w:tcBorders>
            <w:shd w:val="clear" w:color="auto" w:fill="auto"/>
          </w:tcPr>
          <w:p w14:paraId="3DFC541B" w14:textId="77777777" w:rsidR="00FD15BA" w:rsidRDefault="00FD15BA" w:rsidP="00E144EF">
            <w:pPr>
              <w:pStyle w:val="TableText"/>
              <w:spacing w:before="0"/>
            </w:pPr>
          </w:p>
        </w:tc>
      </w:tr>
      <w:tr w:rsidR="009E61DB" w:rsidRPr="005E3D28" w14:paraId="5B4CDB81" w14:textId="77777777" w:rsidTr="00FB59F8">
        <w:tc>
          <w:tcPr>
            <w:tcW w:w="1985" w:type="dxa"/>
            <w:vMerge w:val="restart"/>
            <w:tcBorders>
              <w:top w:val="single" w:sz="4" w:space="0" w:color="auto"/>
              <w:left w:val="nil"/>
              <w:right w:val="nil"/>
            </w:tcBorders>
          </w:tcPr>
          <w:p w14:paraId="38931A86" w14:textId="2F272C39" w:rsidR="009E61DB" w:rsidRPr="00816BD9" w:rsidRDefault="009E61DB" w:rsidP="00371CB2">
            <w:pPr>
              <w:pStyle w:val="TableText"/>
            </w:pPr>
            <w:r w:rsidRPr="008C6533">
              <w:t>Cereals</w:t>
            </w:r>
          </w:p>
        </w:tc>
        <w:tc>
          <w:tcPr>
            <w:tcW w:w="2693" w:type="dxa"/>
            <w:tcBorders>
              <w:top w:val="single" w:sz="4" w:space="0" w:color="auto"/>
              <w:left w:val="nil"/>
              <w:bottom w:val="nil"/>
              <w:right w:val="nil"/>
            </w:tcBorders>
          </w:tcPr>
          <w:p w14:paraId="7E6D56B3" w14:textId="00F7D931" w:rsidR="009E61DB" w:rsidRDefault="009E61DB" w:rsidP="00FB59F8">
            <w:pPr>
              <w:pStyle w:val="Toprow-TableText-hiddenborder"/>
            </w:pPr>
            <w:r>
              <w:t>Spur throated locust</w:t>
            </w:r>
          </w:p>
        </w:tc>
        <w:tc>
          <w:tcPr>
            <w:tcW w:w="2835" w:type="dxa"/>
            <w:tcBorders>
              <w:top w:val="single" w:sz="4" w:space="0" w:color="auto"/>
              <w:left w:val="nil"/>
              <w:bottom w:val="nil"/>
              <w:right w:val="nil"/>
            </w:tcBorders>
          </w:tcPr>
          <w:p w14:paraId="43A410EE" w14:textId="3F53E97E" w:rsidR="009E61DB" w:rsidRDefault="009E61DB" w:rsidP="00FB59F8">
            <w:pPr>
              <w:pStyle w:val="Toprow-TableText-hiddenborder"/>
            </w:pPr>
            <w:r>
              <w:t>625 to 750 g ac/ha</w:t>
            </w:r>
          </w:p>
        </w:tc>
        <w:tc>
          <w:tcPr>
            <w:tcW w:w="2126" w:type="dxa"/>
            <w:vMerge w:val="restart"/>
            <w:tcBorders>
              <w:top w:val="single" w:sz="4" w:space="0" w:color="auto"/>
              <w:left w:val="nil"/>
              <w:right w:val="nil"/>
            </w:tcBorders>
            <w:shd w:val="clear" w:color="auto" w:fill="auto"/>
          </w:tcPr>
          <w:p w14:paraId="082A56B4" w14:textId="60195E50" w:rsidR="009E61DB" w:rsidDel="00667895" w:rsidRDefault="009E61DB" w:rsidP="00371CB2">
            <w:pPr>
              <w:pStyle w:val="TableText"/>
            </w:pPr>
            <w:r>
              <w:t>Unacceptable risk to terrestrial</w:t>
            </w:r>
            <w:r w:rsidRPr="00371CB2">
              <w:t xml:space="preserve"> </w:t>
            </w:r>
            <w:r>
              <w:t>vertebrates</w:t>
            </w:r>
          </w:p>
        </w:tc>
      </w:tr>
      <w:tr w:rsidR="009E61DB" w:rsidRPr="005E3D28" w14:paraId="5DE1C4DC" w14:textId="77777777" w:rsidTr="00FB59F8">
        <w:tc>
          <w:tcPr>
            <w:tcW w:w="1985" w:type="dxa"/>
            <w:vMerge/>
            <w:tcBorders>
              <w:top w:val="single" w:sz="4" w:space="0" w:color="auto"/>
              <w:left w:val="nil"/>
              <w:right w:val="nil"/>
            </w:tcBorders>
          </w:tcPr>
          <w:p w14:paraId="64F2E167" w14:textId="77777777" w:rsidR="009E61DB" w:rsidRPr="008C6533" w:rsidRDefault="009E61DB" w:rsidP="00371CB2">
            <w:pPr>
              <w:pStyle w:val="TableText"/>
            </w:pPr>
          </w:p>
        </w:tc>
        <w:tc>
          <w:tcPr>
            <w:tcW w:w="2693" w:type="dxa"/>
            <w:tcBorders>
              <w:top w:val="nil"/>
              <w:left w:val="nil"/>
              <w:bottom w:val="nil"/>
              <w:right w:val="nil"/>
            </w:tcBorders>
          </w:tcPr>
          <w:p w14:paraId="54BE15C4" w14:textId="11316590" w:rsidR="009E61DB" w:rsidRDefault="009E61DB" w:rsidP="00FB59F8">
            <w:pPr>
              <w:pStyle w:val="Middlerow-TableText-hiddenborder"/>
            </w:pPr>
            <w:proofErr w:type="spellStart"/>
            <w:r>
              <w:t>Blackheaded</w:t>
            </w:r>
            <w:proofErr w:type="spellEnd"/>
            <w:r>
              <w:t xml:space="preserve"> pasture cockchafer</w:t>
            </w:r>
          </w:p>
        </w:tc>
        <w:tc>
          <w:tcPr>
            <w:tcW w:w="2835" w:type="dxa"/>
            <w:tcBorders>
              <w:top w:val="nil"/>
              <w:left w:val="nil"/>
              <w:bottom w:val="nil"/>
              <w:right w:val="nil"/>
            </w:tcBorders>
          </w:tcPr>
          <w:p w14:paraId="1B55E8E1" w14:textId="52673AC8" w:rsidR="009E61DB" w:rsidRDefault="009E61DB" w:rsidP="00FB59F8">
            <w:pPr>
              <w:pStyle w:val="Middlerow-TableText-hiddenborder"/>
            </w:pPr>
            <w:r>
              <w:t>450 g ac/ha</w:t>
            </w:r>
          </w:p>
        </w:tc>
        <w:tc>
          <w:tcPr>
            <w:tcW w:w="2126" w:type="dxa"/>
            <w:vMerge/>
            <w:tcBorders>
              <w:top w:val="single" w:sz="4" w:space="0" w:color="auto"/>
              <w:left w:val="nil"/>
              <w:right w:val="nil"/>
            </w:tcBorders>
            <w:shd w:val="clear" w:color="auto" w:fill="auto"/>
          </w:tcPr>
          <w:p w14:paraId="49D3D010" w14:textId="77777777" w:rsidR="009E61DB" w:rsidRDefault="009E61DB" w:rsidP="00371CB2">
            <w:pPr>
              <w:pStyle w:val="TableText"/>
            </w:pPr>
          </w:p>
        </w:tc>
      </w:tr>
      <w:tr w:rsidR="009E61DB" w:rsidRPr="005E3D28" w14:paraId="33BC46A7" w14:textId="77777777" w:rsidTr="00FB59F8">
        <w:tc>
          <w:tcPr>
            <w:tcW w:w="1985" w:type="dxa"/>
            <w:vMerge/>
            <w:tcBorders>
              <w:top w:val="single" w:sz="4" w:space="0" w:color="auto"/>
              <w:left w:val="nil"/>
              <w:right w:val="nil"/>
            </w:tcBorders>
          </w:tcPr>
          <w:p w14:paraId="6CE43415" w14:textId="77777777" w:rsidR="009E61DB" w:rsidRPr="008C6533" w:rsidRDefault="009E61DB" w:rsidP="00371CB2">
            <w:pPr>
              <w:pStyle w:val="TableText"/>
            </w:pPr>
          </w:p>
        </w:tc>
        <w:tc>
          <w:tcPr>
            <w:tcW w:w="2693" w:type="dxa"/>
            <w:tcBorders>
              <w:top w:val="nil"/>
              <w:left w:val="nil"/>
              <w:bottom w:val="nil"/>
              <w:right w:val="nil"/>
            </w:tcBorders>
          </w:tcPr>
          <w:p w14:paraId="09AEE951" w14:textId="5D46EE9C" w:rsidR="009E61DB" w:rsidRDefault="009E61DB" w:rsidP="00FB59F8">
            <w:pPr>
              <w:pStyle w:val="Middlerow-TableText-hiddenborder"/>
            </w:pPr>
            <w:r>
              <w:t>Southern armyworm, common armyworm, cutworm</w:t>
            </w:r>
          </w:p>
        </w:tc>
        <w:tc>
          <w:tcPr>
            <w:tcW w:w="2835" w:type="dxa"/>
            <w:tcBorders>
              <w:top w:val="nil"/>
              <w:left w:val="nil"/>
              <w:bottom w:val="nil"/>
              <w:right w:val="nil"/>
            </w:tcBorders>
          </w:tcPr>
          <w:p w14:paraId="16397A42" w14:textId="3352DD80" w:rsidR="009E61DB" w:rsidRDefault="009E61DB" w:rsidP="00FB59F8">
            <w:pPr>
              <w:pStyle w:val="Middlerow-TableText-hiddenborder"/>
            </w:pPr>
            <w:r>
              <w:t>350 to 450 g ac/ha</w:t>
            </w:r>
          </w:p>
        </w:tc>
        <w:tc>
          <w:tcPr>
            <w:tcW w:w="2126" w:type="dxa"/>
            <w:vMerge/>
            <w:tcBorders>
              <w:top w:val="single" w:sz="4" w:space="0" w:color="auto"/>
              <w:left w:val="nil"/>
              <w:right w:val="nil"/>
            </w:tcBorders>
            <w:shd w:val="clear" w:color="auto" w:fill="auto"/>
          </w:tcPr>
          <w:p w14:paraId="3613E170" w14:textId="77777777" w:rsidR="009E61DB" w:rsidRDefault="009E61DB" w:rsidP="00371CB2">
            <w:pPr>
              <w:pStyle w:val="TableText"/>
            </w:pPr>
          </w:p>
        </w:tc>
      </w:tr>
      <w:tr w:rsidR="009E61DB" w:rsidRPr="005E3D28" w14:paraId="0A7FA535" w14:textId="77777777" w:rsidTr="00FB59F8">
        <w:tc>
          <w:tcPr>
            <w:tcW w:w="1985" w:type="dxa"/>
            <w:vMerge/>
            <w:tcBorders>
              <w:left w:val="nil"/>
              <w:right w:val="nil"/>
            </w:tcBorders>
          </w:tcPr>
          <w:p w14:paraId="5A6BC15A" w14:textId="77777777" w:rsidR="009E61DB" w:rsidRPr="008C6533" w:rsidRDefault="009E61DB" w:rsidP="00371CB2">
            <w:pPr>
              <w:pStyle w:val="TableText"/>
            </w:pPr>
          </w:p>
        </w:tc>
        <w:tc>
          <w:tcPr>
            <w:tcW w:w="2693" w:type="dxa"/>
            <w:tcBorders>
              <w:top w:val="nil"/>
              <w:left w:val="nil"/>
              <w:bottom w:val="nil"/>
              <w:right w:val="nil"/>
            </w:tcBorders>
          </w:tcPr>
          <w:p w14:paraId="72E5854A" w14:textId="128FE602" w:rsidR="009E61DB" w:rsidRDefault="009E61DB" w:rsidP="00FB59F8">
            <w:pPr>
              <w:pStyle w:val="Middlerow-TableText-hiddenborder"/>
            </w:pPr>
            <w:r>
              <w:t>Pasture webworm</w:t>
            </w:r>
          </w:p>
        </w:tc>
        <w:tc>
          <w:tcPr>
            <w:tcW w:w="2835" w:type="dxa"/>
            <w:tcBorders>
              <w:top w:val="nil"/>
              <w:left w:val="nil"/>
              <w:bottom w:val="nil"/>
              <w:right w:val="nil"/>
            </w:tcBorders>
          </w:tcPr>
          <w:p w14:paraId="6A3761CA" w14:textId="35779B2A" w:rsidR="009E61DB" w:rsidRDefault="009E61DB" w:rsidP="00FB59F8">
            <w:pPr>
              <w:pStyle w:val="Middlerow-TableText-hiddenborder"/>
            </w:pPr>
            <w:r>
              <w:t xml:space="preserve">150 g ac/ha (pre-plant) or </w:t>
            </w:r>
            <w:r>
              <w:br/>
              <w:t>350 g ac/ha</w:t>
            </w:r>
          </w:p>
        </w:tc>
        <w:tc>
          <w:tcPr>
            <w:tcW w:w="2126" w:type="dxa"/>
            <w:vMerge/>
            <w:tcBorders>
              <w:left w:val="nil"/>
              <w:right w:val="nil"/>
            </w:tcBorders>
            <w:shd w:val="clear" w:color="auto" w:fill="auto"/>
          </w:tcPr>
          <w:p w14:paraId="69AF709A" w14:textId="77777777" w:rsidR="009E61DB" w:rsidRDefault="009E61DB" w:rsidP="00371CB2">
            <w:pPr>
              <w:pStyle w:val="TableText"/>
            </w:pPr>
          </w:p>
        </w:tc>
      </w:tr>
      <w:tr w:rsidR="009E61DB" w:rsidRPr="005E3D28" w14:paraId="5EC2799F" w14:textId="77777777" w:rsidTr="00FB59F8">
        <w:tc>
          <w:tcPr>
            <w:tcW w:w="1985" w:type="dxa"/>
            <w:vMerge/>
            <w:tcBorders>
              <w:left w:val="nil"/>
              <w:right w:val="nil"/>
            </w:tcBorders>
          </w:tcPr>
          <w:p w14:paraId="148A83FA" w14:textId="77777777" w:rsidR="009E61DB" w:rsidRPr="008C6533" w:rsidRDefault="009E61DB" w:rsidP="00371CB2">
            <w:pPr>
              <w:pStyle w:val="TableText"/>
            </w:pPr>
          </w:p>
        </w:tc>
        <w:tc>
          <w:tcPr>
            <w:tcW w:w="2693" w:type="dxa"/>
            <w:tcBorders>
              <w:top w:val="nil"/>
              <w:left w:val="nil"/>
              <w:bottom w:val="nil"/>
              <w:right w:val="nil"/>
            </w:tcBorders>
          </w:tcPr>
          <w:p w14:paraId="20F5CFE9" w14:textId="48887C30" w:rsidR="009E61DB" w:rsidRDefault="009E61DB" w:rsidP="00FB59F8">
            <w:pPr>
              <w:pStyle w:val="Middlerow-TableText-hiddenborder"/>
            </w:pPr>
            <w:r>
              <w:t>Australian plague locust</w:t>
            </w:r>
          </w:p>
        </w:tc>
        <w:tc>
          <w:tcPr>
            <w:tcW w:w="2835" w:type="dxa"/>
            <w:tcBorders>
              <w:top w:val="nil"/>
              <w:left w:val="nil"/>
              <w:bottom w:val="nil"/>
              <w:right w:val="nil"/>
            </w:tcBorders>
          </w:tcPr>
          <w:p w14:paraId="1135D911" w14:textId="371126CA" w:rsidR="009E61DB" w:rsidRDefault="009E61DB" w:rsidP="00FB59F8">
            <w:pPr>
              <w:pStyle w:val="Middlerow-TableText-hiddenborder"/>
            </w:pPr>
            <w:r>
              <w:t>&gt;255 to 280 g ac/ha</w:t>
            </w:r>
          </w:p>
        </w:tc>
        <w:tc>
          <w:tcPr>
            <w:tcW w:w="2126" w:type="dxa"/>
            <w:vMerge/>
            <w:tcBorders>
              <w:left w:val="nil"/>
              <w:right w:val="nil"/>
            </w:tcBorders>
            <w:shd w:val="clear" w:color="auto" w:fill="auto"/>
          </w:tcPr>
          <w:p w14:paraId="59D51639" w14:textId="77777777" w:rsidR="009E61DB" w:rsidRDefault="009E61DB" w:rsidP="00371CB2">
            <w:pPr>
              <w:pStyle w:val="TableText"/>
            </w:pPr>
          </w:p>
        </w:tc>
      </w:tr>
      <w:tr w:rsidR="009E61DB" w:rsidRPr="005E3D28" w14:paraId="4147FF5A" w14:textId="77777777" w:rsidTr="00FB59F8">
        <w:tc>
          <w:tcPr>
            <w:tcW w:w="1985" w:type="dxa"/>
            <w:vMerge/>
            <w:tcBorders>
              <w:left w:val="nil"/>
              <w:right w:val="nil"/>
            </w:tcBorders>
          </w:tcPr>
          <w:p w14:paraId="79E07FCB" w14:textId="77777777" w:rsidR="009E61DB" w:rsidRPr="008C6533" w:rsidRDefault="009E61DB" w:rsidP="00371CB2">
            <w:pPr>
              <w:pStyle w:val="TableText"/>
            </w:pPr>
          </w:p>
        </w:tc>
        <w:tc>
          <w:tcPr>
            <w:tcW w:w="2693" w:type="dxa"/>
            <w:tcBorders>
              <w:top w:val="nil"/>
              <w:left w:val="nil"/>
              <w:bottom w:val="nil"/>
              <w:right w:val="nil"/>
            </w:tcBorders>
          </w:tcPr>
          <w:p w14:paraId="3493977E" w14:textId="2809D5B2" w:rsidR="009E61DB" w:rsidRDefault="009E61DB" w:rsidP="00FB59F8">
            <w:pPr>
              <w:pStyle w:val="Middlerow-TableText-hiddenborder"/>
            </w:pPr>
            <w:r>
              <w:t>Black soil scarab, wheat root scarab</w:t>
            </w:r>
          </w:p>
        </w:tc>
        <w:tc>
          <w:tcPr>
            <w:tcW w:w="2835" w:type="dxa"/>
            <w:tcBorders>
              <w:top w:val="nil"/>
              <w:left w:val="nil"/>
              <w:bottom w:val="nil"/>
              <w:right w:val="nil"/>
            </w:tcBorders>
          </w:tcPr>
          <w:p w14:paraId="1D278349" w14:textId="1C57DDFD" w:rsidR="009E61DB" w:rsidRDefault="009E61DB" w:rsidP="00FB59F8">
            <w:pPr>
              <w:pStyle w:val="Middlerow-TableText-hiddenborder"/>
            </w:pPr>
            <w:r>
              <w:t>250 g ac/125 kg seed or 250 g ac/10 kg seed</w:t>
            </w:r>
          </w:p>
        </w:tc>
        <w:tc>
          <w:tcPr>
            <w:tcW w:w="2126" w:type="dxa"/>
            <w:vMerge/>
            <w:tcBorders>
              <w:left w:val="nil"/>
              <w:right w:val="nil"/>
            </w:tcBorders>
            <w:shd w:val="clear" w:color="auto" w:fill="auto"/>
          </w:tcPr>
          <w:p w14:paraId="0FE43814" w14:textId="77777777" w:rsidR="009E61DB" w:rsidRDefault="009E61DB" w:rsidP="00371CB2">
            <w:pPr>
              <w:pStyle w:val="TableText"/>
            </w:pPr>
          </w:p>
        </w:tc>
      </w:tr>
      <w:tr w:rsidR="009E61DB" w:rsidRPr="005E3D28" w14:paraId="28E4B220" w14:textId="77777777" w:rsidTr="00FB59F8">
        <w:tc>
          <w:tcPr>
            <w:tcW w:w="1985" w:type="dxa"/>
            <w:vMerge/>
            <w:tcBorders>
              <w:left w:val="nil"/>
              <w:right w:val="nil"/>
            </w:tcBorders>
          </w:tcPr>
          <w:p w14:paraId="46CFD172" w14:textId="77777777" w:rsidR="009E61DB" w:rsidRPr="008C6533" w:rsidRDefault="009E61DB" w:rsidP="00371CB2">
            <w:pPr>
              <w:pStyle w:val="TableText"/>
            </w:pPr>
          </w:p>
        </w:tc>
        <w:tc>
          <w:tcPr>
            <w:tcW w:w="2693" w:type="dxa"/>
            <w:tcBorders>
              <w:top w:val="nil"/>
              <w:left w:val="nil"/>
              <w:bottom w:val="nil"/>
              <w:right w:val="nil"/>
            </w:tcBorders>
          </w:tcPr>
          <w:p w14:paraId="2DA2E88B" w14:textId="71EC01F5" w:rsidR="009E61DB" w:rsidRDefault="009E61DB" w:rsidP="00FB59F8">
            <w:pPr>
              <w:pStyle w:val="Middlerow-TableText-hiddenborder"/>
            </w:pPr>
            <w:r>
              <w:t>Spine-tailed weevil</w:t>
            </w:r>
          </w:p>
        </w:tc>
        <w:tc>
          <w:tcPr>
            <w:tcW w:w="2835" w:type="dxa"/>
            <w:tcBorders>
              <w:top w:val="nil"/>
              <w:left w:val="nil"/>
              <w:bottom w:val="nil"/>
              <w:right w:val="nil"/>
            </w:tcBorders>
          </w:tcPr>
          <w:p w14:paraId="5DBFE613" w14:textId="0614060C" w:rsidR="009E61DB" w:rsidRDefault="009E61DB" w:rsidP="00FB59F8">
            <w:pPr>
              <w:pStyle w:val="Middlerow-TableText-hiddenborder"/>
            </w:pPr>
            <w:r>
              <w:t>125 g ac/210 kg seed</w:t>
            </w:r>
          </w:p>
        </w:tc>
        <w:tc>
          <w:tcPr>
            <w:tcW w:w="2126" w:type="dxa"/>
            <w:vMerge/>
            <w:tcBorders>
              <w:left w:val="nil"/>
              <w:right w:val="nil"/>
            </w:tcBorders>
            <w:shd w:val="clear" w:color="auto" w:fill="auto"/>
          </w:tcPr>
          <w:p w14:paraId="25EA4EFB" w14:textId="77777777" w:rsidR="009E61DB" w:rsidRDefault="009E61DB" w:rsidP="00371CB2">
            <w:pPr>
              <w:pStyle w:val="TableText"/>
            </w:pPr>
          </w:p>
        </w:tc>
      </w:tr>
      <w:tr w:rsidR="009E61DB" w:rsidRPr="005E3D28" w14:paraId="23649223" w14:textId="77777777" w:rsidTr="00FB59F8">
        <w:tc>
          <w:tcPr>
            <w:tcW w:w="1985" w:type="dxa"/>
            <w:vMerge/>
            <w:tcBorders>
              <w:left w:val="nil"/>
              <w:right w:val="nil"/>
            </w:tcBorders>
          </w:tcPr>
          <w:p w14:paraId="186A5826" w14:textId="77777777" w:rsidR="009E61DB" w:rsidRPr="008C6533" w:rsidRDefault="009E61DB" w:rsidP="00371CB2">
            <w:pPr>
              <w:pStyle w:val="TableText"/>
            </w:pPr>
          </w:p>
        </w:tc>
        <w:tc>
          <w:tcPr>
            <w:tcW w:w="2693" w:type="dxa"/>
            <w:tcBorders>
              <w:top w:val="nil"/>
              <w:left w:val="nil"/>
              <w:bottom w:val="nil"/>
              <w:right w:val="nil"/>
            </w:tcBorders>
          </w:tcPr>
          <w:p w14:paraId="42C47675" w14:textId="4938BF85" w:rsidR="009E61DB" w:rsidRDefault="009E61DB" w:rsidP="00FB59F8">
            <w:pPr>
              <w:pStyle w:val="Middlerow-TableText-hiddenborder"/>
            </w:pPr>
            <w:r>
              <w:t>False wireworms, wireworms</w:t>
            </w:r>
          </w:p>
        </w:tc>
        <w:tc>
          <w:tcPr>
            <w:tcW w:w="2835" w:type="dxa"/>
            <w:tcBorders>
              <w:top w:val="nil"/>
              <w:left w:val="nil"/>
              <w:bottom w:val="nil"/>
              <w:right w:val="nil"/>
            </w:tcBorders>
          </w:tcPr>
          <w:p w14:paraId="06013961" w14:textId="21181DE5" w:rsidR="009E61DB" w:rsidRDefault="009E61DB" w:rsidP="00FB59F8">
            <w:pPr>
              <w:pStyle w:val="Middlerow-TableText-hiddenborder"/>
            </w:pPr>
            <w:r>
              <w:t>125 g ac/310 kg seed</w:t>
            </w:r>
          </w:p>
        </w:tc>
        <w:tc>
          <w:tcPr>
            <w:tcW w:w="2126" w:type="dxa"/>
            <w:vMerge/>
            <w:tcBorders>
              <w:left w:val="nil"/>
              <w:right w:val="nil"/>
            </w:tcBorders>
            <w:shd w:val="clear" w:color="auto" w:fill="auto"/>
          </w:tcPr>
          <w:p w14:paraId="7802EDAA" w14:textId="77777777" w:rsidR="009E61DB" w:rsidRDefault="009E61DB" w:rsidP="00371CB2">
            <w:pPr>
              <w:pStyle w:val="TableText"/>
            </w:pPr>
          </w:p>
        </w:tc>
      </w:tr>
      <w:tr w:rsidR="009E61DB" w:rsidRPr="005E3D28" w14:paraId="721F3D82" w14:textId="77777777" w:rsidTr="00FB59F8">
        <w:tc>
          <w:tcPr>
            <w:tcW w:w="1985" w:type="dxa"/>
            <w:vMerge/>
            <w:tcBorders>
              <w:left w:val="nil"/>
              <w:right w:val="nil"/>
            </w:tcBorders>
          </w:tcPr>
          <w:p w14:paraId="3A33CAC7" w14:textId="77777777" w:rsidR="009E61DB" w:rsidRPr="008C6533" w:rsidRDefault="009E61DB" w:rsidP="00371CB2">
            <w:pPr>
              <w:pStyle w:val="TableText"/>
            </w:pPr>
          </w:p>
        </w:tc>
        <w:tc>
          <w:tcPr>
            <w:tcW w:w="2693" w:type="dxa"/>
            <w:tcBorders>
              <w:top w:val="nil"/>
              <w:left w:val="nil"/>
              <w:bottom w:val="nil"/>
              <w:right w:val="nil"/>
            </w:tcBorders>
          </w:tcPr>
          <w:p w14:paraId="6FF70091" w14:textId="0791DF7F" w:rsidR="009E61DB" w:rsidRDefault="009E61DB" w:rsidP="00FB59F8">
            <w:pPr>
              <w:pStyle w:val="Middlerow-TableText-hiddenborder"/>
            </w:pPr>
            <w:r>
              <w:t>Cereal curculio</w:t>
            </w:r>
          </w:p>
        </w:tc>
        <w:tc>
          <w:tcPr>
            <w:tcW w:w="2835" w:type="dxa"/>
            <w:tcBorders>
              <w:top w:val="nil"/>
              <w:left w:val="nil"/>
              <w:bottom w:val="nil"/>
              <w:right w:val="nil"/>
            </w:tcBorders>
          </w:tcPr>
          <w:p w14:paraId="71DDB76E" w14:textId="353FA618" w:rsidR="009E61DB" w:rsidRDefault="009E61DB" w:rsidP="00FB59F8">
            <w:pPr>
              <w:pStyle w:val="Middlerow-TableText-hiddenborder"/>
            </w:pPr>
            <w:r>
              <w:t>125 g ac/210 kg seed or 60 g ac/100 kg seed</w:t>
            </w:r>
          </w:p>
        </w:tc>
        <w:tc>
          <w:tcPr>
            <w:tcW w:w="2126" w:type="dxa"/>
            <w:vMerge/>
            <w:tcBorders>
              <w:left w:val="nil"/>
              <w:right w:val="nil"/>
            </w:tcBorders>
            <w:shd w:val="clear" w:color="auto" w:fill="auto"/>
          </w:tcPr>
          <w:p w14:paraId="61D2E16F" w14:textId="77777777" w:rsidR="009E61DB" w:rsidRDefault="009E61DB" w:rsidP="00371CB2">
            <w:pPr>
              <w:pStyle w:val="TableText"/>
            </w:pPr>
          </w:p>
        </w:tc>
      </w:tr>
      <w:tr w:rsidR="009E61DB" w:rsidRPr="005E3D28" w14:paraId="50350792" w14:textId="77777777" w:rsidTr="00FB59F8">
        <w:tc>
          <w:tcPr>
            <w:tcW w:w="1985" w:type="dxa"/>
            <w:vMerge/>
            <w:tcBorders>
              <w:left w:val="nil"/>
              <w:right w:val="nil"/>
            </w:tcBorders>
          </w:tcPr>
          <w:p w14:paraId="5DFBA133" w14:textId="77777777" w:rsidR="009E61DB" w:rsidRPr="008C6533" w:rsidRDefault="009E61DB" w:rsidP="00371CB2">
            <w:pPr>
              <w:pStyle w:val="TableText"/>
            </w:pPr>
          </w:p>
        </w:tc>
        <w:tc>
          <w:tcPr>
            <w:tcW w:w="2693" w:type="dxa"/>
            <w:tcBorders>
              <w:top w:val="nil"/>
              <w:left w:val="nil"/>
              <w:bottom w:val="nil"/>
              <w:right w:val="nil"/>
            </w:tcBorders>
          </w:tcPr>
          <w:p w14:paraId="19641A17" w14:textId="5BF2D4CA" w:rsidR="009E61DB" w:rsidRDefault="009E61DB" w:rsidP="00FB59F8">
            <w:pPr>
              <w:pStyle w:val="Middlerow-TableText-hiddenborder"/>
            </w:pPr>
            <w:r>
              <w:t>Spotted vegetable weevil</w:t>
            </w:r>
          </w:p>
        </w:tc>
        <w:tc>
          <w:tcPr>
            <w:tcW w:w="2835" w:type="dxa"/>
            <w:tcBorders>
              <w:top w:val="nil"/>
              <w:left w:val="nil"/>
              <w:bottom w:val="nil"/>
              <w:right w:val="nil"/>
            </w:tcBorders>
          </w:tcPr>
          <w:p w14:paraId="3049A1CC" w14:textId="0DDA2699" w:rsidR="009E61DB" w:rsidRDefault="009E61DB" w:rsidP="00FB59F8">
            <w:pPr>
              <w:pStyle w:val="Middlerow-TableText-hiddenborder"/>
            </w:pPr>
            <w:r>
              <w:t>125 g ac/210 kg seed</w:t>
            </w:r>
          </w:p>
        </w:tc>
        <w:tc>
          <w:tcPr>
            <w:tcW w:w="2126" w:type="dxa"/>
            <w:vMerge/>
            <w:tcBorders>
              <w:left w:val="nil"/>
              <w:right w:val="nil"/>
            </w:tcBorders>
            <w:shd w:val="clear" w:color="auto" w:fill="auto"/>
          </w:tcPr>
          <w:p w14:paraId="13D0E6DA" w14:textId="77777777" w:rsidR="009E61DB" w:rsidRDefault="009E61DB" w:rsidP="00371CB2">
            <w:pPr>
              <w:pStyle w:val="TableText"/>
            </w:pPr>
          </w:p>
        </w:tc>
      </w:tr>
      <w:tr w:rsidR="009E61DB" w:rsidRPr="005E3D28" w14:paraId="430634A3" w14:textId="77777777" w:rsidTr="00FB59F8">
        <w:tc>
          <w:tcPr>
            <w:tcW w:w="1985" w:type="dxa"/>
            <w:vMerge/>
            <w:tcBorders>
              <w:left w:val="nil"/>
              <w:bottom w:val="single" w:sz="4" w:space="0" w:color="auto"/>
              <w:right w:val="nil"/>
            </w:tcBorders>
          </w:tcPr>
          <w:p w14:paraId="0C7C1387" w14:textId="77777777" w:rsidR="009E61DB" w:rsidRPr="008C6533" w:rsidRDefault="009E61DB" w:rsidP="00371CB2">
            <w:pPr>
              <w:pStyle w:val="TableText"/>
            </w:pPr>
          </w:p>
        </w:tc>
        <w:tc>
          <w:tcPr>
            <w:tcW w:w="2693" w:type="dxa"/>
            <w:tcBorders>
              <w:top w:val="nil"/>
              <w:left w:val="nil"/>
              <w:bottom w:val="single" w:sz="4" w:space="0" w:color="auto"/>
              <w:right w:val="nil"/>
            </w:tcBorders>
          </w:tcPr>
          <w:p w14:paraId="0F05DD64" w14:textId="1545D0CE" w:rsidR="009E61DB" w:rsidRDefault="009E61DB" w:rsidP="00FB59F8">
            <w:pPr>
              <w:pStyle w:val="Bottomrow-TableText-hiddenborder"/>
            </w:pPr>
            <w:r>
              <w:t>Seed harvesting ants</w:t>
            </w:r>
          </w:p>
        </w:tc>
        <w:tc>
          <w:tcPr>
            <w:tcW w:w="2835" w:type="dxa"/>
            <w:tcBorders>
              <w:top w:val="nil"/>
              <w:left w:val="nil"/>
              <w:bottom w:val="single" w:sz="4" w:space="0" w:color="auto"/>
              <w:right w:val="nil"/>
            </w:tcBorders>
          </w:tcPr>
          <w:p w14:paraId="6F0AF368" w14:textId="13D2DA85" w:rsidR="009E61DB" w:rsidRDefault="009E61DB" w:rsidP="00FB59F8">
            <w:pPr>
              <w:pStyle w:val="Bottomrow-TableText-hiddenborder"/>
            </w:pPr>
            <w:r>
              <w:t>40 g ac/100 kg seed</w:t>
            </w:r>
          </w:p>
        </w:tc>
        <w:tc>
          <w:tcPr>
            <w:tcW w:w="2126" w:type="dxa"/>
            <w:vMerge/>
            <w:tcBorders>
              <w:left w:val="nil"/>
              <w:bottom w:val="single" w:sz="4" w:space="0" w:color="auto"/>
              <w:right w:val="nil"/>
            </w:tcBorders>
            <w:shd w:val="clear" w:color="auto" w:fill="auto"/>
          </w:tcPr>
          <w:p w14:paraId="1228D1D3" w14:textId="77777777" w:rsidR="009E61DB" w:rsidRDefault="009E61DB" w:rsidP="00371CB2">
            <w:pPr>
              <w:pStyle w:val="TableText"/>
            </w:pPr>
          </w:p>
        </w:tc>
      </w:tr>
      <w:tr w:rsidR="008B408E" w:rsidRPr="005E3D28" w14:paraId="29D1AE1C" w14:textId="77777777" w:rsidTr="008B408E">
        <w:tc>
          <w:tcPr>
            <w:tcW w:w="1985" w:type="dxa"/>
            <w:vMerge w:val="restart"/>
            <w:tcBorders>
              <w:top w:val="single" w:sz="4" w:space="0" w:color="auto"/>
              <w:left w:val="nil"/>
              <w:right w:val="nil"/>
            </w:tcBorders>
          </w:tcPr>
          <w:p w14:paraId="1B757CF8" w14:textId="4EA089C1" w:rsidR="008B408E" w:rsidRPr="00816BD9" w:rsidRDefault="008B408E" w:rsidP="008B408E">
            <w:pPr>
              <w:pStyle w:val="TableText"/>
              <w:spacing w:after="0"/>
            </w:pPr>
            <w:r w:rsidRPr="008C6533">
              <w:t>Clover, subterraneous clover</w:t>
            </w:r>
          </w:p>
        </w:tc>
        <w:tc>
          <w:tcPr>
            <w:tcW w:w="2693" w:type="dxa"/>
            <w:tcBorders>
              <w:top w:val="single" w:sz="4" w:space="0" w:color="auto"/>
              <w:left w:val="nil"/>
              <w:bottom w:val="nil"/>
              <w:right w:val="nil"/>
            </w:tcBorders>
          </w:tcPr>
          <w:p w14:paraId="0547F078" w14:textId="368B3EF5" w:rsidR="008B408E" w:rsidRDefault="008B408E" w:rsidP="008B408E">
            <w:pPr>
              <w:pStyle w:val="Toprow-TableText-hiddenborder"/>
            </w:pPr>
            <w:proofErr w:type="spellStart"/>
            <w:r>
              <w:t>Bryobia</w:t>
            </w:r>
            <w:proofErr w:type="spellEnd"/>
            <w:r>
              <w:t xml:space="preserve"> mite</w:t>
            </w:r>
          </w:p>
        </w:tc>
        <w:tc>
          <w:tcPr>
            <w:tcW w:w="2835" w:type="dxa"/>
            <w:tcBorders>
              <w:top w:val="single" w:sz="4" w:space="0" w:color="auto"/>
              <w:left w:val="nil"/>
              <w:bottom w:val="nil"/>
              <w:right w:val="nil"/>
            </w:tcBorders>
          </w:tcPr>
          <w:p w14:paraId="33E0CBD0" w14:textId="16FB1187" w:rsidR="008B408E" w:rsidRDefault="008B408E" w:rsidP="008B408E">
            <w:pPr>
              <w:pStyle w:val="TableText"/>
              <w:spacing w:after="0"/>
            </w:pPr>
            <w:r>
              <w:t>400 g ac/ha</w:t>
            </w:r>
          </w:p>
        </w:tc>
        <w:tc>
          <w:tcPr>
            <w:tcW w:w="2126" w:type="dxa"/>
            <w:vMerge w:val="restart"/>
            <w:tcBorders>
              <w:top w:val="single" w:sz="4" w:space="0" w:color="auto"/>
              <w:left w:val="nil"/>
              <w:right w:val="nil"/>
            </w:tcBorders>
            <w:shd w:val="clear" w:color="auto" w:fill="auto"/>
          </w:tcPr>
          <w:p w14:paraId="51F7C872" w14:textId="3F9209DB" w:rsidR="008B408E" w:rsidDel="00667895" w:rsidRDefault="008B408E" w:rsidP="008B408E">
            <w:pPr>
              <w:pStyle w:val="TableText"/>
              <w:spacing w:after="0"/>
            </w:pPr>
            <w:r>
              <w:t>Unacceptable risk to terrestrial</w:t>
            </w:r>
            <w:r w:rsidRPr="00371CB2">
              <w:t xml:space="preserve"> </w:t>
            </w:r>
            <w:r>
              <w:t>vertebrates</w:t>
            </w:r>
          </w:p>
        </w:tc>
      </w:tr>
      <w:tr w:rsidR="008B408E" w:rsidRPr="005E3D28" w14:paraId="6B569078" w14:textId="77777777" w:rsidTr="008B408E">
        <w:tc>
          <w:tcPr>
            <w:tcW w:w="1985" w:type="dxa"/>
            <w:vMerge/>
            <w:tcBorders>
              <w:left w:val="nil"/>
              <w:right w:val="nil"/>
            </w:tcBorders>
          </w:tcPr>
          <w:p w14:paraId="2D6CEC6B"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46B69711" w14:textId="38DC1753" w:rsidR="008B408E" w:rsidRPr="008B408E" w:rsidRDefault="008B408E" w:rsidP="008B408E">
            <w:pPr>
              <w:pStyle w:val="Middlerow-TableText-hiddenborder"/>
            </w:pPr>
            <w:r w:rsidRPr="008B408E">
              <w:t>Blue oat mite, pasture webworm</w:t>
            </w:r>
          </w:p>
        </w:tc>
        <w:tc>
          <w:tcPr>
            <w:tcW w:w="2835" w:type="dxa"/>
            <w:tcBorders>
              <w:top w:val="nil"/>
              <w:left w:val="nil"/>
              <w:bottom w:val="nil"/>
              <w:right w:val="nil"/>
            </w:tcBorders>
          </w:tcPr>
          <w:p w14:paraId="65CE4AFA" w14:textId="650A25A2" w:rsidR="008B408E" w:rsidRDefault="008B408E" w:rsidP="008B408E">
            <w:pPr>
              <w:pStyle w:val="TableText"/>
              <w:spacing w:before="0" w:after="0"/>
            </w:pPr>
            <w:r>
              <w:t>200 g ac/ha</w:t>
            </w:r>
          </w:p>
        </w:tc>
        <w:tc>
          <w:tcPr>
            <w:tcW w:w="2126" w:type="dxa"/>
            <w:vMerge/>
            <w:tcBorders>
              <w:left w:val="nil"/>
              <w:right w:val="nil"/>
            </w:tcBorders>
            <w:shd w:val="clear" w:color="auto" w:fill="auto"/>
          </w:tcPr>
          <w:p w14:paraId="361F56ED" w14:textId="77777777" w:rsidR="008B408E" w:rsidRDefault="008B408E" w:rsidP="008B408E">
            <w:pPr>
              <w:pStyle w:val="TableText"/>
              <w:spacing w:before="0" w:after="0"/>
            </w:pPr>
          </w:p>
        </w:tc>
      </w:tr>
      <w:tr w:rsidR="008B408E" w:rsidRPr="005E3D28" w14:paraId="4FA304FC" w14:textId="77777777" w:rsidTr="008B408E">
        <w:tc>
          <w:tcPr>
            <w:tcW w:w="1985" w:type="dxa"/>
            <w:vMerge/>
            <w:tcBorders>
              <w:left w:val="nil"/>
              <w:bottom w:val="single" w:sz="4" w:space="0" w:color="auto"/>
              <w:right w:val="nil"/>
            </w:tcBorders>
          </w:tcPr>
          <w:p w14:paraId="70A34F99" w14:textId="77777777" w:rsidR="008B408E" w:rsidRPr="008C6533" w:rsidRDefault="008B408E" w:rsidP="008B408E">
            <w:pPr>
              <w:pStyle w:val="TableText"/>
              <w:spacing w:before="0"/>
            </w:pPr>
          </w:p>
        </w:tc>
        <w:tc>
          <w:tcPr>
            <w:tcW w:w="2693" w:type="dxa"/>
            <w:tcBorders>
              <w:top w:val="nil"/>
              <w:left w:val="nil"/>
              <w:bottom w:val="single" w:sz="4" w:space="0" w:color="auto"/>
              <w:right w:val="nil"/>
            </w:tcBorders>
          </w:tcPr>
          <w:p w14:paraId="4431929F" w14:textId="726338CF" w:rsidR="008B408E" w:rsidRDefault="008B408E" w:rsidP="008B408E">
            <w:pPr>
              <w:pStyle w:val="Bottomrow-TableText-hiddenborder"/>
            </w:pPr>
            <w:proofErr w:type="spellStart"/>
            <w:r>
              <w:t>Redlegged</w:t>
            </w:r>
            <w:proofErr w:type="spellEnd"/>
            <w:r>
              <w:t xml:space="preserve"> earth mite, pasture looper, lucerne flea</w:t>
            </w:r>
          </w:p>
        </w:tc>
        <w:tc>
          <w:tcPr>
            <w:tcW w:w="2835" w:type="dxa"/>
            <w:tcBorders>
              <w:top w:val="nil"/>
              <w:left w:val="nil"/>
              <w:bottom w:val="single" w:sz="4" w:space="0" w:color="auto"/>
              <w:right w:val="nil"/>
            </w:tcBorders>
          </w:tcPr>
          <w:p w14:paraId="3CD2C949" w14:textId="6CCA57D3" w:rsidR="008B408E" w:rsidRDefault="008B408E" w:rsidP="008B408E">
            <w:pPr>
              <w:pStyle w:val="TableText"/>
              <w:spacing w:before="0"/>
            </w:pPr>
            <w:r>
              <w:t>&gt;130 to 200 g ac/ha</w:t>
            </w:r>
          </w:p>
        </w:tc>
        <w:tc>
          <w:tcPr>
            <w:tcW w:w="2126" w:type="dxa"/>
            <w:vMerge/>
            <w:tcBorders>
              <w:left w:val="nil"/>
              <w:bottom w:val="single" w:sz="4" w:space="0" w:color="auto"/>
              <w:right w:val="nil"/>
            </w:tcBorders>
            <w:shd w:val="clear" w:color="auto" w:fill="auto"/>
          </w:tcPr>
          <w:p w14:paraId="7D80C218" w14:textId="77777777" w:rsidR="008B408E" w:rsidRDefault="008B408E" w:rsidP="008B408E">
            <w:pPr>
              <w:pStyle w:val="TableText"/>
              <w:spacing w:before="0"/>
            </w:pPr>
          </w:p>
        </w:tc>
      </w:tr>
      <w:tr w:rsidR="008C6533" w:rsidRPr="005E3D28" w14:paraId="3A82292B" w14:textId="77777777" w:rsidTr="00167097">
        <w:tc>
          <w:tcPr>
            <w:tcW w:w="1985" w:type="dxa"/>
            <w:tcBorders>
              <w:top w:val="single" w:sz="4" w:space="0" w:color="auto"/>
              <w:left w:val="nil"/>
              <w:bottom w:val="single" w:sz="4" w:space="0" w:color="auto"/>
              <w:right w:val="nil"/>
            </w:tcBorders>
          </w:tcPr>
          <w:p w14:paraId="42A8CC93" w14:textId="2DEA135E" w:rsidR="008C6533" w:rsidRPr="00816BD9" w:rsidRDefault="008C6533" w:rsidP="00371CB2">
            <w:pPr>
              <w:pStyle w:val="TableText"/>
            </w:pPr>
            <w:r w:rsidRPr="008C6533">
              <w:t>Clover seed crops</w:t>
            </w:r>
          </w:p>
        </w:tc>
        <w:tc>
          <w:tcPr>
            <w:tcW w:w="2693" w:type="dxa"/>
            <w:tcBorders>
              <w:top w:val="single" w:sz="4" w:space="0" w:color="auto"/>
              <w:left w:val="nil"/>
              <w:bottom w:val="single" w:sz="4" w:space="0" w:color="auto"/>
              <w:right w:val="nil"/>
            </w:tcBorders>
          </w:tcPr>
          <w:p w14:paraId="60BD0170" w14:textId="3B834948" w:rsidR="008C6533" w:rsidRDefault="008C6533" w:rsidP="00371CB2">
            <w:pPr>
              <w:pStyle w:val="TableText"/>
            </w:pPr>
            <w:proofErr w:type="spellStart"/>
            <w:r w:rsidRPr="000E2727">
              <w:t>Redlegged</w:t>
            </w:r>
            <w:proofErr w:type="spellEnd"/>
            <w:r w:rsidRPr="000E2727">
              <w:t xml:space="preserve"> earth mite, blue oat mite</w:t>
            </w:r>
          </w:p>
        </w:tc>
        <w:tc>
          <w:tcPr>
            <w:tcW w:w="2835" w:type="dxa"/>
            <w:tcBorders>
              <w:top w:val="single" w:sz="4" w:space="0" w:color="auto"/>
              <w:left w:val="nil"/>
              <w:bottom w:val="single" w:sz="4" w:space="0" w:color="auto"/>
              <w:right w:val="nil"/>
            </w:tcBorders>
          </w:tcPr>
          <w:p w14:paraId="4DECFDF4" w14:textId="369F14B1" w:rsidR="008C6533" w:rsidRDefault="008C6533" w:rsidP="00371CB2">
            <w:pPr>
              <w:pStyle w:val="TableText"/>
            </w:pPr>
            <w:r w:rsidRPr="000E2727">
              <w:t>&gt;130 to 150 g ac/ha</w:t>
            </w:r>
          </w:p>
        </w:tc>
        <w:tc>
          <w:tcPr>
            <w:tcW w:w="2126" w:type="dxa"/>
            <w:tcBorders>
              <w:top w:val="single" w:sz="4" w:space="0" w:color="auto"/>
              <w:left w:val="nil"/>
              <w:bottom w:val="single" w:sz="4" w:space="0" w:color="auto"/>
              <w:right w:val="nil"/>
            </w:tcBorders>
            <w:shd w:val="clear" w:color="auto" w:fill="auto"/>
          </w:tcPr>
          <w:p w14:paraId="17D7526F" w14:textId="7B65BF4E" w:rsidR="008C6533" w:rsidDel="00667895" w:rsidRDefault="008C6533" w:rsidP="00371CB2">
            <w:pPr>
              <w:pStyle w:val="TableText"/>
            </w:pPr>
            <w:r>
              <w:t>Unacceptable risk to terrestrial</w:t>
            </w:r>
            <w:r w:rsidRPr="00371CB2">
              <w:t xml:space="preserve"> </w:t>
            </w:r>
            <w:r>
              <w:t>vertebrates</w:t>
            </w:r>
          </w:p>
        </w:tc>
      </w:tr>
      <w:tr w:rsidR="008C6533" w:rsidRPr="005E3D28" w14:paraId="74B48688" w14:textId="77777777" w:rsidTr="008B408E">
        <w:tc>
          <w:tcPr>
            <w:tcW w:w="1985" w:type="dxa"/>
            <w:tcBorders>
              <w:top w:val="single" w:sz="4" w:space="0" w:color="auto"/>
              <w:left w:val="nil"/>
              <w:bottom w:val="single" w:sz="4" w:space="0" w:color="auto"/>
              <w:right w:val="nil"/>
            </w:tcBorders>
          </w:tcPr>
          <w:p w14:paraId="24BEE755" w14:textId="7EBBC89E" w:rsidR="008C6533" w:rsidRPr="00816BD9" w:rsidRDefault="008C6533" w:rsidP="00371CB2">
            <w:pPr>
              <w:pStyle w:val="TableText"/>
            </w:pPr>
            <w:r w:rsidRPr="006F3C7A">
              <w:t>Coffee beans (non-bearing)</w:t>
            </w:r>
          </w:p>
        </w:tc>
        <w:tc>
          <w:tcPr>
            <w:tcW w:w="2693" w:type="dxa"/>
            <w:tcBorders>
              <w:top w:val="single" w:sz="4" w:space="0" w:color="auto"/>
              <w:left w:val="nil"/>
              <w:bottom w:val="single" w:sz="4" w:space="0" w:color="auto"/>
              <w:right w:val="nil"/>
            </w:tcBorders>
          </w:tcPr>
          <w:p w14:paraId="4ABD6505" w14:textId="050C53F5" w:rsidR="008C6533" w:rsidRDefault="008C6533" w:rsidP="00371CB2">
            <w:pPr>
              <w:pStyle w:val="TableText"/>
            </w:pPr>
            <w:r w:rsidRPr="006F3C7A">
              <w:t>Mealybugs</w:t>
            </w:r>
          </w:p>
        </w:tc>
        <w:tc>
          <w:tcPr>
            <w:tcW w:w="2835" w:type="dxa"/>
            <w:tcBorders>
              <w:top w:val="single" w:sz="4" w:space="0" w:color="auto"/>
              <w:left w:val="nil"/>
              <w:bottom w:val="single" w:sz="4" w:space="0" w:color="auto"/>
              <w:right w:val="nil"/>
            </w:tcBorders>
          </w:tcPr>
          <w:p w14:paraId="5ED9530C" w14:textId="45E80D72" w:rsidR="008C6533" w:rsidRDefault="008C6533" w:rsidP="00371CB2">
            <w:pPr>
              <w:pStyle w:val="TableText"/>
            </w:pPr>
            <w:r w:rsidRPr="006F3C7A">
              <w:t>1000 g ac/ha</w:t>
            </w:r>
            <w:r>
              <w:br/>
            </w:r>
            <w:r w:rsidRPr="008C6533">
              <w:t>(but</w:t>
            </w:r>
            <w:r>
              <w:t>t</w:t>
            </w:r>
            <w:r w:rsidRPr="008C6533">
              <w:t xml:space="preserve"> and soil treatment applied at 100 g ac/100 L water using 1000 L water/ha)</w:t>
            </w:r>
          </w:p>
        </w:tc>
        <w:tc>
          <w:tcPr>
            <w:tcW w:w="2126" w:type="dxa"/>
            <w:tcBorders>
              <w:top w:val="single" w:sz="4" w:space="0" w:color="auto"/>
              <w:left w:val="nil"/>
              <w:bottom w:val="single" w:sz="4" w:space="0" w:color="auto"/>
              <w:right w:val="nil"/>
            </w:tcBorders>
            <w:shd w:val="clear" w:color="auto" w:fill="auto"/>
          </w:tcPr>
          <w:p w14:paraId="5253D238" w14:textId="65AACD55" w:rsidR="008C6533" w:rsidDel="00667895" w:rsidRDefault="008C6533" w:rsidP="00371CB2">
            <w:pPr>
              <w:pStyle w:val="TableText"/>
            </w:pPr>
            <w:r>
              <w:t>Unacceptable risk to terrestrial</w:t>
            </w:r>
            <w:r w:rsidRPr="00371CB2">
              <w:t xml:space="preserve"> </w:t>
            </w:r>
            <w:r>
              <w:t>vertebrates</w:t>
            </w:r>
          </w:p>
        </w:tc>
      </w:tr>
      <w:tr w:rsidR="008B408E" w:rsidRPr="005E3D28" w14:paraId="27F593CF" w14:textId="77777777" w:rsidTr="008B408E">
        <w:tc>
          <w:tcPr>
            <w:tcW w:w="1985" w:type="dxa"/>
            <w:vMerge w:val="restart"/>
            <w:tcBorders>
              <w:top w:val="single" w:sz="4" w:space="0" w:color="auto"/>
              <w:left w:val="nil"/>
              <w:right w:val="nil"/>
            </w:tcBorders>
          </w:tcPr>
          <w:p w14:paraId="195CEED8" w14:textId="6F890548" w:rsidR="008B408E" w:rsidRPr="00816BD9" w:rsidRDefault="008B408E" w:rsidP="008B408E">
            <w:pPr>
              <w:pStyle w:val="TableText"/>
              <w:spacing w:after="0"/>
            </w:pPr>
            <w:r w:rsidRPr="008C6533">
              <w:t>Cotton</w:t>
            </w:r>
          </w:p>
        </w:tc>
        <w:tc>
          <w:tcPr>
            <w:tcW w:w="2693" w:type="dxa"/>
            <w:tcBorders>
              <w:top w:val="single" w:sz="4" w:space="0" w:color="auto"/>
              <w:left w:val="nil"/>
              <w:bottom w:val="nil"/>
              <w:right w:val="nil"/>
            </w:tcBorders>
          </w:tcPr>
          <w:p w14:paraId="1D439FC6" w14:textId="34F8C272" w:rsidR="008B408E" w:rsidRDefault="008B408E" w:rsidP="008B408E">
            <w:pPr>
              <w:pStyle w:val="TableText"/>
              <w:spacing w:after="0"/>
            </w:pPr>
            <w:r>
              <w:t>Spur throated locusts</w:t>
            </w:r>
          </w:p>
        </w:tc>
        <w:tc>
          <w:tcPr>
            <w:tcW w:w="2835" w:type="dxa"/>
            <w:tcBorders>
              <w:top w:val="single" w:sz="4" w:space="0" w:color="auto"/>
              <w:left w:val="nil"/>
              <w:bottom w:val="nil"/>
              <w:right w:val="nil"/>
            </w:tcBorders>
          </w:tcPr>
          <w:p w14:paraId="46553776" w14:textId="5696C2D9" w:rsidR="008B408E" w:rsidRDefault="008B408E" w:rsidP="008B408E">
            <w:pPr>
              <w:pStyle w:val="TableText"/>
              <w:spacing w:after="0"/>
            </w:pPr>
            <w:r>
              <w:t>625 to 750 g ac/ha</w:t>
            </w:r>
          </w:p>
        </w:tc>
        <w:tc>
          <w:tcPr>
            <w:tcW w:w="2126" w:type="dxa"/>
            <w:vMerge w:val="restart"/>
            <w:tcBorders>
              <w:top w:val="single" w:sz="4" w:space="0" w:color="auto"/>
              <w:left w:val="nil"/>
              <w:right w:val="nil"/>
            </w:tcBorders>
            <w:shd w:val="clear" w:color="auto" w:fill="auto"/>
          </w:tcPr>
          <w:p w14:paraId="4E3D7D1D" w14:textId="2AF4F804" w:rsidR="008B408E" w:rsidDel="00667895" w:rsidRDefault="008B408E" w:rsidP="008B408E">
            <w:pPr>
              <w:pStyle w:val="TableText"/>
              <w:spacing w:after="0"/>
            </w:pPr>
            <w:r w:rsidRPr="007E068D">
              <w:t>Unacceptable risk to terrestrial vertebrates</w:t>
            </w:r>
          </w:p>
        </w:tc>
      </w:tr>
      <w:tr w:rsidR="008B408E" w:rsidRPr="005E3D28" w14:paraId="151C780C" w14:textId="77777777" w:rsidTr="008B408E">
        <w:tc>
          <w:tcPr>
            <w:tcW w:w="1985" w:type="dxa"/>
            <w:vMerge/>
            <w:tcBorders>
              <w:left w:val="nil"/>
              <w:right w:val="nil"/>
            </w:tcBorders>
          </w:tcPr>
          <w:p w14:paraId="789BF4D1"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120BE8CB" w14:textId="70BDD78B" w:rsidR="008B408E" w:rsidRDefault="008B408E" w:rsidP="008B408E">
            <w:pPr>
              <w:pStyle w:val="TableText"/>
              <w:spacing w:before="0" w:after="0"/>
            </w:pPr>
            <w:r>
              <w:t>Cotton flea beetle, red shouldered leaf beetle</w:t>
            </w:r>
          </w:p>
        </w:tc>
        <w:tc>
          <w:tcPr>
            <w:tcW w:w="2835" w:type="dxa"/>
            <w:tcBorders>
              <w:top w:val="nil"/>
              <w:left w:val="nil"/>
              <w:bottom w:val="nil"/>
              <w:right w:val="nil"/>
            </w:tcBorders>
          </w:tcPr>
          <w:p w14:paraId="6DEE78C1" w14:textId="79405B3A" w:rsidR="008B408E" w:rsidRDefault="008B408E" w:rsidP="008B408E">
            <w:pPr>
              <w:pStyle w:val="TableText"/>
              <w:spacing w:before="0" w:after="0"/>
            </w:pPr>
            <w:r>
              <w:t>450 to 750 g ac/ha</w:t>
            </w:r>
          </w:p>
        </w:tc>
        <w:tc>
          <w:tcPr>
            <w:tcW w:w="2126" w:type="dxa"/>
            <w:vMerge/>
            <w:tcBorders>
              <w:left w:val="nil"/>
              <w:right w:val="nil"/>
            </w:tcBorders>
            <w:shd w:val="clear" w:color="auto" w:fill="auto"/>
          </w:tcPr>
          <w:p w14:paraId="709B691D" w14:textId="77777777" w:rsidR="008B408E" w:rsidRPr="007E068D" w:rsidRDefault="008B408E" w:rsidP="008B408E">
            <w:pPr>
              <w:pStyle w:val="TableText"/>
              <w:spacing w:before="0" w:after="0"/>
            </w:pPr>
          </w:p>
        </w:tc>
      </w:tr>
      <w:tr w:rsidR="008B408E" w:rsidRPr="005E3D28" w14:paraId="715D51A9" w14:textId="77777777" w:rsidTr="008B408E">
        <w:tc>
          <w:tcPr>
            <w:tcW w:w="1985" w:type="dxa"/>
            <w:vMerge/>
            <w:tcBorders>
              <w:left w:val="nil"/>
              <w:right w:val="nil"/>
            </w:tcBorders>
          </w:tcPr>
          <w:p w14:paraId="52F60AA0"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440281E1" w14:textId="3E02F219" w:rsidR="008B408E" w:rsidRDefault="008B408E" w:rsidP="008B408E">
            <w:pPr>
              <w:pStyle w:val="TableText"/>
              <w:spacing w:before="0" w:after="0"/>
            </w:pPr>
            <w:r>
              <w:t>Mites</w:t>
            </w:r>
          </w:p>
        </w:tc>
        <w:tc>
          <w:tcPr>
            <w:tcW w:w="2835" w:type="dxa"/>
            <w:tcBorders>
              <w:top w:val="nil"/>
              <w:left w:val="nil"/>
              <w:bottom w:val="nil"/>
              <w:right w:val="nil"/>
            </w:tcBorders>
          </w:tcPr>
          <w:p w14:paraId="2F3D61D7" w14:textId="120E73A4" w:rsidR="008B408E" w:rsidRDefault="008B408E" w:rsidP="008B408E">
            <w:pPr>
              <w:pStyle w:val="TableText"/>
              <w:spacing w:before="0" w:after="0"/>
            </w:pPr>
            <w:r>
              <w:t>300 to 750 g ac/ha</w:t>
            </w:r>
          </w:p>
        </w:tc>
        <w:tc>
          <w:tcPr>
            <w:tcW w:w="2126" w:type="dxa"/>
            <w:vMerge/>
            <w:tcBorders>
              <w:left w:val="nil"/>
              <w:right w:val="nil"/>
            </w:tcBorders>
            <w:shd w:val="clear" w:color="auto" w:fill="auto"/>
          </w:tcPr>
          <w:p w14:paraId="60DF4B6C" w14:textId="77777777" w:rsidR="008B408E" w:rsidRPr="007E068D" w:rsidRDefault="008B408E" w:rsidP="008B408E">
            <w:pPr>
              <w:pStyle w:val="TableText"/>
              <w:spacing w:before="0" w:after="0"/>
            </w:pPr>
          </w:p>
        </w:tc>
      </w:tr>
      <w:tr w:rsidR="008B408E" w:rsidRPr="005E3D28" w14:paraId="6258EA77" w14:textId="77777777" w:rsidTr="008B408E">
        <w:tc>
          <w:tcPr>
            <w:tcW w:w="1985" w:type="dxa"/>
            <w:vMerge/>
            <w:tcBorders>
              <w:left w:val="nil"/>
              <w:right w:val="nil"/>
            </w:tcBorders>
          </w:tcPr>
          <w:p w14:paraId="5B4F76C4"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128C1865" w14:textId="782A421B" w:rsidR="008B408E" w:rsidRDefault="008B408E" w:rsidP="008B408E">
            <w:pPr>
              <w:pStyle w:val="TableText"/>
              <w:spacing w:before="0" w:after="0"/>
            </w:pPr>
            <w:r>
              <w:t>Pink spotted bollworm moth</w:t>
            </w:r>
          </w:p>
        </w:tc>
        <w:tc>
          <w:tcPr>
            <w:tcW w:w="2835" w:type="dxa"/>
            <w:tcBorders>
              <w:top w:val="nil"/>
              <w:left w:val="nil"/>
              <w:bottom w:val="nil"/>
              <w:right w:val="nil"/>
            </w:tcBorders>
          </w:tcPr>
          <w:p w14:paraId="23909058" w14:textId="083706EA" w:rsidR="008B408E" w:rsidRDefault="008B408E" w:rsidP="008B408E">
            <w:pPr>
              <w:pStyle w:val="TableText"/>
              <w:spacing w:before="0" w:after="0"/>
            </w:pPr>
            <w:r>
              <w:t>500 g ac/ha</w:t>
            </w:r>
          </w:p>
        </w:tc>
        <w:tc>
          <w:tcPr>
            <w:tcW w:w="2126" w:type="dxa"/>
            <w:vMerge/>
            <w:tcBorders>
              <w:left w:val="nil"/>
              <w:right w:val="nil"/>
            </w:tcBorders>
            <w:shd w:val="clear" w:color="auto" w:fill="auto"/>
          </w:tcPr>
          <w:p w14:paraId="7BFE358A" w14:textId="77777777" w:rsidR="008B408E" w:rsidRPr="007E068D" w:rsidRDefault="008B408E" w:rsidP="008B408E">
            <w:pPr>
              <w:pStyle w:val="TableText"/>
              <w:spacing w:before="0" w:after="0"/>
            </w:pPr>
          </w:p>
        </w:tc>
      </w:tr>
      <w:tr w:rsidR="008B408E" w:rsidRPr="005E3D28" w14:paraId="4F296545" w14:textId="77777777" w:rsidTr="008B408E">
        <w:tc>
          <w:tcPr>
            <w:tcW w:w="1985" w:type="dxa"/>
            <w:vMerge/>
            <w:tcBorders>
              <w:left w:val="nil"/>
              <w:right w:val="nil"/>
            </w:tcBorders>
          </w:tcPr>
          <w:p w14:paraId="6736414F"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27746D4F" w14:textId="1F0552CA" w:rsidR="008B408E" w:rsidRDefault="008B408E" w:rsidP="008B408E">
            <w:pPr>
              <w:pStyle w:val="TableText"/>
              <w:spacing w:before="0" w:after="0"/>
            </w:pPr>
            <w:r>
              <w:t>Cutworm, southern armyworm, common armyworm</w:t>
            </w:r>
          </w:p>
        </w:tc>
        <w:tc>
          <w:tcPr>
            <w:tcW w:w="2835" w:type="dxa"/>
            <w:tcBorders>
              <w:top w:val="nil"/>
              <w:left w:val="nil"/>
              <w:bottom w:val="nil"/>
              <w:right w:val="nil"/>
            </w:tcBorders>
          </w:tcPr>
          <w:p w14:paraId="389241F9" w14:textId="4210F149" w:rsidR="008B408E" w:rsidRDefault="008B408E" w:rsidP="008B408E">
            <w:pPr>
              <w:pStyle w:val="TableText"/>
              <w:spacing w:before="0" w:after="0"/>
            </w:pPr>
            <w:r>
              <w:t>350 to 450 g ca/ha</w:t>
            </w:r>
          </w:p>
        </w:tc>
        <w:tc>
          <w:tcPr>
            <w:tcW w:w="2126" w:type="dxa"/>
            <w:vMerge/>
            <w:tcBorders>
              <w:left w:val="nil"/>
              <w:right w:val="nil"/>
            </w:tcBorders>
            <w:shd w:val="clear" w:color="auto" w:fill="auto"/>
          </w:tcPr>
          <w:p w14:paraId="5DF9B1DD" w14:textId="77777777" w:rsidR="008B408E" w:rsidRPr="007E068D" w:rsidRDefault="008B408E" w:rsidP="008B408E">
            <w:pPr>
              <w:pStyle w:val="TableText"/>
              <w:spacing w:before="0" w:after="0"/>
            </w:pPr>
          </w:p>
        </w:tc>
      </w:tr>
      <w:tr w:rsidR="008B408E" w:rsidRPr="005E3D28" w14:paraId="30A7F988" w14:textId="77777777" w:rsidTr="008B408E">
        <w:tc>
          <w:tcPr>
            <w:tcW w:w="1985" w:type="dxa"/>
            <w:vMerge/>
            <w:tcBorders>
              <w:left w:val="nil"/>
              <w:right w:val="nil"/>
            </w:tcBorders>
          </w:tcPr>
          <w:p w14:paraId="67E50ACA"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58DBC711" w14:textId="29BD4464" w:rsidR="008B408E" w:rsidRDefault="008B408E" w:rsidP="008B408E">
            <w:pPr>
              <w:pStyle w:val="TableText"/>
              <w:spacing w:before="0" w:after="0"/>
            </w:pPr>
            <w:r>
              <w:t>Wingless grasshopper</w:t>
            </w:r>
          </w:p>
        </w:tc>
        <w:tc>
          <w:tcPr>
            <w:tcW w:w="2835" w:type="dxa"/>
            <w:tcBorders>
              <w:top w:val="nil"/>
              <w:left w:val="nil"/>
              <w:bottom w:val="nil"/>
              <w:right w:val="nil"/>
            </w:tcBorders>
          </w:tcPr>
          <w:p w14:paraId="0270AF4C" w14:textId="6BAC1F86" w:rsidR="008B408E" w:rsidRDefault="008B408E" w:rsidP="008B408E">
            <w:pPr>
              <w:pStyle w:val="TableText"/>
              <w:spacing w:before="0" w:after="0"/>
            </w:pPr>
            <w:r>
              <w:t>250 g ac/ha</w:t>
            </w:r>
          </w:p>
        </w:tc>
        <w:tc>
          <w:tcPr>
            <w:tcW w:w="2126" w:type="dxa"/>
            <w:vMerge/>
            <w:tcBorders>
              <w:left w:val="nil"/>
              <w:right w:val="nil"/>
            </w:tcBorders>
            <w:shd w:val="clear" w:color="auto" w:fill="auto"/>
          </w:tcPr>
          <w:p w14:paraId="38019B1A" w14:textId="77777777" w:rsidR="008B408E" w:rsidRPr="007E068D" w:rsidRDefault="008B408E" w:rsidP="008B408E">
            <w:pPr>
              <w:pStyle w:val="TableText"/>
              <w:spacing w:before="0" w:after="0"/>
            </w:pPr>
          </w:p>
        </w:tc>
      </w:tr>
      <w:tr w:rsidR="008B408E" w:rsidRPr="005E3D28" w14:paraId="3EBFD1EF" w14:textId="77777777" w:rsidTr="008B408E">
        <w:tc>
          <w:tcPr>
            <w:tcW w:w="1985" w:type="dxa"/>
            <w:vMerge/>
            <w:tcBorders>
              <w:left w:val="nil"/>
              <w:right w:val="nil"/>
            </w:tcBorders>
          </w:tcPr>
          <w:p w14:paraId="2E48ABDC"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34F5EEBD" w14:textId="5CF581B3" w:rsidR="008B408E" w:rsidRDefault="008B408E" w:rsidP="008B408E">
            <w:pPr>
              <w:pStyle w:val="TableText"/>
              <w:spacing w:before="0" w:after="0"/>
            </w:pPr>
            <w:r>
              <w:t>Cotton aphid</w:t>
            </w:r>
          </w:p>
        </w:tc>
        <w:tc>
          <w:tcPr>
            <w:tcW w:w="2835" w:type="dxa"/>
            <w:tcBorders>
              <w:top w:val="nil"/>
              <w:left w:val="nil"/>
              <w:bottom w:val="nil"/>
              <w:right w:val="nil"/>
            </w:tcBorders>
          </w:tcPr>
          <w:p w14:paraId="59D49E01" w14:textId="4542581B" w:rsidR="008B408E" w:rsidRDefault="008B408E" w:rsidP="008B408E">
            <w:pPr>
              <w:pStyle w:val="TableText"/>
              <w:spacing w:before="0" w:after="0"/>
            </w:pPr>
            <w:r>
              <w:t>150 to 200 g ac/ha</w:t>
            </w:r>
          </w:p>
        </w:tc>
        <w:tc>
          <w:tcPr>
            <w:tcW w:w="2126" w:type="dxa"/>
            <w:vMerge/>
            <w:tcBorders>
              <w:left w:val="nil"/>
              <w:right w:val="nil"/>
            </w:tcBorders>
            <w:shd w:val="clear" w:color="auto" w:fill="auto"/>
          </w:tcPr>
          <w:p w14:paraId="4CBE61EE" w14:textId="77777777" w:rsidR="008B408E" w:rsidRPr="007E068D" w:rsidRDefault="008B408E" w:rsidP="008B408E">
            <w:pPr>
              <w:pStyle w:val="TableText"/>
              <w:spacing w:before="0" w:after="0"/>
            </w:pPr>
          </w:p>
        </w:tc>
      </w:tr>
      <w:tr w:rsidR="008B408E" w:rsidRPr="005E3D28" w14:paraId="20762AB5" w14:textId="77777777" w:rsidTr="008B408E">
        <w:tc>
          <w:tcPr>
            <w:tcW w:w="1985" w:type="dxa"/>
            <w:vMerge/>
            <w:tcBorders>
              <w:left w:val="nil"/>
              <w:right w:val="nil"/>
            </w:tcBorders>
          </w:tcPr>
          <w:p w14:paraId="7EDA7A84"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1E9B1B0F" w14:textId="517D93E8" w:rsidR="008B408E" w:rsidRDefault="008B408E" w:rsidP="008B408E">
            <w:pPr>
              <w:pStyle w:val="TableText"/>
              <w:spacing w:before="0" w:after="0"/>
            </w:pPr>
            <w:r>
              <w:t>Migratory locusts</w:t>
            </w:r>
          </w:p>
        </w:tc>
        <w:tc>
          <w:tcPr>
            <w:tcW w:w="2835" w:type="dxa"/>
            <w:tcBorders>
              <w:top w:val="nil"/>
              <w:left w:val="nil"/>
              <w:bottom w:val="nil"/>
              <w:right w:val="nil"/>
            </w:tcBorders>
          </w:tcPr>
          <w:p w14:paraId="3F69C0BA" w14:textId="1D3AEA8A" w:rsidR="008B408E" w:rsidRDefault="008B408E" w:rsidP="008B408E">
            <w:pPr>
              <w:pStyle w:val="TableText"/>
              <w:spacing w:before="0" w:after="0"/>
            </w:pPr>
            <w:r>
              <w:t>175 g ac/ha</w:t>
            </w:r>
          </w:p>
        </w:tc>
        <w:tc>
          <w:tcPr>
            <w:tcW w:w="2126" w:type="dxa"/>
            <w:vMerge/>
            <w:tcBorders>
              <w:left w:val="nil"/>
              <w:right w:val="nil"/>
            </w:tcBorders>
            <w:shd w:val="clear" w:color="auto" w:fill="auto"/>
          </w:tcPr>
          <w:p w14:paraId="571374D6" w14:textId="77777777" w:rsidR="008B408E" w:rsidRPr="007E068D" w:rsidRDefault="008B408E" w:rsidP="008B408E">
            <w:pPr>
              <w:pStyle w:val="TableText"/>
              <w:spacing w:before="0" w:after="0"/>
            </w:pPr>
          </w:p>
        </w:tc>
      </w:tr>
      <w:tr w:rsidR="008B408E" w:rsidRPr="005E3D28" w14:paraId="21758F97" w14:textId="77777777" w:rsidTr="008B408E">
        <w:tc>
          <w:tcPr>
            <w:tcW w:w="1985" w:type="dxa"/>
            <w:vMerge/>
            <w:tcBorders>
              <w:left w:val="nil"/>
              <w:right w:val="nil"/>
            </w:tcBorders>
          </w:tcPr>
          <w:p w14:paraId="5943B3D6"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15570FCE" w14:textId="59A009FD" w:rsidR="008B408E" w:rsidRDefault="008B408E" w:rsidP="008B408E">
            <w:pPr>
              <w:pStyle w:val="TableText"/>
              <w:spacing w:before="0" w:after="0"/>
            </w:pPr>
            <w:r>
              <w:t>Springtails</w:t>
            </w:r>
          </w:p>
        </w:tc>
        <w:tc>
          <w:tcPr>
            <w:tcW w:w="2835" w:type="dxa"/>
            <w:tcBorders>
              <w:top w:val="nil"/>
              <w:left w:val="nil"/>
              <w:bottom w:val="nil"/>
              <w:right w:val="nil"/>
            </w:tcBorders>
          </w:tcPr>
          <w:p w14:paraId="48061D5D" w14:textId="784464BB" w:rsidR="008B408E" w:rsidRDefault="008B408E" w:rsidP="008B408E">
            <w:pPr>
              <w:pStyle w:val="TableText"/>
              <w:spacing w:before="0" w:after="0"/>
            </w:pPr>
            <w:r>
              <w:t>150 g ac/ha</w:t>
            </w:r>
          </w:p>
        </w:tc>
        <w:tc>
          <w:tcPr>
            <w:tcW w:w="2126" w:type="dxa"/>
            <w:vMerge/>
            <w:tcBorders>
              <w:left w:val="nil"/>
              <w:right w:val="nil"/>
            </w:tcBorders>
            <w:shd w:val="clear" w:color="auto" w:fill="auto"/>
          </w:tcPr>
          <w:p w14:paraId="2DA15639" w14:textId="77777777" w:rsidR="008B408E" w:rsidRPr="007E068D" w:rsidRDefault="008B408E" w:rsidP="008B408E">
            <w:pPr>
              <w:pStyle w:val="TableText"/>
              <w:spacing w:before="0" w:after="0"/>
            </w:pPr>
          </w:p>
        </w:tc>
      </w:tr>
      <w:tr w:rsidR="008B408E" w:rsidRPr="005E3D28" w14:paraId="4CDBA225" w14:textId="77777777" w:rsidTr="008B408E">
        <w:tc>
          <w:tcPr>
            <w:tcW w:w="1985" w:type="dxa"/>
            <w:vMerge/>
            <w:tcBorders>
              <w:left w:val="nil"/>
              <w:right w:val="nil"/>
            </w:tcBorders>
          </w:tcPr>
          <w:p w14:paraId="34BD0128"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51E22AE1" w14:textId="4FC507DD" w:rsidR="008B408E" w:rsidRDefault="008B408E" w:rsidP="008B408E">
            <w:pPr>
              <w:pStyle w:val="TableText"/>
              <w:spacing w:before="0" w:after="0"/>
            </w:pPr>
            <w:proofErr w:type="spellStart"/>
            <w:r>
              <w:t>Redlegged</w:t>
            </w:r>
            <w:proofErr w:type="spellEnd"/>
            <w:r>
              <w:t xml:space="preserve"> earth mite, blue oat mite</w:t>
            </w:r>
          </w:p>
        </w:tc>
        <w:tc>
          <w:tcPr>
            <w:tcW w:w="2835" w:type="dxa"/>
            <w:tcBorders>
              <w:top w:val="nil"/>
              <w:left w:val="nil"/>
              <w:bottom w:val="nil"/>
              <w:right w:val="nil"/>
            </w:tcBorders>
          </w:tcPr>
          <w:p w14:paraId="6C93E149" w14:textId="13AA5250" w:rsidR="008B408E" w:rsidRDefault="008B408E" w:rsidP="008B408E">
            <w:pPr>
              <w:pStyle w:val="TableText"/>
              <w:spacing w:before="0" w:after="0"/>
            </w:pPr>
            <w:r>
              <w:t>&gt;130 to 150 g ac/ha</w:t>
            </w:r>
          </w:p>
        </w:tc>
        <w:tc>
          <w:tcPr>
            <w:tcW w:w="2126" w:type="dxa"/>
            <w:vMerge/>
            <w:tcBorders>
              <w:left w:val="nil"/>
              <w:right w:val="nil"/>
            </w:tcBorders>
            <w:shd w:val="clear" w:color="auto" w:fill="auto"/>
          </w:tcPr>
          <w:p w14:paraId="0036AEC6" w14:textId="77777777" w:rsidR="008B408E" w:rsidRPr="007E068D" w:rsidRDefault="008B408E" w:rsidP="008B408E">
            <w:pPr>
              <w:pStyle w:val="TableText"/>
              <w:spacing w:before="0" w:after="0"/>
            </w:pPr>
          </w:p>
        </w:tc>
      </w:tr>
      <w:tr w:rsidR="008B408E" w:rsidRPr="005E3D28" w14:paraId="533B8296" w14:textId="77777777" w:rsidTr="008B408E">
        <w:tc>
          <w:tcPr>
            <w:tcW w:w="1985" w:type="dxa"/>
            <w:vMerge/>
            <w:tcBorders>
              <w:left w:val="nil"/>
              <w:bottom w:val="single" w:sz="4" w:space="0" w:color="auto"/>
              <w:right w:val="nil"/>
            </w:tcBorders>
          </w:tcPr>
          <w:p w14:paraId="48323B50" w14:textId="77777777" w:rsidR="008B408E" w:rsidRPr="008C6533" w:rsidRDefault="008B408E" w:rsidP="008B408E">
            <w:pPr>
              <w:pStyle w:val="TableText"/>
              <w:spacing w:before="0"/>
            </w:pPr>
          </w:p>
        </w:tc>
        <w:tc>
          <w:tcPr>
            <w:tcW w:w="2693" w:type="dxa"/>
            <w:tcBorders>
              <w:top w:val="nil"/>
              <w:left w:val="nil"/>
              <w:bottom w:val="single" w:sz="4" w:space="0" w:color="auto"/>
              <w:right w:val="nil"/>
            </w:tcBorders>
          </w:tcPr>
          <w:p w14:paraId="4A1A4082" w14:textId="622871E2" w:rsidR="008B408E" w:rsidRDefault="008B408E" w:rsidP="008B408E">
            <w:pPr>
              <w:pStyle w:val="TableText"/>
              <w:spacing w:before="0"/>
            </w:pPr>
            <w:r>
              <w:t>False wireworms</w:t>
            </w:r>
          </w:p>
        </w:tc>
        <w:tc>
          <w:tcPr>
            <w:tcW w:w="2835" w:type="dxa"/>
            <w:tcBorders>
              <w:top w:val="nil"/>
              <w:left w:val="nil"/>
              <w:bottom w:val="single" w:sz="4" w:space="0" w:color="auto"/>
              <w:right w:val="nil"/>
            </w:tcBorders>
          </w:tcPr>
          <w:p w14:paraId="6C2989E6" w14:textId="496ADB51" w:rsidR="008B408E" w:rsidRDefault="008B408E" w:rsidP="008B408E">
            <w:pPr>
              <w:pStyle w:val="TableText"/>
              <w:spacing w:before="0"/>
            </w:pPr>
            <w:r>
              <w:t>125 g ac/310 kg seed</w:t>
            </w:r>
          </w:p>
        </w:tc>
        <w:tc>
          <w:tcPr>
            <w:tcW w:w="2126" w:type="dxa"/>
            <w:vMerge/>
            <w:tcBorders>
              <w:left w:val="nil"/>
              <w:bottom w:val="single" w:sz="4" w:space="0" w:color="auto"/>
              <w:right w:val="nil"/>
            </w:tcBorders>
            <w:shd w:val="clear" w:color="auto" w:fill="auto"/>
          </w:tcPr>
          <w:p w14:paraId="109C321F" w14:textId="77777777" w:rsidR="008B408E" w:rsidRPr="007E068D" w:rsidRDefault="008B408E" w:rsidP="008B408E">
            <w:pPr>
              <w:pStyle w:val="TableText"/>
              <w:spacing w:before="0"/>
            </w:pPr>
          </w:p>
        </w:tc>
      </w:tr>
      <w:tr w:rsidR="00FD15BA" w:rsidRPr="005E3D28" w14:paraId="39488252" w14:textId="77777777" w:rsidTr="00FD15BA">
        <w:tc>
          <w:tcPr>
            <w:tcW w:w="1985" w:type="dxa"/>
            <w:vMerge w:val="restart"/>
            <w:tcBorders>
              <w:top w:val="single" w:sz="4" w:space="0" w:color="auto"/>
              <w:left w:val="nil"/>
              <w:right w:val="nil"/>
            </w:tcBorders>
          </w:tcPr>
          <w:p w14:paraId="31E4AF5A" w14:textId="730BA2D9" w:rsidR="00FD15BA" w:rsidRPr="00816BD9" w:rsidRDefault="00FD15BA" w:rsidP="00E52B90">
            <w:pPr>
              <w:pStyle w:val="TableText"/>
              <w:spacing w:after="0"/>
            </w:pPr>
            <w:r w:rsidRPr="008C6533">
              <w:t>Cotton, lucerne, maize, sorghum, sunflower</w:t>
            </w:r>
          </w:p>
        </w:tc>
        <w:tc>
          <w:tcPr>
            <w:tcW w:w="2693" w:type="dxa"/>
            <w:tcBorders>
              <w:top w:val="single" w:sz="4" w:space="0" w:color="auto"/>
              <w:left w:val="nil"/>
              <w:bottom w:val="nil"/>
              <w:right w:val="nil"/>
            </w:tcBorders>
          </w:tcPr>
          <w:p w14:paraId="2D27E33E" w14:textId="6BAF3F4E" w:rsidR="00FD15BA" w:rsidRDefault="00FD15BA" w:rsidP="00E52B90">
            <w:pPr>
              <w:pStyle w:val="TableText"/>
              <w:spacing w:after="0"/>
            </w:pPr>
            <w:r>
              <w:t>False wireworms, brown field cricket, cockroaches</w:t>
            </w:r>
          </w:p>
        </w:tc>
        <w:tc>
          <w:tcPr>
            <w:tcW w:w="2835" w:type="dxa"/>
            <w:tcBorders>
              <w:top w:val="single" w:sz="4" w:space="0" w:color="auto"/>
              <w:left w:val="nil"/>
              <w:bottom w:val="nil"/>
              <w:right w:val="nil"/>
            </w:tcBorders>
          </w:tcPr>
          <w:p w14:paraId="6E45894D" w14:textId="030348BF" w:rsidR="00FD15BA" w:rsidRDefault="00FD15BA" w:rsidP="00E52B90">
            <w:pPr>
              <w:pStyle w:val="TableText"/>
              <w:tabs>
                <w:tab w:val="left" w:pos="870"/>
              </w:tabs>
              <w:spacing w:after="0"/>
            </w:pPr>
            <w:r>
              <w:t>50 g ac/ha (with 125 mL sunflower oil in 2.5 kg cracked wheat or cracked sorghum bait)</w:t>
            </w:r>
          </w:p>
        </w:tc>
        <w:tc>
          <w:tcPr>
            <w:tcW w:w="2126" w:type="dxa"/>
            <w:vMerge w:val="restart"/>
            <w:tcBorders>
              <w:top w:val="single" w:sz="4" w:space="0" w:color="auto"/>
              <w:left w:val="nil"/>
              <w:right w:val="nil"/>
            </w:tcBorders>
            <w:shd w:val="clear" w:color="auto" w:fill="auto"/>
          </w:tcPr>
          <w:p w14:paraId="7CB14F9F" w14:textId="0FAB93F6" w:rsidR="00FD15BA" w:rsidDel="00667895" w:rsidRDefault="00FD15BA" w:rsidP="00E52B90">
            <w:pPr>
              <w:pStyle w:val="TableText"/>
              <w:spacing w:after="0"/>
            </w:pPr>
            <w:r w:rsidRPr="007E068D">
              <w:t>Unacceptable risk to terrestrial vertebrates</w:t>
            </w:r>
          </w:p>
        </w:tc>
      </w:tr>
      <w:tr w:rsidR="00FD15BA" w:rsidRPr="005E3D28" w14:paraId="5BFEA37F" w14:textId="77777777" w:rsidTr="00FD15BA">
        <w:tc>
          <w:tcPr>
            <w:tcW w:w="1985" w:type="dxa"/>
            <w:vMerge/>
            <w:tcBorders>
              <w:left w:val="nil"/>
              <w:bottom w:val="single" w:sz="4" w:space="0" w:color="auto"/>
              <w:right w:val="nil"/>
            </w:tcBorders>
          </w:tcPr>
          <w:p w14:paraId="7B66426B" w14:textId="77777777" w:rsidR="00FD15BA" w:rsidRPr="008C6533" w:rsidRDefault="00FD15BA" w:rsidP="00E52B90">
            <w:pPr>
              <w:pStyle w:val="TableText"/>
              <w:spacing w:before="0"/>
            </w:pPr>
          </w:p>
        </w:tc>
        <w:tc>
          <w:tcPr>
            <w:tcW w:w="2693" w:type="dxa"/>
            <w:tcBorders>
              <w:top w:val="nil"/>
              <w:left w:val="nil"/>
              <w:bottom w:val="single" w:sz="4" w:space="0" w:color="auto"/>
              <w:right w:val="nil"/>
            </w:tcBorders>
          </w:tcPr>
          <w:p w14:paraId="1D0EF3CA" w14:textId="7F6EF3FF" w:rsidR="00FD15BA" w:rsidRDefault="00FD15BA" w:rsidP="00E52B90">
            <w:pPr>
              <w:pStyle w:val="TableText"/>
              <w:spacing w:before="0"/>
            </w:pPr>
            <w:r>
              <w:t>Earwigs</w:t>
            </w:r>
          </w:p>
        </w:tc>
        <w:tc>
          <w:tcPr>
            <w:tcW w:w="2835" w:type="dxa"/>
            <w:tcBorders>
              <w:top w:val="nil"/>
              <w:left w:val="nil"/>
              <w:bottom w:val="single" w:sz="4" w:space="0" w:color="auto"/>
              <w:right w:val="nil"/>
            </w:tcBorders>
          </w:tcPr>
          <w:p w14:paraId="61AB5C08" w14:textId="1C7C61A7" w:rsidR="00FD15BA" w:rsidRDefault="00FD15BA" w:rsidP="00E52B90">
            <w:pPr>
              <w:pStyle w:val="TableText"/>
              <w:tabs>
                <w:tab w:val="left" w:pos="870"/>
              </w:tabs>
              <w:spacing w:before="0"/>
            </w:pPr>
            <w:r>
              <w:t>100 g ac/ha (with 250 mL sunflower oil in 5 kg cracked wheat or cracked sorghum bait)</w:t>
            </w:r>
          </w:p>
        </w:tc>
        <w:tc>
          <w:tcPr>
            <w:tcW w:w="2126" w:type="dxa"/>
            <w:vMerge/>
            <w:tcBorders>
              <w:left w:val="nil"/>
              <w:bottom w:val="single" w:sz="4" w:space="0" w:color="auto"/>
              <w:right w:val="nil"/>
            </w:tcBorders>
            <w:shd w:val="clear" w:color="auto" w:fill="auto"/>
          </w:tcPr>
          <w:p w14:paraId="05F67BF9" w14:textId="77777777" w:rsidR="00FD15BA" w:rsidRPr="007E068D" w:rsidRDefault="00FD15BA" w:rsidP="00E52B90">
            <w:pPr>
              <w:pStyle w:val="TableText"/>
              <w:spacing w:before="0"/>
            </w:pPr>
          </w:p>
        </w:tc>
      </w:tr>
      <w:tr w:rsidR="00FD15BA" w:rsidRPr="005E3D28" w14:paraId="30B5CF4D" w14:textId="77777777" w:rsidTr="00FD15BA">
        <w:tc>
          <w:tcPr>
            <w:tcW w:w="1985" w:type="dxa"/>
            <w:vMerge w:val="restart"/>
            <w:tcBorders>
              <w:top w:val="single" w:sz="4" w:space="0" w:color="auto"/>
              <w:left w:val="nil"/>
              <w:right w:val="nil"/>
            </w:tcBorders>
          </w:tcPr>
          <w:p w14:paraId="1FEEE488" w14:textId="37C4D1B9" w:rsidR="00FD15BA" w:rsidRPr="00816BD9" w:rsidRDefault="00FD15BA" w:rsidP="00E52B90">
            <w:pPr>
              <w:pStyle w:val="TableText"/>
              <w:spacing w:after="0"/>
            </w:pPr>
            <w:r w:rsidRPr="008C6533">
              <w:t>Field peas, lupins</w:t>
            </w:r>
          </w:p>
        </w:tc>
        <w:tc>
          <w:tcPr>
            <w:tcW w:w="2693" w:type="dxa"/>
            <w:tcBorders>
              <w:top w:val="single" w:sz="4" w:space="0" w:color="auto"/>
              <w:left w:val="nil"/>
              <w:bottom w:val="nil"/>
              <w:right w:val="nil"/>
            </w:tcBorders>
          </w:tcPr>
          <w:p w14:paraId="2AC1F758" w14:textId="43952AC4" w:rsidR="00FD15BA" w:rsidRDefault="00FD15BA" w:rsidP="00E52B90">
            <w:pPr>
              <w:pStyle w:val="TableText"/>
              <w:spacing w:after="0"/>
            </w:pPr>
            <w:proofErr w:type="spellStart"/>
            <w:r>
              <w:t>Redlegged</w:t>
            </w:r>
            <w:proofErr w:type="spellEnd"/>
            <w:r>
              <w:t xml:space="preserve"> earth mite, blue oat mite</w:t>
            </w:r>
          </w:p>
        </w:tc>
        <w:tc>
          <w:tcPr>
            <w:tcW w:w="2835" w:type="dxa"/>
            <w:tcBorders>
              <w:top w:val="single" w:sz="4" w:space="0" w:color="auto"/>
              <w:left w:val="nil"/>
              <w:bottom w:val="nil"/>
              <w:right w:val="nil"/>
            </w:tcBorders>
          </w:tcPr>
          <w:p w14:paraId="6E3ABED0" w14:textId="3303C6D3" w:rsidR="00FD15BA" w:rsidRDefault="00FD15BA" w:rsidP="00E52B90">
            <w:pPr>
              <w:pStyle w:val="TableText"/>
              <w:spacing w:after="0"/>
            </w:pPr>
            <w:r>
              <w:t>&gt;70 to 200 g ac/ha</w:t>
            </w:r>
          </w:p>
        </w:tc>
        <w:tc>
          <w:tcPr>
            <w:tcW w:w="2126" w:type="dxa"/>
            <w:vMerge w:val="restart"/>
            <w:tcBorders>
              <w:top w:val="single" w:sz="4" w:space="0" w:color="auto"/>
              <w:left w:val="nil"/>
              <w:right w:val="nil"/>
            </w:tcBorders>
            <w:shd w:val="clear" w:color="auto" w:fill="auto"/>
          </w:tcPr>
          <w:p w14:paraId="5EB71537" w14:textId="4B6C6B9C" w:rsidR="00FD15BA" w:rsidDel="00667895" w:rsidRDefault="00FD15BA" w:rsidP="00E52B90">
            <w:pPr>
              <w:pStyle w:val="TableText"/>
              <w:spacing w:after="0"/>
            </w:pPr>
            <w:r w:rsidRPr="007E068D">
              <w:t>Unacceptable risk to terrestrial vertebrates</w:t>
            </w:r>
          </w:p>
        </w:tc>
      </w:tr>
      <w:tr w:rsidR="00FD15BA" w:rsidRPr="005E3D28" w14:paraId="665A7E2C" w14:textId="77777777" w:rsidTr="00FD15BA">
        <w:tc>
          <w:tcPr>
            <w:tcW w:w="1985" w:type="dxa"/>
            <w:vMerge/>
            <w:tcBorders>
              <w:left w:val="nil"/>
              <w:right w:val="nil"/>
            </w:tcBorders>
          </w:tcPr>
          <w:p w14:paraId="6CDCEEF6" w14:textId="77777777" w:rsidR="00FD15BA" w:rsidRPr="008C6533" w:rsidRDefault="00FD15BA" w:rsidP="00E52B90">
            <w:pPr>
              <w:pStyle w:val="TableText"/>
              <w:spacing w:before="0" w:after="0"/>
            </w:pPr>
          </w:p>
        </w:tc>
        <w:tc>
          <w:tcPr>
            <w:tcW w:w="2693" w:type="dxa"/>
            <w:tcBorders>
              <w:top w:val="nil"/>
              <w:left w:val="nil"/>
              <w:bottom w:val="nil"/>
              <w:right w:val="nil"/>
            </w:tcBorders>
          </w:tcPr>
          <w:p w14:paraId="72C834EC" w14:textId="4831ACC6" w:rsidR="00FD15BA" w:rsidRDefault="00FD15BA" w:rsidP="00E52B90">
            <w:pPr>
              <w:pStyle w:val="TableText"/>
              <w:spacing w:before="0" w:after="0"/>
            </w:pPr>
            <w:r>
              <w:t>Brown pasture looper, lucerne flea</w:t>
            </w:r>
          </w:p>
        </w:tc>
        <w:tc>
          <w:tcPr>
            <w:tcW w:w="2835" w:type="dxa"/>
            <w:tcBorders>
              <w:top w:val="nil"/>
              <w:left w:val="nil"/>
              <w:bottom w:val="nil"/>
              <w:right w:val="nil"/>
            </w:tcBorders>
          </w:tcPr>
          <w:p w14:paraId="05A32EC2" w14:textId="56A2814C" w:rsidR="00FD15BA" w:rsidRDefault="00FD15BA" w:rsidP="00E52B90">
            <w:pPr>
              <w:pStyle w:val="TableText"/>
              <w:spacing w:before="0" w:after="0"/>
            </w:pPr>
            <w:r>
              <w:t>100 to 200 g ac/ha</w:t>
            </w:r>
          </w:p>
        </w:tc>
        <w:tc>
          <w:tcPr>
            <w:tcW w:w="2126" w:type="dxa"/>
            <w:vMerge/>
            <w:tcBorders>
              <w:left w:val="nil"/>
              <w:right w:val="nil"/>
            </w:tcBorders>
            <w:shd w:val="clear" w:color="auto" w:fill="auto"/>
          </w:tcPr>
          <w:p w14:paraId="6045870A" w14:textId="77777777" w:rsidR="00FD15BA" w:rsidRPr="007E068D" w:rsidRDefault="00FD15BA" w:rsidP="00E52B90">
            <w:pPr>
              <w:pStyle w:val="TableText"/>
              <w:spacing w:before="0" w:after="0"/>
            </w:pPr>
          </w:p>
        </w:tc>
      </w:tr>
      <w:tr w:rsidR="00FD15BA" w:rsidRPr="005E3D28" w14:paraId="2A4A3E0E" w14:textId="77777777" w:rsidTr="008B408E">
        <w:tc>
          <w:tcPr>
            <w:tcW w:w="1985" w:type="dxa"/>
            <w:vMerge/>
            <w:tcBorders>
              <w:left w:val="nil"/>
              <w:bottom w:val="single" w:sz="4" w:space="0" w:color="auto"/>
              <w:right w:val="nil"/>
            </w:tcBorders>
          </w:tcPr>
          <w:p w14:paraId="45E2EF80" w14:textId="77777777" w:rsidR="00FD15BA" w:rsidRPr="008C6533" w:rsidRDefault="00FD15BA" w:rsidP="00E52B90">
            <w:pPr>
              <w:pStyle w:val="TableText"/>
              <w:spacing w:before="0"/>
            </w:pPr>
          </w:p>
        </w:tc>
        <w:tc>
          <w:tcPr>
            <w:tcW w:w="2693" w:type="dxa"/>
            <w:tcBorders>
              <w:top w:val="nil"/>
              <w:left w:val="nil"/>
              <w:bottom w:val="single" w:sz="4" w:space="0" w:color="auto"/>
              <w:right w:val="nil"/>
            </w:tcBorders>
          </w:tcPr>
          <w:p w14:paraId="2E0AD605" w14:textId="044384CD" w:rsidR="00FD15BA" w:rsidRDefault="00FD15BA" w:rsidP="00E52B90">
            <w:pPr>
              <w:pStyle w:val="TableText"/>
              <w:spacing w:before="0"/>
            </w:pPr>
            <w:r>
              <w:t>Pasture webworm</w:t>
            </w:r>
          </w:p>
        </w:tc>
        <w:tc>
          <w:tcPr>
            <w:tcW w:w="2835" w:type="dxa"/>
            <w:tcBorders>
              <w:top w:val="nil"/>
              <w:left w:val="nil"/>
              <w:bottom w:val="single" w:sz="4" w:space="0" w:color="auto"/>
              <w:right w:val="nil"/>
            </w:tcBorders>
          </w:tcPr>
          <w:p w14:paraId="70C15375" w14:textId="4C2DBAB4" w:rsidR="00FD15BA" w:rsidRDefault="00FD15BA" w:rsidP="00E52B90">
            <w:pPr>
              <w:pStyle w:val="TableText"/>
              <w:spacing w:before="0"/>
            </w:pPr>
            <w:r>
              <w:t>200 g ac/ha</w:t>
            </w:r>
          </w:p>
        </w:tc>
        <w:tc>
          <w:tcPr>
            <w:tcW w:w="2126" w:type="dxa"/>
            <w:vMerge/>
            <w:tcBorders>
              <w:left w:val="nil"/>
              <w:bottom w:val="single" w:sz="4" w:space="0" w:color="auto"/>
              <w:right w:val="nil"/>
            </w:tcBorders>
            <w:shd w:val="clear" w:color="auto" w:fill="auto"/>
          </w:tcPr>
          <w:p w14:paraId="43ABA0F2" w14:textId="77777777" w:rsidR="00FD15BA" w:rsidRPr="007E068D" w:rsidRDefault="00FD15BA" w:rsidP="00E52B90">
            <w:pPr>
              <w:pStyle w:val="TableText"/>
              <w:spacing w:before="0"/>
            </w:pPr>
          </w:p>
        </w:tc>
      </w:tr>
      <w:tr w:rsidR="008B408E" w:rsidRPr="005E3D28" w14:paraId="4D32C13F" w14:textId="77777777" w:rsidTr="008B408E">
        <w:tc>
          <w:tcPr>
            <w:tcW w:w="1985" w:type="dxa"/>
            <w:vMerge w:val="restart"/>
            <w:tcBorders>
              <w:top w:val="single" w:sz="4" w:space="0" w:color="auto"/>
              <w:left w:val="nil"/>
              <w:right w:val="nil"/>
            </w:tcBorders>
          </w:tcPr>
          <w:p w14:paraId="3D17EEF3" w14:textId="17EE2B9D" w:rsidR="008B408E" w:rsidRPr="00816BD9" w:rsidRDefault="008B408E" w:rsidP="008B408E">
            <w:pPr>
              <w:pStyle w:val="TableText"/>
              <w:spacing w:after="0"/>
            </w:pPr>
            <w:r w:rsidRPr="008C6533">
              <w:t>Forage crops</w:t>
            </w:r>
          </w:p>
        </w:tc>
        <w:tc>
          <w:tcPr>
            <w:tcW w:w="2693" w:type="dxa"/>
            <w:tcBorders>
              <w:top w:val="single" w:sz="4" w:space="0" w:color="auto"/>
              <w:left w:val="nil"/>
              <w:bottom w:val="nil"/>
              <w:right w:val="nil"/>
            </w:tcBorders>
          </w:tcPr>
          <w:p w14:paraId="5A36A97B" w14:textId="35DABA5E" w:rsidR="008B408E" w:rsidRDefault="008B408E" w:rsidP="008B408E">
            <w:pPr>
              <w:pStyle w:val="TableText"/>
              <w:spacing w:after="0"/>
            </w:pPr>
            <w:r>
              <w:t xml:space="preserve">Corbie, winter </w:t>
            </w:r>
            <w:proofErr w:type="spellStart"/>
            <w:r>
              <w:t>corbie</w:t>
            </w:r>
            <w:proofErr w:type="spellEnd"/>
          </w:p>
        </w:tc>
        <w:tc>
          <w:tcPr>
            <w:tcW w:w="2835" w:type="dxa"/>
            <w:tcBorders>
              <w:top w:val="single" w:sz="4" w:space="0" w:color="auto"/>
              <w:left w:val="nil"/>
              <w:bottom w:val="nil"/>
              <w:right w:val="nil"/>
            </w:tcBorders>
          </w:tcPr>
          <w:p w14:paraId="7E10BF47" w14:textId="232C6C43" w:rsidR="008B408E" w:rsidRDefault="008B408E" w:rsidP="008B408E">
            <w:pPr>
              <w:pStyle w:val="TableText"/>
              <w:spacing w:after="0"/>
            </w:pPr>
            <w:r>
              <w:t>450 to 750 g ac/ha</w:t>
            </w:r>
          </w:p>
        </w:tc>
        <w:tc>
          <w:tcPr>
            <w:tcW w:w="2126" w:type="dxa"/>
            <w:vMerge w:val="restart"/>
            <w:tcBorders>
              <w:top w:val="single" w:sz="4" w:space="0" w:color="auto"/>
              <w:left w:val="nil"/>
              <w:right w:val="nil"/>
            </w:tcBorders>
            <w:shd w:val="clear" w:color="auto" w:fill="auto"/>
          </w:tcPr>
          <w:p w14:paraId="638700B3" w14:textId="431179B3" w:rsidR="008B408E" w:rsidDel="00667895" w:rsidRDefault="008B408E" w:rsidP="008B408E">
            <w:pPr>
              <w:pStyle w:val="TableText"/>
              <w:spacing w:after="0"/>
            </w:pPr>
            <w:r w:rsidRPr="007E068D">
              <w:t>Unacceptable risk to terrestrial vertebrates</w:t>
            </w:r>
          </w:p>
        </w:tc>
      </w:tr>
      <w:tr w:rsidR="008B408E" w:rsidRPr="005E3D28" w14:paraId="5EA1A758" w14:textId="77777777" w:rsidTr="008B408E">
        <w:tc>
          <w:tcPr>
            <w:tcW w:w="1985" w:type="dxa"/>
            <w:vMerge/>
            <w:tcBorders>
              <w:left w:val="nil"/>
              <w:right w:val="nil"/>
            </w:tcBorders>
          </w:tcPr>
          <w:p w14:paraId="7DBD363B"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5ED65F61" w14:textId="20DC133C" w:rsidR="008B408E" w:rsidRDefault="008B408E" w:rsidP="008B408E">
            <w:pPr>
              <w:pStyle w:val="TableText"/>
              <w:spacing w:before="0" w:after="0"/>
            </w:pPr>
            <w:r>
              <w:t>Spur throated locust</w:t>
            </w:r>
          </w:p>
        </w:tc>
        <w:tc>
          <w:tcPr>
            <w:tcW w:w="2835" w:type="dxa"/>
            <w:tcBorders>
              <w:top w:val="nil"/>
              <w:left w:val="nil"/>
              <w:bottom w:val="nil"/>
              <w:right w:val="nil"/>
            </w:tcBorders>
          </w:tcPr>
          <w:p w14:paraId="61160672" w14:textId="7FFE7632" w:rsidR="008B408E" w:rsidRDefault="008B408E" w:rsidP="008B408E">
            <w:pPr>
              <w:pStyle w:val="TableText"/>
              <w:spacing w:before="0" w:after="0"/>
            </w:pPr>
            <w:r>
              <w:t>625 to 750 g ac/ha</w:t>
            </w:r>
          </w:p>
        </w:tc>
        <w:tc>
          <w:tcPr>
            <w:tcW w:w="2126" w:type="dxa"/>
            <w:vMerge/>
            <w:tcBorders>
              <w:left w:val="nil"/>
              <w:right w:val="nil"/>
            </w:tcBorders>
            <w:shd w:val="clear" w:color="auto" w:fill="auto"/>
          </w:tcPr>
          <w:p w14:paraId="25022712" w14:textId="77777777" w:rsidR="008B408E" w:rsidRPr="007E068D" w:rsidRDefault="008B408E" w:rsidP="008B408E">
            <w:pPr>
              <w:pStyle w:val="TableText"/>
              <w:spacing w:before="0" w:after="0"/>
            </w:pPr>
          </w:p>
        </w:tc>
      </w:tr>
      <w:tr w:rsidR="008B408E" w:rsidRPr="005E3D28" w14:paraId="797DD810" w14:textId="77777777" w:rsidTr="008B408E">
        <w:tc>
          <w:tcPr>
            <w:tcW w:w="1985" w:type="dxa"/>
            <w:vMerge/>
            <w:tcBorders>
              <w:left w:val="nil"/>
              <w:right w:val="nil"/>
            </w:tcBorders>
          </w:tcPr>
          <w:p w14:paraId="697671DE"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7FFB2F9B" w14:textId="29FD69B1" w:rsidR="008B408E" w:rsidRDefault="008B408E" w:rsidP="008B408E">
            <w:pPr>
              <w:pStyle w:val="TableText"/>
              <w:spacing w:before="0" w:after="0"/>
            </w:pPr>
            <w:proofErr w:type="spellStart"/>
            <w:r>
              <w:t>Blackheaded</w:t>
            </w:r>
            <w:proofErr w:type="spellEnd"/>
            <w:r>
              <w:t xml:space="preserve"> pasture cockchafer, cutworms, underground grass grub</w:t>
            </w:r>
          </w:p>
        </w:tc>
        <w:tc>
          <w:tcPr>
            <w:tcW w:w="2835" w:type="dxa"/>
            <w:tcBorders>
              <w:top w:val="nil"/>
              <w:left w:val="nil"/>
              <w:bottom w:val="nil"/>
              <w:right w:val="nil"/>
            </w:tcBorders>
          </w:tcPr>
          <w:p w14:paraId="625E44F8" w14:textId="79CC65AB" w:rsidR="008B408E" w:rsidRDefault="008B408E" w:rsidP="008B408E">
            <w:pPr>
              <w:pStyle w:val="TableText"/>
              <w:spacing w:before="0" w:after="0"/>
            </w:pPr>
            <w:r>
              <w:t>450 g ac/ha</w:t>
            </w:r>
          </w:p>
        </w:tc>
        <w:tc>
          <w:tcPr>
            <w:tcW w:w="2126" w:type="dxa"/>
            <w:vMerge/>
            <w:tcBorders>
              <w:left w:val="nil"/>
              <w:right w:val="nil"/>
            </w:tcBorders>
            <w:shd w:val="clear" w:color="auto" w:fill="auto"/>
          </w:tcPr>
          <w:p w14:paraId="5588BB14" w14:textId="77777777" w:rsidR="008B408E" w:rsidRPr="007E068D" w:rsidRDefault="008B408E" w:rsidP="008B408E">
            <w:pPr>
              <w:pStyle w:val="TableText"/>
              <w:spacing w:before="0" w:after="0"/>
            </w:pPr>
          </w:p>
        </w:tc>
      </w:tr>
      <w:tr w:rsidR="008B408E" w:rsidRPr="005E3D28" w14:paraId="7F13F066" w14:textId="77777777" w:rsidTr="008B408E">
        <w:tc>
          <w:tcPr>
            <w:tcW w:w="1985" w:type="dxa"/>
            <w:vMerge/>
            <w:tcBorders>
              <w:left w:val="nil"/>
              <w:right w:val="nil"/>
            </w:tcBorders>
          </w:tcPr>
          <w:p w14:paraId="41C46F2B"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27E98B6E" w14:textId="72583A3C" w:rsidR="008B408E" w:rsidRDefault="008B408E" w:rsidP="008B408E">
            <w:pPr>
              <w:pStyle w:val="TableText"/>
              <w:spacing w:before="0" w:after="0"/>
            </w:pPr>
            <w:r>
              <w:t>Armyworm</w:t>
            </w:r>
          </w:p>
        </w:tc>
        <w:tc>
          <w:tcPr>
            <w:tcW w:w="2835" w:type="dxa"/>
            <w:tcBorders>
              <w:top w:val="nil"/>
              <w:left w:val="nil"/>
              <w:bottom w:val="nil"/>
              <w:right w:val="nil"/>
            </w:tcBorders>
          </w:tcPr>
          <w:p w14:paraId="4596C763" w14:textId="79E8C847" w:rsidR="008B408E" w:rsidRDefault="008B408E" w:rsidP="008B408E">
            <w:pPr>
              <w:pStyle w:val="TableText"/>
              <w:spacing w:before="0" w:after="0"/>
            </w:pPr>
            <w:r>
              <w:t>350 to 450 g ac/ha</w:t>
            </w:r>
          </w:p>
        </w:tc>
        <w:tc>
          <w:tcPr>
            <w:tcW w:w="2126" w:type="dxa"/>
            <w:vMerge/>
            <w:tcBorders>
              <w:left w:val="nil"/>
              <w:right w:val="nil"/>
            </w:tcBorders>
            <w:shd w:val="clear" w:color="auto" w:fill="auto"/>
          </w:tcPr>
          <w:p w14:paraId="446C054B" w14:textId="77777777" w:rsidR="008B408E" w:rsidRPr="007E068D" w:rsidRDefault="008B408E" w:rsidP="008B408E">
            <w:pPr>
              <w:pStyle w:val="TableText"/>
              <w:spacing w:before="0" w:after="0"/>
            </w:pPr>
          </w:p>
        </w:tc>
      </w:tr>
      <w:tr w:rsidR="008B408E" w:rsidRPr="005E3D28" w14:paraId="53730D1C" w14:textId="77777777" w:rsidTr="008B408E">
        <w:tc>
          <w:tcPr>
            <w:tcW w:w="1985" w:type="dxa"/>
            <w:vMerge/>
            <w:tcBorders>
              <w:left w:val="nil"/>
              <w:right w:val="nil"/>
            </w:tcBorders>
          </w:tcPr>
          <w:p w14:paraId="5DD14C30"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4164BAE8" w14:textId="51368FFE" w:rsidR="008B408E" w:rsidRDefault="008B408E" w:rsidP="008B408E">
            <w:pPr>
              <w:pStyle w:val="TableText"/>
              <w:spacing w:before="0" w:after="0"/>
            </w:pPr>
            <w:r>
              <w:t>Cutworms, lawn armyworm, sod webworm, brown pasture looper</w:t>
            </w:r>
          </w:p>
        </w:tc>
        <w:tc>
          <w:tcPr>
            <w:tcW w:w="2835" w:type="dxa"/>
            <w:tcBorders>
              <w:top w:val="nil"/>
              <w:left w:val="nil"/>
              <w:bottom w:val="nil"/>
              <w:right w:val="nil"/>
            </w:tcBorders>
          </w:tcPr>
          <w:p w14:paraId="50633E95" w14:textId="353ED76B" w:rsidR="008B408E" w:rsidRDefault="008B408E" w:rsidP="008B408E">
            <w:pPr>
              <w:pStyle w:val="TableText"/>
              <w:spacing w:before="0" w:after="0"/>
            </w:pPr>
            <w:r>
              <w:t>350 g ac/ha</w:t>
            </w:r>
          </w:p>
        </w:tc>
        <w:tc>
          <w:tcPr>
            <w:tcW w:w="2126" w:type="dxa"/>
            <w:vMerge/>
            <w:tcBorders>
              <w:left w:val="nil"/>
              <w:right w:val="nil"/>
            </w:tcBorders>
            <w:shd w:val="clear" w:color="auto" w:fill="auto"/>
          </w:tcPr>
          <w:p w14:paraId="0A64ADFA" w14:textId="77777777" w:rsidR="008B408E" w:rsidRPr="007E068D" w:rsidRDefault="008B408E" w:rsidP="008B408E">
            <w:pPr>
              <w:pStyle w:val="TableText"/>
              <w:spacing w:before="0" w:after="0"/>
            </w:pPr>
          </w:p>
        </w:tc>
      </w:tr>
      <w:tr w:rsidR="008B408E" w:rsidRPr="005E3D28" w14:paraId="19F9B337" w14:textId="77777777" w:rsidTr="008B408E">
        <w:tc>
          <w:tcPr>
            <w:tcW w:w="1985" w:type="dxa"/>
            <w:vMerge/>
            <w:tcBorders>
              <w:left w:val="nil"/>
              <w:right w:val="nil"/>
            </w:tcBorders>
          </w:tcPr>
          <w:p w14:paraId="2B3E0F1C"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06D66EE8" w14:textId="11F7A897" w:rsidR="008B408E" w:rsidRDefault="008B408E" w:rsidP="008B408E">
            <w:pPr>
              <w:pStyle w:val="TableText"/>
              <w:spacing w:before="0" w:after="0"/>
            </w:pPr>
            <w:r>
              <w:t>Pasture webworm</w:t>
            </w:r>
          </w:p>
        </w:tc>
        <w:tc>
          <w:tcPr>
            <w:tcW w:w="2835" w:type="dxa"/>
            <w:tcBorders>
              <w:top w:val="nil"/>
              <w:left w:val="nil"/>
              <w:bottom w:val="nil"/>
              <w:right w:val="nil"/>
            </w:tcBorders>
          </w:tcPr>
          <w:p w14:paraId="6B696390" w14:textId="1914AF8C" w:rsidR="008B408E" w:rsidRDefault="008B408E" w:rsidP="008B408E">
            <w:pPr>
              <w:pStyle w:val="TableText"/>
              <w:spacing w:before="0" w:after="0"/>
            </w:pPr>
            <w:r>
              <w:t>150 to 350 g ac/ha</w:t>
            </w:r>
          </w:p>
        </w:tc>
        <w:tc>
          <w:tcPr>
            <w:tcW w:w="2126" w:type="dxa"/>
            <w:vMerge/>
            <w:tcBorders>
              <w:left w:val="nil"/>
              <w:right w:val="nil"/>
            </w:tcBorders>
            <w:shd w:val="clear" w:color="auto" w:fill="auto"/>
          </w:tcPr>
          <w:p w14:paraId="451D8EBD" w14:textId="77777777" w:rsidR="008B408E" w:rsidRPr="007E068D" w:rsidRDefault="008B408E" w:rsidP="008B408E">
            <w:pPr>
              <w:pStyle w:val="TableText"/>
              <w:spacing w:before="0" w:after="0"/>
            </w:pPr>
          </w:p>
        </w:tc>
      </w:tr>
      <w:tr w:rsidR="008B408E" w:rsidRPr="005E3D28" w14:paraId="50E75C44" w14:textId="77777777" w:rsidTr="008B408E">
        <w:tc>
          <w:tcPr>
            <w:tcW w:w="1985" w:type="dxa"/>
            <w:vMerge/>
            <w:tcBorders>
              <w:left w:val="nil"/>
              <w:right w:val="nil"/>
            </w:tcBorders>
          </w:tcPr>
          <w:p w14:paraId="55EDB497"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1B35E73D" w14:textId="650B6818" w:rsidR="008B408E" w:rsidRDefault="008B408E" w:rsidP="008B408E">
            <w:pPr>
              <w:pStyle w:val="TableText"/>
              <w:spacing w:before="0" w:after="0"/>
            </w:pPr>
            <w:r>
              <w:t>Australian plague locust</w:t>
            </w:r>
          </w:p>
        </w:tc>
        <w:tc>
          <w:tcPr>
            <w:tcW w:w="2835" w:type="dxa"/>
            <w:tcBorders>
              <w:top w:val="nil"/>
              <w:left w:val="nil"/>
              <w:bottom w:val="nil"/>
              <w:right w:val="nil"/>
            </w:tcBorders>
          </w:tcPr>
          <w:p w14:paraId="7DF4D597" w14:textId="5BC11377" w:rsidR="008B408E" w:rsidRDefault="008B408E" w:rsidP="008B408E">
            <w:pPr>
              <w:pStyle w:val="TableText"/>
              <w:spacing w:before="0" w:after="0"/>
            </w:pPr>
            <w:r>
              <w:t>175 to 280 g ac/ha</w:t>
            </w:r>
          </w:p>
        </w:tc>
        <w:tc>
          <w:tcPr>
            <w:tcW w:w="2126" w:type="dxa"/>
            <w:vMerge/>
            <w:tcBorders>
              <w:left w:val="nil"/>
              <w:right w:val="nil"/>
            </w:tcBorders>
            <w:shd w:val="clear" w:color="auto" w:fill="auto"/>
          </w:tcPr>
          <w:p w14:paraId="34B2F82B" w14:textId="77777777" w:rsidR="008B408E" w:rsidRPr="007E068D" w:rsidRDefault="008B408E" w:rsidP="008B408E">
            <w:pPr>
              <w:pStyle w:val="TableText"/>
              <w:spacing w:before="0" w:after="0"/>
            </w:pPr>
          </w:p>
        </w:tc>
      </w:tr>
      <w:tr w:rsidR="008B408E" w:rsidRPr="005E3D28" w14:paraId="4AEE1F06" w14:textId="77777777" w:rsidTr="008B408E">
        <w:tc>
          <w:tcPr>
            <w:tcW w:w="1985" w:type="dxa"/>
            <w:vMerge/>
            <w:tcBorders>
              <w:left w:val="nil"/>
              <w:right w:val="nil"/>
            </w:tcBorders>
          </w:tcPr>
          <w:p w14:paraId="1A789A4E"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1FC46FD0" w14:textId="01A54640" w:rsidR="008B408E" w:rsidRDefault="008B408E" w:rsidP="008B408E">
            <w:pPr>
              <w:pStyle w:val="TableText"/>
              <w:spacing w:before="0" w:after="0"/>
            </w:pPr>
            <w:r>
              <w:t>Wingless grasshopper</w:t>
            </w:r>
          </w:p>
        </w:tc>
        <w:tc>
          <w:tcPr>
            <w:tcW w:w="2835" w:type="dxa"/>
            <w:tcBorders>
              <w:top w:val="nil"/>
              <w:left w:val="nil"/>
              <w:bottom w:val="nil"/>
              <w:right w:val="nil"/>
            </w:tcBorders>
          </w:tcPr>
          <w:p w14:paraId="4E02515C" w14:textId="6E15F767" w:rsidR="008B408E" w:rsidRDefault="008B408E" w:rsidP="008B408E">
            <w:pPr>
              <w:pStyle w:val="TableText"/>
              <w:spacing w:before="0" w:after="0"/>
            </w:pPr>
            <w:r>
              <w:t>250 g ac/ha</w:t>
            </w:r>
          </w:p>
        </w:tc>
        <w:tc>
          <w:tcPr>
            <w:tcW w:w="2126" w:type="dxa"/>
            <w:vMerge/>
            <w:tcBorders>
              <w:left w:val="nil"/>
              <w:right w:val="nil"/>
            </w:tcBorders>
            <w:shd w:val="clear" w:color="auto" w:fill="auto"/>
          </w:tcPr>
          <w:p w14:paraId="49F8053F" w14:textId="77777777" w:rsidR="008B408E" w:rsidRPr="007E068D" w:rsidRDefault="008B408E" w:rsidP="008B408E">
            <w:pPr>
              <w:pStyle w:val="TableText"/>
              <w:spacing w:before="0" w:after="0"/>
            </w:pPr>
          </w:p>
        </w:tc>
      </w:tr>
      <w:tr w:rsidR="008B408E" w:rsidRPr="005E3D28" w14:paraId="7A2F474A" w14:textId="77777777" w:rsidTr="008B408E">
        <w:tc>
          <w:tcPr>
            <w:tcW w:w="1985" w:type="dxa"/>
            <w:vMerge/>
            <w:tcBorders>
              <w:left w:val="nil"/>
              <w:right w:val="nil"/>
            </w:tcBorders>
          </w:tcPr>
          <w:p w14:paraId="1C27B829" w14:textId="77777777" w:rsidR="008B408E" w:rsidRPr="008C6533" w:rsidRDefault="008B408E" w:rsidP="008B408E">
            <w:pPr>
              <w:pStyle w:val="TableText"/>
              <w:spacing w:before="0" w:after="0"/>
            </w:pPr>
          </w:p>
        </w:tc>
        <w:tc>
          <w:tcPr>
            <w:tcW w:w="2693" w:type="dxa"/>
            <w:tcBorders>
              <w:top w:val="nil"/>
              <w:left w:val="nil"/>
              <w:bottom w:val="nil"/>
              <w:right w:val="nil"/>
            </w:tcBorders>
          </w:tcPr>
          <w:p w14:paraId="3AD0C414" w14:textId="5CEC3E11" w:rsidR="008B408E" w:rsidRDefault="008B408E" w:rsidP="008B408E">
            <w:pPr>
              <w:pStyle w:val="TableText"/>
              <w:spacing w:before="0" w:after="0"/>
            </w:pPr>
            <w:r>
              <w:t xml:space="preserve">Migratory locust, </w:t>
            </w:r>
            <w:proofErr w:type="spellStart"/>
            <w:r>
              <w:t>sitonia</w:t>
            </w:r>
            <w:proofErr w:type="spellEnd"/>
            <w:r>
              <w:t xml:space="preserve"> weevil</w:t>
            </w:r>
          </w:p>
        </w:tc>
        <w:tc>
          <w:tcPr>
            <w:tcW w:w="2835" w:type="dxa"/>
            <w:tcBorders>
              <w:top w:val="nil"/>
              <w:left w:val="nil"/>
              <w:bottom w:val="nil"/>
              <w:right w:val="nil"/>
            </w:tcBorders>
          </w:tcPr>
          <w:p w14:paraId="75FF132C" w14:textId="7399AF60" w:rsidR="008B408E" w:rsidRDefault="008B408E" w:rsidP="008B408E">
            <w:pPr>
              <w:pStyle w:val="TableText"/>
              <w:spacing w:before="0" w:after="0"/>
            </w:pPr>
            <w:r>
              <w:t>175 g ac/ha</w:t>
            </w:r>
          </w:p>
        </w:tc>
        <w:tc>
          <w:tcPr>
            <w:tcW w:w="2126" w:type="dxa"/>
            <w:vMerge/>
            <w:tcBorders>
              <w:left w:val="nil"/>
              <w:right w:val="nil"/>
            </w:tcBorders>
            <w:shd w:val="clear" w:color="auto" w:fill="auto"/>
          </w:tcPr>
          <w:p w14:paraId="558F6C01" w14:textId="77777777" w:rsidR="008B408E" w:rsidRPr="007E068D" w:rsidRDefault="008B408E" w:rsidP="008B408E">
            <w:pPr>
              <w:pStyle w:val="TableText"/>
              <w:spacing w:before="0" w:after="0"/>
            </w:pPr>
          </w:p>
        </w:tc>
      </w:tr>
      <w:tr w:rsidR="008B408E" w:rsidRPr="005E3D28" w14:paraId="57FD668D" w14:textId="77777777" w:rsidTr="008B408E">
        <w:tc>
          <w:tcPr>
            <w:tcW w:w="1985" w:type="dxa"/>
            <w:vMerge/>
            <w:tcBorders>
              <w:left w:val="nil"/>
              <w:bottom w:val="single" w:sz="4" w:space="0" w:color="auto"/>
              <w:right w:val="nil"/>
            </w:tcBorders>
          </w:tcPr>
          <w:p w14:paraId="2FCEA801" w14:textId="77777777" w:rsidR="008B408E" w:rsidRPr="008C6533" w:rsidRDefault="008B408E" w:rsidP="008B408E">
            <w:pPr>
              <w:pStyle w:val="TableText"/>
              <w:spacing w:before="0"/>
            </w:pPr>
          </w:p>
        </w:tc>
        <w:tc>
          <w:tcPr>
            <w:tcW w:w="2693" w:type="dxa"/>
            <w:tcBorders>
              <w:top w:val="nil"/>
              <w:left w:val="nil"/>
              <w:bottom w:val="single" w:sz="4" w:space="0" w:color="auto"/>
              <w:right w:val="nil"/>
            </w:tcBorders>
          </w:tcPr>
          <w:p w14:paraId="260FEB5B" w14:textId="25813B48" w:rsidR="008B408E" w:rsidRDefault="008B408E" w:rsidP="008B408E">
            <w:pPr>
              <w:pStyle w:val="TableText"/>
              <w:spacing w:before="0"/>
            </w:pPr>
            <w:r>
              <w:t>Spotted alfalfa, blue-green aphid, pea aphis</w:t>
            </w:r>
          </w:p>
        </w:tc>
        <w:tc>
          <w:tcPr>
            <w:tcW w:w="2835" w:type="dxa"/>
            <w:tcBorders>
              <w:top w:val="nil"/>
              <w:left w:val="nil"/>
              <w:bottom w:val="single" w:sz="4" w:space="0" w:color="auto"/>
              <w:right w:val="nil"/>
            </w:tcBorders>
          </w:tcPr>
          <w:p w14:paraId="4BC4D65A" w14:textId="77825666" w:rsidR="008B408E" w:rsidRDefault="008B408E" w:rsidP="008B408E">
            <w:pPr>
              <w:pStyle w:val="TableText"/>
              <w:spacing w:before="0"/>
            </w:pPr>
            <w:r>
              <w:t>&gt;130 to 150 g ac/ha</w:t>
            </w:r>
          </w:p>
        </w:tc>
        <w:tc>
          <w:tcPr>
            <w:tcW w:w="2126" w:type="dxa"/>
            <w:vMerge/>
            <w:tcBorders>
              <w:left w:val="nil"/>
              <w:bottom w:val="single" w:sz="4" w:space="0" w:color="auto"/>
              <w:right w:val="nil"/>
            </w:tcBorders>
            <w:shd w:val="clear" w:color="auto" w:fill="auto"/>
          </w:tcPr>
          <w:p w14:paraId="596021CC" w14:textId="77777777" w:rsidR="008B408E" w:rsidRPr="007E068D" w:rsidRDefault="008B408E" w:rsidP="008B408E">
            <w:pPr>
              <w:pStyle w:val="TableText"/>
              <w:spacing w:before="0"/>
            </w:pPr>
          </w:p>
        </w:tc>
      </w:tr>
      <w:tr w:rsidR="007E068D" w:rsidRPr="005E3D28" w14:paraId="3DF41EED" w14:textId="77777777" w:rsidTr="005E47EE">
        <w:tc>
          <w:tcPr>
            <w:tcW w:w="1985" w:type="dxa"/>
            <w:tcBorders>
              <w:top w:val="single" w:sz="4" w:space="0" w:color="auto"/>
              <w:left w:val="nil"/>
              <w:bottom w:val="single" w:sz="4" w:space="0" w:color="auto"/>
              <w:right w:val="nil"/>
            </w:tcBorders>
          </w:tcPr>
          <w:p w14:paraId="36F695E1" w14:textId="762122A4" w:rsidR="007E068D" w:rsidRPr="00816BD9" w:rsidRDefault="007E068D" w:rsidP="00371CB2">
            <w:pPr>
              <w:pStyle w:val="TableText"/>
            </w:pPr>
            <w:r w:rsidRPr="008C6533">
              <w:t>Improved annual pastures, established perennial pastures, lucerne pastures</w:t>
            </w:r>
          </w:p>
        </w:tc>
        <w:tc>
          <w:tcPr>
            <w:tcW w:w="2693" w:type="dxa"/>
            <w:tcBorders>
              <w:top w:val="single" w:sz="4" w:space="0" w:color="auto"/>
              <w:left w:val="nil"/>
              <w:bottom w:val="single" w:sz="4" w:space="0" w:color="auto"/>
              <w:right w:val="nil"/>
            </w:tcBorders>
          </w:tcPr>
          <w:p w14:paraId="2CE0A338" w14:textId="543B0195" w:rsidR="007E068D" w:rsidRDefault="007E068D" w:rsidP="00371CB2">
            <w:pPr>
              <w:pStyle w:val="TableText"/>
            </w:pPr>
            <w:proofErr w:type="spellStart"/>
            <w:r w:rsidRPr="000E6F39">
              <w:t>Redlegged</w:t>
            </w:r>
            <w:proofErr w:type="spellEnd"/>
            <w:r w:rsidRPr="000E6F39">
              <w:t xml:space="preserve"> earth mite, blue oat mite</w:t>
            </w:r>
          </w:p>
        </w:tc>
        <w:tc>
          <w:tcPr>
            <w:tcW w:w="2835" w:type="dxa"/>
            <w:tcBorders>
              <w:top w:val="single" w:sz="4" w:space="0" w:color="auto"/>
              <w:left w:val="nil"/>
              <w:bottom w:val="single" w:sz="4" w:space="0" w:color="auto"/>
              <w:right w:val="nil"/>
            </w:tcBorders>
          </w:tcPr>
          <w:p w14:paraId="40E263F3" w14:textId="76B88259" w:rsidR="007E068D" w:rsidRDefault="007E068D" w:rsidP="00371CB2">
            <w:pPr>
              <w:pStyle w:val="TableText"/>
            </w:pPr>
            <w:r w:rsidRPr="000E6F39">
              <w:t>70 to 150 g ac/ha</w:t>
            </w:r>
          </w:p>
        </w:tc>
        <w:tc>
          <w:tcPr>
            <w:tcW w:w="2126" w:type="dxa"/>
            <w:tcBorders>
              <w:top w:val="single" w:sz="4" w:space="0" w:color="auto"/>
              <w:left w:val="nil"/>
              <w:bottom w:val="single" w:sz="4" w:space="0" w:color="auto"/>
              <w:right w:val="nil"/>
            </w:tcBorders>
            <w:shd w:val="clear" w:color="auto" w:fill="auto"/>
          </w:tcPr>
          <w:p w14:paraId="48213B7E" w14:textId="24CAEF55" w:rsidR="007E068D" w:rsidDel="00667895" w:rsidRDefault="007E068D" w:rsidP="00371CB2">
            <w:pPr>
              <w:pStyle w:val="TableText"/>
            </w:pPr>
            <w:r w:rsidRPr="007E068D">
              <w:t>Unacceptable risk to terrestrial vertebrates</w:t>
            </w:r>
          </w:p>
        </w:tc>
      </w:tr>
      <w:tr w:rsidR="005E47EE" w:rsidRPr="005E3D28" w14:paraId="7F8A10D1" w14:textId="77777777" w:rsidTr="005E47EE">
        <w:tc>
          <w:tcPr>
            <w:tcW w:w="1985" w:type="dxa"/>
            <w:vMerge w:val="restart"/>
            <w:tcBorders>
              <w:top w:val="single" w:sz="4" w:space="0" w:color="auto"/>
              <w:left w:val="nil"/>
              <w:right w:val="nil"/>
            </w:tcBorders>
          </w:tcPr>
          <w:p w14:paraId="72357ACC" w14:textId="06EBDA61" w:rsidR="005E47EE" w:rsidRPr="00816BD9" w:rsidRDefault="005E47EE" w:rsidP="005E47EE">
            <w:pPr>
              <w:pStyle w:val="TableText"/>
              <w:spacing w:after="0"/>
            </w:pPr>
            <w:r w:rsidRPr="008C6533">
              <w:t>Lucerne</w:t>
            </w:r>
          </w:p>
        </w:tc>
        <w:tc>
          <w:tcPr>
            <w:tcW w:w="2693" w:type="dxa"/>
            <w:tcBorders>
              <w:top w:val="single" w:sz="4" w:space="0" w:color="auto"/>
              <w:left w:val="nil"/>
              <w:bottom w:val="nil"/>
              <w:right w:val="nil"/>
            </w:tcBorders>
          </w:tcPr>
          <w:p w14:paraId="08B4D867" w14:textId="1AFEEC27" w:rsidR="005E47EE" w:rsidRDefault="005E47EE" w:rsidP="005E47EE">
            <w:pPr>
              <w:pStyle w:val="TableText"/>
              <w:spacing w:after="0"/>
            </w:pPr>
            <w:r>
              <w:t>Cutworms</w:t>
            </w:r>
          </w:p>
        </w:tc>
        <w:tc>
          <w:tcPr>
            <w:tcW w:w="2835" w:type="dxa"/>
            <w:tcBorders>
              <w:top w:val="single" w:sz="4" w:space="0" w:color="auto"/>
              <w:left w:val="nil"/>
              <w:bottom w:val="nil"/>
              <w:right w:val="nil"/>
            </w:tcBorders>
          </w:tcPr>
          <w:p w14:paraId="1CDE974D" w14:textId="31112EA1" w:rsidR="005E47EE" w:rsidRDefault="005E47EE" w:rsidP="005E47EE">
            <w:pPr>
              <w:pStyle w:val="TableText"/>
              <w:spacing w:after="0"/>
            </w:pPr>
            <w:r>
              <w:t>350 to 450 g ac/ha</w:t>
            </w:r>
          </w:p>
        </w:tc>
        <w:tc>
          <w:tcPr>
            <w:tcW w:w="2126" w:type="dxa"/>
            <w:vMerge w:val="restart"/>
            <w:tcBorders>
              <w:top w:val="single" w:sz="4" w:space="0" w:color="auto"/>
              <w:left w:val="nil"/>
              <w:right w:val="nil"/>
            </w:tcBorders>
            <w:shd w:val="clear" w:color="auto" w:fill="auto"/>
          </w:tcPr>
          <w:p w14:paraId="359E60EC" w14:textId="45C8A745" w:rsidR="005E47EE" w:rsidDel="00667895" w:rsidRDefault="005E47EE" w:rsidP="005E47EE">
            <w:pPr>
              <w:pStyle w:val="TableText"/>
              <w:spacing w:after="0"/>
            </w:pPr>
            <w:r w:rsidRPr="007E068D">
              <w:t>Unacceptable risk to terrestrial vertebrates</w:t>
            </w:r>
          </w:p>
        </w:tc>
      </w:tr>
      <w:tr w:rsidR="005E47EE" w:rsidRPr="005E3D28" w14:paraId="07B968E3" w14:textId="77777777" w:rsidTr="005E47EE">
        <w:tc>
          <w:tcPr>
            <w:tcW w:w="1985" w:type="dxa"/>
            <w:vMerge/>
            <w:tcBorders>
              <w:left w:val="nil"/>
              <w:right w:val="nil"/>
            </w:tcBorders>
          </w:tcPr>
          <w:p w14:paraId="62963107" w14:textId="77777777" w:rsidR="005E47EE" w:rsidRPr="008C6533" w:rsidRDefault="005E47EE" w:rsidP="005E47EE">
            <w:pPr>
              <w:pStyle w:val="TableText"/>
              <w:spacing w:before="0" w:after="0"/>
            </w:pPr>
          </w:p>
        </w:tc>
        <w:tc>
          <w:tcPr>
            <w:tcW w:w="2693" w:type="dxa"/>
            <w:tcBorders>
              <w:top w:val="nil"/>
              <w:left w:val="nil"/>
              <w:bottom w:val="nil"/>
              <w:right w:val="nil"/>
            </w:tcBorders>
          </w:tcPr>
          <w:p w14:paraId="36E3B7F4" w14:textId="77CA69B7" w:rsidR="005E47EE" w:rsidRDefault="005E47EE" w:rsidP="005E47EE">
            <w:pPr>
              <w:pStyle w:val="TableText"/>
              <w:spacing w:before="0" w:after="0"/>
            </w:pPr>
            <w:proofErr w:type="spellStart"/>
            <w:r>
              <w:t>Bryobia</w:t>
            </w:r>
            <w:proofErr w:type="spellEnd"/>
            <w:r>
              <w:t xml:space="preserve"> mite</w:t>
            </w:r>
          </w:p>
        </w:tc>
        <w:tc>
          <w:tcPr>
            <w:tcW w:w="2835" w:type="dxa"/>
            <w:tcBorders>
              <w:top w:val="nil"/>
              <w:left w:val="nil"/>
              <w:bottom w:val="nil"/>
              <w:right w:val="nil"/>
            </w:tcBorders>
          </w:tcPr>
          <w:p w14:paraId="5914E062" w14:textId="7B3693A0" w:rsidR="005E47EE" w:rsidRDefault="005E47EE" w:rsidP="005E47EE">
            <w:pPr>
              <w:pStyle w:val="TableText"/>
              <w:spacing w:before="0" w:after="0"/>
            </w:pPr>
            <w:r>
              <w:t>400 g ac/ha</w:t>
            </w:r>
          </w:p>
        </w:tc>
        <w:tc>
          <w:tcPr>
            <w:tcW w:w="2126" w:type="dxa"/>
            <w:vMerge/>
            <w:tcBorders>
              <w:left w:val="nil"/>
              <w:right w:val="nil"/>
            </w:tcBorders>
            <w:shd w:val="clear" w:color="auto" w:fill="auto"/>
          </w:tcPr>
          <w:p w14:paraId="10F0FA27" w14:textId="77777777" w:rsidR="005E47EE" w:rsidRPr="007E068D" w:rsidRDefault="005E47EE" w:rsidP="005E47EE">
            <w:pPr>
              <w:pStyle w:val="TableText"/>
              <w:spacing w:before="0" w:after="0"/>
            </w:pPr>
          </w:p>
        </w:tc>
      </w:tr>
      <w:tr w:rsidR="005E47EE" w:rsidRPr="005E3D28" w14:paraId="4856D8B0" w14:textId="77777777" w:rsidTr="005E47EE">
        <w:tc>
          <w:tcPr>
            <w:tcW w:w="1985" w:type="dxa"/>
            <w:vMerge/>
            <w:tcBorders>
              <w:left w:val="nil"/>
              <w:right w:val="nil"/>
            </w:tcBorders>
          </w:tcPr>
          <w:p w14:paraId="0A17507D" w14:textId="77777777" w:rsidR="005E47EE" w:rsidRPr="008C6533" w:rsidRDefault="005E47EE" w:rsidP="005E47EE">
            <w:pPr>
              <w:pStyle w:val="TableText"/>
              <w:spacing w:before="0" w:after="0"/>
            </w:pPr>
          </w:p>
        </w:tc>
        <w:tc>
          <w:tcPr>
            <w:tcW w:w="2693" w:type="dxa"/>
            <w:tcBorders>
              <w:top w:val="nil"/>
              <w:left w:val="nil"/>
              <w:bottom w:val="nil"/>
              <w:right w:val="nil"/>
            </w:tcBorders>
          </w:tcPr>
          <w:p w14:paraId="3B778E9F" w14:textId="2B4696C8" w:rsidR="005E47EE" w:rsidRDefault="005E47EE" w:rsidP="005E47EE">
            <w:pPr>
              <w:pStyle w:val="TableText"/>
              <w:spacing w:before="0" w:after="0"/>
            </w:pPr>
            <w:proofErr w:type="spellStart"/>
            <w:r>
              <w:t>Webspinner</w:t>
            </w:r>
            <w:proofErr w:type="spellEnd"/>
            <w:r>
              <w:t>, caterpillar</w:t>
            </w:r>
          </w:p>
        </w:tc>
        <w:tc>
          <w:tcPr>
            <w:tcW w:w="2835" w:type="dxa"/>
            <w:tcBorders>
              <w:top w:val="nil"/>
              <w:left w:val="nil"/>
              <w:bottom w:val="nil"/>
              <w:right w:val="nil"/>
            </w:tcBorders>
          </w:tcPr>
          <w:p w14:paraId="74A740FA" w14:textId="4E132F87" w:rsidR="005E47EE" w:rsidRDefault="005E47EE" w:rsidP="005E47EE">
            <w:pPr>
              <w:pStyle w:val="TableText"/>
              <w:spacing w:before="0" w:after="0"/>
            </w:pPr>
            <w:r>
              <w:t>350 g ac/ha</w:t>
            </w:r>
          </w:p>
        </w:tc>
        <w:tc>
          <w:tcPr>
            <w:tcW w:w="2126" w:type="dxa"/>
            <w:vMerge/>
            <w:tcBorders>
              <w:left w:val="nil"/>
              <w:right w:val="nil"/>
            </w:tcBorders>
            <w:shd w:val="clear" w:color="auto" w:fill="auto"/>
          </w:tcPr>
          <w:p w14:paraId="4F74A125" w14:textId="77777777" w:rsidR="005E47EE" w:rsidRPr="007E068D" w:rsidRDefault="005E47EE" w:rsidP="005E47EE">
            <w:pPr>
              <w:pStyle w:val="TableText"/>
              <w:spacing w:before="0" w:after="0"/>
            </w:pPr>
          </w:p>
        </w:tc>
      </w:tr>
      <w:tr w:rsidR="005E47EE" w:rsidRPr="005E3D28" w14:paraId="386C528A" w14:textId="77777777" w:rsidTr="005E47EE">
        <w:tc>
          <w:tcPr>
            <w:tcW w:w="1985" w:type="dxa"/>
            <w:vMerge/>
            <w:tcBorders>
              <w:left w:val="nil"/>
              <w:right w:val="nil"/>
            </w:tcBorders>
          </w:tcPr>
          <w:p w14:paraId="05C6DDA4" w14:textId="77777777" w:rsidR="005E47EE" w:rsidRPr="008C6533" w:rsidRDefault="005E47EE" w:rsidP="005E47EE">
            <w:pPr>
              <w:pStyle w:val="TableText"/>
              <w:spacing w:before="0" w:after="0"/>
            </w:pPr>
          </w:p>
        </w:tc>
        <w:tc>
          <w:tcPr>
            <w:tcW w:w="2693" w:type="dxa"/>
            <w:tcBorders>
              <w:top w:val="nil"/>
              <w:left w:val="nil"/>
              <w:bottom w:val="nil"/>
              <w:right w:val="nil"/>
            </w:tcBorders>
          </w:tcPr>
          <w:p w14:paraId="39318D82" w14:textId="511322B6" w:rsidR="005E47EE" w:rsidRDefault="005E47EE" w:rsidP="005E47EE">
            <w:pPr>
              <w:pStyle w:val="TableText"/>
              <w:spacing w:before="0" w:after="0"/>
            </w:pPr>
            <w:r>
              <w:t>Lucerne leafroller</w:t>
            </w:r>
          </w:p>
        </w:tc>
        <w:tc>
          <w:tcPr>
            <w:tcW w:w="2835" w:type="dxa"/>
            <w:tcBorders>
              <w:top w:val="nil"/>
              <w:left w:val="nil"/>
              <w:bottom w:val="nil"/>
              <w:right w:val="nil"/>
            </w:tcBorders>
          </w:tcPr>
          <w:p w14:paraId="3D0E8AA7" w14:textId="662783B2" w:rsidR="005E47EE" w:rsidRDefault="005E47EE" w:rsidP="005E47EE">
            <w:pPr>
              <w:pStyle w:val="TableText"/>
              <w:spacing w:before="0" w:after="0"/>
            </w:pPr>
            <w:r>
              <w:t>150 to 200 g ac/ha</w:t>
            </w:r>
          </w:p>
        </w:tc>
        <w:tc>
          <w:tcPr>
            <w:tcW w:w="2126" w:type="dxa"/>
            <w:vMerge/>
            <w:tcBorders>
              <w:left w:val="nil"/>
              <w:right w:val="nil"/>
            </w:tcBorders>
            <w:shd w:val="clear" w:color="auto" w:fill="auto"/>
          </w:tcPr>
          <w:p w14:paraId="71E9FBC3" w14:textId="77777777" w:rsidR="005E47EE" w:rsidRPr="007E068D" w:rsidRDefault="005E47EE" w:rsidP="005E47EE">
            <w:pPr>
              <w:pStyle w:val="TableText"/>
              <w:spacing w:before="0" w:after="0"/>
            </w:pPr>
          </w:p>
        </w:tc>
      </w:tr>
      <w:tr w:rsidR="005E47EE" w:rsidRPr="005E3D28" w14:paraId="5C6EBDCE" w14:textId="77777777" w:rsidTr="005E47EE">
        <w:tc>
          <w:tcPr>
            <w:tcW w:w="1985" w:type="dxa"/>
            <w:vMerge/>
            <w:tcBorders>
              <w:left w:val="nil"/>
              <w:right w:val="nil"/>
            </w:tcBorders>
          </w:tcPr>
          <w:p w14:paraId="0DF5590B" w14:textId="77777777" w:rsidR="005E47EE" w:rsidRPr="008C6533" w:rsidRDefault="005E47EE" w:rsidP="005E47EE">
            <w:pPr>
              <w:pStyle w:val="TableText"/>
              <w:spacing w:before="0" w:after="0"/>
            </w:pPr>
          </w:p>
        </w:tc>
        <w:tc>
          <w:tcPr>
            <w:tcW w:w="2693" w:type="dxa"/>
            <w:tcBorders>
              <w:top w:val="nil"/>
              <w:left w:val="nil"/>
              <w:bottom w:val="nil"/>
              <w:right w:val="nil"/>
            </w:tcBorders>
          </w:tcPr>
          <w:p w14:paraId="1865B511" w14:textId="14F42CDE" w:rsidR="005E47EE" w:rsidRDefault="005E47EE" w:rsidP="005E47EE">
            <w:pPr>
              <w:pStyle w:val="TableText"/>
              <w:spacing w:before="0" w:after="0"/>
            </w:pPr>
            <w:r>
              <w:t>Pasture webworm</w:t>
            </w:r>
          </w:p>
        </w:tc>
        <w:tc>
          <w:tcPr>
            <w:tcW w:w="2835" w:type="dxa"/>
            <w:tcBorders>
              <w:top w:val="nil"/>
              <w:left w:val="nil"/>
              <w:bottom w:val="nil"/>
              <w:right w:val="nil"/>
            </w:tcBorders>
          </w:tcPr>
          <w:p w14:paraId="10E01E40" w14:textId="7669F505" w:rsidR="005E47EE" w:rsidRDefault="005E47EE" w:rsidP="005E47EE">
            <w:pPr>
              <w:pStyle w:val="TableText"/>
              <w:spacing w:before="0" w:after="0"/>
            </w:pPr>
            <w:r>
              <w:t>200 g ac/ha</w:t>
            </w:r>
          </w:p>
        </w:tc>
        <w:tc>
          <w:tcPr>
            <w:tcW w:w="2126" w:type="dxa"/>
            <w:vMerge/>
            <w:tcBorders>
              <w:left w:val="nil"/>
              <w:right w:val="nil"/>
            </w:tcBorders>
            <w:shd w:val="clear" w:color="auto" w:fill="auto"/>
          </w:tcPr>
          <w:p w14:paraId="00F54543" w14:textId="77777777" w:rsidR="005E47EE" w:rsidRPr="007E068D" w:rsidRDefault="005E47EE" w:rsidP="005E47EE">
            <w:pPr>
              <w:pStyle w:val="TableText"/>
              <w:spacing w:before="0" w:after="0"/>
            </w:pPr>
          </w:p>
        </w:tc>
      </w:tr>
      <w:tr w:rsidR="005E47EE" w:rsidRPr="005E3D28" w14:paraId="3438720B" w14:textId="77777777" w:rsidTr="005E47EE">
        <w:tc>
          <w:tcPr>
            <w:tcW w:w="1985" w:type="dxa"/>
            <w:vMerge/>
            <w:tcBorders>
              <w:left w:val="nil"/>
              <w:right w:val="nil"/>
            </w:tcBorders>
          </w:tcPr>
          <w:p w14:paraId="38CF83C1" w14:textId="77777777" w:rsidR="005E47EE" w:rsidRPr="008C6533" w:rsidRDefault="005E47EE" w:rsidP="005E47EE">
            <w:pPr>
              <w:pStyle w:val="TableText"/>
              <w:spacing w:before="0" w:after="0"/>
            </w:pPr>
          </w:p>
        </w:tc>
        <w:tc>
          <w:tcPr>
            <w:tcW w:w="2693" w:type="dxa"/>
            <w:tcBorders>
              <w:top w:val="nil"/>
              <w:left w:val="nil"/>
              <w:bottom w:val="nil"/>
              <w:right w:val="nil"/>
            </w:tcBorders>
          </w:tcPr>
          <w:p w14:paraId="0BFE5F0E" w14:textId="59E9BFBE" w:rsidR="005E47EE" w:rsidRDefault="005E47EE" w:rsidP="005E47EE">
            <w:pPr>
              <w:pStyle w:val="TableText"/>
              <w:spacing w:before="0" w:after="0"/>
            </w:pPr>
            <w:proofErr w:type="spellStart"/>
            <w:r>
              <w:t>Redlegged</w:t>
            </w:r>
            <w:proofErr w:type="spellEnd"/>
            <w:r>
              <w:t xml:space="preserve"> earth mite, blue oat mite, pasture looper, lucerne flea</w:t>
            </w:r>
          </w:p>
        </w:tc>
        <w:tc>
          <w:tcPr>
            <w:tcW w:w="2835" w:type="dxa"/>
            <w:tcBorders>
              <w:top w:val="nil"/>
              <w:left w:val="nil"/>
              <w:bottom w:val="nil"/>
              <w:right w:val="nil"/>
            </w:tcBorders>
          </w:tcPr>
          <w:p w14:paraId="38914AB1" w14:textId="776DD0D5" w:rsidR="005E47EE" w:rsidRDefault="005E47EE" w:rsidP="005E47EE">
            <w:pPr>
              <w:pStyle w:val="TableText"/>
              <w:spacing w:before="0" w:after="0"/>
            </w:pPr>
            <w:r>
              <w:t>&gt;130 to 200 g ac/ha</w:t>
            </w:r>
          </w:p>
        </w:tc>
        <w:tc>
          <w:tcPr>
            <w:tcW w:w="2126" w:type="dxa"/>
            <w:vMerge/>
            <w:tcBorders>
              <w:left w:val="nil"/>
              <w:right w:val="nil"/>
            </w:tcBorders>
            <w:shd w:val="clear" w:color="auto" w:fill="auto"/>
          </w:tcPr>
          <w:p w14:paraId="38EB4164" w14:textId="77777777" w:rsidR="005E47EE" w:rsidRPr="007E068D" w:rsidRDefault="005E47EE" w:rsidP="005E47EE">
            <w:pPr>
              <w:pStyle w:val="TableText"/>
              <w:spacing w:before="0" w:after="0"/>
            </w:pPr>
          </w:p>
        </w:tc>
      </w:tr>
      <w:tr w:rsidR="005E47EE" w:rsidRPr="005E3D28" w14:paraId="74719DD9" w14:textId="77777777" w:rsidTr="005E47EE">
        <w:tc>
          <w:tcPr>
            <w:tcW w:w="1985" w:type="dxa"/>
            <w:vMerge/>
            <w:tcBorders>
              <w:left w:val="nil"/>
              <w:right w:val="nil"/>
            </w:tcBorders>
          </w:tcPr>
          <w:p w14:paraId="7AFB0FFF" w14:textId="77777777" w:rsidR="005E47EE" w:rsidRPr="008C6533" w:rsidRDefault="005E47EE" w:rsidP="005E47EE">
            <w:pPr>
              <w:pStyle w:val="TableText"/>
              <w:spacing w:before="0" w:after="0"/>
            </w:pPr>
          </w:p>
        </w:tc>
        <w:tc>
          <w:tcPr>
            <w:tcW w:w="2693" w:type="dxa"/>
            <w:tcBorders>
              <w:top w:val="nil"/>
              <w:left w:val="nil"/>
              <w:bottom w:val="nil"/>
              <w:right w:val="nil"/>
            </w:tcBorders>
          </w:tcPr>
          <w:p w14:paraId="0CA19589" w14:textId="4AF18266" w:rsidR="005E47EE" w:rsidRDefault="005E47EE" w:rsidP="005E47EE">
            <w:pPr>
              <w:pStyle w:val="TableText"/>
              <w:spacing w:before="0" w:after="0"/>
            </w:pPr>
            <w:r>
              <w:t>Stone weevil</w:t>
            </w:r>
          </w:p>
        </w:tc>
        <w:tc>
          <w:tcPr>
            <w:tcW w:w="2835" w:type="dxa"/>
            <w:tcBorders>
              <w:top w:val="nil"/>
              <w:left w:val="nil"/>
              <w:bottom w:val="nil"/>
              <w:right w:val="nil"/>
            </w:tcBorders>
          </w:tcPr>
          <w:p w14:paraId="2DF271D3" w14:textId="2E24692F" w:rsidR="005E47EE" w:rsidRDefault="005E47EE" w:rsidP="005E47EE">
            <w:pPr>
              <w:pStyle w:val="TableText"/>
              <w:spacing w:before="0" w:after="0"/>
            </w:pPr>
            <w:r>
              <w:t>175 g ac/ha</w:t>
            </w:r>
          </w:p>
        </w:tc>
        <w:tc>
          <w:tcPr>
            <w:tcW w:w="2126" w:type="dxa"/>
            <w:vMerge/>
            <w:tcBorders>
              <w:left w:val="nil"/>
              <w:right w:val="nil"/>
            </w:tcBorders>
            <w:shd w:val="clear" w:color="auto" w:fill="auto"/>
          </w:tcPr>
          <w:p w14:paraId="49058950" w14:textId="77777777" w:rsidR="005E47EE" w:rsidRPr="007E068D" w:rsidRDefault="005E47EE" w:rsidP="005E47EE">
            <w:pPr>
              <w:pStyle w:val="TableText"/>
              <w:spacing w:before="0" w:after="0"/>
            </w:pPr>
          </w:p>
        </w:tc>
      </w:tr>
      <w:tr w:rsidR="005E47EE" w:rsidRPr="005E3D28" w14:paraId="31AE2092" w14:textId="77777777" w:rsidTr="005E47EE">
        <w:tc>
          <w:tcPr>
            <w:tcW w:w="1985" w:type="dxa"/>
            <w:vMerge/>
            <w:tcBorders>
              <w:left w:val="nil"/>
              <w:bottom w:val="single" w:sz="4" w:space="0" w:color="auto"/>
              <w:right w:val="nil"/>
            </w:tcBorders>
          </w:tcPr>
          <w:p w14:paraId="116BB96E" w14:textId="77777777" w:rsidR="005E47EE" w:rsidRPr="008C6533" w:rsidRDefault="005E47EE" w:rsidP="005E47EE">
            <w:pPr>
              <w:pStyle w:val="TableText"/>
              <w:spacing w:before="0"/>
            </w:pPr>
          </w:p>
        </w:tc>
        <w:tc>
          <w:tcPr>
            <w:tcW w:w="2693" w:type="dxa"/>
            <w:tcBorders>
              <w:top w:val="nil"/>
              <w:left w:val="nil"/>
              <w:bottom w:val="single" w:sz="4" w:space="0" w:color="auto"/>
              <w:right w:val="nil"/>
            </w:tcBorders>
          </w:tcPr>
          <w:p w14:paraId="6CB575D1" w14:textId="782E1EC4" w:rsidR="005E47EE" w:rsidRDefault="005E47EE" w:rsidP="005E47EE">
            <w:pPr>
              <w:pStyle w:val="TableText"/>
              <w:spacing w:before="0"/>
            </w:pPr>
            <w:r>
              <w:t>Bluegreen aphid, spotted alfalfa aphid, pea aphid</w:t>
            </w:r>
          </w:p>
        </w:tc>
        <w:tc>
          <w:tcPr>
            <w:tcW w:w="2835" w:type="dxa"/>
            <w:tcBorders>
              <w:top w:val="nil"/>
              <w:left w:val="nil"/>
              <w:bottom w:val="single" w:sz="4" w:space="0" w:color="auto"/>
              <w:right w:val="nil"/>
            </w:tcBorders>
          </w:tcPr>
          <w:p w14:paraId="0875D05C" w14:textId="09C548E7" w:rsidR="005E47EE" w:rsidRDefault="005E47EE" w:rsidP="005E47EE">
            <w:pPr>
              <w:pStyle w:val="TableText"/>
              <w:spacing w:before="0"/>
            </w:pPr>
            <w:r>
              <w:t>&gt;130 to 150 g ac/ha</w:t>
            </w:r>
          </w:p>
        </w:tc>
        <w:tc>
          <w:tcPr>
            <w:tcW w:w="2126" w:type="dxa"/>
            <w:vMerge/>
            <w:tcBorders>
              <w:left w:val="nil"/>
              <w:bottom w:val="single" w:sz="4" w:space="0" w:color="auto"/>
              <w:right w:val="nil"/>
            </w:tcBorders>
            <w:shd w:val="clear" w:color="auto" w:fill="auto"/>
          </w:tcPr>
          <w:p w14:paraId="2AC70F99" w14:textId="77777777" w:rsidR="005E47EE" w:rsidRPr="007E068D" w:rsidRDefault="005E47EE" w:rsidP="005E47EE">
            <w:pPr>
              <w:pStyle w:val="TableText"/>
              <w:spacing w:before="0"/>
            </w:pPr>
          </w:p>
        </w:tc>
      </w:tr>
      <w:tr w:rsidR="00FD15BA" w:rsidRPr="005E3D28" w14:paraId="365752AA" w14:textId="77777777" w:rsidTr="00FD15BA">
        <w:tc>
          <w:tcPr>
            <w:tcW w:w="1985" w:type="dxa"/>
            <w:vMerge w:val="restart"/>
            <w:tcBorders>
              <w:top w:val="single" w:sz="4" w:space="0" w:color="auto"/>
              <w:left w:val="nil"/>
              <w:right w:val="nil"/>
            </w:tcBorders>
          </w:tcPr>
          <w:p w14:paraId="5656C7D0" w14:textId="292FC943" w:rsidR="00FD15BA" w:rsidRPr="00816BD9" w:rsidRDefault="00FD15BA" w:rsidP="00E144EF">
            <w:pPr>
              <w:pStyle w:val="TableText"/>
              <w:spacing w:after="0"/>
            </w:pPr>
            <w:r w:rsidRPr="008C6533">
              <w:t>Lucerne seed crops</w:t>
            </w:r>
          </w:p>
        </w:tc>
        <w:tc>
          <w:tcPr>
            <w:tcW w:w="2693" w:type="dxa"/>
            <w:tcBorders>
              <w:top w:val="single" w:sz="4" w:space="0" w:color="auto"/>
              <w:left w:val="nil"/>
              <w:bottom w:val="nil"/>
              <w:right w:val="nil"/>
            </w:tcBorders>
          </w:tcPr>
          <w:p w14:paraId="5A3C6CDF" w14:textId="30549A4C" w:rsidR="00FD15BA" w:rsidRDefault="00FD15BA" w:rsidP="00E144EF">
            <w:pPr>
              <w:pStyle w:val="TableText"/>
              <w:spacing w:after="0"/>
            </w:pPr>
            <w:proofErr w:type="spellStart"/>
            <w:r>
              <w:t>Webspinner</w:t>
            </w:r>
            <w:proofErr w:type="spellEnd"/>
            <w:r>
              <w:t xml:space="preserve"> caterpillar</w:t>
            </w:r>
          </w:p>
        </w:tc>
        <w:tc>
          <w:tcPr>
            <w:tcW w:w="2835" w:type="dxa"/>
            <w:tcBorders>
              <w:top w:val="single" w:sz="4" w:space="0" w:color="auto"/>
              <w:left w:val="nil"/>
              <w:bottom w:val="nil"/>
              <w:right w:val="nil"/>
            </w:tcBorders>
          </w:tcPr>
          <w:p w14:paraId="5B299FF2" w14:textId="1E230A74" w:rsidR="00FD15BA" w:rsidRDefault="00FD15BA" w:rsidP="00E144EF">
            <w:pPr>
              <w:pStyle w:val="TableText"/>
              <w:spacing w:after="0"/>
            </w:pPr>
            <w:r>
              <w:t>350 g ac/ha</w:t>
            </w:r>
          </w:p>
        </w:tc>
        <w:tc>
          <w:tcPr>
            <w:tcW w:w="2126" w:type="dxa"/>
            <w:vMerge w:val="restart"/>
            <w:tcBorders>
              <w:top w:val="single" w:sz="4" w:space="0" w:color="auto"/>
              <w:left w:val="nil"/>
              <w:right w:val="nil"/>
            </w:tcBorders>
            <w:shd w:val="clear" w:color="auto" w:fill="auto"/>
          </w:tcPr>
          <w:p w14:paraId="66E9E732" w14:textId="5B7BF713" w:rsidR="00FD15BA" w:rsidDel="00667895" w:rsidRDefault="00FD15BA" w:rsidP="00E144EF">
            <w:pPr>
              <w:pStyle w:val="TableText"/>
              <w:spacing w:after="0"/>
            </w:pPr>
            <w:r w:rsidRPr="007E068D">
              <w:t>Unacceptable risk to terrestrial vertebrates</w:t>
            </w:r>
          </w:p>
        </w:tc>
      </w:tr>
      <w:tr w:rsidR="00FD15BA" w:rsidRPr="005E3D28" w14:paraId="067903AA" w14:textId="77777777" w:rsidTr="00FD15BA">
        <w:tc>
          <w:tcPr>
            <w:tcW w:w="1985" w:type="dxa"/>
            <w:vMerge/>
            <w:tcBorders>
              <w:left w:val="nil"/>
              <w:right w:val="nil"/>
            </w:tcBorders>
          </w:tcPr>
          <w:p w14:paraId="4C3F6227" w14:textId="77777777" w:rsidR="00FD15BA" w:rsidRPr="008C6533" w:rsidRDefault="00FD15BA" w:rsidP="00E144EF">
            <w:pPr>
              <w:pStyle w:val="TableText"/>
              <w:spacing w:before="0" w:after="0"/>
            </w:pPr>
          </w:p>
        </w:tc>
        <w:tc>
          <w:tcPr>
            <w:tcW w:w="2693" w:type="dxa"/>
            <w:tcBorders>
              <w:top w:val="nil"/>
              <w:left w:val="nil"/>
              <w:bottom w:val="nil"/>
              <w:right w:val="nil"/>
            </w:tcBorders>
          </w:tcPr>
          <w:p w14:paraId="36A54A82" w14:textId="5014D0EE" w:rsidR="00FD15BA" w:rsidRDefault="00FD15BA" w:rsidP="00E144EF">
            <w:pPr>
              <w:pStyle w:val="TableText"/>
              <w:spacing w:before="0" w:after="0"/>
            </w:pPr>
            <w:r>
              <w:t>Lucerne leafroller</w:t>
            </w:r>
          </w:p>
        </w:tc>
        <w:tc>
          <w:tcPr>
            <w:tcW w:w="2835" w:type="dxa"/>
            <w:tcBorders>
              <w:top w:val="nil"/>
              <w:left w:val="nil"/>
              <w:bottom w:val="nil"/>
              <w:right w:val="nil"/>
            </w:tcBorders>
          </w:tcPr>
          <w:p w14:paraId="7E283CFB" w14:textId="3015B62D" w:rsidR="00FD15BA" w:rsidRDefault="00FD15BA" w:rsidP="00E144EF">
            <w:pPr>
              <w:pStyle w:val="TableText"/>
              <w:spacing w:before="0" w:after="0"/>
            </w:pPr>
            <w:r>
              <w:t>150 to 200 g ac/ha</w:t>
            </w:r>
          </w:p>
        </w:tc>
        <w:tc>
          <w:tcPr>
            <w:tcW w:w="2126" w:type="dxa"/>
            <w:vMerge/>
            <w:tcBorders>
              <w:left w:val="nil"/>
              <w:right w:val="nil"/>
            </w:tcBorders>
            <w:shd w:val="clear" w:color="auto" w:fill="auto"/>
          </w:tcPr>
          <w:p w14:paraId="68B86EA1" w14:textId="77777777" w:rsidR="00FD15BA" w:rsidRPr="007E068D" w:rsidRDefault="00FD15BA" w:rsidP="00E144EF">
            <w:pPr>
              <w:pStyle w:val="TableText"/>
              <w:spacing w:before="0" w:after="0"/>
            </w:pPr>
          </w:p>
        </w:tc>
      </w:tr>
      <w:tr w:rsidR="00FD15BA" w:rsidRPr="005E3D28" w14:paraId="02E76038" w14:textId="77777777" w:rsidTr="00FD15BA">
        <w:tc>
          <w:tcPr>
            <w:tcW w:w="1985" w:type="dxa"/>
            <w:vMerge/>
            <w:tcBorders>
              <w:left w:val="nil"/>
              <w:right w:val="nil"/>
            </w:tcBorders>
          </w:tcPr>
          <w:p w14:paraId="4AF34213" w14:textId="77777777" w:rsidR="00FD15BA" w:rsidRPr="008C6533" w:rsidRDefault="00FD15BA" w:rsidP="00E144EF">
            <w:pPr>
              <w:pStyle w:val="TableText"/>
              <w:spacing w:before="0" w:after="0"/>
            </w:pPr>
          </w:p>
        </w:tc>
        <w:tc>
          <w:tcPr>
            <w:tcW w:w="2693" w:type="dxa"/>
            <w:tcBorders>
              <w:top w:val="nil"/>
              <w:left w:val="nil"/>
              <w:bottom w:val="nil"/>
              <w:right w:val="nil"/>
            </w:tcBorders>
          </w:tcPr>
          <w:p w14:paraId="713AB488" w14:textId="12B6F993" w:rsidR="00FD15BA" w:rsidRDefault="00FD15BA" w:rsidP="00E144EF">
            <w:pPr>
              <w:pStyle w:val="TableText"/>
              <w:spacing w:before="0" w:after="0"/>
            </w:pPr>
            <w:r>
              <w:t>Sitona weevil</w:t>
            </w:r>
          </w:p>
        </w:tc>
        <w:tc>
          <w:tcPr>
            <w:tcW w:w="2835" w:type="dxa"/>
            <w:tcBorders>
              <w:top w:val="nil"/>
              <w:left w:val="nil"/>
              <w:bottom w:val="nil"/>
              <w:right w:val="nil"/>
            </w:tcBorders>
          </w:tcPr>
          <w:p w14:paraId="742CB93E" w14:textId="30008387" w:rsidR="00FD15BA" w:rsidRDefault="00FD15BA" w:rsidP="00E144EF">
            <w:pPr>
              <w:pStyle w:val="TableText"/>
              <w:spacing w:before="0" w:after="0"/>
            </w:pPr>
            <w:r>
              <w:t>175 g ac/ha</w:t>
            </w:r>
          </w:p>
        </w:tc>
        <w:tc>
          <w:tcPr>
            <w:tcW w:w="2126" w:type="dxa"/>
            <w:vMerge/>
            <w:tcBorders>
              <w:left w:val="nil"/>
              <w:right w:val="nil"/>
            </w:tcBorders>
            <w:shd w:val="clear" w:color="auto" w:fill="auto"/>
          </w:tcPr>
          <w:p w14:paraId="72CB78D4" w14:textId="77777777" w:rsidR="00FD15BA" w:rsidRPr="007E068D" w:rsidRDefault="00FD15BA" w:rsidP="00E144EF">
            <w:pPr>
              <w:pStyle w:val="TableText"/>
              <w:spacing w:before="0" w:after="0"/>
            </w:pPr>
          </w:p>
        </w:tc>
      </w:tr>
      <w:tr w:rsidR="00FD15BA" w:rsidRPr="005E3D28" w14:paraId="426CDC4E" w14:textId="77777777" w:rsidTr="00FD15BA">
        <w:tc>
          <w:tcPr>
            <w:tcW w:w="1985" w:type="dxa"/>
            <w:vMerge/>
            <w:tcBorders>
              <w:left w:val="nil"/>
              <w:bottom w:val="single" w:sz="4" w:space="0" w:color="auto"/>
              <w:right w:val="nil"/>
            </w:tcBorders>
          </w:tcPr>
          <w:p w14:paraId="4B6E828C" w14:textId="77777777" w:rsidR="00FD15BA" w:rsidRPr="008C6533" w:rsidRDefault="00FD15BA" w:rsidP="00E144EF">
            <w:pPr>
              <w:pStyle w:val="TableText"/>
              <w:spacing w:before="0"/>
            </w:pPr>
          </w:p>
        </w:tc>
        <w:tc>
          <w:tcPr>
            <w:tcW w:w="2693" w:type="dxa"/>
            <w:tcBorders>
              <w:top w:val="nil"/>
              <w:left w:val="nil"/>
              <w:bottom w:val="single" w:sz="4" w:space="0" w:color="auto"/>
              <w:right w:val="nil"/>
            </w:tcBorders>
          </w:tcPr>
          <w:p w14:paraId="69931451" w14:textId="623AA1CD" w:rsidR="00FD15BA" w:rsidRDefault="00FD15BA" w:rsidP="00E144EF">
            <w:pPr>
              <w:pStyle w:val="TableText"/>
              <w:spacing w:before="0"/>
            </w:pPr>
            <w:r>
              <w:t>Bluegreen aphid, spotted alfalfa aphid, pea aphid, lucerne flea</w:t>
            </w:r>
          </w:p>
        </w:tc>
        <w:tc>
          <w:tcPr>
            <w:tcW w:w="2835" w:type="dxa"/>
            <w:tcBorders>
              <w:top w:val="nil"/>
              <w:left w:val="nil"/>
              <w:bottom w:val="single" w:sz="4" w:space="0" w:color="auto"/>
              <w:right w:val="nil"/>
            </w:tcBorders>
          </w:tcPr>
          <w:p w14:paraId="4A7F5100" w14:textId="58A792B7" w:rsidR="00FD15BA" w:rsidRDefault="00FD15BA" w:rsidP="00E144EF">
            <w:pPr>
              <w:pStyle w:val="TableText"/>
              <w:spacing w:before="0"/>
            </w:pPr>
            <w:r>
              <w:t>&gt;130 to 150 g ac/ha</w:t>
            </w:r>
          </w:p>
        </w:tc>
        <w:tc>
          <w:tcPr>
            <w:tcW w:w="2126" w:type="dxa"/>
            <w:vMerge/>
            <w:tcBorders>
              <w:left w:val="nil"/>
              <w:bottom w:val="single" w:sz="4" w:space="0" w:color="auto"/>
              <w:right w:val="nil"/>
            </w:tcBorders>
            <w:shd w:val="clear" w:color="auto" w:fill="auto"/>
          </w:tcPr>
          <w:p w14:paraId="11534438" w14:textId="77777777" w:rsidR="00FD15BA" w:rsidRPr="007E068D" w:rsidRDefault="00FD15BA" w:rsidP="00E144EF">
            <w:pPr>
              <w:pStyle w:val="TableText"/>
              <w:spacing w:before="0"/>
            </w:pPr>
          </w:p>
        </w:tc>
      </w:tr>
      <w:tr w:rsidR="007E068D" w:rsidRPr="005E3D28" w14:paraId="28873840" w14:textId="77777777" w:rsidTr="00FD15BA">
        <w:tc>
          <w:tcPr>
            <w:tcW w:w="1985" w:type="dxa"/>
            <w:tcBorders>
              <w:top w:val="single" w:sz="4" w:space="0" w:color="auto"/>
              <w:left w:val="nil"/>
              <w:bottom w:val="single" w:sz="4" w:space="0" w:color="auto"/>
              <w:right w:val="nil"/>
            </w:tcBorders>
          </w:tcPr>
          <w:p w14:paraId="4F0B1401" w14:textId="5D10C029" w:rsidR="007E068D" w:rsidRPr="00816BD9" w:rsidRDefault="007E068D" w:rsidP="00371CB2">
            <w:pPr>
              <w:pStyle w:val="TableText"/>
            </w:pPr>
            <w:r w:rsidRPr="00F52970">
              <w:t>Maize</w:t>
            </w:r>
          </w:p>
        </w:tc>
        <w:tc>
          <w:tcPr>
            <w:tcW w:w="2693" w:type="dxa"/>
            <w:tcBorders>
              <w:top w:val="single" w:sz="4" w:space="0" w:color="auto"/>
              <w:left w:val="nil"/>
              <w:bottom w:val="single" w:sz="4" w:space="0" w:color="auto"/>
              <w:right w:val="nil"/>
            </w:tcBorders>
          </w:tcPr>
          <w:p w14:paraId="770B58CE" w14:textId="3BA3761F" w:rsidR="007E068D" w:rsidRDefault="007E068D" w:rsidP="00371CB2">
            <w:pPr>
              <w:pStyle w:val="TableText"/>
            </w:pPr>
            <w:r w:rsidRPr="003624F0">
              <w:t>African black beetle</w:t>
            </w:r>
          </w:p>
        </w:tc>
        <w:tc>
          <w:tcPr>
            <w:tcW w:w="2835" w:type="dxa"/>
            <w:tcBorders>
              <w:top w:val="single" w:sz="4" w:space="0" w:color="auto"/>
              <w:left w:val="nil"/>
              <w:bottom w:val="single" w:sz="4" w:space="0" w:color="auto"/>
              <w:right w:val="nil"/>
            </w:tcBorders>
          </w:tcPr>
          <w:p w14:paraId="095ACD00" w14:textId="08F75623" w:rsidR="007E068D" w:rsidRDefault="007E068D" w:rsidP="00371CB2">
            <w:pPr>
              <w:pStyle w:val="TableText"/>
            </w:pPr>
            <w:r w:rsidRPr="003624F0">
              <w:t>10 g ac/100 m row</w:t>
            </w:r>
          </w:p>
        </w:tc>
        <w:tc>
          <w:tcPr>
            <w:tcW w:w="2126" w:type="dxa"/>
            <w:tcBorders>
              <w:top w:val="single" w:sz="4" w:space="0" w:color="auto"/>
              <w:left w:val="nil"/>
              <w:bottom w:val="single" w:sz="4" w:space="0" w:color="auto"/>
              <w:right w:val="nil"/>
            </w:tcBorders>
            <w:shd w:val="clear" w:color="auto" w:fill="auto"/>
          </w:tcPr>
          <w:p w14:paraId="7B773DB5" w14:textId="32B6F462" w:rsidR="007E068D" w:rsidDel="00667895" w:rsidRDefault="007E068D" w:rsidP="00371CB2">
            <w:pPr>
              <w:pStyle w:val="TableText"/>
            </w:pPr>
            <w:r w:rsidRPr="007E068D">
              <w:t>Unacceptable risk to terrestrial vertebrates</w:t>
            </w:r>
          </w:p>
        </w:tc>
      </w:tr>
      <w:tr w:rsidR="00FD15BA" w:rsidRPr="005E3D28" w14:paraId="76A023AF" w14:textId="77777777" w:rsidTr="00FD15BA">
        <w:tc>
          <w:tcPr>
            <w:tcW w:w="1985" w:type="dxa"/>
            <w:vMerge w:val="restart"/>
            <w:tcBorders>
              <w:top w:val="single" w:sz="4" w:space="0" w:color="auto"/>
              <w:left w:val="nil"/>
              <w:bottom w:val="nil"/>
              <w:right w:val="nil"/>
            </w:tcBorders>
          </w:tcPr>
          <w:p w14:paraId="6685AD83" w14:textId="66A8DFED" w:rsidR="00FD15BA" w:rsidRPr="00816BD9" w:rsidRDefault="00FD15BA" w:rsidP="00E144EF">
            <w:pPr>
              <w:pStyle w:val="TableText"/>
              <w:spacing w:after="0"/>
            </w:pPr>
            <w:r w:rsidRPr="00F52970">
              <w:t>Medics</w:t>
            </w:r>
          </w:p>
        </w:tc>
        <w:tc>
          <w:tcPr>
            <w:tcW w:w="2693" w:type="dxa"/>
            <w:tcBorders>
              <w:top w:val="single" w:sz="4" w:space="0" w:color="auto"/>
              <w:left w:val="nil"/>
              <w:bottom w:val="nil"/>
              <w:right w:val="nil"/>
            </w:tcBorders>
          </w:tcPr>
          <w:p w14:paraId="315E789F" w14:textId="6E386881" w:rsidR="00FD15BA" w:rsidRDefault="00FD15BA" w:rsidP="00E144EF">
            <w:pPr>
              <w:pStyle w:val="TableText"/>
              <w:spacing w:after="0"/>
            </w:pPr>
            <w:r>
              <w:t>Bluegreen aphid, spotted alfalfa, pea aphid</w:t>
            </w:r>
          </w:p>
        </w:tc>
        <w:tc>
          <w:tcPr>
            <w:tcW w:w="2835" w:type="dxa"/>
            <w:tcBorders>
              <w:top w:val="single" w:sz="4" w:space="0" w:color="auto"/>
              <w:left w:val="nil"/>
              <w:bottom w:val="nil"/>
              <w:right w:val="nil"/>
            </w:tcBorders>
          </w:tcPr>
          <w:p w14:paraId="1046332C" w14:textId="6023CD34" w:rsidR="00FD15BA" w:rsidRDefault="00FD15BA" w:rsidP="00E144EF">
            <w:pPr>
              <w:pStyle w:val="TableText"/>
              <w:spacing w:after="0"/>
            </w:pPr>
            <w:r>
              <w:t>&gt;130 to 150 g ac/ha</w:t>
            </w:r>
          </w:p>
        </w:tc>
        <w:tc>
          <w:tcPr>
            <w:tcW w:w="2126" w:type="dxa"/>
            <w:vMerge w:val="restart"/>
            <w:tcBorders>
              <w:top w:val="single" w:sz="4" w:space="0" w:color="auto"/>
              <w:left w:val="nil"/>
              <w:right w:val="nil"/>
            </w:tcBorders>
            <w:shd w:val="clear" w:color="auto" w:fill="auto"/>
          </w:tcPr>
          <w:p w14:paraId="7025D66E" w14:textId="73275B6A" w:rsidR="00FD15BA" w:rsidDel="00667895" w:rsidRDefault="00FD15BA" w:rsidP="00E144EF">
            <w:pPr>
              <w:pStyle w:val="TableText"/>
              <w:spacing w:after="0"/>
            </w:pPr>
            <w:r w:rsidRPr="007E068D">
              <w:t>Unacceptable risk to terrestrial vertebrates</w:t>
            </w:r>
          </w:p>
        </w:tc>
      </w:tr>
      <w:tr w:rsidR="00FD15BA" w:rsidRPr="005E3D28" w14:paraId="72F7E6C9" w14:textId="77777777" w:rsidTr="00FD15BA">
        <w:tc>
          <w:tcPr>
            <w:tcW w:w="1985" w:type="dxa"/>
            <w:vMerge/>
            <w:tcBorders>
              <w:top w:val="nil"/>
              <w:left w:val="nil"/>
              <w:bottom w:val="single" w:sz="4" w:space="0" w:color="auto"/>
              <w:right w:val="nil"/>
            </w:tcBorders>
          </w:tcPr>
          <w:p w14:paraId="7C472E9A" w14:textId="77777777" w:rsidR="00FD15BA" w:rsidRPr="00F52970" w:rsidRDefault="00FD15BA" w:rsidP="00E144EF">
            <w:pPr>
              <w:pStyle w:val="TableText"/>
              <w:spacing w:before="0"/>
            </w:pPr>
          </w:p>
        </w:tc>
        <w:tc>
          <w:tcPr>
            <w:tcW w:w="2693" w:type="dxa"/>
            <w:tcBorders>
              <w:top w:val="nil"/>
              <w:left w:val="nil"/>
              <w:bottom w:val="single" w:sz="4" w:space="0" w:color="auto"/>
              <w:right w:val="nil"/>
            </w:tcBorders>
          </w:tcPr>
          <w:p w14:paraId="51D3CBDF" w14:textId="5AB4D10B" w:rsidR="00FD15BA" w:rsidRDefault="00FD15BA" w:rsidP="00E144EF">
            <w:pPr>
              <w:pStyle w:val="TableText"/>
              <w:spacing w:before="0"/>
            </w:pPr>
            <w:r>
              <w:t>Stone weevil</w:t>
            </w:r>
          </w:p>
        </w:tc>
        <w:tc>
          <w:tcPr>
            <w:tcW w:w="2835" w:type="dxa"/>
            <w:tcBorders>
              <w:top w:val="nil"/>
              <w:left w:val="nil"/>
              <w:bottom w:val="single" w:sz="4" w:space="0" w:color="auto"/>
              <w:right w:val="nil"/>
            </w:tcBorders>
          </w:tcPr>
          <w:p w14:paraId="454102A7" w14:textId="6E04A63D" w:rsidR="00FD15BA" w:rsidRDefault="00FD15BA" w:rsidP="00E144EF">
            <w:pPr>
              <w:pStyle w:val="TableText"/>
              <w:spacing w:before="0"/>
            </w:pPr>
            <w:r>
              <w:t>175 g ac/ha</w:t>
            </w:r>
          </w:p>
        </w:tc>
        <w:tc>
          <w:tcPr>
            <w:tcW w:w="2126" w:type="dxa"/>
            <w:vMerge/>
            <w:tcBorders>
              <w:left w:val="nil"/>
              <w:bottom w:val="single" w:sz="4" w:space="0" w:color="auto"/>
              <w:right w:val="nil"/>
            </w:tcBorders>
            <w:shd w:val="clear" w:color="auto" w:fill="auto"/>
          </w:tcPr>
          <w:p w14:paraId="6A0F95EF" w14:textId="77777777" w:rsidR="00FD15BA" w:rsidRPr="007E068D" w:rsidRDefault="00FD15BA" w:rsidP="00E144EF">
            <w:pPr>
              <w:pStyle w:val="TableText"/>
              <w:spacing w:before="0"/>
            </w:pPr>
          </w:p>
        </w:tc>
      </w:tr>
      <w:tr w:rsidR="00FD15BA" w:rsidRPr="005E3D28" w14:paraId="2D51CF6B" w14:textId="77777777" w:rsidTr="00FD15BA">
        <w:tc>
          <w:tcPr>
            <w:tcW w:w="1985" w:type="dxa"/>
            <w:vMerge w:val="restart"/>
            <w:tcBorders>
              <w:top w:val="single" w:sz="4" w:space="0" w:color="auto"/>
              <w:left w:val="nil"/>
              <w:right w:val="nil"/>
            </w:tcBorders>
          </w:tcPr>
          <w:p w14:paraId="7885D5CD" w14:textId="0C52CDA3" w:rsidR="00FD15BA" w:rsidRPr="00816BD9" w:rsidRDefault="00FD15BA" w:rsidP="00E144EF">
            <w:pPr>
              <w:pStyle w:val="TableText"/>
              <w:spacing w:after="0"/>
            </w:pPr>
            <w:r w:rsidRPr="008C6533">
              <w:t>Oilseeds (excluding canola and cotton)</w:t>
            </w:r>
          </w:p>
        </w:tc>
        <w:tc>
          <w:tcPr>
            <w:tcW w:w="2693" w:type="dxa"/>
            <w:tcBorders>
              <w:top w:val="single" w:sz="4" w:space="0" w:color="auto"/>
              <w:left w:val="nil"/>
              <w:bottom w:val="nil"/>
              <w:right w:val="nil"/>
            </w:tcBorders>
          </w:tcPr>
          <w:p w14:paraId="41680299" w14:textId="1B7EB949" w:rsidR="00FD15BA" w:rsidRDefault="00FD15BA" w:rsidP="00E144EF">
            <w:pPr>
              <w:pStyle w:val="TableText"/>
              <w:spacing w:after="0"/>
            </w:pPr>
            <w:r>
              <w:t>Cutworms</w:t>
            </w:r>
          </w:p>
        </w:tc>
        <w:tc>
          <w:tcPr>
            <w:tcW w:w="2835" w:type="dxa"/>
            <w:tcBorders>
              <w:top w:val="single" w:sz="4" w:space="0" w:color="auto"/>
              <w:left w:val="nil"/>
              <w:bottom w:val="nil"/>
              <w:right w:val="nil"/>
            </w:tcBorders>
          </w:tcPr>
          <w:p w14:paraId="4E387B6D" w14:textId="51A9C10E" w:rsidR="00FD15BA" w:rsidRDefault="00FD15BA" w:rsidP="00E144EF">
            <w:pPr>
              <w:pStyle w:val="TableText"/>
              <w:spacing w:after="0"/>
            </w:pPr>
            <w:r>
              <w:t>350 to 450 g ac/ha</w:t>
            </w:r>
          </w:p>
        </w:tc>
        <w:tc>
          <w:tcPr>
            <w:tcW w:w="2126" w:type="dxa"/>
            <w:vMerge w:val="restart"/>
            <w:tcBorders>
              <w:top w:val="single" w:sz="4" w:space="0" w:color="auto"/>
              <w:left w:val="nil"/>
              <w:right w:val="nil"/>
            </w:tcBorders>
            <w:shd w:val="clear" w:color="auto" w:fill="auto"/>
          </w:tcPr>
          <w:p w14:paraId="67E3E840" w14:textId="5CEE17E6" w:rsidR="00FD15BA" w:rsidDel="00667895" w:rsidRDefault="00FD15BA" w:rsidP="00E144EF">
            <w:pPr>
              <w:pStyle w:val="TableText"/>
              <w:spacing w:after="0"/>
            </w:pPr>
            <w:r w:rsidRPr="007E068D">
              <w:t>Unacceptable risk to terrestrial vertebrates</w:t>
            </w:r>
          </w:p>
        </w:tc>
      </w:tr>
      <w:tr w:rsidR="00FD15BA" w:rsidRPr="005E3D28" w14:paraId="72B0B98F" w14:textId="77777777" w:rsidTr="00FD15BA">
        <w:tc>
          <w:tcPr>
            <w:tcW w:w="1985" w:type="dxa"/>
            <w:vMerge/>
            <w:tcBorders>
              <w:left w:val="nil"/>
              <w:right w:val="nil"/>
            </w:tcBorders>
          </w:tcPr>
          <w:p w14:paraId="4A63F167" w14:textId="77777777" w:rsidR="00FD15BA" w:rsidRPr="008C6533" w:rsidRDefault="00FD15BA" w:rsidP="00E144EF">
            <w:pPr>
              <w:pStyle w:val="TableText"/>
              <w:spacing w:before="0" w:after="0"/>
            </w:pPr>
          </w:p>
        </w:tc>
        <w:tc>
          <w:tcPr>
            <w:tcW w:w="2693" w:type="dxa"/>
            <w:tcBorders>
              <w:top w:val="nil"/>
              <w:left w:val="nil"/>
              <w:bottom w:val="nil"/>
              <w:right w:val="nil"/>
            </w:tcBorders>
          </w:tcPr>
          <w:p w14:paraId="7730DBB9" w14:textId="02357C01" w:rsidR="00FD15BA" w:rsidRDefault="00FD15BA" w:rsidP="00E144EF">
            <w:pPr>
              <w:pStyle w:val="TableText"/>
              <w:spacing w:before="0" w:after="0"/>
            </w:pPr>
            <w:r>
              <w:t>Wingless grasshopper</w:t>
            </w:r>
          </w:p>
        </w:tc>
        <w:tc>
          <w:tcPr>
            <w:tcW w:w="2835" w:type="dxa"/>
            <w:tcBorders>
              <w:top w:val="nil"/>
              <w:left w:val="nil"/>
              <w:bottom w:val="nil"/>
              <w:right w:val="nil"/>
            </w:tcBorders>
          </w:tcPr>
          <w:p w14:paraId="286A4A36" w14:textId="348352FB" w:rsidR="00FD15BA" w:rsidRDefault="00FD15BA" w:rsidP="00E144EF">
            <w:pPr>
              <w:pStyle w:val="TableText"/>
              <w:spacing w:before="0" w:after="0"/>
            </w:pPr>
            <w:r>
              <w:t>250 g ac/ha</w:t>
            </w:r>
          </w:p>
        </w:tc>
        <w:tc>
          <w:tcPr>
            <w:tcW w:w="2126" w:type="dxa"/>
            <w:vMerge/>
            <w:tcBorders>
              <w:left w:val="nil"/>
              <w:right w:val="nil"/>
            </w:tcBorders>
            <w:shd w:val="clear" w:color="auto" w:fill="auto"/>
          </w:tcPr>
          <w:p w14:paraId="10ADB2CA" w14:textId="77777777" w:rsidR="00FD15BA" w:rsidRPr="007E068D" w:rsidRDefault="00FD15BA" w:rsidP="00E144EF">
            <w:pPr>
              <w:pStyle w:val="TableText"/>
              <w:spacing w:before="0" w:after="0"/>
            </w:pPr>
          </w:p>
        </w:tc>
      </w:tr>
      <w:tr w:rsidR="00FD15BA" w:rsidRPr="005E3D28" w14:paraId="1BD7B422" w14:textId="77777777" w:rsidTr="00FD15BA">
        <w:tc>
          <w:tcPr>
            <w:tcW w:w="1985" w:type="dxa"/>
            <w:vMerge/>
            <w:tcBorders>
              <w:left w:val="nil"/>
              <w:right w:val="nil"/>
            </w:tcBorders>
          </w:tcPr>
          <w:p w14:paraId="4428442A" w14:textId="77777777" w:rsidR="00FD15BA" w:rsidRPr="008C6533" w:rsidRDefault="00FD15BA" w:rsidP="00E144EF">
            <w:pPr>
              <w:pStyle w:val="TableText"/>
              <w:spacing w:before="0" w:after="0"/>
            </w:pPr>
          </w:p>
        </w:tc>
        <w:tc>
          <w:tcPr>
            <w:tcW w:w="2693" w:type="dxa"/>
            <w:tcBorders>
              <w:top w:val="nil"/>
              <w:left w:val="nil"/>
              <w:bottom w:val="nil"/>
              <w:right w:val="nil"/>
            </w:tcBorders>
          </w:tcPr>
          <w:p w14:paraId="57CBDA38" w14:textId="407A5BD4" w:rsidR="00FD15BA" w:rsidRDefault="00FD15BA" w:rsidP="00E144EF">
            <w:pPr>
              <w:pStyle w:val="TableText"/>
              <w:spacing w:before="0" w:after="0"/>
            </w:pPr>
            <w:proofErr w:type="spellStart"/>
            <w:r>
              <w:t>Redlegged</w:t>
            </w:r>
            <w:proofErr w:type="spellEnd"/>
            <w:r>
              <w:t xml:space="preserve"> earth mite, blue oat mite</w:t>
            </w:r>
          </w:p>
        </w:tc>
        <w:tc>
          <w:tcPr>
            <w:tcW w:w="2835" w:type="dxa"/>
            <w:tcBorders>
              <w:top w:val="nil"/>
              <w:left w:val="nil"/>
              <w:bottom w:val="nil"/>
              <w:right w:val="nil"/>
            </w:tcBorders>
          </w:tcPr>
          <w:p w14:paraId="427F83D0" w14:textId="6EB43452" w:rsidR="00FD15BA" w:rsidRDefault="00FD15BA" w:rsidP="00E144EF">
            <w:pPr>
              <w:pStyle w:val="TableText"/>
              <w:spacing w:before="0" w:after="0"/>
            </w:pPr>
            <w:r>
              <w:t>&gt;70 to 150 g ac/ha</w:t>
            </w:r>
          </w:p>
        </w:tc>
        <w:tc>
          <w:tcPr>
            <w:tcW w:w="2126" w:type="dxa"/>
            <w:vMerge/>
            <w:tcBorders>
              <w:left w:val="nil"/>
              <w:right w:val="nil"/>
            </w:tcBorders>
            <w:shd w:val="clear" w:color="auto" w:fill="auto"/>
          </w:tcPr>
          <w:p w14:paraId="30F0AADD" w14:textId="77777777" w:rsidR="00FD15BA" w:rsidRPr="007E068D" w:rsidRDefault="00FD15BA" w:rsidP="00E144EF">
            <w:pPr>
              <w:pStyle w:val="TableText"/>
              <w:spacing w:before="0" w:after="0"/>
            </w:pPr>
          </w:p>
        </w:tc>
      </w:tr>
      <w:tr w:rsidR="00FD15BA" w:rsidRPr="005E3D28" w14:paraId="1AEF04C2" w14:textId="77777777" w:rsidTr="00FD15BA">
        <w:tc>
          <w:tcPr>
            <w:tcW w:w="1985" w:type="dxa"/>
            <w:vMerge/>
            <w:tcBorders>
              <w:left w:val="nil"/>
              <w:bottom w:val="single" w:sz="4" w:space="0" w:color="auto"/>
              <w:right w:val="nil"/>
            </w:tcBorders>
          </w:tcPr>
          <w:p w14:paraId="781EFD1D" w14:textId="77777777" w:rsidR="00FD15BA" w:rsidRPr="008C6533" w:rsidRDefault="00FD15BA" w:rsidP="00E144EF">
            <w:pPr>
              <w:pStyle w:val="TableText"/>
              <w:spacing w:before="0"/>
            </w:pPr>
          </w:p>
        </w:tc>
        <w:tc>
          <w:tcPr>
            <w:tcW w:w="2693" w:type="dxa"/>
            <w:tcBorders>
              <w:top w:val="nil"/>
              <w:left w:val="nil"/>
              <w:bottom w:val="single" w:sz="4" w:space="0" w:color="auto"/>
              <w:right w:val="nil"/>
            </w:tcBorders>
          </w:tcPr>
          <w:p w14:paraId="57E144CF" w14:textId="56A0F5B7" w:rsidR="00FD15BA" w:rsidRDefault="00FD15BA" w:rsidP="00E144EF">
            <w:pPr>
              <w:pStyle w:val="TableText"/>
              <w:spacing w:before="0"/>
            </w:pPr>
            <w:r>
              <w:t>False wireworms</w:t>
            </w:r>
          </w:p>
        </w:tc>
        <w:tc>
          <w:tcPr>
            <w:tcW w:w="2835" w:type="dxa"/>
            <w:tcBorders>
              <w:top w:val="nil"/>
              <w:left w:val="nil"/>
              <w:bottom w:val="single" w:sz="4" w:space="0" w:color="auto"/>
              <w:right w:val="nil"/>
            </w:tcBorders>
          </w:tcPr>
          <w:p w14:paraId="78199C07" w14:textId="4A6077A4" w:rsidR="00FD15BA" w:rsidRDefault="00FD15BA" w:rsidP="00E144EF">
            <w:pPr>
              <w:pStyle w:val="TableText"/>
              <w:spacing w:before="0"/>
            </w:pPr>
            <w:r>
              <w:t>125 g ac/310 kg seed</w:t>
            </w:r>
          </w:p>
        </w:tc>
        <w:tc>
          <w:tcPr>
            <w:tcW w:w="2126" w:type="dxa"/>
            <w:vMerge/>
            <w:tcBorders>
              <w:left w:val="nil"/>
              <w:bottom w:val="single" w:sz="4" w:space="0" w:color="auto"/>
              <w:right w:val="nil"/>
            </w:tcBorders>
            <w:shd w:val="clear" w:color="auto" w:fill="auto"/>
          </w:tcPr>
          <w:p w14:paraId="0983A8CA" w14:textId="77777777" w:rsidR="00FD15BA" w:rsidRPr="007E068D" w:rsidRDefault="00FD15BA" w:rsidP="00E144EF">
            <w:pPr>
              <w:pStyle w:val="TableText"/>
              <w:spacing w:before="0"/>
            </w:pPr>
          </w:p>
        </w:tc>
      </w:tr>
      <w:tr w:rsidR="007E068D" w:rsidRPr="005E3D28" w14:paraId="6C1DF349" w14:textId="77777777" w:rsidTr="00FD15BA">
        <w:tc>
          <w:tcPr>
            <w:tcW w:w="1985" w:type="dxa"/>
            <w:tcBorders>
              <w:top w:val="single" w:sz="4" w:space="0" w:color="auto"/>
              <w:left w:val="nil"/>
              <w:bottom w:val="single" w:sz="4" w:space="0" w:color="auto"/>
              <w:right w:val="nil"/>
            </w:tcBorders>
          </w:tcPr>
          <w:p w14:paraId="119291C0" w14:textId="5477E6ED" w:rsidR="007E068D" w:rsidRPr="00816BD9" w:rsidRDefault="007E068D" w:rsidP="00371CB2">
            <w:pPr>
              <w:pStyle w:val="TableText"/>
            </w:pPr>
            <w:r w:rsidRPr="008C6533">
              <w:t>Pulses (cowpea, chickpea, mung bean, pigeon pea, navy bean, and soybean)</w:t>
            </w:r>
          </w:p>
        </w:tc>
        <w:tc>
          <w:tcPr>
            <w:tcW w:w="2693" w:type="dxa"/>
            <w:tcBorders>
              <w:top w:val="single" w:sz="4" w:space="0" w:color="auto"/>
              <w:left w:val="nil"/>
              <w:bottom w:val="single" w:sz="4" w:space="0" w:color="auto"/>
              <w:right w:val="nil"/>
            </w:tcBorders>
          </w:tcPr>
          <w:p w14:paraId="3EEE3536" w14:textId="37720F3E" w:rsidR="007E068D" w:rsidRDefault="007E068D" w:rsidP="00371CB2">
            <w:pPr>
              <w:pStyle w:val="TableText"/>
            </w:pPr>
            <w:r w:rsidRPr="00036E93">
              <w:t>Falso wireworms, wireworms, brown field cricket, cockroaches</w:t>
            </w:r>
          </w:p>
        </w:tc>
        <w:tc>
          <w:tcPr>
            <w:tcW w:w="2835" w:type="dxa"/>
            <w:tcBorders>
              <w:top w:val="single" w:sz="4" w:space="0" w:color="auto"/>
              <w:left w:val="nil"/>
              <w:bottom w:val="single" w:sz="4" w:space="0" w:color="auto"/>
              <w:right w:val="nil"/>
            </w:tcBorders>
          </w:tcPr>
          <w:p w14:paraId="537C36E0" w14:textId="318B0DE7" w:rsidR="007E068D" w:rsidRDefault="007E068D" w:rsidP="00371CB2">
            <w:pPr>
              <w:pStyle w:val="TableText"/>
            </w:pPr>
            <w:r w:rsidRPr="00036E93">
              <w:t>50 g ac/ha</w:t>
            </w:r>
            <w:r>
              <w:t xml:space="preserve"> </w:t>
            </w:r>
            <w:r w:rsidRPr="007E068D">
              <w:t>(with 125 mL sunflower oil in 2.5 kg cracked wheat or cracked sorghum bait)</w:t>
            </w:r>
          </w:p>
        </w:tc>
        <w:tc>
          <w:tcPr>
            <w:tcW w:w="2126" w:type="dxa"/>
            <w:tcBorders>
              <w:top w:val="single" w:sz="4" w:space="0" w:color="auto"/>
              <w:left w:val="nil"/>
              <w:bottom w:val="single" w:sz="4" w:space="0" w:color="auto"/>
              <w:right w:val="nil"/>
            </w:tcBorders>
            <w:shd w:val="clear" w:color="auto" w:fill="auto"/>
          </w:tcPr>
          <w:p w14:paraId="5F521C8B" w14:textId="0E8B2038" w:rsidR="007E068D" w:rsidDel="00667895" w:rsidRDefault="007E068D" w:rsidP="00371CB2">
            <w:pPr>
              <w:pStyle w:val="TableText"/>
            </w:pPr>
            <w:r w:rsidRPr="007E068D">
              <w:t>Unacceptable risk to terrestrial vertebrates</w:t>
            </w:r>
          </w:p>
        </w:tc>
      </w:tr>
      <w:tr w:rsidR="00FD15BA" w:rsidRPr="005E3D28" w14:paraId="7AD1ED46" w14:textId="77777777" w:rsidTr="00FD15BA">
        <w:tc>
          <w:tcPr>
            <w:tcW w:w="1985" w:type="dxa"/>
            <w:vMerge w:val="restart"/>
            <w:tcBorders>
              <w:top w:val="single" w:sz="4" w:space="0" w:color="auto"/>
              <w:left w:val="nil"/>
              <w:right w:val="nil"/>
            </w:tcBorders>
          </w:tcPr>
          <w:p w14:paraId="0B902D2C" w14:textId="5B2471B8" w:rsidR="00FD15BA" w:rsidRPr="00816BD9" w:rsidRDefault="00FD15BA" w:rsidP="00E144EF">
            <w:pPr>
              <w:pStyle w:val="TableText"/>
              <w:spacing w:after="0"/>
            </w:pPr>
            <w:r w:rsidRPr="008C6533">
              <w:t>Rice</w:t>
            </w:r>
          </w:p>
        </w:tc>
        <w:tc>
          <w:tcPr>
            <w:tcW w:w="2693" w:type="dxa"/>
            <w:tcBorders>
              <w:top w:val="single" w:sz="4" w:space="0" w:color="auto"/>
              <w:left w:val="nil"/>
              <w:bottom w:val="nil"/>
              <w:right w:val="nil"/>
            </w:tcBorders>
          </w:tcPr>
          <w:p w14:paraId="3521AE94" w14:textId="1D8B9C44" w:rsidR="00FD15BA" w:rsidRDefault="00FD15BA" w:rsidP="00E144EF">
            <w:pPr>
              <w:pStyle w:val="TableText"/>
              <w:spacing w:after="0"/>
            </w:pPr>
            <w:r>
              <w:t>Brown plant hopper</w:t>
            </w:r>
          </w:p>
        </w:tc>
        <w:tc>
          <w:tcPr>
            <w:tcW w:w="2835" w:type="dxa"/>
            <w:tcBorders>
              <w:top w:val="single" w:sz="4" w:space="0" w:color="auto"/>
              <w:left w:val="nil"/>
              <w:bottom w:val="nil"/>
              <w:right w:val="nil"/>
            </w:tcBorders>
          </w:tcPr>
          <w:p w14:paraId="68332314" w14:textId="5FC3A4AB" w:rsidR="00FD15BA" w:rsidRDefault="00FD15BA" w:rsidP="00E144EF">
            <w:pPr>
              <w:pStyle w:val="TableText"/>
              <w:spacing w:after="0"/>
            </w:pPr>
            <w:r>
              <w:t>750 g ac/ha</w:t>
            </w:r>
          </w:p>
        </w:tc>
        <w:tc>
          <w:tcPr>
            <w:tcW w:w="2126" w:type="dxa"/>
            <w:vMerge w:val="restart"/>
            <w:tcBorders>
              <w:top w:val="single" w:sz="4" w:space="0" w:color="auto"/>
              <w:left w:val="nil"/>
              <w:right w:val="nil"/>
            </w:tcBorders>
            <w:shd w:val="clear" w:color="auto" w:fill="auto"/>
          </w:tcPr>
          <w:p w14:paraId="0CD5A2C4" w14:textId="499EB95D" w:rsidR="00FD15BA" w:rsidDel="00667895" w:rsidRDefault="00FD15BA" w:rsidP="00E144EF">
            <w:pPr>
              <w:pStyle w:val="TableText"/>
              <w:spacing w:after="0"/>
            </w:pPr>
            <w:r w:rsidRPr="007E068D">
              <w:t>Unacceptable risk to terrestrial vertebrates</w:t>
            </w:r>
          </w:p>
        </w:tc>
      </w:tr>
      <w:tr w:rsidR="00FD15BA" w:rsidRPr="005E3D28" w14:paraId="0727D20C" w14:textId="77777777" w:rsidTr="00FD15BA">
        <w:tc>
          <w:tcPr>
            <w:tcW w:w="1985" w:type="dxa"/>
            <w:vMerge/>
            <w:tcBorders>
              <w:left w:val="nil"/>
              <w:bottom w:val="single" w:sz="4" w:space="0" w:color="auto"/>
              <w:right w:val="nil"/>
            </w:tcBorders>
          </w:tcPr>
          <w:p w14:paraId="4D640537" w14:textId="77777777" w:rsidR="00FD15BA" w:rsidRPr="008C6533" w:rsidRDefault="00FD15BA" w:rsidP="00E144EF">
            <w:pPr>
              <w:pStyle w:val="TableText"/>
              <w:spacing w:before="0"/>
            </w:pPr>
          </w:p>
        </w:tc>
        <w:tc>
          <w:tcPr>
            <w:tcW w:w="2693" w:type="dxa"/>
            <w:tcBorders>
              <w:top w:val="nil"/>
              <w:left w:val="nil"/>
              <w:bottom w:val="single" w:sz="4" w:space="0" w:color="auto"/>
              <w:right w:val="nil"/>
            </w:tcBorders>
          </w:tcPr>
          <w:p w14:paraId="1128ECA5" w14:textId="6B8511E6" w:rsidR="00FD15BA" w:rsidRDefault="00FD15BA" w:rsidP="00E144EF">
            <w:pPr>
              <w:pStyle w:val="TableText"/>
              <w:spacing w:before="0"/>
            </w:pPr>
            <w:r>
              <w:t>Bloodworm</w:t>
            </w:r>
          </w:p>
        </w:tc>
        <w:tc>
          <w:tcPr>
            <w:tcW w:w="2835" w:type="dxa"/>
            <w:tcBorders>
              <w:top w:val="nil"/>
              <w:left w:val="nil"/>
              <w:bottom w:val="single" w:sz="4" w:space="0" w:color="auto"/>
              <w:right w:val="nil"/>
            </w:tcBorders>
          </w:tcPr>
          <w:p w14:paraId="6A0B2B5D" w14:textId="49324D83" w:rsidR="00FD15BA" w:rsidRDefault="00FD15BA" w:rsidP="00E144EF">
            <w:pPr>
              <w:pStyle w:val="TableText"/>
              <w:spacing w:before="0"/>
            </w:pPr>
            <w:r>
              <w:t>30 or 75 g ac/ha</w:t>
            </w:r>
          </w:p>
        </w:tc>
        <w:tc>
          <w:tcPr>
            <w:tcW w:w="2126" w:type="dxa"/>
            <w:vMerge/>
            <w:tcBorders>
              <w:left w:val="nil"/>
              <w:bottom w:val="single" w:sz="4" w:space="0" w:color="auto"/>
              <w:right w:val="nil"/>
            </w:tcBorders>
            <w:shd w:val="clear" w:color="auto" w:fill="auto"/>
          </w:tcPr>
          <w:p w14:paraId="498B7C2E" w14:textId="77777777" w:rsidR="00FD15BA" w:rsidRPr="007E068D" w:rsidRDefault="00FD15BA" w:rsidP="00E144EF">
            <w:pPr>
              <w:pStyle w:val="TableText"/>
              <w:spacing w:before="0"/>
            </w:pPr>
          </w:p>
        </w:tc>
      </w:tr>
      <w:tr w:rsidR="00B0742F" w:rsidRPr="005E3D28" w14:paraId="44488A7C" w14:textId="77777777" w:rsidTr="00B0742F">
        <w:tc>
          <w:tcPr>
            <w:tcW w:w="1985" w:type="dxa"/>
            <w:vMerge w:val="restart"/>
            <w:tcBorders>
              <w:top w:val="single" w:sz="4" w:space="0" w:color="auto"/>
              <w:left w:val="nil"/>
              <w:right w:val="nil"/>
            </w:tcBorders>
          </w:tcPr>
          <w:p w14:paraId="64573E16" w14:textId="3E0A98BE" w:rsidR="00B0742F" w:rsidRPr="00816BD9" w:rsidRDefault="00B0742F" w:rsidP="00E144EF">
            <w:pPr>
              <w:pStyle w:val="TableText"/>
            </w:pPr>
            <w:r w:rsidRPr="00C134FC">
              <w:t>Sorghum (excluding sugar drip or alpha sorghum)</w:t>
            </w:r>
          </w:p>
        </w:tc>
        <w:tc>
          <w:tcPr>
            <w:tcW w:w="2693" w:type="dxa"/>
            <w:tcBorders>
              <w:top w:val="single" w:sz="4" w:space="0" w:color="auto"/>
              <w:left w:val="nil"/>
              <w:bottom w:val="nil"/>
              <w:right w:val="nil"/>
            </w:tcBorders>
          </w:tcPr>
          <w:p w14:paraId="01F5BF51" w14:textId="31486C32" w:rsidR="00B0742F" w:rsidRDefault="00B0742F" w:rsidP="00E144EF">
            <w:pPr>
              <w:pStyle w:val="TableText"/>
            </w:pPr>
            <w:r>
              <w:t>Spur throated locust</w:t>
            </w:r>
          </w:p>
        </w:tc>
        <w:tc>
          <w:tcPr>
            <w:tcW w:w="2835" w:type="dxa"/>
            <w:tcBorders>
              <w:top w:val="single" w:sz="4" w:space="0" w:color="auto"/>
              <w:left w:val="nil"/>
              <w:bottom w:val="nil"/>
              <w:right w:val="nil"/>
            </w:tcBorders>
          </w:tcPr>
          <w:p w14:paraId="4BB93A6D" w14:textId="4F28DFE0" w:rsidR="00B0742F" w:rsidRDefault="00B0742F" w:rsidP="00E144EF">
            <w:pPr>
              <w:pStyle w:val="TableText"/>
            </w:pPr>
            <w:r>
              <w:t>625 to 750 g ac/ha</w:t>
            </w:r>
          </w:p>
        </w:tc>
        <w:tc>
          <w:tcPr>
            <w:tcW w:w="2126" w:type="dxa"/>
            <w:vMerge w:val="restart"/>
            <w:tcBorders>
              <w:top w:val="single" w:sz="4" w:space="0" w:color="auto"/>
              <w:left w:val="nil"/>
              <w:right w:val="nil"/>
            </w:tcBorders>
            <w:shd w:val="clear" w:color="auto" w:fill="auto"/>
          </w:tcPr>
          <w:p w14:paraId="1C0343B0" w14:textId="62EFB7F2" w:rsidR="00B0742F" w:rsidDel="00667895" w:rsidRDefault="00B0742F" w:rsidP="00E144EF">
            <w:pPr>
              <w:pStyle w:val="TableText"/>
            </w:pPr>
            <w:r w:rsidRPr="007E068D">
              <w:t>Unacceptable risk to terrestrial vertebrates</w:t>
            </w:r>
          </w:p>
        </w:tc>
      </w:tr>
      <w:tr w:rsidR="00B0742F" w:rsidRPr="005E3D28" w14:paraId="1E317AF7" w14:textId="77777777" w:rsidTr="00B0742F">
        <w:tc>
          <w:tcPr>
            <w:tcW w:w="1985" w:type="dxa"/>
            <w:vMerge/>
            <w:tcBorders>
              <w:left w:val="nil"/>
              <w:bottom w:val="single" w:sz="4" w:space="0" w:color="auto"/>
              <w:right w:val="nil"/>
            </w:tcBorders>
          </w:tcPr>
          <w:p w14:paraId="5951959A" w14:textId="77777777" w:rsidR="00B0742F" w:rsidRPr="00C134FC" w:rsidRDefault="00B0742F" w:rsidP="00E144EF">
            <w:pPr>
              <w:pStyle w:val="TableText"/>
              <w:spacing w:before="0"/>
            </w:pPr>
          </w:p>
        </w:tc>
        <w:tc>
          <w:tcPr>
            <w:tcW w:w="2693" w:type="dxa"/>
            <w:tcBorders>
              <w:top w:val="nil"/>
              <w:left w:val="nil"/>
              <w:bottom w:val="single" w:sz="4" w:space="0" w:color="auto"/>
              <w:right w:val="nil"/>
            </w:tcBorders>
          </w:tcPr>
          <w:p w14:paraId="29E5257D" w14:textId="6C9363DA" w:rsidR="00B0742F" w:rsidRDefault="00B0742F" w:rsidP="00E144EF">
            <w:pPr>
              <w:pStyle w:val="TableText"/>
              <w:spacing w:before="0"/>
            </w:pPr>
            <w:r>
              <w:t>Armyworms, cutworm</w:t>
            </w:r>
          </w:p>
        </w:tc>
        <w:tc>
          <w:tcPr>
            <w:tcW w:w="2835" w:type="dxa"/>
            <w:tcBorders>
              <w:top w:val="nil"/>
              <w:left w:val="nil"/>
              <w:bottom w:val="single" w:sz="4" w:space="0" w:color="auto"/>
              <w:right w:val="nil"/>
            </w:tcBorders>
          </w:tcPr>
          <w:p w14:paraId="56DBFF81" w14:textId="66649E08" w:rsidR="00B0742F" w:rsidRDefault="00B0742F" w:rsidP="00E144EF">
            <w:pPr>
              <w:pStyle w:val="TableText"/>
              <w:spacing w:before="0"/>
            </w:pPr>
            <w:r>
              <w:t>350 to 450 g ac/ha</w:t>
            </w:r>
          </w:p>
        </w:tc>
        <w:tc>
          <w:tcPr>
            <w:tcW w:w="2126" w:type="dxa"/>
            <w:vMerge/>
            <w:tcBorders>
              <w:left w:val="nil"/>
              <w:bottom w:val="single" w:sz="4" w:space="0" w:color="auto"/>
              <w:right w:val="nil"/>
            </w:tcBorders>
            <w:shd w:val="clear" w:color="auto" w:fill="auto"/>
          </w:tcPr>
          <w:p w14:paraId="50E5E28F" w14:textId="77777777" w:rsidR="00B0742F" w:rsidRPr="007E068D" w:rsidRDefault="00B0742F" w:rsidP="00E144EF">
            <w:pPr>
              <w:pStyle w:val="TableText"/>
              <w:spacing w:before="0"/>
            </w:pPr>
          </w:p>
        </w:tc>
      </w:tr>
      <w:tr w:rsidR="00B0742F" w:rsidRPr="005E3D28" w14:paraId="72B21437" w14:textId="77777777" w:rsidTr="00B0742F">
        <w:tc>
          <w:tcPr>
            <w:tcW w:w="1985" w:type="dxa"/>
            <w:vMerge w:val="restart"/>
            <w:tcBorders>
              <w:top w:val="single" w:sz="4" w:space="0" w:color="auto"/>
              <w:left w:val="nil"/>
              <w:right w:val="nil"/>
            </w:tcBorders>
          </w:tcPr>
          <w:p w14:paraId="13326261" w14:textId="33BC7609" w:rsidR="00B0742F" w:rsidRPr="00C134FC" w:rsidRDefault="00B0742F" w:rsidP="00E144EF">
            <w:pPr>
              <w:pStyle w:val="TableText"/>
              <w:spacing w:after="0"/>
            </w:pPr>
            <w:r w:rsidRPr="00371CB2">
              <w:t>Sugarcane</w:t>
            </w:r>
          </w:p>
        </w:tc>
        <w:tc>
          <w:tcPr>
            <w:tcW w:w="2693" w:type="dxa"/>
            <w:tcBorders>
              <w:top w:val="single" w:sz="4" w:space="0" w:color="auto"/>
              <w:left w:val="nil"/>
              <w:bottom w:val="nil"/>
              <w:right w:val="nil"/>
            </w:tcBorders>
          </w:tcPr>
          <w:p w14:paraId="0EF4E81A" w14:textId="7D5F2F8B" w:rsidR="00B0742F" w:rsidRDefault="00B0742F" w:rsidP="00E144EF">
            <w:pPr>
              <w:pStyle w:val="TableText"/>
              <w:spacing w:after="0"/>
            </w:pPr>
            <w:proofErr w:type="spellStart"/>
            <w:r>
              <w:t>Symphylids</w:t>
            </w:r>
            <w:proofErr w:type="spellEnd"/>
          </w:p>
        </w:tc>
        <w:tc>
          <w:tcPr>
            <w:tcW w:w="2835" w:type="dxa"/>
            <w:tcBorders>
              <w:top w:val="single" w:sz="4" w:space="0" w:color="auto"/>
              <w:left w:val="nil"/>
              <w:bottom w:val="nil"/>
              <w:right w:val="nil"/>
            </w:tcBorders>
          </w:tcPr>
          <w:p w14:paraId="6478DE26" w14:textId="63955C2B" w:rsidR="00B0742F" w:rsidRDefault="00B0742F" w:rsidP="00E144EF">
            <w:pPr>
              <w:pStyle w:val="TableText"/>
              <w:spacing w:after="0"/>
            </w:pPr>
            <w:r>
              <w:t>1000 g ac/ha</w:t>
            </w:r>
          </w:p>
        </w:tc>
        <w:tc>
          <w:tcPr>
            <w:tcW w:w="2126" w:type="dxa"/>
            <w:vMerge w:val="restart"/>
            <w:tcBorders>
              <w:top w:val="single" w:sz="4" w:space="0" w:color="auto"/>
              <w:left w:val="nil"/>
              <w:right w:val="nil"/>
            </w:tcBorders>
            <w:shd w:val="clear" w:color="auto" w:fill="auto"/>
          </w:tcPr>
          <w:p w14:paraId="0BEF3432" w14:textId="6E5960FC" w:rsidR="00B0742F" w:rsidRPr="007E068D" w:rsidRDefault="00B0742F" w:rsidP="00E144EF">
            <w:pPr>
              <w:pStyle w:val="TableText"/>
              <w:spacing w:after="0"/>
            </w:pPr>
            <w:r w:rsidRPr="007E068D">
              <w:t>Unacceptable risk to terrestrial vertebrates</w:t>
            </w:r>
          </w:p>
        </w:tc>
      </w:tr>
      <w:tr w:rsidR="00B0742F" w:rsidRPr="005E3D28" w14:paraId="79D2DEF5" w14:textId="77777777" w:rsidTr="00B0742F">
        <w:trPr>
          <w:trHeight w:val="21"/>
        </w:trPr>
        <w:tc>
          <w:tcPr>
            <w:tcW w:w="1985" w:type="dxa"/>
            <w:vMerge/>
            <w:tcBorders>
              <w:left w:val="nil"/>
              <w:right w:val="nil"/>
            </w:tcBorders>
          </w:tcPr>
          <w:p w14:paraId="0CF4CBEE" w14:textId="77777777" w:rsidR="00B0742F" w:rsidRPr="00C134FC" w:rsidRDefault="00B0742F" w:rsidP="00E144EF">
            <w:pPr>
              <w:pStyle w:val="TableText"/>
              <w:spacing w:before="0" w:after="0"/>
            </w:pPr>
          </w:p>
        </w:tc>
        <w:tc>
          <w:tcPr>
            <w:tcW w:w="2693" w:type="dxa"/>
            <w:tcBorders>
              <w:top w:val="nil"/>
              <w:left w:val="nil"/>
              <w:bottom w:val="nil"/>
              <w:right w:val="nil"/>
            </w:tcBorders>
          </w:tcPr>
          <w:p w14:paraId="264029C0" w14:textId="5F91E3EC" w:rsidR="00B0742F" w:rsidRDefault="00B0742F" w:rsidP="00E144EF">
            <w:pPr>
              <w:pStyle w:val="TableText"/>
              <w:spacing w:before="0" w:after="0"/>
            </w:pPr>
            <w:r>
              <w:t>Sugarcane wireworm, African black beetle, beetle</w:t>
            </w:r>
          </w:p>
        </w:tc>
        <w:tc>
          <w:tcPr>
            <w:tcW w:w="2835" w:type="dxa"/>
            <w:tcBorders>
              <w:top w:val="nil"/>
              <w:left w:val="nil"/>
              <w:bottom w:val="nil"/>
              <w:right w:val="nil"/>
            </w:tcBorders>
          </w:tcPr>
          <w:p w14:paraId="068E7EC0" w14:textId="6BB16F04" w:rsidR="00B0742F" w:rsidRDefault="00B0742F" w:rsidP="00E144EF">
            <w:pPr>
              <w:pStyle w:val="TableText"/>
              <w:spacing w:before="0" w:after="0"/>
            </w:pPr>
            <w:r>
              <w:t>750 g ac/ha</w:t>
            </w:r>
          </w:p>
        </w:tc>
        <w:tc>
          <w:tcPr>
            <w:tcW w:w="2126" w:type="dxa"/>
            <w:vMerge/>
            <w:tcBorders>
              <w:left w:val="nil"/>
              <w:right w:val="nil"/>
            </w:tcBorders>
            <w:shd w:val="clear" w:color="auto" w:fill="auto"/>
          </w:tcPr>
          <w:p w14:paraId="23A1309E" w14:textId="77777777" w:rsidR="00B0742F" w:rsidRPr="007E068D" w:rsidRDefault="00B0742F" w:rsidP="00E144EF">
            <w:pPr>
              <w:pStyle w:val="TableText"/>
              <w:spacing w:before="0" w:after="0"/>
            </w:pPr>
          </w:p>
        </w:tc>
      </w:tr>
      <w:tr w:rsidR="00B0742F" w:rsidRPr="005E3D28" w14:paraId="3C84CD85" w14:textId="77777777" w:rsidTr="00B0742F">
        <w:trPr>
          <w:trHeight w:val="21"/>
        </w:trPr>
        <w:tc>
          <w:tcPr>
            <w:tcW w:w="1985" w:type="dxa"/>
            <w:vMerge/>
            <w:tcBorders>
              <w:left w:val="nil"/>
              <w:right w:val="nil"/>
            </w:tcBorders>
          </w:tcPr>
          <w:p w14:paraId="60FBBBCC" w14:textId="77777777" w:rsidR="00B0742F" w:rsidRPr="00C134FC" w:rsidRDefault="00B0742F" w:rsidP="00E144EF">
            <w:pPr>
              <w:pStyle w:val="TableText"/>
              <w:spacing w:before="0" w:after="0"/>
            </w:pPr>
          </w:p>
        </w:tc>
        <w:tc>
          <w:tcPr>
            <w:tcW w:w="2693" w:type="dxa"/>
            <w:tcBorders>
              <w:top w:val="nil"/>
              <w:left w:val="nil"/>
              <w:bottom w:val="nil"/>
              <w:right w:val="nil"/>
            </w:tcBorders>
          </w:tcPr>
          <w:p w14:paraId="34606DD5" w14:textId="2531EBE4" w:rsidR="00B0742F" w:rsidRDefault="00B0742F" w:rsidP="00E144EF">
            <w:pPr>
              <w:pStyle w:val="TableText"/>
              <w:spacing w:before="0" w:after="0"/>
            </w:pPr>
            <w:r>
              <w:t>Spur throated locust</w:t>
            </w:r>
          </w:p>
        </w:tc>
        <w:tc>
          <w:tcPr>
            <w:tcW w:w="2835" w:type="dxa"/>
            <w:tcBorders>
              <w:top w:val="nil"/>
              <w:left w:val="nil"/>
              <w:bottom w:val="nil"/>
              <w:right w:val="nil"/>
            </w:tcBorders>
          </w:tcPr>
          <w:p w14:paraId="72624D5B" w14:textId="6585F133" w:rsidR="00B0742F" w:rsidRDefault="00B0742F" w:rsidP="00E144EF">
            <w:pPr>
              <w:pStyle w:val="TableText"/>
              <w:spacing w:before="0" w:after="0"/>
            </w:pPr>
            <w:r>
              <w:t>625 to 750 g ac/ha</w:t>
            </w:r>
          </w:p>
        </w:tc>
        <w:tc>
          <w:tcPr>
            <w:tcW w:w="2126" w:type="dxa"/>
            <w:vMerge/>
            <w:tcBorders>
              <w:left w:val="nil"/>
              <w:right w:val="nil"/>
            </w:tcBorders>
            <w:shd w:val="clear" w:color="auto" w:fill="auto"/>
          </w:tcPr>
          <w:p w14:paraId="403E991D" w14:textId="77777777" w:rsidR="00B0742F" w:rsidRPr="007E068D" w:rsidRDefault="00B0742F" w:rsidP="00E144EF">
            <w:pPr>
              <w:pStyle w:val="TableText"/>
              <w:spacing w:before="0" w:after="0"/>
            </w:pPr>
          </w:p>
        </w:tc>
      </w:tr>
      <w:tr w:rsidR="00B0742F" w:rsidRPr="005E3D28" w14:paraId="7AB47734" w14:textId="77777777" w:rsidTr="00B0742F">
        <w:trPr>
          <w:trHeight w:val="21"/>
        </w:trPr>
        <w:tc>
          <w:tcPr>
            <w:tcW w:w="1985" w:type="dxa"/>
            <w:vMerge/>
            <w:tcBorders>
              <w:left w:val="nil"/>
              <w:right w:val="nil"/>
            </w:tcBorders>
          </w:tcPr>
          <w:p w14:paraId="4DCD34F1" w14:textId="77777777" w:rsidR="00B0742F" w:rsidRPr="00C134FC" w:rsidRDefault="00B0742F" w:rsidP="00E144EF">
            <w:pPr>
              <w:pStyle w:val="TableText"/>
              <w:spacing w:before="0" w:after="0"/>
            </w:pPr>
          </w:p>
        </w:tc>
        <w:tc>
          <w:tcPr>
            <w:tcW w:w="2693" w:type="dxa"/>
            <w:tcBorders>
              <w:top w:val="nil"/>
              <w:left w:val="nil"/>
              <w:bottom w:val="nil"/>
              <w:right w:val="nil"/>
            </w:tcBorders>
          </w:tcPr>
          <w:p w14:paraId="5474E248" w14:textId="22D2241D" w:rsidR="00B0742F" w:rsidRDefault="00B0742F" w:rsidP="00E144EF">
            <w:pPr>
              <w:pStyle w:val="TableText"/>
              <w:spacing w:before="0" w:after="0"/>
            </w:pPr>
            <w:r>
              <w:t>Southern armyworm, common armyworm</w:t>
            </w:r>
          </w:p>
        </w:tc>
        <w:tc>
          <w:tcPr>
            <w:tcW w:w="2835" w:type="dxa"/>
            <w:tcBorders>
              <w:top w:val="nil"/>
              <w:left w:val="nil"/>
              <w:bottom w:val="nil"/>
              <w:right w:val="nil"/>
            </w:tcBorders>
          </w:tcPr>
          <w:p w14:paraId="2319D11B" w14:textId="170EA9D8" w:rsidR="00B0742F" w:rsidRDefault="00B0742F" w:rsidP="00E144EF">
            <w:pPr>
              <w:pStyle w:val="TableText"/>
              <w:spacing w:before="0" w:after="0"/>
            </w:pPr>
            <w:r>
              <w:t>350 to 450 g ac/ha</w:t>
            </w:r>
          </w:p>
        </w:tc>
        <w:tc>
          <w:tcPr>
            <w:tcW w:w="2126" w:type="dxa"/>
            <w:vMerge/>
            <w:tcBorders>
              <w:left w:val="nil"/>
              <w:right w:val="nil"/>
            </w:tcBorders>
            <w:shd w:val="clear" w:color="auto" w:fill="auto"/>
          </w:tcPr>
          <w:p w14:paraId="3077B055" w14:textId="77777777" w:rsidR="00B0742F" w:rsidRPr="007E068D" w:rsidRDefault="00B0742F" w:rsidP="00E144EF">
            <w:pPr>
              <w:pStyle w:val="TableText"/>
              <w:spacing w:before="0" w:after="0"/>
            </w:pPr>
          </w:p>
        </w:tc>
      </w:tr>
      <w:tr w:rsidR="00B0742F" w:rsidRPr="005E3D28" w14:paraId="728EC3B6" w14:textId="77777777" w:rsidTr="00B0742F">
        <w:trPr>
          <w:trHeight w:val="51"/>
        </w:trPr>
        <w:tc>
          <w:tcPr>
            <w:tcW w:w="1985" w:type="dxa"/>
            <w:vMerge/>
            <w:tcBorders>
              <w:left w:val="nil"/>
              <w:bottom w:val="single" w:sz="4" w:space="0" w:color="auto"/>
              <w:right w:val="nil"/>
            </w:tcBorders>
          </w:tcPr>
          <w:p w14:paraId="016AD8C0" w14:textId="30E3F1B5" w:rsidR="00B0742F" w:rsidRPr="00C134FC" w:rsidRDefault="00B0742F" w:rsidP="00E144EF">
            <w:pPr>
              <w:pStyle w:val="TableText"/>
              <w:spacing w:before="0"/>
            </w:pPr>
          </w:p>
        </w:tc>
        <w:tc>
          <w:tcPr>
            <w:tcW w:w="2693" w:type="dxa"/>
            <w:tcBorders>
              <w:top w:val="nil"/>
              <w:left w:val="nil"/>
              <w:bottom w:val="single" w:sz="4" w:space="0" w:color="auto"/>
              <w:right w:val="nil"/>
            </w:tcBorders>
          </w:tcPr>
          <w:p w14:paraId="7B09F951" w14:textId="763C5329" w:rsidR="00B0742F" w:rsidRDefault="00B0742F" w:rsidP="00E144EF">
            <w:pPr>
              <w:pStyle w:val="TableText"/>
              <w:spacing w:before="0"/>
            </w:pPr>
            <w:r>
              <w:t>Australian plague locust</w:t>
            </w:r>
          </w:p>
        </w:tc>
        <w:tc>
          <w:tcPr>
            <w:tcW w:w="2835" w:type="dxa"/>
            <w:tcBorders>
              <w:top w:val="nil"/>
              <w:left w:val="nil"/>
              <w:bottom w:val="single" w:sz="4" w:space="0" w:color="auto"/>
              <w:right w:val="nil"/>
            </w:tcBorders>
          </w:tcPr>
          <w:p w14:paraId="48AE81C7" w14:textId="5FD7EB14" w:rsidR="00B0742F" w:rsidRDefault="00B0742F" w:rsidP="00E144EF">
            <w:pPr>
              <w:pStyle w:val="TableText"/>
              <w:spacing w:before="0"/>
            </w:pPr>
            <w:r>
              <w:t>175 g ac/ha</w:t>
            </w:r>
          </w:p>
        </w:tc>
        <w:tc>
          <w:tcPr>
            <w:tcW w:w="2126" w:type="dxa"/>
            <w:vMerge/>
            <w:tcBorders>
              <w:left w:val="nil"/>
              <w:bottom w:val="single" w:sz="4" w:space="0" w:color="auto"/>
              <w:right w:val="nil"/>
            </w:tcBorders>
            <w:shd w:val="clear" w:color="auto" w:fill="auto"/>
          </w:tcPr>
          <w:p w14:paraId="69B57D24" w14:textId="1375209F" w:rsidR="00B0742F" w:rsidRPr="007E068D" w:rsidRDefault="00B0742F" w:rsidP="00E144EF">
            <w:pPr>
              <w:pStyle w:val="TableText"/>
              <w:spacing w:before="0"/>
            </w:pPr>
          </w:p>
        </w:tc>
      </w:tr>
      <w:tr w:rsidR="00E144EF" w:rsidRPr="005E3D28" w14:paraId="1ECDC142" w14:textId="77777777" w:rsidTr="00FD5E02">
        <w:tc>
          <w:tcPr>
            <w:tcW w:w="9639" w:type="dxa"/>
            <w:gridSpan w:val="4"/>
            <w:tcBorders>
              <w:top w:val="single" w:sz="4" w:space="0" w:color="auto"/>
              <w:left w:val="nil"/>
              <w:bottom w:val="single" w:sz="4" w:space="0" w:color="auto"/>
              <w:right w:val="nil"/>
            </w:tcBorders>
          </w:tcPr>
          <w:p w14:paraId="7657BBD5" w14:textId="5C02FE13" w:rsidR="00E144EF" w:rsidDel="00667895" w:rsidRDefault="00E144EF" w:rsidP="00686B12">
            <w:pPr>
              <w:pStyle w:val="TableSubHead"/>
            </w:pPr>
            <w:r w:rsidRPr="00371CB2">
              <w:t>Miscellaneous uses</w:t>
            </w:r>
          </w:p>
        </w:tc>
      </w:tr>
      <w:tr w:rsidR="00B0742F" w:rsidRPr="005E3D28" w14:paraId="4923A292" w14:textId="77777777" w:rsidTr="00167097">
        <w:tc>
          <w:tcPr>
            <w:tcW w:w="1985" w:type="dxa"/>
            <w:tcBorders>
              <w:top w:val="single" w:sz="4" w:space="0" w:color="auto"/>
              <w:left w:val="nil"/>
              <w:bottom w:val="single" w:sz="4" w:space="0" w:color="auto"/>
              <w:right w:val="nil"/>
            </w:tcBorders>
          </w:tcPr>
          <w:p w14:paraId="6EF910C8" w14:textId="070F7D79" w:rsidR="00B0742F" w:rsidRPr="00816BD9" w:rsidRDefault="00B0742F" w:rsidP="00B0742F">
            <w:pPr>
              <w:pStyle w:val="TableText"/>
            </w:pPr>
            <w:r w:rsidRPr="00123B37">
              <w:t>Chemical soil barrier around buildings (not publicly accessible)</w:t>
            </w:r>
          </w:p>
        </w:tc>
        <w:tc>
          <w:tcPr>
            <w:tcW w:w="2693" w:type="dxa"/>
            <w:tcBorders>
              <w:top w:val="single" w:sz="4" w:space="0" w:color="auto"/>
              <w:left w:val="nil"/>
              <w:bottom w:val="single" w:sz="4" w:space="0" w:color="auto"/>
              <w:right w:val="nil"/>
            </w:tcBorders>
          </w:tcPr>
          <w:p w14:paraId="6405B527" w14:textId="5B0F1BBC" w:rsidR="00B0742F" w:rsidRDefault="00B0742F" w:rsidP="00B0742F">
            <w:pPr>
              <w:pStyle w:val="TableText"/>
            </w:pPr>
            <w:r>
              <w:t>Termites</w:t>
            </w:r>
          </w:p>
        </w:tc>
        <w:tc>
          <w:tcPr>
            <w:tcW w:w="2835" w:type="dxa"/>
            <w:tcBorders>
              <w:top w:val="single" w:sz="4" w:space="0" w:color="auto"/>
              <w:left w:val="nil"/>
              <w:bottom w:val="single" w:sz="4" w:space="0" w:color="auto"/>
              <w:right w:val="nil"/>
            </w:tcBorders>
          </w:tcPr>
          <w:p w14:paraId="18D2D7E7" w14:textId="77777777" w:rsidR="00E144EF" w:rsidRDefault="00B0742F" w:rsidP="00B0742F">
            <w:pPr>
              <w:pStyle w:val="TableText"/>
            </w:pPr>
            <w:r>
              <w:t>50 g ac/m</w:t>
            </w:r>
            <w:r w:rsidRPr="00371CB2">
              <w:rPr>
                <w:vertAlign w:val="superscript"/>
              </w:rPr>
              <w:t>2</w:t>
            </w:r>
            <w:r>
              <w:t xml:space="preserve"> or 100 g ac/m</w:t>
            </w:r>
            <w:r w:rsidRPr="00371CB2">
              <w:rPr>
                <w:vertAlign w:val="superscript"/>
              </w:rPr>
              <w:t xml:space="preserve">2 </w:t>
            </w:r>
            <w:r>
              <w:t>(horizontal barrier)</w:t>
            </w:r>
          </w:p>
          <w:p w14:paraId="4A03739B" w14:textId="3A959DC8" w:rsidR="00B0742F" w:rsidRDefault="00B0742F" w:rsidP="00B0742F">
            <w:pPr>
              <w:pStyle w:val="TableText"/>
            </w:pPr>
            <w:r>
              <w:t>1000 g ac/m</w:t>
            </w:r>
            <w:r w:rsidRPr="00371CB2">
              <w:rPr>
                <w:vertAlign w:val="superscript"/>
              </w:rPr>
              <w:t>3</w:t>
            </w:r>
            <w:r>
              <w:t xml:space="preserve"> or 2000 g ac/m</w:t>
            </w:r>
            <w:r w:rsidRPr="00371CB2">
              <w:rPr>
                <w:vertAlign w:val="superscript"/>
              </w:rPr>
              <w:t xml:space="preserve">3 </w:t>
            </w:r>
            <w:r>
              <w:t>(vertical barrier)</w:t>
            </w:r>
          </w:p>
        </w:tc>
        <w:tc>
          <w:tcPr>
            <w:tcW w:w="2126" w:type="dxa"/>
            <w:tcBorders>
              <w:top w:val="single" w:sz="4" w:space="0" w:color="auto"/>
              <w:left w:val="nil"/>
              <w:bottom w:val="single" w:sz="4" w:space="0" w:color="auto"/>
              <w:right w:val="nil"/>
            </w:tcBorders>
            <w:shd w:val="clear" w:color="auto" w:fill="auto"/>
          </w:tcPr>
          <w:p w14:paraId="0176E45E" w14:textId="27711BD3" w:rsidR="00B0742F" w:rsidDel="00667895" w:rsidRDefault="00B0742F" w:rsidP="00B0742F">
            <w:pPr>
              <w:pStyle w:val="TableText"/>
            </w:pPr>
            <w:r w:rsidRPr="007E068D">
              <w:t>Unacceptable risk to aquatic species</w:t>
            </w:r>
          </w:p>
        </w:tc>
      </w:tr>
      <w:tr w:rsidR="00B0742F" w:rsidRPr="005E3D28" w14:paraId="6AFD256D" w14:textId="77777777" w:rsidTr="00167097">
        <w:tc>
          <w:tcPr>
            <w:tcW w:w="1985" w:type="dxa"/>
            <w:tcBorders>
              <w:top w:val="single" w:sz="4" w:space="0" w:color="auto"/>
              <w:left w:val="nil"/>
              <w:bottom w:val="single" w:sz="4" w:space="0" w:color="auto"/>
              <w:right w:val="nil"/>
            </w:tcBorders>
          </w:tcPr>
          <w:p w14:paraId="5977520F" w14:textId="36BD43EC" w:rsidR="00B0742F" w:rsidRPr="00123B37" w:rsidRDefault="00B0742F" w:rsidP="00B0742F">
            <w:pPr>
              <w:pStyle w:val="TableText"/>
            </w:pPr>
            <w:r w:rsidRPr="00123B37">
              <w:t>Chemical soil barrier around buildings (reticulated or AS Series 3660 systems)</w:t>
            </w:r>
          </w:p>
        </w:tc>
        <w:tc>
          <w:tcPr>
            <w:tcW w:w="2693" w:type="dxa"/>
            <w:tcBorders>
              <w:top w:val="single" w:sz="4" w:space="0" w:color="auto"/>
              <w:left w:val="nil"/>
              <w:bottom w:val="single" w:sz="4" w:space="0" w:color="auto"/>
              <w:right w:val="nil"/>
            </w:tcBorders>
          </w:tcPr>
          <w:p w14:paraId="5193F87E" w14:textId="15E37B18" w:rsidR="00B0742F" w:rsidRPr="00371CB2" w:rsidRDefault="00B0742F" w:rsidP="00B0742F">
            <w:pPr>
              <w:pStyle w:val="TableText"/>
            </w:pPr>
            <w:r w:rsidRPr="00371CB2">
              <w:t>Termites</w:t>
            </w:r>
          </w:p>
        </w:tc>
        <w:tc>
          <w:tcPr>
            <w:tcW w:w="2835" w:type="dxa"/>
            <w:tcBorders>
              <w:top w:val="single" w:sz="4" w:space="0" w:color="auto"/>
              <w:left w:val="nil"/>
              <w:bottom w:val="single" w:sz="4" w:space="0" w:color="auto"/>
              <w:right w:val="nil"/>
            </w:tcBorders>
          </w:tcPr>
          <w:p w14:paraId="34B0DAF5" w14:textId="52F610B3" w:rsidR="00B0742F" w:rsidRDefault="00B0742F" w:rsidP="00B0742F">
            <w:pPr>
              <w:pStyle w:val="TableText"/>
            </w:pPr>
            <w:r>
              <w:t>50 g ac/m</w:t>
            </w:r>
            <w:r w:rsidRPr="00E144EF">
              <w:rPr>
                <w:vertAlign w:val="superscript"/>
              </w:rPr>
              <w:t>2</w:t>
            </w:r>
            <w:r>
              <w:t xml:space="preserve"> (horizontal</w:t>
            </w:r>
            <w:r w:rsidRPr="00371CB2">
              <w:t xml:space="preserve"> </w:t>
            </w:r>
            <w:r>
              <w:t>barrier)</w:t>
            </w:r>
          </w:p>
        </w:tc>
        <w:tc>
          <w:tcPr>
            <w:tcW w:w="2126" w:type="dxa"/>
            <w:tcBorders>
              <w:top w:val="single" w:sz="4" w:space="0" w:color="auto"/>
              <w:left w:val="nil"/>
              <w:bottom w:val="single" w:sz="4" w:space="0" w:color="auto"/>
              <w:right w:val="nil"/>
            </w:tcBorders>
            <w:shd w:val="clear" w:color="auto" w:fill="auto"/>
          </w:tcPr>
          <w:p w14:paraId="7FCCB308" w14:textId="44EB79B8" w:rsidR="00B0742F" w:rsidRPr="007E068D" w:rsidRDefault="00B0742F" w:rsidP="00B0742F">
            <w:pPr>
              <w:pStyle w:val="TableText"/>
            </w:pPr>
            <w:r w:rsidRPr="007E068D">
              <w:t>Unacceptable risk to aquatic species</w:t>
            </w:r>
          </w:p>
        </w:tc>
      </w:tr>
      <w:tr w:rsidR="00B0742F" w:rsidRPr="005E3D28" w14:paraId="1D32625F" w14:textId="77777777" w:rsidTr="00167097">
        <w:tc>
          <w:tcPr>
            <w:tcW w:w="1985" w:type="dxa"/>
            <w:tcBorders>
              <w:top w:val="single" w:sz="4" w:space="0" w:color="auto"/>
              <w:left w:val="nil"/>
              <w:bottom w:val="single" w:sz="4" w:space="0" w:color="auto"/>
              <w:right w:val="nil"/>
            </w:tcBorders>
          </w:tcPr>
          <w:p w14:paraId="1DAAED95" w14:textId="45EB2ACD" w:rsidR="00B0742F" w:rsidRPr="00816BD9" w:rsidRDefault="00B0742F" w:rsidP="00B0742F">
            <w:pPr>
              <w:pStyle w:val="TableText"/>
            </w:pPr>
            <w:r w:rsidRPr="00123B37">
              <w:t>Treatment of termite nest or colony (outdoor)</w:t>
            </w:r>
          </w:p>
        </w:tc>
        <w:tc>
          <w:tcPr>
            <w:tcW w:w="2693" w:type="dxa"/>
            <w:tcBorders>
              <w:top w:val="single" w:sz="4" w:space="0" w:color="auto"/>
              <w:left w:val="nil"/>
              <w:bottom w:val="single" w:sz="4" w:space="0" w:color="auto"/>
              <w:right w:val="nil"/>
            </w:tcBorders>
          </w:tcPr>
          <w:p w14:paraId="41691F08" w14:textId="35647569" w:rsidR="00B0742F" w:rsidRDefault="00B0742F" w:rsidP="00B0742F">
            <w:pPr>
              <w:pStyle w:val="TableText"/>
            </w:pPr>
            <w:r w:rsidRPr="00371CB2">
              <w:t>Termites</w:t>
            </w:r>
          </w:p>
        </w:tc>
        <w:tc>
          <w:tcPr>
            <w:tcW w:w="2835" w:type="dxa"/>
            <w:tcBorders>
              <w:top w:val="single" w:sz="4" w:space="0" w:color="auto"/>
              <w:left w:val="nil"/>
              <w:bottom w:val="single" w:sz="4" w:space="0" w:color="auto"/>
              <w:right w:val="nil"/>
            </w:tcBorders>
          </w:tcPr>
          <w:p w14:paraId="78D84EB1" w14:textId="69F91ACD" w:rsidR="00B0742F" w:rsidRDefault="00B0742F" w:rsidP="00B0742F">
            <w:pPr>
              <w:pStyle w:val="TableText"/>
            </w:pPr>
            <w:r>
              <w:t>5</w:t>
            </w:r>
            <w:r w:rsidRPr="00371CB2">
              <w:t xml:space="preserve"> </w:t>
            </w:r>
            <w:r>
              <w:t>g</w:t>
            </w:r>
            <w:r w:rsidRPr="00371CB2">
              <w:t xml:space="preserve"> </w:t>
            </w:r>
            <w:r>
              <w:t xml:space="preserve">ac/L </w:t>
            </w:r>
            <w:r w:rsidRPr="00371CB2">
              <w:t>water</w:t>
            </w:r>
          </w:p>
        </w:tc>
        <w:tc>
          <w:tcPr>
            <w:tcW w:w="2126" w:type="dxa"/>
            <w:tcBorders>
              <w:top w:val="single" w:sz="4" w:space="0" w:color="auto"/>
              <w:left w:val="nil"/>
              <w:bottom w:val="single" w:sz="4" w:space="0" w:color="auto"/>
              <w:right w:val="nil"/>
            </w:tcBorders>
            <w:shd w:val="clear" w:color="auto" w:fill="auto"/>
          </w:tcPr>
          <w:p w14:paraId="1D4FE5DF" w14:textId="2AA7393F" w:rsidR="00B0742F" w:rsidDel="00667895" w:rsidRDefault="00B0742F" w:rsidP="00B0742F">
            <w:pPr>
              <w:pStyle w:val="TableText"/>
            </w:pPr>
            <w:r w:rsidRPr="007E068D">
              <w:t>Unacceptable risk to aquatic species</w:t>
            </w:r>
          </w:p>
        </w:tc>
      </w:tr>
      <w:tr w:rsidR="00B0742F" w:rsidRPr="005E3D28" w14:paraId="18E1C223" w14:textId="77777777" w:rsidTr="00167097">
        <w:tc>
          <w:tcPr>
            <w:tcW w:w="1985" w:type="dxa"/>
            <w:tcBorders>
              <w:top w:val="single" w:sz="4" w:space="0" w:color="auto"/>
              <w:left w:val="nil"/>
              <w:bottom w:val="single" w:sz="4" w:space="0" w:color="auto"/>
              <w:right w:val="nil"/>
            </w:tcBorders>
          </w:tcPr>
          <w:p w14:paraId="6E01B93F" w14:textId="69D5CBC5" w:rsidR="00B0742F" w:rsidRPr="00816BD9" w:rsidRDefault="00B0742F" w:rsidP="00B0742F">
            <w:pPr>
              <w:pStyle w:val="TableText"/>
            </w:pPr>
            <w:proofErr w:type="spellStart"/>
            <w:r w:rsidRPr="00123B37">
              <w:t>Duboisia</w:t>
            </w:r>
            <w:proofErr w:type="spellEnd"/>
          </w:p>
        </w:tc>
        <w:tc>
          <w:tcPr>
            <w:tcW w:w="2693" w:type="dxa"/>
            <w:tcBorders>
              <w:top w:val="single" w:sz="4" w:space="0" w:color="auto"/>
              <w:left w:val="nil"/>
              <w:bottom w:val="single" w:sz="4" w:space="0" w:color="auto"/>
              <w:right w:val="nil"/>
            </w:tcBorders>
          </w:tcPr>
          <w:p w14:paraId="532C9C7F" w14:textId="14862CA0" w:rsidR="00B0742F" w:rsidRDefault="00B0742F" w:rsidP="00B0742F">
            <w:pPr>
              <w:pStyle w:val="TableText"/>
            </w:pPr>
            <w:r w:rsidRPr="00371CB2">
              <w:t>Cutworms</w:t>
            </w:r>
          </w:p>
        </w:tc>
        <w:tc>
          <w:tcPr>
            <w:tcW w:w="2835" w:type="dxa"/>
            <w:tcBorders>
              <w:top w:val="single" w:sz="4" w:space="0" w:color="auto"/>
              <w:left w:val="nil"/>
              <w:bottom w:val="single" w:sz="4" w:space="0" w:color="auto"/>
              <w:right w:val="nil"/>
            </w:tcBorders>
          </w:tcPr>
          <w:p w14:paraId="717CA2A7" w14:textId="7A6ABD27" w:rsidR="00B0742F" w:rsidRDefault="00B0742F" w:rsidP="00B0742F">
            <w:pPr>
              <w:pStyle w:val="TableText"/>
            </w:pPr>
            <w:r>
              <w:t>450</w:t>
            </w:r>
            <w:r w:rsidRPr="00371CB2">
              <w:t xml:space="preserve"> </w:t>
            </w:r>
            <w:r>
              <w:t>g</w:t>
            </w:r>
            <w:r w:rsidRPr="00371CB2">
              <w:t xml:space="preserve"> ac/ha</w:t>
            </w:r>
          </w:p>
        </w:tc>
        <w:tc>
          <w:tcPr>
            <w:tcW w:w="2126" w:type="dxa"/>
            <w:tcBorders>
              <w:top w:val="single" w:sz="4" w:space="0" w:color="auto"/>
              <w:left w:val="nil"/>
              <w:bottom w:val="single" w:sz="4" w:space="0" w:color="auto"/>
              <w:right w:val="nil"/>
            </w:tcBorders>
            <w:shd w:val="clear" w:color="auto" w:fill="auto"/>
          </w:tcPr>
          <w:p w14:paraId="5578DDCC" w14:textId="11AA4776" w:rsidR="00B0742F" w:rsidDel="00667895" w:rsidRDefault="00B0742F" w:rsidP="00B0742F">
            <w:pPr>
              <w:pStyle w:val="TableText"/>
            </w:pPr>
            <w:r w:rsidRPr="007E068D">
              <w:t>Unacceptable risk to terrestrial vertebrates</w:t>
            </w:r>
          </w:p>
        </w:tc>
      </w:tr>
      <w:tr w:rsidR="00B0742F" w:rsidRPr="005E3D28" w14:paraId="18D88678" w14:textId="77777777" w:rsidTr="00167097">
        <w:tc>
          <w:tcPr>
            <w:tcW w:w="1985" w:type="dxa"/>
            <w:tcBorders>
              <w:top w:val="single" w:sz="4" w:space="0" w:color="auto"/>
              <w:left w:val="nil"/>
              <w:bottom w:val="single" w:sz="4" w:space="0" w:color="auto"/>
              <w:right w:val="nil"/>
            </w:tcBorders>
          </w:tcPr>
          <w:p w14:paraId="67298B28" w14:textId="49F7217A" w:rsidR="00B0742F" w:rsidRPr="00816BD9" w:rsidRDefault="00B0742F" w:rsidP="00B0742F">
            <w:pPr>
              <w:pStyle w:val="TableText"/>
            </w:pPr>
            <w:r w:rsidRPr="00123B37">
              <w:t xml:space="preserve">Grapevine </w:t>
            </w:r>
            <w:proofErr w:type="spellStart"/>
            <w:r w:rsidRPr="00123B37">
              <w:t>rootlings</w:t>
            </w:r>
            <w:proofErr w:type="spellEnd"/>
          </w:p>
        </w:tc>
        <w:tc>
          <w:tcPr>
            <w:tcW w:w="2693" w:type="dxa"/>
            <w:tcBorders>
              <w:top w:val="single" w:sz="4" w:space="0" w:color="auto"/>
              <w:left w:val="nil"/>
              <w:bottom w:val="single" w:sz="4" w:space="0" w:color="auto"/>
              <w:right w:val="nil"/>
            </w:tcBorders>
          </w:tcPr>
          <w:p w14:paraId="3FCC6276" w14:textId="6BE788DC" w:rsidR="00B0742F" w:rsidRDefault="00B0742F" w:rsidP="00B0742F">
            <w:pPr>
              <w:pStyle w:val="TableText"/>
            </w:pPr>
            <w:r>
              <w:t>African</w:t>
            </w:r>
            <w:r w:rsidRPr="00371CB2">
              <w:t xml:space="preserve"> </w:t>
            </w:r>
            <w:r>
              <w:t>black</w:t>
            </w:r>
            <w:r w:rsidRPr="00371CB2">
              <w:t xml:space="preserve"> beetle</w:t>
            </w:r>
          </w:p>
        </w:tc>
        <w:tc>
          <w:tcPr>
            <w:tcW w:w="2835" w:type="dxa"/>
            <w:tcBorders>
              <w:top w:val="single" w:sz="4" w:space="0" w:color="auto"/>
              <w:left w:val="nil"/>
              <w:bottom w:val="single" w:sz="4" w:space="0" w:color="auto"/>
              <w:right w:val="nil"/>
            </w:tcBorders>
          </w:tcPr>
          <w:p w14:paraId="1EEA160C" w14:textId="4597F883" w:rsidR="00B0742F" w:rsidRPr="00371CB2" w:rsidRDefault="00B0742F" w:rsidP="00B0742F">
            <w:pPr>
              <w:pStyle w:val="TableParagraph"/>
              <w:spacing w:before="120" w:after="120" w:line="210" w:lineRule="exact"/>
              <w:rPr>
                <w:rFonts w:eastAsia="Times New Roman"/>
                <w:color w:val="1A1B1A" w:themeColor="text1" w:themeShade="80"/>
                <w:spacing w:val="6"/>
                <w:kern w:val="20"/>
                <w:sz w:val="17"/>
                <w:szCs w:val="24"/>
                <w:u w:color="000000"/>
                <w:lang w:val="en-AU"/>
              </w:rPr>
            </w:pPr>
            <w:r w:rsidRPr="00371CB2">
              <w:rPr>
                <w:rFonts w:eastAsia="Times New Roman"/>
                <w:color w:val="1A1B1A" w:themeColor="text1" w:themeShade="80"/>
                <w:spacing w:val="6"/>
                <w:kern w:val="20"/>
                <w:sz w:val="17"/>
                <w:szCs w:val="24"/>
                <w:u w:color="000000"/>
                <w:lang w:val="en-AU"/>
              </w:rPr>
              <w:t>8000 g ac/ha</w:t>
            </w:r>
            <w:r w:rsidRPr="00371CB2">
              <w:rPr>
                <w:rFonts w:eastAsia="Times New Roman"/>
                <w:color w:val="1A1B1A" w:themeColor="text1" w:themeShade="80"/>
                <w:spacing w:val="6"/>
                <w:kern w:val="20"/>
                <w:sz w:val="17"/>
                <w:szCs w:val="24"/>
                <w:u w:color="000000"/>
                <w:lang w:val="en-AU"/>
              </w:rPr>
              <w:br/>
              <w:t>(2 g ac/vine at 4000 vines/ha)</w:t>
            </w:r>
          </w:p>
        </w:tc>
        <w:tc>
          <w:tcPr>
            <w:tcW w:w="2126" w:type="dxa"/>
            <w:tcBorders>
              <w:top w:val="single" w:sz="4" w:space="0" w:color="auto"/>
              <w:left w:val="nil"/>
              <w:bottom w:val="single" w:sz="4" w:space="0" w:color="auto"/>
              <w:right w:val="nil"/>
            </w:tcBorders>
            <w:shd w:val="clear" w:color="auto" w:fill="auto"/>
          </w:tcPr>
          <w:p w14:paraId="155C8149" w14:textId="4F651F08" w:rsidR="00B0742F" w:rsidDel="00667895" w:rsidRDefault="00B0742F" w:rsidP="00B0742F">
            <w:pPr>
              <w:pStyle w:val="TableText"/>
            </w:pPr>
            <w:r w:rsidRPr="008C6533">
              <w:t>Unacceptable risk to terrestrial vertebrates</w:t>
            </w:r>
            <w:r>
              <w:t xml:space="preserve"> </w:t>
            </w:r>
            <w:r w:rsidRPr="008C6533">
              <w:t>and soil organisms</w:t>
            </w:r>
          </w:p>
        </w:tc>
      </w:tr>
      <w:tr w:rsidR="00B0742F" w:rsidRPr="005E3D28" w14:paraId="58FF47FB" w14:textId="77777777" w:rsidTr="00B0742F">
        <w:tc>
          <w:tcPr>
            <w:tcW w:w="1985" w:type="dxa"/>
            <w:tcBorders>
              <w:top w:val="single" w:sz="4" w:space="0" w:color="auto"/>
              <w:left w:val="nil"/>
              <w:bottom w:val="single" w:sz="4" w:space="0" w:color="auto"/>
              <w:right w:val="nil"/>
            </w:tcBorders>
          </w:tcPr>
          <w:p w14:paraId="6ABF7E33" w14:textId="28CC2827" w:rsidR="00B0742F" w:rsidRPr="00816BD9" w:rsidRDefault="00B0742F" w:rsidP="00B0742F">
            <w:pPr>
              <w:pStyle w:val="TableText"/>
            </w:pPr>
            <w:r w:rsidRPr="00123B37">
              <w:t>Macrocarpa hedges</w:t>
            </w:r>
          </w:p>
        </w:tc>
        <w:tc>
          <w:tcPr>
            <w:tcW w:w="2693" w:type="dxa"/>
            <w:tcBorders>
              <w:top w:val="single" w:sz="4" w:space="0" w:color="auto"/>
              <w:left w:val="nil"/>
              <w:bottom w:val="single" w:sz="4" w:space="0" w:color="auto"/>
              <w:right w:val="nil"/>
            </w:tcBorders>
          </w:tcPr>
          <w:p w14:paraId="4F595885" w14:textId="0E6CB89E" w:rsidR="00B0742F" w:rsidRDefault="00B0742F" w:rsidP="00B0742F">
            <w:pPr>
              <w:pStyle w:val="TableText"/>
            </w:pPr>
            <w:r w:rsidRPr="00F9681C">
              <w:t>Dimpling bug</w:t>
            </w:r>
          </w:p>
        </w:tc>
        <w:tc>
          <w:tcPr>
            <w:tcW w:w="2835" w:type="dxa"/>
            <w:tcBorders>
              <w:top w:val="single" w:sz="4" w:space="0" w:color="auto"/>
              <w:left w:val="nil"/>
              <w:bottom w:val="single" w:sz="4" w:space="0" w:color="auto"/>
              <w:right w:val="nil"/>
            </w:tcBorders>
          </w:tcPr>
          <w:p w14:paraId="31A5D908" w14:textId="7BF34E3A" w:rsidR="00B0742F" w:rsidRDefault="00B0742F" w:rsidP="00B0742F">
            <w:pPr>
              <w:pStyle w:val="TableText"/>
            </w:pPr>
            <w:r w:rsidRPr="00F9681C">
              <w:t>25 g ac/100 L water</w:t>
            </w:r>
          </w:p>
        </w:tc>
        <w:tc>
          <w:tcPr>
            <w:tcW w:w="2126" w:type="dxa"/>
            <w:tcBorders>
              <w:top w:val="single" w:sz="4" w:space="0" w:color="auto"/>
              <w:left w:val="nil"/>
              <w:bottom w:val="single" w:sz="4" w:space="0" w:color="auto"/>
              <w:right w:val="nil"/>
            </w:tcBorders>
            <w:shd w:val="clear" w:color="auto" w:fill="auto"/>
          </w:tcPr>
          <w:p w14:paraId="4283E544" w14:textId="581A8107" w:rsidR="00B0742F" w:rsidDel="00667895" w:rsidRDefault="00B0742F" w:rsidP="00B0742F">
            <w:pPr>
              <w:pStyle w:val="TableText"/>
            </w:pPr>
            <w:r>
              <w:t>Unacceptable risk to terrestrial</w:t>
            </w:r>
            <w:r w:rsidRPr="00371CB2">
              <w:t xml:space="preserve"> </w:t>
            </w:r>
            <w:r>
              <w:t>vertebrates</w:t>
            </w:r>
          </w:p>
        </w:tc>
      </w:tr>
      <w:tr w:rsidR="00946302" w:rsidRPr="005E3D28" w14:paraId="3616C788" w14:textId="77777777" w:rsidTr="00B0742F">
        <w:tc>
          <w:tcPr>
            <w:tcW w:w="1985" w:type="dxa"/>
            <w:vMerge w:val="restart"/>
            <w:tcBorders>
              <w:top w:val="single" w:sz="4" w:space="0" w:color="auto"/>
              <w:left w:val="nil"/>
              <w:right w:val="nil"/>
            </w:tcBorders>
          </w:tcPr>
          <w:p w14:paraId="11E06A5E" w14:textId="3B2D2A0C" w:rsidR="00946302" w:rsidRPr="00816BD9" w:rsidRDefault="00946302" w:rsidP="00E144EF">
            <w:pPr>
              <w:pStyle w:val="TableText"/>
              <w:spacing w:after="0"/>
            </w:pPr>
            <w:r w:rsidRPr="00123B37">
              <w:t>Turf (commercial)</w:t>
            </w:r>
          </w:p>
        </w:tc>
        <w:tc>
          <w:tcPr>
            <w:tcW w:w="2693" w:type="dxa"/>
            <w:tcBorders>
              <w:top w:val="single" w:sz="4" w:space="0" w:color="auto"/>
              <w:left w:val="nil"/>
              <w:bottom w:val="nil"/>
              <w:right w:val="nil"/>
            </w:tcBorders>
          </w:tcPr>
          <w:p w14:paraId="695D4661" w14:textId="1695810B" w:rsidR="00946302" w:rsidRDefault="00946302" w:rsidP="00E144EF">
            <w:pPr>
              <w:pStyle w:val="TableText"/>
              <w:spacing w:after="0"/>
            </w:pPr>
            <w:r>
              <w:t>African black beetle</w:t>
            </w:r>
          </w:p>
        </w:tc>
        <w:tc>
          <w:tcPr>
            <w:tcW w:w="2835" w:type="dxa"/>
            <w:tcBorders>
              <w:top w:val="single" w:sz="4" w:space="0" w:color="auto"/>
              <w:left w:val="nil"/>
              <w:bottom w:val="nil"/>
              <w:right w:val="nil"/>
            </w:tcBorders>
          </w:tcPr>
          <w:p w14:paraId="3A61D3DA" w14:textId="32243067" w:rsidR="00946302" w:rsidRDefault="00946302" w:rsidP="00E144EF">
            <w:pPr>
              <w:pStyle w:val="TableText"/>
              <w:spacing w:after="0"/>
            </w:pPr>
            <w:r>
              <w:t>3000 g ac/ha</w:t>
            </w:r>
          </w:p>
        </w:tc>
        <w:tc>
          <w:tcPr>
            <w:tcW w:w="2126" w:type="dxa"/>
            <w:vMerge w:val="restart"/>
            <w:tcBorders>
              <w:top w:val="single" w:sz="4" w:space="0" w:color="auto"/>
              <w:left w:val="nil"/>
              <w:right w:val="nil"/>
            </w:tcBorders>
            <w:shd w:val="clear" w:color="auto" w:fill="auto"/>
          </w:tcPr>
          <w:p w14:paraId="56091927" w14:textId="3BD86B3D" w:rsidR="00946302" w:rsidDel="00667895" w:rsidRDefault="00946302" w:rsidP="00E144EF">
            <w:pPr>
              <w:pStyle w:val="TableText"/>
              <w:spacing w:after="0"/>
            </w:pPr>
            <w:r>
              <w:t>Unacceptable risk to terrestrial</w:t>
            </w:r>
            <w:r w:rsidRPr="00371CB2">
              <w:t xml:space="preserve"> </w:t>
            </w:r>
            <w:r>
              <w:t>vertebrates</w:t>
            </w:r>
          </w:p>
        </w:tc>
      </w:tr>
      <w:tr w:rsidR="00946302" w:rsidRPr="005E3D28" w14:paraId="5AC684C0" w14:textId="77777777" w:rsidTr="00B0742F">
        <w:tc>
          <w:tcPr>
            <w:tcW w:w="1985" w:type="dxa"/>
            <w:vMerge/>
            <w:tcBorders>
              <w:left w:val="nil"/>
              <w:right w:val="nil"/>
            </w:tcBorders>
          </w:tcPr>
          <w:p w14:paraId="4ECAF6DA" w14:textId="77777777" w:rsidR="00946302" w:rsidRPr="009F638F" w:rsidRDefault="00946302" w:rsidP="00E144EF">
            <w:pPr>
              <w:pStyle w:val="TableText"/>
              <w:spacing w:before="0" w:after="0"/>
            </w:pPr>
          </w:p>
        </w:tc>
        <w:tc>
          <w:tcPr>
            <w:tcW w:w="2693" w:type="dxa"/>
            <w:tcBorders>
              <w:top w:val="nil"/>
              <w:left w:val="nil"/>
              <w:bottom w:val="nil"/>
              <w:right w:val="nil"/>
            </w:tcBorders>
          </w:tcPr>
          <w:p w14:paraId="5B6CE3B5" w14:textId="570A65FF" w:rsidR="00946302" w:rsidRPr="005A312A" w:rsidRDefault="00946302" w:rsidP="00E144EF">
            <w:pPr>
              <w:pStyle w:val="TableText"/>
              <w:spacing w:before="0" w:after="0"/>
            </w:pPr>
            <w:r>
              <w:t>Argentine stem weevil</w:t>
            </w:r>
          </w:p>
        </w:tc>
        <w:tc>
          <w:tcPr>
            <w:tcW w:w="2835" w:type="dxa"/>
            <w:tcBorders>
              <w:top w:val="nil"/>
              <w:left w:val="nil"/>
              <w:bottom w:val="nil"/>
              <w:right w:val="nil"/>
            </w:tcBorders>
          </w:tcPr>
          <w:p w14:paraId="7B6880C6" w14:textId="61274238" w:rsidR="00946302" w:rsidRDefault="00946302" w:rsidP="00E144EF">
            <w:pPr>
              <w:pStyle w:val="TableText"/>
              <w:spacing w:before="0" w:after="0"/>
            </w:pPr>
            <w:r>
              <w:t>2000 g ac/ha</w:t>
            </w:r>
          </w:p>
        </w:tc>
        <w:tc>
          <w:tcPr>
            <w:tcW w:w="2126" w:type="dxa"/>
            <w:vMerge/>
            <w:tcBorders>
              <w:left w:val="nil"/>
              <w:right w:val="nil"/>
            </w:tcBorders>
            <w:shd w:val="clear" w:color="auto" w:fill="auto"/>
          </w:tcPr>
          <w:p w14:paraId="73212CF4" w14:textId="77777777" w:rsidR="00946302" w:rsidRDefault="00946302" w:rsidP="00E144EF">
            <w:pPr>
              <w:pStyle w:val="TableText"/>
              <w:spacing w:before="0" w:after="0"/>
            </w:pPr>
          </w:p>
        </w:tc>
      </w:tr>
      <w:tr w:rsidR="00946302" w:rsidRPr="005E3D28" w14:paraId="44EA7664" w14:textId="77777777" w:rsidTr="00B0742F">
        <w:tc>
          <w:tcPr>
            <w:tcW w:w="1985" w:type="dxa"/>
            <w:vMerge/>
            <w:tcBorders>
              <w:left w:val="nil"/>
              <w:right w:val="nil"/>
            </w:tcBorders>
          </w:tcPr>
          <w:p w14:paraId="0CDF9A30" w14:textId="77777777" w:rsidR="00946302" w:rsidRPr="009F638F" w:rsidRDefault="00946302" w:rsidP="00E144EF">
            <w:pPr>
              <w:pStyle w:val="TableText"/>
              <w:spacing w:before="0" w:after="0"/>
            </w:pPr>
          </w:p>
        </w:tc>
        <w:tc>
          <w:tcPr>
            <w:tcW w:w="2693" w:type="dxa"/>
            <w:tcBorders>
              <w:top w:val="nil"/>
              <w:left w:val="nil"/>
              <w:bottom w:val="nil"/>
              <w:right w:val="nil"/>
            </w:tcBorders>
          </w:tcPr>
          <w:p w14:paraId="792ACE25" w14:textId="43FB17F3" w:rsidR="00946302" w:rsidRPr="005A312A" w:rsidRDefault="00946302" w:rsidP="00E144EF">
            <w:pPr>
              <w:pStyle w:val="TableText"/>
              <w:spacing w:before="0" w:after="0"/>
            </w:pPr>
            <w:r>
              <w:t>Funnel ant, crickets</w:t>
            </w:r>
          </w:p>
        </w:tc>
        <w:tc>
          <w:tcPr>
            <w:tcW w:w="2835" w:type="dxa"/>
            <w:tcBorders>
              <w:top w:val="nil"/>
              <w:left w:val="nil"/>
              <w:bottom w:val="nil"/>
              <w:right w:val="nil"/>
            </w:tcBorders>
          </w:tcPr>
          <w:p w14:paraId="7A334FCF" w14:textId="7D3B62FF" w:rsidR="00946302" w:rsidRDefault="00946302" w:rsidP="00E144EF">
            <w:pPr>
              <w:pStyle w:val="TableText"/>
              <w:spacing w:before="0" w:after="0"/>
            </w:pPr>
            <w:r>
              <w:t>1000 g ac/ha</w:t>
            </w:r>
          </w:p>
        </w:tc>
        <w:tc>
          <w:tcPr>
            <w:tcW w:w="2126" w:type="dxa"/>
            <w:vMerge/>
            <w:tcBorders>
              <w:left w:val="nil"/>
              <w:right w:val="nil"/>
            </w:tcBorders>
            <w:shd w:val="clear" w:color="auto" w:fill="auto"/>
          </w:tcPr>
          <w:p w14:paraId="1D89A778" w14:textId="77777777" w:rsidR="00946302" w:rsidRDefault="00946302" w:rsidP="00E144EF">
            <w:pPr>
              <w:pStyle w:val="TableText"/>
              <w:spacing w:before="0" w:after="0"/>
            </w:pPr>
          </w:p>
        </w:tc>
      </w:tr>
      <w:tr w:rsidR="00946302" w:rsidRPr="005E3D28" w14:paraId="6B6DC3C4" w14:textId="77777777" w:rsidTr="00B0742F">
        <w:tc>
          <w:tcPr>
            <w:tcW w:w="1985" w:type="dxa"/>
            <w:vMerge/>
            <w:tcBorders>
              <w:left w:val="nil"/>
              <w:right w:val="nil"/>
            </w:tcBorders>
          </w:tcPr>
          <w:p w14:paraId="4FC51385" w14:textId="77777777" w:rsidR="00946302" w:rsidRPr="009F638F" w:rsidRDefault="00946302" w:rsidP="00E144EF">
            <w:pPr>
              <w:pStyle w:val="TableText"/>
              <w:spacing w:before="0" w:after="0"/>
            </w:pPr>
          </w:p>
        </w:tc>
        <w:tc>
          <w:tcPr>
            <w:tcW w:w="2693" w:type="dxa"/>
            <w:tcBorders>
              <w:top w:val="nil"/>
              <w:left w:val="nil"/>
              <w:bottom w:val="nil"/>
              <w:right w:val="nil"/>
            </w:tcBorders>
          </w:tcPr>
          <w:p w14:paraId="568AB9A5" w14:textId="4E0A03D6" w:rsidR="00946302" w:rsidRPr="005A312A" w:rsidRDefault="00946302" w:rsidP="00E144EF">
            <w:pPr>
              <w:pStyle w:val="TableText"/>
              <w:spacing w:before="0" w:after="0"/>
            </w:pPr>
            <w:proofErr w:type="spellStart"/>
            <w:r>
              <w:t>Blackheaded</w:t>
            </w:r>
            <w:proofErr w:type="spellEnd"/>
            <w:r>
              <w:t xml:space="preserve"> pasture cockchafer, underground grass grub, winter </w:t>
            </w:r>
            <w:proofErr w:type="spellStart"/>
            <w:r>
              <w:t>corbie</w:t>
            </w:r>
            <w:proofErr w:type="spellEnd"/>
          </w:p>
        </w:tc>
        <w:tc>
          <w:tcPr>
            <w:tcW w:w="2835" w:type="dxa"/>
            <w:tcBorders>
              <w:top w:val="nil"/>
              <w:left w:val="nil"/>
              <w:bottom w:val="nil"/>
              <w:right w:val="nil"/>
            </w:tcBorders>
          </w:tcPr>
          <w:p w14:paraId="2300D119" w14:textId="7B9E0C93" w:rsidR="00946302" w:rsidRDefault="00946302" w:rsidP="00E144EF">
            <w:pPr>
              <w:pStyle w:val="TableText"/>
              <w:spacing w:before="0" w:after="0"/>
            </w:pPr>
            <w:r>
              <w:t>450 g ac/ha</w:t>
            </w:r>
          </w:p>
        </w:tc>
        <w:tc>
          <w:tcPr>
            <w:tcW w:w="2126" w:type="dxa"/>
            <w:vMerge/>
            <w:tcBorders>
              <w:left w:val="nil"/>
              <w:right w:val="nil"/>
            </w:tcBorders>
            <w:shd w:val="clear" w:color="auto" w:fill="auto"/>
          </w:tcPr>
          <w:p w14:paraId="716283F8" w14:textId="77777777" w:rsidR="00946302" w:rsidRDefault="00946302" w:rsidP="00E144EF">
            <w:pPr>
              <w:pStyle w:val="TableText"/>
              <w:spacing w:before="0" w:after="0"/>
            </w:pPr>
          </w:p>
        </w:tc>
      </w:tr>
      <w:tr w:rsidR="00946302" w:rsidRPr="005E3D28" w14:paraId="60551285" w14:textId="77777777" w:rsidTr="00946302">
        <w:tc>
          <w:tcPr>
            <w:tcW w:w="1985" w:type="dxa"/>
            <w:vMerge/>
            <w:tcBorders>
              <w:left w:val="nil"/>
              <w:right w:val="nil"/>
            </w:tcBorders>
          </w:tcPr>
          <w:p w14:paraId="6CFC2E03" w14:textId="77777777" w:rsidR="00946302" w:rsidRPr="009F638F" w:rsidRDefault="00946302" w:rsidP="00E144EF">
            <w:pPr>
              <w:pStyle w:val="TableText"/>
              <w:spacing w:before="0" w:after="0"/>
            </w:pPr>
          </w:p>
        </w:tc>
        <w:tc>
          <w:tcPr>
            <w:tcW w:w="2693" w:type="dxa"/>
            <w:tcBorders>
              <w:top w:val="nil"/>
              <w:left w:val="nil"/>
              <w:bottom w:val="nil"/>
              <w:right w:val="nil"/>
            </w:tcBorders>
          </w:tcPr>
          <w:p w14:paraId="217E1404" w14:textId="2DDEE525" w:rsidR="00946302" w:rsidRPr="005A312A" w:rsidRDefault="00946302" w:rsidP="00E144EF">
            <w:pPr>
              <w:pStyle w:val="TableText"/>
              <w:spacing w:before="0" w:after="0"/>
            </w:pPr>
            <w:r>
              <w:t>Brown pasture looper, pasture webworm, lawn armyworm, sod webworm</w:t>
            </w:r>
          </w:p>
        </w:tc>
        <w:tc>
          <w:tcPr>
            <w:tcW w:w="2835" w:type="dxa"/>
            <w:tcBorders>
              <w:top w:val="nil"/>
              <w:left w:val="nil"/>
              <w:bottom w:val="nil"/>
              <w:right w:val="nil"/>
            </w:tcBorders>
          </w:tcPr>
          <w:p w14:paraId="7CD298B8" w14:textId="08ADDD39" w:rsidR="00946302" w:rsidRDefault="00946302" w:rsidP="00E144EF">
            <w:pPr>
              <w:pStyle w:val="TableText"/>
              <w:spacing w:before="0" w:after="0"/>
            </w:pPr>
            <w:r>
              <w:t>350 g ac/ha</w:t>
            </w:r>
          </w:p>
        </w:tc>
        <w:tc>
          <w:tcPr>
            <w:tcW w:w="2126" w:type="dxa"/>
            <w:vMerge/>
            <w:tcBorders>
              <w:left w:val="nil"/>
              <w:right w:val="nil"/>
            </w:tcBorders>
            <w:shd w:val="clear" w:color="auto" w:fill="auto"/>
          </w:tcPr>
          <w:p w14:paraId="3639BEAF" w14:textId="77777777" w:rsidR="00946302" w:rsidRDefault="00946302" w:rsidP="00E144EF">
            <w:pPr>
              <w:pStyle w:val="TableText"/>
              <w:spacing w:before="0" w:after="0"/>
            </w:pPr>
          </w:p>
        </w:tc>
      </w:tr>
      <w:tr w:rsidR="00946302" w:rsidRPr="005E3D28" w14:paraId="63F7C431" w14:textId="77777777" w:rsidTr="00946302">
        <w:tc>
          <w:tcPr>
            <w:tcW w:w="1985" w:type="dxa"/>
            <w:vMerge/>
            <w:tcBorders>
              <w:left w:val="nil"/>
              <w:right w:val="nil"/>
            </w:tcBorders>
          </w:tcPr>
          <w:p w14:paraId="71CCC553" w14:textId="77777777" w:rsidR="00946302" w:rsidRPr="009F638F" w:rsidRDefault="00946302" w:rsidP="00E144EF">
            <w:pPr>
              <w:pStyle w:val="TableText"/>
              <w:spacing w:before="0"/>
            </w:pPr>
          </w:p>
        </w:tc>
        <w:tc>
          <w:tcPr>
            <w:tcW w:w="2693" w:type="dxa"/>
            <w:vMerge w:val="restart"/>
            <w:tcBorders>
              <w:top w:val="nil"/>
              <w:left w:val="nil"/>
              <w:right w:val="nil"/>
            </w:tcBorders>
          </w:tcPr>
          <w:p w14:paraId="57BAE9AD" w14:textId="71774C1F" w:rsidR="00946302" w:rsidRPr="005A312A" w:rsidRDefault="00946302" w:rsidP="00E144EF">
            <w:pPr>
              <w:pStyle w:val="TableText"/>
              <w:spacing w:before="0"/>
            </w:pPr>
            <w:r>
              <w:t>Crickets</w:t>
            </w:r>
          </w:p>
        </w:tc>
        <w:tc>
          <w:tcPr>
            <w:tcW w:w="2835" w:type="dxa"/>
            <w:tcBorders>
              <w:top w:val="nil"/>
              <w:left w:val="nil"/>
              <w:bottom w:val="nil"/>
              <w:right w:val="nil"/>
            </w:tcBorders>
          </w:tcPr>
          <w:p w14:paraId="38A37AAC" w14:textId="13E44BF2" w:rsidR="00946302" w:rsidRDefault="00946302" w:rsidP="00946302">
            <w:pPr>
              <w:pStyle w:val="Middlerow-TableText-hiddenborder"/>
            </w:pPr>
            <w:r>
              <w:t>10 g ac/20 L water</w:t>
            </w:r>
          </w:p>
        </w:tc>
        <w:tc>
          <w:tcPr>
            <w:tcW w:w="2126" w:type="dxa"/>
            <w:vMerge/>
            <w:tcBorders>
              <w:left w:val="nil"/>
              <w:right w:val="nil"/>
            </w:tcBorders>
            <w:shd w:val="clear" w:color="auto" w:fill="auto"/>
          </w:tcPr>
          <w:p w14:paraId="72A5F6BE" w14:textId="77777777" w:rsidR="00946302" w:rsidRDefault="00946302" w:rsidP="00E144EF">
            <w:pPr>
              <w:pStyle w:val="TableText"/>
              <w:spacing w:before="0"/>
            </w:pPr>
          </w:p>
        </w:tc>
      </w:tr>
      <w:tr w:rsidR="00946302" w:rsidRPr="005E3D28" w14:paraId="003FEB8A" w14:textId="77777777" w:rsidTr="00946302">
        <w:tc>
          <w:tcPr>
            <w:tcW w:w="1985" w:type="dxa"/>
            <w:vMerge/>
            <w:tcBorders>
              <w:left w:val="nil"/>
              <w:right w:val="nil"/>
            </w:tcBorders>
          </w:tcPr>
          <w:p w14:paraId="18767EAD" w14:textId="77777777" w:rsidR="00946302" w:rsidRPr="009F638F" w:rsidRDefault="00946302" w:rsidP="00E144EF">
            <w:pPr>
              <w:pStyle w:val="TableText"/>
              <w:spacing w:before="0"/>
            </w:pPr>
          </w:p>
        </w:tc>
        <w:tc>
          <w:tcPr>
            <w:tcW w:w="2693" w:type="dxa"/>
            <w:vMerge/>
            <w:tcBorders>
              <w:left w:val="nil"/>
              <w:right w:val="nil"/>
            </w:tcBorders>
          </w:tcPr>
          <w:p w14:paraId="14E66966" w14:textId="77777777" w:rsidR="00946302" w:rsidRDefault="00946302" w:rsidP="00E144EF">
            <w:pPr>
              <w:pStyle w:val="TableText"/>
              <w:spacing w:before="0"/>
            </w:pPr>
          </w:p>
        </w:tc>
        <w:tc>
          <w:tcPr>
            <w:tcW w:w="2835" w:type="dxa"/>
            <w:tcBorders>
              <w:top w:val="nil"/>
              <w:left w:val="nil"/>
              <w:bottom w:val="nil"/>
              <w:right w:val="nil"/>
            </w:tcBorders>
          </w:tcPr>
          <w:p w14:paraId="66662A85" w14:textId="6B5AC27E" w:rsidR="00946302" w:rsidRDefault="00946302" w:rsidP="00946302">
            <w:pPr>
              <w:pStyle w:val="Middlerow-TableText-hiddenborder"/>
            </w:pPr>
            <w:r>
              <w:t>12.5 g ac/ha (applied in 2.5 kg bran bait)</w:t>
            </w:r>
          </w:p>
        </w:tc>
        <w:tc>
          <w:tcPr>
            <w:tcW w:w="2126" w:type="dxa"/>
            <w:vMerge/>
            <w:tcBorders>
              <w:left w:val="nil"/>
              <w:right w:val="nil"/>
            </w:tcBorders>
            <w:shd w:val="clear" w:color="auto" w:fill="auto"/>
          </w:tcPr>
          <w:p w14:paraId="787A208E" w14:textId="77777777" w:rsidR="00946302" w:rsidRDefault="00946302" w:rsidP="00E144EF">
            <w:pPr>
              <w:pStyle w:val="TableText"/>
              <w:spacing w:before="0"/>
            </w:pPr>
          </w:p>
        </w:tc>
      </w:tr>
      <w:tr w:rsidR="00946302" w:rsidRPr="005E3D28" w14:paraId="6EFB65AE" w14:textId="77777777" w:rsidTr="000D3CB6">
        <w:tc>
          <w:tcPr>
            <w:tcW w:w="1985" w:type="dxa"/>
            <w:vMerge/>
            <w:tcBorders>
              <w:left w:val="nil"/>
              <w:bottom w:val="single" w:sz="4" w:space="0" w:color="auto"/>
              <w:right w:val="nil"/>
            </w:tcBorders>
          </w:tcPr>
          <w:p w14:paraId="3B7336B6" w14:textId="77777777" w:rsidR="00946302" w:rsidRPr="009F638F" w:rsidRDefault="00946302" w:rsidP="00E144EF">
            <w:pPr>
              <w:pStyle w:val="TableText"/>
              <w:spacing w:before="0"/>
            </w:pPr>
          </w:p>
        </w:tc>
        <w:tc>
          <w:tcPr>
            <w:tcW w:w="2693" w:type="dxa"/>
            <w:vMerge/>
            <w:tcBorders>
              <w:left w:val="nil"/>
              <w:bottom w:val="single" w:sz="4" w:space="0" w:color="auto"/>
              <w:right w:val="nil"/>
            </w:tcBorders>
          </w:tcPr>
          <w:p w14:paraId="4E06BC88" w14:textId="77777777" w:rsidR="00946302" w:rsidRDefault="00946302" w:rsidP="00E144EF">
            <w:pPr>
              <w:pStyle w:val="TableText"/>
              <w:spacing w:before="0"/>
            </w:pPr>
          </w:p>
        </w:tc>
        <w:tc>
          <w:tcPr>
            <w:tcW w:w="2835" w:type="dxa"/>
            <w:tcBorders>
              <w:top w:val="nil"/>
              <w:left w:val="nil"/>
              <w:bottom w:val="single" w:sz="4" w:space="0" w:color="auto"/>
              <w:right w:val="nil"/>
            </w:tcBorders>
          </w:tcPr>
          <w:p w14:paraId="737B9421" w14:textId="4DA0AC5A" w:rsidR="00946302" w:rsidRDefault="00946302" w:rsidP="00E144EF">
            <w:pPr>
              <w:pStyle w:val="TableText"/>
              <w:spacing w:before="0"/>
            </w:pPr>
            <w:r>
              <w:t>50 g ac/ha (with 125 mL sunflower oil in 2.5 kg cracked wheat or cracked sorghum bait)</w:t>
            </w:r>
          </w:p>
        </w:tc>
        <w:tc>
          <w:tcPr>
            <w:tcW w:w="2126" w:type="dxa"/>
            <w:vMerge/>
            <w:tcBorders>
              <w:left w:val="nil"/>
              <w:bottom w:val="single" w:sz="4" w:space="0" w:color="auto"/>
              <w:right w:val="nil"/>
            </w:tcBorders>
            <w:shd w:val="clear" w:color="auto" w:fill="auto"/>
          </w:tcPr>
          <w:p w14:paraId="66EEB750" w14:textId="77777777" w:rsidR="00946302" w:rsidRDefault="00946302" w:rsidP="00E144EF">
            <w:pPr>
              <w:pStyle w:val="TableText"/>
              <w:spacing w:before="0"/>
            </w:pPr>
          </w:p>
        </w:tc>
      </w:tr>
      <w:tr w:rsidR="00B0742F" w:rsidRPr="005E3D28" w14:paraId="27753561" w14:textId="77777777" w:rsidTr="00167097">
        <w:tc>
          <w:tcPr>
            <w:tcW w:w="1985" w:type="dxa"/>
            <w:tcBorders>
              <w:top w:val="single" w:sz="4" w:space="0" w:color="auto"/>
              <w:left w:val="nil"/>
              <w:bottom w:val="single" w:sz="4" w:space="0" w:color="auto"/>
              <w:right w:val="nil"/>
            </w:tcBorders>
          </w:tcPr>
          <w:p w14:paraId="4B2DBA92" w14:textId="4E1E12F8" w:rsidR="00B0742F" w:rsidRPr="00816BD9" w:rsidRDefault="00B0742F" w:rsidP="00B0742F">
            <w:pPr>
              <w:pStyle w:val="TableText"/>
            </w:pPr>
            <w:r w:rsidRPr="009F638F">
              <w:t>Polluted water impoundments</w:t>
            </w:r>
            <w:r>
              <w:t xml:space="preserve"> (</w:t>
            </w:r>
            <w:r w:rsidRPr="009F638F">
              <w:t>permanent water pools)</w:t>
            </w:r>
          </w:p>
        </w:tc>
        <w:tc>
          <w:tcPr>
            <w:tcW w:w="2693" w:type="dxa"/>
            <w:tcBorders>
              <w:top w:val="single" w:sz="4" w:space="0" w:color="auto"/>
              <w:left w:val="nil"/>
              <w:bottom w:val="single" w:sz="4" w:space="0" w:color="auto"/>
              <w:right w:val="nil"/>
            </w:tcBorders>
          </w:tcPr>
          <w:p w14:paraId="345B4191" w14:textId="73BE668E" w:rsidR="00B0742F" w:rsidRDefault="00B0742F" w:rsidP="00B0742F">
            <w:pPr>
              <w:pStyle w:val="TableText"/>
            </w:pPr>
            <w:r w:rsidRPr="005A312A">
              <w:t>Mosquito larvae</w:t>
            </w:r>
          </w:p>
        </w:tc>
        <w:tc>
          <w:tcPr>
            <w:tcW w:w="2835" w:type="dxa"/>
            <w:tcBorders>
              <w:top w:val="single" w:sz="4" w:space="0" w:color="auto"/>
              <w:left w:val="nil"/>
              <w:bottom w:val="single" w:sz="4" w:space="0" w:color="auto"/>
              <w:right w:val="nil"/>
            </w:tcBorders>
          </w:tcPr>
          <w:p w14:paraId="2BEF18F1" w14:textId="40D3C5CA" w:rsidR="00B0742F" w:rsidRDefault="00B0742F" w:rsidP="00B0742F">
            <w:pPr>
              <w:pStyle w:val="TableText"/>
            </w:pPr>
            <w:r>
              <w:t>1</w:t>
            </w:r>
            <w:r w:rsidRPr="00371CB2">
              <w:t xml:space="preserve"> </w:t>
            </w:r>
            <w:r>
              <w:t>g</w:t>
            </w:r>
            <w:r w:rsidRPr="00371CB2">
              <w:t xml:space="preserve"> </w:t>
            </w:r>
            <w:r>
              <w:t>ac/10,000</w:t>
            </w:r>
            <w:r w:rsidRPr="00371CB2">
              <w:t xml:space="preserve"> </w:t>
            </w:r>
            <w:r>
              <w:t>L</w:t>
            </w:r>
            <w:r w:rsidRPr="00371CB2">
              <w:t xml:space="preserve"> </w:t>
            </w:r>
            <w:r>
              <w:t>water</w:t>
            </w:r>
            <w:r w:rsidRPr="00371CB2">
              <w:t xml:space="preserve"> </w:t>
            </w:r>
            <w:r>
              <w:t>or 10 g ac/100 m</w:t>
            </w:r>
            <w:r w:rsidRPr="00371CB2">
              <w:rPr>
                <w:vertAlign w:val="superscript"/>
              </w:rPr>
              <w:t>3</w:t>
            </w:r>
          </w:p>
        </w:tc>
        <w:tc>
          <w:tcPr>
            <w:tcW w:w="2126" w:type="dxa"/>
            <w:tcBorders>
              <w:top w:val="single" w:sz="4" w:space="0" w:color="auto"/>
              <w:left w:val="nil"/>
              <w:bottom w:val="single" w:sz="4" w:space="0" w:color="auto"/>
              <w:right w:val="nil"/>
            </w:tcBorders>
            <w:shd w:val="clear" w:color="auto" w:fill="auto"/>
          </w:tcPr>
          <w:p w14:paraId="0E9C910C" w14:textId="76273459" w:rsidR="00B0742F" w:rsidDel="00667895" w:rsidRDefault="00B0742F" w:rsidP="00B0742F">
            <w:pPr>
              <w:pStyle w:val="TableText"/>
            </w:pPr>
            <w:r>
              <w:t>Unacceptable</w:t>
            </w:r>
            <w:r w:rsidRPr="00371CB2">
              <w:t xml:space="preserve"> </w:t>
            </w:r>
            <w:r>
              <w:t>risk</w:t>
            </w:r>
            <w:r w:rsidRPr="00371CB2">
              <w:t xml:space="preserve"> </w:t>
            </w:r>
            <w:r>
              <w:t xml:space="preserve">to non-target aquatic </w:t>
            </w:r>
            <w:r w:rsidRPr="00371CB2">
              <w:t>species</w:t>
            </w:r>
          </w:p>
        </w:tc>
      </w:tr>
      <w:tr w:rsidR="00B0742F" w:rsidRPr="005E3D28" w14:paraId="419D156B" w14:textId="77777777" w:rsidTr="00167097">
        <w:tc>
          <w:tcPr>
            <w:tcW w:w="1985" w:type="dxa"/>
            <w:tcBorders>
              <w:top w:val="single" w:sz="4" w:space="0" w:color="auto"/>
              <w:left w:val="nil"/>
              <w:bottom w:val="single" w:sz="4" w:space="0" w:color="auto"/>
              <w:right w:val="nil"/>
            </w:tcBorders>
          </w:tcPr>
          <w:p w14:paraId="368F127D" w14:textId="72EEE149" w:rsidR="00B0742F" w:rsidRPr="00816BD9" w:rsidRDefault="00B0742F" w:rsidP="00B0742F">
            <w:pPr>
              <w:pStyle w:val="TableText"/>
            </w:pPr>
            <w:r w:rsidRPr="009F638F">
              <w:t>Vegetation (light to medium, not publicly accessible)</w:t>
            </w:r>
          </w:p>
        </w:tc>
        <w:tc>
          <w:tcPr>
            <w:tcW w:w="2693" w:type="dxa"/>
            <w:tcBorders>
              <w:top w:val="single" w:sz="4" w:space="0" w:color="auto"/>
              <w:left w:val="nil"/>
              <w:bottom w:val="single" w:sz="4" w:space="0" w:color="auto"/>
              <w:right w:val="nil"/>
            </w:tcBorders>
          </w:tcPr>
          <w:p w14:paraId="29C51E5A" w14:textId="6A713FE8" w:rsidR="00B0742F" w:rsidRDefault="00B0742F" w:rsidP="00B0742F">
            <w:pPr>
              <w:pStyle w:val="TableText"/>
            </w:pPr>
            <w:r w:rsidRPr="005A312A">
              <w:t>Mosquito adults</w:t>
            </w:r>
          </w:p>
        </w:tc>
        <w:tc>
          <w:tcPr>
            <w:tcW w:w="2835" w:type="dxa"/>
            <w:tcBorders>
              <w:top w:val="single" w:sz="4" w:space="0" w:color="auto"/>
              <w:left w:val="nil"/>
              <w:bottom w:val="single" w:sz="4" w:space="0" w:color="auto"/>
              <w:right w:val="nil"/>
            </w:tcBorders>
          </w:tcPr>
          <w:p w14:paraId="0A2A2D7A" w14:textId="1757A895" w:rsidR="00B0742F" w:rsidRDefault="00B0742F" w:rsidP="00B0742F">
            <w:pPr>
              <w:pStyle w:val="TableText"/>
            </w:pPr>
            <w:r>
              <w:t>29</w:t>
            </w:r>
            <w:r w:rsidRPr="00371CB2">
              <w:t xml:space="preserve"> </w:t>
            </w:r>
            <w:r>
              <w:t>to</w:t>
            </w:r>
            <w:r w:rsidRPr="00371CB2">
              <w:t xml:space="preserve"> </w:t>
            </w:r>
            <w:r>
              <w:t>32</w:t>
            </w:r>
            <w:r w:rsidRPr="00371CB2">
              <w:t xml:space="preserve"> </w:t>
            </w:r>
            <w:r>
              <w:t>g</w:t>
            </w:r>
            <w:r w:rsidRPr="00371CB2">
              <w:t xml:space="preserve"> ac/ha</w:t>
            </w:r>
          </w:p>
        </w:tc>
        <w:tc>
          <w:tcPr>
            <w:tcW w:w="2126" w:type="dxa"/>
            <w:tcBorders>
              <w:top w:val="single" w:sz="4" w:space="0" w:color="auto"/>
              <w:left w:val="nil"/>
              <w:bottom w:val="single" w:sz="4" w:space="0" w:color="auto"/>
              <w:right w:val="nil"/>
            </w:tcBorders>
            <w:shd w:val="clear" w:color="auto" w:fill="auto"/>
          </w:tcPr>
          <w:p w14:paraId="0F1F5F70" w14:textId="34BE49A2" w:rsidR="00B0742F" w:rsidDel="00667895" w:rsidRDefault="00B0742F" w:rsidP="00B0742F">
            <w:pPr>
              <w:pStyle w:val="TableText"/>
            </w:pPr>
            <w:r>
              <w:t>Unacceptable risk to terrestrial</w:t>
            </w:r>
            <w:r w:rsidRPr="00371CB2">
              <w:t xml:space="preserve"> </w:t>
            </w:r>
            <w:r>
              <w:t>vertebrates</w:t>
            </w:r>
          </w:p>
        </w:tc>
      </w:tr>
      <w:tr w:rsidR="00B0742F" w:rsidRPr="005E3D28" w14:paraId="7E46A619" w14:textId="77777777" w:rsidTr="00167097">
        <w:tc>
          <w:tcPr>
            <w:tcW w:w="1985" w:type="dxa"/>
            <w:tcBorders>
              <w:top w:val="single" w:sz="4" w:space="0" w:color="auto"/>
              <w:left w:val="nil"/>
              <w:bottom w:val="single" w:sz="4" w:space="0" w:color="auto"/>
              <w:right w:val="nil"/>
            </w:tcBorders>
          </w:tcPr>
          <w:p w14:paraId="424B7985" w14:textId="77777777" w:rsidR="00B0742F" w:rsidRPr="00816BD9" w:rsidRDefault="00B0742F" w:rsidP="00B0742F">
            <w:pPr>
              <w:pStyle w:val="TableText"/>
            </w:pPr>
            <w:r w:rsidRPr="009F638F">
              <w:t>Vegetation (medium to heavy, not publicly accessible)</w:t>
            </w:r>
          </w:p>
        </w:tc>
        <w:tc>
          <w:tcPr>
            <w:tcW w:w="2693" w:type="dxa"/>
            <w:tcBorders>
              <w:top w:val="single" w:sz="4" w:space="0" w:color="auto"/>
              <w:left w:val="nil"/>
              <w:bottom w:val="single" w:sz="4" w:space="0" w:color="auto"/>
              <w:right w:val="nil"/>
            </w:tcBorders>
          </w:tcPr>
          <w:p w14:paraId="6481C060" w14:textId="15AD9DE5" w:rsidR="00B0742F" w:rsidRDefault="00B0742F" w:rsidP="00B0742F">
            <w:pPr>
              <w:pStyle w:val="TableText"/>
            </w:pPr>
            <w:r w:rsidRPr="005A312A">
              <w:t>Mosquito adults</w:t>
            </w:r>
          </w:p>
        </w:tc>
        <w:tc>
          <w:tcPr>
            <w:tcW w:w="2835" w:type="dxa"/>
            <w:tcBorders>
              <w:top w:val="single" w:sz="4" w:space="0" w:color="auto"/>
              <w:left w:val="nil"/>
              <w:bottom w:val="single" w:sz="4" w:space="0" w:color="auto"/>
              <w:right w:val="nil"/>
            </w:tcBorders>
          </w:tcPr>
          <w:p w14:paraId="60BE13A4" w14:textId="18EB2509" w:rsidR="00B0742F" w:rsidRDefault="00B0742F" w:rsidP="00B0742F">
            <w:pPr>
              <w:pStyle w:val="TableText"/>
            </w:pPr>
            <w:r>
              <w:t>52</w:t>
            </w:r>
            <w:r w:rsidRPr="00371CB2">
              <w:t xml:space="preserve"> </w:t>
            </w:r>
            <w:r>
              <w:t>to</w:t>
            </w:r>
            <w:r w:rsidRPr="00371CB2">
              <w:t xml:space="preserve"> </w:t>
            </w:r>
            <w:r>
              <w:t>54</w:t>
            </w:r>
            <w:r w:rsidRPr="00371CB2">
              <w:t xml:space="preserve"> </w:t>
            </w:r>
            <w:r>
              <w:t>g</w:t>
            </w:r>
            <w:r w:rsidRPr="00371CB2">
              <w:t xml:space="preserve"> ac/ha</w:t>
            </w:r>
          </w:p>
        </w:tc>
        <w:tc>
          <w:tcPr>
            <w:tcW w:w="2126" w:type="dxa"/>
            <w:tcBorders>
              <w:top w:val="single" w:sz="4" w:space="0" w:color="auto"/>
              <w:left w:val="nil"/>
              <w:bottom w:val="single" w:sz="4" w:space="0" w:color="auto"/>
              <w:right w:val="nil"/>
            </w:tcBorders>
            <w:shd w:val="clear" w:color="auto" w:fill="auto"/>
          </w:tcPr>
          <w:p w14:paraId="77046293" w14:textId="483E18A4" w:rsidR="00B0742F" w:rsidDel="00667895" w:rsidRDefault="00B0742F" w:rsidP="00B0742F">
            <w:pPr>
              <w:pStyle w:val="TableText"/>
            </w:pPr>
            <w:r>
              <w:t>Unacceptable risk to terrestrial</w:t>
            </w:r>
            <w:r w:rsidRPr="00371CB2">
              <w:t xml:space="preserve"> </w:t>
            </w:r>
            <w:r>
              <w:t>vertebrates</w:t>
            </w:r>
          </w:p>
        </w:tc>
      </w:tr>
    </w:tbl>
    <w:p w14:paraId="39A7DDDE" w14:textId="77777777" w:rsidR="00743A22" w:rsidRPr="00743A22" w:rsidRDefault="00743A22" w:rsidP="00743A22">
      <w:pPr>
        <w:pStyle w:val="NormalText"/>
        <w:sectPr w:rsidR="00743A22" w:rsidRPr="00743A22" w:rsidSect="00686B12">
          <w:headerReference w:type="even" r:id="rId64"/>
          <w:type w:val="continuous"/>
          <w:pgSz w:w="11906" w:h="16838" w:code="9"/>
          <w:pgMar w:top="2835" w:right="1134" w:bottom="1134" w:left="1134" w:header="1701" w:footer="680" w:gutter="0"/>
          <w:cols w:space="708"/>
          <w:docGrid w:linePitch="360"/>
        </w:sectPr>
      </w:pPr>
    </w:p>
    <w:p w14:paraId="5F6383DD" w14:textId="41BDFB58" w:rsidR="007F058E" w:rsidRPr="00835CB9" w:rsidRDefault="00686B12" w:rsidP="00835CB9">
      <w:pPr>
        <w:pStyle w:val="Heading1"/>
      </w:pPr>
      <w:bookmarkStart w:id="168" w:name="_Toc177573396"/>
      <w:r>
        <w:t>Re</w:t>
      </w:r>
      <w:r w:rsidR="007F058E" w:rsidRPr="00835CB9">
        <w:t>sidues and trade</w:t>
      </w:r>
      <w:bookmarkEnd w:id="168"/>
    </w:p>
    <w:p w14:paraId="0723506E" w14:textId="54869A95" w:rsidR="007F058E" w:rsidRPr="00835CB9" w:rsidRDefault="007F058E" w:rsidP="00835CB9">
      <w:pPr>
        <w:pStyle w:val="Heading2"/>
      </w:pPr>
      <w:bookmarkStart w:id="169" w:name="_Toc177573397"/>
      <w:r w:rsidRPr="00835CB9">
        <w:t>Previous assessments</w:t>
      </w:r>
      <w:bookmarkEnd w:id="169"/>
    </w:p>
    <w:p w14:paraId="34B7213C" w14:textId="36AEB012" w:rsidR="007F058E" w:rsidRDefault="007F058E" w:rsidP="00835CB9">
      <w:pPr>
        <w:pStyle w:val="APVMAText"/>
      </w:pPr>
      <w:bookmarkStart w:id="170" w:name="_Hlk143610571"/>
      <w:r>
        <w:t xml:space="preserve">In 2000, an </w:t>
      </w:r>
      <w:hyperlink r:id="rId65" w:history="1">
        <w:r w:rsidRPr="00F959D3">
          <w:rPr>
            <w:rStyle w:val="Hyperlink"/>
          </w:rPr>
          <w:t>interim agricultural assessment for chlorpyrifos</w:t>
        </w:r>
      </w:hyperlink>
      <w:r>
        <w:t xml:space="preserve"> was published by the APVMA, which included a residues and trade assessment (APVMA 2000a). </w:t>
      </w:r>
      <w:r w:rsidRPr="00F94F5B">
        <w:t>Th</w:t>
      </w:r>
      <w:r>
        <w:t>e</w:t>
      </w:r>
      <w:r w:rsidRPr="00F94F5B">
        <w:t xml:space="preserve"> 2000 interim review report found that additional residues data were required to affirm proposed MRL recommendations for Australian food and animal feed commodities.</w:t>
      </w:r>
      <w:r>
        <w:t xml:space="preserve"> </w:t>
      </w:r>
      <w:r w:rsidRPr="00DB1C5C">
        <w:t>As a result, several risk management measures were implemented including amendments to label information</w:t>
      </w:r>
      <w:r w:rsidR="00DF379E">
        <w:t>,</w:t>
      </w:r>
      <w:r w:rsidRPr="00DB1C5C">
        <w:t xml:space="preserve"> withholding periods (WHPs) and MRLs including the establishment of temporary MRLs pending the submission of further data.</w:t>
      </w:r>
    </w:p>
    <w:p w14:paraId="7082D4EF" w14:textId="6E4906AB" w:rsidR="007F058E" w:rsidRDefault="007F058E" w:rsidP="00835CB9">
      <w:pPr>
        <w:pStyle w:val="APVMAText"/>
      </w:pPr>
      <w:r w:rsidRPr="00DB1C5C">
        <w:t xml:space="preserve">In 2009, the APVMA published </w:t>
      </w:r>
      <w:r w:rsidR="00F959D3">
        <w:t>a</w:t>
      </w:r>
      <w:r>
        <w:t xml:space="preserve"> </w:t>
      </w:r>
      <w:hyperlink r:id="rId66" w:history="1">
        <w:r w:rsidR="00DD6C3D">
          <w:rPr>
            <w:rStyle w:val="Hyperlink"/>
          </w:rPr>
          <w:t>p</w:t>
        </w:r>
        <w:r w:rsidRPr="00F959D3">
          <w:rPr>
            <w:rStyle w:val="Hyperlink"/>
          </w:rPr>
          <w:t xml:space="preserve">reliminary </w:t>
        </w:r>
        <w:r w:rsidR="00DD6C3D">
          <w:rPr>
            <w:rStyle w:val="Hyperlink"/>
          </w:rPr>
          <w:t>r</w:t>
        </w:r>
        <w:r w:rsidRPr="00F959D3">
          <w:rPr>
            <w:rStyle w:val="Hyperlink"/>
          </w:rPr>
          <w:t xml:space="preserve">eview </w:t>
        </w:r>
        <w:r w:rsidR="00DD6C3D">
          <w:rPr>
            <w:rStyle w:val="Hyperlink"/>
          </w:rPr>
          <w:t>f</w:t>
        </w:r>
        <w:r w:rsidRPr="00F959D3">
          <w:rPr>
            <w:rStyle w:val="Hyperlink"/>
          </w:rPr>
          <w:t xml:space="preserve">indings </w:t>
        </w:r>
      </w:hyperlink>
      <w:r w:rsidRPr="00F94F5B">
        <w:t>report (APVMA 200</w:t>
      </w:r>
      <w:r>
        <w:t xml:space="preserve">9). </w:t>
      </w:r>
      <w:r w:rsidR="00DF379E">
        <w:t>A</w:t>
      </w:r>
      <w:r>
        <w:t xml:space="preserve">dditional residues data </w:t>
      </w:r>
      <w:r w:rsidRPr="00F94F5B">
        <w:t xml:space="preserve">were assessed </w:t>
      </w:r>
      <w:r>
        <w:t xml:space="preserve">in this report </w:t>
      </w:r>
      <w:r w:rsidRPr="00F94F5B">
        <w:t>and formed the basis of recommendations</w:t>
      </w:r>
      <w:r>
        <w:t xml:space="preserve">, including </w:t>
      </w:r>
      <w:r w:rsidRPr="00DB1C5C">
        <w:t>amendments to WHPs and certain use patterns, addition of export intervals, cancellation of certain crops and use patterns, and amendments to the</w:t>
      </w:r>
      <w:r w:rsidR="003B7A2C">
        <w:t xml:space="preserve"> APVMA</w:t>
      </w:r>
      <w:r w:rsidRPr="00DB1C5C">
        <w:t xml:space="preserve"> MRL standard (Tables 1 and 4) for chlorpyrifos</w:t>
      </w:r>
      <w:r>
        <w:t>.</w:t>
      </w:r>
    </w:p>
    <w:p w14:paraId="662FC25E" w14:textId="37B4992E" w:rsidR="007F058E" w:rsidRDefault="00506948" w:rsidP="00835CB9">
      <w:pPr>
        <w:pStyle w:val="APVMAText"/>
      </w:pPr>
      <w:r>
        <w:t xml:space="preserve">As discussed in the </w:t>
      </w:r>
      <w:hyperlink w:anchor="_Toxicology" w:history="1">
        <w:r w:rsidRPr="00835CB9">
          <w:rPr>
            <w:rStyle w:val="Hyperlink"/>
            <w:i/>
            <w:iCs/>
          </w:rPr>
          <w:t>Toxicology</w:t>
        </w:r>
      </w:hyperlink>
      <w:r>
        <w:t xml:space="preserve"> section, </w:t>
      </w:r>
      <w:r w:rsidRPr="00710316">
        <w:t>the human health-based guidance values for chlorpyrifos</w:t>
      </w:r>
      <w:r>
        <w:t xml:space="preserve"> were lowered in 2019</w:t>
      </w:r>
      <w:r w:rsidRPr="00710316">
        <w:t xml:space="preserve">. This necessitated a re-evaluation of the consumer safety assessment considering these revised health-based guidance values. </w:t>
      </w:r>
      <w:r w:rsidR="007F058E">
        <w:t>Further, s</w:t>
      </w:r>
      <w:r w:rsidR="007F058E" w:rsidRPr="002776C0">
        <w:t xml:space="preserve">ince the </w:t>
      </w:r>
      <w:r w:rsidR="00DD6C3D">
        <w:t xml:space="preserve">preliminary review findings report (APVMA 2009) </w:t>
      </w:r>
      <w:r w:rsidR="007F058E" w:rsidRPr="002776C0">
        <w:t>consultation, many international MRLs for chlorpyrifos have been reduced or removed</w:t>
      </w:r>
      <w:r w:rsidR="007F058E">
        <w:t xml:space="preserve">. </w:t>
      </w:r>
      <w:r w:rsidR="007F058E" w:rsidRPr="002776C0">
        <w:t xml:space="preserve">Codex </w:t>
      </w:r>
      <w:r w:rsidR="007F058E" w:rsidRPr="00430038">
        <w:t>have revoked all MRLs for chlorpyrifos while the European Union have replaced previously established chlorpyrifos MRLs with a default value</w:t>
      </w:r>
      <w:r w:rsidR="007F058E" w:rsidRPr="002776C0">
        <w:t xml:space="preserve"> at *0.01 mg/kg</w:t>
      </w:r>
      <w:r w:rsidR="005D0E2D">
        <w:t xml:space="preserve"> w</w:t>
      </w:r>
      <w:r w:rsidR="005D0E2D" w:rsidRPr="002B3A94">
        <w:t>here the ‘*’ denotes that the MRL is set at or about the limit of analytical quantitation.</w:t>
      </w:r>
      <w:r w:rsidR="007F058E" w:rsidRPr="002776C0">
        <w:t xml:space="preserve"> Due to the changes in international MRLs for chlorpyrifos, a contemporary trade risk assessment is</w:t>
      </w:r>
      <w:r w:rsidR="007F058E">
        <w:t xml:space="preserve"> also</w:t>
      </w:r>
      <w:r w:rsidR="007F058E" w:rsidRPr="002776C0">
        <w:t xml:space="preserve"> warranted.</w:t>
      </w:r>
    </w:p>
    <w:p w14:paraId="16A61CD8" w14:textId="0159441C" w:rsidR="007F058E" w:rsidRPr="00835CB9" w:rsidRDefault="007F058E" w:rsidP="00835CB9">
      <w:pPr>
        <w:pStyle w:val="Heading2"/>
      </w:pPr>
      <w:bookmarkStart w:id="171" w:name="_Residues_in_food"/>
      <w:bookmarkStart w:id="172" w:name="_Toc177573398"/>
      <w:bookmarkStart w:id="173" w:name="_Hlk172664440"/>
      <w:bookmarkEnd w:id="170"/>
      <w:bookmarkEnd w:id="171"/>
      <w:r w:rsidRPr="00835CB9">
        <w:t>Residues in food and animal feeds</w:t>
      </w:r>
      <w:bookmarkEnd w:id="172"/>
    </w:p>
    <w:bookmarkEnd w:id="173"/>
    <w:p w14:paraId="543C8390" w14:textId="0B0B726B" w:rsidR="007F058E" w:rsidRDefault="007F058E" w:rsidP="00835CB9">
      <w:pPr>
        <w:pStyle w:val="APVMAText"/>
      </w:pPr>
      <w:r>
        <w:t xml:space="preserve">No additional data was received in the </w:t>
      </w:r>
      <w:r w:rsidR="00DD6C3D">
        <w:t>preliminary review findings report (APVMA 2009)</w:t>
      </w:r>
      <w:r w:rsidR="00787883">
        <w:t xml:space="preserve"> </w:t>
      </w:r>
      <w:r>
        <w:t>public</w:t>
      </w:r>
      <w:r w:rsidRPr="00DB1C5C">
        <w:t xml:space="preserve"> consultatio</w:t>
      </w:r>
      <w:r>
        <w:t>n, though comments received in relation to some crops have been considered. This included requests to consider support for some chlorpyrifos uses in brassica vegetables, bulb vegetables, custard apple, lettuce, oilseeds, root and tuber vegetables, and tomatoes, where some uses are now supported with clarified withholding periods, application timing restrictions or other critical comments.</w:t>
      </w:r>
      <w:r w:rsidR="00DF379E">
        <w:t xml:space="preserve"> </w:t>
      </w:r>
      <w:r w:rsidR="00DF379E" w:rsidRPr="00DF379E">
        <w:rPr>
          <w:lang w:val="en-AU"/>
        </w:rPr>
        <w:t xml:space="preserve">A summary of the residues assessment outcomes for various crop groupings are shown in </w:t>
      </w:r>
      <w:r w:rsidR="00DF379E" w:rsidRPr="00DF379E">
        <w:rPr>
          <w:lang w:val="en-AU"/>
        </w:rPr>
        <w:fldChar w:fldCharType="begin"/>
      </w:r>
      <w:r w:rsidR="00DF379E" w:rsidRPr="00DF379E">
        <w:rPr>
          <w:lang w:val="en-AU"/>
        </w:rPr>
        <w:instrText xml:space="preserve"> REF _Ref148435523 \h  \* MERGEFORMAT </w:instrText>
      </w:r>
      <w:r w:rsidR="00DF379E" w:rsidRPr="00DF379E">
        <w:rPr>
          <w:lang w:val="en-AU"/>
        </w:rPr>
      </w:r>
      <w:r w:rsidR="00DF379E" w:rsidRPr="00DF379E">
        <w:rPr>
          <w:lang w:val="en-AU"/>
        </w:rPr>
        <w:fldChar w:fldCharType="separate"/>
      </w:r>
      <w:r w:rsidR="00D37BFA" w:rsidRPr="00D37BFA">
        <w:rPr>
          <w:lang w:val="en-AU"/>
        </w:rPr>
        <w:t>Table 33</w:t>
      </w:r>
      <w:r w:rsidR="00DF379E" w:rsidRPr="00DF379E">
        <w:fldChar w:fldCharType="end"/>
      </w:r>
      <w:r w:rsidR="00DF379E" w:rsidRPr="00DF379E">
        <w:rPr>
          <w:lang w:val="en-AU"/>
        </w:rPr>
        <w:t xml:space="preserve"> and </w:t>
      </w:r>
      <w:r w:rsidR="00DF379E" w:rsidRPr="00DF379E">
        <w:rPr>
          <w:lang w:val="en-AU"/>
        </w:rPr>
        <w:fldChar w:fldCharType="begin"/>
      </w:r>
      <w:r w:rsidR="00DF379E" w:rsidRPr="00DF379E">
        <w:rPr>
          <w:lang w:val="en-AU"/>
        </w:rPr>
        <w:instrText xml:space="preserve"> REF _Ref148435524 \h  \* MERGEFORMAT </w:instrText>
      </w:r>
      <w:r w:rsidR="00DF379E" w:rsidRPr="00DF379E">
        <w:rPr>
          <w:lang w:val="en-AU"/>
        </w:rPr>
      </w:r>
      <w:r w:rsidR="00DF379E" w:rsidRPr="00DF379E">
        <w:rPr>
          <w:lang w:val="en-AU"/>
        </w:rPr>
        <w:fldChar w:fldCharType="separate"/>
      </w:r>
      <w:r w:rsidR="00D37BFA" w:rsidRPr="00D37BFA">
        <w:rPr>
          <w:lang w:val="en-AU"/>
        </w:rPr>
        <w:t>Table 34</w:t>
      </w:r>
      <w:r w:rsidR="00DF379E" w:rsidRPr="00DF379E">
        <w:fldChar w:fldCharType="end"/>
      </w:r>
      <w:r w:rsidR="00DF379E" w:rsidRPr="00DF379E">
        <w:rPr>
          <w:lang w:val="en-AU"/>
        </w:rPr>
        <w:t>.</w:t>
      </w:r>
    </w:p>
    <w:p w14:paraId="1284A0E6" w14:textId="103208AD" w:rsidR="00506948" w:rsidRDefault="00506948" w:rsidP="00835CB9">
      <w:pPr>
        <w:pStyle w:val="APVMAText"/>
      </w:pPr>
      <w:r>
        <w:t xml:space="preserve">The approved uses of chlorpyrifos on shallots (equivalent directions </w:t>
      </w:r>
      <w:r w:rsidR="00F01A15">
        <w:t>to</w:t>
      </w:r>
      <w:r>
        <w:t xml:space="preserve"> use on </w:t>
      </w:r>
      <w:r w:rsidR="00A50FEB">
        <w:t xml:space="preserve">bulb </w:t>
      </w:r>
      <w:r>
        <w:t xml:space="preserve">onions) and coffee beans have also been considered, as these use patterns were not directly considered in the </w:t>
      </w:r>
      <w:r w:rsidR="00DD6C3D">
        <w:t>preliminary review findings report (APVMA 2009)</w:t>
      </w:r>
      <w:r>
        <w:t>.</w:t>
      </w:r>
      <w:r w:rsidR="0099050B">
        <w:t xml:space="preserve"> The</w:t>
      </w:r>
      <w:r>
        <w:t xml:space="preserve"> chlorpyrifos uses on cucumber could not be extended into all cucurbits, as residue data addressing the 7-day WHP is only available for cucumber.</w:t>
      </w:r>
      <w:r w:rsidR="0099050B">
        <w:t xml:space="preserve"> However, upon consideration of the submissions received in response to the consultation on the chlorpyrifos </w:t>
      </w:r>
      <w:r w:rsidR="005F070A">
        <w:t>P</w:t>
      </w:r>
      <w:r w:rsidR="0099050B">
        <w:t xml:space="preserve">roposed </w:t>
      </w:r>
      <w:r w:rsidR="005F070A">
        <w:t>R</w:t>
      </w:r>
      <w:r w:rsidR="0099050B">
        <w:t xml:space="preserve">egulatory </w:t>
      </w:r>
      <w:r w:rsidR="005F070A">
        <w:t>D</w:t>
      </w:r>
      <w:r w:rsidR="0099050B">
        <w:t>ecision, it was determined that this data could be extrapolated to zucchinis as they are both members of the same crop group, for which cucumber is the representative crop. R</w:t>
      </w:r>
      <w:r>
        <w:t xml:space="preserve">esidues data for asparagus and celery could not be extrapolated to other members of the stalk and stem vegetables, except rhubarb, as artichoke globe is a representative crop for this crop group and data for that crop is not available. Consideration of potential extension of uses beyond </w:t>
      </w:r>
      <w:r w:rsidR="00F01A15">
        <w:t xml:space="preserve">those </w:t>
      </w:r>
      <w:r>
        <w:t xml:space="preserve">uses that are currently on chlorpyrifos product labels are out of scope </w:t>
      </w:r>
      <w:r w:rsidR="00F01A15">
        <w:t>for</w:t>
      </w:r>
      <w:r>
        <w:t xml:space="preserve"> this residues assessment.</w:t>
      </w:r>
    </w:p>
    <w:p w14:paraId="2DAD11D0" w14:textId="5451FA22" w:rsidR="009F12AF" w:rsidRDefault="009F12AF" w:rsidP="00835CB9">
      <w:pPr>
        <w:pStyle w:val="APVMAText"/>
      </w:pPr>
      <w:r>
        <w:t xml:space="preserve">The use of chlorpyrifos on capsicum, eggplant, cucumber and other cucurbits, </w:t>
      </w:r>
      <w:r w:rsidR="00453C71">
        <w:t>l</w:t>
      </w:r>
      <w:r w:rsidR="00453C71" w:rsidRPr="00453C71">
        <w:t>egume vegetables (garden peas, green beans)</w:t>
      </w:r>
      <w:r w:rsidR="00453C71">
        <w:t>, leafy vegetables and tomatoes</w:t>
      </w:r>
      <w:r>
        <w:t xml:space="preserve"> in protected cropping situations is not supported due to insufficient relevant data.</w:t>
      </w:r>
    </w:p>
    <w:p w14:paraId="12B55D77" w14:textId="7434EE76" w:rsidR="009C3638" w:rsidRDefault="009C3638" w:rsidP="00835CB9">
      <w:pPr>
        <w:pStyle w:val="APVMAText"/>
      </w:pPr>
      <w:r>
        <w:t>The consideration of MRLs that result from chlorpyrifos uses</w:t>
      </w:r>
      <w:r w:rsidR="00680803">
        <w:t xml:space="preserve"> in food producing situations that are</w:t>
      </w:r>
      <w:r>
        <w:t xml:space="preserve"> supported by the worker health and safety</w:t>
      </w:r>
      <w:r w:rsidR="00680803">
        <w:t xml:space="preserve"> and </w:t>
      </w:r>
      <w:r>
        <w:t xml:space="preserve">environment risk assessments, in addition to being supported in the outcomes summarised in </w:t>
      </w:r>
      <w:r>
        <w:fldChar w:fldCharType="begin"/>
      </w:r>
      <w:r>
        <w:instrText xml:space="preserve"> REF _Ref148435523 \h  \* MERGEFORMAT </w:instrText>
      </w:r>
      <w:r>
        <w:fldChar w:fldCharType="separate"/>
      </w:r>
      <w:r w:rsidR="00D37BFA" w:rsidRPr="00835CB9">
        <w:t xml:space="preserve">Table </w:t>
      </w:r>
      <w:r w:rsidR="00D37BFA">
        <w:rPr>
          <w:noProof/>
        </w:rPr>
        <w:t>33</w:t>
      </w:r>
      <w:r>
        <w:fldChar w:fldCharType="end"/>
      </w:r>
      <w:r>
        <w:t xml:space="preserve"> and </w:t>
      </w:r>
      <w:r>
        <w:fldChar w:fldCharType="begin"/>
      </w:r>
      <w:r>
        <w:instrText xml:space="preserve"> REF _Ref148435524 \h  \* MERGEFORMAT </w:instrText>
      </w:r>
      <w:r>
        <w:fldChar w:fldCharType="separate"/>
      </w:r>
      <w:r w:rsidR="00D37BFA" w:rsidRPr="00835CB9">
        <w:t xml:space="preserve">Table </w:t>
      </w:r>
      <w:r w:rsidR="00D37BFA">
        <w:rPr>
          <w:noProof/>
        </w:rPr>
        <w:t>34</w:t>
      </w:r>
      <w:r>
        <w:fldChar w:fldCharType="end"/>
      </w:r>
      <w:r>
        <w:t xml:space="preserve">, are discussed in the </w:t>
      </w:r>
      <w:hyperlink w:anchor="_Residues_and_trade" w:history="1">
        <w:r w:rsidR="00B12801" w:rsidRPr="00B12801">
          <w:rPr>
            <w:rStyle w:val="Hyperlink"/>
          </w:rPr>
          <w:t>Consideration of overall risk assessment outcomes for chlorpyrifos</w:t>
        </w:r>
      </w:hyperlink>
      <w:r w:rsidR="00B12801">
        <w:t xml:space="preserve"> section </w:t>
      </w:r>
      <w:r>
        <w:t>below.</w:t>
      </w:r>
    </w:p>
    <w:p w14:paraId="22EFA382" w14:textId="2D258194" w:rsidR="007F058E" w:rsidRPr="00835CB9" w:rsidRDefault="007F058E" w:rsidP="00835CB9">
      <w:pPr>
        <w:pStyle w:val="Caption"/>
      </w:pPr>
      <w:bookmarkStart w:id="174" w:name="_Ref148435523"/>
      <w:bookmarkStart w:id="175" w:name="_Toc177573478"/>
      <w:r w:rsidRPr="00835CB9">
        <w:t xml:space="preserve">Table </w:t>
      </w:r>
      <w:r>
        <w:fldChar w:fldCharType="begin"/>
      </w:r>
      <w:r>
        <w:instrText xml:space="preserve"> SEQ Table \* ARABIC </w:instrText>
      </w:r>
      <w:r>
        <w:fldChar w:fldCharType="separate"/>
      </w:r>
      <w:r w:rsidR="00D37BFA">
        <w:rPr>
          <w:noProof/>
        </w:rPr>
        <w:t>33</w:t>
      </w:r>
      <w:r>
        <w:rPr>
          <w:noProof/>
        </w:rPr>
        <w:fldChar w:fldCharType="end"/>
      </w:r>
      <w:bookmarkEnd w:id="174"/>
      <w:r w:rsidRPr="00835CB9">
        <w:t>:</w:t>
      </w:r>
      <w:r w:rsidRPr="00835CB9">
        <w:tab/>
        <w:t>Summary of residue assessment outcomes for horticultural crops</w:t>
      </w:r>
      <w:bookmarkEnd w:id="175"/>
    </w:p>
    <w:tbl>
      <w:tblPr>
        <w:tblW w:w="5000" w:type="pct"/>
        <w:tblLook w:val="0000" w:firstRow="0" w:lastRow="0" w:firstColumn="0" w:lastColumn="0" w:noHBand="0" w:noVBand="0"/>
      </w:tblPr>
      <w:tblGrid>
        <w:gridCol w:w="3261"/>
        <w:gridCol w:w="6377"/>
      </w:tblGrid>
      <w:tr w:rsidR="007F058E" w14:paraId="249955B8" w14:textId="77777777" w:rsidTr="00835CB9">
        <w:trPr>
          <w:cantSplit/>
          <w:tblHeader/>
        </w:trPr>
        <w:tc>
          <w:tcPr>
            <w:tcW w:w="3261" w:type="dxa"/>
            <w:tcBorders>
              <w:top w:val="single" w:sz="4" w:space="0" w:color="auto"/>
              <w:bottom w:val="single" w:sz="4" w:space="0" w:color="auto"/>
            </w:tcBorders>
            <w:shd w:val="clear" w:color="auto" w:fill="5C2946"/>
            <w:noWrap/>
            <w:vAlign w:val="center"/>
          </w:tcPr>
          <w:p w14:paraId="5E6074B0" w14:textId="250EF4D6" w:rsidR="007F058E" w:rsidRPr="00835CB9" w:rsidRDefault="00F959D3" w:rsidP="00835CB9">
            <w:pPr>
              <w:pStyle w:val="TableHead"/>
            </w:pPr>
            <w:r w:rsidRPr="00835CB9">
              <w:t>Parameter</w:t>
            </w:r>
          </w:p>
        </w:tc>
        <w:tc>
          <w:tcPr>
            <w:tcW w:w="6377" w:type="dxa"/>
            <w:tcBorders>
              <w:top w:val="single" w:sz="4" w:space="0" w:color="auto"/>
              <w:bottom w:val="single" w:sz="4" w:space="0" w:color="auto"/>
            </w:tcBorders>
            <w:shd w:val="clear" w:color="auto" w:fill="5C2946"/>
            <w:vAlign w:val="center"/>
          </w:tcPr>
          <w:p w14:paraId="35696233" w14:textId="1B4D1A60" w:rsidR="007F058E" w:rsidRPr="00835CB9" w:rsidRDefault="00F959D3" w:rsidP="00835CB9">
            <w:pPr>
              <w:pStyle w:val="TableHead"/>
            </w:pPr>
            <w:r w:rsidRPr="00835CB9">
              <w:t>Assessment outcome</w:t>
            </w:r>
          </w:p>
        </w:tc>
      </w:tr>
      <w:tr w:rsidR="007F058E" w14:paraId="308CC07C" w14:textId="77777777" w:rsidTr="00835CB9">
        <w:trPr>
          <w:cantSplit/>
          <w:trHeight w:val="355"/>
        </w:trPr>
        <w:tc>
          <w:tcPr>
            <w:tcW w:w="9638" w:type="dxa"/>
            <w:gridSpan w:val="2"/>
            <w:tcBorders>
              <w:top w:val="single" w:sz="4" w:space="0" w:color="auto"/>
              <w:bottom w:val="single" w:sz="4" w:space="0" w:color="auto"/>
            </w:tcBorders>
            <w:noWrap/>
          </w:tcPr>
          <w:p w14:paraId="1ADC3979" w14:textId="38AE1F3C" w:rsidR="007F058E" w:rsidRPr="007F058E" w:rsidRDefault="007F058E" w:rsidP="007F058E">
            <w:pPr>
              <w:pStyle w:val="TableSubHead"/>
            </w:pPr>
            <w:r>
              <w:t>Avocado</w:t>
            </w:r>
          </w:p>
        </w:tc>
      </w:tr>
      <w:tr w:rsidR="007F058E" w14:paraId="1E9F7488" w14:textId="77777777" w:rsidTr="007F058E">
        <w:trPr>
          <w:cantSplit/>
          <w:trHeight w:val="450"/>
        </w:trPr>
        <w:tc>
          <w:tcPr>
            <w:tcW w:w="3261" w:type="dxa"/>
            <w:tcBorders>
              <w:top w:val="single" w:sz="4" w:space="0" w:color="auto"/>
              <w:bottom w:val="single" w:sz="4" w:space="0" w:color="auto"/>
            </w:tcBorders>
            <w:noWrap/>
          </w:tcPr>
          <w:p w14:paraId="7B247110" w14:textId="48747FA6" w:rsidR="007F058E" w:rsidRPr="00835CB9" w:rsidRDefault="007F058E" w:rsidP="00835CB9">
            <w:pPr>
              <w:pStyle w:val="TableText"/>
            </w:pPr>
            <w:r w:rsidRPr="00835CB9">
              <w:t>Uses supported by Residues</w:t>
            </w:r>
          </w:p>
        </w:tc>
        <w:tc>
          <w:tcPr>
            <w:tcW w:w="6377" w:type="dxa"/>
            <w:tcBorders>
              <w:top w:val="single" w:sz="4" w:space="0" w:color="auto"/>
              <w:bottom w:val="single" w:sz="4" w:space="0" w:color="auto"/>
            </w:tcBorders>
          </w:tcPr>
          <w:p w14:paraId="401271AB" w14:textId="26BE6736" w:rsidR="007F058E" w:rsidRPr="00835CB9" w:rsidRDefault="007F058E" w:rsidP="00835CB9">
            <w:pPr>
              <w:pStyle w:val="TableText"/>
            </w:pPr>
            <w:r w:rsidRPr="00835CB9">
              <w:t>Leafrollers, hairy caterpillar, scales, light brown apple moth, red shouldered leaf beetle and Queensland fruit fly</w:t>
            </w:r>
          </w:p>
        </w:tc>
      </w:tr>
      <w:tr w:rsidR="007F058E" w14:paraId="7D1843C2" w14:textId="77777777" w:rsidTr="007F058E">
        <w:trPr>
          <w:cantSplit/>
          <w:trHeight w:val="450"/>
        </w:trPr>
        <w:tc>
          <w:tcPr>
            <w:tcW w:w="3261" w:type="dxa"/>
            <w:tcBorders>
              <w:top w:val="single" w:sz="4" w:space="0" w:color="auto"/>
              <w:bottom w:val="single" w:sz="4" w:space="0" w:color="auto"/>
            </w:tcBorders>
            <w:noWrap/>
          </w:tcPr>
          <w:p w14:paraId="2A27FC87" w14:textId="718A478C" w:rsidR="007F058E" w:rsidRPr="00835CB9" w:rsidRDefault="007F058E" w:rsidP="00835CB9">
            <w:pPr>
              <w:pStyle w:val="TableText"/>
            </w:pPr>
            <w:r w:rsidRPr="00835CB9">
              <w:t>Uses not supported by Residues</w:t>
            </w:r>
          </w:p>
        </w:tc>
        <w:tc>
          <w:tcPr>
            <w:tcW w:w="6377" w:type="dxa"/>
            <w:tcBorders>
              <w:top w:val="single" w:sz="4" w:space="0" w:color="auto"/>
              <w:bottom w:val="single" w:sz="4" w:space="0" w:color="auto"/>
            </w:tcBorders>
          </w:tcPr>
          <w:p w14:paraId="5B0F82C2" w14:textId="60E7CA42" w:rsidR="007F058E" w:rsidRPr="00835CB9" w:rsidRDefault="007F058E" w:rsidP="00835CB9">
            <w:pPr>
              <w:pStyle w:val="TableText"/>
            </w:pPr>
            <w:r w:rsidRPr="00835CB9">
              <w:t>None</w:t>
            </w:r>
          </w:p>
        </w:tc>
      </w:tr>
      <w:tr w:rsidR="007F058E" w14:paraId="2D31F06E" w14:textId="77777777" w:rsidTr="007F058E">
        <w:trPr>
          <w:cantSplit/>
          <w:trHeight w:val="450"/>
        </w:trPr>
        <w:tc>
          <w:tcPr>
            <w:tcW w:w="3261" w:type="dxa"/>
            <w:tcBorders>
              <w:top w:val="single" w:sz="4" w:space="0" w:color="auto"/>
              <w:bottom w:val="single" w:sz="4" w:space="0" w:color="auto"/>
            </w:tcBorders>
            <w:noWrap/>
          </w:tcPr>
          <w:p w14:paraId="168242BE" w14:textId="37471E51" w:rsidR="007F058E" w:rsidRPr="00835CB9" w:rsidRDefault="007F058E" w:rsidP="00835CB9">
            <w:pPr>
              <w:pStyle w:val="TableText"/>
            </w:pPr>
            <w:r w:rsidRPr="00835CB9">
              <w:t>MRL</w:t>
            </w:r>
            <w:r w:rsidRPr="00141854">
              <w:rPr>
                <w:vertAlign w:val="superscript"/>
              </w:rPr>
              <w:t>1</w:t>
            </w:r>
          </w:p>
        </w:tc>
        <w:tc>
          <w:tcPr>
            <w:tcW w:w="6377" w:type="dxa"/>
            <w:tcBorders>
              <w:top w:val="single" w:sz="4" w:space="0" w:color="auto"/>
              <w:bottom w:val="single" w:sz="4" w:space="0" w:color="auto"/>
            </w:tcBorders>
          </w:tcPr>
          <w:p w14:paraId="1E4737BC" w14:textId="3E62E92F" w:rsidR="007F058E" w:rsidRPr="00835CB9" w:rsidRDefault="007F058E" w:rsidP="00835CB9">
            <w:pPr>
              <w:pStyle w:val="TableText"/>
            </w:pPr>
            <w:r w:rsidRPr="00835CB9">
              <w:t>0.5 mg/ka</w:t>
            </w:r>
          </w:p>
        </w:tc>
      </w:tr>
      <w:tr w:rsidR="007F058E" w14:paraId="5194F091" w14:textId="77777777" w:rsidTr="007F058E">
        <w:trPr>
          <w:cantSplit/>
          <w:trHeight w:val="450"/>
        </w:trPr>
        <w:tc>
          <w:tcPr>
            <w:tcW w:w="3261" w:type="dxa"/>
            <w:tcBorders>
              <w:bottom w:val="single" w:sz="4" w:space="0" w:color="auto"/>
            </w:tcBorders>
            <w:noWrap/>
          </w:tcPr>
          <w:p w14:paraId="55418BF2" w14:textId="59DDC616" w:rsidR="007F058E" w:rsidRPr="00835CB9" w:rsidRDefault="007F058E" w:rsidP="00835CB9">
            <w:pPr>
              <w:pStyle w:val="TableText"/>
            </w:pPr>
            <w:r w:rsidRPr="00835CB9">
              <w:t>WHP</w:t>
            </w:r>
          </w:p>
        </w:tc>
        <w:tc>
          <w:tcPr>
            <w:tcW w:w="6377" w:type="dxa"/>
            <w:tcBorders>
              <w:bottom w:val="single" w:sz="4" w:space="0" w:color="auto"/>
            </w:tcBorders>
          </w:tcPr>
          <w:p w14:paraId="4EA2AB5D" w14:textId="2C052AE9" w:rsidR="007F058E" w:rsidRPr="00835CB9" w:rsidRDefault="007F058E" w:rsidP="00835CB9">
            <w:pPr>
              <w:pStyle w:val="TableText"/>
            </w:pPr>
            <w:r w:rsidRPr="00835CB9">
              <w:t>7 days</w:t>
            </w:r>
          </w:p>
        </w:tc>
      </w:tr>
      <w:tr w:rsidR="007F058E" w14:paraId="036E3C75" w14:textId="77777777" w:rsidTr="007F058E">
        <w:trPr>
          <w:cantSplit/>
          <w:trHeight w:val="450"/>
        </w:trPr>
        <w:tc>
          <w:tcPr>
            <w:tcW w:w="3261" w:type="dxa"/>
            <w:tcBorders>
              <w:bottom w:val="single" w:sz="4" w:space="0" w:color="auto"/>
            </w:tcBorders>
            <w:noWrap/>
          </w:tcPr>
          <w:p w14:paraId="76248536" w14:textId="37121791" w:rsidR="007F058E" w:rsidRPr="00835CB9" w:rsidRDefault="007F058E" w:rsidP="00835CB9">
            <w:pPr>
              <w:pStyle w:val="TableText"/>
            </w:pPr>
            <w:r w:rsidRPr="00835CB9">
              <w:t>Other label statement/restriction</w:t>
            </w:r>
          </w:p>
        </w:tc>
        <w:tc>
          <w:tcPr>
            <w:tcW w:w="6377" w:type="dxa"/>
            <w:tcBorders>
              <w:bottom w:val="single" w:sz="4" w:space="0" w:color="auto"/>
            </w:tcBorders>
          </w:tcPr>
          <w:p w14:paraId="7217503E" w14:textId="4C1EDEF5" w:rsidR="007F058E" w:rsidRPr="00835CB9" w:rsidRDefault="007F058E" w:rsidP="00835CB9">
            <w:pPr>
              <w:pStyle w:val="TableText"/>
            </w:pPr>
            <w:r w:rsidRPr="00835CB9">
              <w:t>Nil</w:t>
            </w:r>
          </w:p>
        </w:tc>
      </w:tr>
      <w:tr w:rsidR="007F058E" w14:paraId="5D54DFE2" w14:textId="77777777" w:rsidTr="007F058E">
        <w:trPr>
          <w:cantSplit/>
          <w:trHeight w:val="313"/>
        </w:trPr>
        <w:tc>
          <w:tcPr>
            <w:tcW w:w="9638" w:type="dxa"/>
            <w:gridSpan w:val="2"/>
            <w:tcBorders>
              <w:bottom w:val="single" w:sz="4" w:space="0" w:color="auto"/>
            </w:tcBorders>
            <w:noWrap/>
          </w:tcPr>
          <w:p w14:paraId="119A08EB" w14:textId="6F1B4597" w:rsidR="007F058E" w:rsidRPr="00835CB9" w:rsidRDefault="007F058E" w:rsidP="00835CB9">
            <w:pPr>
              <w:pStyle w:val="TableSubHead"/>
            </w:pPr>
            <w:r w:rsidRPr="00835CB9">
              <w:t>Banana</w:t>
            </w:r>
          </w:p>
        </w:tc>
      </w:tr>
      <w:tr w:rsidR="007F058E" w14:paraId="53438A50" w14:textId="77777777" w:rsidTr="007F058E">
        <w:trPr>
          <w:cantSplit/>
          <w:trHeight w:val="450"/>
        </w:trPr>
        <w:tc>
          <w:tcPr>
            <w:tcW w:w="3261" w:type="dxa"/>
            <w:tcBorders>
              <w:bottom w:val="single" w:sz="4" w:space="0" w:color="auto"/>
            </w:tcBorders>
            <w:noWrap/>
          </w:tcPr>
          <w:p w14:paraId="145C2311" w14:textId="611DF8D3" w:rsidR="007F058E" w:rsidRPr="00835CB9" w:rsidRDefault="007F058E" w:rsidP="00835CB9">
            <w:pPr>
              <w:pStyle w:val="TableText"/>
            </w:pPr>
            <w:r w:rsidRPr="00835CB9">
              <w:t>Uses supported by Residues</w:t>
            </w:r>
          </w:p>
        </w:tc>
        <w:tc>
          <w:tcPr>
            <w:tcW w:w="6377" w:type="dxa"/>
            <w:tcBorders>
              <w:bottom w:val="single" w:sz="4" w:space="0" w:color="auto"/>
            </w:tcBorders>
          </w:tcPr>
          <w:p w14:paraId="2DB9FD9F" w14:textId="65F9833C" w:rsidR="007F058E" w:rsidRPr="00835CB9" w:rsidRDefault="007F058E" w:rsidP="00835CB9">
            <w:pPr>
              <w:pStyle w:val="TableText"/>
            </w:pPr>
            <w:r w:rsidRPr="00835CB9">
              <w:t>Bell treatment, foliar treatment</w:t>
            </w:r>
            <w:r w:rsidR="006A211F">
              <w:t xml:space="preserve"> </w:t>
            </w:r>
            <w:r w:rsidR="000E4288">
              <w:t>and</w:t>
            </w:r>
            <w:r w:rsidR="000E4288" w:rsidRPr="00835CB9">
              <w:t xml:space="preserve"> soil</w:t>
            </w:r>
            <w:r w:rsidRPr="00835CB9">
              <w:t>/butt treatment</w:t>
            </w:r>
          </w:p>
        </w:tc>
      </w:tr>
      <w:tr w:rsidR="007F058E" w14:paraId="6D122DD1" w14:textId="77777777" w:rsidTr="007F058E">
        <w:trPr>
          <w:cantSplit/>
          <w:trHeight w:val="450"/>
        </w:trPr>
        <w:tc>
          <w:tcPr>
            <w:tcW w:w="3261" w:type="dxa"/>
            <w:tcBorders>
              <w:bottom w:val="single" w:sz="4" w:space="0" w:color="auto"/>
            </w:tcBorders>
            <w:noWrap/>
          </w:tcPr>
          <w:p w14:paraId="2AB09CEC" w14:textId="6D749F70" w:rsidR="007F058E" w:rsidRPr="00835CB9" w:rsidRDefault="007F058E" w:rsidP="00835CB9">
            <w:pPr>
              <w:pStyle w:val="TableText"/>
            </w:pPr>
            <w:r w:rsidRPr="00835CB9">
              <w:t>Uses not supported by Residues</w:t>
            </w:r>
          </w:p>
        </w:tc>
        <w:tc>
          <w:tcPr>
            <w:tcW w:w="6377" w:type="dxa"/>
            <w:tcBorders>
              <w:bottom w:val="single" w:sz="4" w:space="0" w:color="auto"/>
            </w:tcBorders>
          </w:tcPr>
          <w:p w14:paraId="5480D257" w14:textId="16BAC543" w:rsidR="007F058E" w:rsidRPr="00835CB9" w:rsidRDefault="007F058E" w:rsidP="00835CB9">
            <w:pPr>
              <w:pStyle w:val="TableText"/>
            </w:pPr>
            <w:r w:rsidRPr="00835CB9">
              <w:t>Any treatment after the exposure of fingers</w:t>
            </w:r>
          </w:p>
        </w:tc>
      </w:tr>
      <w:tr w:rsidR="007F058E" w14:paraId="29C990A6" w14:textId="77777777" w:rsidTr="007F058E">
        <w:trPr>
          <w:cantSplit/>
          <w:trHeight w:val="450"/>
        </w:trPr>
        <w:tc>
          <w:tcPr>
            <w:tcW w:w="3261" w:type="dxa"/>
            <w:tcBorders>
              <w:bottom w:val="single" w:sz="4" w:space="0" w:color="auto"/>
            </w:tcBorders>
            <w:noWrap/>
          </w:tcPr>
          <w:p w14:paraId="619DC82B" w14:textId="34BF093F" w:rsidR="007F058E" w:rsidRPr="00835CB9" w:rsidRDefault="007F058E" w:rsidP="00835CB9">
            <w:pPr>
              <w:pStyle w:val="TableText"/>
            </w:pPr>
            <w:bookmarkStart w:id="176" w:name="_Hlk151110790"/>
            <w:r w:rsidRPr="00835CB9">
              <w:t>MRL</w:t>
            </w:r>
            <w:r w:rsidRPr="00141854">
              <w:rPr>
                <w:vertAlign w:val="superscript"/>
              </w:rPr>
              <w:t>1</w:t>
            </w:r>
            <w:bookmarkEnd w:id="176"/>
          </w:p>
        </w:tc>
        <w:tc>
          <w:tcPr>
            <w:tcW w:w="6377" w:type="dxa"/>
            <w:tcBorders>
              <w:bottom w:val="single" w:sz="4" w:space="0" w:color="auto"/>
            </w:tcBorders>
          </w:tcPr>
          <w:p w14:paraId="7D1500B8" w14:textId="1FD280AB" w:rsidR="007F058E" w:rsidRPr="00835CB9" w:rsidRDefault="007F058E" w:rsidP="00835CB9">
            <w:pPr>
              <w:pStyle w:val="TableText"/>
            </w:pPr>
            <w:r w:rsidRPr="00835CB9">
              <w:t>0.5 mg/kg</w:t>
            </w:r>
          </w:p>
        </w:tc>
      </w:tr>
      <w:tr w:rsidR="00506948" w14:paraId="06F91402" w14:textId="77777777" w:rsidTr="007F058E">
        <w:trPr>
          <w:cantSplit/>
          <w:trHeight w:val="450"/>
        </w:trPr>
        <w:tc>
          <w:tcPr>
            <w:tcW w:w="3261" w:type="dxa"/>
            <w:tcBorders>
              <w:bottom w:val="single" w:sz="4" w:space="0" w:color="auto"/>
            </w:tcBorders>
            <w:noWrap/>
          </w:tcPr>
          <w:p w14:paraId="0CF6617B" w14:textId="1C81525E" w:rsidR="00506948" w:rsidRPr="00835CB9" w:rsidRDefault="00506948" w:rsidP="00835CB9">
            <w:pPr>
              <w:pStyle w:val="TableText"/>
            </w:pPr>
            <w:r w:rsidRPr="00835CB9">
              <w:t>WHP</w:t>
            </w:r>
          </w:p>
        </w:tc>
        <w:tc>
          <w:tcPr>
            <w:tcW w:w="6377" w:type="dxa"/>
            <w:tcBorders>
              <w:bottom w:val="single" w:sz="4" w:space="0" w:color="auto"/>
            </w:tcBorders>
          </w:tcPr>
          <w:p w14:paraId="63066261" w14:textId="20C86B61" w:rsidR="00506948" w:rsidRPr="00835CB9" w:rsidRDefault="00506948" w:rsidP="00835CB9">
            <w:pPr>
              <w:pStyle w:val="TableText"/>
            </w:pPr>
            <w:r w:rsidRPr="00835CB9">
              <w:t>Not required when used as directed</w:t>
            </w:r>
            <w:r w:rsidR="006A211F">
              <w:t>.</w:t>
            </w:r>
          </w:p>
        </w:tc>
      </w:tr>
      <w:tr w:rsidR="00506948" w14:paraId="277C1847" w14:textId="77777777" w:rsidTr="007F058E">
        <w:trPr>
          <w:cantSplit/>
          <w:trHeight w:val="450"/>
        </w:trPr>
        <w:tc>
          <w:tcPr>
            <w:tcW w:w="3261" w:type="dxa"/>
            <w:tcBorders>
              <w:bottom w:val="single" w:sz="4" w:space="0" w:color="auto"/>
            </w:tcBorders>
            <w:noWrap/>
          </w:tcPr>
          <w:p w14:paraId="4D8CE9F7" w14:textId="5EBC363B"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31F88E69" w14:textId="2B72DCDA" w:rsidR="00506948" w:rsidRPr="00835CB9" w:rsidRDefault="00506948" w:rsidP="00835CB9">
            <w:pPr>
              <w:pStyle w:val="TableText"/>
            </w:pPr>
            <w:r w:rsidRPr="00835CB9">
              <w:t>For bell treatment, foliar treatment, soil/butt treatment and bag dust:</w:t>
            </w:r>
            <w:r w:rsidRPr="00835CB9">
              <w:br/>
              <w:t>DO NOT apply after the exposure of fingers</w:t>
            </w:r>
          </w:p>
        </w:tc>
      </w:tr>
      <w:tr w:rsidR="00506948" w14:paraId="28E43682" w14:textId="77777777" w:rsidTr="007F058E">
        <w:trPr>
          <w:cantSplit/>
          <w:trHeight w:val="411"/>
        </w:trPr>
        <w:tc>
          <w:tcPr>
            <w:tcW w:w="9638" w:type="dxa"/>
            <w:gridSpan w:val="2"/>
            <w:tcBorders>
              <w:bottom w:val="single" w:sz="4" w:space="0" w:color="auto"/>
            </w:tcBorders>
            <w:noWrap/>
          </w:tcPr>
          <w:p w14:paraId="10911520" w14:textId="2DFF0BF7" w:rsidR="00506948" w:rsidRPr="00835CB9" w:rsidRDefault="00506948" w:rsidP="00835CB9">
            <w:pPr>
              <w:pStyle w:val="TableSubHead"/>
            </w:pPr>
            <w:r w:rsidRPr="00835CB9">
              <w:t>Brassica vegetables</w:t>
            </w:r>
          </w:p>
        </w:tc>
      </w:tr>
      <w:tr w:rsidR="00506948" w14:paraId="2AEDB8F8" w14:textId="77777777" w:rsidTr="007F058E">
        <w:trPr>
          <w:cantSplit/>
          <w:trHeight w:val="450"/>
        </w:trPr>
        <w:tc>
          <w:tcPr>
            <w:tcW w:w="3261" w:type="dxa"/>
            <w:tcBorders>
              <w:bottom w:val="single" w:sz="4" w:space="0" w:color="auto"/>
            </w:tcBorders>
            <w:noWrap/>
          </w:tcPr>
          <w:p w14:paraId="09988542" w14:textId="7CDDCD8B" w:rsidR="00506948" w:rsidRPr="00835CB9" w:rsidRDefault="00506948" w:rsidP="00835CB9">
            <w:pPr>
              <w:pStyle w:val="TableText"/>
            </w:pPr>
            <w:r w:rsidRPr="00835CB9">
              <w:t>Uses supported by Residues</w:t>
            </w:r>
          </w:p>
        </w:tc>
        <w:tc>
          <w:tcPr>
            <w:tcW w:w="6377" w:type="dxa"/>
            <w:tcBorders>
              <w:bottom w:val="single" w:sz="4" w:space="0" w:color="auto"/>
            </w:tcBorders>
          </w:tcPr>
          <w:p w14:paraId="3B3CEA1A" w14:textId="64234A53" w:rsidR="00506948" w:rsidRPr="00835CB9" w:rsidRDefault="00506948" w:rsidP="00835CB9">
            <w:pPr>
              <w:pStyle w:val="TableText"/>
            </w:pPr>
            <w:r w:rsidRPr="00835CB9">
              <w:t>Mites, cutworms, crickets (bran baits), vegetable weevil, African black beetle, wingless grasshopper</w:t>
            </w:r>
          </w:p>
        </w:tc>
      </w:tr>
      <w:tr w:rsidR="00506948" w14:paraId="150C43AC" w14:textId="77777777" w:rsidTr="007F058E">
        <w:trPr>
          <w:cantSplit/>
          <w:trHeight w:val="450"/>
        </w:trPr>
        <w:tc>
          <w:tcPr>
            <w:tcW w:w="3261" w:type="dxa"/>
            <w:tcBorders>
              <w:bottom w:val="single" w:sz="4" w:space="0" w:color="auto"/>
            </w:tcBorders>
            <w:noWrap/>
          </w:tcPr>
          <w:p w14:paraId="163D52C2" w14:textId="128CCD97"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499C87A3" w14:textId="3EB7E4DC" w:rsidR="00506948" w:rsidRPr="00835CB9" w:rsidRDefault="00506948" w:rsidP="00835CB9">
            <w:pPr>
              <w:pStyle w:val="TableText"/>
            </w:pPr>
            <w:r w:rsidRPr="00835CB9">
              <w:t>Butterflies, moths, caterpillars, aphids, budworm and corn earworm</w:t>
            </w:r>
          </w:p>
        </w:tc>
      </w:tr>
      <w:tr w:rsidR="00506948" w14:paraId="5A838964" w14:textId="77777777" w:rsidTr="007F058E">
        <w:trPr>
          <w:cantSplit/>
          <w:trHeight w:val="450"/>
        </w:trPr>
        <w:tc>
          <w:tcPr>
            <w:tcW w:w="3261" w:type="dxa"/>
            <w:tcBorders>
              <w:bottom w:val="single" w:sz="4" w:space="0" w:color="auto"/>
            </w:tcBorders>
            <w:noWrap/>
          </w:tcPr>
          <w:p w14:paraId="6CD805ED" w14:textId="033AB5EC"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36684DF5" w14:textId="7E61C41F" w:rsidR="00506948" w:rsidRPr="00835CB9" w:rsidRDefault="00506948" w:rsidP="00835CB9">
            <w:pPr>
              <w:pStyle w:val="TableText"/>
            </w:pPr>
            <w:r w:rsidRPr="00835CB9">
              <w:t>0.05 mg/kg</w:t>
            </w:r>
          </w:p>
        </w:tc>
      </w:tr>
      <w:tr w:rsidR="00506948" w14:paraId="17B6950A" w14:textId="77777777" w:rsidTr="007F058E">
        <w:trPr>
          <w:cantSplit/>
          <w:trHeight w:val="450"/>
        </w:trPr>
        <w:tc>
          <w:tcPr>
            <w:tcW w:w="3261" w:type="dxa"/>
            <w:tcBorders>
              <w:bottom w:val="single" w:sz="4" w:space="0" w:color="auto"/>
            </w:tcBorders>
            <w:noWrap/>
          </w:tcPr>
          <w:p w14:paraId="1C3CF8B4" w14:textId="52807022" w:rsidR="00506948" w:rsidRPr="00835CB9" w:rsidRDefault="00506948" w:rsidP="00835CB9">
            <w:pPr>
              <w:pStyle w:val="TableText"/>
            </w:pPr>
            <w:r w:rsidRPr="00835CB9">
              <w:t>WHP</w:t>
            </w:r>
          </w:p>
        </w:tc>
        <w:tc>
          <w:tcPr>
            <w:tcW w:w="6377" w:type="dxa"/>
            <w:tcBorders>
              <w:bottom w:val="single" w:sz="4" w:space="0" w:color="auto"/>
            </w:tcBorders>
          </w:tcPr>
          <w:p w14:paraId="6A1DE3BC" w14:textId="245A977A" w:rsidR="00506948" w:rsidRPr="00835CB9" w:rsidRDefault="00506948" w:rsidP="00835CB9">
            <w:pPr>
              <w:pStyle w:val="TableText"/>
            </w:pPr>
            <w:r w:rsidRPr="00835CB9">
              <w:t>Not required when used as directed</w:t>
            </w:r>
          </w:p>
        </w:tc>
      </w:tr>
      <w:tr w:rsidR="00506948" w14:paraId="518EB8BF" w14:textId="77777777" w:rsidTr="007F058E">
        <w:trPr>
          <w:cantSplit/>
          <w:trHeight w:val="450"/>
        </w:trPr>
        <w:tc>
          <w:tcPr>
            <w:tcW w:w="3261" w:type="dxa"/>
            <w:tcBorders>
              <w:bottom w:val="single" w:sz="4" w:space="0" w:color="auto"/>
            </w:tcBorders>
            <w:noWrap/>
          </w:tcPr>
          <w:p w14:paraId="7D6AE18F" w14:textId="6B5258F1"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512B026C" w14:textId="77777777" w:rsidR="00506948" w:rsidRPr="00835CB9" w:rsidRDefault="00506948" w:rsidP="00835CB9">
            <w:pPr>
              <w:pStyle w:val="TableText"/>
            </w:pPr>
            <w:r w:rsidRPr="00835CB9">
              <w:t xml:space="preserve">Critical comments for </w:t>
            </w:r>
            <w:bookmarkStart w:id="177" w:name="_Hlk172495917"/>
            <w:r w:rsidRPr="00835CB9">
              <w:t>African black beetle</w:t>
            </w:r>
            <w:r w:rsidRPr="00835CB9">
              <w:rPr>
                <w:vertAlign w:val="superscript"/>
              </w:rPr>
              <w:t>2</w:t>
            </w:r>
            <w:r w:rsidRPr="00835CB9">
              <w:t>, cutworms, mites and vegetable weevil and wingless grasshoppers</w:t>
            </w:r>
            <w:r w:rsidRPr="00835CB9">
              <w:rPr>
                <w:vertAlign w:val="superscript"/>
              </w:rPr>
              <w:t>2</w:t>
            </w:r>
            <w:r w:rsidRPr="00835CB9">
              <w:t xml:space="preserve"> </w:t>
            </w:r>
            <w:bookmarkEnd w:id="177"/>
            <w:r w:rsidRPr="00835CB9">
              <w:t>(application rate up to 450 g ac/ha) – DO NOT apply after 14 days of transplanting.</w:t>
            </w:r>
          </w:p>
          <w:p w14:paraId="7A08C039" w14:textId="77777777" w:rsidR="00506948" w:rsidRPr="00835CB9" w:rsidRDefault="00506948" w:rsidP="00835CB9">
            <w:pPr>
              <w:pStyle w:val="TableText"/>
            </w:pPr>
            <w:r w:rsidRPr="00835CB9">
              <w:t>Critical comments for African black beetle (cabbage and cauliflower application rate 1 kg ac/ha) – Restrict to single application within 7 days of transplanting.</w:t>
            </w:r>
          </w:p>
          <w:p w14:paraId="085C21F0" w14:textId="162E4A19" w:rsidR="00506948" w:rsidRPr="00835CB9" w:rsidRDefault="00506948" w:rsidP="00835CB9">
            <w:pPr>
              <w:pStyle w:val="TableText"/>
            </w:pPr>
            <w:r w:rsidRPr="00835CB9">
              <w:t>To align with the nomenclature of Codex commodity classification and APVMA crop group guidance, the term ‘</w:t>
            </w:r>
            <w:proofErr w:type="spellStart"/>
            <w:r w:rsidRPr="00835CB9">
              <w:t>cole</w:t>
            </w:r>
            <w:proofErr w:type="spellEnd"/>
            <w:r w:rsidRPr="00835CB9">
              <w:t xml:space="preserve"> vegetables’ should be changed to ‘Brassica vegetables’ on product labels.</w:t>
            </w:r>
          </w:p>
        </w:tc>
      </w:tr>
      <w:tr w:rsidR="00506948" w14:paraId="6CF7FF3B" w14:textId="77777777" w:rsidTr="007F058E">
        <w:trPr>
          <w:cantSplit/>
          <w:trHeight w:val="324"/>
        </w:trPr>
        <w:tc>
          <w:tcPr>
            <w:tcW w:w="9638" w:type="dxa"/>
            <w:gridSpan w:val="2"/>
            <w:tcBorders>
              <w:bottom w:val="single" w:sz="4" w:space="0" w:color="auto"/>
            </w:tcBorders>
            <w:noWrap/>
          </w:tcPr>
          <w:p w14:paraId="71769326" w14:textId="39FFF163" w:rsidR="00506948" w:rsidRPr="00835CB9" w:rsidRDefault="00506948" w:rsidP="00835CB9">
            <w:pPr>
              <w:pStyle w:val="TableSubHead"/>
            </w:pPr>
            <w:r w:rsidRPr="00835CB9">
              <w:t>Bulb vegetables (onions and shallots)</w:t>
            </w:r>
          </w:p>
        </w:tc>
      </w:tr>
      <w:tr w:rsidR="00506948" w14:paraId="04CACC9C" w14:textId="77777777" w:rsidTr="007F058E">
        <w:trPr>
          <w:cantSplit/>
          <w:trHeight w:val="450"/>
        </w:trPr>
        <w:tc>
          <w:tcPr>
            <w:tcW w:w="3261" w:type="dxa"/>
            <w:tcBorders>
              <w:bottom w:val="single" w:sz="4" w:space="0" w:color="auto"/>
            </w:tcBorders>
            <w:noWrap/>
          </w:tcPr>
          <w:p w14:paraId="43A1E5FE" w14:textId="7318340B" w:rsidR="00506948" w:rsidRPr="00835CB9" w:rsidRDefault="00506948" w:rsidP="00835CB9">
            <w:pPr>
              <w:pStyle w:val="TableText"/>
            </w:pPr>
            <w:r w:rsidRPr="00835CB9">
              <w:t>Uses supported by Residues</w:t>
            </w:r>
          </w:p>
        </w:tc>
        <w:tc>
          <w:tcPr>
            <w:tcW w:w="6377" w:type="dxa"/>
            <w:tcBorders>
              <w:bottom w:val="single" w:sz="4" w:space="0" w:color="auto"/>
            </w:tcBorders>
          </w:tcPr>
          <w:p w14:paraId="35010FE0" w14:textId="445C77DD" w:rsidR="00506948" w:rsidRPr="00835CB9" w:rsidRDefault="00506948" w:rsidP="00835CB9">
            <w:pPr>
              <w:pStyle w:val="TableText"/>
            </w:pPr>
            <w:r w:rsidRPr="00835CB9">
              <w:t>Bulb onion and shallot: Cutworms, crickets (bran baits), wingless grasshopper and vegetable weevil; Bulb onion only: Seed dressing uses – cutworms, earwigs, false wireworms, field crickets, harvester ants and mole crickets.</w:t>
            </w:r>
          </w:p>
        </w:tc>
      </w:tr>
      <w:tr w:rsidR="00506948" w14:paraId="27F64F29" w14:textId="77777777" w:rsidTr="007F058E">
        <w:trPr>
          <w:cantSplit/>
          <w:trHeight w:val="450"/>
        </w:trPr>
        <w:tc>
          <w:tcPr>
            <w:tcW w:w="3261" w:type="dxa"/>
            <w:tcBorders>
              <w:bottom w:val="single" w:sz="4" w:space="0" w:color="auto"/>
            </w:tcBorders>
            <w:noWrap/>
          </w:tcPr>
          <w:p w14:paraId="2F6B91B2" w14:textId="2F47AE97"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4CC12005" w14:textId="6C019066" w:rsidR="00506948" w:rsidRPr="00835CB9" w:rsidRDefault="00506948" w:rsidP="00835CB9">
            <w:pPr>
              <w:pStyle w:val="TableText"/>
            </w:pPr>
            <w:r w:rsidRPr="00835CB9">
              <w:t>None</w:t>
            </w:r>
          </w:p>
        </w:tc>
      </w:tr>
      <w:tr w:rsidR="00506948" w14:paraId="02CCED53" w14:textId="77777777" w:rsidTr="007F058E">
        <w:trPr>
          <w:cantSplit/>
          <w:trHeight w:val="450"/>
        </w:trPr>
        <w:tc>
          <w:tcPr>
            <w:tcW w:w="3261" w:type="dxa"/>
            <w:tcBorders>
              <w:bottom w:val="single" w:sz="4" w:space="0" w:color="auto"/>
            </w:tcBorders>
            <w:noWrap/>
          </w:tcPr>
          <w:p w14:paraId="317E978E" w14:textId="0AB93E6E"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6088FFDF" w14:textId="7F9CBB0E" w:rsidR="00506948" w:rsidRPr="00835CB9" w:rsidRDefault="00506948" w:rsidP="00835CB9">
            <w:pPr>
              <w:pStyle w:val="TableText"/>
            </w:pPr>
            <w:r w:rsidRPr="00835CB9">
              <w:t xml:space="preserve">0.05 mg/kg (bulb onion and shallot) </w:t>
            </w:r>
          </w:p>
        </w:tc>
      </w:tr>
      <w:tr w:rsidR="00506948" w14:paraId="362DF55E" w14:textId="77777777" w:rsidTr="007F058E">
        <w:trPr>
          <w:cantSplit/>
          <w:trHeight w:val="450"/>
        </w:trPr>
        <w:tc>
          <w:tcPr>
            <w:tcW w:w="3261" w:type="dxa"/>
            <w:tcBorders>
              <w:bottom w:val="single" w:sz="4" w:space="0" w:color="auto"/>
            </w:tcBorders>
            <w:noWrap/>
          </w:tcPr>
          <w:p w14:paraId="3554A0FC" w14:textId="1C2ADDA9" w:rsidR="00506948" w:rsidRPr="00835CB9" w:rsidRDefault="00506948" w:rsidP="00835CB9">
            <w:pPr>
              <w:pStyle w:val="TableText"/>
            </w:pPr>
            <w:r w:rsidRPr="00835CB9">
              <w:t>WHP</w:t>
            </w:r>
          </w:p>
        </w:tc>
        <w:tc>
          <w:tcPr>
            <w:tcW w:w="6377" w:type="dxa"/>
            <w:tcBorders>
              <w:bottom w:val="single" w:sz="4" w:space="0" w:color="auto"/>
            </w:tcBorders>
          </w:tcPr>
          <w:p w14:paraId="0AB0A81C" w14:textId="33864CF3" w:rsidR="00506948" w:rsidRPr="00835CB9" w:rsidRDefault="00506948" w:rsidP="00835CB9">
            <w:pPr>
              <w:pStyle w:val="TableText"/>
            </w:pPr>
            <w:r w:rsidRPr="00835CB9">
              <w:t>Not required when used as directed</w:t>
            </w:r>
          </w:p>
        </w:tc>
      </w:tr>
      <w:tr w:rsidR="00506948" w14:paraId="1459791B" w14:textId="77777777" w:rsidTr="007F058E">
        <w:trPr>
          <w:cantSplit/>
          <w:trHeight w:val="450"/>
        </w:trPr>
        <w:tc>
          <w:tcPr>
            <w:tcW w:w="3261" w:type="dxa"/>
            <w:tcBorders>
              <w:bottom w:val="single" w:sz="4" w:space="0" w:color="auto"/>
            </w:tcBorders>
            <w:noWrap/>
          </w:tcPr>
          <w:p w14:paraId="0E5FCB0D" w14:textId="4787BF00"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3DB733B3" w14:textId="5AB0BAC1" w:rsidR="00506948" w:rsidRPr="00835CB9" w:rsidRDefault="00506948" w:rsidP="00835CB9">
            <w:pPr>
              <w:pStyle w:val="TableText"/>
            </w:pPr>
            <w:r w:rsidRPr="00835CB9">
              <w:t>Critical comments for cutworm, wingless grasshopper</w:t>
            </w:r>
            <w:r w:rsidRPr="00835CB9">
              <w:rPr>
                <w:vertAlign w:val="superscript"/>
              </w:rPr>
              <w:t>2</w:t>
            </w:r>
            <w:r w:rsidRPr="00835CB9">
              <w:t xml:space="preserve"> and vegetable weevil – Apply when pests appear at or prior to planting or transplanting. Spraying should cover the soil out to at least 20 cm on both sides of row crop. Repeat once if required within 14 days of planting or transplanting.</w:t>
            </w:r>
            <w:r w:rsidR="00260A3F">
              <w:br/>
            </w:r>
            <w:r w:rsidRPr="00835CB9">
              <w:t>DO NOT apply more than 2 sprays.</w:t>
            </w:r>
          </w:p>
          <w:p w14:paraId="0BFD6D5E" w14:textId="3E9D12D4" w:rsidR="00506948" w:rsidRPr="00835CB9" w:rsidRDefault="00506948" w:rsidP="00835CB9">
            <w:pPr>
              <w:pStyle w:val="TableText"/>
            </w:pPr>
            <w:r w:rsidRPr="00835CB9">
              <w:t>To align with the nomenclature of Codex commodity classification and APVMA crop group guidance and to prevent confusion with other type of onions such as spring onions, the term ‘onions’ should be changed to ‘bulb onion’ on product labels.</w:t>
            </w:r>
          </w:p>
        </w:tc>
      </w:tr>
      <w:tr w:rsidR="00506948" w14:paraId="5BF61666" w14:textId="77777777" w:rsidTr="007F058E">
        <w:trPr>
          <w:cantSplit/>
          <w:trHeight w:val="362"/>
        </w:trPr>
        <w:tc>
          <w:tcPr>
            <w:tcW w:w="9638" w:type="dxa"/>
            <w:gridSpan w:val="2"/>
            <w:tcBorders>
              <w:bottom w:val="single" w:sz="4" w:space="0" w:color="auto"/>
            </w:tcBorders>
            <w:noWrap/>
          </w:tcPr>
          <w:p w14:paraId="01134977" w14:textId="55270C70" w:rsidR="00506948" w:rsidRPr="00835CB9" w:rsidRDefault="00506948" w:rsidP="00835CB9">
            <w:pPr>
              <w:pStyle w:val="TableSubHead"/>
            </w:pPr>
            <w:r w:rsidRPr="00835CB9">
              <w:t>Capsicum, eggplant</w:t>
            </w:r>
          </w:p>
        </w:tc>
      </w:tr>
      <w:tr w:rsidR="00506948" w14:paraId="16D4A230" w14:textId="77777777" w:rsidTr="007F058E">
        <w:trPr>
          <w:cantSplit/>
          <w:trHeight w:val="450"/>
        </w:trPr>
        <w:tc>
          <w:tcPr>
            <w:tcW w:w="3261" w:type="dxa"/>
            <w:tcBorders>
              <w:bottom w:val="single" w:sz="4" w:space="0" w:color="auto"/>
            </w:tcBorders>
            <w:noWrap/>
          </w:tcPr>
          <w:p w14:paraId="25D0329F" w14:textId="765ED038" w:rsidR="00506948" w:rsidRPr="00835CB9" w:rsidRDefault="00506948" w:rsidP="00835CB9">
            <w:pPr>
              <w:pStyle w:val="TableText"/>
            </w:pPr>
            <w:r w:rsidRPr="00835CB9">
              <w:t>Uses supported by Residues</w:t>
            </w:r>
          </w:p>
        </w:tc>
        <w:tc>
          <w:tcPr>
            <w:tcW w:w="6377" w:type="dxa"/>
            <w:tcBorders>
              <w:bottom w:val="single" w:sz="4" w:space="0" w:color="auto"/>
            </w:tcBorders>
          </w:tcPr>
          <w:p w14:paraId="3F32B19D" w14:textId="2E66EACF" w:rsidR="00506948" w:rsidRPr="00835CB9" w:rsidRDefault="00506948" w:rsidP="00835CB9">
            <w:pPr>
              <w:pStyle w:val="TableText"/>
            </w:pPr>
            <w:r w:rsidRPr="00835CB9">
              <w:t>Cutworm, grasshopper, weevil, crickets (bran baits)</w:t>
            </w:r>
          </w:p>
        </w:tc>
      </w:tr>
      <w:tr w:rsidR="00506948" w14:paraId="7420E803" w14:textId="77777777" w:rsidTr="007F058E">
        <w:trPr>
          <w:cantSplit/>
          <w:trHeight w:val="450"/>
        </w:trPr>
        <w:tc>
          <w:tcPr>
            <w:tcW w:w="3261" w:type="dxa"/>
            <w:tcBorders>
              <w:bottom w:val="single" w:sz="4" w:space="0" w:color="auto"/>
            </w:tcBorders>
            <w:noWrap/>
          </w:tcPr>
          <w:p w14:paraId="0E2711DE" w14:textId="2D71C2A3"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0BE53B4E" w14:textId="0044B153" w:rsidR="00506948" w:rsidRPr="00835CB9" w:rsidRDefault="00506948" w:rsidP="00835CB9">
            <w:pPr>
              <w:pStyle w:val="TableText"/>
            </w:pPr>
            <w:r w:rsidRPr="00835CB9">
              <w:t>None</w:t>
            </w:r>
          </w:p>
        </w:tc>
      </w:tr>
      <w:tr w:rsidR="00506948" w14:paraId="31397F9F" w14:textId="77777777" w:rsidTr="007F058E">
        <w:trPr>
          <w:cantSplit/>
          <w:trHeight w:val="450"/>
        </w:trPr>
        <w:tc>
          <w:tcPr>
            <w:tcW w:w="3261" w:type="dxa"/>
            <w:tcBorders>
              <w:bottom w:val="single" w:sz="4" w:space="0" w:color="auto"/>
            </w:tcBorders>
            <w:noWrap/>
          </w:tcPr>
          <w:p w14:paraId="204834AE" w14:textId="05E1C91D"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0D19C8D0" w14:textId="01FEB806" w:rsidR="00506948" w:rsidRPr="00835CB9" w:rsidRDefault="00506948" w:rsidP="00835CB9">
            <w:pPr>
              <w:pStyle w:val="TableText"/>
            </w:pPr>
            <w:r w:rsidRPr="00835CB9">
              <w:t>Eggplant – 0.2 mg/kg, sweet pepper (capsicum) – 1 mg/kg</w:t>
            </w:r>
          </w:p>
        </w:tc>
      </w:tr>
      <w:tr w:rsidR="00506948" w14:paraId="3C4477D8" w14:textId="77777777" w:rsidTr="007F058E">
        <w:trPr>
          <w:cantSplit/>
          <w:trHeight w:val="450"/>
        </w:trPr>
        <w:tc>
          <w:tcPr>
            <w:tcW w:w="3261" w:type="dxa"/>
            <w:tcBorders>
              <w:bottom w:val="single" w:sz="4" w:space="0" w:color="auto"/>
            </w:tcBorders>
            <w:noWrap/>
          </w:tcPr>
          <w:p w14:paraId="02097187" w14:textId="29B65ABC" w:rsidR="00506948" w:rsidRPr="00835CB9" w:rsidRDefault="00506948" w:rsidP="00835CB9">
            <w:pPr>
              <w:pStyle w:val="TableText"/>
            </w:pPr>
            <w:r w:rsidRPr="00835CB9">
              <w:t>WHP</w:t>
            </w:r>
          </w:p>
        </w:tc>
        <w:tc>
          <w:tcPr>
            <w:tcW w:w="6377" w:type="dxa"/>
            <w:tcBorders>
              <w:bottom w:val="single" w:sz="4" w:space="0" w:color="auto"/>
            </w:tcBorders>
          </w:tcPr>
          <w:p w14:paraId="3F5508EE" w14:textId="7BFAA268" w:rsidR="00506948" w:rsidRPr="00835CB9" w:rsidRDefault="00506948" w:rsidP="00835CB9">
            <w:pPr>
              <w:pStyle w:val="TableText"/>
            </w:pPr>
            <w:r w:rsidRPr="00835CB9">
              <w:t>Eggplant – 3 days, sweet peppers (capsicum) – 4 days</w:t>
            </w:r>
          </w:p>
        </w:tc>
      </w:tr>
      <w:tr w:rsidR="00506948" w14:paraId="25C9484D" w14:textId="77777777" w:rsidTr="007F058E">
        <w:trPr>
          <w:cantSplit/>
          <w:trHeight w:val="450"/>
        </w:trPr>
        <w:tc>
          <w:tcPr>
            <w:tcW w:w="3261" w:type="dxa"/>
            <w:tcBorders>
              <w:bottom w:val="single" w:sz="4" w:space="0" w:color="auto"/>
            </w:tcBorders>
            <w:noWrap/>
          </w:tcPr>
          <w:p w14:paraId="11F94A2B" w14:textId="35E7751C"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239EFFD5" w14:textId="0B84836C" w:rsidR="00506948" w:rsidRPr="00835CB9" w:rsidRDefault="00506948" w:rsidP="00835CB9">
            <w:pPr>
              <w:pStyle w:val="TableText"/>
            </w:pPr>
            <w:r w:rsidRPr="00835CB9">
              <w:t>DO NOT use in protected-cropping situations</w:t>
            </w:r>
          </w:p>
        </w:tc>
      </w:tr>
      <w:tr w:rsidR="00506948" w14:paraId="34CFAAA6" w14:textId="77777777" w:rsidTr="007F058E">
        <w:trPr>
          <w:cantSplit/>
          <w:trHeight w:val="385"/>
        </w:trPr>
        <w:tc>
          <w:tcPr>
            <w:tcW w:w="9638" w:type="dxa"/>
            <w:gridSpan w:val="2"/>
            <w:tcBorders>
              <w:bottom w:val="single" w:sz="4" w:space="0" w:color="auto"/>
            </w:tcBorders>
            <w:noWrap/>
          </w:tcPr>
          <w:p w14:paraId="75BED3C9" w14:textId="31ECC3E6" w:rsidR="00506948" w:rsidRPr="00835CB9" w:rsidRDefault="00506948" w:rsidP="00835CB9">
            <w:pPr>
              <w:pStyle w:val="TableSubHead"/>
            </w:pPr>
            <w:r w:rsidRPr="00835CB9">
              <w:t>Citrus fruits</w:t>
            </w:r>
          </w:p>
        </w:tc>
      </w:tr>
      <w:tr w:rsidR="00506948" w14:paraId="675ABDE0" w14:textId="77777777" w:rsidTr="007F058E">
        <w:trPr>
          <w:cantSplit/>
          <w:trHeight w:val="450"/>
        </w:trPr>
        <w:tc>
          <w:tcPr>
            <w:tcW w:w="3261" w:type="dxa"/>
            <w:tcBorders>
              <w:bottom w:val="single" w:sz="4" w:space="0" w:color="auto"/>
            </w:tcBorders>
            <w:noWrap/>
          </w:tcPr>
          <w:p w14:paraId="0E6CCAA6" w14:textId="1F3333B0" w:rsidR="00506948" w:rsidRPr="00835CB9" w:rsidRDefault="00506948" w:rsidP="00835CB9">
            <w:pPr>
              <w:pStyle w:val="TableText"/>
            </w:pPr>
            <w:r w:rsidRPr="00835CB9">
              <w:t>Uses supported by Residues</w:t>
            </w:r>
          </w:p>
        </w:tc>
        <w:tc>
          <w:tcPr>
            <w:tcW w:w="6377" w:type="dxa"/>
            <w:tcBorders>
              <w:bottom w:val="single" w:sz="4" w:space="0" w:color="auto"/>
            </w:tcBorders>
          </w:tcPr>
          <w:p w14:paraId="7EA6FD92" w14:textId="0A529D57" w:rsidR="00506948" w:rsidRPr="00835CB9" w:rsidRDefault="00506948" w:rsidP="00835CB9">
            <w:pPr>
              <w:pStyle w:val="TableText"/>
            </w:pPr>
            <w:r w:rsidRPr="00835CB9">
              <w:t>Scale, grasshoppers, thrips, mealybug, ants, Queensland fruit fly and weevils</w:t>
            </w:r>
          </w:p>
        </w:tc>
      </w:tr>
      <w:tr w:rsidR="00506948" w14:paraId="7ADAFDF3" w14:textId="77777777" w:rsidTr="007F058E">
        <w:trPr>
          <w:cantSplit/>
          <w:trHeight w:val="450"/>
        </w:trPr>
        <w:tc>
          <w:tcPr>
            <w:tcW w:w="3261" w:type="dxa"/>
            <w:tcBorders>
              <w:bottom w:val="single" w:sz="4" w:space="0" w:color="auto"/>
            </w:tcBorders>
            <w:noWrap/>
          </w:tcPr>
          <w:p w14:paraId="506B4794" w14:textId="3E4D4ED6"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3EA5D4A1" w14:textId="36D62F73" w:rsidR="00506948" w:rsidRPr="00835CB9" w:rsidRDefault="00506948" w:rsidP="00835CB9">
            <w:pPr>
              <w:pStyle w:val="TableText"/>
            </w:pPr>
            <w:r w:rsidRPr="00835CB9">
              <w:t>None</w:t>
            </w:r>
          </w:p>
        </w:tc>
      </w:tr>
      <w:tr w:rsidR="00506948" w14:paraId="717AD896" w14:textId="77777777" w:rsidTr="007F058E">
        <w:trPr>
          <w:cantSplit/>
          <w:trHeight w:val="450"/>
        </w:trPr>
        <w:tc>
          <w:tcPr>
            <w:tcW w:w="3261" w:type="dxa"/>
            <w:tcBorders>
              <w:bottom w:val="single" w:sz="4" w:space="0" w:color="auto"/>
            </w:tcBorders>
            <w:noWrap/>
          </w:tcPr>
          <w:p w14:paraId="37441A71" w14:textId="10D3DA6C"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4AB7350C" w14:textId="2A6F1250" w:rsidR="00506948" w:rsidRPr="00835CB9" w:rsidRDefault="00506948" w:rsidP="00835CB9">
            <w:pPr>
              <w:pStyle w:val="TableText"/>
            </w:pPr>
            <w:r w:rsidRPr="00835CB9">
              <w:t>1 mg/kg for citrus and 5 mg/kg for citrus pulp (dry)</w:t>
            </w:r>
          </w:p>
        </w:tc>
      </w:tr>
      <w:tr w:rsidR="00506948" w14:paraId="79C5E4C9" w14:textId="77777777" w:rsidTr="007F058E">
        <w:trPr>
          <w:cantSplit/>
          <w:trHeight w:val="450"/>
        </w:trPr>
        <w:tc>
          <w:tcPr>
            <w:tcW w:w="3261" w:type="dxa"/>
            <w:tcBorders>
              <w:bottom w:val="single" w:sz="4" w:space="0" w:color="auto"/>
            </w:tcBorders>
            <w:noWrap/>
          </w:tcPr>
          <w:p w14:paraId="22FECCAC" w14:textId="37E6E583" w:rsidR="00506948" w:rsidRPr="00835CB9" w:rsidRDefault="00506948" w:rsidP="00835CB9">
            <w:pPr>
              <w:pStyle w:val="TableText"/>
            </w:pPr>
            <w:r w:rsidRPr="00835CB9">
              <w:t>WHP</w:t>
            </w:r>
          </w:p>
        </w:tc>
        <w:tc>
          <w:tcPr>
            <w:tcW w:w="6377" w:type="dxa"/>
            <w:tcBorders>
              <w:bottom w:val="single" w:sz="4" w:space="0" w:color="auto"/>
            </w:tcBorders>
          </w:tcPr>
          <w:p w14:paraId="23FE9C7B" w14:textId="2FFF9B0C" w:rsidR="00506948" w:rsidRPr="00835CB9" w:rsidRDefault="00506948" w:rsidP="00835CB9">
            <w:pPr>
              <w:pStyle w:val="TableText"/>
            </w:pPr>
            <w:r w:rsidRPr="00835CB9">
              <w:t>14 days or Nil for butt and soil treatment</w:t>
            </w:r>
          </w:p>
        </w:tc>
      </w:tr>
      <w:tr w:rsidR="00506948" w14:paraId="020D2671" w14:textId="77777777" w:rsidTr="007F058E">
        <w:trPr>
          <w:cantSplit/>
          <w:trHeight w:val="450"/>
        </w:trPr>
        <w:tc>
          <w:tcPr>
            <w:tcW w:w="3261" w:type="dxa"/>
            <w:tcBorders>
              <w:bottom w:val="single" w:sz="4" w:space="0" w:color="auto"/>
            </w:tcBorders>
            <w:noWrap/>
          </w:tcPr>
          <w:p w14:paraId="4E62DAC8" w14:textId="4D886B5B"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417008C4" w14:textId="058B65A5" w:rsidR="00506948" w:rsidRPr="00835CB9" w:rsidRDefault="00506948" w:rsidP="00835CB9">
            <w:pPr>
              <w:pStyle w:val="TableText"/>
            </w:pPr>
            <w:r w:rsidRPr="00835CB9">
              <w:t>Nil</w:t>
            </w:r>
          </w:p>
        </w:tc>
      </w:tr>
      <w:tr w:rsidR="00506948" w14:paraId="6A01310D" w14:textId="77777777" w:rsidTr="007F058E">
        <w:trPr>
          <w:cantSplit/>
          <w:trHeight w:val="253"/>
        </w:trPr>
        <w:tc>
          <w:tcPr>
            <w:tcW w:w="9638" w:type="dxa"/>
            <w:gridSpan w:val="2"/>
            <w:tcBorders>
              <w:bottom w:val="single" w:sz="4" w:space="0" w:color="auto"/>
            </w:tcBorders>
            <w:noWrap/>
          </w:tcPr>
          <w:p w14:paraId="0B056BB2" w14:textId="1618059A" w:rsidR="00506948" w:rsidRPr="00835CB9" w:rsidRDefault="00506948" w:rsidP="00835CB9">
            <w:pPr>
              <w:pStyle w:val="TableSubHead"/>
            </w:pPr>
            <w:r w:rsidRPr="00835CB9">
              <w:t>Coffee</w:t>
            </w:r>
          </w:p>
        </w:tc>
      </w:tr>
      <w:tr w:rsidR="00506948" w14:paraId="23B655BA" w14:textId="77777777" w:rsidTr="007F058E">
        <w:trPr>
          <w:cantSplit/>
          <w:trHeight w:val="450"/>
        </w:trPr>
        <w:tc>
          <w:tcPr>
            <w:tcW w:w="3261" w:type="dxa"/>
            <w:tcBorders>
              <w:bottom w:val="single" w:sz="4" w:space="0" w:color="auto"/>
            </w:tcBorders>
            <w:noWrap/>
          </w:tcPr>
          <w:p w14:paraId="24222DB8" w14:textId="250379D1" w:rsidR="00506948" w:rsidRPr="00835CB9" w:rsidRDefault="00506948" w:rsidP="00835CB9">
            <w:pPr>
              <w:pStyle w:val="TableText"/>
            </w:pPr>
            <w:r w:rsidRPr="00835CB9">
              <w:t>Uses supported by Residues</w:t>
            </w:r>
          </w:p>
        </w:tc>
        <w:tc>
          <w:tcPr>
            <w:tcW w:w="6377" w:type="dxa"/>
            <w:tcBorders>
              <w:bottom w:val="single" w:sz="4" w:space="0" w:color="auto"/>
            </w:tcBorders>
          </w:tcPr>
          <w:p w14:paraId="4E40B6EC" w14:textId="11651814" w:rsidR="00506948" w:rsidRPr="00835CB9" w:rsidRDefault="00506948" w:rsidP="00835CB9">
            <w:pPr>
              <w:pStyle w:val="TableText"/>
            </w:pPr>
            <w:r w:rsidRPr="00835CB9">
              <w:t>Mealybugs</w:t>
            </w:r>
          </w:p>
        </w:tc>
      </w:tr>
      <w:tr w:rsidR="00506948" w14:paraId="65363312" w14:textId="77777777" w:rsidTr="007F058E">
        <w:trPr>
          <w:cantSplit/>
          <w:trHeight w:val="450"/>
        </w:trPr>
        <w:tc>
          <w:tcPr>
            <w:tcW w:w="3261" w:type="dxa"/>
            <w:tcBorders>
              <w:bottom w:val="single" w:sz="4" w:space="0" w:color="auto"/>
            </w:tcBorders>
            <w:noWrap/>
          </w:tcPr>
          <w:p w14:paraId="61B7A7FB" w14:textId="6B52238F"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5DB433DB" w14:textId="492B25FA" w:rsidR="00506948" w:rsidRPr="00835CB9" w:rsidRDefault="00506948" w:rsidP="00835CB9">
            <w:pPr>
              <w:pStyle w:val="TableText"/>
            </w:pPr>
            <w:r w:rsidRPr="00835CB9">
              <w:t>None</w:t>
            </w:r>
          </w:p>
        </w:tc>
      </w:tr>
      <w:tr w:rsidR="00506948" w14:paraId="1ABE8CD2" w14:textId="77777777" w:rsidTr="007F058E">
        <w:trPr>
          <w:cantSplit/>
          <w:trHeight w:val="450"/>
        </w:trPr>
        <w:tc>
          <w:tcPr>
            <w:tcW w:w="3261" w:type="dxa"/>
            <w:tcBorders>
              <w:bottom w:val="single" w:sz="4" w:space="0" w:color="auto"/>
            </w:tcBorders>
            <w:noWrap/>
          </w:tcPr>
          <w:p w14:paraId="6D04B35F" w14:textId="1B2D2092"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68623600" w14:textId="2D473112" w:rsidR="00506948" w:rsidRPr="00835CB9" w:rsidRDefault="00506948" w:rsidP="00835CB9">
            <w:pPr>
              <w:pStyle w:val="TableText"/>
            </w:pPr>
            <w:r w:rsidRPr="00835CB9">
              <w:t>0.05 mg/kg</w:t>
            </w:r>
          </w:p>
        </w:tc>
      </w:tr>
      <w:tr w:rsidR="00506948" w14:paraId="46307D83" w14:textId="77777777" w:rsidTr="007F058E">
        <w:trPr>
          <w:cantSplit/>
          <w:trHeight w:val="450"/>
        </w:trPr>
        <w:tc>
          <w:tcPr>
            <w:tcW w:w="3261" w:type="dxa"/>
            <w:tcBorders>
              <w:bottom w:val="single" w:sz="4" w:space="0" w:color="auto"/>
            </w:tcBorders>
            <w:noWrap/>
          </w:tcPr>
          <w:p w14:paraId="3AADF8DA" w14:textId="4D4BE208" w:rsidR="00506948" w:rsidRPr="00835CB9" w:rsidRDefault="00506948" w:rsidP="00835CB9">
            <w:pPr>
              <w:pStyle w:val="TableText"/>
            </w:pPr>
            <w:r w:rsidRPr="00835CB9">
              <w:t>WHP</w:t>
            </w:r>
          </w:p>
        </w:tc>
        <w:tc>
          <w:tcPr>
            <w:tcW w:w="6377" w:type="dxa"/>
            <w:tcBorders>
              <w:bottom w:val="single" w:sz="4" w:space="0" w:color="auto"/>
            </w:tcBorders>
          </w:tcPr>
          <w:p w14:paraId="3F30977D" w14:textId="732B25C5" w:rsidR="00506948" w:rsidRPr="00835CB9" w:rsidRDefault="00506948" w:rsidP="00835CB9">
            <w:pPr>
              <w:pStyle w:val="TableText"/>
            </w:pPr>
            <w:r w:rsidRPr="00835CB9">
              <w:t>Not required when used as directed</w:t>
            </w:r>
          </w:p>
        </w:tc>
      </w:tr>
      <w:tr w:rsidR="00506948" w14:paraId="57B0023F" w14:textId="77777777" w:rsidTr="007F058E">
        <w:trPr>
          <w:cantSplit/>
          <w:trHeight w:val="450"/>
        </w:trPr>
        <w:tc>
          <w:tcPr>
            <w:tcW w:w="3261" w:type="dxa"/>
            <w:tcBorders>
              <w:bottom w:val="single" w:sz="4" w:space="0" w:color="auto"/>
            </w:tcBorders>
            <w:noWrap/>
          </w:tcPr>
          <w:p w14:paraId="04DA0292" w14:textId="16531643"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3AA143BA" w14:textId="0C89C6FC" w:rsidR="00506948" w:rsidRPr="00835CB9" w:rsidRDefault="00506948" w:rsidP="00835CB9">
            <w:pPr>
              <w:pStyle w:val="TableText"/>
            </w:pPr>
            <w:r w:rsidRPr="00835CB9">
              <w:t>Nil</w:t>
            </w:r>
          </w:p>
        </w:tc>
      </w:tr>
      <w:tr w:rsidR="00506948" w14:paraId="7B5F428D" w14:textId="77777777" w:rsidTr="007F058E">
        <w:trPr>
          <w:cantSplit/>
          <w:trHeight w:val="324"/>
        </w:trPr>
        <w:tc>
          <w:tcPr>
            <w:tcW w:w="9638" w:type="dxa"/>
            <w:gridSpan w:val="2"/>
            <w:tcBorders>
              <w:bottom w:val="single" w:sz="4" w:space="0" w:color="auto"/>
            </w:tcBorders>
            <w:noWrap/>
          </w:tcPr>
          <w:p w14:paraId="1D95154F" w14:textId="4C5FC656" w:rsidR="00506948" w:rsidRPr="00835CB9" w:rsidRDefault="00506948" w:rsidP="00835CB9">
            <w:pPr>
              <w:pStyle w:val="TableSubHead"/>
            </w:pPr>
            <w:r w:rsidRPr="00835CB9">
              <w:t>Cucumber and other cucurbits</w:t>
            </w:r>
          </w:p>
        </w:tc>
      </w:tr>
      <w:tr w:rsidR="00506948" w14:paraId="40AC825A" w14:textId="77777777" w:rsidTr="007F058E">
        <w:trPr>
          <w:cantSplit/>
          <w:trHeight w:val="450"/>
        </w:trPr>
        <w:tc>
          <w:tcPr>
            <w:tcW w:w="3261" w:type="dxa"/>
            <w:tcBorders>
              <w:bottom w:val="single" w:sz="4" w:space="0" w:color="auto"/>
            </w:tcBorders>
            <w:noWrap/>
          </w:tcPr>
          <w:p w14:paraId="4818F87E" w14:textId="35118153" w:rsidR="00506948" w:rsidRPr="00835CB9" w:rsidRDefault="00506948" w:rsidP="00835CB9">
            <w:pPr>
              <w:pStyle w:val="TableText"/>
            </w:pPr>
            <w:r w:rsidRPr="00835CB9">
              <w:t>Uses supported by Residues</w:t>
            </w:r>
          </w:p>
        </w:tc>
        <w:tc>
          <w:tcPr>
            <w:tcW w:w="6377" w:type="dxa"/>
            <w:tcBorders>
              <w:bottom w:val="single" w:sz="4" w:space="0" w:color="auto"/>
            </w:tcBorders>
          </w:tcPr>
          <w:p w14:paraId="0101E4A0" w14:textId="03E7EEB5" w:rsidR="00506948" w:rsidRPr="00835CB9" w:rsidRDefault="00506948" w:rsidP="00835CB9">
            <w:pPr>
              <w:pStyle w:val="TableText"/>
            </w:pPr>
            <w:r w:rsidRPr="00835CB9">
              <w:t>Cucumber</w:t>
            </w:r>
            <w:r w:rsidR="007415D1">
              <w:t xml:space="preserve"> and zucchini</w:t>
            </w:r>
            <w:r w:rsidRPr="00835CB9">
              <w:t>: use at 750g ac/ha or less: Whiteflies, ants, mealybug, cutworm, wingless grasshopper, weevils, cricket (bran baits)</w:t>
            </w:r>
          </w:p>
        </w:tc>
      </w:tr>
      <w:tr w:rsidR="00506948" w14:paraId="122222E7" w14:textId="77777777" w:rsidTr="007F058E">
        <w:trPr>
          <w:cantSplit/>
          <w:trHeight w:val="450"/>
        </w:trPr>
        <w:tc>
          <w:tcPr>
            <w:tcW w:w="3261" w:type="dxa"/>
            <w:tcBorders>
              <w:bottom w:val="single" w:sz="4" w:space="0" w:color="auto"/>
            </w:tcBorders>
            <w:noWrap/>
          </w:tcPr>
          <w:p w14:paraId="69867488" w14:textId="42A1B309"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66317353" w14:textId="4CB256A5" w:rsidR="00506948" w:rsidRPr="00835CB9" w:rsidRDefault="00506948" w:rsidP="00835CB9">
            <w:pPr>
              <w:pStyle w:val="TableText"/>
            </w:pPr>
            <w:r w:rsidRPr="00835CB9">
              <w:t>Any use on cucurbits other than cucumber</w:t>
            </w:r>
            <w:r w:rsidR="007415D1">
              <w:t xml:space="preserve"> and zucchini</w:t>
            </w:r>
            <w:r w:rsidRPr="00835CB9">
              <w:t xml:space="preserve"> (e.g. melons, pumpkins, gourds, </w:t>
            </w:r>
            <w:proofErr w:type="spellStart"/>
            <w:r w:rsidRPr="00835CB9">
              <w:t>chokos</w:t>
            </w:r>
            <w:proofErr w:type="spellEnd"/>
            <w:r w:rsidRPr="00835CB9">
              <w:t>, marrows and squashes). Cucumber: Any use above 750g ac/ha.</w:t>
            </w:r>
          </w:p>
        </w:tc>
      </w:tr>
      <w:tr w:rsidR="00506948" w14:paraId="1A9C64DE" w14:textId="77777777" w:rsidTr="007F058E">
        <w:trPr>
          <w:cantSplit/>
          <w:trHeight w:val="450"/>
        </w:trPr>
        <w:tc>
          <w:tcPr>
            <w:tcW w:w="3261" w:type="dxa"/>
            <w:tcBorders>
              <w:bottom w:val="single" w:sz="4" w:space="0" w:color="auto"/>
            </w:tcBorders>
            <w:noWrap/>
          </w:tcPr>
          <w:p w14:paraId="4D7CAECB" w14:textId="7CD64DD8"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434A75F7" w14:textId="44755653" w:rsidR="00506948" w:rsidRPr="00835CB9" w:rsidRDefault="00506948" w:rsidP="00835CB9">
            <w:pPr>
              <w:pStyle w:val="TableText"/>
            </w:pPr>
            <w:r w:rsidRPr="00835CB9">
              <w:t xml:space="preserve">1 mg/kg </w:t>
            </w:r>
          </w:p>
        </w:tc>
      </w:tr>
      <w:tr w:rsidR="00506948" w14:paraId="1CB8924B" w14:textId="77777777" w:rsidTr="007F058E">
        <w:trPr>
          <w:cantSplit/>
          <w:trHeight w:val="450"/>
        </w:trPr>
        <w:tc>
          <w:tcPr>
            <w:tcW w:w="3261" w:type="dxa"/>
            <w:tcBorders>
              <w:bottom w:val="single" w:sz="4" w:space="0" w:color="auto"/>
            </w:tcBorders>
            <w:noWrap/>
          </w:tcPr>
          <w:p w14:paraId="5EA31833" w14:textId="6FD1182B" w:rsidR="00506948" w:rsidRPr="00835CB9" w:rsidRDefault="00506948" w:rsidP="00835CB9">
            <w:pPr>
              <w:pStyle w:val="TableText"/>
            </w:pPr>
            <w:r w:rsidRPr="00835CB9">
              <w:t>WHP</w:t>
            </w:r>
          </w:p>
        </w:tc>
        <w:tc>
          <w:tcPr>
            <w:tcW w:w="6377" w:type="dxa"/>
            <w:tcBorders>
              <w:bottom w:val="single" w:sz="4" w:space="0" w:color="auto"/>
            </w:tcBorders>
          </w:tcPr>
          <w:p w14:paraId="31E441AF" w14:textId="43990A0E" w:rsidR="00506948" w:rsidRPr="00835CB9" w:rsidRDefault="00506948" w:rsidP="00835CB9">
            <w:pPr>
              <w:pStyle w:val="TableText"/>
            </w:pPr>
            <w:r w:rsidRPr="00835CB9">
              <w:t>7 days</w:t>
            </w:r>
          </w:p>
        </w:tc>
      </w:tr>
      <w:tr w:rsidR="00506948" w14:paraId="0A8AA863" w14:textId="77777777" w:rsidTr="007F058E">
        <w:trPr>
          <w:cantSplit/>
          <w:trHeight w:val="450"/>
        </w:trPr>
        <w:tc>
          <w:tcPr>
            <w:tcW w:w="3261" w:type="dxa"/>
            <w:tcBorders>
              <w:bottom w:val="single" w:sz="4" w:space="0" w:color="auto"/>
            </w:tcBorders>
            <w:noWrap/>
          </w:tcPr>
          <w:p w14:paraId="25A278A4" w14:textId="046A8F46"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64FAF4B5" w14:textId="0707117A" w:rsidR="00506948" w:rsidRPr="00835CB9" w:rsidRDefault="00506948" w:rsidP="00835CB9">
            <w:pPr>
              <w:pStyle w:val="TableText"/>
            </w:pPr>
            <w:r w:rsidRPr="00835CB9">
              <w:t>DO NOT use in protected-cropping situations.</w:t>
            </w:r>
          </w:p>
        </w:tc>
      </w:tr>
      <w:tr w:rsidR="00506948" w14:paraId="5AC8078B" w14:textId="77777777" w:rsidTr="007F058E">
        <w:trPr>
          <w:cantSplit/>
          <w:trHeight w:val="285"/>
        </w:trPr>
        <w:tc>
          <w:tcPr>
            <w:tcW w:w="9638" w:type="dxa"/>
            <w:gridSpan w:val="2"/>
            <w:tcBorders>
              <w:bottom w:val="single" w:sz="4" w:space="0" w:color="auto"/>
            </w:tcBorders>
            <w:noWrap/>
          </w:tcPr>
          <w:p w14:paraId="0F0C027C" w14:textId="26AB2F14" w:rsidR="00506948" w:rsidRPr="00835CB9" w:rsidRDefault="00196332" w:rsidP="00835CB9">
            <w:pPr>
              <w:pStyle w:val="TableSubHead"/>
            </w:pPr>
            <w:r>
              <w:t xml:space="preserve"> </w:t>
            </w:r>
            <w:r w:rsidR="00506948" w:rsidRPr="00835CB9">
              <w:t>Custard apple</w:t>
            </w:r>
          </w:p>
        </w:tc>
      </w:tr>
      <w:tr w:rsidR="00506948" w14:paraId="597471AE" w14:textId="77777777" w:rsidTr="007F058E">
        <w:trPr>
          <w:cantSplit/>
          <w:trHeight w:val="450"/>
        </w:trPr>
        <w:tc>
          <w:tcPr>
            <w:tcW w:w="3261" w:type="dxa"/>
            <w:tcBorders>
              <w:bottom w:val="single" w:sz="4" w:space="0" w:color="auto"/>
            </w:tcBorders>
            <w:noWrap/>
          </w:tcPr>
          <w:p w14:paraId="167AA5D2" w14:textId="6339FE3E" w:rsidR="00506948" w:rsidRPr="00835CB9" w:rsidRDefault="00506948" w:rsidP="00835CB9">
            <w:pPr>
              <w:pStyle w:val="TableText"/>
            </w:pPr>
            <w:r w:rsidRPr="00835CB9">
              <w:t>Uses supported by Residues</w:t>
            </w:r>
          </w:p>
        </w:tc>
        <w:tc>
          <w:tcPr>
            <w:tcW w:w="6377" w:type="dxa"/>
            <w:tcBorders>
              <w:bottom w:val="single" w:sz="4" w:space="0" w:color="auto"/>
            </w:tcBorders>
          </w:tcPr>
          <w:p w14:paraId="7A3835CA" w14:textId="603F0674" w:rsidR="00506948" w:rsidRPr="00835CB9" w:rsidRDefault="00506948" w:rsidP="00835CB9">
            <w:pPr>
              <w:pStyle w:val="TableText"/>
            </w:pPr>
            <w:r w:rsidRPr="00835CB9">
              <w:t>Ants</w:t>
            </w:r>
          </w:p>
        </w:tc>
      </w:tr>
      <w:tr w:rsidR="00506948" w14:paraId="28F4EC09" w14:textId="77777777" w:rsidTr="007F058E">
        <w:trPr>
          <w:cantSplit/>
          <w:trHeight w:val="450"/>
        </w:trPr>
        <w:tc>
          <w:tcPr>
            <w:tcW w:w="3261" w:type="dxa"/>
            <w:tcBorders>
              <w:bottom w:val="single" w:sz="4" w:space="0" w:color="auto"/>
            </w:tcBorders>
            <w:noWrap/>
          </w:tcPr>
          <w:p w14:paraId="6993CAF9" w14:textId="570FF10E"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65DEA1E0" w14:textId="199F937C" w:rsidR="00506948" w:rsidRPr="00835CB9" w:rsidRDefault="00506948" w:rsidP="00835CB9">
            <w:pPr>
              <w:pStyle w:val="TableText"/>
            </w:pPr>
            <w:r w:rsidRPr="00835CB9">
              <w:t>None</w:t>
            </w:r>
          </w:p>
        </w:tc>
      </w:tr>
      <w:tr w:rsidR="00506948" w14:paraId="284FA5FF" w14:textId="77777777" w:rsidTr="007F058E">
        <w:trPr>
          <w:cantSplit/>
          <w:trHeight w:val="450"/>
        </w:trPr>
        <w:tc>
          <w:tcPr>
            <w:tcW w:w="3261" w:type="dxa"/>
            <w:tcBorders>
              <w:bottom w:val="single" w:sz="4" w:space="0" w:color="auto"/>
            </w:tcBorders>
            <w:noWrap/>
          </w:tcPr>
          <w:p w14:paraId="5B60A826" w14:textId="129FFEB5"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261FAD7F" w14:textId="1EFB1BC8" w:rsidR="00506948" w:rsidRPr="00835CB9" w:rsidRDefault="00506948" w:rsidP="00835CB9">
            <w:pPr>
              <w:pStyle w:val="TableText"/>
            </w:pPr>
            <w:r w:rsidRPr="00835CB9">
              <w:t>0.05 mg/kg</w:t>
            </w:r>
          </w:p>
        </w:tc>
      </w:tr>
      <w:tr w:rsidR="00506948" w14:paraId="31088772" w14:textId="77777777" w:rsidTr="007F058E">
        <w:trPr>
          <w:cantSplit/>
          <w:trHeight w:val="450"/>
        </w:trPr>
        <w:tc>
          <w:tcPr>
            <w:tcW w:w="3261" w:type="dxa"/>
            <w:tcBorders>
              <w:bottom w:val="single" w:sz="4" w:space="0" w:color="auto"/>
            </w:tcBorders>
            <w:noWrap/>
          </w:tcPr>
          <w:p w14:paraId="1C8E78A6" w14:textId="2F40F443" w:rsidR="00506948" w:rsidRPr="00835CB9" w:rsidRDefault="00506948" w:rsidP="00835CB9">
            <w:pPr>
              <w:pStyle w:val="TableText"/>
            </w:pPr>
            <w:r w:rsidRPr="00835CB9">
              <w:t>WHP</w:t>
            </w:r>
          </w:p>
        </w:tc>
        <w:tc>
          <w:tcPr>
            <w:tcW w:w="6377" w:type="dxa"/>
            <w:tcBorders>
              <w:bottom w:val="single" w:sz="4" w:space="0" w:color="auto"/>
            </w:tcBorders>
          </w:tcPr>
          <w:p w14:paraId="20B73F6A" w14:textId="69E76BA1" w:rsidR="00506948" w:rsidRPr="00835CB9" w:rsidRDefault="00506948" w:rsidP="00835CB9">
            <w:pPr>
              <w:pStyle w:val="TableText"/>
            </w:pPr>
            <w:r w:rsidRPr="00835CB9">
              <w:t>14 days</w:t>
            </w:r>
          </w:p>
        </w:tc>
      </w:tr>
      <w:tr w:rsidR="00506948" w14:paraId="6DC93C3C" w14:textId="77777777" w:rsidTr="007F058E">
        <w:trPr>
          <w:cantSplit/>
          <w:trHeight w:val="450"/>
        </w:trPr>
        <w:tc>
          <w:tcPr>
            <w:tcW w:w="3261" w:type="dxa"/>
            <w:tcBorders>
              <w:bottom w:val="single" w:sz="4" w:space="0" w:color="auto"/>
            </w:tcBorders>
            <w:noWrap/>
          </w:tcPr>
          <w:p w14:paraId="476D773F" w14:textId="5C18B9E3"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4D8476AA" w14:textId="3BA02F7A" w:rsidR="00506948" w:rsidRPr="00835CB9" w:rsidRDefault="00506948" w:rsidP="00835CB9">
            <w:pPr>
              <w:pStyle w:val="TableText"/>
            </w:pPr>
            <w:r w:rsidRPr="00835CB9">
              <w:t>Critical comments: Prune tree skirt off ground at end of each season. Do not contact fruit with spray</w:t>
            </w:r>
          </w:p>
        </w:tc>
      </w:tr>
      <w:tr w:rsidR="00506948" w14:paraId="61F1611C" w14:textId="77777777" w:rsidTr="007F058E">
        <w:trPr>
          <w:cantSplit/>
          <w:trHeight w:val="383"/>
        </w:trPr>
        <w:tc>
          <w:tcPr>
            <w:tcW w:w="9638" w:type="dxa"/>
            <w:gridSpan w:val="2"/>
            <w:tcBorders>
              <w:bottom w:val="single" w:sz="4" w:space="0" w:color="auto"/>
            </w:tcBorders>
            <w:noWrap/>
          </w:tcPr>
          <w:p w14:paraId="52C4C61E" w14:textId="785C461A" w:rsidR="00506948" w:rsidRPr="00835CB9" w:rsidRDefault="00506948" w:rsidP="00835CB9">
            <w:pPr>
              <w:pStyle w:val="TableSubHead"/>
            </w:pPr>
            <w:r w:rsidRPr="00835CB9">
              <w:t>Grapes</w:t>
            </w:r>
          </w:p>
        </w:tc>
      </w:tr>
      <w:tr w:rsidR="00506948" w14:paraId="5E9896F1" w14:textId="77777777" w:rsidTr="007F058E">
        <w:trPr>
          <w:cantSplit/>
          <w:trHeight w:val="450"/>
        </w:trPr>
        <w:tc>
          <w:tcPr>
            <w:tcW w:w="3261" w:type="dxa"/>
            <w:tcBorders>
              <w:bottom w:val="single" w:sz="4" w:space="0" w:color="auto"/>
            </w:tcBorders>
            <w:noWrap/>
          </w:tcPr>
          <w:p w14:paraId="350D3BE3" w14:textId="1EE37CBC" w:rsidR="00506948" w:rsidRPr="00835CB9" w:rsidRDefault="00506948" w:rsidP="00835CB9">
            <w:pPr>
              <w:pStyle w:val="TableText"/>
            </w:pPr>
            <w:r w:rsidRPr="00835CB9">
              <w:t>Uses supported by Residues</w:t>
            </w:r>
          </w:p>
        </w:tc>
        <w:tc>
          <w:tcPr>
            <w:tcW w:w="6377" w:type="dxa"/>
            <w:tcBorders>
              <w:bottom w:val="single" w:sz="4" w:space="0" w:color="auto"/>
            </w:tcBorders>
          </w:tcPr>
          <w:p w14:paraId="57BF3D1E" w14:textId="18350254" w:rsidR="00506948" w:rsidRPr="00835CB9" w:rsidRDefault="00506948" w:rsidP="00835CB9">
            <w:pPr>
              <w:pStyle w:val="TableText"/>
            </w:pPr>
            <w:r w:rsidRPr="00835CB9">
              <w:t>Light brown apple moth, grapevine moth, mealybug, tuber mealybug, grapevine scale</w:t>
            </w:r>
          </w:p>
        </w:tc>
      </w:tr>
      <w:tr w:rsidR="00506948" w14:paraId="4A504E26" w14:textId="77777777" w:rsidTr="007F058E">
        <w:trPr>
          <w:cantSplit/>
          <w:trHeight w:val="450"/>
        </w:trPr>
        <w:tc>
          <w:tcPr>
            <w:tcW w:w="3261" w:type="dxa"/>
            <w:tcBorders>
              <w:bottom w:val="single" w:sz="4" w:space="0" w:color="auto"/>
            </w:tcBorders>
            <w:noWrap/>
          </w:tcPr>
          <w:p w14:paraId="2454D381" w14:textId="05D2DD14"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6542AF69" w14:textId="0577F082" w:rsidR="00506948" w:rsidRPr="00835CB9" w:rsidRDefault="00506948" w:rsidP="00835CB9">
            <w:pPr>
              <w:pStyle w:val="TableText"/>
            </w:pPr>
            <w:r w:rsidRPr="00835CB9">
              <w:t>None</w:t>
            </w:r>
          </w:p>
        </w:tc>
      </w:tr>
      <w:tr w:rsidR="00506948" w14:paraId="778857EF" w14:textId="77777777" w:rsidTr="007F058E">
        <w:trPr>
          <w:cantSplit/>
          <w:trHeight w:val="450"/>
        </w:trPr>
        <w:tc>
          <w:tcPr>
            <w:tcW w:w="3261" w:type="dxa"/>
            <w:tcBorders>
              <w:bottom w:val="single" w:sz="4" w:space="0" w:color="auto"/>
            </w:tcBorders>
            <w:noWrap/>
          </w:tcPr>
          <w:p w14:paraId="251497E6" w14:textId="44A266A2"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22141578" w14:textId="2548239A" w:rsidR="00506948" w:rsidRPr="00835CB9" w:rsidRDefault="00506948" w:rsidP="00835CB9">
            <w:pPr>
              <w:pStyle w:val="TableText"/>
            </w:pPr>
            <w:r w:rsidRPr="00835CB9">
              <w:t>1 mg/kg</w:t>
            </w:r>
          </w:p>
        </w:tc>
      </w:tr>
      <w:tr w:rsidR="00506948" w14:paraId="35A87CB7" w14:textId="77777777" w:rsidTr="007F058E">
        <w:trPr>
          <w:cantSplit/>
          <w:trHeight w:val="450"/>
        </w:trPr>
        <w:tc>
          <w:tcPr>
            <w:tcW w:w="3261" w:type="dxa"/>
            <w:tcBorders>
              <w:bottom w:val="single" w:sz="4" w:space="0" w:color="auto"/>
            </w:tcBorders>
            <w:noWrap/>
          </w:tcPr>
          <w:p w14:paraId="54D50F0C" w14:textId="1BC550AC" w:rsidR="00506948" w:rsidRPr="00835CB9" w:rsidRDefault="00506948" w:rsidP="00835CB9">
            <w:pPr>
              <w:pStyle w:val="TableText"/>
            </w:pPr>
            <w:r w:rsidRPr="00835CB9">
              <w:t>WHP</w:t>
            </w:r>
          </w:p>
        </w:tc>
        <w:tc>
          <w:tcPr>
            <w:tcW w:w="6377" w:type="dxa"/>
            <w:tcBorders>
              <w:bottom w:val="single" w:sz="4" w:space="0" w:color="auto"/>
            </w:tcBorders>
          </w:tcPr>
          <w:p w14:paraId="0CAF2198" w14:textId="7BB4A84E" w:rsidR="00506948" w:rsidRPr="00835CB9" w:rsidRDefault="00506948" w:rsidP="00835CB9">
            <w:pPr>
              <w:pStyle w:val="TableText"/>
            </w:pPr>
            <w:r w:rsidRPr="00835CB9">
              <w:t xml:space="preserve">14 days (foliar), Not Required when used as directed (dormant period) </w:t>
            </w:r>
          </w:p>
        </w:tc>
      </w:tr>
      <w:tr w:rsidR="00506948" w14:paraId="411E3ECD" w14:textId="77777777" w:rsidTr="007F058E">
        <w:trPr>
          <w:cantSplit/>
          <w:trHeight w:val="450"/>
        </w:trPr>
        <w:tc>
          <w:tcPr>
            <w:tcW w:w="3261" w:type="dxa"/>
            <w:tcBorders>
              <w:bottom w:val="single" w:sz="4" w:space="0" w:color="auto"/>
            </w:tcBorders>
            <w:noWrap/>
          </w:tcPr>
          <w:p w14:paraId="41FBDF65" w14:textId="405C0B20"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76B60D04" w14:textId="26239D7F" w:rsidR="00506948" w:rsidRPr="00835CB9" w:rsidRDefault="00506948" w:rsidP="00835CB9">
            <w:pPr>
              <w:pStyle w:val="TableText"/>
            </w:pPr>
            <w:r w:rsidRPr="00835CB9">
              <w:t>Nil</w:t>
            </w:r>
          </w:p>
        </w:tc>
      </w:tr>
      <w:tr w:rsidR="00506948" w14:paraId="0BDE4CE1" w14:textId="77777777" w:rsidTr="007F058E">
        <w:trPr>
          <w:cantSplit/>
          <w:trHeight w:val="311"/>
        </w:trPr>
        <w:tc>
          <w:tcPr>
            <w:tcW w:w="9638" w:type="dxa"/>
            <w:gridSpan w:val="2"/>
            <w:tcBorders>
              <w:bottom w:val="single" w:sz="4" w:space="0" w:color="auto"/>
            </w:tcBorders>
            <w:noWrap/>
          </w:tcPr>
          <w:p w14:paraId="248B3789" w14:textId="49365D31" w:rsidR="00506948" w:rsidRPr="00835CB9" w:rsidRDefault="00506948" w:rsidP="00835CB9">
            <w:pPr>
              <w:pStyle w:val="TableSubHead"/>
            </w:pPr>
            <w:r w:rsidRPr="00835CB9">
              <w:t>Ginger, root</w:t>
            </w:r>
          </w:p>
        </w:tc>
      </w:tr>
      <w:tr w:rsidR="00506948" w14:paraId="7786FF41" w14:textId="77777777" w:rsidTr="007F058E">
        <w:trPr>
          <w:cantSplit/>
          <w:trHeight w:val="450"/>
        </w:trPr>
        <w:tc>
          <w:tcPr>
            <w:tcW w:w="3261" w:type="dxa"/>
            <w:tcBorders>
              <w:bottom w:val="single" w:sz="4" w:space="0" w:color="auto"/>
            </w:tcBorders>
            <w:noWrap/>
          </w:tcPr>
          <w:p w14:paraId="59B00291" w14:textId="10FB59A0" w:rsidR="00506948" w:rsidRPr="00835CB9" w:rsidRDefault="00506948" w:rsidP="00835CB9">
            <w:pPr>
              <w:pStyle w:val="TableText"/>
            </w:pPr>
            <w:r w:rsidRPr="00835CB9">
              <w:t>Uses supported by Residues</w:t>
            </w:r>
          </w:p>
        </w:tc>
        <w:tc>
          <w:tcPr>
            <w:tcW w:w="6377" w:type="dxa"/>
            <w:tcBorders>
              <w:bottom w:val="single" w:sz="4" w:space="0" w:color="auto"/>
            </w:tcBorders>
          </w:tcPr>
          <w:p w14:paraId="505F6A8A" w14:textId="15AA1017" w:rsidR="00506948" w:rsidRPr="00835CB9" w:rsidRDefault="00506948" w:rsidP="00835CB9">
            <w:pPr>
              <w:pStyle w:val="TableText"/>
            </w:pPr>
            <w:r w:rsidRPr="00835CB9">
              <w:t>Cutworm, African black beetle</w:t>
            </w:r>
          </w:p>
        </w:tc>
      </w:tr>
      <w:tr w:rsidR="00506948" w14:paraId="0C3C80BD" w14:textId="77777777" w:rsidTr="007F058E">
        <w:trPr>
          <w:cantSplit/>
          <w:trHeight w:val="450"/>
        </w:trPr>
        <w:tc>
          <w:tcPr>
            <w:tcW w:w="3261" w:type="dxa"/>
            <w:tcBorders>
              <w:bottom w:val="single" w:sz="4" w:space="0" w:color="auto"/>
            </w:tcBorders>
            <w:noWrap/>
          </w:tcPr>
          <w:p w14:paraId="431DFD1B" w14:textId="0823853E"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7083D2D7" w14:textId="55BB3FF0" w:rsidR="00506948" w:rsidRPr="00835CB9" w:rsidRDefault="00506948" w:rsidP="00835CB9">
            <w:pPr>
              <w:pStyle w:val="TableText"/>
            </w:pPr>
            <w:r w:rsidRPr="00835CB9">
              <w:t>None</w:t>
            </w:r>
          </w:p>
        </w:tc>
      </w:tr>
      <w:tr w:rsidR="00506948" w14:paraId="237D8FD0" w14:textId="77777777" w:rsidTr="007F058E">
        <w:trPr>
          <w:cantSplit/>
          <w:trHeight w:val="450"/>
        </w:trPr>
        <w:tc>
          <w:tcPr>
            <w:tcW w:w="3261" w:type="dxa"/>
            <w:tcBorders>
              <w:bottom w:val="single" w:sz="4" w:space="0" w:color="auto"/>
            </w:tcBorders>
            <w:noWrap/>
          </w:tcPr>
          <w:p w14:paraId="5EA2CDD8" w14:textId="2302E034"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26BFB488" w14:textId="405FE2DD" w:rsidR="00506948" w:rsidRPr="00835CB9" w:rsidRDefault="00506948" w:rsidP="00835CB9">
            <w:pPr>
              <w:pStyle w:val="TableText"/>
            </w:pPr>
            <w:r w:rsidRPr="00835CB9">
              <w:t>*0.02 mg/kg</w:t>
            </w:r>
          </w:p>
        </w:tc>
      </w:tr>
      <w:tr w:rsidR="00506948" w14:paraId="5745887D" w14:textId="77777777" w:rsidTr="007F058E">
        <w:trPr>
          <w:cantSplit/>
          <w:trHeight w:val="450"/>
        </w:trPr>
        <w:tc>
          <w:tcPr>
            <w:tcW w:w="3261" w:type="dxa"/>
            <w:tcBorders>
              <w:bottom w:val="single" w:sz="4" w:space="0" w:color="auto"/>
            </w:tcBorders>
            <w:noWrap/>
          </w:tcPr>
          <w:p w14:paraId="7322CF99" w14:textId="21920891" w:rsidR="00506948" w:rsidRPr="00835CB9" w:rsidRDefault="00506948" w:rsidP="00835CB9">
            <w:pPr>
              <w:pStyle w:val="TableText"/>
            </w:pPr>
            <w:r w:rsidRPr="00835CB9">
              <w:t>WHP</w:t>
            </w:r>
          </w:p>
        </w:tc>
        <w:tc>
          <w:tcPr>
            <w:tcW w:w="6377" w:type="dxa"/>
            <w:tcBorders>
              <w:bottom w:val="single" w:sz="4" w:space="0" w:color="auto"/>
            </w:tcBorders>
          </w:tcPr>
          <w:p w14:paraId="19832595" w14:textId="7A5F5E64" w:rsidR="00506948" w:rsidRPr="00835CB9" w:rsidRDefault="00506948" w:rsidP="00835CB9">
            <w:pPr>
              <w:pStyle w:val="TableText"/>
            </w:pPr>
            <w:r w:rsidRPr="00835CB9">
              <w:t>Not required when used as directed</w:t>
            </w:r>
          </w:p>
        </w:tc>
      </w:tr>
      <w:tr w:rsidR="00506948" w14:paraId="3C561AE5" w14:textId="77777777" w:rsidTr="007F058E">
        <w:trPr>
          <w:cantSplit/>
          <w:trHeight w:val="450"/>
        </w:trPr>
        <w:tc>
          <w:tcPr>
            <w:tcW w:w="3261" w:type="dxa"/>
            <w:tcBorders>
              <w:bottom w:val="single" w:sz="4" w:space="0" w:color="auto"/>
            </w:tcBorders>
            <w:noWrap/>
          </w:tcPr>
          <w:p w14:paraId="7647D8AA" w14:textId="4E5292EA"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3D4FE021" w14:textId="50DAFF09" w:rsidR="00506948" w:rsidRPr="00835CB9" w:rsidRDefault="00506948" w:rsidP="00835CB9">
            <w:pPr>
              <w:pStyle w:val="TableText"/>
            </w:pPr>
            <w:r w:rsidRPr="00835CB9">
              <w:t>Nil</w:t>
            </w:r>
          </w:p>
        </w:tc>
      </w:tr>
      <w:tr w:rsidR="00506948" w14:paraId="6CFAD2EF" w14:textId="77777777" w:rsidTr="007F058E">
        <w:trPr>
          <w:cantSplit/>
          <w:trHeight w:val="324"/>
        </w:trPr>
        <w:tc>
          <w:tcPr>
            <w:tcW w:w="9638" w:type="dxa"/>
            <w:gridSpan w:val="2"/>
            <w:tcBorders>
              <w:bottom w:val="single" w:sz="4" w:space="0" w:color="auto"/>
            </w:tcBorders>
            <w:noWrap/>
          </w:tcPr>
          <w:p w14:paraId="20AECCFD" w14:textId="14E45D43" w:rsidR="00506948" w:rsidRPr="00835CB9" w:rsidRDefault="00506948" w:rsidP="00835CB9">
            <w:pPr>
              <w:pStyle w:val="TableSubHead"/>
            </w:pPr>
            <w:r w:rsidRPr="00835CB9">
              <w:t>Hops</w:t>
            </w:r>
          </w:p>
        </w:tc>
      </w:tr>
      <w:tr w:rsidR="00506948" w14:paraId="37EFAF28" w14:textId="77777777" w:rsidTr="007F058E">
        <w:trPr>
          <w:cantSplit/>
          <w:trHeight w:val="450"/>
        </w:trPr>
        <w:tc>
          <w:tcPr>
            <w:tcW w:w="3261" w:type="dxa"/>
            <w:tcBorders>
              <w:bottom w:val="single" w:sz="4" w:space="0" w:color="auto"/>
            </w:tcBorders>
            <w:noWrap/>
          </w:tcPr>
          <w:p w14:paraId="6204A81C" w14:textId="011F6096" w:rsidR="00506948" w:rsidRPr="00835CB9" w:rsidRDefault="00506948" w:rsidP="00835CB9">
            <w:pPr>
              <w:pStyle w:val="TableText"/>
            </w:pPr>
            <w:r w:rsidRPr="00835CB9">
              <w:t>Uses supported by Residues</w:t>
            </w:r>
          </w:p>
        </w:tc>
        <w:tc>
          <w:tcPr>
            <w:tcW w:w="6377" w:type="dxa"/>
            <w:tcBorders>
              <w:bottom w:val="single" w:sz="4" w:space="0" w:color="auto"/>
            </w:tcBorders>
          </w:tcPr>
          <w:p w14:paraId="67B222D8" w14:textId="2BC8FFCF" w:rsidR="00506948" w:rsidRPr="00835CB9" w:rsidRDefault="00506948" w:rsidP="00835CB9">
            <w:pPr>
              <w:pStyle w:val="TableText"/>
            </w:pPr>
            <w:r w:rsidRPr="00835CB9">
              <w:t>Common armyworm, southern armyworm and light brown apple moth</w:t>
            </w:r>
          </w:p>
        </w:tc>
      </w:tr>
      <w:tr w:rsidR="00506948" w14:paraId="12EF8E2D" w14:textId="77777777" w:rsidTr="007F058E">
        <w:trPr>
          <w:cantSplit/>
          <w:trHeight w:val="450"/>
        </w:trPr>
        <w:tc>
          <w:tcPr>
            <w:tcW w:w="3261" w:type="dxa"/>
            <w:tcBorders>
              <w:bottom w:val="single" w:sz="4" w:space="0" w:color="auto"/>
            </w:tcBorders>
            <w:noWrap/>
          </w:tcPr>
          <w:p w14:paraId="79CE473B" w14:textId="0B2E0BB9"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798F8BB5" w14:textId="0084749A" w:rsidR="00506948" w:rsidRPr="00835CB9" w:rsidRDefault="00506948" w:rsidP="00835CB9">
            <w:pPr>
              <w:pStyle w:val="TableText"/>
            </w:pPr>
            <w:r w:rsidRPr="00835CB9">
              <w:t>None</w:t>
            </w:r>
          </w:p>
        </w:tc>
      </w:tr>
      <w:tr w:rsidR="00506948" w14:paraId="34DEF70C" w14:textId="77777777" w:rsidTr="007F058E">
        <w:trPr>
          <w:cantSplit/>
          <w:trHeight w:val="450"/>
        </w:trPr>
        <w:tc>
          <w:tcPr>
            <w:tcW w:w="3261" w:type="dxa"/>
            <w:tcBorders>
              <w:bottom w:val="single" w:sz="4" w:space="0" w:color="auto"/>
            </w:tcBorders>
            <w:noWrap/>
          </w:tcPr>
          <w:p w14:paraId="4A9A61B0" w14:textId="68B84DF1"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1FA26A91" w14:textId="0192F471" w:rsidR="00506948" w:rsidRPr="00835CB9" w:rsidRDefault="00506948" w:rsidP="00835CB9">
            <w:pPr>
              <w:pStyle w:val="TableText"/>
            </w:pPr>
            <w:r w:rsidRPr="00835CB9">
              <w:t>0.05 mg/kg</w:t>
            </w:r>
          </w:p>
        </w:tc>
      </w:tr>
      <w:tr w:rsidR="00506948" w14:paraId="0D1A2B96" w14:textId="77777777" w:rsidTr="007F058E">
        <w:trPr>
          <w:cantSplit/>
          <w:trHeight w:val="450"/>
        </w:trPr>
        <w:tc>
          <w:tcPr>
            <w:tcW w:w="3261" w:type="dxa"/>
            <w:tcBorders>
              <w:bottom w:val="single" w:sz="4" w:space="0" w:color="auto"/>
            </w:tcBorders>
            <w:noWrap/>
          </w:tcPr>
          <w:p w14:paraId="2E5F041E" w14:textId="4006D9C8" w:rsidR="00506948" w:rsidRPr="00835CB9" w:rsidRDefault="00506948" w:rsidP="00835CB9">
            <w:pPr>
              <w:pStyle w:val="TableText"/>
            </w:pPr>
            <w:r w:rsidRPr="00835CB9">
              <w:t>WHP</w:t>
            </w:r>
          </w:p>
        </w:tc>
        <w:tc>
          <w:tcPr>
            <w:tcW w:w="6377" w:type="dxa"/>
            <w:tcBorders>
              <w:bottom w:val="single" w:sz="4" w:space="0" w:color="auto"/>
            </w:tcBorders>
          </w:tcPr>
          <w:p w14:paraId="0E2DC639" w14:textId="61DDA1A6" w:rsidR="00506948" w:rsidRPr="00835CB9" w:rsidRDefault="00506948" w:rsidP="00835CB9">
            <w:pPr>
              <w:pStyle w:val="TableText"/>
            </w:pPr>
            <w:r w:rsidRPr="00835CB9">
              <w:t>Not required when used as directed</w:t>
            </w:r>
          </w:p>
        </w:tc>
      </w:tr>
      <w:tr w:rsidR="00506948" w14:paraId="46BAE6F4" w14:textId="77777777" w:rsidTr="007F058E">
        <w:trPr>
          <w:cantSplit/>
          <w:trHeight w:val="450"/>
        </w:trPr>
        <w:tc>
          <w:tcPr>
            <w:tcW w:w="3261" w:type="dxa"/>
            <w:tcBorders>
              <w:bottom w:val="single" w:sz="4" w:space="0" w:color="auto"/>
            </w:tcBorders>
            <w:noWrap/>
          </w:tcPr>
          <w:p w14:paraId="6AC94943" w14:textId="0B3AE779"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6DCED5B6" w14:textId="77777777" w:rsidR="00506948" w:rsidRPr="00835CB9" w:rsidRDefault="00506948" w:rsidP="00835CB9">
            <w:pPr>
              <w:pStyle w:val="TableText"/>
            </w:pPr>
            <w:r w:rsidRPr="00835CB9">
              <w:t>DO NOT apply after flowering.</w:t>
            </w:r>
          </w:p>
          <w:p w14:paraId="470C879A" w14:textId="32E98F45" w:rsidR="00506948" w:rsidRPr="00835CB9" w:rsidRDefault="00506948" w:rsidP="00835CB9">
            <w:pPr>
              <w:pStyle w:val="TableText"/>
            </w:pPr>
            <w:r w:rsidRPr="00835CB9">
              <w:t>DO NOT graze or cut treated areas for stock food.</w:t>
            </w:r>
          </w:p>
        </w:tc>
      </w:tr>
      <w:tr w:rsidR="00506948" w14:paraId="6752BD8F" w14:textId="77777777" w:rsidTr="007F058E">
        <w:trPr>
          <w:cantSplit/>
          <w:trHeight w:val="295"/>
        </w:trPr>
        <w:tc>
          <w:tcPr>
            <w:tcW w:w="9638" w:type="dxa"/>
            <w:gridSpan w:val="2"/>
            <w:tcBorders>
              <w:bottom w:val="single" w:sz="4" w:space="0" w:color="auto"/>
            </w:tcBorders>
            <w:noWrap/>
          </w:tcPr>
          <w:p w14:paraId="2D9279AD" w14:textId="777E973A" w:rsidR="00506948" w:rsidRPr="00835CB9" w:rsidRDefault="00506948" w:rsidP="00835CB9">
            <w:pPr>
              <w:pStyle w:val="TableSubHead"/>
            </w:pPr>
            <w:r w:rsidRPr="00835CB9">
              <w:t>Kiwifruit</w:t>
            </w:r>
          </w:p>
        </w:tc>
      </w:tr>
      <w:tr w:rsidR="00506948" w14:paraId="4975C0B3" w14:textId="77777777" w:rsidTr="007F058E">
        <w:trPr>
          <w:cantSplit/>
          <w:trHeight w:val="450"/>
        </w:trPr>
        <w:tc>
          <w:tcPr>
            <w:tcW w:w="3261" w:type="dxa"/>
            <w:tcBorders>
              <w:bottom w:val="single" w:sz="4" w:space="0" w:color="auto"/>
            </w:tcBorders>
            <w:noWrap/>
          </w:tcPr>
          <w:p w14:paraId="381E215A" w14:textId="456E74A9" w:rsidR="00506948" w:rsidRPr="00835CB9" w:rsidRDefault="00506948" w:rsidP="00835CB9">
            <w:pPr>
              <w:pStyle w:val="TableText"/>
            </w:pPr>
            <w:r w:rsidRPr="00835CB9">
              <w:t>Uses supported by Residues</w:t>
            </w:r>
          </w:p>
        </w:tc>
        <w:tc>
          <w:tcPr>
            <w:tcW w:w="6377" w:type="dxa"/>
            <w:tcBorders>
              <w:bottom w:val="single" w:sz="4" w:space="0" w:color="auto"/>
            </w:tcBorders>
          </w:tcPr>
          <w:p w14:paraId="76F25362" w14:textId="397E44DF" w:rsidR="00506948" w:rsidRPr="00835CB9" w:rsidRDefault="00506948" w:rsidP="00835CB9">
            <w:pPr>
              <w:pStyle w:val="TableText"/>
            </w:pPr>
            <w:r w:rsidRPr="00835CB9">
              <w:t>Common armyworm, southern armyworms, scale insects, light brown apple moth</w:t>
            </w:r>
          </w:p>
        </w:tc>
      </w:tr>
      <w:tr w:rsidR="00506948" w14:paraId="23D6F9DD" w14:textId="77777777" w:rsidTr="007F058E">
        <w:trPr>
          <w:cantSplit/>
          <w:trHeight w:val="450"/>
        </w:trPr>
        <w:tc>
          <w:tcPr>
            <w:tcW w:w="3261" w:type="dxa"/>
            <w:tcBorders>
              <w:bottom w:val="single" w:sz="4" w:space="0" w:color="auto"/>
            </w:tcBorders>
            <w:noWrap/>
          </w:tcPr>
          <w:p w14:paraId="49600051" w14:textId="093C4784"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02F8F4E0" w14:textId="68904E38" w:rsidR="00506948" w:rsidRPr="00835CB9" w:rsidRDefault="00506948" w:rsidP="00835CB9">
            <w:pPr>
              <w:pStyle w:val="TableText"/>
            </w:pPr>
            <w:r w:rsidRPr="00835CB9">
              <w:t>None</w:t>
            </w:r>
          </w:p>
        </w:tc>
      </w:tr>
      <w:tr w:rsidR="00506948" w14:paraId="586A7747" w14:textId="77777777" w:rsidTr="007F058E">
        <w:trPr>
          <w:cantSplit/>
          <w:trHeight w:val="450"/>
        </w:trPr>
        <w:tc>
          <w:tcPr>
            <w:tcW w:w="3261" w:type="dxa"/>
            <w:tcBorders>
              <w:bottom w:val="single" w:sz="4" w:space="0" w:color="auto"/>
            </w:tcBorders>
            <w:noWrap/>
          </w:tcPr>
          <w:p w14:paraId="23AF20D7" w14:textId="076EBF61"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108BA5F6" w14:textId="3EB0A4E2" w:rsidR="00506948" w:rsidRPr="00835CB9" w:rsidRDefault="00506948" w:rsidP="00835CB9">
            <w:pPr>
              <w:pStyle w:val="TableText"/>
            </w:pPr>
            <w:r w:rsidRPr="00835CB9">
              <w:t>2 mg/kg</w:t>
            </w:r>
          </w:p>
        </w:tc>
      </w:tr>
      <w:tr w:rsidR="00506948" w14:paraId="251C3DF8" w14:textId="77777777" w:rsidTr="007F058E">
        <w:trPr>
          <w:cantSplit/>
          <w:trHeight w:val="450"/>
        </w:trPr>
        <w:tc>
          <w:tcPr>
            <w:tcW w:w="3261" w:type="dxa"/>
            <w:tcBorders>
              <w:bottom w:val="single" w:sz="4" w:space="0" w:color="auto"/>
            </w:tcBorders>
            <w:noWrap/>
          </w:tcPr>
          <w:p w14:paraId="27CDF02B" w14:textId="47821BC6" w:rsidR="00506948" w:rsidRPr="00835CB9" w:rsidRDefault="00506948" w:rsidP="00835CB9">
            <w:pPr>
              <w:pStyle w:val="TableText"/>
            </w:pPr>
            <w:r w:rsidRPr="00835CB9">
              <w:t>WHP</w:t>
            </w:r>
          </w:p>
        </w:tc>
        <w:tc>
          <w:tcPr>
            <w:tcW w:w="6377" w:type="dxa"/>
            <w:tcBorders>
              <w:bottom w:val="single" w:sz="4" w:space="0" w:color="auto"/>
            </w:tcBorders>
          </w:tcPr>
          <w:p w14:paraId="22836090" w14:textId="65705C1C" w:rsidR="00506948" w:rsidRPr="00835CB9" w:rsidRDefault="00506948" w:rsidP="00835CB9">
            <w:pPr>
              <w:pStyle w:val="TableText"/>
            </w:pPr>
            <w:r w:rsidRPr="00835CB9">
              <w:t>14 days</w:t>
            </w:r>
          </w:p>
        </w:tc>
      </w:tr>
      <w:tr w:rsidR="00506948" w14:paraId="1EA6B84B" w14:textId="77777777" w:rsidTr="007F058E">
        <w:trPr>
          <w:cantSplit/>
          <w:trHeight w:val="450"/>
        </w:trPr>
        <w:tc>
          <w:tcPr>
            <w:tcW w:w="3261" w:type="dxa"/>
            <w:tcBorders>
              <w:bottom w:val="single" w:sz="4" w:space="0" w:color="auto"/>
            </w:tcBorders>
            <w:noWrap/>
          </w:tcPr>
          <w:p w14:paraId="712E7F51" w14:textId="7CF8CE7D"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701688EB" w14:textId="6F97C500" w:rsidR="00506948" w:rsidRPr="00835CB9" w:rsidRDefault="00506948" w:rsidP="00835CB9">
            <w:pPr>
              <w:pStyle w:val="TableText"/>
            </w:pPr>
            <w:r w:rsidRPr="00835CB9">
              <w:t xml:space="preserve">Critical statement for armyworms and light brown apple moth – </w:t>
            </w:r>
            <w:proofErr w:type="gramStart"/>
            <w:r w:rsidRPr="00835CB9">
              <w:t>DO</w:t>
            </w:r>
            <w:proofErr w:type="gramEnd"/>
            <w:r w:rsidRPr="00835CB9">
              <w:t xml:space="preserve"> NOT apply post-bloom.</w:t>
            </w:r>
          </w:p>
          <w:p w14:paraId="1FD738B2" w14:textId="02822867" w:rsidR="00506948" w:rsidRPr="00835CB9" w:rsidRDefault="00506948" w:rsidP="00835CB9">
            <w:pPr>
              <w:pStyle w:val="TableText"/>
            </w:pPr>
            <w:r w:rsidRPr="00835CB9">
              <w:t xml:space="preserve">Critical statement for scale insects – </w:t>
            </w:r>
            <w:proofErr w:type="gramStart"/>
            <w:r w:rsidRPr="00835CB9">
              <w:t>DO</w:t>
            </w:r>
            <w:proofErr w:type="gramEnd"/>
            <w:r w:rsidRPr="00835CB9">
              <w:t xml:space="preserve"> NOT apply during blossom period. DO NOT use on edible peel kiwifruit varieties.</w:t>
            </w:r>
          </w:p>
        </w:tc>
      </w:tr>
      <w:tr w:rsidR="00506948" w14:paraId="408AB8CF" w14:textId="77777777" w:rsidTr="007F058E">
        <w:trPr>
          <w:cantSplit/>
          <w:trHeight w:val="362"/>
        </w:trPr>
        <w:tc>
          <w:tcPr>
            <w:tcW w:w="9638" w:type="dxa"/>
            <w:gridSpan w:val="2"/>
            <w:tcBorders>
              <w:bottom w:val="single" w:sz="4" w:space="0" w:color="auto"/>
            </w:tcBorders>
            <w:noWrap/>
          </w:tcPr>
          <w:p w14:paraId="467CE5DA" w14:textId="6361CBE9" w:rsidR="00506948" w:rsidRPr="00835CB9" w:rsidRDefault="00506948" w:rsidP="00835CB9">
            <w:pPr>
              <w:pStyle w:val="TableSubHead"/>
            </w:pPr>
            <w:r w:rsidRPr="00835CB9">
              <w:t>Leafy vegetables</w:t>
            </w:r>
          </w:p>
        </w:tc>
      </w:tr>
      <w:tr w:rsidR="00506948" w14:paraId="35F2E4D7" w14:textId="77777777" w:rsidTr="007F058E">
        <w:trPr>
          <w:cantSplit/>
          <w:trHeight w:val="450"/>
        </w:trPr>
        <w:tc>
          <w:tcPr>
            <w:tcW w:w="3261" w:type="dxa"/>
            <w:tcBorders>
              <w:bottom w:val="single" w:sz="4" w:space="0" w:color="auto"/>
            </w:tcBorders>
            <w:noWrap/>
          </w:tcPr>
          <w:p w14:paraId="33AFABB3" w14:textId="4241E173" w:rsidR="00506948" w:rsidRPr="00835CB9" w:rsidRDefault="00506948" w:rsidP="00835CB9">
            <w:pPr>
              <w:pStyle w:val="TableText"/>
            </w:pPr>
            <w:r w:rsidRPr="00835CB9">
              <w:t>Uses supported by Residues</w:t>
            </w:r>
          </w:p>
        </w:tc>
        <w:tc>
          <w:tcPr>
            <w:tcW w:w="6377" w:type="dxa"/>
            <w:tcBorders>
              <w:bottom w:val="single" w:sz="4" w:space="0" w:color="auto"/>
            </w:tcBorders>
          </w:tcPr>
          <w:p w14:paraId="755AC2DF" w14:textId="7472CE58" w:rsidR="00506948" w:rsidRPr="00835CB9" w:rsidRDefault="00506948" w:rsidP="00835CB9">
            <w:pPr>
              <w:pStyle w:val="TableText"/>
            </w:pPr>
            <w:r w:rsidRPr="00835CB9">
              <w:t xml:space="preserve">Lettuce, chard (silver beet): Cutworms, </w:t>
            </w:r>
            <w:proofErr w:type="spellStart"/>
            <w:r w:rsidRPr="00835CB9">
              <w:t>redlegged</w:t>
            </w:r>
            <w:proofErr w:type="spellEnd"/>
            <w:r w:rsidRPr="00835CB9">
              <w:t xml:space="preserve"> earth mite, blue oat mite, crickets (bran baits) and wingless grasshopper; Lettuce: vegetable weevil </w:t>
            </w:r>
          </w:p>
        </w:tc>
      </w:tr>
      <w:tr w:rsidR="00506948" w14:paraId="1686CDB5" w14:textId="77777777" w:rsidTr="007F058E">
        <w:trPr>
          <w:cantSplit/>
          <w:trHeight w:val="450"/>
        </w:trPr>
        <w:tc>
          <w:tcPr>
            <w:tcW w:w="3261" w:type="dxa"/>
            <w:tcBorders>
              <w:bottom w:val="single" w:sz="4" w:space="0" w:color="auto"/>
            </w:tcBorders>
            <w:noWrap/>
          </w:tcPr>
          <w:p w14:paraId="1535CD14" w14:textId="4C8E5871"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0BE3D007" w14:textId="77777777" w:rsidR="00506948" w:rsidRPr="00835CB9" w:rsidRDefault="00506948" w:rsidP="00835CB9">
            <w:pPr>
              <w:pStyle w:val="TableText"/>
            </w:pPr>
            <w:r w:rsidRPr="00835CB9">
              <w:t>Chard (Silver beet): Vegetable weevil</w:t>
            </w:r>
          </w:p>
          <w:p w14:paraId="4C09296B" w14:textId="3DB06260" w:rsidR="00506948" w:rsidRPr="00835CB9" w:rsidRDefault="00506948" w:rsidP="00835CB9">
            <w:pPr>
              <w:pStyle w:val="TableText"/>
            </w:pPr>
            <w:r w:rsidRPr="00835CB9">
              <w:t xml:space="preserve">All uses on leafy crucifers including chou </w:t>
            </w:r>
            <w:proofErr w:type="spellStart"/>
            <w:r w:rsidRPr="00835CB9">
              <w:t>moullier</w:t>
            </w:r>
            <w:proofErr w:type="spellEnd"/>
            <w:r w:rsidRPr="00835CB9">
              <w:t>, kale, mustard, rape</w:t>
            </w:r>
          </w:p>
        </w:tc>
      </w:tr>
      <w:tr w:rsidR="00506948" w14:paraId="669DBDB6" w14:textId="77777777" w:rsidTr="007F058E">
        <w:trPr>
          <w:cantSplit/>
          <w:trHeight w:val="450"/>
        </w:trPr>
        <w:tc>
          <w:tcPr>
            <w:tcW w:w="3261" w:type="dxa"/>
            <w:tcBorders>
              <w:bottom w:val="single" w:sz="4" w:space="0" w:color="auto"/>
            </w:tcBorders>
            <w:noWrap/>
          </w:tcPr>
          <w:p w14:paraId="214A7561" w14:textId="4C83CE93"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4085C32F" w14:textId="708F6BF0" w:rsidR="00506948" w:rsidRPr="00835CB9" w:rsidRDefault="00506948" w:rsidP="00835CB9">
            <w:pPr>
              <w:pStyle w:val="TableText"/>
            </w:pPr>
            <w:r w:rsidRPr="00835CB9">
              <w:t>Lettuce head – 1 mg/kg; lettuce leaf – 5 mg/kg and chard (silver beet) – 4 mg/kg</w:t>
            </w:r>
          </w:p>
        </w:tc>
      </w:tr>
      <w:tr w:rsidR="00506948" w14:paraId="6A5603C1" w14:textId="77777777" w:rsidTr="007F058E">
        <w:trPr>
          <w:cantSplit/>
          <w:trHeight w:val="450"/>
        </w:trPr>
        <w:tc>
          <w:tcPr>
            <w:tcW w:w="3261" w:type="dxa"/>
            <w:tcBorders>
              <w:bottom w:val="single" w:sz="4" w:space="0" w:color="auto"/>
            </w:tcBorders>
            <w:noWrap/>
          </w:tcPr>
          <w:p w14:paraId="20050A65" w14:textId="00DAEDBE" w:rsidR="00506948" w:rsidRPr="00835CB9" w:rsidRDefault="00506948" w:rsidP="00835CB9">
            <w:pPr>
              <w:pStyle w:val="TableText"/>
            </w:pPr>
            <w:r w:rsidRPr="00835CB9">
              <w:t>WHP</w:t>
            </w:r>
          </w:p>
        </w:tc>
        <w:tc>
          <w:tcPr>
            <w:tcW w:w="6377" w:type="dxa"/>
            <w:tcBorders>
              <w:bottom w:val="single" w:sz="4" w:space="0" w:color="auto"/>
            </w:tcBorders>
          </w:tcPr>
          <w:p w14:paraId="7C6C85CD" w14:textId="69DF3157" w:rsidR="00506948" w:rsidRPr="00835CB9" w:rsidRDefault="00506948" w:rsidP="00835CB9">
            <w:pPr>
              <w:pStyle w:val="TableText"/>
            </w:pPr>
            <w:r w:rsidRPr="00835CB9">
              <w:t>14 days</w:t>
            </w:r>
          </w:p>
        </w:tc>
      </w:tr>
      <w:tr w:rsidR="00506948" w14:paraId="7A40EDB1" w14:textId="77777777" w:rsidTr="007F058E">
        <w:trPr>
          <w:cantSplit/>
          <w:trHeight w:val="450"/>
        </w:trPr>
        <w:tc>
          <w:tcPr>
            <w:tcW w:w="3261" w:type="dxa"/>
            <w:tcBorders>
              <w:bottom w:val="single" w:sz="4" w:space="0" w:color="auto"/>
            </w:tcBorders>
            <w:noWrap/>
          </w:tcPr>
          <w:p w14:paraId="28DD1CC5" w14:textId="27EB9FA8"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45A58736" w14:textId="1558A95B" w:rsidR="00506948" w:rsidRPr="00835CB9" w:rsidRDefault="00506948" w:rsidP="00835CB9">
            <w:pPr>
              <w:pStyle w:val="TableText"/>
            </w:pPr>
            <w:r w:rsidRPr="00835CB9">
              <w:t>DO NOT use in protected-cropping situations</w:t>
            </w:r>
          </w:p>
        </w:tc>
      </w:tr>
      <w:tr w:rsidR="00506948" w14:paraId="6C032F0E" w14:textId="77777777" w:rsidTr="007F058E">
        <w:trPr>
          <w:cantSplit/>
          <w:trHeight w:val="340"/>
        </w:trPr>
        <w:tc>
          <w:tcPr>
            <w:tcW w:w="9638" w:type="dxa"/>
            <w:gridSpan w:val="2"/>
            <w:tcBorders>
              <w:bottom w:val="single" w:sz="4" w:space="0" w:color="auto"/>
            </w:tcBorders>
            <w:noWrap/>
          </w:tcPr>
          <w:p w14:paraId="1DBCB89D" w14:textId="1D522A8B" w:rsidR="00506948" w:rsidRPr="00835CB9" w:rsidRDefault="00506948" w:rsidP="00835CB9">
            <w:pPr>
              <w:pStyle w:val="TableSubHead"/>
            </w:pPr>
            <w:r w:rsidRPr="00835CB9">
              <w:t>Legume vegetables (garden peas, green beans)</w:t>
            </w:r>
          </w:p>
        </w:tc>
      </w:tr>
      <w:tr w:rsidR="00506948" w14:paraId="6DBC1941" w14:textId="77777777" w:rsidTr="007F058E">
        <w:trPr>
          <w:cantSplit/>
          <w:trHeight w:val="450"/>
        </w:trPr>
        <w:tc>
          <w:tcPr>
            <w:tcW w:w="3261" w:type="dxa"/>
            <w:tcBorders>
              <w:bottom w:val="single" w:sz="4" w:space="0" w:color="auto"/>
            </w:tcBorders>
            <w:noWrap/>
          </w:tcPr>
          <w:p w14:paraId="30D01220" w14:textId="6421BDC2" w:rsidR="00506948" w:rsidRPr="00835CB9" w:rsidRDefault="00506948" w:rsidP="00835CB9">
            <w:pPr>
              <w:pStyle w:val="TableText"/>
            </w:pPr>
            <w:r w:rsidRPr="00835CB9">
              <w:t>Uses supported by Residues</w:t>
            </w:r>
          </w:p>
        </w:tc>
        <w:tc>
          <w:tcPr>
            <w:tcW w:w="6377" w:type="dxa"/>
            <w:tcBorders>
              <w:bottom w:val="single" w:sz="4" w:space="0" w:color="auto"/>
            </w:tcBorders>
          </w:tcPr>
          <w:p w14:paraId="39542FD7" w14:textId="7D79B216" w:rsidR="00506948" w:rsidRPr="00835CB9" w:rsidRDefault="00506948" w:rsidP="00835CB9">
            <w:pPr>
              <w:pStyle w:val="TableText"/>
            </w:pPr>
            <w:r w:rsidRPr="00835CB9">
              <w:t>Cutworms, wingless grasshopper, vegetable weevil and crickets (bran baits)</w:t>
            </w:r>
          </w:p>
        </w:tc>
      </w:tr>
      <w:tr w:rsidR="00506948" w14:paraId="7E9DA978" w14:textId="77777777" w:rsidTr="007F058E">
        <w:trPr>
          <w:cantSplit/>
          <w:trHeight w:val="450"/>
        </w:trPr>
        <w:tc>
          <w:tcPr>
            <w:tcW w:w="3261" w:type="dxa"/>
            <w:tcBorders>
              <w:bottom w:val="single" w:sz="4" w:space="0" w:color="auto"/>
            </w:tcBorders>
            <w:noWrap/>
          </w:tcPr>
          <w:p w14:paraId="16757BCA" w14:textId="017B5736"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341AAE4E" w14:textId="73CD5468" w:rsidR="00506948" w:rsidRPr="00835CB9" w:rsidRDefault="00506948" w:rsidP="00835CB9">
            <w:pPr>
              <w:pStyle w:val="TableText"/>
            </w:pPr>
            <w:r w:rsidRPr="00835CB9">
              <w:t>None</w:t>
            </w:r>
          </w:p>
        </w:tc>
      </w:tr>
      <w:tr w:rsidR="00506948" w14:paraId="236FAA88" w14:textId="77777777" w:rsidTr="007F058E">
        <w:trPr>
          <w:cantSplit/>
          <w:trHeight w:val="450"/>
        </w:trPr>
        <w:tc>
          <w:tcPr>
            <w:tcW w:w="3261" w:type="dxa"/>
            <w:tcBorders>
              <w:bottom w:val="single" w:sz="4" w:space="0" w:color="auto"/>
            </w:tcBorders>
            <w:noWrap/>
          </w:tcPr>
          <w:p w14:paraId="4E1BB64D" w14:textId="0DEDEAF7"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182D7860" w14:textId="3B6D879F" w:rsidR="00506948" w:rsidRPr="00835CB9" w:rsidRDefault="00506948" w:rsidP="00835CB9">
            <w:pPr>
              <w:pStyle w:val="TableText"/>
            </w:pPr>
            <w:r w:rsidRPr="00835CB9">
              <w:t>Legume vegetables – 1 mg/kg, legume animal feeds (except pulses) – 30 mg/kg</w:t>
            </w:r>
          </w:p>
        </w:tc>
      </w:tr>
      <w:tr w:rsidR="00506948" w14:paraId="5F141DE9" w14:textId="77777777" w:rsidTr="007F058E">
        <w:trPr>
          <w:cantSplit/>
          <w:trHeight w:val="450"/>
        </w:trPr>
        <w:tc>
          <w:tcPr>
            <w:tcW w:w="3261" w:type="dxa"/>
            <w:tcBorders>
              <w:bottom w:val="single" w:sz="4" w:space="0" w:color="auto"/>
            </w:tcBorders>
            <w:noWrap/>
          </w:tcPr>
          <w:p w14:paraId="1E9A01F8" w14:textId="21CC6AB5" w:rsidR="00506948" w:rsidRPr="00835CB9" w:rsidRDefault="00506948" w:rsidP="00835CB9">
            <w:pPr>
              <w:pStyle w:val="TableText"/>
            </w:pPr>
            <w:r w:rsidRPr="00835CB9">
              <w:t>WHP</w:t>
            </w:r>
          </w:p>
        </w:tc>
        <w:tc>
          <w:tcPr>
            <w:tcW w:w="6377" w:type="dxa"/>
            <w:tcBorders>
              <w:bottom w:val="single" w:sz="4" w:space="0" w:color="auto"/>
            </w:tcBorders>
          </w:tcPr>
          <w:p w14:paraId="154A510D" w14:textId="070DA9E5" w:rsidR="00506948" w:rsidRPr="00835CB9" w:rsidRDefault="00506948" w:rsidP="00835CB9">
            <w:pPr>
              <w:pStyle w:val="TableText"/>
            </w:pPr>
            <w:r w:rsidRPr="00835CB9">
              <w:t>Harvest (legume vegetables) – 7 days, legume animal feeds – 28 days</w:t>
            </w:r>
          </w:p>
        </w:tc>
      </w:tr>
      <w:tr w:rsidR="00506948" w14:paraId="6750E95F" w14:textId="77777777" w:rsidTr="007F058E">
        <w:trPr>
          <w:cantSplit/>
          <w:trHeight w:val="450"/>
        </w:trPr>
        <w:tc>
          <w:tcPr>
            <w:tcW w:w="3261" w:type="dxa"/>
            <w:tcBorders>
              <w:bottom w:val="single" w:sz="4" w:space="0" w:color="auto"/>
            </w:tcBorders>
            <w:noWrap/>
          </w:tcPr>
          <w:p w14:paraId="11D48EFE" w14:textId="2615DCFF"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227E6E0F" w14:textId="2FCBE34D" w:rsidR="00506948" w:rsidRPr="00835CB9" w:rsidRDefault="00506948" w:rsidP="00835CB9">
            <w:pPr>
              <w:pStyle w:val="TableText"/>
            </w:pPr>
            <w:r w:rsidRPr="00835CB9">
              <w:t>DO NOT use in protected-cropping situations</w:t>
            </w:r>
          </w:p>
        </w:tc>
      </w:tr>
      <w:tr w:rsidR="00506948" w14:paraId="79527962" w14:textId="77777777" w:rsidTr="007F058E">
        <w:trPr>
          <w:cantSplit/>
          <w:trHeight w:val="409"/>
        </w:trPr>
        <w:tc>
          <w:tcPr>
            <w:tcW w:w="9638" w:type="dxa"/>
            <w:gridSpan w:val="2"/>
            <w:tcBorders>
              <w:bottom w:val="single" w:sz="4" w:space="0" w:color="auto"/>
            </w:tcBorders>
            <w:noWrap/>
          </w:tcPr>
          <w:p w14:paraId="4197D851" w14:textId="55FCFB99" w:rsidR="00506948" w:rsidRPr="00835CB9" w:rsidRDefault="00506948" w:rsidP="00835CB9">
            <w:pPr>
              <w:pStyle w:val="TableSubHead"/>
            </w:pPr>
            <w:r w:rsidRPr="00835CB9">
              <w:t>Mango</w:t>
            </w:r>
          </w:p>
        </w:tc>
      </w:tr>
      <w:tr w:rsidR="00506948" w14:paraId="0A2495D9" w14:textId="77777777" w:rsidTr="007F058E">
        <w:trPr>
          <w:cantSplit/>
          <w:trHeight w:val="450"/>
        </w:trPr>
        <w:tc>
          <w:tcPr>
            <w:tcW w:w="3261" w:type="dxa"/>
            <w:tcBorders>
              <w:bottom w:val="single" w:sz="4" w:space="0" w:color="auto"/>
            </w:tcBorders>
            <w:noWrap/>
          </w:tcPr>
          <w:p w14:paraId="5F2BF658" w14:textId="3895593C" w:rsidR="00506948" w:rsidRPr="00835CB9" w:rsidRDefault="00506948" w:rsidP="00835CB9">
            <w:pPr>
              <w:pStyle w:val="TableText"/>
            </w:pPr>
            <w:r w:rsidRPr="00835CB9">
              <w:t>Uses supported by Residues</w:t>
            </w:r>
          </w:p>
        </w:tc>
        <w:tc>
          <w:tcPr>
            <w:tcW w:w="6377" w:type="dxa"/>
            <w:tcBorders>
              <w:bottom w:val="single" w:sz="4" w:space="0" w:color="auto"/>
            </w:tcBorders>
          </w:tcPr>
          <w:p w14:paraId="34966EC7" w14:textId="548D1D80" w:rsidR="00506948" w:rsidRPr="00835CB9" w:rsidRDefault="00506948" w:rsidP="00835CB9">
            <w:pPr>
              <w:pStyle w:val="TableText"/>
            </w:pPr>
            <w:r w:rsidRPr="00835CB9">
              <w:t>Scale</w:t>
            </w:r>
          </w:p>
        </w:tc>
      </w:tr>
      <w:tr w:rsidR="00506948" w14:paraId="69F4F08C" w14:textId="77777777" w:rsidTr="007F058E">
        <w:trPr>
          <w:cantSplit/>
          <w:trHeight w:val="450"/>
        </w:trPr>
        <w:tc>
          <w:tcPr>
            <w:tcW w:w="3261" w:type="dxa"/>
            <w:tcBorders>
              <w:bottom w:val="single" w:sz="4" w:space="0" w:color="auto"/>
            </w:tcBorders>
            <w:noWrap/>
          </w:tcPr>
          <w:p w14:paraId="1BF029D4" w14:textId="74BD08BE"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67816462" w14:textId="130551B8" w:rsidR="00506948" w:rsidRPr="00835CB9" w:rsidRDefault="00506948" w:rsidP="00835CB9">
            <w:pPr>
              <w:pStyle w:val="TableText"/>
            </w:pPr>
            <w:r w:rsidRPr="00835CB9">
              <w:t>None</w:t>
            </w:r>
          </w:p>
        </w:tc>
      </w:tr>
      <w:tr w:rsidR="00506948" w14:paraId="31797611" w14:textId="77777777" w:rsidTr="007F058E">
        <w:trPr>
          <w:cantSplit/>
          <w:trHeight w:val="450"/>
        </w:trPr>
        <w:tc>
          <w:tcPr>
            <w:tcW w:w="3261" w:type="dxa"/>
            <w:tcBorders>
              <w:bottom w:val="single" w:sz="4" w:space="0" w:color="auto"/>
            </w:tcBorders>
            <w:noWrap/>
          </w:tcPr>
          <w:p w14:paraId="195697C3" w14:textId="1BB346F1"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2A08DFAB" w14:textId="47B53A15" w:rsidR="00506948" w:rsidRPr="00835CB9" w:rsidRDefault="00506948" w:rsidP="00835CB9">
            <w:pPr>
              <w:pStyle w:val="TableText"/>
            </w:pPr>
            <w:r w:rsidRPr="00835CB9">
              <w:t>1 mg/kg</w:t>
            </w:r>
          </w:p>
        </w:tc>
      </w:tr>
      <w:tr w:rsidR="00506948" w14:paraId="4DD532A9" w14:textId="77777777" w:rsidTr="007F058E">
        <w:trPr>
          <w:cantSplit/>
          <w:trHeight w:val="450"/>
        </w:trPr>
        <w:tc>
          <w:tcPr>
            <w:tcW w:w="3261" w:type="dxa"/>
            <w:tcBorders>
              <w:bottom w:val="single" w:sz="4" w:space="0" w:color="auto"/>
            </w:tcBorders>
            <w:noWrap/>
          </w:tcPr>
          <w:p w14:paraId="430D415B" w14:textId="070555BD" w:rsidR="00506948" w:rsidRPr="00835CB9" w:rsidRDefault="00506948" w:rsidP="00835CB9">
            <w:pPr>
              <w:pStyle w:val="TableText"/>
            </w:pPr>
            <w:r w:rsidRPr="00835CB9">
              <w:t>WHP</w:t>
            </w:r>
          </w:p>
        </w:tc>
        <w:tc>
          <w:tcPr>
            <w:tcW w:w="6377" w:type="dxa"/>
            <w:tcBorders>
              <w:bottom w:val="single" w:sz="4" w:space="0" w:color="auto"/>
            </w:tcBorders>
          </w:tcPr>
          <w:p w14:paraId="6E910E0E" w14:textId="72B6ED0D" w:rsidR="00506948" w:rsidRPr="00835CB9" w:rsidRDefault="00506948" w:rsidP="00835CB9">
            <w:pPr>
              <w:pStyle w:val="TableText"/>
            </w:pPr>
            <w:r w:rsidRPr="00835CB9">
              <w:t>21 days</w:t>
            </w:r>
          </w:p>
        </w:tc>
      </w:tr>
      <w:tr w:rsidR="00506948" w14:paraId="2859041C" w14:textId="77777777" w:rsidTr="007F058E">
        <w:trPr>
          <w:cantSplit/>
          <w:trHeight w:val="450"/>
        </w:trPr>
        <w:tc>
          <w:tcPr>
            <w:tcW w:w="3261" w:type="dxa"/>
            <w:tcBorders>
              <w:bottom w:val="single" w:sz="4" w:space="0" w:color="auto"/>
            </w:tcBorders>
            <w:noWrap/>
          </w:tcPr>
          <w:p w14:paraId="22BBB740" w14:textId="79FF7E6F"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1671D730" w14:textId="59A2677A" w:rsidR="00506948" w:rsidRPr="00835CB9" w:rsidRDefault="00506948" w:rsidP="00835CB9">
            <w:pPr>
              <w:pStyle w:val="TableText"/>
            </w:pPr>
            <w:r w:rsidRPr="00835CB9">
              <w:t>Nil</w:t>
            </w:r>
          </w:p>
        </w:tc>
      </w:tr>
      <w:tr w:rsidR="00506948" w14:paraId="01450CAB" w14:textId="77777777" w:rsidTr="007F058E">
        <w:trPr>
          <w:cantSplit/>
          <w:trHeight w:val="362"/>
        </w:trPr>
        <w:tc>
          <w:tcPr>
            <w:tcW w:w="9638" w:type="dxa"/>
            <w:gridSpan w:val="2"/>
            <w:tcBorders>
              <w:bottom w:val="single" w:sz="4" w:space="0" w:color="auto"/>
            </w:tcBorders>
            <w:noWrap/>
          </w:tcPr>
          <w:p w14:paraId="48DA7EF3" w14:textId="54CBC460" w:rsidR="00506948" w:rsidRPr="00835CB9" w:rsidRDefault="00506948" w:rsidP="00835CB9">
            <w:pPr>
              <w:pStyle w:val="TableSubHead"/>
            </w:pPr>
            <w:r w:rsidRPr="00835CB9">
              <w:t>Passionfruit</w:t>
            </w:r>
          </w:p>
        </w:tc>
      </w:tr>
      <w:tr w:rsidR="00506948" w14:paraId="5EC29944" w14:textId="77777777" w:rsidTr="007F058E">
        <w:trPr>
          <w:cantSplit/>
          <w:trHeight w:val="450"/>
        </w:trPr>
        <w:tc>
          <w:tcPr>
            <w:tcW w:w="3261" w:type="dxa"/>
            <w:tcBorders>
              <w:bottom w:val="single" w:sz="4" w:space="0" w:color="auto"/>
            </w:tcBorders>
            <w:noWrap/>
          </w:tcPr>
          <w:p w14:paraId="769809F2" w14:textId="6A7EA65C" w:rsidR="00506948" w:rsidRPr="00835CB9" w:rsidRDefault="00506948" w:rsidP="00835CB9">
            <w:pPr>
              <w:pStyle w:val="TableText"/>
            </w:pPr>
            <w:r w:rsidRPr="00835CB9">
              <w:t>Uses supported by Residues</w:t>
            </w:r>
          </w:p>
        </w:tc>
        <w:tc>
          <w:tcPr>
            <w:tcW w:w="6377" w:type="dxa"/>
            <w:tcBorders>
              <w:bottom w:val="single" w:sz="4" w:space="0" w:color="auto"/>
            </w:tcBorders>
          </w:tcPr>
          <w:p w14:paraId="41C28705" w14:textId="17C0FD67" w:rsidR="00506948" w:rsidRPr="00835CB9" w:rsidRDefault="00506948" w:rsidP="00835CB9">
            <w:pPr>
              <w:pStyle w:val="TableText"/>
            </w:pPr>
            <w:r w:rsidRPr="00835CB9">
              <w:t>Queensland fruit fly</w:t>
            </w:r>
          </w:p>
        </w:tc>
      </w:tr>
      <w:tr w:rsidR="00506948" w14:paraId="5B68DAE0" w14:textId="77777777" w:rsidTr="007F058E">
        <w:trPr>
          <w:cantSplit/>
          <w:trHeight w:val="450"/>
        </w:trPr>
        <w:tc>
          <w:tcPr>
            <w:tcW w:w="3261" w:type="dxa"/>
            <w:tcBorders>
              <w:bottom w:val="single" w:sz="4" w:space="0" w:color="auto"/>
            </w:tcBorders>
            <w:noWrap/>
          </w:tcPr>
          <w:p w14:paraId="1DF20AC2" w14:textId="60A1A0CF"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6993852C" w14:textId="33A31272" w:rsidR="00506948" w:rsidRPr="00835CB9" w:rsidRDefault="00506948" w:rsidP="00835CB9">
            <w:pPr>
              <w:pStyle w:val="TableText"/>
            </w:pPr>
            <w:r w:rsidRPr="00835CB9">
              <w:t>None</w:t>
            </w:r>
          </w:p>
        </w:tc>
      </w:tr>
      <w:tr w:rsidR="00506948" w14:paraId="00CF1A09" w14:textId="77777777" w:rsidTr="007F058E">
        <w:trPr>
          <w:cantSplit/>
          <w:trHeight w:val="450"/>
        </w:trPr>
        <w:tc>
          <w:tcPr>
            <w:tcW w:w="3261" w:type="dxa"/>
            <w:tcBorders>
              <w:bottom w:val="single" w:sz="4" w:space="0" w:color="auto"/>
            </w:tcBorders>
            <w:noWrap/>
          </w:tcPr>
          <w:p w14:paraId="330F2B50" w14:textId="2426783B"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67FD706E" w14:textId="72DF224F" w:rsidR="00506948" w:rsidRPr="00835CB9" w:rsidRDefault="00506948" w:rsidP="00835CB9">
            <w:pPr>
              <w:pStyle w:val="TableText"/>
            </w:pPr>
            <w:r w:rsidRPr="00835CB9">
              <w:t>*0.05 mg/kg</w:t>
            </w:r>
          </w:p>
        </w:tc>
      </w:tr>
      <w:tr w:rsidR="00506948" w14:paraId="5D1EE076" w14:textId="77777777" w:rsidTr="007F058E">
        <w:trPr>
          <w:cantSplit/>
          <w:trHeight w:val="450"/>
        </w:trPr>
        <w:tc>
          <w:tcPr>
            <w:tcW w:w="3261" w:type="dxa"/>
            <w:tcBorders>
              <w:bottom w:val="single" w:sz="4" w:space="0" w:color="auto"/>
            </w:tcBorders>
            <w:noWrap/>
          </w:tcPr>
          <w:p w14:paraId="1EB15EC2" w14:textId="049603AF" w:rsidR="00506948" w:rsidRPr="00835CB9" w:rsidRDefault="00506948" w:rsidP="00835CB9">
            <w:pPr>
              <w:pStyle w:val="TableText"/>
            </w:pPr>
            <w:r w:rsidRPr="00835CB9">
              <w:t>WHP</w:t>
            </w:r>
          </w:p>
        </w:tc>
        <w:tc>
          <w:tcPr>
            <w:tcW w:w="6377" w:type="dxa"/>
            <w:tcBorders>
              <w:bottom w:val="single" w:sz="4" w:space="0" w:color="auto"/>
            </w:tcBorders>
          </w:tcPr>
          <w:p w14:paraId="158CFEFD" w14:textId="0A180ADF" w:rsidR="00506948" w:rsidRPr="00835CB9" w:rsidRDefault="00506948" w:rsidP="00835CB9">
            <w:pPr>
              <w:pStyle w:val="TableText"/>
            </w:pPr>
            <w:r w:rsidRPr="00835CB9">
              <w:t>14 days</w:t>
            </w:r>
          </w:p>
        </w:tc>
      </w:tr>
      <w:tr w:rsidR="00506948" w14:paraId="22C3E966" w14:textId="77777777" w:rsidTr="007F058E">
        <w:trPr>
          <w:cantSplit/>
          <w:trHeight w:val="450"/>
        </w:trPr>
        <w:tc>
          <w:tcPr>
            <w:tcW w:w="3261" w:type="dxa"/>
            <w:tcBorders>
              <w:bottom w:val="single" w:sz="4" w:space="0" w:color="auto"/>
            </w:tcBorders>
            <w:noWrap/>
          </w:tcPr>
          <w:p w14:paraId="6AA6FA4E" w14:textId="50DDB576"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22DD66F7" w14:textId="64874DAD" w:rsidR="00506948" w:rsidRPr="00835CB9" w:rsidRDefault="00506948" w:rsidP="00835CB9">
            <w:pPr>
              <w:pStyle w:val="TableText"/>
            </w:pPr>
            <w:r w:rsidRPr="00835CB9">
              <w:t>Critical comment: Avoid contact with the fruit</w:t>
            </w:r>
          </w:p>
        </w:tc>
      </w:tr>
      <w:tr w:rsidR="00506948" w14:paraId="53EE0313" w14:textId="77777777" w:rsidTr="007F058E">
        <w:trPr>
          <w:cantSplit/>
          <w:trHeight w:val="385"/>
        </w:trPr>
        <w:tc>
          <w:tcPr>
            <w:tcW w:w="9638" w:type="dxa"/>
            <w:gridSpan w:val="2"/>
            <w:tcBorders>
              <w:bottom w:val="single" w:sz="4" w:space="0" w:color="auto"/>
            </w:tcBorders>
            <w:noWrap/>
          </w:tcPr>
          <w:p w14:paraId="09DBE507" w14:textId="694B35B2" w:rsidR="00506948" w:rsidRPr="00835CB9" w:rsidRDefault="00506948" w:rsidP="00835CB9">
            <w:pPr>
              <w:pStyle w:val="TableSubHead"/>
            </w:pPr>
            <w:r w:rsidRPr="00835CB9">
              <w:t>Pineapple</w:t>
            </w:r>
          </w:p>
        </w:tc>
      </w:tr>
      <w:tr w:rsidR="00506948" w14:paraId="4A9E275D" w14:textId="77777777" w:rsidTr="007F058E">
        <w:trPr>
          <w:cantSplit/>
          <w:trHeight w:val="450"/>
        </w:trPr>
        <w:tc>
          <w:tcPr>
            <w:tcW w:w="3261" w:type="dxa"/>
            <w:tcBorders>
              <w:bottom w:val="single" w:sz="4" w:space="0" w:color="auto"/>
            </w:tcBorders>
            <w:noWrap/>
          </w:tcPr>
          <w:p w14:paraId="3A1F9673" w14:textId="3058F706" w:rsidR="00506948" w:rsidRPr="00835CB9" w:rsidRDefault="00506948" w:rsidP="00835CB9">
            <w:pPr>
              <w:pStyle w:val="TableText"/>
            </w:pPr>
            <w:r w:rsidRPr="00835CB9">
              <w:t>Uses supported by Residues</w:t>
            </w:r>
          </w:p>
        </w:tc>
        <w:tc>
          <w:tcPr>
            <w:tcW w:w="6377" w:type="dxa"/>
            <w:tcBorders>
              <w:bottom w:val="single" w:sz="4" w:space="0" w:color="auto"/>
            </w:tcBorders>
          </w:tcPr>
          <w:p w14:paraId="68DB92DD" w14:textId="60096BA8" w:rsidR="00506948" w:rsidRPr="00835CB9" w:rsidRDefault="00506948" w:rsidP="00835CB9">
            <w:pPr>
              <w:pStyle w:val="TableText"/>
            </w:pPr>
            <w:r w:rsidRPr="00835CB9">
              <w:t>Mealybug, ants and white grub</w:t>
            </w:r>
          </w:p>
        </w:tc>
      </w:tr>
      <w:tr w:rsidR="00506948" w14:paraId="24FCF0D1" w14:textId="77777777" w:rsidTr="007F058E">
        <w:trPr>
          <w:cantSplit/>
          <w:trHeight w:val="450"/>
        </w:trPr>
        <w:tc>
          <w:tcPr>
            <w:tcW w:w="3261" w:type="dxa"/>
            <w:tcBorders>
              <w:bottom w:val="single" w:sz="4" w:space="0" w:color="auto"/>
            </w:tcBorders>
            <w:noWrap/>
          </w:tcPr>
          <w:p w14:paraId="1B7B5122" w14:textId="16AF3C13"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64E44A22" w14:textId="5BA05694" w:rsidR="00506948" w:rsidRPr="00835CB9" w:rsidRDefault="00506948" w:rsidP="00835CB9">
            <w:pPr>
              <w:pStyle w:val="TableText"/>
            </w:pPr>
            <w:r w:rsidRPr="00835CB9">
              <w:t>None</w:t>
            </w:r>
          </w:p>
        </w:tc>
      </w:tr>
      <w:tr w:rsidR="00506948" w14:paraId="5B0CBD20" w14:textId="77777777" w:rsidTr="007F058E">
        <w:trPr>
          <w:cantSplit/>
          <w:trHeight w:val="450"/>
        </w:trPr>
        <w:tc>
          <w:tcPr>
            <w:tcW w:w="3261" w:type="dxa"/>
            <w:tcBorders>
              <w:bottom w:val="single" w:sz="4" w:space="0" w:color="auto"/>
            </w:tcBorders>
            <w:noWrap/>
          </w:tcPr>
          <w:p w14:paraId="7A2638A0" w14:textId="12C055E3"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27574C09" w14:textId="77AB9019" w:rsidR="00506948" w:rsidRPr="00835CB9" w:rsidRDefault="00506948" w:rsidP="00835CB9">
            <w:pPr>
              <w:pStyle w:val="TableText"/>
            </w:pPr>
            <w:r w:rsidRPr="00835CB9">
              <w:t>0.5 mg/kg</w:t>
            </w:r>
          </w:p>
        </w:tc>
      </w:tr>
      <w:tr w:rsidR="00506948" w14:paraId="713A70E6" w14:textId="77777777" w:rsidTr="007F058E">
        <w:trPr>
          <w:cantSplit/>
          <w:trHeight w:val="450"/>
        </w:trPr>
        <w:tc>
          <w:tcPr>
            <w:tcW w:w="3261" w:type="dxa"/>
            <w:tcBorders>
              <w:bottom w:val="single" w:sz="4" w:space="0" w:color="auto"/>
            </w:tcBorders>
            <w:noWrap/>
          </w:tcPr>
          <w:p w14:paraId="11798862" w14:textId="6A0A097C" w:rsidR="00506948" w:rsidRPr="00835CB9" w:rsidRDefault="00506948" w:rsidP="00835CB9">
            <w:pPr>
              <w:pStyle w:val="TableText"/>
            </w:pPr>
            <w:r w:rsidRPr="00835CB9">
              <w:t>WHP</w:t>
            </w:r>
          </w:p>
        </w:tc>
        <w:tc>
          <w:tcPr>
            <w:tcW w:w="6377" w:type="dxa"/>
            <w:tcBorders>
              <w:bottom w:val="single" w:sz="4" w:space="0" w:color="auto"/>
            </w:tcBorders>
          </w:tcPr>
          <w:p w14:paraId="7E71DD0E" w14:textId="1E1AC379" w:rsidR="00506948" w:rsidRPr="00835CB9" w:rsidRDefault="00506948" w:rsidP="00835CB9">
            <w:pPr>
              <w:pStyle w:val="TableText"/>
            </w:pPr>
            <w:r w:rsidRPr="00835CB9">
              <w:t>Nil</w:t>
            </w:r>
          </w:p>
        </w:tc>
      </w:tr>
      <w:tr w:rsidR="00506948" w14:paraId="128F8EB3" w14:textId="77777777" w:rsidTr="007F058E">
        <w:trPr>
          <w:cantSplit/>
          <w:trHeight w:val="450"/>
        </w:trPr>
        <w:tc>
          <w:tcPr>
            <w:tcW w:w="3261" w:type="dxa"/>
            <w:tcBorders>
              <w:bottom w:val="single" w:sz="4" w:space="0" w:color="auto"/>
            </w:tcBorders>
            <w:noWrap/>
          </w:tcPr>
          <w:p w14:paraId="5F564135" w14:textId="2862298B"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0B107CC7" w14:textId="58E07C08" w:rsidR="00506948" w:rsidRPr="00835CB9" w:rsidRDefault="00506948" w:rsidP="00835CB9">
            <w:pPr>
              <w:pStyle w:val="TableText"/>
            </w:pPr>
            <w:r w:rsidRPr="00835CB9">
              <w:t>Nil</w:t>
            </w:r>
          </w:p>
        </w:tc>
      </w:tr>
      <w:tr w:rsidR="00506948" w14:paraId="17B03BB9" w14:textId="77777777" w:rsidTr="007F058E">
        <w:trPr>
          <w:cantSplit/>
          <w:trHeight w:val="395"/>
        </w:trPr>
        <w:tc>
          <w:tcPr>
            <w:tcW w:w="9638" w:type="dxa"/>
            <w:gridSpan w:val="2"/>
            <w:tcBorders>
              <w:bottom w:val="single" w:sz="4" w:space="0" w:color="auto"/>
            </w:tcBorders>
            <w:noWrap/>
          </w:tcPr>
          <w:p w14:paraId="234E8E27" w14:textId="7EA35414" w:rsidR="00506948" w:rsidRPr="00835CB9" w:rsidRDefault="00506948" w:rsidP="00835CB9">
            <w:pPr>
              <w:pStyle w:val="TableSubHead"/>
            </w:pPr>
            <w:r w:rsidRPr="00835CB9">
              <w:t>Pome fruits</w:t>
            </w:r>
          </w:p>
        </w:tc>
      </w:tr>
      <w:tr w:rsidR="00506948" w14:paraId="5E4A971C" w14:textId="77777777" w:rsidTr="007F058E">
        <w:trPr>
          <w:cantSplit/>
          <w:trHeight w:val="450"/>
        </w:trPr>
        <w:tc>
          <w:tcPr>
            <w:tcW w:w="3261" w:type="dxa"/>
            <w:tcBorders>
              <w:bottom w:val="single" w:sz="4" w:space="0" w:color="auto"/>
            </w:tcBorders>
            <w:noWrap/>
          </w:tcPr>
          <w:p w14:paraId="566DEDD0" w14:textId="6E93EC2E" w:rsidR="00506948" w:rsidRPr="00835CB9" w:rsidRDefault="00506948" w:rsidP="00835CB9">
            <w:pPr>
              <w:pStyle w:val="TableText"/>
            </w:pPr>
            <w:r w:rsidRPr="00835CB9">
              <w:t>Uses supported by Residues</w:t>
            </w:r>
          </w:p>
        </w:tc>
        <w:tc>
          <w:tcPr>
            <w:tcW w:w="6377" w:type="dxa"/>
            <w:tcBorders>
              <w:bottom w:val="single" w:sz="4" w:space="0" w:color="auto"/>
            </w:tcBorders>
          </w:tcPr>
          <w:p w14:paraId="52493A33" w14:textId="3BD886D7" w:rsidR="00506948" w:rsidRPr="00835CB9" w:rsidRDefault="00506948" w:rsidP="00835CB9">
            <w:pPr>
              <w:pStyle w:val="TableText"/>
            </w:pPr>
            <w:r w:rsidRPr="00835CB9">
              <w:t>Apples, pears: Light brown apple moth, San José scale (application in dormant period); Pome fruits (all): Queensland fruit fly, wingless grasshopper</w:t>
            </w:r>
          </w:p>
        </w:tc>
      </w:tr>
      <w:tr w:rsidR="00506948" w14:paraId="1C4E5D38" w14:textId="77777777" w:rsidTr="007F058E">
        <w:trPr>
          <w:cantSplit/>
          <w:trHeight w:val="450"/>
        </w:trPr>
        <w:tc>
          <w:tcPr>
            <w:tcW w:w="3261" w:type="dxa"/>
            <w:tcBorders>
              <w:bottom w:val="single" w:sz="4" w:space="0" w:color="auto"/>
            </w:tcBorders>
            <w:noWrap/>
          </w:tcPr>
          <w:p w14:paraId="4A8693A6" w14:textId="055AF68D"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27DB1F59" w14:textId="0E3C8527" w:rsidR="00506948" w:rsidRPr="00835CB9" w:rsidRDefault="00506948" w:rsidP="00835CB9">
            <w:pPr>
              <w:pStyle w:val="TableText"/>
            </w:pPr>
            <w:r w:rsidRPr="00835CB9">
              <w:t>Foliar uses involving application at 50 g ac/100L which includes: Apples, pears: San José scale (application not in dormant period), woolly aphid, mealybug; Apples: Apple Dimpling bug</w:t>
            </w:r>
          </w:p>
        </w:tc>
      </w:tr>
      <w:tr w:rsidR="00506948" w14:paraId="1AF9498C" w14:textId="77777777" w:rsidTr="007F058E">
        <w:trPr>
          <w:cantSplit/>
          <w:trHeight w:val="450"/>
        </w:trPr>
        <w:tc>
          <w:tcPr>
            <w:tcW w:w="3261" w:type="dxa"/>
            <w:tcBorders>
              <w:bottom w:val="single" w:sz="4" w:space="0" w:color="auto"/>
            </w:tcBorders>
            <w:noWrap/>
          </w:tcPr>
          <w:p w14:paraId="456E5127" w14:textId="68875055"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342C1A4A" w14:textId="2A21A9DE" w:rsidR="00506948" w:rsidRPr="00835CB9" w:rsidRDefault="00506948" w:rsidP="00835CB9">
            <w:pPr>
              <w:pStyle w:val="TableText"/>
            </w:pPr>
            <w:r w:rsidRPr="00835CB9">
              <w:t>0.7 mg/kg for pome fruit and 7 mg/kg for apple pomace (dry)</w:t>
            </w:r>
          </w:p>
        </w:tc>
      </w:tr>
      <w:tr w:rsidR="00506948" w14:paraId="7EC9676A" w14:textId="77777777" w:rsidTr="007F058E">
        <w:trPr>
          <w:cantSplit/>
          <w:trHeight w:val="450"/>
        </w:trPr>
        <w:tc>
          <w:tcPr>
            <w:tcW w:w="3261" w:type="dxa"/>
            <w:tcBorders>
              <w:bottom w:val="single" w:sz="4" w:space="0" w:color="auto"/>
            </w:tcBorders>
            <w:noWrap/>
          </w:tcPr>
          <w:p w14:paraId="074265B7" w14:textId="0F9156B4" w:rsidR="00506948" w:rsidRPr="00835CB9" w:rsidRDefault="00506948" w:rsidP="00835CB9">
            <w:pPr>
              <w:pStyle w:val="TableText"/>
            </w:pPr>
            <w:r w:rsidRPr="00835CB9">
              <w:t>WHP</w:t>
            </w:r>
          </w:p>
        </w:tc>
        <w:tc>
          <w:tcPr>
            <w:tcW w:w="6377" w:type="dxa"/>
            <w:tcBorders>
              <w:bottom w:val="single" w:sz="4" w:space="0" w:color="auto"/>
            </w:tcBorders>
          </w:tcPr>
          <w:p w14:paraId="1944C86B" w14:textId="7F104B49" w:rsidR="00506948" w:rsidRPr="00835CB9" w:rsidRDefault="00506948" w:rsidP="00835CB9">
            <w:pPr>
              <w:pStyle w:val="TableText"/>
            </w:pPr>
            <w:r w:rsidRPr="00835CB9">
              <w:t>14 days or Not Required when used as directed for dormancy spray</w:t>
            </w:r>
          </w:p>
        </w:tc>
      </w:tr>
      <w:tr w:rsidR="00506948" w14:paraId="21D5D476" w14:textId="77777777" w:rsidTr="007F058E">
        <w:trPr>
          <w:cantSplit/>
          <w:trHeight w:val="450"/>
        </w:trPr>
        <w:tc>
          <w:tcPr>
            <w:tcW w:w="3261" w:type="dxa"/>
            <w:tcBorders>
              <w:bottom w:val="single" w:sz="4" w:space="0" w:color="auto"/>
            </w:tcBorders>
            <w:noWrap/>
          </w:tcPr>
          <w:p w14:paraId="0CAA3EC5" w14:textId="2344866A"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7A36C2A3" w14:textId="16E5584B" w:rsidR="00506948" w:rsidRPr="00835CB9" w:rsidRDefault="00506948" w:rsidP="00835CB9">
            <w:pPr>
              <w:pStyle w:val="TableText"/>
            </w:pPr>
            <w:r w:rsidRPr="00835CB9">
              <w:t>Nil</w:t>
            </w:r>
          </w:p>
        </w:tc>
      </w:tr>
      <w:tr w:rsidR="00506948" w14:paraId="4314A8D1" w14:textId="77777777" w:rsidTr="007F058E">
        <w:trPr>
          <w:cantSplit/>
          <w:trHeight w:val="324"/>
        </w:trPr>
        <w:tc>
          <w:tcPr>
            <w:tcW w:w="9638" w:type="dxa"/>
            <w:gridSpan w:val="2"/>
            <w:tcBorders>
              <w:bottom w:val="single" w:sz="4" w:space="0" w:color="auto"/>
            </w:tcBorders>
            <w:noWrap/>
          </w:tcPr>
          <w:p w14:paraId="319F3082" w14:textId="31585B2B" w:rsidR="00506948" w:rsidRPr="00835CB9" w:rsidRDefault="00506948" w:rsidP="00835CB9">
            <w:pPr>
              <w:pStyle w:val="TableSubHead"/>
            </w:pPr>
            <w:r w:rsidRPr="00835CB9">
              <w:t>Root and tuber vegetables</w:t>
            </w:r>
          </w:p>
        </w:tc>
      </w:tr>
      <w:tr w:rsidR="00506948" w14:paraId="453E1CAD" w14:textId="77777777" w:rsidTr="007F058E">
        <w:trPr>
          <w:cantSplit/>
          <w:trHeight w:val="450"/>
        </w:trPr>
        <w:tc>
          <w:tcPr>
            <w:tcW w:w="3261" w:type="dxa"/>
            <w:tcBorders>
              <w:bottom w:val="single" w:sz="4" w:space="0" w:color="auto"/>
            </w:tcBorders>
            <w:noWrap/>
          </w:tcPr>
          <w:p w14:paraId="3F55DE77" w14:textId="7ADEEECA" w:rsidR="00506948" w:rsidRPr="00835CB9" w:rsidRDefault="00506948" w:rsidP="00835CB9">
            <w:pPr>
              <w:pStyle w:val="TableText"/>
            </w:pPr>
            <w:r w:rsidRPr="00835CB9">
              <w:t>Uses supported by Residues</w:t>
            </w:r>
          </w:p>
        </w:tc>
        <w:tc>
          <w:tcPr>
            <w:tcW w:w="6377" w:type="dxa"/>
            <w:tcBorders>
              <w:bottom w:val="single" w:sz="4" w:space="0" w:color="auto"/>
            </w:tcBorders>
          </w:tcPr>
          <w:p w14:paraId="5C445A03" w14:textId="492CD7BD" w:rsidR="00506948" w:rsidRPr="00835CB9" w:rsidRDefault="00506948" w:rsidP="00835CB9">
            <w:pPr>
              <w:pStyle w:val="TableText"/>
            </w:pPr>
            <w:r w:rsidRPr="00835CB9">
              <w:t>All root and tuber vegetables: Cutworm, crickets (bran baits), wingless grasshopper (barrier spray); Seed dressing (beetroot, carrot, radish, turnip): Cutworm, earwig, false wireworm, crickets, harvester ants and mole crickets; Cassava; cutworm; Potato: Vegetable weevil and soil applications – African black beetle, white fringed weevil and wireworm</w:t>
            </w:r>
          </w:p>
        </w:tc>
      </w:tr>
      <w:tr w:rsidR="00506948" w14:paraId="36B47E6D" w14:textId="77777777" w:rsidTr="007F058E">
        <w:trPr>
          <w:cantSplit/>
          <w:trHeight w:val="450"/>
        </w:trPr>
        <w:tc>
          <w:tcPr>
            <w:tcW w:w="3261" w:type="dxa"/>
            <w:tcBorders>
              <w:bottom w:val="single" w:sz="4" w:space="0" w:color="auto"/>
            </w:tcBorders>
            <w:noWrap/>
          </w:tcPr>
          <w:p w14:paraId="55DE54FB" w14:textId="4562E6E7"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4D6F0235" w14:textId="282EFA87" w:rsidR="00506948" w:rsidRPr="00835CB9" w:rsidRDefault="00506948" w:rsidP="00835CB9">
            <w:pPr>
              <w:pStyle w:val="TableText"/>
            </w:pPr>
            <w:r w:rsidRPr="00835CB9">
              <w:t xml:space="preserve">Light brown apple moth, earwig (band spray), </w:t>
            </w:r>
            <w:proofErr w:type="spellStart"/>
            <w:r w:rsidRPr="00835CB9">
              <w:t>redlegged</w:t>
            </w:r>
            <w:proofErr w:type="spellEnd"/>
            <w:r w:rsidRPr="00835CB9">
              <w:t xml:space="preserve"> earth mite and blue oat mite, wingless grasshopper (foliar), vegetable weevil (except potato)</w:t>
            </w:r>
          </w:p>
        </w:tc>
      </w:tr>
      <w:tr w:rsidR="00506948" w14:paraId="5AAAB27F" w14:textId="77777777" w:rsidTr="007F058E">
        <w:trPr>
          <w:cantSplit/>
          <w:trHeight w:val="450"/>
        </w:trPr>
        <w:tc>
          <w:tcPr>
            <w:tcW w:w="3261" w:type="dxa"/>
            <w:tcBorders>
              <w:bottom w:val="single" w:sz="4" w:space="0" w:color="auto"/>
            </w:tcBorders>
            <w:noWrap/>
          </w:tcPr>
          <w:p w14:paraId="76FE696B" w14:textId="618E8BC0"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191F23BC" w14:textId="349427E2" w:rsidR="00506948" w:rsidRPr="00835CB9" w:rsidRDefault="00506948" w:rsidP="00835CB9">
            <w:pPr>
              <w:pStyle w:val="TableText"/>
            </w:pPr>
            <w:r w:rsidRPr="00835CB9">
              <w:t>0.05 mg/kg</w:t>
            </w:r>
          </w:p>
        </w:tc>
      </w:tr>
      <w:tr w:rsidR="00506948" w14:paraId="041D9346" w14:textId="77777777" w:rsidTr="007F058E">
        <w:trPr>
          <w:cantSplit/>
          <w:trHeight w:val="450"/>
        </w:trPr>
        <w:tc>
          <w:tcPr>
            <w:tcW w:w="3261" w:type="dxa"/>
            <w:tcBorders>
              <w:bottom w:val="single" w:sz="4" w:space="0" w:color="auto"/>
            </w:tcBorders>
            <w:noWrap/>
          </w:tcPr>
          <w:p w14:paraId="7863A5B0" w14:textId="7DA7A803" w:rsidR="00506948" w:rsidRPr="00835CB9" w:rsidRDefault="00506948" w:rsidP="00835CB9">
            <w:pPr>
              <w:pStyle w:val="TableText"/>
            </w:pPr>
            <w:r w:rsidRPr="00835CB9">
              <w:t>WHP</w:t>
            </w:r>
          </w:p>
        </w:tc>
        <w:tc>
          <w:tcPr>
            <w:tcW w:w="6377" w:type="dxa"/>
            <w:tcBorders>
              <w:bottom w:val="single" w:sz="4" w:space="0" w:color="auto"/>
            </w:tcBorders>
          </w:tcPr>
          <w:p w14:paraId="21D85ABC" w14:textId="23E57526" w:rsidR="00506948" w:rsidRPr="00835CB9" w:rsidRDefault="00506948" w:rsidP="00835CB9">
            <w:pPr>
              <w:pStyle w:val="TableText"/>
            </w:pPr>
            <w:r w:rsidRPr="00835CB9">
              <w:t>Not required when used as directed</w:t>
            </w:r>
          </w:p>
        </w:tc>
      </w:tr>
      <w:tr w:rsidR="00506948" w14:paraId="4D33967B" w14:textId="77777777" w:rsidTr="007F058E">
        <w:trPr>
          <w:cantSplit/>
          <w:trHeight w:val="450"/>
        </w:trPr>
        <w:tc>
          <w:tcPr>
            <w:tcW w:w="3261" w:type="dxa"/>
            <w:tcBorders>
              <w:bottom w:val="single" w:sz="4" w:space="0" w:color="auto"/>
            </w:tcBorders>
            <w:noWrap/>
          </w:tcPr>
          <w:p w14:paraId="54A0F554" w14:textId="4F20B8CF"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355ECC05" w14:textId="77777777" w:rsidR="00506948" w:rsidRPr="00835CB9" w:rsidRDefault="00506948" w:rsidP="00835CB9">
            <w:pPr>
              <w:pStyle w:val="TableText"/>
            </w:pPr>
            <w:r w:rsidRPr="00835CB9">
              <w:t>Critical comments for wingless grasshopper: DO NOT use on crops. Apply only as a barrier across the line of advance when grasshoppers are invading the crops.</w:t>
            </w:r>
          </w:p>
          <w:p w14:paraId="10C5A819" w14:textId="77777777" w:rsidR="00506948" w:rsidRPr="00835CB9" w:rsidRDefault="00506948" w:rsidP="00835CB9">
            <w:pPr>
              <w:pStyle w:val="TableText"/>
            </w:pPr>
            <w:r w:rsidRPr="00835CB9">
              <w:t>Critical comments for cutworm (root and tuber vegetables, except potato): DO NOT apply 14 days after seedling emergence</w:t>
            </w:r>
          </w:p>
          <w:p w14:paraId="3DF077E0" w14:textId="09CE771D" w:rsidR="00506948" w:rsidRPr="00835CB9" w:rsidRDefault="00506948" w:rsidP="00835CB9">
            <w:pPr>
              <w:pStyle w:val="TableText"/>
            </w:pPr>
            <w:r w:rsidRPr="00835CB9">
              <w:t>Critical comments for vegetable weevil (potato): DO NOT apply after the seedling growth stage. (Note – This should replace the current statement “one spray should be sufficient if applied at the seedling stage”.)</w:t>
            </w:r>
          </w:p>
        </w:tc>
      </w:tr>
      <w:tr w:rsidR="00506948" w14:paraId="2D5669C5" w14:textId="77777777" w:rsidTr="007F058E">
        <w:trPr>
          <w:cantSplit/>
          <w:trHeight w:val="347"/>
        </w:trPr>
        <w:tc>
          <w:tcPr>
            <w:tcW w:w="9638" w:type="dxa"/>
            <w:gridSpan w:val="2"/>
            <w:tcBorders>
              <w:bottom w:val="single" w:sz="4" w:space="0" w:color="auto"/>
            </w:tcBorders>
            <w:noWrap/>
          </w:tcPr>
          <w:p w14:paraId="05AF3379" w14:textId="6A6C5803" w:rsidR="00506948" w:rsidRPr="00835CB9" w:rsidRDefault="00506948" w:rsidP="00835CB9">
            <w:pPr>
              <w:pStyle w:val="TableSubHead"/>
            </w:pPr>
            <w:r w:rsidRPr="00835CB9">
              <w:t>Stalk and stem vegetables (asparagus, celery, rhubarb)</w:t>
            </w:r>
          </w:p>
        </w:tc>
      </w:tr>
      <w:tr w:rsidR="00506948" w14:paraId="2F01AE5D" w14:textId="77777777" w:rsidTr="007F058E">
        <w:trPr>
          <w:cantSplit/>
          <w:trHeight w:val="450"/>
        </w:trPr>
        <w:tc>
          <w:tcPr>
            <w:tcW w:w="3261" w:type="dxa"/>
            <w:tcBorders>
              <w:bottom w:val="single" w:sz="4" w:space="0" w:color="auto"/>
            </w:tcBorders>
            <w:noWrap/>
          </w:tcPr>
          <w:p w14:paraId="2C3C2E27" w14:textId="6E8AE03A" w:rsidR="00506948" w:rsidRPr="00835CB9" w:rsidRDefault="00506948" w:rsidP="00835CB9">
            <w:pPr>
              <w:pStyle w:val="TableText"/>
            </w:pPr>
            <w:r w:rsidRPr="00835CB9">
              <w:t>Uses supported by Residues</w:t>
            </w:r>
          </w:p>
        </w:tc>
        <w:tc>
          <w:tcPr>
            <w:tcW w:w="6377" w:type="dxa"/>
            <w:tcBorders>
              <w:bottom w:val="single" w:sz="4" w:space="0" w:color="auto"/>
            </w:tcBorders>
          </w:tcPr>
          <w:p w14:paraId="1BC350DB" w14:textId="60C904FC" w:rsidR="00506948" w:rsidRPr="00835CB9" w:rsidRDefault="00506948" w:rsidP="00835CB9">
            <w:pPr>
              <w:pStyle w:val="TableText"/>
            </w:pPr>
            <w:r w:rsidRPr="00835CB9">
              <w:t>Asparagus, celery and rhubarb: Crickets (bran baits), cutworm, wingless grasshopper and vegetable weevil</w:t>
            </w:r>
          </w:p>
        </w:tc>
      </w:tr>
      <w:tr w:rsidR="00506948" w14:paraId="48E25586" w14:textId="77777777" w:rsidTr="007F058E">
        <w:trPr>
          <w:cantSplit/>
          <w:trHeight w:val="450"/>
        </w:trPr>
        <w:tc>
          <w:tcPr>
            <w:tcW w:w="3261" w:type="dxa"/>
            <w:tcBorders>
              <w:bottom w:val="single" w:sz="4" w:space="0" w:color="auto"/>
            </w:tcBorders>
            <w:noWrap/>
          </w:tcPr>
          <w:p w14:paraId="25AE4A9B" w14:textId="2DF7C1A9"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14CD2AEB" w14:textId="77777777" w:rsidR="00506948" w:rsidRPr="00835CB9" w:rsidRDefault="00506948" w:rsidP="00835CB9">
            <w:pPr>
              <w:pStyle w:val="TableText"/>
            </w:pPr>
            <w:r w:rsidRPr="00835CB9">
              <w:t>Foliar application on wingless grasshopper and vegetable weevil</w:t>
            </w:r>
          </w:p>
          <w:p w14:paraId="2A70EA89" w14:textId="1DF42788" w:rsidR="00506948" w:rsidRPr="00835CB9" w:rsidRDefault="00506948" w:rsidP="00835CB9">
            <w:pPr>
              <w:pStyle w:val="TableText"/>
            </w:pPr>
            <w:r w:rsidRPr="00835CB9">
              <w:t>All uses on stalk and stem vegetables except for asparagus, celery and rhubarb</w:t>
            </w:r>
          </w:p>
        </w:tc>
      </w:tr>
      <w:tr w:rsidR="00506948" w14:paraId="697A478A" w14:textId="77777777" w:rsidTr="007F058E">
        <w:trPr>
          <w:cantSplit/>
          <w:trHeight w:val="450"/>
        </w:trPr>
        <w:tc>
          <w:tcPr>
            <w:tcW w:w="3261" w:type="dxa"/>
            <w:tcBorders>
              <w:bottom w:val="single" w:sz="4" w:space="0" w:color="auto"/>
            </w:tcBorders>
            <w:noWrap/>
          </w:tcPr>
          <w:p w14:paraId="67AC6571" w14:textId="13176E79"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5BBC7FA8" w14:textId="04F5DCAC" w:rsidR="00506948" w:rsidRPr="00835CB9" w:rsidRDefault="00506948" w:rsidP="00835CB9">
            <w:pPr>
              <w:pStyle w:val="TableText"/>
            </w:pPr>
            <w:r w:rsidRPr="00835CB9">
              <w:t>0.05 mg/kg for asparagus, celery and rhubarb</w:t>
            </w:r>
          </w:p>
        </w:tc>
      </w:tr>
      <w:tr w:rsidR="00506948" w14:paraId="76A0EB3F" w14:textId="77777777" w:rsidTr="007F058E">
        <w:trPr>
          <w:cantSplit/>
          <w:trHeight w:val="450"/>
        </w:trPr>
        <w:tc>
          <w:tcPr>
            <w:tcW w:w="3261" w:type="dxa"/>
            <w:tcBorders>
              <w:bottom w:val="single" w:sz="4" w:space="0" w:color="auto"/>
            </w:tcBorders>
            <w:noWrap/>
          </w:tcPr>
          <w:p w14:paraId="4CF5FB67" w14:textId="166DB99D" w:rsidR="00506948" w:rsidRPr="00835CB9" w:rsidRDefault="00506948" w:rsidP="00835CB9">
            <w:pPr>
              <w:pStyle w:val="TableText"/>
            </w:pPr>
            <w:r w:rsidRPr="00835CB9">
              <w:t>WHP</w:t>
            </w:r>
          </w:p>
        </w:tc>
        <w:tc>
          <w:tcPr>
            <w:tcW w:w="6377" w:type="dxa"/>
            <w:tcBorders>
              <w:bottom w:val="single" w:sz="4" w:space="0" w:color="auto"/>
            </w:tcBorders>
          </w:tcPr>
          <w:p w14:paraId="13BA8C31" w14:textId="0A767AE7" w:rsidR="00506948" w:rsidRPr="00835CB9" w:rsidRDefault="00506948" w:rsidP="00835CB9">
            <w:pPr>
              <w:pStyle w:val="TableText"/>
            </w:pPr>
            <w:r w:rsidRPr="00835CB9">
              <w:t>Not required when used as directed</w:t>
            </w:r>
          </w:p>
        </w:tc>
      </w:tr>
      <w:tr w:rsidR="00506948" w14:paraId="7FED88F3" w14:textId="77777777" w:rsidTr="007F058E">
        <w:trPr>
          <w:cantSplit/>
          <w:trHeight w:val="450"/>
        </w:trPr>
        <w:tc>
          <w:tcPr>
            <w:tcW w:w="3261" w:type="dxa"/>
            <w:tcBorders>
              <w:bottom w:val="single" w:sz="4" w:space="0" w:color="auto"/>
            </w:tcBorders>
            <w:noWrap/>
          </w:tcPr>
          <w:p w14:paraId="13E4600F" w14:textId="56ABC3B8"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168043FC" w14:textId="77777777" w:rsidR="00506948" w:rsidRPr="00835CB9" w:rsidRDefault="00506948" w:rsidP="00835CB9">
            <w:pPr>
              <w:pStyle w:val="TableText"/>
            </w:pPr>
            <w:r w:rsidRPr="00835CB9">
              <w:t>Critical comments for cutworms, wingless grasshopper and vegetable weevil: Asparagus: Apply as a post-plant spray, up to 30 days before spear emergence. Do not spray the spears. Once harvest is complete, further applications are permissible, if required, up to 30 days before the next year’s spears emerge. Celery: Apply no later than 14 days after transplanting. For seedbeds, treatment can be at any time, up to the point of transplant lift. For field-seeded crops, DO NOT apply after the plants reach the minimum size of a transplant, approximately 8 weeks after seeding. Rhubarb</w:t>
            </w:r>
            <w:r w:rsidRPr="00835CB9">
              <w:rPr>
                <w:vertAlign w:val="superscript"/>
              </w:rPr>
              <w:t>2</w:t>
            </w:r>
            <w:r w:rsidRPr="00835CB9">
              <w:t>: Apply no later than 14 days after crown transplant.</w:t>
            </w:r>
          </w:p>
          <w:p w14:paraId="51BCE1BA" w14:textId="48F9740D" w:rsidR="00506948" w:rsidRPr="00835CB9" w:rsidRDefault="00506948" w:rsidP="00835CB9">
            <w:pPr>
              <w:pStyle w:val="TableText"/>
            </w:pPr>
            <w:r w:rsidRPr="00835CB9">
              <w:t>Asparagus, celery, rhubarb: Remove critical comment “repeat as required”.</w:t>
            </w:r>
          </w:p>
          <w:p w14:paraId="3B45CD9B" w14:textId="562C8BD6" w:rsidR="00506948" w:rsidRPr="00835CB9" w:rsidRDefault="00506948" w:rsidP="00835CB9">
            <w:pPr>
              <w:pStyle w:val="TableText"/>
            </w:pPr>
            <w:r w:rsidRPr="00835CB9">
              <w:t>The term ‘stalk and stem vegetables (including asparagus, celery and rhubarb)’ should be changed to ‘asparagus, celery and rhubarb’</w:t>
            </w:r>
          </w:p>
        </w:tc>
      </w:tr>
      <w:tr w:rsidR="00506948" w14:paraId="52176F87" w14:textId="77777777" w:rsidTr="007F058E">
        <w:trPr>
          <w:cantSplit/>
          <w:trHeight w:val="324"/>
        </w:trPr>
        <w:tc>
          <w:tcPr>
            <w:tcW w:w="9638" w:type="dxa"/>
            <w:gridSpan w:val="2"/>
            <w:tcBorders>
              <w:bottom w:val="single" w:sz="4" w:space="0" w:color="auto"/>
            </w:tcBorders>
            <w:noWrap/>
          </w:tcPr>
          <w:p w14:paraId="1F95D4F5" w14:textId="115F7BED" w:rsidR="00506948" w:rsidRPr="00835CB9" w:rsidRDefault="00506948" w:rsidP="00835CB9">
            <w:pPr>
              <w:pStyle w:val="TableSubHead"/>
            </w:pPr>
            <w:r w:rsidRPr="00835CB9">
              <w:t>Strawberry</w:t>
            </w:r>
          </w:p>
        </w:tc>
      </w:tr>
      <w:tr w:rsidR="00506948" w14:paraId="3B771834" w14:textId="77777777" w:rsidTr="007F058E">
        <w:trPr>
          <w:cantSplit/>
          <w:trHeight w:val="450"/>
        </w:trPr>
        <w:tc>
          <w:tcPr>
            <w:tcW w:w="3261" w:type="dxa"/>
            <w:tcBorders>
              <w:bottom w:val="single" w:sz="4" w:space="0" w:color="auto"/>
            </w:tcBorders>
            <w:noWrap/>
          </w:tcPr>
          <w:p w14:paraId="0494C56F" w14:textId="62E847D3" w:rsidR="00506948" w:rsidRPr="00835CB9" w:rsidRDefault="00506948" w:rsidP="00835CB9">
            <w:pPr>
              <w:pStyle w:val="TableText"/>
            </w:pPr>
            <w:r w:rsidRPr="00835CB9">
              <w:t>Uses supported by Residues</w:t>
            </w:r>
          </w:p>
        </w:tc>
        <w:tc>
          <w:tcPr>
            <w:tcW w:w="6377" w:type="dxa"/>
            <w:tcBorders>
              <w:bottom w:val="single" w:sz="4" w:space="0" w:color="auto"/>
            </w:tcBorders>
          </w:tcPr>
          <w:p w14:paraId="5A66F94E" w14:textId="041847B1" w:rsidR="00506948" w:rsidRPr="00835CB9" w:rsidRDefault="00506948" w:rsidP="00835CB9">
            <w:pPr>
              <w:pStyle w:val="TableText"/>
            </w:pPr>
            <w:r w:rsidRPr="00835CB9">
              <w:t>Field cricket, mole cricket</w:t>
            </w:r>
          </w:p>
        </w:tc>
      </w:tr>
      <w:tr w:rsidR="00506948" w14:paraId="2D659B6A" w14:textId="77777777" w:rsidTr="007F058E">
        <w:trPr>
          <w:cantSplit/>
          <w:trHeight w:val="450"/>
        </w:trPr>
        <w:tc>
          <w:tcPr>
            <w:tcW w:w="3261" w:type="dxa"/>
            <w:tcBorders>
              <w:bottom w:val="single" w:sz="4" w:space="0" w:color="auto"/>
            </w:tcBorders>
            <w:noWrap/>
          </w:tcPr>
          <w:p w14:paraId="20EC886B" w14:textId="2E080834"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2D3A373B" w14:textId="052F6C71" w:rsidR="00506948" w:rsidRPr="00835CB9" w:rsidRDefault="00506948" w:rsidP="00835CB9">
            <w:pPr>
              <w:pStyle w:val="TableText"/>
            </w:pPr>
            <w:r w:rsidRPr="00835CB9">
              <w:t>None</w:t>
            </w:r>
          </w:p>
        </w:tc>
      </w:tr>
      <w:tr w:rsidR="00506948" w14:paraId="53A9F8EA" w14:textId="77777777" w:rsidTr="007F058E">
        <w:trPr>
          <w:cantSplit/>
          <w:trHeight w:val="450"/>
        </w:trPr>
        <w:tc>
          <w:tcPr>
            <w:tcW w:w="3261" w:type="dxa"/>
            <w:tcBorders>
              <w:bottom w:val="single" w:sz="4" w:space="0" w:color="auto"/>
            </w:tcBorders>
            <w:noWrap/>
          </w:tcPr>
          <w:p w14:paraId="4AB30BDC" w14:textId="3ABF0026"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51DAD854" w14:textId="4C759529" w:rsidR="00506948" w:rsidRPr="00835CB9" w:rsidRDefault="00506948" w:rsidP="00835CB9">
            <w:pPr>
              <w:pStyle w:val="TableText"/>
            </w:pPr>
            <w:r w:rsidRPr="00835CB9">
              <w:t>0.05 mg/kg</w:t>
            </w:r>
          </w:p>
        </w:tc>
      </w:tr>
      <w:tr w:rsidR="00506948" w14:paraId="329C99E1" w14:textId="77777777" w:rsidTr="007F058E">
        <w:trPr>
          <w:cantSplit/>
          <w:trHeight w:val="450"/>
        </w:trPr>
        <w:tc>
          <w:tcPr>
            <w:tcW w:w="3261" w:type="dxa"/>
            <w:tcBorders>
              <w:bottom w:val="single" w:sz="4" w:space="0" w:color="auto"/>
            </w:tcBorders>
            <w:noWrap/>
          </w:tcPr>
          <w:p w14:paraId="216CA794" w14:textId="3CC80EFA" w:rsidR="00506948" w:rsidRPr="00835CB9" w:rsidRDefault="00506948" w:rsidP="00835CB9">
            <w:pPr>
              <w:pStyle w:val="TableText"/>
            </w:pPr>
            <w:r w:rsidRPr="00835CB9">
              <w:t>WHP</w:t>
            </w:r>
          </w:p>
        </w:tc>
        <w:tc>
          <w:tcPr>
            <w:tcW w:w="6377" w:type="dxa"/>
            <w:tcBorders>
              <w:bottom w:val="single" w:sz="4" w:space="0" w:color="auto"/>
            </w:tcBorders>
          </w:tcPr>
          <w:p w14:paraId="60658B44" w14:textId="61F3562C" w:rsidR="00506948" w:rsidRPr="00835CB9" w:rsidRDefault="00506948" w:rsidP="00835CB9">
            <w:pPr>
              <w:pStyle w:val="TableText"/>
            </w:pPr>
            <w:r w:rsidRPr="00835CB9">
              <w:t>Not required when used as directed</w:t>
            </w:r>
          </w:p>
        </w:tc>
      </w:tr>
      <w:tr w:rsidR="00506948" w14:paraId="43129C0B" w14:textId="77777777" w:rsidTr="007F058E">
        <w:trPr>
          <w:cantSplit/>
          <w:trHeight w:val="450"/>
        </w:trPr>
        <w:tc>
          <w:tcPr>
            <w:tcW w:w="3261" w:type="dxa"/>
            <w:tcBorders>
              <w:bottom w:val="single" w:sz="4" w:space="0" w:color="auto"/>
            </w:tcBorders>
            <w:noWrap/>
          </w:tcPr>
          <w:p w14:paraId="1BD8584B" w14:textId="3BF93CC5"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55C0087E" w14:textId="639D252F" w:rsidR="00506948" w:rsidRPr="00835CB9" w:rsidRDefault="00506948" w:rsidP="00835CB9">
            <w:pPr>
              <w:pStyle w:val="TableText"/>
            </w:pPr>
            <w:r w:rsidRPr="00835CB9">
              <w:t>Nil</w:t>
            </w:r>
          </w:p>
        </w:tc>
      </w:tr>
      <w:tr w:rsidR="00506948" w14:paraId="7145D30C" w14:textId="77777777" w:rsidTr="007F058E">
        <w:trPr>
          <w:cantSplit/>
          <w:trHeight w:val="347"/>
        </w:trPr>
        <w:tc>
          <w:tcPr>
            <w:tcW w:w="9638" w:type="dxa"/>
            <w:gridSpan w:val="2"/>
            <w:tcBorders>
              <w:bottom w:val="single" w:sz="4" w:space="0" w:color="auto"/>
            </w:tcBorders>
            <w:noWrap/>
          </w:tcPr>
          <w:p w14:paraId="6AF5C2FA" w14:textId="22A21ECE" w:rsidR="00506948" w:rsidRPr="00835CB9" w:rsidRDefault="00506948" w:rsidP="00835CB9">
            <w:pPr>
              <w:pStyle w:val="TableSubHead"/>
            </w:pPr>
            <w:r w:rsidRPr="00835CB9">
              <w:t>Stone fruits</w:t>
            </w:r>
          </w:p>
        </w:tc>
      </w:tr>
      <w:tr w:rsidR="00506948" w14:paraId="0E354E54" w14:textId="77777777" w:rsidTr="007F058E">
        <w:trPr>
          <w:cantSplit/>
          <w:trHeight w:val="450"/>
        </w:trPr>
        <w:tc>
          <w:tcPr>
            <w:tcW w:w="3261" w:type="dxa"/>
            <w:tcBorders>
              <w:bottom w:val="single" w:sz="4" w:space="0" w:color="auto"/>
            </w:tcBorders>
            <w:noWrap/>
          </w:tcPr>
          <w:p w14:paraId="0869B518" w14:textId="2E0A9EB8" w:rsidR="00506948" w:rsidRPr="00835CB9" w:rsidRDefault="00506948" w:rsidP="00835CB9">
            <w:pPr>
              <w:pStyle w:val="TableText"/>
            </w:pPr>
            <w:r w:rsidRPr="00835CB9">
              <w:t>Uses supported by Residues</w:t>
            </w:r>
          </w:p>
        </w:tc>
        <w:tc>
          <w:tcPr>
            <w:tcW w:w="6377" w:type="dxa"/>
            <w:tcBorders>
              <w:bottom w:val="single" w:sz="4" w:space="0" w:color="auto"/>
            </w:tcBorders>
          </w:tcPr>
          <w:p w14:paraId="5A551C8E" w14:textId="7F0E69D5" w:rsidR="00506948" w:rsidRPr="00835CB9" w:rsidRDefault="00506948" w:rsidP="00835CB9">
            <w:pPr>
              <w:pStyle w:val="TableText"/>
            </w:pPr>
            <w:r w:rsidRPr="00835CB9">
              <w:t>Stone fruits (except peaches): European earwig (cracked-grain baits), San José scale, light brown apple moth and Queensland fruit fly. Peaches: European earwig (cracked-grain baits), light brown apple moth. Queensland fruit fly and San José scale (application in the dormant period only)</w:t>
            </w:r>
          </w:p>
        </w:tc>
      </w:tr>
      <w:tr w:rsidR="00506948" w14:paraId="2770456D" w14:textId="77777777" w:rsidTr="007F058E">
        <w:trPr>
          <w:cantSplit/>
          <w:trHeight w:val="450"/>
        </w:trPr>
        <w:tc>
          <w:tcPr>
            <w:tcW w:w="3261" w:type="dxa"/>
            <w:tcBorders>
              <w:bottom w:val="single" w:sz="4" w:space="0" w:color="auto"/>
            </w:tcBorders>
            <w:noWrap/>
          </w:tcPr>
          <w:p w14:paraId="5B71D1CA" w14:textId="1924338D"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388A29BF" w14:textId="0DE3074C" w:rsidR="00506948" w:rsidRPr="00835CB9" w:rsidRDefault="00506948" w:rsidP="00835CB9">
            <w:pPr>
              <w:pStyle w:val="TableText"/>
            </w:pPr>
            <w:r w:rsidRPr="00835CB9">
              <w:t>Peaches: European earwig (foliar use), San José scale (application outside of dormant period)</w:t>
            </w:r>
          </w:p>
        </w:tc>
      </w:tr>
      <w:tr w:rsidR="00506948" w14:paraId="2069B0EA" w14:textId="77777777" w:rsidTr="007F058E">
        <w:trPr>
          <w:cantSplit/>
          <w:trHeight w:val="450"/>
        </w:trPr>
        <w:tc>
          <w:tcPr>
            <w:tcW w:w="3261" w:type="dxa"/>
            <w:tcBorders>
              <w:bottom w:val="single" w:sz="4" w:space="0" w:color="auto"/>
            </w:tcBorders>
            <w:noWrap/>
          </w:tcPr>
          <w:p w14:paraId="0EC946AC" w14:textId="11B4D442"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5AA8FFC9" w14:textId="07AEE299" w:rsidR="00506948" w:rsidRPr="00835CB9" w:rsidRDefault="00506948" w:rsidP="00835CB9">
            <w:pPr>
              <w:pStyle w:val="TableText"/>
            </w:pPr>
            <w:r w:rsidRPr="00835CB9">
              <w:t>Stone fruits (except peaches) – 1 mg/kg; Peaches – 0.05 mg/kg</w:t>
            </w:r>
          </w:p>
        </w:tc>
      </w:tr>
      <w:tr w:rsidR="00506948" w14:paraId="27E7A9D9" w14:textId="77777777" w:rsidTr="007F058E">
        <w:trPr>
          <w:cantSplit/>
          <w:trHeight w:val="450"/>
        </w:trPr>
        <w:tc>
          <w:tcPr>
            <w:tcW w:w="3261" w:type="dxa"/>
            <w:tcBorders>
              <w:bottom w:val="single" w:sz="4" w:space="0" w:color="auto"/>
            </w:tcBorders>
            <w:noWrap/>
          </w:tcPr>
          <w:p w14:paraId="315E4063" w14:textId="7D6BA6F8" w:rsidR="00506948" w:rsidRPr="00835CB9" w:rsidRDefault="00506948" w:rsidP="00835CB9">
            <w:pPr>
              <w:pStyle w:val="TableText"/>
            </w:pPr>
            <w:r w:rsidRPr="00835CB9">
              <w:t>WHP</w:t>
            </w:r>
          </w:p>
        </w:tc>
        <w:tc>
          <w:tcPr>
            <w:tcW w:w="6377" w:type="dxa"/>
            <w:tcBorders>
              <w:bottom w:val="single" w:sz="4" w:space="0" w:color="auto"/>
            </w:tcBorders>
          </w:tcPr>
          <w:p w14:paraId="07D8EC23" w14:textId="599B9918" w:rsidR="00506948" w:rsidRPr="00835CB9" w:rsidRDefault="00506948" w:rsidP="00835CB9">
            <w:pPr>
              <w:pStyle w:val="TableText"/>
            </w:pPr>
            <w:r w:rsidRPr="00835CB9">
              <w:t>Stone fruits (except peaches, foliar) – 14 days. Stone fruits (dormant period) – Not required when used as directed. Peaches – Not Required when used as directed.</w:t>
            </w:r>
          </w:p>
        </w:tc>
      </w:tr>
      <w:tr w:rsidR="00506948" w14:paraId="15464042" w14:textId="77777777" w:rsidTr="007F058E">
        <w:trPr>
          <w:cantSplit/>
          <w:trHeight w:val="450"/>
        </w:trPr>
        <w:tc>
          <w:tcPr>
            <w:tcW w:w="3261" w:type="dxa"/>
            <w:tcBorders>
              <w:bottom w:val="single" w:sz="4" w:space="0" w:color="auto"/>
            </w:tcBorders>
            <w:noWrap/>
          </w:tcPr>
          <w:p w14:paraId="502D75AF" w14:textId="431BDBF3"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7B08A246" w14:textId="7A127A73" w:rsidR="00506948" w:rsidRPr="00835CB9" w:rsidRDefault="00506948" w:rsidP="00835CB9">
            <w:pPr>
              <w:pStyle w:val="TableText"/>
            </w:pPr>
            <w:r w:rsidRPr="00835CB9">
              <w:t>Peaches: Critical comment for Queensland fruit fly – Avoid contact with fruit</w:t>
            </w:r>
          </w:p>
        </w:tc>
      </w:tr>
      <w:tr w:rsidR="00506948" w14:paraId="10BA5BD8" w14:textId="77777777" w:rsidTr="007F058E">
        <w:trPr>
          <w:cantSplit/>
          <w:trHeight w:val="315"/>
        </w:trPr>
        <w:tc>
          <w:tcPr>
            <w:tcW w:w="9638" w:type="dxa"/>
            <w:gridSpan w:val="2"/>
            <w:tcBorders>
              <w:bottom w:val="single" w:sz="4" w:space="0" w:color="auto"/>
            </w:tcBorders>
            <w:noWrap/>
          </w:tcPr>
          <w:p w14:paraId="4D2B49C8" w14:textId="339747B6" w:rsidR="00506948" w:rsidRPr="00835CB9" w:rsidRDefault="00506948" w:rsidP="00835CB9">
            <w:pPr>
              <w:pStyle w:val="TableSubHead"/>
            </w:pPr>
            <w:r w:rsidRPr="00835CB9">
              <w:t>Tomato</w:t>
            </w:r>
          </w:p>
        </w:tc>
      </w:tr>
      <w:tr w:rsidR="00506948" w14:paraId="40CB4C9B" w14:textId="77777777" w:rsidTr="007F058E">
        <w:trPr>
          <w:cantSplit/>
          <w:trHeight w:val="450"/>
        </w:trPr>
        <w:tc>
          <w:tcPr>
            <w:tcW w:w="3261" w:type="dxa"/>
            <w:tcBorders>
              <w:bottom w:val="single" w:sz="4" w:space="0" w:color="auto"/>
            </w:tcBorders>
            <w:noWrap/>
          </w:tcPr>
          <w:p w14:paraId="597AA1C8" w14:textId="5246B95D" w:rsidR="00506948" w:rsidRPr="00835CB9" w:rsidRDefault="00506948" w:rsidP="00835CB9">
            <w:pPr>
              <w:pStyle w:val="TableText"/>
            </w:pPr>
            <w:r w:rsidRPr="00835CB9">
              <w:t>Uses supported by Residues</w:t>
            </w:r>
          </w:p>
        </w:tc>
        <w:tc>
          <w:tcPr>
            <w:tcW w:w="6377" w:type="dxa"/>
            <w:tcBorders>
              <w:bottom w:val="single" w:sz="4" w:space="0" w:color="auto"/>
            </w:tcBorders>
          </w:tcPr>
          <w:p w14:paraId="509D6227" w14:textId="7E420391" w:rsidR="00506948" w:rsidRPr="00835CB9" w:rsidRDefault="00506948" w:rsidP="00835CB9">
            <w:pPr>
              <w:pStyle w:val="TableText"/>
            </w:pPr>
            <w:r w:rsidRPr="00835CB9">
              <w:t>Processing tomatoes: Tomato grubs, budworm, green vegetable bug, green peach aphids, whitefly, silverleaf whitefly, cutworm, wingless grasshopper, vegetable weevil, wireworm, false wireworm, African black beetle, crickets (bran baits); Fresh tomatoes: Uses up to 14 days after seeding/transplanting, crickets (bran baits, whole crop-life)</w:t>
            </w:r>
          </w:p>
        </w:tc>
      </w:tr>
      <w:tr w:rsidR="00506948" w14:paraId="128F6EF5" w14:textId="77777777" w:rsidTr="007F058E">
        <w:trPr>
          <w:cantSplit/>
          <w:trHeight w:val="450"/>
        </w:trPr>
        <w:tc>
          <w:tcPr>
            <w:tcW w:w="3261" w:type="dxa"/>
            <w:tcBorders>
              <w:bottom w:val="single" w:sz="4" w:space="0" w:color="auto"/>
            </w:tcBorders>
            <w:noWrap/>
          </w:tcPr>
          <w:p w14:paraId="13F0E21C" w14:textId="23A07011"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1B1F15AE" w14:textId="5CF80574" w:rsidR="00506948" w:rsidRPr="00835CB9" w:rsidRDefault="00506948" w:rsidP="00835CB9">
            <w:pPr>
              <w:pStyle w:val="TableText"/>
            </w:pPr>
            <w:r w:rsidRPr="00835CB9">
              <w:t>None</w:t>
            </w:r>
          </w:p>
        </w:tc>
      </w:tr>
      <w:tr w:rsidR="00506948" w14:paraId="19A38489" w14:textId="77777777" w:rsidTr="007F058E">
        <w:trPr>
          <w:cantSplit/>
          <w:trHeight w:val="450"/>
        </w:trPr>
        <w:tc>
          <w:tcPr>
            <w:tcW w:w="3261" w:type="dxa"/>
            <w:tcBorders>
              <w:bottom w:val="single" w:sz="4" w:space="0" w:color="auto"/>
            </w:tcBorders>
            <w:noWrap/>
          </w:tcPr>
          <w:p w14:paraId="74A38CDD" w14:textId="31204C3E"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415FF76A" w14:textId="643D2362" w:rsidR="00506948" w:rsidRPr="00835CB9" w:rsidRDefault="00506948" w:rsidP="00835CB9">
            <w:pPr>
              <w:pStyle w:val="TableText"/>
            </w:pPr>
            <w:r w:rsidRPr="00835CB9">
              <w:t>Tomato – 1 mg/kg, tomato pomace – 10 mg/kg</w:t>
            </w:r>
          </w:p>
        </w:tc>
      </w:tr>
      <w:tr w:rsidR="00506948" w14:paraId="6E74512C" w14:textId="77777777" w:rsidTr="007F058E">
        <w:trPr>
          <w:cantSplit/>
          <w:trHeight w:val="450"/>
        </w:trPr>
        <w:tc>
          <w:tcPr>
            <w:tcW w:w="3261" w:type="dxa"/>
            <w:tcBorders>
              <w:bottom w:val="single" w:sz="4" w:space="0" w:color="auto"/>
            </w:tcBorders>
            <w:noWrap/>
          </w:tcPr>
          <w:p w14:paraId="2322CDEF" w14:textId="7F5AE7D0" w:rsidR="00506948" w:rsidRPr="00835CB9" w:rsidRDefault="00506948" w:rsidP="00835CB9">
            <w:pPr>
              <w:pStyle w:val="TableText"/>
            </w:pPr>
            <w:r w:rsidRPr="00835CB9">
              <w:t>WHP</w:t>
            </w:r>
          </w:p>
        </w:tc>
        <w:tc>
          <w:tcPr>
            <w:tcW w:w="6377" w:type="dxa"/>
            <w:tcBorders>
              <w:bottom w:val="single" w:sz="4" w:space="0" w:color="auto"/>
            </w:tcBorders>
          </w:tcPr>
          <w:p w14:paraId="09431B20" w14:textId="5D7C06E1" w:rsidR="00506948" w:rsidRPr="00835CB9" w:rsidRDefault="00506948" w:rsidP="00835CB9">
            <w:pPr>
              <w:pStyle w:val="TableText"/>
            </w:pPr>
            <w:r w:rsidRPr="00835CB9">
              <w:t xml:space="preserve">3 days (processing tomatoes), Not Required when used as directed (fresh tomatoes) </w:t>
            </w:r>
          </w:p>
        </w:tc>
      </w:tr>
      <w:tr w:rsidR="00506948" w14:paraId="35AB3B72" w14:textId="77777777" w:rsidTr="007F058E">
        <w:trPr>
          <w:cantSplit/>
          <w:trHeight w:val="450"/>
        </w:trPr>
        <w:tc>
          <w:tcPr>
            <w:tcW w:w="3261" w:type="dxa"/>
            <w:tcBorders>
              <w:bottom w:val="single" w:sz="4" w:space="0" w:color="auto"/>
            </w:tcBorders>
            <w:noWrap/>
          </w:tcPr>
          <w:p w14:paraId="4202CC7C" w14:textId="051443F5"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757FCE24" w14:textId="77777777" w:rsidR="00506948" w:rsidRPr="00835CB9" w:rsidRDefault="00506948" w:rsidP="00835CB9">
            <w:pPr>
              <w:pStyle w:val="TableText"/>
            </w:pPr>
            <w:r w:rsidRPr="00835CB9">
              <w:t>DO NOT use in protected-cropping situations</w:t>
            </w:r>
          </w:p>
          <w:p w14:paraId="43142780" w14:textId="77777777" w:rsidR="00506948" w:rsidRPr="00835CB9" w:rsidRDefault="00506948" w:rsidP="00835CB9">
            <w:pPr>
              <w:pStyle w:val="TableText"/>
            </w:pPr>
            <w:r w:rsidRPr="00835CB9">
              <w:t>For uses other than baits, the following restraint applies to fresh tomatoes:</w:t>
            </w:r>
          </w:p>
          <w:p w14:paraId="006B766F" w14:textId="773C2D0B" w:rsidR="00506948" w:rsidRPr="00835CB9" w:rsidRDefault="00506948" w:rsidP="00835CB9">
            <w:pPr>
              <w:pStyle w:val="TableText"/>
            </w:pPr>
            <w:r w:rsidRPr="00835CB9">
              <w:t xml:space="preserve">DO NOT apply later than 14 days after sowing or transplanting </w:t>
            </w:r>
          </w:p>
        </w:tc>
      </w:tr>
    </w:tbl>
    <w:p w14:paraId="2C07E3B5" w14:textId="7A609C26" w:rsidR="007F058E" w:rsidRPr="00835CB9" w:rsidRDefault="007F058E" w:rsidP="00835CB9">
      <w:pPr>
        <w:pStyle w:val="SourceTableNote"/>
      </w:pPr>
      <w:r w:rsidRPr="00835CB9">
        <w:t>1 The</w:t>
      </w:r>
      <w:r w:rsidR="00506948" w:rsidRPr="00835CB9">
        <w:t>se</w:t>
      </w:r>
      <w:r w:rsidRPr="00835CB9">
        <w:t xml:space="preserve"> MRL recommendations are reflective of the residue safety assessment outcomes only. </w:t>
      </w:r>
      <w:r w:rsidR="0040476E" w:rsidRPr="00835CB9">
        <w:t xml:space="preserve">Recommended amendments </w:t>
      </w:r>
      <w:r w:rsidR="00506948" w:rsidRPr="00835CB9">
        <w:t xml:space="preserve">to Agricultural and Veterinary Chemicals (MRL Standard for Residues of Chemical Products) Instrument 2023 are discussed in the below </w:t>
      </w:r>
      <w:hyperlink w:anchor="_Recommendations" w:history="1">
        <w:r w:rsidR="00506948" w:rsidRPr="00835CB9">
          <w:rPr>
            <w:rStyle w:val="Hyperlink"/>
          </w:rPr>
          <w:t>R</w:t>
        </w:r>
        <w:r w:rsidR="00C6557E" w:rsidRPr="00835CB9">
          <w:rPr>
            <w:rStyle w:val="Hyperlink"/>
          </w:rPr>
          <w:t>esidues and trade r</w:t>
        </w:r>
        <w:r w:rsidR="00506948" w:rsidRPr="00835CB9">
          <w:rPr>
            <w:rStyle w:val="Hyperlink"/>
          </w:rPr>
          <w:t>ecommendations</w:t>
        </w:r>
      </w:hyperlink>
      <w:r w:rsidR="00506948" w:rsidRPr="00835CB9">
        <w:t>.</w:t>
      </w:r>
    </w:p>
    <w:p w14:paraId="45B760C8" w14:textId="77777777" w:rsidR="007F058E" w:rsidRPr="00835CB9" w:rsidRDefault="007F058E" w:rsidP="00835CB9">
      <w:pPr>
        <w:pStyle w:val="SourceTableNote"/>
      </w:pPr>
      <w:r w:rsidRPr="00835CB9">
        <w:t>2 Use is not considered practical with the required application timing restrictions based on pest activity in relevant crop growth stages.</w:t>
      </w:r>
    </w:p>
    <w:p w14:paraId="548C3CDF" w14:textId="3C0D1C49" w:rsidR="007F058E" w:rsidRPr="00835CB9" w:rsidRDefault="007F058E" w:rsidP="00835CB9">
      <w:pPr>
        <w:pStyle w:val="Caption"/>
      </w:pPr>
      <w:bookmarkStart w:id="178" w:name="_Ref148435524"/>
      <w:bookmarkStart w:id="179" w:name="_Toc177573479"/>
      <w:r w:rsidRPr="00835CB9">
        <w:t xml:space="preserve">Table </w:t>
      </w:r>
      <w:r>
        <w:fldChar w:fldCharType="begin"/>
      </w:r>
      <w:r>
        <w:instrText xml:space="preserve"> SEQ Table \* ARABIC </w:instrText>
      </w:r>
      <w:r>
        <w:fldChar w:fldCharType="separate"/>
      </w:r>
      <w:r w:rsidR="00D37BFA">
        <w:rPr>
          <w:noProof/>
        </w:rPr>
        <w:t>34</w:t>
      </w:r>
      <w:r>
        <w:rPr>
          <w:noProof/>
        </w:rPr>
        <w:fldChar w:fldCharType="end"/>
      </w:r>
      <w:bookmarkEnd w:id="178"/>
      <w:r w:rsidRPr="00835CB9">
        <w:t>:</w:t>
      </w:r>
      <w:r w:rsidRPr="00835CB9">
        <w:tab/>
        <w:t>Summary of residue assessment outcomes for field crops and pasture</w:t>
      </w:r>
      <w:bookmarkEnd w:id="179"/>
    </w:p>
    <w:tbl>
      <w:tblPr>
        <w:tblW w:w="5000" w:type="pct"/>
        <w:tblLook w:val="0000" w:firstRow="0" w:lastRow="0" w:firstColumn="0" w:lastColumn="0" w:noHBand="0" w:noVBand="0"/>
      </w:tblPr>
      <w:tblGrid>
        <w:gridCol w:w="3119"/>
        <w:gridCol w:w="6519"/>
      </w:tblGrid>
      <w:tr w:rsidR="007F058E" w14:paraId="6CBCA18F" w14:textId="77777777" w:rsidTr="0055542A">
        <w:trPr>
          <w:cantSplit/>
          <w:tblHeader/>
        </w:trPr>
        <w:tc>
          <w:tcPr>
            <w:tcW w:w="3119" w:type="dxa"/>
            <w:tcBorders>
              <w:top w:val="single" w:sz="4" w:space="0" w:color="auto"/>
              <w:bottom w:val="single" w:sz="4" w:space="0" w:color="auto"/>
            </w:tcBorders>
            <w:shd w:val="clear" w:color="auto" w:fill="5C2946"/>
            <w:noWrap/>
            <w:vAlign w:val="center"/>
          </w:tcPr>
          <w:p w14:paraId="23081D84" w14:textId="1B1B7774" w:rsidR="007F058E" w:rsidRPr="007F058E" w:rsidRDefault="00F959D3" w:rsidP="000241E6">
            <w:pPr>
              <w:pStyle w:val="TableHead"/>
            </w:pPr>
            <w:r>
              <w:t>Parameter</w:t>
            </w:r>
          </w:p>
        </w:tc>
        <w:tc>
          <w:tcPr>
            <w:tcW w:w="6519" w:type="dxa"/>
            <w:tcBorders>
              <w:top w:val="single" w:sz="4" w:space="0" w:color="auto"/>
              <w:bottom w:val="single" w:sz="4" w:space="0" w:color="auto"/>
            </w:tcBorders>
            <w:shd w:val="clear" w:color="auto" w:fill="5C2946"/>
            <w:vAlign w:val="center"/>
          </w:tcPr>
          <w:p w14:paraId="09611704" w14:textId="03823204" w:rsidR="007F058E" w:rsidRPr="007F058E" w:rsidRDefault="00F959D3" w:rsidP="000241E6">
            <w:pPr>
              <w:pStyle w:val="TableHead"/>
            </w:pPr>
            <w:r>
              <w:t>Assessment Outcome</w:t>
            </w:r>
          </w:p>
        </w:tc>
      </w:tr>
      <w:tr w:rsidR="007F058E" w14:paraId="511FF41C" w14:textId="77777777" w:rsidTr="007F058E">
        <w:trPr>
          <w:cantSplit/>
          <w:trHeight w:val="266"/>
        </w:trPr>
        <w:tc>
          <w:tcPr>
            <w:tcW w:w="9638" w:type="dxa"/>
            <w:gridSpan w:val="2"/>
            <w:tcBorders>
              <w:top w:val="single" w:sz="4" w:space="0" w:color="auto"/>
              <w:bottom w:val="single" w:sz="4" w:space="0" w:color="auto"/>
            </w:tcBorders>
            <w:noWrap/>
          </w:tcPr>
          <w:p w14:paraId="1B8ED221" w14:textId="31D0DAD8" w:rsidR="007F058E" w:rsidRPr="00835CB9" w:rsidRDefault="007F058E" w:rsidP="00835CB9">
            <w:pPr>
              <w:pStyle w:val="TableSubHead"/>
            </w:pPr>
            <w:r w:rsidRPr="00835CB9">
              <w:t>Cereals</w:t>
            </w:r>
          </w:p>
        </w:tc>
      </w:tr>
      <w:tr w:rsidR="007F058E" w14:paraId="1E724D80" w14:textId="77777777" w:rsidTr="0055542A">
        <w:trPr>
          <w:cantSplit/>
          <w:trHeight w:val="450"/>
        </w:trPr>
        <w:tc>
          <w:tcPr>
            <w:tcW w:w="3119" w:type="dxa"/>
            <w:tcBorders>
              <w:top w:val="single" w:sz="4" w:space="0" w:color="auto"/>
              <w:bottom w:val="single" w:sz="4" w:space="0" w:color="auto"/>
            </w:tcBorders>
            <w:noWrap/>
          </w:tcPr>
          <w:p w14:paraId="51E4B1E2" w14:textId="2AB66544" w:rsidR="007F058E" w:rsidRPr="00835CB9" w:rsidRDefault="007F058E" w:rsidP="00835CB9">
            <w:pPr>
              <w:pStyle w:val="TableText"/>
            </w:pPr>
            <w:r w:rsidRPr="00835CB9">
              <w:t>Uses supported by Residues</w:t>
            </w:r>
          </w:p>
        </w:tc>
        <w:tc>
          <w:tcPr>
            <w:tcW w:w="6519" w:type="dxa"/>
            <w:tcBorders>
              <w:top w:val="single" w:sz="4" w:space="0" w:color="auto"/>
              <w:bottom w:val="single" w:sz="4" w:space="0" w:color="auto"/>
            </w:tcBorders>
          </w:tcPr>
          <w:p w14:paraId="4D891187" w14:textId="02D26C9C" w:rsidR="007F058E" w:rsidRPr="00835CB9" w:rsidRDefault="007F058E" w:rsidP="00835CB9">
            <w:pPr>
              <w:pStyle w:val="TableText"/>
            </w:pPr>
            <w:r w:rsidRPr="00835CB9">
              <w:t xml:space="preserve">Cereals: Armyworm, webworm, cutworms, locusts, </w:t>
            </w:r>
            <w:proofErr w:type="spellStart"/>
            <w:r w:rsidRPr="00835CB9">
              <w:t>redlegged</w:t>
            </w:r>
            <w:proofErr w:type="spellEnd"/>
            <w:r w:rsidRPr="00835CB9">
              <w:t xml:space="preserve"> earth mite, blue oat mite, fleas, grasshoppers, black-headed cockchafer and Seed dressing uses</w:t>
            </w:r>
            <w:r w:rsidR="008C34F2" w:rsidRPr="00835CB9">
              <w:t xml:space="preserve"> – </w:t>
            </w:r>
            <w:r w:rsidRPr="00835CB9">
              <w:t>curculio, seed harvesting ants, wireworms, false wireworms, black soil scarab, wheat root scarab, spine-tailed weevil, spotted vegetable weevil; Rice: Bloodworm, brown planthopper; Maize and sorghum: Wireworm, false wireworm, earwigs, cockroach and field cricket; Maize: African black beetle; Sorghum: Aphids, midges</w:t>
            </w:r>
          </w:p>
        </w:tc>
      </w:tr>
      <w:tr w:rsidR="007F058E" w14:paraId="165BA472" w14:textId="77777777" w:rsidTr="0055542A">
        <w:trPr>
          <w:cantSplit/>
          <w:trHeight w:val="450"/>
        </w:trPr>
        <w:tc>
          <w:tcPr>
            <w:tcW w:w="3119" w:type="dxa"/>
            <w:tcBorders>
              <w:top w:val="single" w:sz="4" w:space="0" w:color="auto"/>
              <w:bottom w:val="single" w:sz="4" w:space="0" w:color="auto"/>
            </w:tcBorders>
            <w:noWrap/>
          </w:tcPr>
          <w:p w14:paraId="2213D8BB" w14:textId="6B0D51CE" w:rsidR="007F058E" w:rsidRPr="00835CB9" w:rsidRDefault="007F058E" w:rsidP="00835CB9">
            <w:pPr>
              <w:pStyle w:val="TableText"/>
            </w:pPr>
            <w:r w:rsidRPr="00835CB9">
              <w:t>Uses not supported by Residues</w:t>
            </w:r>
          </w:p>
        </w:tc>
        <w:tc>
          <w:tcPr>
            <w:tcW w:w="6519" w:type="dxa"/>
            <w:tcBorders>
              <w:top w:val="single" w:sz="4" w:space="0" w:color="auto"/>
              <w:bottom w:val="single" w:sz="4" w:space="0" w:color="auto"/>
            </w:tcBorders>
          </w:tcPr>
          <w:p w14:paraId="6E6E3E5F" w14:textId="79082D2A" w:rsidR="007F058E" w:rsidRPr="00835CB9" w:rsidRDefault="007F058E" w:rsidP="00835CB9">
            <w:pPr>
              <w:pStyle w:val="TableText"/>
            </w:pPr>
            <w:r w:rsidRPr="00835CB9">
              <w:t>None</w:t>
            </w:r>
          </w:p>
        </w:tc>
      </w:tr>
      <w:tr w:rsidR="007F058E" w14:paraId="40C3D926" w14:textId="77777777" w:rsidTr="0055542A">
        <w:trPr>
          <w:cantSplit/>
          <w:trHeight w:val="450"/>
        </w:trPr>
        <w:tc>
          <w:tcPr>
            <w:tcW w:w="3119" w:type="dxa"/>
            <w:tcBorders>
              <w:top w:val="single" w:sz="4" w:space="0" w:color="auto"/>
              <w:bottom w:val="single" w:sz="4" w:space="0" w:color="auto"/>
            </w:tcBorders>
            <w:noWrap/>
          </w:tcPr>
          <w:p w14:paraId="54C06C79" w14:textId="49B9A2A9" w:rsidR="007F058E" w:rsidRPr="00835CB9" w:rsidRDefault="007F058E" w:rsidP="00835CB9">
            <w:pPr>
              <w:pStyle w:val="TableText"/>
            </w:pPr>
            <w:r w:rsidRPr="00835CB9">
              <w:t>MRL</w:t>
            </w:r>
            <w:r w:rsidRPr="00141854">
              <w:rPr>
                <w:vertAlign w:val="superscript"/>
              </w:rPr>
              <w:t>1</w:t>
            </w:r>
          </w:p>
        </w:tc>
        <w:tc>
          <w:tcPr>
            <w:tcW w:w="6519" w:type="dxa"/>
            <w:tcBorders>
              <w:top w:val="single" w:sz="4" w:space="0" w:color="auto"/>
              <w:bottom w:val="single" w:sz="4" w:space="0" w:color="auto"/>
            </w:tcBorders>
          </w:tcPr>
          <w:p w14:paraId="71A217B7" w14:textId="2358DB17" w:rsidR="007F058E" w:rsidRPr="00835CB9" w:rsidRDefault="007F058E" w:rsidP="00835CB9">
            <w:pPr>
              <w:pStyle w:val="TableText"/>
            </w:pPr>
            <w:r w:rsidRPr="00835CB9">
              <w:t>Cereals (except rice and sorghum) grains</w:t>
            </w:r>
            <w:r w:rsidR="008C34F2" w:rsidRPr="00835CB9">
              <w:t xml:space="preserve"> – </w:t>
            </w:r>
            <w:r w:rsidRPr="00835CB9">
              <w:t>2 mg/kg, rice</w:t>
            </w:r>
            <w:r w:rsidR="008C34F2" w:rsidRPr="00835CB9">
              <w:t xml:space="preserve"> – </w:t>
            </w:r>
            <w:r w:rsidRPr="00835CB9">
              <w:t>0.5 mg/kg, sorghum</w:t>
            </w:r>
            <w:r w:rsidR="008C34F2" w:rsidRPr="00835CB9">
              <w:t xml:space="preserve"> – </w:t>
            </w:r>
            <w:r w:rsidRPr="00835CB9">
              <w:t>1 mg/kg, wheat bran (unprocessed)</w:t>
            </w:r>
            <w:r w:rsidR="008C34F2" w:rsidRPr="00835CB9">
              <w:t xml:space="preserve"> – </w:t>
            </w:r>
            <w:r w:rsidRPr="00835CB9">
              <w:t>5 mg/kg</w:t>
            </w:r>
          </w:p>
          <w:p w14:paraId="750E4D99" w14:textId="2B4FCF32" w:rsidR="007F058E" w:rsidRPr="00835CB9" w:rsidRDefault="007F058E" w:rsidP="00835CB9">
            <w:pPr>
              <w:pStyle w:val="TableText"/>
            </w:pPr>
            <w:r w:rsidRPr="00835CB9">
              <w:t>Cereal forage</w:t>
            </w:r>
            <w:r w:rsidR="008C34F2" w:rsidRPr="00835CB9">
              <w:t xml:space="preserve"> – </w:t>
            </w:r>
            <w:r w:rsidRPr="00835CB9">
              <w:t>20 mg/kg, straw and fodder (dry) of cereal grains [except sorghum]</w:t>
            </w:r>
            <w:r w:rsidR="008C34F2" w:rsidRPr="00835CB9">
              <w:t xml:space="preserve"> – </w:t>
            </w:r>
            <w:r w:rsidRPr="00835CB9">
              <w:t>10 mg/kg, sorghum fodder and straw (dry)</w:t>
            </w:r>
            <w:r w:rsidR="008C34F2" w:rsidRPr="00835CB9">
              <w:t xml:space="preserve"> – </w:t>
            </w:r>
            <w:r w:rsidRPr="00835CB9">
              <w:t>20 mg/kg</w:t>
            </w:r>
          </w:p>
        </w:tc>
      </w:tr>
      <w:tr w:rsidR="007F058E" w14:paraId="5FFE2A83" w14:textId="77777777" w:rsidTr="0055542A">
        <w:trPr>
          <w:cantSplit/>
          <w:trHeight w:val="450"/>
        </w:trPr>
        <w:tc>
          <w:tcPr>
            <w:tcW w:w="3119" w:type="dxa"/>
            <w:tcBorders>
              <w:bottom w:val="single" w:sz="4" w:space="0" w:color="auto"/>
            </w:tcBorders>
            <w:noWrap/>
          </w:tcPr>
          <w:p w14:paraId="346E564E" w14:textId="03AA8715" w:rsidR="007F058E" w:rsidRPr="00835CB9" w:rsidRDefault="007F058E" w:rsidP="00835CB9">
            <w:pPr>
              <w:pStyle w:val="TableText"/>
            </w:pPr>
            <w:r w:rsidRPr="00835CB9">
              <w:t>WHP</w:t>
            </w:r>
          </w:p>
        </w:tc>
        <w:tc>
          <w:tcPr>
            <w:tcW w:w="6519" w:type="dxa"/>
            <w:tcBorders>
              <w:bottom w:val="single" w:sz="4" w:space="0" w:color="auto"/>
            </w:tcBorders>
          </w:tcPr>
          <w:p w14:paraId="07F1BD77" w14:textId="5115240A" w:rsidR="007F058E" w:rsidRPr="00835CB9" w:rsidRDefault="007F058E" w:rsidP="00835CB9">
            <w:pPr>
              <w:pStyle w:val="TableText"/>
            </w:pPr>
            <w:r w:rsidRPr="00835CB9">
              <w:t>Harvest and grazing</w:t>
            </w:r>
            <w:r w:rsidR="008C34F2" w:rsidRPr="00835CB9">
              <w:t xml:space="preserve"> – </w:t>
            </w:r>
            <w:r w:rsidRPr="00835CB9">
              <w:t>14 days for all cereals except rice (10 days for harvest and grazing) and sorghum (7 days for harvest and grazing)</w:t>
            </w:r>
          </w:p>
        </w:tc>
      </w:tr>
      <w:tr w:rsidR="007F058E" w14:paraId="048A88AC" w14:textId="77777777" w:rsidTr="0055542A">
        <w:trPr>
          <w:cantSplit/>
          <w:trHeight w:val="450"/>
        </w:trPr>
        <w:tc>
          <w:tcPr>
            <w:tcW w:w="3119" w:type="dxa"/>
            <w:tcBorders>
              <w:bottom w:val="single" w:sz="4" w:space="0" w:color="auto"/>
            </w:tcBorders>
            <w:noWrap/>
          </w:tcPr>
          <w:p w14:paraId="34B1CAD8" w14:textId="4ACE2383" w:rsidR="007F058E" w:rsidRPr="00835CB9" w:rsidRDefault="007F058E" w:rsidP="00835CB9">
            <w:pPr>
              <w:pStyle w:val="TableText"/>
            </w:pPr>
            <w:r w:rsidRPr="00835CB9">
              <w:t>Other label statement/restriction</w:t>
            </w:r>
          </w:p>
        </w:tc>
        <w:tc>
          <w:tcPr>
            <w:tcW w:w="6519" w:type="dxa"/>
            <w:tcBorders>
              <w:bottom w:val="single" w:sz="4" w:space="0" w:color="auto"/>
            </w:tcBorders>
          </w:tcPr>
          <w:p w14:paraId="23BF7F7C" w14:textId="61354143" w:rsidR="007F058E" w:rsidRPr="00835CB9" w:rsidRDefault="007F058E" w:rsidP="00835CB9">
            <w:pPr>
              <w:pStyle w:val="TableText"/>
            </w:pPr>
            <w:r w:rsidRPr="00835CB9">
              <w:t>Nil</w:t>
            </w:r>
          </w:p>
        </w:tc>
      </w:tr>
      <w:tr w:rsidR="007F058E" w14:paraId="2085EC0F" w14:textId="77777777" w:rsidTr="007F058E">
        <w:trPr>
          <w:cantSplit/>
          <w:trHeight w:val="340"/>
        </w:trPr>
        <w:tc>
          <w:tcPr>
            <w:tcW w:w="9638" w:type="dxa"/>
            <w:gridSpan w:val="2"/>
            <w:tcBorders>
              <w:bottom w:val="single" w:sz="4" w:space="0" w:color="auto"/>
            </w:tcBorders>
            <w:noWrap/>
          </w:tcPr>
          <w:p w14:paraId="59334FB6" w14:textId="6B4A8160" w:rsidR="007F058E" w:rsidRPr="00835CB9" w:rsidRDefault="007F058E" w:rsidP="00835CB9">
            <w:pPr>
              <w:pStyle w:val="TableSubHead"/>
            </w:pPr>
            <w:r w:rsidRPr="00835CB9">
              <w:t>Cotton</w:t>
            </w:r>
          </w:p>
        </w:tc>
      </w:tr>
      <w:tr w:rsidR="007F058E" w14:paraId="79BC25EA" w14:textId="77777777" w:rsidTr="0055542A">
        <w:trPr>
          <w:cantSplit/>
          <w:trHeight w:val="450"/>
        </w:trPr>
        <w:tc>
          <w:tcPr>
            <w:tcW w:w="3119" w:type="dxa"/>
            <w:tcBorders>
              <w:bottom w:val="single" w:sz="4" w:space="0" w:color="auto"/>
            </w:tcBorders>
            <w:noWrap/>
          </w:tcPr>
          <w:p w14:paraId="030FF056" w14:textId="420776BF" w:rsidR="007F058E" w:rsidRPr="00835CB9" w:rsidRDefault="007F058E" w:rsidP="00835CB9">
            <w:pPr>
              <w:pStyle w:val="TableText"/>
            </w:pPr>
            <w:r w:rsidRPr="00835CB9">
              <w:t>Uses supported by Residues</w:t>
            </w:r>
          </w:p>
        </w:tc>
        <w:tc>
          <w:tcPr>
            <w:tcW w:w="6519" w:type="dxa"/>
            <w:tcBorders>
              <w:bottom w:val="single" w:sz="4" w:space="0" w:color="auto"/>
            </w:tcBorders>
          </w:tcPr>
          <w:p w14:paraId="1583BB7B" w14:textId="3363573A" w:rsidR="007F058E" w:rsidRPr="00835CB9" w:rsidRDefault="007F058E" w:rsidP="00835CB9">
            <w:pPr>
              <w:pStyle w:val="TableText"/>
            </w:pPr>
            <w:r w:rsidRPr="00835CB9">
              <w:t>Armyworm, mites, cutworms, native budworm, cotton bollworm, locust, wingless grasshopper, earworm, cotton flea beetle, leaf beetle, springtail, aphids, brown field cricket, cockroaches, earwigs, wireworm and false wireworm</w:t>
            </w:r>
          </w:p>
        </w:tc>
      </w:tr>
      <w:tr w:rsidR="007F058E" w14:paraId="67CE4DB3" w14:textId="77777777" w:rsidTr="0055542A">
        <w:trPr>
          <w:cantSplit/>
          <w:trHeight w:val="450"/>
        </w:trPr>
        <w:tc>
          <w:tcPr>
            <w:tcW w:w="3119" w:type="dxa"/>
            <w:tcBorders>
              <w:bottom w:val="single" w:sz="4" w:space="0" w:color="auto"/>
            </w:tcBorders>
            <w:noWrap/>
          </w:tcPr>
          <w:p w14:paraId="10113FBC" w14:textId="7087ACE8" w:rsidR="007F058E" w:rsidRPr="00835CB9" w:rsidRDefault="007F058E" w:rsidP="00835CB9">
            <w:pPr>
              <w:pStyle w:val="TableText"/>
            </w:pPr>
            <w:r w:rsidRPr="00835CB9">
              <w:t>Uses not supported by Residues</w:t>
            </w:r>
          </w:p>
        </w:tc>
        <w:tc>
          <w:tcPr>
            <w:tcW w:w="6519" w:type="dxa"/>
            <w:tcBorders>
              <w:bottom w:val="single" w:sz="4" w:space="0" w:color="auto"/>
            </w:tcBorders>
          </w:tcPr>
          <w:p w14:paraId="00C6DB0E" w14:textId="200146A1" w:rsidR="007F058E" w:rsidRPr="00835CB9" w:rsidRDefault="007F058E" w:rsidP="00835CB9">
            <w:pPr>
              <w:pStyle w:val="TableText"/>
            </w:pPr>
            <w:r w:rsidRPr="00835CB9">
              <w:t>None</w:t>
            </w:r>
          </w:p>
        </w:tc>
      </w:tr>
      <w:tr w:rsidR="007F058E" w14:paraId="7189FD7F" w14:textId="77777777" w:rsidTr="0055542A">
        <w:trPr>
          <w:cantSplit/>
          <w:trHeight w:val="450"/>
        </w:trPr>
        <w:tc>
          <w:tcPr>
            <w:tcW w:w="3119" w:type="dxa"/>
            <w:tcBorders>
              <w:bottom w:val="single" w:sz="4" w:space="0" w:color="auto"/>
            </w:tcBorders>
            <w:noWrap/>
          </w:tcPr>
          <w:p w14:paraId="6380788A" w14:textId="55CEE3ED" w:rsidR="007F058E" w:rsidRPr="00835CB9" w:rsidRDefault="007F058E" w:rsidP="00835CB9">
            <w:pPr>
              <w:pStyle w:val="TableText"/>
            </w:pPr>
            <w:r w:rsidRPr="00835CB9">
              <w:t>MRL</w:t>
            </w:r>
            <w:r w:rsidRPr="00141854">
              <w:rPr>
                <w:vertAlign w:val="superscript"/>
              </w:rPr>
              <w:t>1</w:t>
            </w:r>
          </w:p>
        </w:tc>
        <w:tc>
          <w:tcPr>
            <w:tcW w:w="6519" w:type="dxa"/>
            <w:tcBorders>
              <w:bottom w:val="single" w:sz="4" w:space="0" w:color="auto"/>
            </w:tcBorders>
          </w:tcPr>
          <w:p w14:paraId="529D2464" w14:textId="24786D7E" w:rsidR="007F058E" w:rsidRPr="00835CB9" w:rsidRDefault="007F058E" w:rsidP="00835CB9">
            <w:pPr>
              <w:pStyle w:val="TableText"/>
            </w:pPr>
            <w:r w:rsidRPr="00835CB9">
              <w:t>MRL recommendations for oilseed apply for cotton seed, i.e. 0.05 mg/kg, forage</w:t>
            </w:r>
            <w:r w:rsidR="008C34F2" w:rsidRPr="00835CB9">
              <w:t xml:space="preserve"> – </w:t>
            </w:r>
            <w:r w:rsidRPr="00835CB9">
              <w:t>30 mg/kg, straw</w:t>
            </w:r>
            <w:r w:rsidR="008C34F2" w:rsidRPr="00835CB9">
              <w:t xml:space="preserve"> – </w:t>
            </w:r>
            <w:r w:rsidRPr="00835CB9">
              <w:t>20 mg/kg</w:t>
            </w:r>
          </w:p>
        </w:tc>
      </w:tr>
      <w:tr w:rsidR="007F058E" w14:paraId="5E688E7F" w14:textId="77777777" w:rsidTr="0055542A">
        <w:trPr>
          <w:cantSplit/>
          <w:trHeight w:val="450"/>
        </w:trPr>
        <w:tc>
          <w:tcPr>
            <w:tcW w:w="3119" w:type="dxa"/>
            <w:tcBorders>
              <w:bottom w:val="single" w:sz="4" w:space="0" w:color="auto"/>
            </w:tcBorders>
            <w:noWrap/>
          </w:tcPr>
          <w:p w14:paraId="4D50806A" w14:textId="6C2F980B" w:rsidR="007F058E" w:rsidRPr="00835CB9" w:rsidRDefault="007F058E" w:rsidP="00835CB9">
            <w:pPr>
              <w:pStyle w:val="TableText"/>
            </w:pPr>
            <w:r w:rsidRPr="00835CB9">
              <w:t>WHP</w:t>
            </w:r>
          </w:p>
        </w:tc>
        <w:tc>
          <w:tcPr>
            <w:tcW w:w="6519" w:type="dxa"/>
            <w:tcBorders>
              <w:bottom w:val="single" w:sz="4" w:space="0" w:color="auto"/>
            </w:tcBorders>
          </w:tcPr>
          <w:p w14:paraId="245B5214" w14:textId="04CDD240" w:rsidR="007F058E" w:rsidRPr="00835CB9" w:rsidRDefault="007F058E" w:rsidP="00835CB9">
            <w:pPr>
              <w:pStyle w:val="TableText"/>
            </w:pPr>
            <w:r w:rsidRPr="00835CB9">
              <w:t>Harvest and grazing</w:t>
            </w:r>
            <w:r w:rsidR="008C34F2" w:rsidRPr="00835CB9">
              <w:t xml:space="preserve"> – </w:t>
            </w:r>
            <w:r w:rsidRPr="00835CB9">
              <w:t xml:space="preserve">28 days </w:t>
            </w:r>
          </w:p>
        </w:tc>
      </w:tr>
      <w:tr w:rsidR="007F058E" w14:paraId="321220B6" w14:textId="77777777" w:rsidTr="0055542A">
        <w:trPr>
          <w:cantSplit/>
          <w:trHeight w:val="450"/>
        </w:trPr>
        <w:tc>
          <w:tcPr>
            <w:tcW w:w="3119" w:type="dxa"/>
            <w:tcBorders>
              <w:bottom w:val="single" w:sz="4" w:space="0" w:color="auto"/>
            </w:tcBorders>
            <w:noWrap/>
          </w:tcPr>
          <w:p w14:paraId="6A129D61" w14:textId="7C7DA32E" w:rsidR="007F058E" w:rsidRPr="00835CB9" w:rsidRDefault="007F058E" w:rsidP="00835CB9">
            <w:pPr>
              <w:pStyle w:val="TableText"/>
            </w:pPr>
            <w:r w:rsidRPr="00835CB9">
              <w:t>Other label statement/restriction</w:t>
            </w:r>
          </w:p>
        </w:tc>
        <w:tc>
          <w:tcPr>
            <w:tcW w:w="6519" w:type="dxa"/>
            <w:tcBorders>
              <w:bottom w:val="single" w:sz="4" w:space="0" w:color="auto"/>
            </w:tcBorders>
          </w:tcPr>
          <w:p w14:paraId="672C85B3" w14:textId="7AEA1D55" w:rsidR="007F058E" w:rsidRPr="00835CB9" w:rsidRDefault="007F058E" w:rsidP="00835CB9">
            <w:pPr>
              <w:pStyle w:val="TableText"/>
            </w:pPr>
            <w:r w:rsidRPr="00835CB9">
              <w:t>Nil</w:t>
            </w:r>
          </w:p>
        </w:tc>
      </w:tr>
      <w:tr w:rsidR="007F058E" w14:paraId="6B3B1318" w14:textId="77777777" w:rsidTr="007F058E">
        <w:trPr>
          <w:cantSplit/>
          <w:trHeight w:val="361"/>
        </w:trPr>
        <w:tc>
          <w:tcPr>
            <w:tcW w:w="9638" w:type="dxa"/>
            <w:gridSpan w:val="2"/>
            <w:tcBorders>
              <w:bottom w:val="single" w:sz="4" w:space="0" w:color="auto"/>
            </w:tcBorders>
            <w:noWrap/>
          </w:tcPr>
          <w:p w14:paraId="7FBF5C0B" w14:textId="583168E5" w:rsidR="007F058E" w:rsidRPr="00835CB9" w:rsidRDefault="007F058E" w:rsidP="00835CB9">
            <w:pPr>
              <w:pStyle w:val="TableSubHead"/>
            </w:pPr>
            <w:r w:rsidRPr="00835CB9">
              <w:t>Oilseeds (except cotton)</w:t>
            </w:r>
          </w:p>
        </w:tc>
      </w:tr>
      <w:tr w:rsidR="007F058E" w14:paraId="4FE05B5B" w14:textId="77777777" w:rsidTr="0055542A">
        <w:trPr>
          <w:cantSplit/>
          <w:trHeight w:val="450"/>
        </w:trPr>
        <w:tc>
          <w:tcPr>
            <w:tcW w:w="3119" w:type="dxa"/>
            <w:tcBorders>
              <w:bottom w:val="single" w:sz="4" w:space="0" w:color="auto"/>
            </w:tcBorders>
            <w:noWrap/>
          </w:tcPr>
          <w:p w14:paraId="58DD81DB" w14:textId="6D1D86BA" w:rsidR="007F058E" w:rsidRPr="00835CB9" w:rsidRDefault="007F058E" w:rsidP="00835CB9">
            <w:pPr>
              <w:pStyle w:val="TableText"/>
            </w:pPr>
            <w:r w:rsidRPr="00835CB9">
              <w:t>Uses supported by Residues</w:t>
            </w:r>
          </w:p>
        </w:tc>
        <w:tc>
          <w:tcPr>
            <w:tcW w:w="6519" w:type="dxa"/>
            <w:tcBorders>
              <w:bottom w:val="single" w:sz="4" w:space="0" w:color="auto"/>
            </w:tcBorders>
          </w:tcPr>
          <w:p w14:paraId="44CB8CAB" w14:textId="2B87D6B9" w:rsidR="007F058E" w:rsidRPr="00835CB9" w:rsidRDefault="007F058E" w:rsidP="00835CB9">
            <w:pPr>
              <w:pStyle w:val="TableText"/>
            </w:pPr>
            <w:r w:rsidRPr="00835CB9">
              <w:t xml:space="preserve">Canola, linseed, peanut, safflower, sunflower: Cutworms, </w:t>
            </w:r>
            <w:proofErr w:type="spellStart"/>
            <w:r w:rsidRPr="00835CB9">
              <w:t>redlegged</w:t>
            </w:r>
            <w:proofErr w:type="spellEnd"/>
            <w:r w:rsidRPr="00835CB9">
              <w:t xml:space="preserve"> earth mite, blue oat mite, wingless grasshopper; Canola, safflower, sunflower: Wireworm and false wireworm; Canola: Lucerne flea, vegetable weevil, </w:t>
            </w:r>
            <w:proofErr w:type="spellStart"/>
            <w:r w:rsidRPr="00835CB9">
              <w:t>balaustium</w:t>
            </w:r>
            <w:proofErr w:type="spellEnd"/>
            <w:r w:rsidRPr="00835CB9">
              <w:t xml:space="preserve"> mite, brown pasture looper, </w:t>
            </w:r>
            <w:proofErr w:type="spellStart"/>
            <w:r w:rsidRPr="00835CB9">
              <w:t>bryobia</w:t>
            </w:r>
            <w:proofErr w:type="spellEnd"/>
            <w:r w:rsidRPr="00835CB9">
              <w:t xml:space="preserve"> mite, pasture webworm; Sunflower: Cockroaches, earwigs and field crickets; Seed dressing in oilseeds</w:t>
            </w:r>
            <w:r w:rsidR="008C34F2" w:rsidRPr="00835CB9">
              <w:t xml:space="preserve"> – </w:t>
            </w:r>
            <w:r w:rsidRPr="00835CB9">
              <w:t>False wireworm</w:t>
            </w:r>
          </w:p>
        </w:tc>
      </w:tr>
      <w:tr w:rsidR="007F058E" w14:paraId="25E79E6B" w14:textId="77777777" w:rsidTr="0055542A">
        <w:trPr>
          <w:cantSplit/>
          <w:trHeight w:val="450"/>
        </w:trPr>
        <w:tc>
          <w:tcPr>
            <w:tcW w:w="3119" w:type="dxa"/>
            <w:tcBorders>
              <w:bottom w:val="single" w:sz="4" w:space="0" w:color="auto"/>
            </w:tcBorders>
            <w:noWrap/>
          </w:tcPr>
          <w:p w14:paraId="3D696CE7" w14:textId="41B5487C" w:rsidR="007F058E" w:rsidRPr="00835CB9" w:rsidRDefault="007F058E" w:rsidP="00835CB9">
            <w:pPr>
              <w:pStyle w:val="TableText"/>
            </w:pPr>
            <w:r w:rsidRPr="00835CB9">
              <w:t>Uses not supported by Residues</w:t>
            </w:r>
          </w:p>
        </w:tc>
        <w:tc>
          <w:tcPr>
            <w:tcW w:w="6519" w:type="dxa"/>
            <w:tcBorders>
              <w:bottom w:val="single" w:sz="4" w:space="0" w:color="auto"/>
            </w:tcBorders>
          </w:tcPr>
          <w:p w14:paraId="1083A899" w14:textId="62AAA02D" w:rsidR="007F058E" w:rsidRPr="00835CB9" w:rsidRDefault="007F058E" w:rsidP="00835CB9">
            <w:pPr>
              <w:pStyle w:val="TableText"/>
            </w:pPr>
            <w:r w:rsidRPr="00835CB9">
              <w:t>None</w:t>
            </w:r>
          </w:p>
        </w:tc>
      </w:tr>
      <w:tr w:rsidR="007F058E" w14:paraId="3EEAC18E" w14:textId="77777777" w:rsidTr="0055542A">
        <w:trPr>
          <w:cantSplit/>
          <w:trHeight w:val="450"/>
        </w:trPr>
        <w:tc>
          <w:tcPr>
            <w:tcW w:w="3119" w:type="dxa"/>
            <w:tcBorders>
              <w:bottom w:val="single" w:sz="4" w:space="0" w:color="auto"/>
            </w:tcBorders>
            <w:noWrap/>
          </w:tcPr>
          <w:p w14:paraId="23735F2E" w14:textId="4F104791" w:rsidR="007F058E" w:rsidRPr="00835CB9" w:rsidRDefault="007F058E" w:rsidP="00835CB9">
            <w:pPr>
              <w:pStyle w:val="TableText"/>
            </w:pPr>
            <w:r w:rsidRPr="00835CB9">
              <w:t>MRL</w:t>
            </w:r>
            <w:r w:rsidRPr="00141854">
              <w:rPr>
                <w:vertAlign w:val="superscript"/>
              </w:rPr>
              <w:t>1</w:t>
            </w:r>
          </w:p>
        </w:tc>
        <w:tc>
          <w:tcPr>
            <w:tcW w:w="6519" w:type="dxa"/>
            <w:tcBorders>
              <w:bottom w:val="single" w:sz="4" w:space="0" w:color="auto"/>
            </w:tcBorders>
          </w:tcPr>
          <w:p w14:paraId="1C1724C8" w14:textId="7DE83083" w:rsidR="007F058E" w:rsidRPr="00835CB9" w:rsidRDefault="007F058E" w:rsidP="00835CB9">
            <w:pPr>
              <w:pStyle w:val="TableText"/>
            </w:pPr>
            <w:r w:rsidRPr="00835CB9">
              <w:t>Oilseeds</w:t>
            </w:r>
            <w:r w:rsidR="008C34F2" w:rsidRPr="00835CB9">
              <w:t xml:space="preserve"> – </w:t>
            </w:r>
            <w:r w:rsidRPr="00835CB9">
              <w:t>0.05 mg/kg, oilseed forage</w:t>
            </w:r>
            <w:r w:rsidR="008C34F2" w:rsidRPr="00835CB9">
              <w:t xml:space="preserve"> – </w:t>
            </w:r>
            <w:r w:rsidRPr="00835CB9">
              <w:t>30 mg/kg, oilseed straw</w:t>
            </w:r>
            <w:r w:rsidR="008C34F2" w:rsidRPr="00835CB9">
              <w:t xml:space="preserve"> – </w:t>
            </w:r>
            <w:r w:rsidRPr="00835CB9">
              <w:t>20 mg/kg</w:t>
            </w:r>
          </w:p>
        </w:tc>
      </w:tr>
      <w:tr w:rsidR="007F058E" w14:paraId="09A643BD" w14:textId="77777777" w:rsidTr="0055542A">
        <w:trPr>
          <w:cantSplit/>
          <w:trHeight w:val="450"/>
        </w:trPr>
        <w:tc>
          <w:tcPr>
            <w:tcW w:w="3119" w:type="dxa"/>
            <w:tcBorders>
              <w:bottom w:val="single" w:sz="4" w:space="0" w:color="auto"/>
            </w:tcBorders>
            <w:noWrap/>
          </w:tcPr>
          <w:p w14:paraId="1A7BC3B5" w14:textId="4A8157F7" w:rsidR="007F058E" w:rsidRPr="00835CB9" w:rsidRDefault="007F058E" w:rsidP="00835CB9">
            <w:pPr>
              <w:pStyle w:val="TableText"/>
            </w:pPr>
            <w:r w:rsidRPr="00835CB9">
              <w:t>WHP</w:t>
            </w:r>
          </w:p>
        </w:tc>
        <w:tc>
          <w:tcPr>
            <w:tcW w:w="6519" w:type="dxa"/>
            <w:tcBorders>
              <w:bottom w:val="single" w:sz="4" w:space="0" w:color="auto"/>
            </w:tcBorders>
          </w:tcPr>
          <w:p w14:paraId="190FAE81" w14:textId="22C99CBB" w:rsidR="007F058E" w:rsidRPr="00835CB9" w:rsidRDefault="007F058E" w:rsidP="0055542A">
            <w:pPr>
              <w:pStyle w:val="TableText"/>
            </w:pPr>
            <w:r w:rsidRPr="00835CB9">
              <w:t>Harvest</w:t>
            </w:r>
            <w:r w:rsidR="008C34F2" w:rsidRPr="00835CB9">
              <w:t xml:space="preserve"> – </w:t>
            </w:r>
            <w:r w:rsidRPr="00835CB9">
              <w:t>Not required when used as directed (oilseeds, except cotton and peanuts), 14 days (peanuts).</w:t>
            </w:r>
            <w:r w:rsidR="0055542A">
              <w:t xml:space="preserve"> </w:t>
            </w:r>
            <w:r w:rsidRPr="00835CB9">
              <w:t>Grazing (except cotton)</w:t>
            </w:r>
            <w:r w:rsidR="008C34F2" w:rsidRPr="00835CB9">
              <w:t xml:space="preserve"> – </w:t>
            </w:r>
            <w:r w:rsidRPr="00835CB9">
              <w:t>14 days</w:t>
            </w:r>
          </w:p>
        </w:tc>
      </w:tr>
      <w:tr w:rsidR="007F058E" w14:paraId="53910295" w14:textId="77777777" w:rsidTr="0055542A">
        <w:trPr>
          <w:cantSplit/>
          <w:trHeight w:val="450"/>
        </w:trPr>
        <w:tc>
          <w:tcPr>
            <w:tcW w:w="3119" w:type="dxa"/>
            <w:tcBorders>
              <w:bottom w:val="single" w:sz="4" w:space="0" w:color="auto"/>
            </w:tcBorders>
            <w:noWrap/>
          </w:tcPr>
          <w:p w14:paraId="04BED9DE" w14:textId="7D1CEF62" w:rsidR="007F058E" w:rsidRPr="00835CB9" w:rsidRDefault="007F058E" w:rsidP="00835CB9">
            <w:pPr>
              <w:pStyle w:val="TableText"/>
            </w:pPr>
            <w:r w:rsidRPr="00835CB9">
              <w:t>Other label statement/restriction</w:t>
            </w:r>
          </w:p>
        </w:tc>
        <w:tc>
          <w:tcPr>
            <w:tcW w:w="6519" w:type="dxa"/>
            <w:tcBorders>
              <w:bottom w:val="single" w:sz="4" w:space="0" w:color="auto"/>
            </w:tcBorders>
          </w:tcPr>
          <w:p w14:paraId="28B8C602" w14:textId="126FF072" w:rsidR="007F058E" w:rsidRPr="00835CB9" w:rsidRDefault="007F058E" w:rsidP="00835CB9">
            <w:pPr>
              <w:pStyle w:val="TableText"/>
            </w:pPr>
            <w:r w:rsidRPr="00835CB9">
              <w:t>Critical comment for wingless grasshopper and cutworm</w:t>
            </w:r>
            <w:r w:rsidR="008C34F2" w:rsidRPr="00835CB9">
              <w:t xml:space="preserve"> – </w:t>
            </w:r>
            <w:proofErr w:type="gramStart"/>
            <w:r w:rsidRPr="00835CB9">
              <w:t>DO</w:t>
            </w:r>
            <w:proofErr w:type="gramEnd"/>
            <w:r w:rsidRPr="00835CB9">
              <w:t xml:space="preserve"> NOT apply to canola, linseed, safflower or sunflower later than the 10 leaf stage</w:t>
            </w:r>
          </w:p>
        </w:tc>
      </w:tr>
      <w:tr w:rsidR="007F058E" w14:paraId="23A135FF" w14:textId="77777777" w:rsidTr="007F058E">
        <w:trPr>
          <w:cantSplit/>
          <w:trHeight w:val="258"/>
        </w:trPr>
        <w:tc>
          <w:tcPr>
            <w:tcW w:w="9638" w:type="dxa"/>
            <w:gridSpan w:val="2"/>
            <w:tcBorders>
              <w:bottom w:val="single" w:sz="4" w:space="0" w:color="auto"/>
            </w:tcBorders>
            <w:noWrap/>
          </w:tcPr>
          <w:p w14:paraId="10E1059E" w14:textId="5462D72A" w:rsidR="007F058E" w:rsidRPr="00835CB9" w:rsidRDefault="007F058E" w:rsidP="0097634E">
            <w:pPr>
              <w:pStyle w:val="TableSubHead"/>
            </w:pPr>
            <w:r w:rsidRPr="00835CB9">
              <w:t>Pastures and forage crops</w:t>
            </w:r>
          </w:p>
        </w:tc>
      </w:tr>
      <w:tr w:rsidR="007F058E" w14:paraId="79EC2F9D" w14:textId="77777777" w:rsidTr="0055542A">
        <w:trPr>
          <w:cantSplit/>
          <w:trHeight w:val="450"/>
        </w:trPr>
        <w:tc>
          <w:tcPr>
            <w:tcW w:w="3119" w:type="dxa"/>
            <w:tcBorders>
              <w:bottom w:val="single" w:sz="4" w:space="0" w:color="auto"/>
            </w:tcBorders>
            <w:noWrap/>
          </w:tcPr>
          <w:p w14:paraId="2A8D6BDF" w14:textId="74EB8B8C" w:rsidR="007F058E" w:rsidRPr="00835CB9" w:rsidRDefault="007F058E" w:rsidP="00835CB9">
            <w:pPr>
              <w:pStyle w:val="TableText"/>
            </w:pPr>
            <w:r w:rsidRPr="00835CB9">
              <w:t>Uses supported by Residues</w:t>
            </w:r>
          </w:p>
        </w:tc>
        <w:tc>
          <w:tcPr>
            <w:tcW w:w="6519" w:type="dxa"/>
            <w:tcBorders>
              <w:bottom w:val="single" w:sz="4" w:space="0" w:color="auto"/>
            </w:tcBorders>
          </w:tcPr>
          <w:p w14:paraId="0E70013D" w14:textId="0B558142" w:rsidR="007F058E" w:rsidRPr="00835CB9" w:rsidRDefault="007F058E" w:rsidP="00835CB9">
            <w:pPr>
              <w:pStyle w:val="TableText"/>
            </w:pPr>
            <w:r w:rsidRPr="00835CB9">
              <w:t xml:space="preserve">Legume animal feeds (except pulses): Armyworm, locusts, mites, earwigs, lucerne flea, cutworms, caterpillars, cockchafer, leaf roller, aphids, </w:t>
            </w:r>
            <w:proofErr w:type="spellStart"/>
            <w:r w:rsidRPr="00835CB9">
              <w:t>sitonia</w:t>
            </w:r>
            <w:proofErr w:type="spellEnd"/>
            <w:r w:rsidRPr="00835CB9">
              <w:t xml:space="preserve"> weevil, webworms, budworm; Grass pastures: Armyworms, cutworms, locusts, mites, lucerne flea, wingless grasshopper, webworms, cockchafer, grass grubs, loopers, </w:t>
            </w:r>
            <w:proofErr w:type="spellStart"/>
            <w:r w:rsidRPr="00835CB9">
              <w:t>corbies</w:t>
            </w:r>
            <w:proofErr w:type="spellEnd"/>
            <w:r w:rsidRPr="00835CB9">
              <w:t xml:space="preserve">, </w:t>
            </w:r>
            <w:proofErr w:type="spellStart"/>
            <w:r w:rsidRPr="00835CB9">
              <w:t>sitonia</w:t>
            </w:r>
            <w:proofErr w:type="spellEnd"/>
            <w:r w:rsidRPr="00835CB9">
              <w:t xml:space="preserve"> weevil</w:t>
            </w:r>
          </w:p>
        </w:tc>
      </w:tr>
      <w:tr w:rsidR="007F058E" w14:paraId="54FBA434" w14:textId="77777777" w:rsidTr="0055542A">
        <w:trPr>
          <w:cantSplit/>
          <w:trHeight w:val="450"/>
        </w:trPr>
        <w:tc>
          <w:tcPr>
            <w:tcW w:w="3119" w:type="dxa"/>
            <w:tcBorders>
              <w:bottom w:val="single" w:sz="4" w:space="0" w:color="auto"/>
            </w:tcBorders>
            <w:noWrap/>
          </w:tcPr>
          <w:p w14:paraId="5C499B44" w14:textId="54D7458B" w:rsidR="007F058E" w:rsidRPr="00835CB9" w:rsidRDefault="007F058E" w:rsidP="00835CB9">
            <w:pPr>
              <w:pStyle w:val="TableText"/>
            </w:pPr>
            <w:r w:rsidRPr="00835CB9">
              <w:t>Uses not supported by Residues</w:t>
            </w:r>
          </w:p>
        </w:tc>
        <w:tc>
          <w:tcPr>
            <w:tcW w:w="6519" w:type="dxa"/>
            <w:tcBorders>
              <w:bottom w:val="single" w:sz="4" w:space="0" w:color="auto"/>
            </w:tcBorders>
          </w:tcPr>
          <w:p w14:paraId="0ED67964" w14:textId="6193B97D" w:rsidR="007F058E" w:rsidRPr="00835CB9" w:rsidRDefault="007F058E" w:rsidP="00835CB9">
            <w:pPr>
              <w:pStyle w:val="TableText"/>
            </w:pPr>
            <w:r w:rsidRPr="00835CB9">
              <w:t>None</w:t>
            </w:r>
          </w:p>
        </w:tc>
      </w:tr>
      <w:tr w:rsidR="007F058E" w14:paraId="753946CF" w14:textId="77777777" w:rsidTr="0055542A">
        <w:trPr>
          <w:cantSplit/>
          <w:trHeight w:val="450"/>
        </w:trPr>
        <w:tc>
          <w:tcPr>
            <w:tcW w:w="3119" w:type="dxa"/>
            <w:tcBorders>
              <w:bottom w:val="single" w:sz="4" w:space="0" w:color="auto"/>
            </w:tcBorders>
            <w:noWrap/>
          </w:tcPr>
          <w:p w14:paraId="662CB889" w14:textId="315E5BCD" w:rsidR="007F058E" w:rsidRPr="00835CB9" w:rsidRDefault="007F058E" w:rsidP="00835CB9">
            <w:pPr>
              <w:pStyle w:val="TableText"/>
            </w:pPr>
            <w:r w:rsidRPr="00835CB9">
              <w:t>MRL</w:t>
            </w:r>
            <w:r w:rsidRPr="00141854">
              <w:rPr>
                <w:vertAlign w:val="superscript"/>
              </w:rPr>
              <w:t>1</w:t>
            </w:r>
          </w:p>
        </w:tc>
        <w:tc>
          <w:tcPr>
            <w:tcW w:w="6519" w:type="dxa"/>
            <w:tcBorders>
              <w:bottom w:val="single" w:sz="4" w:space="0" w:color="auto"/>
            </w:tcBorders>
          </w:tcPr>
          <w:p w14:paraId="5CB05EFF" w14:textId="0FD52838" w:rsidR="007F058E" w:rsidRPr="00835CB9" w:rsidRDefault="007F058E" w:rsidP="00835CB9">
            <w:pPr>
              <w:pStyle w:val="TableText"/>
            </w:pPr>
            <w:r w:rsidRPr="00835CB9">
              <w:t>Legume animal feeds (except pulses) and grass pastures</w:t>
            </w:r>
            <w:r w:rsidR="008C34F2" w:rsidRPr="00835CB9">
              <w:t xml:space="preserve"> – </w:t>
            </w:r>
            <w:r w:rsidRPr="00835CB9">
              <w:t>30 mg/kg</w:t>
            </w:r>
          </w:p>
        </w:tc>
      </w:tr>
      <w:tr w:rsidR="007F058E" w14:paraId="51CA8CA6" w14:textId="77777777" w:rsidTr="0055542A">
        <w:trPr>
          <w:cantSplit/>
          <w:trHeight w:val="450"/>
        </w:trPr>
        <w:tc>
          <w:tcPr>
            <w:tcW w:w="3119" w:type="dxa"/>
            <w:tcBorders>
              <w:bottom w:val="single" w:sz="4" w:space="0" w:color="auto"/>
            </w:tcBorders>
            <w:noWrap/>
          </w:tcPr>
          <w:p w14:paraId="0F55F58F" w14:textId="6282A73A" w:rsidR="007F058E" w:rsidRPr="00835CB9" w:rsidRDefault="007F058E" w:rsidP="00835CB9">
            <w:pPr>
              <w:pStyle w:val="TableText"/>
            </w:pPr>
            <w:r w:rsidRPr="00835CB9">
              <w:t>WHP</w:t>
            </w:r>
          </w:p>
        </w:tc>
        <w:tc>
          <w:tcPr>
            <w:tcW w:w="6519" w:type="dxa"/>
            <w:tcBorders>
              <w:bottom w:val="single" w:sz="4" w:space="0" w:color="auto"/>
            </w:tcBorders>
          </w:tcPr>
          <w:p w14:paraId="6FBA1BD4" w14:textId="36E7DB30" w:rsidR="007F058E" w:rsidRPr="00835CB9" w:rsidRDefault="007F058E" w:rsidP="00835CB9">
            <w:pPr>
              <w:pStyle w:val="TableText"/>
            </w:pPr>
            <w:r w:rsidRPr="00835CB9">
              <w:t>Harvest and grazing</w:t>
            </w:r>
            <w:r w:rsidR="008C34F2" w:rsidRPr="00835CB9">
              <w:t xml:space="preserve"> – </w:t>
            </w:r>
            <w:r w:rsidRPr="00835CB9">
              <w:t>28 days (legume animal feeds, except pulses) and 14 days (grass pastures)</w:t>
            </w:r>
          </w:p>
        </w:tc>
      </w:tr>
      <w:tr w:rsidR="007F058E" w14:paraId="0045E514" w14:textId="77777777" w:rsidTr="0055542A">
        <w:trPr>
          <w:cantSplit/>
          <w:trHeight w:val="450"/>
        </w:trPr>
        <w:tc>
          <w:tcPr>
            <w:tcW w:w="3119" w:type="dxa"/>
            <w:tcBorders>
              <w:bottom w:val="single" w:sz="4" w:space="0" w:color="auto"/>
            </w:tcBorders>
            <w:noWrap/>
          </w:tcPr>
          <w:p w14:paraId="4DB99609" w14:textId="1471EBE9" w:rsidR="007F058E" w:rsidRPr="00835CB9" w:rsidRDefault="007F058E" w:rsidP="00835CB9">
            <w:pPr>
              <w:pStyle w:val="TableText"/>
            </w:pPr>
            <w:r w:rsidRPr="00835CB9">
              <w:t>Other label statement/restriction</w:t>
            </w:r>
          </w:p>
        </w:tc>
        <w:tc>
          <w:tcPr>
            <w:tcW w:w="6519" w:type="dxa"/>
            <w:tcBorders>
              <w:bottom w:val="single" w:sz="4" w:space="0" w:color="auto"/>
            </w:tcBorders>
          </w:tcPr>
          <w:p w14:paraId="63BDB7ED" w14:textId="71741399" w:rsidR="007F058E" w:rsidRPr="00835CB9" w:rsidRDefault="007F058E" w:rsidP="00835CB9">
            <w:pPr>
              <w:pStyle w:val="TableText"/>
            </w:pPr>
            <w:r w:rsidRPr="00835CB9">
              <w:t>Nil</w:t>
            </w:r>
          </w:p>
        </w:tc>
      </w:tr>
      <w:tr w:rsidR="007F058E" w14:paraId="30A12BE5" w14:textId="77777777" w:rsidTr="007F058E">
        <w:trPr>
          <w:cantSplit/>
          <w:trHeight w:val="311"/>
        </w:trPr>
        <w:tc>
          <w:tcPr>
            <w:tcW w:w="9638" w:type="dxa"/>
            <w:gridSpan w:val="2"/>
            <w:tcBorders>
              <w:bottom w:val="single" w:sz="4" w:space="0" w:color="auto"/>
            </w:tcBorders>
            <w:noWrap/>
          </w:tcPr>
          <w:p w14:paraId="2CFAE7F3" w14:textId="744254EF" w:rsidR="007F058E" w:rsidRPr="00835CB9" w:rsidRDefault="007F058E" w:rsidP="00835CB9">
            <w:pPr>
              <w:pStyle w:val="TableSubHead"/>
            </w:pPr>
            <w:r w:rsidRPr="00835CB9">
              <w:t>Pulses</w:t>
            </w:r>
          </w:p>
        </w:tc>
      </w:tr>
      <w:tr w:rsidR="007F058E" w14:paraId="17F2BB89" w14:textId="77777777" w:rsidTr="0055542A">
        <w:trPr>
          <w:cantSplit/>
          <w:trHeight w:val="450"/>
        </w:trPr>
        <w:tc>
          <w:tcPr>
            <w:tcW w:w="3119" w:type="dxa"/>
            <w:tcBorders>
              <w:bottom w:val="single" w:sz="4" w:space="0" w:color="auto"/>
            </w:tcBorders>
            <w:noWrap/>
          </w:tcPr>
          <w:p w14:paraId="539CAB53" w14:textId="5611412C" w:rsidR="007F058E" w:rsidRPr="00835CB9" w:rsidRDefault="007F058E" w:rsidP="00835CB9">
            <w:pPr>
              <w:pStyle w:val="TableText"/>
            </w:pPr>
            <w:r w:rsidRPr="00835CB9">
              <w:t>Uses supported by Residues</w:t>
            </w:r>
          </w:p>
        </w:tc>
        <w:tc>
          <w:tcPr>
            <w:tcW w:w="6519" w:type="dxa"/>
            <w:tcBorders>
              <w:bottom w:val="single" w:sz="4" w:space="0" w:color="auto"/>
            </w:tcBorders>
          </w:tcPr>
          <w:p w14:paraId="3C655ECD" w14:textId="6EFE1CFB" w:rsidR="007F058E" w:rsidRPr="00835CB9" w:rsidRDefault="007F058E" w:rsidP="00835CB9">
            <w:pPr>
              <w:pStyle w:val="TableText"/>
            </w:pPr>
            <w:r w:rsidRPr="00835CB9">
              <w:t xml:space="preserve">All pulses: </w:t>
            </w:r>
            <w:proofErr w:type="spellStart"/>
            <w:r w:rsidRPr="00835CB9">
              <w:t>Redlegged</w:t>
            </w:r>
            <w:proofErr w:type="spellEnd"/>
            <w:r w:rsidRPr="00835CB9">
              <w:t xml:space="preserve"> earth mite and blue oat mite; Cowpeas, mung beans, navy beans, pigeon peas, chickpeas: Wireworms and false wireworm; Cowpeas: Brown field cricket; Soya bean: Cutworms, false wireworm, wingless grasshopper, cockroaches, crickets</w:t>
            </w:r>
          </w:p>
        </w:tc>
      </w:tr>
      <w:tr w:rsidR="007F058E" w14:paraId="4EA857DD" w14:textId="77777777" w:rsidTr="0055542A">
        <w:trPr>
          <w:cantSplit/>
          <w:trHeight w:val="450"/>
        </w:trPr>
        <w:tc>
          <w:tcPr>
            <w:tcW w:w="3119" w:type="dxa"/>
            <w:tcBorders>
              <w:bottom w:val="single" w:sz="4" w:space="0" w:color="auto"/>
            </w:tcBorders>
            <w:noWrap/>
          </w:tcPr>
          <w:p w14:paraId="07FB73EB" w14:textId="2B3F9F6A" w:rsidR="007F058E" w:rsidRPr="00835CB9" w:rsidRDefault="007F058E" w:rsidP="00835CB9">
            <w:pPr>
              <w:pStyle w:val="TableText"/>
            </w:pPr>
            <w:r w:rsidRPr="00835CB9">
              <w:t>Uses not supported by Residues</w:t>
            </w:r>
          </w:p>
        </w:tc>
        <w:tc>
          <w:tcPr>
            <w:tcW w:w="6519" w:type="dxa"/>
            <w:tcBorders>
              <w:bottom w:val="single" w:sz="4" w:space="0" w:color="auto"/>
            </w:tcBorders>
          </w:tcPr>
          <w:p w14:paraId="549AB897" w14:textId="42D36F16" w:rsidR="007F058E" w:rsidRPr="00835CB9" w:rsidRDefault="007F058E" w:rsidP="00835CB9">
            <w:pPr>
              <w:pStyle w:val="TableText"/>
            </w:pPr>
            <w:r w:rsidRPr="00835CB9">
              <w:t>Armyworm, locusts, underground grass grub, looper, webworm</w:t>
            </w:r>
          </w:p>
        </w:tc>
      </w:tr>
      <w:tr w:rsidR="007F058E" w14:paraId="557D7FB3" w14:textId="77777777" w:rsidTr="0055542A">
        <w:trPr>
          <w:cantSplit/>
          <w:trHeight w:val="450"/>
        </w:trPr>
        <w:tc>
          <w:tcPr>
            <w:tcW w:w="3119" w:type="dxa"/>
            <w:tcBorders>
              <w:bottom w:val="single" w:sz="4" w:space="0" w:color="auto"/>
            </w:tcBorders>
            <w:noWrap/>
          </w:tcPr>
          <w:p w14:paraId="36774457" w14:textId="4A98E66B" w:rsidR="007F058E" w:rsidRPr="00835CB9" w:rsidRDefault="007F058E" w:rsidP="00835CB9">
            <w:pPr>
              <w:pStyle w:val="TableText"/>
            </w:pPr>
            <w:r w:rsidRPr="00835CB9">
              <w:t>MRL</w:t>
            </w:r>
            <w:r w:rsidRPr="00141854">
              <w:rPr>
                <w:vertAlign w:val="superscript"/>
              </w:rPr>
              <w:t>1</w:t>
            </w:r>
          </w:p>
        </w:tc>
        <w:tc>
          <w:tcPr>
            <w:tcW w:w="6519" w:type="dxa"/>
            <w:tcBorders>
              <w:bottom w:val="single" w:sz="4" w:space="0" w:color="auto"/>
            </w:tcBorders>
          </w:tcPr>
          <w:p w14:paraId="1885864A" w14:textId="4ED5B7BB" w:rsidR="007F058E" w:rsidRPr="00835CB9" w:rsidRDefault="007F058E" w:rsidP="00835CB9">
            <w:pPr>
              <w:pStyle w:val="TableText"/>
            </w:pPr>
            <w:r w:rsidRPr="00835CB9">
              <w:t>Pulse (dry) [except Soya bean (dry)]</w:t>
            </w:r>
            <w:r w:rsidR="008C34F2" w:rsidRPr="00835CB9">
              <w:t xml:space="preserve"> – </w:t>
            </w:r>
            <w:r w:rsidRPr="00835CB9">
              <w:t>0.1 mg/kg, soya bean (dry)</w:t>
            </w:r>
            <w:r w:rsidR="008C34F2" w:rsidRPr="00835CB9">
              <w:t xml:space="preserve"> – </w:t>
            </w:r>
            <w:r w:rsidRPr="00835CB9">
              <w:t>0.05 mg/kg, pulse forage</w:t>
            </w:r>
            <w:r w:rsidR="008C34F2" w:rsidRPr="00835CB9">
              <w:t xml:space="preserve"> – </w:t>
            </w:r>
            <w:r w:rsidRPr="00835CB9">
              <w:t>5 mg/kg, pulse straw and fodder</w:t>
            </w:r>
            <w:r w:rsidR="008C34F2" w:rsidRPr="00835CB9">
              <w:t xml:space="preserve"> – </w:t>
            </w:r>
            <w:r w:rsidRPr="00835CB9">
              <w:t xml:space="preserve">0.5 mg/kg </w:t>
            </w:r>
          </w:p>
        </w:tc>
      </w:tr>
      <w:tr w:rsidR="007F058E" w14:paraId="3B5FA36B" w14:textId="77777777" w:rsidTr="0055542A">
        <w:trPr>
          <w:cantSplit/>
          <w:trHeight w:val="450"/>
        </w:trPr>
        <w:tc>
          <w:tcPr>
            <w:tcW w:w="3119" w:type="dxa"/>
            <w:tcBorders>
              <w:bottom w:val="single" w:sz="4" w:space="0" w:color="auto"/>
            </w:tcBorders>
            <w:noWrap/>
          </w:tcPr>
          <w:p w14:paraId="08958F03" w14:textId="5F0D0E9F" w:rsidR="007F058E" w:rsidRPr="00835CB9" w:rsidRDefault="007F058E" w:rsidP="00835CB9">
            <w:pPr>
              <w:pStyle w:val="TableText"/>
            </w:pPr>
            <w:r w:rsidRPr="00835CB9">
              <w:t>WHP</w:t>
            </w:r>
          </w:p>
        </w:tc>
        <w:tc>
          <w:tcPr>
            <w:tcW w:w="6519" w:type="dxa"/>
            <w:tcBorders>
              <w:bottom w:val="single" w:sz="4" w:space="0" w:color="auto"/>
            </w:tcBorders>
          </w:tcPr>
          <w:p w14:paraId="12F6BFEF" w14:textId="44244BA6" w:rsidR="007F058E" w:rsidRPr="00835CB9" w:rsidRDefault="007F058E" w:rsidP="00835CB9">
            <w:pPr>
              <w:pStyle w:val="TableText"/>
            </w:pPr>
            <w:r w:rsidRPr="00835CB9">
              <w:t>Harvest</w:t>
            </w:r>
            <w:r w:rsidR="008C34F2" w:rsidRPr="00835CB9">
              <w:t xml:space="preserve"> – </w:t>
            </w:r>
            <w:r w:rsidRPr="00835CB9">
              <w:t>Not required when used as directed (pulses, except soya bean), 28 days (soya bean)</w:t>
            </w:r>
          </w:p>
          <w:p w14:paraId="6C9C185D" w14:textId="52F8C9D6" w:rsidR="007F058E" w:rsidRPr="00835CB9" w:rsidRDefault="007F058E" w:rsidP="00835CB9">
            <w:pPr>
              <w:pStyle w:val="TableText"/>
            </w:pPr>
            <w:r w:rsidRPr="00835CB9">
              <w:t>Grazing</w:t>
            </w:r>
            <w:r w:rsidR="008C34F2" w:rsidRPr="00835CB9">
              <w:t xml:space="preserve"> – </w:t>
            </w:r>
            <w:r w:rsidRPr="00835CB9">
              <w:t>28 days (all pulses)</w:t>
            </w:r>
          </w:p>
        </w:tc>
      </w:tr>
      <w:tr w:rsidR="007F058E" w14:paraId="4CE27AB7" w14:textId="77777777" w:rsidTr="0055542A">
        <w:trPr>
          <w:cantSplit/>
          <w:trHeight w:val="450"/>
        </w:trPr>
        <w:tc>
          <w:tcPr>
            <w:tcW w:w="3119" w:type="dxa"/>
            <w:tcBorders>
              <w:bottom w:val="single" w:sz="4" w:space="0" w:color="auto"/>
            </w:tcBorders>
            <w:noWrap/>
          </w:tcPr>
          <w:p w14:paraId="4FF3BC58" w14:textId="278AA5CF" w:rsidR="007F058E" w:rsidRPr="00835CB9" w:rsidRDefault="007F058E" w:rsidP="00835CB9">
            <w:pPr>
              <w:pStyle w:val="TableText"/>
            </w:pPr>
            <w:r w:rsidRPr="00835CB9">
              <w:t>Other label statement/restriction</w:t>
            </w:r>
          </w:p>
        </w:tc>
        <w:tc>
          <w:tcPr>
            <w:tcW w:w="6519" w:type="dxa"/>
            <w:tcBorders>
              <w:bottom w:val="single" w:sz="4" w:space="0" w:color="auto"/>
            </w:tcBorders>
          </w:tcPr>
          <w:p w14:paraId="548D5429" w14:textId="0D07BC30" w:rsidR="007F058E" w:rsidRPr="00835CB9" w:rsidRDefault="007F058E" w:rsidP="00835CB9">
            <w:pPr>
              <w:pStyle w:val="TableText"/>
            </w:pPr>
            <w:r w:rsidRPr="00835CB9">
              <w:t>Nil</w:t>
            </w:r>
          </w:p>
        </w:tc>
      </w:tr>
      <w:tr w:rsidR="007F058E" w14:paraId="294FA40F" w14:textId="77777777" w:rsidTr="007F058E">
        <w:trPr>
          <w:cantSplit/>
          <w:trHeight w:val="283"/>
        </w:trPr>
        <w:tc>
          <w:tcPr>
            <w:tcW w:w="9638" w:type="dxa"/>
            <w:gridSpan w:val="2"/>
            <w:tcBorders>
              <w:bottom w:val="single" w:sz="4" w:space="0" w:color="auto"/>
            </w:tcBorders>
            <w:noWrap/>
          </w:tcPr>
          <w:p w14:paraId="022A3C15" w14:textId="106765DC" w:rsidR="007F058E" w:rsidRPr="00835CB9" w:rsidRDefault="007F058E" w:rsidP="00835CB9">
            <w:pPr>
              <w:pStyle w:val="TableSubHead"/>
            </w:pPr>
            <w:r w:rsidRPr="00835CB9">
              <w:t>Sugar cane</w:t>
            </w:r>
          </w:p>
        </w:tc>
      </w:tr>
      <w:tr w:rsidR="007F058E" w14:paraId="741F7C68" w14:textId="77777777" w:rsidTr="0055542A">
        <w:trPr>
          <w:cantSplit/>
          <w:trHeight w:val="450"/>
        </w:trPr>
        <w:tc>
          <w:tcPr>
            <w:tcW w:w="3119" w:type="dxa"/>
            <w:tcBorders>
              <w:bottom w:val="single" w:sz="4" w:space="0" w:color="auto"/>
            </w:tcBorders>
            <w:noWrap/>
          </w:tcPr>
          <w:p w14:paraId="0052EBC1" w14:textId="76F49216" w:rsidR="007F058E" w:rsidRPr="00835CB9" w:rsidRDefault="007F058E" w:rsidP="00835CB9">
            <w:pPr>
              <w:pStyle w:val="TableText"/>
            </w:pPr>
            <w:r w:rsidRPr="00835CB9">
              <w:t>Uses supported by Residues</w:t>
            </w:r>
          </w:p>
        </w:tc>
        <w:tc>
          <w:tcPr>
            <w:tcW w:w="6519" w:type="dxa"/>
            <w:tcBorders>
              <w:bottom w:val="single" w:sz="4" w:space="0" w:color="auto"/>
            </w:tcBorders>
          </w:tcPr>
          <w:p w14:paraId="082AFC58" w14:textId="1F9551B3" w:rsidR="007F058E" w:rsidRPr="00835CB9" w:rsidRDefault="007F058E" w:rsidP="00835CB9">
            <w:pPr>
              <w:pStyle w:val="TableText"/>
            </w:pPr>
            <w:r w:rsidRPr="00835CB9">
              <w:t>Any foliar treatment, within 3 months following planting/ratooning</w:t>
            </w:r>
          </w:p>
        </w:tc>
      </w:tr>
      <w:tr w:rsidR="007F058E" w14:paraId="1C8EA247" w14:textId="77777777" w:rsidTr="0055542A">
        <w:trPr>
          <w:cantSplit/>
          <w:trHeight w:val="450"/>
        </w:trPr>
        <w:tc>
          <w:tcPr>
            <w:tcW w:w="3119" w:type="dxa"/>
            <w:tcBorders>
              <w:bottom w:val="single" w:sz="4" w:space="0" w:color="auto"/>
            </w:tcBorders>
            <w:noWrap/>
          </w:tcPr>
          <w:p w14:paraId="2B08984E" w14:textId="26F44CC5" w:rsidR="007F058E" w:rsidRPr="00835CB9" w:rsidRDefault="007F058E" w:rsidP="00835CB9">
            <w:pPr>
              <w:pStyle w:val="TableText"/>
            </w:pPr>
            <w:r w:rsidRPr="00835CB9">
              <w:t>Uses not supported by Residues</w:t>
            </w:r>
          </w:p>
        </w:tc>
        <w:tc>
          <w:tcPr>
            <w:tcW w:w="6519" w:type="dxa"/>
            <w:tcBorders>
              <w:bottom w:val="single" w:sz="4" w:space="0" w:color="auto"/>
            </w:tcBorders>
          </w:tcPr>
          <w:p w14:paraId="03C7A196" w14:textId="0531E648" w:rsidR="007F058E" w:rsidRPr="00835CB9" w:rsidRDefault="007F058E" w:rsidP="00835CB9">
            <w:pPr>
              <w:pStyle w:val="TableText"/>
            </w:pPr>
            <w:r w:rsidRPr="00835CB9">
              <w:t>Any foliar treatment applied later than 3 months after planting/ratooning</w:t>
            </w:r>
          </w:p>
        </w:tc>
      </w:tr>
      <w:tr w:rsidR="007F058E" w14:paraId="6952207C" w14:textId="77777777" w:rsidTr="0055542A">
        <w:trPr>
          <w:cantSplit/>
          <w:trHeight w:val="450"/>
        </w:trPr>
        <w:tc>
          <w:tcPr>
            <w:tcW w:w="3119" w:type="dxa"/>
            <w:tcBorders>
              <w:bottom w:val="single" w:sz="4" w:space="0" w:color="auto"/>
            </w:tcBorders>
            <w:noWrap/>
          </w:tcPr>
          <w:p w14:paraId="71380B73" w14:textId="0EB51D80" w:rsidR="007F058E" w:rsidRPr="00835CB9" w:rsidRDefault="007F058E" w:rsidP="00835CB9">
            <w:pPr>
              <w:pStyle w:val="TableText"/>
            </w:pPr>
            <w:r w:rsidRPr="00835CB9">
              <w:t>MRL</w:t>
            </w:r>
            <w:r w:rsidRPr="00141854">
              <w:rPr>
                <w:vertAlign w:val="superscript"/>
              </w:rPr>
              <w:t>1</w:t>
            </w:r>
          </w:p>
        </w:tc>
        <w:tc>
          <w:tcPr>
            <w:tcW w:w="6519" w:type="dxa"/>
            <w:tcBorders>
              <w:bottom w:val="single" w:sz="4" w:space="0" w:color="auto"/>
            </w:tcBorders>
          </w:tcPr>
          <w:p w14:paraId="0E1C28B3" w14:textId="532E8258" w:rsidR="007F058E" w:rsidRPr="00835CB9" w:rsidRDefault="007F058E" w:rsidP="00835CB9">
            <w:pPr>
              <w:pStyle w:val="TableText"/>
            </w:pPr>
            <w:r w:rsidRPr="00835CB9">
              <w:t>Sugar cane</w:t>
            </w:r>
            <w:r w:rsidR="008C34F2" w:rsidRPr="00835CB9">
              <w:t xml:space="preserve"> – </w:t>
            </w:r>
            <w:r w:rsidRPr="00835CB9">
              <w:t>*0.01 mg/kg, Sugar cane fodder</w:t>
            </w:r>
            <w:r w:rsidR="008C34F2" w:rsidRPr="00835CB9">
              <w:t xml:space="preserve"> – </w:t>
            </w:r>
            <w:r w:rsidRPr="00835CB9">
              <w:t>4 mg/kg</w:t>
            </w:r>
          </w:p>
        </w:tc>
      </w:tr>
      <w:tr w:rsidR="007F058E" w14:paraId="185D0A47" w14:textId="77777777" w:rsidTr="0055542A">
        <w:trPr>
          <w:cantSplit/>
          <w:trHeight w:val="450"/>
        </w:trPr>
        <w:tc>
          <w:tcPr>
            <w:tcW w:w="3119" w:type="dxa"/>
            <w:tcBorders>
              <w:bottom w:val="single" w:sz="4" w:space="0" w:color="auto"/>
            </w:tcBorders>
            <w:noWrap/>
          </w:tcPr>
          <w:p w14:paraId="1D86D7FB" w14:textId="445FFED0" w:rsidR="007F058E" w:rsidRPr="00835CB9" w:rsidRDefault="007F058E" w:rsidP="00835CB9">
            <w:pPr>
              <w:pStyle w:val="TableText"/>
            </w:pPr>
            <w:r w:rsidRPr="00835CB9">
              <w:t>WHP</w:t>
            </w:r>
          </w:p>
        </w:tc>
        <w:tc>
          <w:tcPr>
            <w:tcW w:w="6519" w:type="dxa"/>
            <w:tcBorders>
              <w:bottom w:val="single" w:sz="4" w:space="0" w:color="auto"/>
            </w:tcBorders>
          </w:tcPr>
          <w:p w14:paraId="59186810" w14:textId="1A0EE98A" w:rsidR="007F058E" w:rsidRPr="00835CB9" w:rsidRDefault="007F058E" w:rsidP="00835CB9">
            <w:pPr>
              <w:pStyle w:val="TableText"/>
            </w:pPr>
            <w:r w:rsidRPr="00835CB9">
              <w:t>Harvest</w:t>
            </w:r>
            <w:r w:rsidR="008C34F2" w:rsidRPr="00835CB9">
              <w:t xml:space="preserve"> – </w:t>
            </w:r>
            <w:r w:rsidRPr="00835CB9">
              <w:t>Not required when used as directed, grazing</w:t>
            </w:r>
            <w:r w:rsidR="008C34F2" w:rsidRPr="00835CB9">
              <w:t xml:space="preserve"> – </w:t>
            </w:r>
            <w:r w:rsidRPr="00835CB9">
              <w:t>14 days</w:t>
            </w:r>
          </w:p>
        </w:tc>
      </w:tr>
      <w:tr w:rsidR="007F058E" w14:paraId="6492FB69" w14:textId="77777777" w:rsidTr="0055542A">
        <w:trPr>
          <w:cantSplit/>
          <w:trHeight w:val="450"/>
        </w:trPr>
        <w:tc>
          <w:tcPr>
            <w:tcW w:w="3119" w:type="dxa"/>
            <w:tcBorders>
              <w:bottom w:val="single" w:sz="4" w:space="0" w:color="auto"/>
            </w:tcBorders>
            <w:noWrap/>
          </w:tcPr>
          <w:p w14:paraId="3D97D456" w14:textId="75C3E75F" w:rsidR="007F058E" w:rsidRPr="00835CB9" w:rsidRDefault="007F058E" w:rsidP="00835CB9">
            <w:pPr>
              <w:pStyle w:val="TableText"/>
            </w:pPr>
            <w:r w:rsidRPr="00835CB9">
              <w:t>Other label statement/restriction</w:t>
            </w:r>
          </w:p>
        </w:tc>
        <w:tc>
          <w:tcPr>
            <w:tcW w:w="6519" w:type="dxa"/>
            <w:tcBorders>
              <w:bottom w:val="single" w:sz="4" w:space="0" w:color="auto"/>
            </w:tcBorders>
          </w:tcPr>
          <w:p w14:paraId="04B9BCF7" w14:textId="77902DDB" w:rsidR="007F058E" w:rsidRPr="00835CB9" w:rsidRDefault="007F058E" w:rsidP="00835CB9">
            <w:pPr>
              <w:pStyle w:val="TableText"/>
            </w:pPr>
            <w:r w:rsidRPr="00835CB9">
              <w:t>DO NOT apply later than 3 months after planting or ratooning</w:t>
            </w:r>
          </w:p>
        </w:tc>
      </w:tr>
    </w:tbl>
    <w:p w14:paraId="0524F6D1" w14:textId="00B26DDD" w:rsidR="004D6931" w:rsidRDefault="004D6931" w:rsidP="00835CB9">
      <w:pPr>
        <w:pStyle w:val="SourceTableNote"/>
      </w:pPr>
      <w:r w:rsidRPr="00835CB9">
        <w:t xml:space="preserve">1 The MRL recommendations are reflective of the residue safety assessment outcomes only. </w:t>
      </w:r>
      <w:r w:rsidR="0040476E" w:rsidRPr="00835CB9">
        <w:t xml:space="preserve">Recommended amendments </w:t>
      </w:r>
      <w:r w:rsidR="00506948" w:rsidRPr="00835CB9">
        <w:t xml:space="preserve">to Agricultural and Veterinary Chemicals (MRL Standard for Residues of Chemical Products) Instrument 2023 are discussed in the below </w:t>
      </w:r>
      <w:hyperlink w:anchor="_Recommendations" w:history="1">
        <w:r w:rsidR="00506948" w:rsidRPr="00835CB9">
          <w:rPr>
            <w:rStyle w:val="Hyperlink"/>
          </w:rPr>
          <w:t>R</w:t>
        </w:r>
        <w:r w:rsidR="00C6557E" w:rsidRPr="00835CB9">
          <w:rPr>
            <w:rStyle w:val="Hyperlink"/>
          </w:rPr>
          <w:t>esidues and trade r</w:t>
        </w:r>
        <w:r w:rsidR="00506948" w:rsidRPr="00835CB9">
          <w:rPr>
            <w:rStyle w:val="Hyperlink"/>
          </w:rPr>
          <w:t>ecommendations</w:t>
        </w:r>
      </w:hyperlink>
      <w:r w:rsidR="00506948" w:rsidRPr="00835CB9">
        <w:t>.</w:t>
      </w:r>
    </w:p>
    <w:p w14:paraId="468F9322" w14:textId="3B3183F9" w:rsidR="007F058E" w:rsidRPr="00835CB9" w:rsidRDefault="004D6931" w:rsidP="00835CB9">
      <w:pPr>
        <w:pStyle w:val="Heading2"/>
      </w:pPr>
      <w:bookmarkStart w:id="180" w:name="_Animal_transfer_studies"/>
      <w:bookmarkStart w:id="181" w:name="_Toc177573399"/>
      <w:bookmarkEnd w:id="180"/>
      <w:r w:rsidRPr="00835CB9">
        <w:t>Animal transfer studies and animal commodity MRLs</w:t>
      </w:r>
      <w:bookmarkEnd w:id="181"/>
    </w:p>
    <w:p w14:paraId="46A123EF" w14:textId="4F6C05FB" w:rsidR="004D6931" w:rsidRDefault="004D6931" w:rsidP="00835CB9">
      <w:pPr>
        <w:pStyle w:val="APVMAText"/>
      </w:pPr>
      <w:r>
        <w:t xml:space="preserve">Livestock transfer studies were previously in the </w:t>
      </w:r>
      <w:hyperlink r:id="rId67" w:history="1">
        <w:r w:rsidRPr="00F959D3">
          <w:rPr>
            <w:rStyle w:val="Hyperlink"/>
          </w:rPr>
          <w:t>2000 chlorpyrifos residues assessment</w:t>
        </w:r>
      </w:hyperlink>
      <w:r>
        <w:t xml:space="preserve"> (</w:t>
      </w:r>
      <w:r w:rsidRPr="00410BCF">
        <w:t>APVMA 2000</w:t>
      </w:r>
      <w:r w:rsidR="00F959D3">
        <w:t>a</w:t>
      </w:r>
      <w:r w:rsidRPr="00410BCF">
        <w:t xml:space="preserve">) and </w:t>
      </w:r>
      <w:r>
        <w:t xml:space="preserve">were </w:t>
      </w:r>
      <w:r w:rsidRPr="00410BCF">
        <w:t xml:space="preserve">also </w:t>
      </w:r>
      <w:r>
        <w:t xml:space="preserve">considered </w:t>
      </w:r>
      <w:r w:rsidRPr="00410BCF">
        <w:t xml:space="preserve">by the Joint Meeting on Pesticide Residues (JMPR) in 2000 (JMPR 2000). There were data for cattle, pigs, and poultry which were detailed in the </w:t>
      </w:r>
      <w:r w:rsidR="00DD6C3D">
        <w:t>preliminary review findings report (APVMA 2009)</w:t>
      </w:r>
      <w:r w:rsidRPr="00410BCF">
        <w:t>.</w:t>
      </w:r>
      <w:r>
        <w:t xml:space="preserve"> No new studies have been submitted.</w:t>
      </w:r>
    </w:p>
    <w:p w14:paraId="42BABE60" w14:textId="633D2B75" w:rsidR="002B3A94" w:rsidRDefault="00506948" w:rsidP="00835CB9">
      <w:pPr>
        <w:pStyle w:val="APVMAText"/>
      </w:pPr>
      <w:r w:rsidRPr="00506948">
        <w:t>Currently the temporary MRLs in animal commodities are 0.1 mg/kg in mammalian edible offal, *0.01 mg/kg in eggs, 0.5 mg/kg in mammalian fat, 0.2 mg/kg in milk fat, 0.1 mg/kg in poultry fat and poultry offal.</w:t>
      </w:r>
      <w:r w:rsidR="002B3A94">
        <w:rPr>
          <w:color w:val="000000"/>
          <w:sz w:val="22"/>
          <w:szCs w:val="22"/>
          <w:shd w:val="clear" w:color="auto" w:fill="FFFFFF"/>
        </w:rPr>
        <w:t> </w:t>
      </w:r>
      <w:r w:rsidR="002B3A94" w:rsidRPr="002B3A94">
        <w:t>Where the ‘*’ denotes that the MRL is set at or about the limit of analytical quantitation.</w:t>
      </w:r>
    </w:p>
    <w:p w14:paraId="2EEC7020" w14:textId="19E8AA1C" w:rsidR="004D6931" w:rsidRPr="004D6931" w:rsidRDefault="00506948" w:rsidP="00835CB9">
      <w:pPr>
        <w:pStyle w:val="APVMAText"/>
        <w:rPr>
          <w:highlight w:val="yellow"/>
        </w:rPr>
      </w:pPr>
      <w:r w:rsidRPr="00506948">
        <w:t xml:space="preserve">Based on the </w:t>
      </w:r>
      <w:proofErr w:type="gramStart"/>
      <w:r w:rsidRPr="00506948">
        <w:t>residues</w:t>
      </w:r>
      <w:proofErr w:type="gramEnd"/>
      <w:r w:rsidRPr="00506948">
        <w:t xml:space="preserve"> safety assessment outcomes and livestock feed burden associated with currently approved </w:t>
      </w:r>
      <w:r>
        <w:t>uses</w:t>
      </w:r>
      <w:r w:rsidRPr="00506948">
        <w:t xml:space="preserve">, it </w:t>
      </w:r>
      <w:r w:rsidR="0040476E">
        <w:t>was</w:t>
      </w:r>
      <w:r w:rsidR="0040476E" w:rsidRPr="00506948">
        <w:t xml:space="preserve"> </w:t>
      </w:r>
      <w:r w:rsidRPr="00506948">
        <w:t>recommended that the:</w:t>
      </w:r>
    </w:p>
    <w:p w14:paraId="3F964F78" w14:textId="0140E08C" w:rsidR="004D6931" w:rsidRPr="00835CB9" w:rsidRDefault="004D6931" w:rsidP="00835CB9">
      <w:pPr>
        <w:pStyle w:val="Bullet1"/>
      </w:pPr>
      <w:r w:rsidRPr="00835CB9">
        <w:t>eggs MRL should be *0.01 mg/kg</w:t>
      </w:r>
    </w:p>
    <w:p w14:paraId="04739241" w14:textId="34342E06" w:rsidR="004D6931" w:rsidRPr="00835CB9" w:rsidRDefault="004D6931" w:rsidP="00835CB9">
      <w:pPr>
        <w:pStyle w:val="Bullet1"/>
      </w:pPr>
      <w:r w:rsidRPr="00835CB9">
        <w:t>poultry meat [in the fat] MRL should be 0.1 mg/kg</w:t>
      </w:r>
    </w:p>
    <w:p w14:paraId="60BE6B0D" w14:textId="50D662D6" w:rsidR="004D6931" w:rsidRPr="00835CB9" w:rsidRDefault="004D6931" w:rsidP="00835CB9">
      <w:pPr>
        <w:pStyle w:val="Bullet1"/>
      </w:pPr>
      <w:r w:rsidRPr="00835CB9">
        <w:t>poultry offal MRL should be *0.01 mg/kg</w:t>
      </w:r>
    </w:p>
    <w:p w14:paraId="041DCEB5" w14:textId="4B9A9098" w:rsidR="004D6931" w:rsidRPr="00835CB9" w:rsidRDefault="004D6931" w:rsidP="00835CB9">
      <w:pPr>
        <w:pStyle w:val="Bullet1"/>
      </w:pPr>
      <w:bookmarkStart w:id="182" w:name="_Hlk172407067"/>
      <w:r w:rsidRPr="00835CB9">
        <w:t>meat (mammalian</w:t>
      </w:r>
      <w:proofErr w:type="gramStart"/>
      <w:r w:rsidRPr="00835CB9">
        <w:t>)[</w:t>
      </w:r>
      <w:proofErr w:type="gramEnd"/>
      <w:r w:rsidRPr="00835CB9">
        <w:t>in the fat] MRL should be 2 mg/kg</w:t>
      </w:r>
    </w:p>
    <w:bookmarkEnd w:id="182"/>
    <w:p w14:paraId="068FA856" w14:textId="03AA03CB" w:rsidR="004D6931" w:rsidRPr="00835CB9" w:rsidRDefault="004D6931" w:rsidP="00835CB9">
      <w:pPr>
        <w:pStyle w:val="Bullet1"/>
      </w:pPr>
      <w:r w:rsidRPr="00835CB9">
        <w:t>mammalian edible offal MRL should be 0.02 mg/kg</w:t>
      </w:r>
    </w:p>
    <w:p w14:paraId="50398FA8" w14:textId="01C8E1A0" w:rsidR="004D6931" w:rsidRPr="00835CB9" w:rsidRDefault="004D6931" w:rsidP="00835CB9">
      <w:pPr>
        <w:pStyle w:val="Bullet1"/>
      </w:pPr>
      <w:r w:rsidRPr="00835CB9">
        <w:t>whole milk MRL should be 0.02 mg/kg</w:t>
      </w:r>
    </w:p>
    <w:p w14:paraId="6F6B0E7E" w14:textId="77777777" w:rsidR="0099609A" w:rsidRDefault="004D6931" w:rsidP="0099609A">
      <w:pPr>
        <w:pStyle w:val="Bullet1"/>
      </w:pPr>
      <w:r w:rsidRPr="00835CB9">
        <w:t>milk fat MRL should be 0.5 mg/kg.</w:t>
      </w:r>
    </w:p>
    <w:p w14:paraId="3B798083" w14:textId="24E5ECD1" w:rsidR="0099609A" w:rsidRPr="00835CB9" w:rsidRDefault="0099609A" w:rsidP="0097634E">
      <w:pPr>
        <w:pStyle w:val="APVMAText"/>
      </w:pPr>
      <w:r>
        <w:t xml:space="preserve">The animal commodity MRLs that stem from </w:t>
      </w:r>
      <w:r w:rsidR="00680803">
        <w:t xml:space="preserve">chlorpyrifos </w:t>
      </w:r>
      <w:r>
        <w:t>uses that were supported by the worker health and safety</w:t>
      </w:r>
      <w:r w:rsidR="00680803">
        <w:t xml:space="preserve"> and </w:t>
      </w:r>
      <w:r>
        <w:t>environment risk assessments</w:t>
      </w:r>
      <w:r w:rsidR="00680803">
        <w:t xml:space="preserve"> </w:t>
      </w:r>
      <w:r>
        <w:t xml:space="preserve">are discussed below in the </w:t>
      </w:r>
      <w:hyperlink w:anchor="_Residues_and_trade" w:history="1">
        <w:r w:rsidR="00B12801" w:rsidRPr="00B12801">
          <w:rPr>
            <w:rStyle w:val="Hyperlink"/>
          </w:rPr>
          <w:t>Consideration of overall risk assessment outcomes for chlorpyrifos</w:t>
        </w:r>
      </w:hyperlink>
      <w:r w:rsidR="00B12801">
        <w:t xml:space="preserve"> section</w:t>
      </w:r>
      <w:r w:rsidR="00F63525">
        <w:t xml:space="preserve"> below</w:t>
      </w:r>
      <w:r w:rsidR="00680803">
        <w:t>.</w:t>
      </w:r>
    </w:p>
    <w:p w14:paraId="304A3322" w14:textId="6566E844" w:rsidR="004D6931" w:rsidRPr="00835CB9" w:rsidRDefault="004D6931" w:rsidP="00835CB9">
      <w:pPr>
        <w:pStyle w:val="Heading2"/>
      </w:pPr>
      <w:bookmarkStart w:id="183" w:name="_Dietary_exposure"/>
      <w:bookmarkStart w:id="184" w:name="_Toc177573400"/>
      <w:bookmarkEnd w:id="183"/>
      <w:r w:rsidRPr="00835CB9">
        <w:t>Dietary exposure</w:t>
      </w:r>
      <w:bookmarkEnd w:id="184"/>
    </w:p>
    <w:p w14:paraId="2D328F4C" w14:textId="28D49D8F" w:rsidR="00506948" w:rsidRDefault="004D6931" w:rsidP="00835CB9">
      <w:pPr>
        <w:pStyle w:val="APVMAText"/>
      </w:pPr>
      <w:r w:rsidRPr="00E324D0">
        <w:t>An updated dietary exposure assessment has been undertaken based on the residue</w:t>
      </w:r>
      <w:r>
        <w:t xml:space="preserve"> assessment</w:t>
      </w:r>
      <w:r w:rsidRPr="00E324D0">
        <w:t xml:space="preserve"> outcome</w:t>
      </w:r>
      <w:r>
        <w:t>s</w:t>
      </w:r>
      <w:r w:rsidRPr="00E324D0">
        <w:t xml:space="preserve">, the revised </w:t>
      </w:r>
      <w:r>
        <w:t>ADI</w:t>
      </w:r>
      <w:r w:rsidRPr="00E324D0">
        <w:t xml:space="preserve"> of 0.001 mg/kg </w:t>
      </w:r>
      <w:proofErr w:type="spellStart"/>
      <w:r w:rsidRPr="00E324D0">
        <w:t>bw</w:t>
      </w:r>
      <w:proofErr w:type="spellEnd"/>
      <w:r w:rsidRPr="00E324D0">
        <w:t xml:space="preserve">/day and the revised </w:t>
      </w:r>
      <w:proofErr w:type="spellStart"/>
      <w:r>
        <w:t>ARfD</w:t>
      </w:r>
      <w:proofErr w:type="spellEnd"/>
      <w:r w:rsidRPr="00E324D0">
        <w:t xml:space="preserve"> of 0.03 mg/kg </w:t>
      </w:r>
      <w:proofErr w:type="spellStart"/>
      <w:r w:rsidRPr="00E324D0">
        <w:t>bw</w:t>
      </w:r>
      <w:proofErr w:type="spellEnd"/>
      <w:r w:rsidRPr="00E324D0">
        <w:t>/day.</w:t>
      </w:r>
      <w:r w:rsidR="0099609A">
        <w:t xml:space="preserve"> </w:t>
      </w:r>
      <w:r w:rsidR="00506948" w:rsidRPr="00710316">
        <w:t>The chronic and acute dietary exposure</w:t>
      </w:r>
      <w:r w:rsidR="00C726D3">
        <w:t>s</w:t>
      </w:r>
      <w:r w:rsidR="00506948" w:rsidRPr="00710316">
        <w:t xml:space="preserve"> of chlorpyrifos </w:t>
      </w:r>
      <w:r w:rsidR="00C726D3" w:rsidRPr="00710316">
        <w:t>w</w:t>
      </w:r>
      <w:r w:rsidR="00C726D3">
        <w:t>ere</w:t>
      </w:r>
      <w:r w:rsidR="00C726D3" w:rsidRPr="00710316">
        <w:t xml:space="preserve"> </w:t>
      </w:r>
      <w:r w:rsidR="00506948" w:rsidRPr="00710316">
        <w:t>acceptable for use patterns supported from a residues</w:t>
      </w:r>
      <w:r w:rsidR="00680803">
        <w:t xml:space="preserve"> safety</w:t>
      </w:r>
      <w:r w:rsidR="00506948" w:rsidRPr="00710316">
        <w:t xml:space="preserve"> perspective (</w:t>
      </w:r>
      <w:r w:rsidR="00506948">
        <w:fldChar w:fldCharType="begin"/>
      </w:r>
      <w:r w:rsidR="00506948">
        <w:instrText xml:space="preserve"> REF _Ref148435523 \h </w:instrText>
      </w:r>
      <w:r w:rsidR="00835CB9">
        <w:instrText xml:space="preserve"> \* MERGEFORMAT </w:instrText>
      </w:r>
      <w:r w:rsidR="00506948">
        <w:fldChar w:fldCharType="separate"/>
      </w:r>
      <w:r w:rsidR="00D37BFA" w:rsidRPr="00835CB9">
        <w:t xml:space="preserve">Table </w:t>
      </w:r>
      <w:r w:rsidR="00D37BFA">
        <w:rPr>
          <w:noProof/>
        </w:rPr>
        <w:t>33</w:t>
      </w:r>
      <w:r w:rsidR="00506948">
        <w:fldChar w:fldCharType="end"/>
      </w:r>
      <w:r w:rsidR="00506948">
        <w:t xml:space="preserve"> and </w:t>
      </w:r>
      <w:r w:rsidR="00506948">
        <w:fldChar w:fldCharType="begin"/>
      </w:r>
      <w:r w:rsidR="00506948">
        <w:instrText xml:space="preserve"> REF _Ref148435524 \h </w:instrText>
      </w:r>
      <w:r w:rsidR="00835CB9">
        <w:instrText xml:space="preserve"> \* MERGEFORMAT </w:instrText>
      </w:r>
      <w:r w:rsidR="00506948">
        <w:fldChar w:fldCharType="separate"/>
      </w:r>
      <w:r w:rsidR="00D37BFA" w:rsidRPr="00835CB9">
        <w:t xml:space="preserve">Table </w:t>
      </w:r>
      <w:r w:rsidR="00D37BFA">
        <w:rPr>
          <w:noProof/>
        </w:rPr>
        <w:t>34</w:t>
      </w:r>
      <w:r w:rsidR="00506948">
        <w:fldChar w:fldCharType="end"/>
      </w:r>
      <w:r w:rsidR="00506948" w:rsidRPr="00710316">
        <w:t>).</w:t>
      </w:r>
    </w:p>
    <w:p w14:paraId="12C78E58" w14:textId="546ED942" w:rsidR="004D6931" w:rsidRPr="00835CB9" w:rsidRDefault="004D6931" w:rsidP="00835CB9">
      <w:pPr>
        <w:pStyle w:val="Heading3"/>
      </w:pPr>
      <w:bookmarkStart w:id="185" w:name="_Toc177573401"/>
      <w:r w:rsidRPr="00835CB9">
        <w:t>Chronic dietary exposure assessment</w:t>
      </w:r>
      <w:bookmarkEnd w:id="185"/>
    </w:p>
    <w:p w14:paraId="0B729171" w14:textId="23BADC74" w:rsidR="004D6931" w:rsidRPr="00835CB9" w:rsidRDefault="004D6931" w:rsidP="00CD2A73">
      <w:pPr>
        <w:pStyle w:val="APVMAText"/>
      </w:pPr>
      <w:r w:rsidRPr="00835CB9">
        <w:t xml:space="preserve">The chronic dietary exposure to chlorpyrifos is estimated by the National Estimated Daily Intake (NEDI) calculation encompassing all registered/temporary uses of chlorpyrifos and the mean daily dietary consumption data derived from the 2011–2012 National Nutritional and Physical Activity Survey. The NEDI calculation is made in accordance with World Health Organization (WHO) Guidelines and is a conservative estimate of dietary exposure to chemical residues in </w:t>
      </w:r>
      <w:r w:rsidRPr="008A7ED5">
        <w:t>food.</w:t>
      </w:r>
      <w:r w:rsidR="00CD2A73" w:rsidRPr="008A7ED5">
        <w:t xml:space="preserve"> The chronic dietary exposure for </w:t>
      </w:r>
      <w:r w:rsidR="0099609A" w:rsidRPr="008A7ED5">
        <w:t xml:space="preserve">uses </w:t>
      </w:r>
      <w:r w:rsidR="00DF4EF3" w:rsidRPr="008A7ED5">
        <w:t xml:space="preserve">in food-producing situations </w:t>
      </w:r>
      <w:r w:rsidR="0099609A" w:rsidRPr="008A7ED5">
        <w:t xml:space="preserve">supported </w:t>
      </w:r>
      <w:r w:rsidR="00DF4EF3" w:rsidRPr="008A7ED5">
        <w:t xml:space="preserve">by all risk assessments </w:t>
      </w:r>
      <w:r w:rsidR="00005710" w:rsidRPr="008A7ED5">
        <w:rPr>
          <w:lang w:val="en-AU"/>
        </w:rPr>
        <w:t xml:space="preserve">in the </w:t>
      </w:r>
      <w:r w:rsidR="00DF4EF3" w:rsidRPr="008A7ED5">
        <w:rPr>
          <w:szCs w:val="20"/>
        </w:rPr>
        <w:t xml:space="preserve">draft Chlorpyrifos Review Technical Report </w:t>
      </w:r>
      <w:r w:rsidR="007042D0" w:rsidRPr="008A7ED5">
        <w:rPr>
          <w:lang w:val="en-AU"/>
        </w:rPr>
        <w:t>was</w:t>
      </w:r>
      <w:r w:rsidR="00CD2A73" w:rsidRPr="008A7ED5">
        <w:rPr>
          <w:lang w:val="en-AU"/>
        </w:rPr>
        <w:t xml:space="preserve"> considered acceptable</w:t>
      </w:r>
      <w:r w:rsidR="00DF4EF3" w:rsidRPr="008A7ED5">
        <w:rPr>
          <w:lang w:val="en-AU"/>
        </w:rPr>
        <w:t xml:space="preserve"> </w:t>
      </w:r>
      <w:r w:rsidR="00DF4EF3" w:rsidRPr="008A7ED5">
        <w:rPr>
          <w:szCs w:val="20"/>
        </w:rPr>
        <w:t>(APVMA 2023)</w:t>
      </w:r>
      <w:r w:rsidR="00CD2A73" w:rsidRPr="008A7ED5">
        <w:rPr>
          <w:lang w:val="en-AU"/>
        </w:rPr>
        <w:t>.</w:t>
      </w:r>
      <w:r w:rsidR="00CF7E1E" w:rsidRPr="008A7ED5">
        <w:t xml:space="preserve"> Th</w:t>
      </w:r>
      <w:r w:rsidR="00DF4EF3" w:rsidRPr="008A7ED5">
        <w:t>e</w:t>
      </w:r>
      <w:r w:rsidR="00CF7E1E" w:rsidRPr="008A7ED5">
        <w:t xml:space="preserve"> chronic </w:t>
      </w:r>
      <w:r w:rsidR="00DF4EF3" w:rsidRPr="008A7ED5">
        <w:t xml:space="preserve">dietary </w:t>
      </w:r>
      <w:r w:rsidR="00CF7E1E" w:rsidRPr="008A7ED5">
        <w:t xml:space="preserve">exposure </w:t>
      </w:r>
      <w:r w:rsidR="00DF4EF3" w:rsidRPr="008A7ED5">
        <w:t>for</w:t>
      </w:r>
      <w:r w:rsidR="00CF7E1E" w:rsidRPr="008A7ED5">
        <w:t xml:space="preserve"> chlorpyrifos uses that are supported by all risk assessments</w:t>
      </w:r>
      <w:r w:rsidR="00DF4EF3" w:rsidRPr="008A7ED5">
        <w:t xml:space="preserve"> in this final </w:t>
      </w:r>
      <w:r w:rsidR="00DF4EF3" w:rsidRPr="008A7ED5">
        <w:rPr>
          <w:szCs w:val="20"/>
        </w:rPr>
        <w:t>Chlorpyrifos Review Technical Report are</w:t>
      </w:r>
      <w:r w:rsidR="00CF7E1E" w:rsidRPr="008A7ED5">
        <w:t xml:space="preserve"> discussed in the </w:t>
      </w:r>
      <w:hyperlink w:anchor="_Residues_and_trade" w:history="1">
        <w:r w:rsidR="00B12801" w:rsidRPr="008A7ED5">
          <w:rPr>
            <w:rStyle w:val="Hyperlink"/>
          </w:rPr>
          <w:t>Consideration of overall risk assessment outcomes for chlorpyrifos</w:t>
        </w:r>
      </w:hyperlink>
      <w:r w:rsidR="00B12801" w:rsidRPr="008A7ED5">
        <w:t xml:space="preserve"> </w:t>
      </w:r>
      <w:r w:rsidR="00CF7E1E" w:rsidRPr="008A7ED5">
        <w:t>section below.</w:t>
      </w:r>
    </w:p>
    <w:p w14:paraId="5A866FED" w14:textId="589C55D6" w:rsidR="004D6931" w:rsidRPr="00835CB9" w:rsidRDefault="004D6931" w:rsidP="00835CB9">
      <w:pPr>
        <w:pStyle w:val="Heading3"/>
      </w:pPr>
      <w:bookmarkStart w:id="186" w:name="_Toc177573402"/>
      <w:r w:rsidRPr="00835CB9">
        <w:t>Acute dietary exposure assessment</w:t>
      </w:r>
      <w:bookmarkEnd w:id="186"/>
    </w:p>
    <w:p w14:paraId="138C0D8C" w14:textId="52A80F67" w:rsidR="00CF7E1E" w:rsidRDefault="004D6931" w:rsidP="00835CB9">
      <w:pPr>
        <w:pStyle w:val="APVMAText"/>
      </w:pPr>
      <w:r w:rsidRPr="00E324D0">
        <w:t>The acute dietary exposure to chlorpyrifos is estimated by the National Estimated Short</w:t>
      </w:r>
      <w:r w:rsidR="00637609">
        <w:t>-</w:t>
      </w:r>
      <w:r w:rsidRPr="00E324D0">
        <w:t>Term Intake (NESTI) calculation. The NESTI calculations are made in accordance with the deterministic method used by the JMPR with 97.5</w:t>
      </w:r>
      <w:r w:rsidRPr="004D6931">
        <w:t>th</w:t>
      </w:r>
      <w:r w:rsidRPr="00E324D0">
        <w:rPr>
          <w:vertAlign w:val="superscript"/>
        </w:rPr>
        <w:t xml:space="preserve"> </w:t>
      </w:r>
      <w:r w:rsidRPr="00E324D0">
        <w:t>percentile food consumption data derived primarily from the 2011–2012 National Nutritional and Physical Activity Survey. NESTI calculations are conservative estimates of short-term exposure (24-hour period) to chemical residues in food.</w:t>
      </w:r>
    </w:p>
    <w:p w14:paraId="6DDA7747" w14:textId="3DDE4AA6" w:rsidR="00CF7E1E" w:rsidRDefault="00CF7E1E" w:rsidP="00CF7E1E">
      <w:pPr>
        <w:pStyle w:val="APVMAText"/>
      </w:pPr>
      <w:r>
        <w:t>The following uses are not supported because of acute dietary</w:t>
      </w:r>
      <w:r w:rsidR="009130F8">
        <w:t xml:space="preserve"> exposure</w:t>
      </w:r>
      <w:r>
        <w:t xml:space="preserve"> concerns for the 2–</w:t>
      </w:r>
      <w:proofErr w:type="gramStart"/>
      <w:r>
        <w:t>6 year</w:t>
      </w:r>
      <w:proofErr w:type="gramEnd"/>
      <w:r>
        <w:t xml:space="preserve"> cohort (consumption at &gt;100% of the </w:t>
      </w:r>
      <w:proofErr w:type="spellStart"/>
      <w:r>
        <w:t>ARfD</w:t>
      </w:r>
      <w:proofErr w:type="spellEnd"/>
      <w:r>
        <w:t>):</w:t>
      </w:r>
    </w:p>
    <w:p w14:paraId="711ED314" w14:textId="2DC129D7" w:rsidR="00CF7E1E" w:rsidRDefault="00260A3F" w:rsidP="0097634E">
      <w:pPr>
        <w:pStyle w:val="Bullet1"/>
      </w:pPr>
      <w:r>
        <w:t>U</w:t>
      </w:r>
      <w:r w:rsidR="00CF7E1E">
        <w:t xml:space="preserve">se on pome fruit (apples and pears) at an application rate of 750 g ac/ha (apples at 126% of the </w:t>
      </w:r>
      <w:proofErr w:type="spellStart"/>
      <w:r w:rsidR="00CF7E1E">
        <w:t>ARfD</w:t>
      </w:r>
      <w:proofErr w:type="spellEnd"/>
      <w:r w:rsidR="00CF7E1E">
        <w:t>)</w:t>
      </w:r>
    </w:p>
    <w:p w14:paraId="4694A2DF" w14:textId="666EF957" w:rsidR="00CF7E1E" w:rsidRDefault="00260A3F" w:rsidP="0097634E">
      <w:pPr>
        <w:pStyle w:val="Bullet1"/>
      </w:pPr>
      <w:r>
        <w:t>U</w:t>
      </w:r>
      <w:r w:rsidR="00CF7E1E">
        <w:t xml:space="preserve">se on chard for control of vegetable weevil at 400 g ac/ha (104% of the </w:t>
      </w:r>
      <w:proofErr w:type="spellStart"/>
      <w:r w:rsidR="00CF7E1E">
        <w:t>ARfD</w:t>
      </w:r>
      <w:proofErr w:type="spellEnd"/>
      <w:r w:rsidR="00CF7E1E">
        <w:t>)</w:t>
      </w:r>
    </w:p>
    <w:p w14:paraId="45746143" w14:textId="4A606F72" w:rsidR="00CF7E1E" w:rsidRDefault="00260A3F" w:rsidP="0097634E">
      <w:pPr>
        <w:pStyle w:val="Bullet1"/>
      </w:pPr>
      <w:r>
        <w:t>U</w:t>
      </w:r>
      <w:r w:rsidR="00CF7E1E">
        <w:t xml:space="preserve">se on cucumbers at an application rate of &gt;750 g ac/ha (121% of the </w:t>
      </w:r>
      <w:proofErr w:type="spellStart"/>
      <w:r w:rsidR="00CF7E1E">
        <w:t>ARfD</w:t>
      </w:r>
      <w:proofErr w:type="spellEnd"/>
      <w:r w:rsidR="00CF7E1E">
        <w:t>)</w:t>
      </w:r>
    </w:p>
    <w:p w14:paraId="46A9EB01" w14:textId="524524D0" w:rsidR="00CF7E1E" w:rsidRDefault="00260A3F" w:rsidP="00CF7E1E">
      <w:pPr>
        <w:pStyle w:val="Bullet1"/>
      </w:pPr>
      <w:r>
        <w:t>U</w:t>
      </w:r>
      <w:r w:rsidR="00CF7E1E">
        <w:t xml:space="preserve">se on kiwifruit with edible peel (119% of the </w:t>
      </w:r>
      <w:proofErr w:type="spellStart"/>
      <w:r w:rsidR="00CF7E1E">
        <w:t>ARfD</w:t>
      </w:r>
      <w:proofErr w:type="spellEnd"/>
      <w:r w:rsidR="00CF7E1E">
        <w:t>)</w:t>
      </w:r>
    </w:p>
    <w:p w14:paraId="0A083635" w14:textId="0651CCAB" w:rsidR="009130F8" w:rsidRDefault="00CF7E1E" w:rsidP="00CF7E1E">
      <w:pPr>
        <w:pStyle w:val="APVMAText"/>
      </w:pPr>
      <w:r>
        <w:t xml:space="preserve">It is concluded that the acute dietary exposure </w:t>
      </w:r>
      <w:r w:rsidR="009130F8">
        <w:t xml:space="preserve">of chlorpyrifos is acceptable for all uses supported in the </w:t>
      </w:r>
      <w:proofErr w:type="gramStart"/>
      <w:r w:rsidR="009130F8">
        <w:t>residues</w:t>
      </w:r>
      <w:proofErr w:type="gramEnd"/>
      <w:r w:rsidR="009130F8">
        <w:t xml:space="preserve"> safety assessment above. Excluding uses that are not supported due to acute dietary exposure concerns, the </w:t>
      </w:r>
      <w:r w:rsidR="009130F8" w:rsidRPr="00506948">
        <w:t xml:space="preserve">maximum estimated acute dietary exposure </w:t>
      </w:r>
      <w:r w:rsidR="009130F8" w:rsidRPr="009130F8">
        <w:t>in the 2–6 years age group</w:t>
      </w:r>
      <w:r w:rsidR="009130F8">
        <w:t xml:space="preserve"> was </w:t>
      </w:r>
      <w:r w:rsidR="009130F8" w:rsidRPr="00784EAC">
        <w:t xml:space="preserve">92% of the </w:t>
      </w:r>
      <w:proofErr w:type="spellStart"/>
      <w:r w:rsidR="009130F8" w:rsidRPr="00784EAC">
        <w:t>ARfD</w:t>
      </w:r>
      <w:proofErr w:type="spellEnd"/>
      <w:r w:rsidR="009130F8" w:rsidRPr="00784EAC">
        <w:t xml:space="preserve"> for leafy lettuce</w:t>
      </w:r>
      <w:r w:rsidR="009130F8">
        <w:t xml:space="preserve"> and </w:t>
      </w:r>
      <w:r w:rsidR="009130F8" w:rsidRPr="009130F8">
        <w:t xml:space="preserve">in the 2+ age group was 57% of the </w:t>
      </w:r>
      <w:proofErr w:type="spellStart"/>
      <w:r w:rsidR="009130F8" w:rsidRPr="009130F8">
        <w:t>ARfD</w:t>
      </w:r>
      <w:proofErr w:type="spellEnd"/>
      <w:r w:rsidR="009130F8" w:rsidRPr="009130F8">
        <w:t xml:space="preserve"> for tomato juice.</w:t>
      </w:r>
    </w:p>
    <w:p w14:paraId="0ABB5DE5" w14:textId="48C19A8D" w:rsidR="009130F8" w:rsidRDefault="009130F8" w:rsidP="00CF7E1E">
      <w:pPr>
        <w:pStyle w:val="APVMAText"/>
      </w:pPr>
      <w:r>
        <w:t xml:space="preserve">The acute exposure of chlorpyrifos that stems from uses supported by all risk assessments is discussed in the </w:t>
      </w:r>
      <w:hyperlink w:anchor="_Residues_and_trade" w:history="1">
        <w:r w:rsidR="00B12801" w:rsidRPr="00B12801">
          <w:rPr>
            <w:rStyle w:val="Hyperlink"/>
          </w:rPr>
          <w:t>Consideration of overall risk assessment outcomes for chlorpyrifos</w:t>
        </w:r>
      </w:hyperlink>
      <w:r>
        <w:t xml:space="preserve"> section below.</w:t>
      </w:r>
    </w:p>
    <w:p w14:paraId="116E186B" w14:textId="43AC3F07" w:rsidR="004D6931" w:rsidRPr="00835CB9" w:rsidRDefault="004D6931" w:rsidP="00835CB9">
      <w:pPr>
        <w:pStyle w:val="Heading2"/>
      </w:pPr>
      <w:bookmarkStart w:id="187" w:name="_Toc177573403"/>
      <w:r w:rsidRPr="00835CB9">
        <w:t>Trade assessment</w:t>
      </w:r>
      <w:bookmarkEnd w:id="187"/>
    </w:p>
    <w:p w14:paraId="7D5877DD" w14:textId="75E1B60B" w:rsidR="004D6931" w:rsidRDefault="004D6931" w:rsidP="00835CB9">
      <w:pPr>
        <w:pStyle w:val="APVMAText"/>
      </w:pPr>
      <w:r w:rsidRPr="00B2378C">
        <w:t xml:space="preserve">Commodities considered to be major export commodities are defined in the APVMA’s </w:t>
      </w:r>
      <w:hyperlink r:id="rId68" w:history="1">
        <w:r w:rsidRPr="004D6931">
          <w:rPr>
            <w:rStyle w:val="Hyperlink"/>
          </w:rPr>
          <w:t>Overseas trade (Part 5B) guidance</w:t>
        </w:r>
      </w:hyperlink>
      <w:r>
        <w:t>.</w:t>
      </w:r>
      <w:r w:rsidRPr="00B2378C">
        <w:t xml:space="preserve"> The presence of finite (measurable) residues of chlorpyrifos in major export commodities may pose a risk to Australian trade in situations where (</w:t>
      </w:r>
      <w:proofErr w:type="spellStart"/>
      <w:r w:rsidRPr="00B2378C">
        <w:t>i</w:t>
      </w:r>
      <w:proofErr w:type="spellEnd"/>
      <w:r w:rsidRPr="00B2378C">
        <w:t>) no residue tolerance (import tolerance) is established in the importing country or (ii) where residues in Australian produce are likely to exceed a residue tolerance (import tolerance) established in the importing country.</w:t>
      </w:r>
    </w:p>
    <w:p w14:paraId="45FB5810" w14:textId="77777777" w:rsidR="004D6931" w:rsidRDefault="004D6931" w:rsidP="00835CB9">
      <w:pPr>
        <w:pStyle w:val="APVMAText"/>
      </w:pPr>
      <w:r w:rsidRPr="00B2378C">
        <w:t>Of the major export plant commodities, there are uses of chlorpyrifos in cereal grains, oilseeds</w:t>
      </w:r>
      <w:r>
        <w:t xml:space="preserve"> (canola and cotton),</w:t>
      </w:r>
      <w:r w:rsidRPr="00B2378C">
        <w:t xml:space="preserve"> pulses, citrus, grapes, pome fruit and stone fruit. Mammalian and poultry animal commodities which may be derived from livestock fed feeds produced from treated chlorpyrifos treated crops are also major export commodities.</w:t>
      </w:r>
      <w:r>
        <w:t xml:space="preserve"> S</w:t>
      </w:r>
      <w:r w:rsidRPr="00B2378C">
        <w:t xml:space="preserve">ugar is a major export commodity; </w:t>
      </w:r>
      <w:r>
        <w:t xml:space="preserve">however, </w:t>
      </w:r>
      <w:r w:rsidRPr="00B2378C">
        <w:t xml:space="preserve">finite residues are not expected to occur in sugar cane </w:t>
      </w:r>
      <w:r>
        <w:t>treated with chlorpyrifos and</w:t>
      </w:r>
      <w:r w:rsidRPr="00B2378C">
        <w:t xml:space="preserve"> the trade risk is therefore </w:t>
      </w:r>
      <w:r>
        <w:t xml:space="preserve">considered to be </w:t>
      </w:r>
      <w:r w:rsidRPr="00B2378C">
        <w:t>low</w:t>
      </w:r>
      <w:r>
        <w:t>.</w:t>
      </w:r>
    </w:p>
    <w:p w14:paraId="4A40C67A" w14:textId="3CD34715" w:rsidR="004D6931" w:rsidRPr="00835CB9" w:rsidRDefault="004D6931" w:rsidP="00835CB9">
      <w:pPr>
        <w:pStyle w:val="Heading3"/>
      </w:pPr>
      <w:bookmarkStart w:id="188" w:name="_Toc177573404"/>
      <w:r w:rsidRPr="00835CB9">
        <w:t>Trade risk assessment for plant commodities</w:t>
      </w:r>
      <w:bookmarkEnd w:id="188"/>
    </w:p>
    <w:p w14:paraId="7ADB9017" w14:textId="4ABCDC5A" w:rsidR="004D6931" w:rsidRPr="00640294" w:rsidRDefault="004D6931" w:rsidP="00835CB9">
      <w:pPr>
        <w:pStyle w:val="APVMAText"/>
      </w:pPr>
      <w:r>
        <w:t>For ce</w:t>
      </w:r>
      <w:r w:rsidRPr="00B2378C">
        <w:t xml:space="preserve">real grains, </w:t>
      </w:r>
      <w:r>
        <w:t xml:space="preserve">sorghum, rice, </w:t>
      </w:r>
      <w:r w:rsidRPr="00B2378C">
        <w:t>oilseeds</w:t>
      </w:r>
      <w:r>
        <w:t xml:space="preserve"> (canola and cotton)</w:t>
      </w:r>
      <w:r w:rsidRPr="00B2378C">
        <w:t>, pulses, citrus, grapes, pome fruit and stone fruit</w:t>
      </w:r>
      <w:r>
        <w:t>, a comparison of the current and proposed Australian MRLs</w:t>
      </w:r>
      <w:r w:rsidR="00F63525">
        <w:t xml:space="preserve"> (based on the residues safety assessment outcomes)</w:t>
      </w:r>
      <w:r>
        <w:t xml:space="preserve"> with Codex and international </w:t>
      </w:r>
      <w:r w:rsidRPr="00F63525">
        <w:t xml:space="preserve">MRLs (current as of </w:t>
      </w:r>
      <w:r w:rsidR="00ED5D82" w:rsidRPr="00F63525">
        <w:t>August 2024</w:t>
      </w:r>
      <w:r w:rsidRPr="00F63525">
        <w:t>) is detailed below in</w:t>
      </w:r>
      <w:r w:rsidR="00FA595E" w:rsidRPr="00F63525">
        <w:t xml:space="preserve"> </w:t>
      </w:r>
      <w:r w:rsidR="00FA595E" w:rsidRPr="00F63525">
        <w:fldChar w:fldCharType="begin"/>
      </w:r>
      <w:r w:rsidR="00FA595E" w:rsidRPr="00F63525">
        <w:instrText xml:space="preserve"> REF _Ref148435573 \h </w:instrText>
      </w:r>
      <w:r w:rsidR="00835CB9" w:rsidRPr="00F63525">
        <w:instrText xml:space="preserve"> \* MERGEFORMAT </w:instrText>
      </w:r>
      <w:r w:rsidR="00FA595E" w:rsidRPr="00F63525">
        <w:fldChar w:fldCharType="separate"/>
      </w:r>
      <w:r w:rsidR="00D37BFA" w:rsidRPr="00835CB9">
        <w:t xml:space="preserve">Table </w:t>
      </w:r>
      <w:r w:rsidR="00D37BFA">
        <w:rPr>
          <w:noProof/>
        </w:rPr>
        <w:t>35</w:t>
      </w:r>
      <w:r w:rsidR="00FA595E" w:rsidRPr="00F63525">
        <w:fldChar w:fldCharType="end"/>
      </w:r>
      <w:r w:rsidRPr="00F63525">
        <w:t>.</w:t>
      </w:r>
    </w:p>
    <w:p w14:paraId="7611E0A4" w14:textId="427BA37E" w:rsidR="004D6931" w:rsidRPr="00835CB9" w:rsidRDefault="004D6931" w:rsidP="00835CB9">
      <w:pPr>
        <w:pStyle w:val="Caption"/>
      </w:pPr>
      <w:bookmarkStart w:id="189" w:name="_Ref148435573"/>
      <w:bookmarkStart w:id="190" w:name="_Toc177573480"/>
      <w:r w:rsidRPr="00835CB9">
        <w:t xml:space="preserve">Table </w:t>
      </w:r>
      <w:r>
        <w:fldChar w:fldCharType="begin"/>
      </w:r>
      <w:r>
        <w:instrText xml:space="preserve"> SEQ Table \* ARABIC </w:instrText>
      </w:r>
      <w:r>
        <w:fldChar w:fldCharType="separate"/>
      </w:r>
      <w:r w:rsidR="00D37BFA">
        <w:rPr>
          <w:noProof/>
        </w:rPr>
        <w:t>35</w:t>
      </w:r>
      <w:r>
        <w:rPr>
          <w:noProof/>
        </w:rPr>
        <w:fldChar w:fldCharType="end"/>
      </w:r>
      <w:bookmarkEnd w:id="189"/>
      <w:r w:rsidRPr="00835CB9">
        <w:t>:</w:t>
      </w:r>
      <w:r w:rsidRPr="00835CB9">
        <w:tab/>
        <w:t>Comparison of proposed Australian and current international chlorpyrifos MRLs for plant commodities</w:t>
      </w:r>
      <w:bookmarkEnd w:id="190"/>
    </w:p>
    <w:tbl>
      <w:tblPr>
        <w:tblW w:w="5148" w:type="pct"/>
        <w:tblLayout w:type="fixed"/>
        <w:tblLook w:val="0000" w:firstRow="0" w:lastRow="0" w:firstColumn="0" w:lastColumn="0" w:noHBand="0" w:noVBand="0"/>
      </w:tblPr>
      <w:tblGrid>
        <w:gridCol w:w="1222"/>
        <w:gridCol w:w="1331"/>
        <w:gridCol w:w="1134"/>
        <w:gridCol w:w="850"/>
        <w:gridCol w:w="1133"/>
        <w:gridCol w:w="851"/>
        <w:gridCol w:w="1134"/>
        <w:gridCol w:w="992"/>
        <w:gridCol w:w="1276"/>
      </w:tblGrid>
      <w:tr w:rsidR="004D6931" w14:paraId="7C3E7E6F" w14:textId="7711C74B" w:rsidTr="00394A2F">
        <w:trPr>
          <w:cantSplit/>
          <w:tblHeader/>
        </w:trPr>
        <w:tc>
          <w:tcPr>
            <w:tcW w:w="1222" w:type="dxa"/>
            <w:vMerge w:val="restart"/>
            <w:tcBorders>
              <w:top w:val="single" w:sz="4" w:space="0" w:color="auto"/>
            </w:tcBorders>
            <w:shd w:val="clear" w:color="auto" w:fill="5C2946"/>
            <w:noWrap/>
            <w:vAlign w:val="center"/>
          </w:tcPr>
          <w:p w14:paraId="26E3E638" w14:textId="0BDBD43C" w:rsidR="004D6931" w:rsidRPr="00835CB9" w:rsidRDefault="004D6931" w:rsidP="00835CB9">
            <w:pPr>
              <w:pStyle w:val="TableHead"/>
            </w:pPr>
            <w:r w:rsidRPr="00835CB9">
              <w:t>Commodity</w:t>
            </w:r>
          </w:p>
        </w:tc>
        <w:tc>
          <w:tcPr>
            <w:tcW w:w="8701" w:type="dxa"/>
            <w:gridSpan w:val="8"/>
            <w:tcBorders>
              <w:top w:val="single" w:sz="4" w:space="0" w:color="auto"/>
              <w:bottom w:val="single" w:sz="4" w:space="0" w:color="auto"/>
            </w:tcBorders>
            <w:shd w:val="clear" w:color="auto" w:fill="5C2946"/>
            <w:vAlign w:val="center"/>
          </w:tcPr>
          <w:p w14:paraId="00176D1B" w14:textId="7A7CF11E" w:rsidR="004D6931" w:rsidRPr="00835CB9" w:rsidRDefault="004D6931" w:rsidP="00835CB9">
            <w:pPr>
              <w:pStyle w:val="TableHead"/>
            </w:pPr>
            <w:r w:rsidRPr="00835CB9">
              <w:t>Chlorpyrifos MRLs (mg/kg)</w:t>
            </w:r>
          </w:p>
        </w:tc>
      </w:tr>
      <w:tr w:rsidR="003F647C" w14:paraId="664E49C7" w14:textId="77777777" w:rsidTr="00394A2F">
        <w:trPr>
          <w:cantSplit/>
          <w:tblHeader/>
        </w:trPr>
        <w:tc>
          <w:tcPr>
            <w:tcW w:w="1222" w:type="dxa"/>
            <w:vMerge/>
            <w:tcBorders>
              <w:bottom w:val="single" w:sz="4" w:space="0" w:color="auto"/>
            </w:tcBorders>
            <w:shd w:val="clear" w:color="auto" w:fill="5C2946"/>
            <w:noWrap/>
            <w:vAlign w:val="center"/>
          </w:tcPr>
          <w:p w14:paraId="444D1021" w14:textId="77777777" w:rsidR="004D6931" w:rsidRPr="00835CB9" w:rsidRDefault="004D6931" w:rsidP="00835CB9">
            <w:pPr>
              <w:pStyle w:val="TableHead"/>
            </w:pPr>
          </w:p>
        </w:tc>
        <w:tc>
          <w:tcPr>
            <w:tcW w:w="1331" w:type="dxa"/>
            <w:tcBorders>
              <w:top w:val="single" w:sz="4" w:space="0" w:color="auto"/>
              <w:bottom w:val="single" w:sz="4" w:space="0" w:color="auto"/>
            </w:tcBorders>
            <w:shd w:val="clear" w:color="auto" w:fill="5C2946"/>
            <w:vAlign w:val="center"/>
          </w:tcPr>
          <w:p w14:paraId="5B709409" w14:textId="77CD07DC" w:rsidR="004D6931" w:rsidRPr="00835CB9" w:rsidRDefault="004D6931" w:rsidP="00835CB9">
            <w:pPr>
              <w:pStyle w:val="TableHead"/>
            </w:pPr>
            <w:r w:rsidRPr="00835CB9">
              <w:t>Australia (current)</w:t>
            </w:r>
          </w:p>
        </w:tc>
        <w:tc>
          <w:tcPr>
            <w:tcW w:w="1134" w:type="dxa"/>
            <w:tcBorders>
              <w:top w:val="single" w:sz="4" w:space="0" w:color="auto"/>
              <w:bottom w:val="single" w:sz="4" w:space="0" w:color="auto"/>
            </w:tcBorders>
            <w:shd w:val="clear" w:color="auto" w:fill="5C2946"/>
            <w:vAlign w:val="center"/>
          </w:tcPr>
          <w:p w14:paraId="08EBF324" w14:textId="47337A6C" w:rsidR="004D6931" w:rsidRPr="00835CB9" w:rsidRDefault="004D6931" w:rsidP="00835CB9">
            <w:pPr>
              <w:pStyle w:val="TableHead"/>
            </w:pPr>
            <w:r w:rsidRPr="00835CB9">
              <w:t>Australia (proposed</w:t>
            </w:r>
            <w:r w:rsidR="00BD110C">
              <w:t xml:space="preserve"> in 2023</w:t>
            </w:r>
            <w:r w:rsidRPr="00835CB9">
              <w:t>)</w:t>
            </w:r>
            <w:r w:rsidRPr="00CC1286">
              <w:rPr>
                <w:vertAlign w:val="superscript"/>
              </w:rPr>
              <w:t>1</w:t>
            </w:r>
          </w:p>
        </w:tc>
        <w:tc>
          <w:tcPr>
            <w:tcW w:w="850" w:type="dxa"/>
            <w:tcBorders>
              <w:top w:val="single" w:sz="4" w:space="0" w:color="auto"/>
              <w:bottom w:val="single" w:sz="4" w:space="0" w:color="auto"/>
            </w:tcBorders>
            <w:shd w:val="clear" w:color="auto" w:fill="5C2946"/>
            <w:vAlign w:val="center"/>
          </w:tcPr>
          <w:p w14:paraId="5EDB65B2" w14:textId="74BA345E" w:rsidR="004D6931" w:rsidRPr="00835CB9" w:rsidRDefault="004D6931" w:rsidP="00835CB9">
            <w:pPr>
              <w:pStyle w:val="TableHead"/>
            </w:pPr>
            <w:r w:rsidRPr="00835CB9">
              <w:t>Codex</w:t>
            </w:r>
            <w:r w:rsidRPr="00141854">
              <w:rPr>
                <w:vertAlign w:val="superscript"/>
              </w:rPr>
              <w:t>2</w:t>
            </w:r>
          </w:p>
        </w:tc>
        <w:tc>
          <w:tcPr>
            <w:tcW w:w="1133" w:type="dxa"/>
            <w:tcBorders>
              <w:top w:val="single" w:sz="4" w:space="0" w:color="auto"/>
              <w:bottom w:val="single" w:sz="4" w:space="0" w:color="auto"/>
            </w:tcBorders>
            <w:shd w:val="clear" w:color="auto" w:fill="5C2946"/>
            <w:vAlign w:val="center"/>
          </w:tcPr>
          <w:p w14:paraId="21D951A8" w14:textId="58BE6BFC" w:rsidR="004D6931" w:rsidRPr="00835CB9" w:rsidRDefault="004D6931" w:rsidP="00835CB9">
            <w:pPr>
              <w:pStyle w:val="TableHead"/>
            </w:pPr>
            <w:r w:rsidRPr="00835CB9">
              <w:t>USA</w:t>
            </w:r>
            <w:r w:rsidRPr="00141854">
              <w:rPr>
                <w:vertAlign w:val="superscript"/>
              </w:rPr>
              <w:t>3</w:t>
            </w:r>
          </w:p>
        </w:tc>
        <w:tc>
          <w:tcPr>
            <w:tcW w:w="851" w:type="dxa"/>
            <w:tcBorders>
              <w:top w:val="single" w:sz="4" w:space="0" w:color="auto"/>
              <w:bottom w:val="single" w:sz="4" w:space="0" w:color="auto"/>
            </w:tcBorders>
            <w:shd w:val="clear" w:color="auto" w:fill="5C2946"/>
            <w:vAlign w:val="center"/>
          </w:tcPr>
          <w:p w14:paraId="291E5467" w14:textId="64C63544" w:rsidR="004D6931" w:rsidRPr="00835CB9" w:rsidRDefault="004D6931" w:rsidP="00835CB9">
            <w:pPr>
              <w:pStyle w:val="TableHead"/>
            </w:pPr>
            <w:r w:rsidRPr="00835CB9">
              <w:t>EU</w:t>
            </w:r>
            <w:r w:rsidRPr="00141854">
              <w:rPr>
                <w:vertAlign w:val="superscript"/>
              </w:rPr>
              <w:t>4</w:t>
            </w:r>
          </w:p>
        </w:tc>
        <w:tc>
          <w:tcPr>
            <w:tcW w:w="1134" w:type="dxa"/>
            <w:tcBorders>
              <w:top w:val="single" w:sz="4" w:space="0" w:color="auto"/>
              <w:bottom w:val="single" w:sz="4" w:space="0" w:color="auto"/>
            </w:tcBorders>
            <w:shd w:val="clear" w:color="auto" w:fill="5C2946"/>
            <w:vAlign w:val="center"/>
          </w:tcPr>
          <w:p w14:paraId="0B98BA01" w14:textId="22F64BC5" w:rsidR="004D6931" w:rsidRPr="00835CB9" w:rsidRDefault="004D6931" w:rsidP="00835CB9">
            <w:pPr>
              <w:pStyle w:val="TableHead"/>
            </w:pPr>
            <w:r w:rsidRPr="00835CB9">
              <w:t>Japan</w:t>
            </w:r>
            <w:r w:rsidRPr="00141854">
              <w:rPr>
                <w:vertAlign w:val="superscript"/>
              </w:rPr>
              <w:t>5</w:t>
            </w:r>
          </w:p>
        </w:tc>
        <w:tc>
          <w:tcPr>
            <w:tcW w:w="992" w:type="dxa"/>
            <w:tcBorders>
              <w:top w:val="single" w:sz="4" w:space="0" w:color="auto"/>
              <w:bottom w:val="single" w:sz="4" w:space="0" w:color="auto"/>
            </w:tcBorders>
            <w:shd w:val="clear" w:color="auto" w:fill="5C2946"/>
            <w:vAlign w:val="center"/>
          </w:tcPr>
          <w:p w14:paraId="7D246FE2" w14:textId="5DC584C7" w:rsidR="004D6931" w:rsidRPr="00835CB9" w:rsidRDefault="004D6931" w:rsidP="00835CB9">
            <w:pPr>
              <w:pStyle w:val="TableHead"/>
            </w:pPr>
            <w:r w:rsidRPr="00835CB9">
              <w:t>Korea</w:t>
            </w:r>
            <w:r w:rsidRPr="00141854">
              <w:rPr>
                <w:vertAlign w:val="superscript"/>
              </w:rPr>
              <w:t>6</w:t>
            </w:r>
          </w:p>
        </w:tc>
        <w:tc>
          <w:tcPr>
            <w:tcW w:w="1276" w:type="dxa"/>
            <w:tcBorders>
              <w:top w:val="single" w:sz="4" w:space="0" w:color="auto"/>
              <w:bottom w:val="single" w:sz="4" w:space="0" w:color="auto"/>
            </w:tcBorders>
            <w:shd w:val="clear" w:color="auto" w:fill="5C2946"/>
            <w:vAlign w:val="center"/>
          </w:tcPr>
          <w:p w14:paraId="79E521CA" w14:textId="7D83B9AE" w:rsidR="004D6931" w:rsidRPr="00835CB9" w:rsidRDefault="004D6931" w:rsidP="00835CB9">
            <w:pPr>
              <w:pStyle w:val="TableHead"/>
            </w:pPr>
            <w:r w:rsidRPr="00835CB9">
              <w:t>Taiwan</w:t>
            </w:r>
            <w:r w:rsidRPr="00141854">
              <w:rPr>
                <w:vertAlign w:val="superscript"/>
              </w:rPr>
              <w:t>7</w:t>
            </w:r>
          </w:p>
        </w:tc>
      </w:tr>
      <w:tr w:rsidR="003F647C" w14:paraId="363E723E" w14:textId="1DC144CE" w:rsidTr="00394A2F">
        <w:trPr>
          <w:cantSplit/>
          <w:trHeight w:val="450"/>
        </w:trPr>
        <w:tc>
          <w:tcPr>
            <w:tcW w:w="1222" w:type="dxa"/>
            <w:tcBorders>
              <w:top w:val="single" w:sz="4" w:space="0" w:color="auto"/>
              <w:bottom w:val="single" w:sz="4" w:space="0" w:color="auto"/>
            </w:tcBorders>
            <w:noWrap/>
          </w:tcPr>
          <w:p w14:paraId="1C52C5B5" w14:textId="519EF612" w:rsidR="004D6931" w:rsidRPr="00835CB9" w:rsidRDefault="004D6931" w:rsidP="00835CB9">
            <w:pPr>
              <w:pStyle w:val="TableText"/>
            </w:pPr>
            <w:r w:rsidRPr="00835CB9">
              <w:t>Cereal grains</w:t>
            </w:r>
          </w:p>
        </w:tc>
        <w:tc>
          <w:tcPr>
            <w:tcW w:w="1331" w:type="dxa"/>
            <w:tcBorders>
              <w:top w:val="single" w:sz="4" w:space="0" w:color="auto"/>
              <w:bottom w:val="single" w:sz="4" w:space="0" w:color="auto"/>
            </w:tcBorders>
          </w:tcPr>
          <w:p w14:paraId="2E776A86" w14:textId="5A52EF79" w:rsidR="004D6931" w:rsidRPr="00835CB9" w:rsidRDefault="004D6931" w:rsidP="00835CB9">
            <w:pPr>
              <w:pStyle w:val="TableText"/>
            </w:pPr>
            <w:r w:rsidRPr="00835CB9">
              <w:t>T0.1</w:t>
            </w:r>
          </w:p>
        </w:tc>
        <w:tc>
          <w:tcPr>
            <w:tcW w:w="1134" w:type="dxa"/>
            <w:tcBorders>
              <w:top w:val="single" w:sz="4" w:space="0" w:color="auto"/>
              <w:bottom w:val="single" w:sz="4" w:space="0" w:color="auto"/>
            </w:tcBorders>
          </w:tcPr>
          <w:p w14:paraId="7AEF1878" w14:textId="3AB9D41E" w:rsidR="004D6931" w:rsidRPr="00835CB9" w:rsidRDefault="004D6931" w:rsidP="00835CB9">
            <w:pPr>
              <w:pStyle w:val="TableText"/>
            </w:pPr>
            <w:r w:rsidRPr="00835CB9">
              <w:t>2</w:t>
            </w:r>
          </w:p>
        </w:tc>
        <w:tc>
          <w:tcPr>
            <w:tcW w:w="850" w:type="dxa"/>
            <w:tcBorders>
              <w:top w:val="single" w:sz="4" w:space="0" w:color="auto"/>
              <w:bottom w:val="single" w:sz="4" w:space="0" w:color="auto"/>
            </w:tcBorders>
          </w:tcPr>
          <w:p w14:paraId="7E4294D7" w14:textId="1E4319D1" w:rsidR="004D6931" w:rsidRPr="00835CB9" w:rsidRDefault="004D6931" w:rsidP="00835CB9">
            <w:pPr>
              <w:pStyle w:val="TableText"/>
            </w:pPr>
            <w:r w:rsidRPr="00835CB9">
              <w:t>–</w:t>
            </w:r>
          </w:p>
        </w:tc>
        <w:tc>
          <w:tcPr>
            <w:tcW w:w="1133" w:type="dxa"/>
            <w:tcBorders>
              <w:top w:val="single" w:sz="4" w:space="0" w:color="auto"/>
              <w:bottom w:val="single" w:sz="4" w:space="0" w:color="auto"/>
            </w:tcBorders>
          </w:tcPr>
          <w:p w14:paraId="6CB42A59" w14:textId="07AF3ABD" w:rsidR="004D6931" w:rsidRPr="00835CB9" w:rsidRDefault="006A7AD9" w:rsidP="00835CB9">
            <w:pPr>
              <w:pStyle w:val="TableText"/>
            </w:pPr>
            <w:r>
              <w:t>0.5 (wheat)</w:t>
            </w:r>
          </w:p>
        </w:tc>
        <w:tc>
          <w:tcPr>
            <w:tcW w:w="851" w:type="dxa"/>
            <w:tcBorders>
              <w:top w:val="single" w:sz="4" w:space="0" w:color="auto"/>
              <w:bottom w:val="single" w:sz="4" w:space="0" w:color="auto"/>
            </w:tcBorders>
          </w:tcPr>
          <w:p w14:paraId="7A2E9622" w14:textId="11ABE3FC"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3BD61381" w14:textId="0A55F286" w:rsidR="004D6931" w:rsidRPr="00835CB9" w:rsidRDefault="004D6931" w:rsidP="00835CB9">
            <w:pPr>
              <w:pStyle w:val="TableText"/>
            </w:pPr>
            <w:r w:rsidRPr="00835CB9">
              <w:t>0.5 (wheat and other cereal grains)</w:t>
            </w:r>
          </w:p>
        </w:tc>
        <w:tc>
          <w:tcPr>
            <w:tcW w:w="992" w:type="dxa"/>
            <w:tcBorders>
              <w:top w:val="single" w:sz="4" w:space="0" w:color="auto"/>
              <w:bottom w:val="single" w:sz="4" w:space="0" w:color="auto"/>
            </w:tcBorders>
          </w:tcPr>
          <w:p w14:paraId="1F6AC903" w14:textId="1E45A618" w:rsidR="004D6931" w:rsidRPr="00835CB9" w:rsidRDefault="004D6931" w:rsidP="00835CB9">
            <w:pPr>
              <w:pStyle w:val="TableText"/>
            </w:pPr>
            <w:r w:rsidRPr="00835CB9">
              <w:t>0.4 (wheat)</w:t>
            </w:r>
          </w:p>
        </w:tc>
        <w:tc>
          <w:tcPr>
            <w:tcW w:w="1276" w:type="dxa"/>
            <w:tcBorders>
              <w:top w:val="single" w:sz="4" w:space="0" w:color="auto"/>
              <w:bottom w:val="single" w:sz="4" w:space="0" w:color="auto"/>
            </w:tcBorders>
          </w:tcPr>
          <w:p w14:paraId="1A795BD2" w14:textId="7101AF06" w:rsidR="004D6931" w:rsidRPr="00835CB9" w:rsidRDefault="004D6931" w:rsidP="00835CB9">
            <w:pPr>
              <w:pStyle w:val="TableText"/>
            </w:pPr>
            <w:r w:rsidRPr="00835CB9">
              <w:t>*0.02 (cereal grains)</w:t>
            </w:r>
          </w:p>
        </w:tc>
      </w:tr>
      <w:tr w:rsidR="003F647C" w14:paraId="72C78ADC" w14:textId="3CC44541" w:rsidTr="00394A2F">
        <w:trPr>
          <w:cantSplit/>
          <w:trHeight w:val="450"/>
        </w:trPr>
        <w:tc>
          <w:tcPr>
            <w:tcW w:w="1222" w:type="dxa"/>
            <w:tcBorders>
              <w:top w:val="single" w:sz="4" w:space="0" w:color="auto"/>
              <w:bottom w:val="single" w:sz="4" w:space="0" w:color="auto"/>
            </w:tcBorders>
            <w:noWrap/>
          </w:tcPr>
          <w:p w14:paraId="14B18D04" w14:textId="68A45DE2" w:rsidR="004D6931" w:rsidRPr="00835CB9" w:rsidRDefault="004D6931" w:rsidP="00835CB9">
            <w:pPr>
              <w:pStyle w:val="TableText"/>
            </w:pPr>
            <w:r w:rsidRPr="00835CB9">
              <w:t>Sorghum</w:t>
            </w:r>
          </w:p>
        </w:tc>
        <w:tc>
          <w:tcPr>
            <w:tcW w:w="1331" w:type="dxa"/>
            <w:tcBorders>
              <w:top w:val="single" w:sz="4" w:space="0" w:color="auto"/>
              <w:bottom w:val="single" w:sz="4" w:space="0" w:color="auto"/>
            </w:tcBorders>
          </w:tcPr>
          <w:p w14:paraId="7A7B99C8" w14:textId="04B285BD" w:rsidR="004D6931" w:rsidRPr="00835CB9" w:rsidRDefault="004D6931" w:rsidP="00835CB9">
            <w:pPr>
              <w:pStyle w:val="TableText"/>
            </w:pPr>
            <w:r w:rsidRPr="00835CB9">
              <w:t>T3</w:t>
            </w:r>
          </w:p>
        </w:tc>
        <w:tc>
          <w:tcPr>
            <w:tcW w:w="1134" w:type="dxa"/>
            <w:tcBorders>
              <w:top w:val="single" w:sz="4" w:space="0" w:color="auto"/>
              <w:bottom w:val="single" w:sz="4" w:space="0" w:color="auto"/>
            </w:tcBorders>
          </w:tcPr>
          <w:p w14:paraId="02905A4E" w14:textId="4FC166F2" w:rsidR="004D6931" w:rsidRPr="00835CB9" w:rsidRDefault="004D6931" w:rsidP="00835CB9">
            <w:pPr>
              <w:pStyle w:val="TableText"/>
            </w:pPr>
            <w:r w:rsidRPr="00835CB9">
              <w:t>1</w:t>
            </w:r>
          </w:p>
        </w:tc>
        <w:tc>
          <w:tcPr>
            <w:tcW w:w="850" w:type="dxa"/>
            <w:tcBorders>
              <w:top w:val="single" w:sz="4" w:space="0" w:color="auto"/>
              <w:bottom w:val="single" w:sz="4" w:space="0" w:color="auto"/>
            </w:tcBorders>
          </w:tcPr>
          <w:p w14:paraId="6723ABA6" w14:textId="7B029194" w:rsidR="004D6931" w:rsidRPr="00835CB9" w:rsidRDefault="004D6931" w:rsidP="00835CB9">
            <w:pPr>
              <w:pStyle w:val="TableText"/>
            </w:pPr>
            <w:r w:rsidRPr="00835CB9">
              <w:t>–</w:t>
            </w:r>
          </w:p>
        </w:tc>
        <w:tc>
          <w:tcPr>
            <w:tcW w:w="1133" w:type="dxa"/>
            <w:tcBorders>
              <w:top w:val="single" w:sz="4" w:space="0" w:color="auto"/>
              <w:bottom w:val="single" w:sz="4" w:space="0" w:color="auto"/>
            </w:tcBorders>
          </w:tcPr>
          <w:p w14:paraId="0B361C40" w14:textId="29909052" w:rsidR="004D6931" w:rsidRPr="00835CB9" w:rsidRDefault="006A7AD9" w:rsidP="00835CB9">
            <w:pPr>
              <w:pStyle w:val="TableText"/>
            </w:pPr>
            <w:r>
              <w:t>0.5</w:t>
            </w:r>
          </w:p>
        </w:tc>
        <w:tc>
          <w:tcPr>
            <w:tcW w:w="851" w:type="dxa"/>
            <w:tcBorders>
              <w:top w:val="single" w:sz="4" w:space="0" w:color="auto"/>
              <w:bottom w:val="single" w:sz="4" w:space="0" w:color="auto"/>
            </w:tcBorders>
          </w:tcPr>
          <w:p w14:paraId="5BFB89C0" w14:textId="1EC66212"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7201BDF7" w14:textId="3BAD0A21" w:rsidR="004D6931" w:rsidRPr="00835CB9" w:rsidRDefault="004D6931" w:rsidP="00835CB9">
            <w:pPr>
              <w:pStyle w:val="TableText"/>
            </w:pPr>
            <w:r w:rsidRPr="00835CB9">
              <w:t>0.5 (other cereal grains)</w:t>
            </w:r>
          </w:p>
        </w:tc>
        <w:tc>
          <w:tcPr>
            <w:tcW w:w="992" w:type="dxa"/>
            <w:tcBorders>
              <w:top w:val="single" w:sz="4" w:space="0" w:color="auto"/>
              <w:bottom w:val="single" w:sz="4" w:space="0" w:color="auto"/>
            </w:tcBorders>
          </w:tcPr>
          <w:p w14:paraId="5B6B241B" w14:textId="786A79AA" w:rsidR="004D6931" w:rsidRPr="00835CB9" w:rsidRDefault="004D6931" w:rsidP="00835CB9">
            <w:pPr>
              <w:pStyle w:val="TableText"/>
            </w:pPr>
            <w:r w:rsidRPr="00835CB9">
              <w:t xml:space="preserve">0.5 </w:t>
            </w:r>
          </w:p>
        </w:tc>
        <w:tc>
          <w:tcPr>
            <w:tcW w:w="1276" w:type="dxa"/>
            <w:tcBorders>
              <w:top w:val="single" w:sz="4" w:space="0" w:color="auto"/>
              <w:bottom w:val="single" w:sz="4" w:space="0" w:color="auto"/>
            </w:tcBorders>
          </w:tcPr>
          <w:p w14:paraId="50A1B0C5" w14:textId="27CA5B41" w:rsidR="004D6931" w:rsidRPr="00835CB9" w:rsidRDefault="004D6931" w:rsidP="00835CB9">
            <w:pPr>
              <w:pStyle w:val="TableText"/>
            </w:pPr>
            <w:r w:rsidRPr="00835CB9">
              <w:t>*0.02 (cereal grains)</w:t>
            </w:r>
          </w:p>
        </w:tc>
      </w:tr>
      <w:tr w:rsidR="003F647C" w14:paraId="51469683" w14:textId="66074D75" w:rsidTr="00394A2F">
        <w:trPr>
          <w:cantSplit/>
          <w:trHeight w:val="450"/>
        </w:trPr>
        <w:tc>
          <w:tcPr>
            <w:tcW w:w="1222" w:type="dxa"/>
            <w:tcBorders>
              <w:top w:val="single" w:sz="4" w:space="0" w:color="auto"/>
              <w:bottom w:val="single" w:sz="4" w:space="0" w:color="auto"/>
            </w:tcBorders>
            <w:noWrap/>
          </w:tcPr>
          <w:p w14:paraId="6C2707D7" w14:textId="191BA70E" w:rsidR="004D6931" w:rsidRPr="00835CB9" w:rsidRDefault="004D6931" w:rsidP="00835CB9">
            <w:pPr>
              <w:pStyle w:val="TableText"/>
            </w:pPr>
            <w:r w:rsidRPr="00835CB9">
              <w:t>Rice</w:t>
            </w:r>
          </w:p>
        </w:tc>
        <w:tc>
          <w:tcPr>
            <w:tcW w:w="1331" w:type="dxa"/>
            <w:tcBorders>
              <w:top w:val="single" w:sz="4" w:space="0" w:color="auto"/>
              <w:bottom w:val="single" w:sz="4" w:space="0" w:color="auto"/>
            </w:tcBorders>
          </w:tcPr>
          <w:p w14:paraId="2197A2A0" w14:textId="54E480C7" w:rsidR="004D6931" w:rsidRPr="00835CB9" w:rsidRDefault="004D6931" w:rsidP="00835CB9">
            <w:pPr>
              <w:pStyle w:val="TableText"/>
            </w:pPr>
            <w:r w:rsidRPr="00835CB9">
              <w:t>T0.1</w:t>
            </w:r>
          </w:p>
        </w:tc>
        <w:tc>
          <w:tcPr>
            <w:tcW w:w="1134" w:type="dxa"/>
            <w:tcBorders>
              <w:top w:val="single" w:sz="4" w:space="0" w:color="auto"/>
              <w:bottom w:val="single" w:sz="4" w:space="0" w:color="auto"/>
            </w:tcBorders>
          </w:tcPr>
          <w:p w14:paraId="4FECA26E" w14:textId="5D2D3113" w:rsidR="004D6931" w:rsidRPr="00835CB9" w:rsidRDefault="004D6931" w:rsidP="00835CB9">
            <w:pPr>
              <w:pStyle w:val="TableText"/>
            </w:pPr>
            <w:r w:rsidRPr="00835CB9">
              <w:t>0.5</w:t>
            </w:r>
          </w:p>
        </w:tc>
        <w:tc>
          <w:tcPr>
            <w:tcW w:w="850" w:type="dxa"/>
            <w:tcBorders>
              <w:top w:val="single" w:sz="4" w:space="0" w:color="auto"/>
              <w:bottom w:val="single" w:sz="4" w:space="0" w:color="auto"/>
            </w:tcBorders>
          </w:tcPr>
          <w:p w14:paraId="7B9C98D2" w14:textId="6682478E" w:rsidR="004D6931" w:rsidRPr="00835CB9" w:rsidRDefault="004D6931" w:rsidP="00835CB9">
            <w:pPr>
              <w:pStyle w:val="TableText"/>
            </w:pPr>
            <w:r w:rsidRPr="00835CB9">
              <w:t>–</w:t>
            </w:r>
          </w:p>
        </w:tc>
        <w:tc>
          <w:tcPr>
            <w:tcW w:w="1133" w:type="dxa"/>
            <w:tcBorders>
              <w:top w:val="single" w:sz="4" w:space="0" w:color="auto"/>
              <w:bottom w:val="single" w:sz="4" w:space="0" w:color="auto"/>
            </w:tcBorders>
          </w:tcPr>
          <w:p w14:paraId="68878B28" w14:textId="2B3D81D9" w:rsidR="004D6931" w:rsidRPr="00835CB9" w:rsidRDefault="004D6931" w:rsidP="00835CB9">
            <w:pPr>
              <w:pStyle w:val="TableText"/>
            </w:pPr>
            <w:r w:rsidRPr="00835CB9">
              <w:t>–</w:t>
            </w:r>
          </w:p>
        </w:tc>
        <w:tc>
          <w:tcPr>
            <w:tcW w:w="851" w:type="dxa"/>
            <w:tcBorders>
              <w:top w:val="single" w:sz="4" w:space="0" w:color="auto"/>
              <w:bottom w:val="single" w:sz="4" w:space="0" w:color="auto"/>
            </w:tcBorders>
          </w:tcPr>
          <w:p w14:paraId="4C824F61" w14:textId="443C55A6"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338F6E5E" w14:textId="13EDA000" w:rsidR="004D6931" w:rsidRPr="00835CB9" w:rsidRDefault="004D6931" w:rsidP="00835CB9">
            <w:pPr>
              <w:pStyle w:val="TableText"/>
            </w:pPr>
            <w:r w:rsidRPr="00835CB9">
              <w:t>–</w:t>
            </w:r>
          </w:p>
        </w:tc>
        <w:tc>
          <w:tcPr>
            <w:tcW w:w="992" w:type="dxa"/>
            <w:tcBorders>
              <w:top w:val="single" w:sz="4" w:space="0" w:color="auto"/>
              <w:bottom w:val="single" w:sz="4" w:space="0" w:color="auto"/>
            </w:tcBorders>
          </w:tcPr>
          <w:p w14:paraId="2ED1E8CA" w14:textId="45292AB1" w:rsidR="004D6931" w:rsidRPr="00835CB9" w:rsidRDefault="004D6931" w:rsidP="00835CB9">
            <w:pPr>
              <w:pStyle w:val="TableText"/>
            </w:pPr>
            <w:r w:rsidRPr="00835CB9">
              <w:t>–</w:t>
            </w:r>
          </w:p>
        </w:tc>
        <w:tc>
          <w:tcPr>
            <w:tcW w:w="1276" w:type="dxa"/>
            <w:tcBorders>
              <w:top w:val="single" w:sz="4" w:space="0" w:color="auto"/>
              <w:bottom w:val="single" w:sz="4" w:space="0" w:color="auto"/>
            </w:tcBorders>
          </w:tcPr>
          <w:p w14:paraId="41335DD1" w14:textId="3A1B81C3" w:rsidR="004D6931" w:rsidRPr="00835CB9" w:rsidRDefault="004D6931" w:rsidP="00835CB9">
            <w:pPr>
              <w:pStyle w:val="TableText"/>
            </w:pPr>
            <w:r w:rsidRPr="00835CB9">
              <w:t>*0.02 (cereal grains)</w:t>
            </w:r>
          </w:p>
        </w:tc>
      </w:tr>
      <w:tr w:rsidR="003F647C" w14:paraId="1F02BA7C" w14:textId="77777777" w:rsidTr="00394A2F">
        <w:trPr>
          <w:cantSplit/>
          <w:trHeight w:val="450"/>
        </w:trPr>
        <w:tc>
          <w:tcPr>
            <w:tcW w:w="1222" w:type="dxa"/>
            <w:tcBorders>
              <w:top w:val="single" w:sz="4" w:space="0" w:color="auto"/>
              <w:bottom w:val="single" w:sz="4" w:space="0" w:color="auto"/>
            </w:tcBorders>
            <w:noWrap/>
          </w:tcPr>
          <w:p w14:paraId="0EB62793" w14:textId="46B8F80B" w:rsidR="004D6931" w:rsidRPr="00835CB9" w:rsidRDefault="004D6931" w:rsidP="00835CB9">
            <w:pPr>
              <w:pStyle w:val="TableText"/>
            </w:pPr>
            <w:r w:rsidRPr="00835CB9">
              <w:t>Oilseeds</w:t>
            </w:r>
          </w:p>
        </w:tc>
        <w:tc>
          <w:tcPr>
            <w:tcW w:w="1331" w:type="dxa"/>
            <w:tcBorders>
              <w:top w:val="single" w:sz="4" w:space="0" w:color="auto"/>
              <w:bottom w:val="single" w:sz="4" w:space="0" w:color="auto"/>
            </w:tcBorders>
          </w:tcPr>
          <w:p w14:paraId="4110A566" w14:textId="77777777" w:rsidR="004D6931" w:rsidRPr="00835CB9" w:rsidRDefault="004D6931" w:rsidP="00835CB9">
            <w:pPr>
              <w:pStyle w:val="TableText"/>
            </w:pPr>
            <w:r w:rsidRPr="00835CB9">
              <w:t>T0.01</w:t>
            </w:r>
          </w:p>
          <w:p w14:paraId="7D18ECD8" w14:textId="36A60702" w:rsidR="004D6931" w:rsidRPr="00835CB9" w:rsidRDefault="004D6931" w:rsidP="00835CB9">
            <w:pPr>
              <w:pStyle w:val="TableText"/>
            </w:pPr>
            <w:r w:rsidRPr="00835CB9">
              <w:t>(0.05 for cotton seed)</w:t>
            </w:r>
          </w:p>
        </w:tc>
        <w:tc>
          <w:tcPr>
            <w:tcW w:w="1134" w:type="dxa"/>
            <w:tcBorders>
              <w:top w:val="single" w:sz="4" w:space="0" w:color="auto"/>
              <w:bottom w:val="single" w:sz="4" w:space="0" w:color="auto"/>
            </w:tcBorders>
          </w:tcPr>
          <w:p w14:paraId="40430E62" w14:textId="1A67A01C" w:rsidR="004D6931" w:rsidRPr="00835CB9" w:rsidRDefault="004D6931" w:rsidP="00835CB9">
            <w:pPr>
              <w:pStyle w:val="TableText"/>
            </w:pPr>
            <w:r w:rsidRPr="00835CB9">
              <w:t>0.05</w:t>
            </w:r>
          </w:p>
        </w:tc>
        <w:tc>
          <w:tcPr>
            <w:tcW w:w="850" w:type="dxa"/>
            <w:tcBorders>
              <w:top w:val="single" w:sz="4" w:space="0" w:color="auto"/>
              <w:bottom w:val="single" w:sz="4" w:space="0" w:color="auto"/>
            </w:tcBorders>
          </w:tcPr>
          <w:p w14:paraId="678B9F70" w14:textId="311874B0" w:rsidR="004D6931" w:rsidRPr="00835CB9" w:rsidRDefault="004D6931" w:rsidP="00835CB9">
            <w:pPr>
              <w:pStyle w:val="TableText"/>
            </w:pPr>
            <w:r w:rsidRPr="00835CB9">
              <w:t>–</w:t>
            </w:r>
          </w:p>
        </w:tc>
        <w:tc>
          <w:tcPr>
            <w:tcW w:w="1133" w:type="dxa"/>
            <w:tcBorders>
              <w:top w:val="single" w:sz="4" w:space="0" w:color="auto"/>
              <w:bottom w:val="single" w:sz="4" w:space="0" w:color="auto"/>
            </w:tcBorders>
          </w:tcPr>
          <w:p w14:paraId="727083B8" w14:textId="5817F638" w:rsidR="004D6931" w:rsidRPr="00835CB9" w:rsidRDefault="003F647C" w:rsidP="00835CB9">
            <w:pPr>
              <w:pStyle w:val="TableText"/>
            </w:pPr>
            <w:r>
              <w:t>0.2 (cotton seed and peanut) 0.1 (sunflower)</w:t>
            </w:r>
          </w:p>
        </w:tc>
        <w:tc>
          <w:tcPr>
            <w:tcW w:w="851" w:type="dxa"/>
            <w:tcBorders>
              <w:top w:val="single" w:sz="4" w:space="0" w:color="auto"/>
              <w:bottom w:val="single" w:sz="4" w:space="0" w:color="auto"/>
            </w:tcBorders>
          </w:tcPr>
          <w:p w14:paraId="617A2998" w14:textId="02FAFC31"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269AA0E2" w14:textId="71A99819" w:rsidR="004D6931" w:rsidRPr="00835CB9" w:rsidRDefault="004D6931" w:rsidP="00835CB9">
            <w:pPr>
              <w:pStyle w:val="TableText"/>
            </w:pPr>
            <w:r w:rsidRPr="00835CB9">
              <w:t>0.3 (cotton seed)</w:t>
            </w:r>
          </w:p>
        </w:tc>
        <w:tc>
          <w:tcPr>
            <w:tcW w:w="992" w:type="dxa"/>
            <w:tcBorders>
              <w:top w:val="single" w:sz="4" w:space="0" w:color="auto"/>
              <w:bottom w:val="single" w:sz="4" w:space="0" w:color="auto"/>
            </w:tcBorders>
          </w:tcPr>
          <w:p w14:paraId="151AD0D3" w14:textId="75B1A270" w:rsidR="004D6931" w:rsidRPr="00835CB9" w:rsidRDefault="004D6931" w:rsidP="00835CB9">
            <w:pPr>
              <w:pStyle w:val="TableText"/>
            </w:pPr>
            <w:r w:rsidRPr="00835CB9">
              <w:t>–</w:t>
            </w:r>
          </w:p>
        </w:tc>
        <w:tc>
          <w:tcPr>
            <w:tcW w:w="1276" w:type="dxa"/>
            <w:tcBorders>
              <w:top w:val="single" w:sz="4" w:space="0" w:color="auto"/>
              <w:bottom w:val="single" w:sz="4" w:space="0" w:color="auto"/>
            </w:tcBorders>
          </w:tcPr>
          <w:p w14:paraId="40C9F682" w14:textId="46AB626C" w:rsidR="004D6931" w:rsidRPr="00835CB9" w:rsidRDefault="004D6931" w:rsidP="00835CB9">
            <w:pPr>
              <w:pStyle w:val="TableText"/>
            </w:pPr>
            <w:r w:rsidRPr="00835CB9">
              <w:t>0.5 (other cereals and crops)</w:t>
            </w:r>
          </w:p>
        </w:tc>
      </w:tr>
      <w:tr w:rsidR="003F647C" w14:paraId="7F69A7A4" w14:textId="77777777" w:rsidTr="00394A2F">
        <w:trPr>
          <w:cantSplit/>
          <w:trHeight w:val="450"/>
        </w:trPr>
        <w:tc>
          <w:tcPr>
            <w:tcW w:w="1222" w:type="dxa"/>
            <w:tcBorders>
              <w:top w:val="single" w:sz="4" w:space="0" w:color="auto"/>
              <w:bottom w:val="single" w:sz="4" w:space="0" w:color="auto"/>
            </w:tcBorders>
            <w:noWrap/>
          </w:tcPr>
          <w:p w14:paraId="089366A1" w14:textId="1351406F" w:rsidR="004D6931" w:rsidRPr="00835CB9" w:rsidRDefault="004D6931" w:rsidP="00835CB9">
            <w:pPr>
              <w:pStyle w:val="TableText"/>
            </w:pPr>
            <w:r w:rsidRPr="00835CB9">
              <w:t>Pulses</w:t>
            </w:r>
          </w:p>
        </w:tc>
        <w:tc>
          <w:tcPr>
            <w:tcW w:w="1331" w:type="dxa"/>
            <w:tcBorders>
              <w:top w:val="single" w:sz="4" w:space="0" w:color="auto"/>
              <w:bottom w:val="single" w:sz="4" w:space="0" w:color="auto"/>
            </w:tcBorders>
          </w:tcPr>
          <w:p w14:paraId="2F218D8F" w14:textId="77777777" w:rsidR="004D6931" w:rsidRPr="00835CB9" w:rsidRDefault="004D6931" w:rsidP="00835CB9">
            <w:pPr>
              <w:pStyle w:val="TableText"/>
            </w:pPr>
            <w:r w:rsidRPr="00835CB9">
              <w:t xml:space="preserve">T0.05 </w:t>
            </w:r>
          </w:p>
          <w:p w14:paraId="19D4E616" w14:textId="3540795F" w:rsidR="004D6931" w:rsidRPr="00835CB9" w:rsidRDefault="004D6931" w:rsidP="00835CB9">
            <w:pPr>
              <w:pStyle w:val="TableText"/>
            </w:pPr>
            <w:r w:rsidRPr="00835CB9">
              <w:t>(vegetables)</w:t>
            </w:r>
          </w:p>
        </w:tc>
        <w:tc>
          <w:tcPr>
            <w:tcW w:w="1134" w:type="dxa"/>
            <w:tcBorders>
              <w:top w:val="single" w:sz="4" w:space="0" w:color="auto"/>
              <w:bottom w:val="single" w:sz="4" w:space="0" w:color="auto"/>
            </w:tcBorders>
          </w:tcPr>
          <w:p w14:paraId="178BAB4B" w14:textId="057D03DD" w:rsidR="004D6931" w:rsidRPr="00835CB9" w:rsidRDefault="004D6931" w:rsidP="00835CB9">
            <w:pPr>
              <w:pStyle w:val="TableText"/>
            </w:pPr>
            <w:r w:rsidRPr="00835CB9">
              <w:t>0.1</w:t>
            </w:r>
          </w:p>
        </w:tc>
        <w:tc>
          <w:tcPr>
            <w:tcW w:w="850" w:type="dxa"/>
            <w:tcBorders>
              <w:top w:val="single" w:sz="4" w:space="0" w:color="auto"/>
              <w:bottom w:val="single" w:sz="4" w:space="0" w:color="auto"/>
            </w:tcBorders>
          </w:tcPr>
          <w:p w14:paraId="643712CB" w14:textId="0803258B" w:rsidR="004D6931" w:rsidRPr="00835CB9" w:rsidRDefault="004D6931" w:rsidP="00835CB9">
            <w:pPr>
              <w:pStyle w:val="TableText"/>
            </w:pPr>
            <w:r w:rsidRPr="00835CB9">
              <w:t>–</w:t>
            </w:r>
          </w:p>
        </w:tc>
        <w:tc>
          <w:tcPr>
            <w:tcW w:w="1133" w:type="dxa"/>
            <w:tcBorders>
              <w:top w:val="single" w:sz="4" w:space="0" w:color="auto"/>
              <w:bottom w:val="single" w:sz="4" w:space="0" w:color="auto"/>
            </w:tcBorders>
          </w:tcPr>
          <w:p w14:paraId="2FD8D894" w14:textId="1BC51E08" w:rsidR="004D6931" w:rsidRPr="00835CB9" w:rsidRDefault="003F647C" w:rsidP="00835CB9">
            <w:pPr>
              <w:pStyle w:val="TableText"/>
            </w:pPr>
            <w:r>
              <w:t>0.3 (soybean)</w:t>
            </w:r>
          </w:p>
        </w:tc>
        <w:tc>
          <w:tcPr>
            <w:tcW w:w="851" w:type="dxa"/>
            <w:tcBorders>
              <w:top w:val="single" w:sz="4" w:space="0" w:color="auto"/>
              <w:bottom w:val="single" w:sz="4" w:space="0" w:color="auto"/>
            </w:tcBorders>
          </w:tcPr>
          <w:p w14:paraId="2CF96FA5" w14:textId="6BDB7014"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783CEA86" w14:textId="5C67A846" w:rsidR="004D6931" w:rsidRPr="00835CB9" w:rsidRDefault="004D6931" w:rsidP="00835CB9">
            <w:pPr>
              <w:pStyle w:val="TableText"/>
            </w:pPr>
            <w:r w:rsidRPr="00835CB9">
              <w:t>0.3 (beans, dried)</w:t>
            </w:r>
          </w:p>
        </w:tc>
        <w:tc>
          <w:tcPr>
            <w:tcW w:w="992" w:type="dxa"/>
            <w:tcBorders>
              <w:top w:val="single" w:sz="4" w:space="0" w:color="auto"/>
              <w:bottom w:val="single" w:sz="4" w:space="0" w:color="auto"/>
            </w:tcBorders>
          </w:tcPr>
          <w:p w14:paraId="53FE11DC" w14:textId="013B83E5" w:rsidR="004D6931" w:rsidRPr="00835CB9" w:rsidRDefault="004D6931" w:rsidP="00835CB9">
            <w:pPr>
              <w:pStyle w:val="TableText"/>
            </w:pPr>
            <w:r w:rsidRPr="00835CB9">
              <w:t>–</w:t>
            </w:r>
          </w:p>
        </w:tc>
        <w:tc>
          <w:tcPr>
            <w:tcW w:w="1276" w:type="dxa"/>
            <w:tcBorders>
              <w:top w:val="single" w:sz="4" w:space="0" w:color="auto"/>
              <w:bottom w:val="single" w:sz="4" w:space="0" w:color="auto"/>
            </w:tcBorders>
          </w:tcPr>
          <w:p w14:paraId="55001670" w14:textId="57EC1475" w:rsidR="004D6931" w:rsidRPr="00835CB9" w:rsidRDefault="004D6931" w:rsidP="00835CB9">
            <w:pPr>
              <w:pStyle w:val="TableText"/>
            </w:pPr>
            <w:r w:rsidRPr="00835CB9">
              <w:t>0.1 (mung bean and small red beans)</w:t>
            </w:r>
          </w:p>
        </w:tc>
      </w:tr>
      <w:tr w:rsidR="003F647C" w14:paraId="3999A277" w14:textId="77777777" w:rsidTr="00394A2F">
        <w:trPr>
          <w:cantSplit/>
          <w:trHeight w:val="450"/>
        </w:trPr>
        <w:tc>
          <w:tcPr>
            <w:tcW w:w="1222" w:type="dxa"/>
            <w:tcBorders>
              <w:top w:val="single" w:sz="4" w:space="0" w:color="auto"/>
              <w:bottom w:val="single" w:sz="4" w:space="0" w:color="auto"/>
            </w:tcBorders>
            <w:noWrap/>
          </w:tcPr>
          <w:p w14:paraId="59B5946E" w14:textId="55FA895F" w:rsidR="004D6931" w:rsidRPr="00835CB9" w:rsidRDefault="004D6931" w:rsidP="00835CB9">
            <w:pPr>
              <w:pStyle w:val="TableText"/>
            </w:pPr>
            <w:r w:rsidRPr="00835CB9">
              <w:t>Citrus fruits</w:t>
            </w:r>
          </w:p>
        </w:tc>
        <w:tc>
          <w:tcPr>
            <w:tcW w:w="1331" w:type="dxa"/>
            <w:tcBorders>
              <w:top w:val="single" w:sz="4" w:space="0" w:color="auto"/>
              <w:bottom w:val="single" w:sz="4" w:space="0" w:color="auto"/>
            </w:tcBorders>
          </w:tcPr>
          <w:p w14:paraId="260C2CFC" w14:textId="0774D656" w:rsidR="004D6931" w:rsidRPr="00835CB9" w:rsidRDefault="004D6931" w:rsidP="00835CB9">
            <w:pPr>
              <w:pStyle w:val="TableText"/>
            </w:pPr>
            <w:r w:rsidRPr="00835CB9">
              <w:t>T0.5</w:t>
            </w:r>
          </w:p>
        </w:tc>
        <w:tc>
          <w:tcPr>
            <w:tcW w:w="1134" w:type="dxa"/>
            <w:tcBorders>
              <w:top w:val="single" w:sz="4" w:space="0" w:color="auto"/>
              <w:bottom w:val="single" w:sz="4" w:space="0" w:color="auto"/>
            </w:tcBorders>
          </w:tcPr>
          <w:p w14:paraId="3C267E0A" w14:textId="284F4609" w:rsidR="004D6931" w:rsidRPr="00835CB9" w:rsidRDefault="004D6931" w:rsidP="00835CB9">
            <w:pPr>
              <w:pStyle w:val="TableText"/>
            </w:pPr>
            <w:r w:rsidRPr="00835CB9">
              <w:t>1</w:t>
            </w:r>
          </w:p>
        </w:tc>
        <w:tc>
          <w:tcPr>
            <w:tcW w:w="850" w:type="dxa"/>
            <w:tcBorders>
              <w:top w:val="single" w:sz="4" w:space="0" w:color="auto"/>
              <w:bottom w:val="single" w:sz="4" w:space="0" w:color="auto"/>
            </w:tcBorders>
          </w:tcPr>
          <w:p w14:paraId="2BBE0BD8" w14:textId="40D40FF3" w:rsidR="004D6931" w:rsidRPr="00835CB9" w:rsidRDefault="004D6931" w:rsidP="00835CB9">
            <w:pPr>
              <w:pStyle w:val="TableText"/>
            </w:pPr>
            <w:r w:rsidRPr="00835CB9">
              <w:t>–</w:t>
            </w:r>
          </w:p>
        </w:tc>
        <w:tc>
          <w:tcPr>
            <w:tcW w:w="1133" w:type="dxa"/>
            <w:tcBorders>
              <w:top w:val="single" w:sz="4" w:space="0" w:color="auto"/>
              <w:bottom w:val="single" w:sz="4" w:space="0" w:color="auto"/>
            </w:tcBorders>
          </w:tcPr>
          <w:p w14:paraId="34D91883" w14:textId="430ED4A6" w:rsidR="004D6931" w:rsidRPr="00835CB9" w:rsidRDefault="003F647C" w:rsidP="00835CB9">
            <w:pPr>
              <w:pStyle w:val="TableText"/>
            </w:pPr>
            <w:r>
              <w:t>1</w:t>
            </w:r>
          </w:p>
        </w:tc>
        <w:tc>
          <w:tcPr>
            <w:tcW w:w="851" w:type="dxa"/>
            <w:tcBorders>
              <w:top w:val="single" w:sz="4" w:space="0" w:color="auto"/>
              <w:bottom w:val="single" w:sz="4" w:space="0" w:color="auto"/>
            </w:tcBorders>
          </w:tcPr>
          <w:p w14:paraId="078E3887" w14:textId="07243B75"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761B4BD6" w14:textId="14099C99" w:rsidR="004D6931" w:rsidRPr="00835CB9" w:rsidRDefault="004D6931" w:rsidP="00835CB9">
            <w:pPr>
              <w:pStyle w:val="TableText"/>
            </w:pPr>
            <w:r w:rsidRPr="00835CB9">
              <w:t>1</w:t>
            </w:r>
          </w:p>
        </w:tc>
        <w:tc>
          <w:tcPr>
            <w:tcW w:w="992" w:type="dxa"/>
            <w:tcBorders>
              <w:top w:val="single" w:sz="4" w:space="0" w:color="auto"/>
              <w:bottom w:val="single" w:sz="4" w:space="0" w:color="auto"/>
            </w:tcBorders>
          </w:tcPr>
          <w:p w14:paraId="103944CF" w14:textId="4FC949AF" w:rsidR="004D6931" w:rsidRPr="00835CB9" w:rsidRDefault="004D6931" w:rsidP="00835CB9">
            <w:pPr>
              <w:pStyle w:val="TableText"/>
            </w:pPr>
            <w:r w:rsidRPr="00835CB9">
              <w:t>1</w:t>
            </w:r>
          </w:p>
        </w:tc>
        <w:tc>
          <w:tcPr>
            <w:tcW w:w="1276" w:type="dxa"/>
            <w:tcBorders>
              <w:top w:val="single" w:sz="4" w:space="0" w:color="auto"/>
              <w:bottom w:val="single" w:sz="4" w:space="0" w:color="auto"/>
            </w:tcBorders>
          </w:tcPr>
          <w:p w14:paraId="00117A9E" w14:textId="781CAFF0" w:rsidR="004D6931" w:rsidRPr="00835CB9" w:rsidRDefault="004D6931" w:rsidP="00835CB9">
            <w:pPr>
              <w:pStyle w:val="TableText"/>
            </w:pPr>
            <w:r w:rsidRPr="00835CB9">
              <w:t>*0.01 (vegetables and fruits)</w:t>
            </w:r>
          </w:p>
        </w:tc>
      </w:tr>
      <w:tr w:rsidR="003F647C" w14:paraId="1F3285C2" w14:textId="77777777" w:rsidTr="00394A2F">
        <w:trPr>
          <w:cantSplit/>
          <w:trHeight w:val="450"/>
        </w:trPr>
        <w:tc>
          <w:tcPr>
            <w:tcW w:w="1222" w:type="dxa"/>
            <w:tcBorders>
              <w:top w:val="single" w:sz="4" w:space="0" w:color="auto"/>
              <w:bottom w:val="single" w:sz="4" w:space="0" w:color="auto"/>
            </w:tcBorders>
            <w:noWrap/>
          </w:tcPr>
          <w:p w14:paraId="6A05452A" w14:textId="70421D52" w:rsidR="004D6931" w:rsidRPr="00835CB9" w:rsidRDefault="004D6931" w:rsidP="00835CB9">
            <w:pPr>
              <w:pStyle w:val="TableText"/>
            </w:pPr>
            <w:r w:rsidRPr="00835CB9">
              <w:t>Grapes</w:t>
            </w:r>
          </w:p>
        </w:tc>
        <w:tc>
          <w:tcPr>
            <w:tcW w:w="1331" w:type="dxa"/>
            <w:tcBorders>
              <w:top w:val="single" w:sz="4" w:space="0" w:color="auto"/>
              <w:bottom w:val="single" w:sz="4" w:space="0" w:color="auto"/>
            </w:tcBorders>
          </w:tcPr>
          <w:p w14:paraId="673B3C17" w14:textId="336BB552" w:rsidR="004D6931" w:rsidRPr="00835CB9" w:rsidRDefault="004D6931" w:rsidP="00835CB9">
            <w:pPr>
              <w:pStyle w:val="TableText"/>
            </w:pPr>
            <w:r w:rsidRPr="00835CB9">
              <w:t>T1</w:t>
            </w:r>
          </w:p>
        </w:tc>
        <w:tc>
          <w:tcPr>
            <w:tcW w:w="1134" w:type="dxa"/>
            <w:tcBorders>
              <w:top w:val="single" w:sz="4" w:space="0" w:color="auto"/>
              <w:bottom w:val="single" w:sz="4" w:space="0" w:color="auto"/>
            </w:tcBorders>
          </w:tcPr>
          <w:p w14:paraId="667D2468" w14:textId="4617DF3C" w:rsidR="004D6931" w:rsidRPr="00835CB9" w:rsidRDefault="004D6931" w:rsidP="00835CB9">
            <w:pPr>
              <w:pStyle w:val="TableText"/>
            </w:pPr>
            <w:r w:rsidRPr="00835CB9">
              <w:t>1</w:t>
            </w:r>
          </w:p>
        </w:tc>
        <w:tc>
          <w:tcPr>
            <w:tcW w:w="850" w:type="dxa"/>
            <w:tcBorders>
              <w:top w:val="single" w:sz="4" w:space="0" w:color="auto"/>
              <w:bottom w:val="single" w:sz="4" w:space="0" w:color="auto"/>
            </w:tcBorders>
          </w:tcPr>
          <w:p w14:paraId="69EA92C1" w14:textId="6D487E71" w:rsidR="004D6931" w:rsidRPr="00835CB9" w:rsidRDefault="004D6931" w:rsidP="00835CB9">
            <w:pPr>
              <w:pStyle w:val="TableText"/>
            </w:pPr>
            <w:r w:rsidRPr="00835CB9">
              <w:t>–</w:t>
            </w:r>
          </w:p>
        </w:tc>
        <w:tc>
          <w:tcPr>
            <w:tcW w:w="1133" w:type="dxa"/>
            <w:tcBorders>
              <w:top w:val="single" w:sz="4" w:space="0" w:color="auto"/>
              <w:bottom w:val="single" w:sz="4" w:space="0" w:color="auto"/>
            </w:tcBorders>
          </w:tcPr>
          <w:p w14:paraId="670CE24F" w14:textId="39E301A3" w:rsidR="004D6931" w:rsidRPr="00835CB9" w:rsidRDefault="004D6931" w:rsidP="00835CB9">
            <w:pPr>
              <w:pStyle w:val="TableText"/>
            </w:pPr>
            <w:r w:rsidRPr="00835CB9">
              <w:t>–</w:t>
            </w:r>
          </w:p>
        </w:tc>
        <w:tc>
          <w:tcPr>
            <w:tcW w:w="851" w:type="dxa"/>
            <w:tcBorders>
              <w:top w:val="single" w:sz="4" w:space="0" w:color="auto"/>
              <w:bottom w:val="single" w:sz="4" w:space="0" w:color="auto"/>
            </w:tcBorders>
          </w:tcPr>
          <w:p w14:paraId="7452D5A0" w14:textId="6E7EEC25"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28DA4EAB" w14:textId="16362A93" w:rsidR="004D6931" w:rsidRPr="00835CB9" w:rsidRDefault="004D6931" w:rsidP="00835CB9">
            <w:pPr>
              <w:pStyle w:val="TableText"/>
            </w:pPr>
            <w:r w:rsidRPr="00835CB9">
              <w:t>0.5</w:t>
            </w:r>
          </w:p>
        </w:tc>
        <w:tc>
          <w:tcPr>
            <w:tcW w:w="992" w:type="dxa"/>
            <w:tcBorders>
              <w:top w:val="single" w:sz="4" w:space="0" w:color="auto"/>
              <w:bottom w:val="single" w:sz="4" w:space="0" w:color="auto"/>
            </w:tcBorders>
          </w:tcPr>
          <w:p w14:paraId="5A08AD31" w14:textId="4808B6AF" w:rsidR="004D6931" w:rsidRPr="00835CB9" w:rsidRDefault="004D6931" w:rsidP="00835CB9">
            <w:pPr>
              <w:pStyle w:val="TableText"/>
            </w:pPr>
            <w:r w:rsidRPr="00835CB9">
              <w:t>–</w:t>
            </w:r>
          </w:p>
        </w:tc>
        <w:tc>
          <w:tcPr>
            <w:tcW w:w="1276" w:type="dxa"/>
            <w:tcBorders>
              <w:top w:val="single" w:sz="4" w:space="0" w:color="auto"/>
              <w:bottom w:val="single" w:sz="4" w:space="0" w:color="auto"/>
            </w:tcBorders>
          </w:tcPr>
          <w:p w14:paraId="19E91E0D" w14:textId="63BD00B7" w:rsidR="004D6931" w:rsidRPr="00835CB9" w:rsidRDefault="004D6931" w:rsidP="00835CB9">
            <w:pPr>
              <w:pStyle w:val="TableText"/>
            </w:pPr>
            <w:r w:rsidRPr="00835CB9">
              <w:t>*0.01 (vegetables and fruits)</w:t>
            </w:r>
          </w:p>
        </w:tc>
      </w:tr>
      <w:tr w:rsidR="003F647C" w14:paraId="2A59E4BC" w14:textId="77777777" w:rsidTr="00394A2F">
        <w:trPr>
          <w:cantSplit/>
          <w:trHeight w:val="450"/>
        </w:trPr>
        <w:tc>
          <w:tcPr>
            <w:tcW w:w="1222" w:type="dxa"/>
            <w:tcBorders>
              <w:top w:val="single" w:sz="4" w:space="0" w:color="auto"/>
              <w:bottom w:val="single" w:sz="4" w:space="0" w:color="auto"/>
            </w:tcBorders>
            <w:noWrap/>
          </w:tcPr>
          <w:p w14:paraId="0B603F87" w14:textId="55A8D830" w:rsidR="004D6931" w:rsidRPr="00835CB9" w:rsidRDefault="004D6931" w:rsidP="00835CB9">
            <w:pPr>
              <w:pStyle w:val="TableText"/>
            </w:pPr>
            <w:r w:rsidRPr="00835CB9">
              <w:t>Pome fruit</w:t>
            </w:r>
          </w:p>
        </w:tc>
        <w:tc>
          <w:tcPr>
            <w:tcW w:w="1331" w:type="dxa"/>
            <w:tcBorders>
              <w:top w:val="single" w:sz="4" w:space="0" w:color="auto"/>
              <w:bottom w:val="single" w:sz="4" w:space="0" w:color="auto"/>
            </w:tcBorders>
          </w:tcPr>
          <w:p w14:paraId="0671D532" w14:textId="497A85C0" w:rsidR="004D6931" w:rsidRPr="00835CB9" w:rsidRDefault="004D6931" w:rsidP="00835CB9">
            <w:pPr>
              <w:pStyle w:val="TableText"/>
            </w:pPr>
            <w:r w:rsidRPr="00835CB9">
              <w:t>T0.5</w:t>
            </w:r>
          </w:p>
        </w:tc>
        <w:tc>
          <w:tcPr>
            <w:tcW w:w="1134" w:type="dxa"/>
            <w:tcBorders>
              <w:top w:val="single" w:sz="4" w:space="0" w:color="auto"/>
              <w:bottom w:val="single" w:sz="4" w:space="0" w:color="auto"/>
            </w:tcBorders>
          </w:tcPr>
          <w:p w14:paraId="580C86A6" w14:textId="7C69E832" w:rsidR="004D6931" w:rsidRPr="00835CB9" w:rsidRDefault="004D6931" w:rsidP="00835CB9">
            <w:pPr>
              <w:pStyle w:val="TableText"/>
            </w:pPr>
            <w:r w:rsidRPr="00835CB9">
              <w:t>0.7</w:t>
            </w:r>
          </w:p>
        </w:tc>
        <w:tc>
          <w:tcPr>
            <w:tcW w:w="850" w:type="dxa"/>
            <w:tcBorders>
              <w:top w:val="single" w:sz="4" w:space="0" w:color="auto"/>
              <w:bottom w:val="single" w:sz="4" w:space="0" w:color="auto"/>
            </w:tcBorders>
          </w:tcPr>
          <w:p w14:paraId="739683F0" w14:textId="1B286907" w:rsidR="004D6931" w:rsidRPr="00835CB9" w:rsidRDefault="004D6931" w:rsidP="00835CB9">
            <w:pPr>
              <w:pStyle w:val="TableText"/>
            </w:pPr>
            <w:r w:rsidRPr="00835CB9">
              <w:t>–</w:t>
            </w:r>
          </w:p>
        </w:tc>
        <w:tc>
          <w:tcPr>
            <w:tcW w:w="1133" w:type="dxa"/>
            <w:tcBorders>
              <w:top w:val="single" w:sz="4" w:space="0" w:color="auto"/>
              <w:bottom w:val="single" w:sz="4" w:space="0" w:color="auto"/>
            </w:tcBorders>
          </w:tcPr>
          <w:p w14:paraId="70509521" w14:textId="3F26FC2F" w:rsidR="004D6931" w:rsidRPr="00835CB9" w:rsidRDefault="003F647C" w:rsidP="00835CB9">
            <w:pPr>
              <w:pStyle w:val="TableText"/>
            </w:pPr>
            <w:r>
              <w:t>0.01 (apple) 0.05 (pear)</w:t>
            </w:r>
          </w:p>
        </w:tc>
        <w:tc>
          <w:tcPr>
            <w:tcW w:w="851" w:type="dxa"/>
            <w:tcBorders>
              <w:top w:val="single" w:sz="4" w:space="0" w:color="auto"/>
              <w:bottom w:val="single" w:sz="4" w:space="0" w:color="auto"/>
            </w:tcBorders>
          </w:tcPr>
          <w:p w14:paraId="5E76186F" w14:textId="774C8F94"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4F2D1594" w14:textId="77777777" w:rsidR="004D6931" w:rsidRPr="00835CB9" w:rsidRDefault="004D6931" w:rsidP="00835CB9">
            <w:pPr>
              <w:pStyle w:val="TableText"/>
            </w:pPr>
            <w:r w:rsidRPr="00835CB9">
              <w:t>0.5 (apple)</w:t>
            </w:r>
          </w:p>
          <w:p w14:paraId="7394477E" w14:textId="0FA1AF80" w:rsidR="004D6931" w:rsidRPr="00835CB9" w:rsidRDefault="004D6931" w:rsidP="00835CB9">
            <w:pPr>
              <w:pStyle w:val="TableText"/>
            </w:pPr>
            <w:r w:rsidRPr="00835CB9">
              <w:t>0.3 (pear)</w:t>
            </w:r>
          </w:p>
        </w:tc>
        <w:tc>
          <w:tcPr>
            <w:tcW w:w="992" w:type="dxa"/>
            <w:tcBorders>
              <w:top w:val="single" w:sz="4" w:space="0" w:color="auto"/>
              <w:bottom w:val="single" w:sz="4" w:space="0" w:color="auto"/>
            </w:tcBorders>
          </w:tcPr>
          <w:p w14:paraId="1A879F91" w14:textId="48D68815" w:rsidR="004D6931" w:rsidRPr="00835CB9" w:rsidRDefault="004D6931" w:rsidP="00835CB9">
            <w:pPr>
              <w:pStyle w:val="TableText"/>
            </w:pPr>
            <w:r w:rsidRPr="00835CB9">
              <w:t>1</w:t>
            </w:r>
          </w:p>
        </w:tc>
        <w:tc>
          <w:tcPr>
            <w:tcW w:w="1276" w:type="dxa"/>
            <w:tcBorders>
              <w:top w:val="single" w:sz="4" w:space="0" w:color="auto"/>
              <w:bottom w:val="single" w:sz="4" w:space="0" w:color="auto"/>
            </w:tcBorders>
          </w:tcPr>
          <w:p w14:paraId="60013BA4" w14:textId="692F6B83" w:rsidR="004D6931" w:rsidRPr="00835CB9" w:rsidRDefault="004D6931" w:rsidP="00835CB9">
            <w:pPr>
              <w:pStyle w:val="TableText"/>
            </w:pPr>
            <w:r w:rsidRPr="00835CB9">
              <w:t>*0.01 (vegetables and fruits)</w:t>
            </w:r>
          </w:p>
        </w:tc>
      </w:tr>
      <w:tr w:rsidR="003F647C" w14:paraId="4BBF005E" w14:textId="77777777" w:rsidTr="00394A2F">
        <w:trPr>
          <w:cantSplit/>
          <w:trHeight w:val="450"/>
        </w:trPr>
        <w:tc>
          <w:tcPr>
            <w:tcW w:w="1222" w:type="dxa"/>
            <w:tcBorders>
              <w:top w:val="single" w:sz="4" w:space="0" w:color="auto"/>
              <w:bottom w:val="single" w:sz="4" w:space="0" w:color="auto"/>
            </w:tcBorders>
            <w:noWrap/>
          </w:tcPr>
          <w:p w14:paraId="7C606962" w14:textId="797DE9B1" w:rsidR="004D6931" w:rsidRPr="00835CB9" w:rsidRDefault="004D6931" w:rsidP="00835CB9">
            <w:pPr>
              <w:pStyle w:val="TableText"/>
            </w:pPr>
            <w:r w:rsidRPr="00835CB9">
              <w:t>Stone fruit</w:t>
            </w:r>
          </w:p>
        </w:tc>
        <w:tc>
          <w:tcPr>
            <w:tcW w:w="1331" w:type="dxa"/>
            <w:tcBorders>
              <w:top w:val="single" w:sz="4" w:space="0" w:color="auto"/>
              <w:bottom w:val="single" w:sz="4" w:space="0" w:color="auto"/>
            </w:tcBorders>
          </w:tcPr>
          <w:p w14:paraId="19B7D6D4" w14:textId="6E7B1971" w:rsidR="004D6931" w:rsidRPr="00835CB9" w:rsidRDefault="004D6931" w:rsidP="00835CB9">
            <w:pPr>
              <w:pStyle w:val="TableText"/>
            </w:pPr>
            <w:r w:rsidRPr="00835CB9">
              <w:t>T1</w:t>
            </w:r>
          </w:p>
        </w:tc>
        <w:tc>
          <w:tcPr>
            <w:tcW w:w="1134" w:type="dxa"/>
            <w:tcBorders>
              <w:top w:val="single" w:sz="4" w:space="0" w:color="auto"/>
              <w:bottom w:val="single" w:sz="4" w:space="0" w:color="auto"/>
            </w:tcBorders>
          </w:tcPr>
          <w:p w14:paraId="3CB9512B" w14:textId="038C04DB" w:rsidR="004D6931" w:rsidRPr="00835CB9" w:rsidRDefault="004D6931" w:rsidP="00835CB9">
            <w:pPr>
              <w:pStyle w:val="TableText"/>
            </w:pPr>
            <w:r w:rsidRPr="00835CB9">
              <w:t>1 (except peaches which are 0.05)</w:t>
            </w:r>
          </w:p>
        </w:tc>
        <w:tc>
          <w:tcPr>
            <w:tcW w:w="850" w:type="dxa"/>
            <w:tcBorders>
              <w:top w:val="single" w:sz="4" w:space="0" w:color="auto"/>
              <w:bottom w:val="single" w:sz="4" w:space="0" w:color="auto"/>
            </w:tcBorders>
          </w:tcPr>
          <w:p w14:paraId="2C6BA368" w14:textId="75196A68" w:rsidR="004D6931" w:rsidRPr="00835CB9" w:rsidRDefault="004D6931" w:rsidP="00835CB9">
            <w:pPr>
              <w:pStyle w:val="TableText"/>
            </w:pPr>
            <w:r w:rsidRPr="00835CB9">
              <w:t>–</w:t>
            </w:r>
          </w:p>
        </w:tc>
        <w:tc>
          <w:tcPr>
            <w:tcW w:w="1133" w:type="dxa"/>
            <w:tcBorders>
              <w:top w:val="single" w:sz="4" w:space="0" w:color="auto"/>
              <w:bottom w:val="single" w:sz="4" w:space="0" w:color="auto"/>
            </w:tcBorders>
          </w:tcPr>
          <w:p w14:paraId="38689CE1" w14:textId="2155838E" w:rsidR="004D6931" w:rsidRPr="00835CB9" w:rsidRDefault="003F647C" w:rsidP="00835CB9">
            <w:pPr>
              <w:pStyle w:val="TableText"/>
            </w:pPr>
            <w:r>
              <w:t>1 (cherry) 0.05 (</w:t>
            </w:r>
            <w:r w:rsidR="007033FC">
              <w:t xml:space="preserve">nectarine, </w:t>
            </w:r>
            <w:r>
              <w:t>peach</w:t>
            </w:r>
            <w:r w:rsidR="007033FC">
              <w:t xml:space="preserve"> and plum</w:t>
            </w:r>
            <w:r>
              <w:t>)</w:t>
            </w:r>
          </w:p>
        </w:tc>
        <w:tc>
          <w:tcPr>
            <w:tcW w:w="851" w:type="dxa"/>
            <w:tcBorders>
              <w:top w:val="single" w:sz="4" w:space="0" w:color="auto"/>
              <w:bottom w:val="single" w:sz="4" w:space="0" w:color="auto"/>
            </w:tcBorders>
          </w:tcPr>
          <w:p w14:paraId="20574440" w14:textId="61780461"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544CF9EB" w14:textId="77777777" w:rsidR="004D6931" w:rsidRPr="00835CB9" w:rsidRDefault="004D6931" w:rsidP="00835CB9">
            <w:pPr>
              <w:pStyle w:val="TableText"/>
            </w:pPr>
            <w:r w:rsidRPr="00835CB9">
              <w:t>1 (peach and nectarine)</w:t>
            </w:r>
          </w:p>
          <w:p w14:paraId="4EE1FCED" w14:textId="281C8FCD" w:rsidR="004D6931" w:rsidRPr="00835CB9" w:rsidRDefault="004D6931" w:rsidP="00835CB9">
            <w:pPr>
              <w:pStyle w:val="TableText"/>
            </w:pPr>
            <w:r w:rsidRPr="00835CB9">
              <w:t>0.5 (Japanese plum)</w:t>
            </w:r>
          </w:p>
        </w:tc>
        <w:tc>
          <w:tcPr>
            <w:tcW w:w="992" w:type="dxa"/>
            <w:tcBorders>
              <w:top w:val="single" w:sz="4" w:space="0" w:color="auto"/>
              <w:bottom w:val="single" w:sz="4" w:space="0" w:color="auto"/>
            </w:tcBorders>
          </w:tcPr>
          <w:p w14:paraId="6AC586BC" w14:textId="77777777" w:rsidR="004D6931" w:rsidRPr="00835CB9" w:rsidRDefault="004D6931" w:rsidP="00835CB9">
            <w:pPr>
              <w:pStyle w:val="TableText"/>
            </w:pPr>
            <w:r w:rsidRPr="00835CB9">
              <w:t>0.5 (peach)</w:t>
            </w:r>
          </w:p>
          <w:p w14:paraId="4EB0FA58" w14:textId="36CEBD47" w:rsidR="004D6931" w:rsidRPr="00835CB9" w:rsidRDefault="004D6931" w:rsidP="00835CB9">
            <w:pPr>
              <w:pStyle w:val="TableText"/>
            </w:pPr>
            <w:r w:rsidRPr="00835CB9">
              <w:t>0.2 (plum)</w:t>
            </w:r>
          </w:p>
        </w:tc>
        <w:tc>
          <w:tcPr>
            <w:tcW w:w="1276" w:type="dxa"/>
            <w:tcBorders>
              <w:top w:val="single" w:sz="4" w:space="0" w:color="auto"/>
              <w:bottom w:val="single" w:sz="4" w:space="0" w:color="auto"/>
            </w:tcBorders>
          </w:tcPr>
          <w:p w14:paraId="7680F189" w14:textId="344024AF" w:rsidR="004D6931" w:rsidRPr="00835CB9" w:rsidRDefault="004D6931" w:rsidP="00835CB9">
            <w:pPr>
              <w:pStyle w:val="TableText"/>
            </w:pPr>
            <w:r w:rsidRPr="00835CB9">
              <w:t>*0.01 (vegetables and fruits)</w:t>
            </w:r>
          </w:p>
        </w:tc>
      </w:tr>
    </w:tbl>
    <w:p w14:paraId="67C40B23" w14:textId="1E39874A" w:rsidR="004D6931" w:rsidRPr="00835CB9" w:rsidRDefault="004D6931" w:rsidP="00835CB9">
      <w:pPr>
        <w:pStyle w:val="SourceTableNote"/>
      </w:pPr>
      <w:r w:rsidRPr="00141854">
        <w:t>1</w:t>
      </w:r>
      <w:r w:rsidRPr="00A902AE">
        <w:t xml:space="preserve"> </w:t>
      </w:r>
      <w:r w:rsidRPr="00835CB9">
        <w:t xml:space="preserve">The Australia (proposed) MRL is reflective of the residue </w:t>
      </w:r>
      <w:r w:rsidR="00BD110C">
        <w:t xml:space="preserve">safety </w:t>
      </w:r>
      <w:r w:rsidRPr="00835CB9">
        <w:t>assessment outcomes only.</w:t>
      </w:r>
      <w:r w:rsidR="0043433C" w:rsidRPr="00835CB9">
        <w:t xml:space="preserve"> The</w:t>
      </w:r>
      <w:r w:rsidRPr="00835CB9">
        <w:t xml:space="preserve"> </w:t>
      </w:r>
      <w:r w:rsidR="0043433C" w:rsidRPr="00835CB9">
        <w:t>Australian (proposed) MRLs reflective of the outcomes of all risk assessments</w:t>
      </w:r>
      <w:r w:rsidR="00BD110C">
        <w:t>, including trade</w:t>
      </w:r>
      <w:r w:rsidR="0043433C" w:rsidRPr="00835CB9">
        <w:t xml:space="preserve">, and corresponding amendments to Agricultural and Veterinary Chemicals (MRL Standard for Residues of Chemical Products) Instrument 2023, are in the </w:t>
      </w:r>
      <w:hyperlink w:anchor="_Recommendations" w:history="1">
        <w:r w:rsidR="0043433C" w:rsidRPr="00835CB9">
          <w:rPr>
            <w:rStyle w:val="Hyperlink"/>
          </w:rPr>
          <w:t>R</w:t>
        </w:r>
        <w:r w:rsidR="00C6557E" w:rsidRPr="00835CB9">
          <w:rPr>
            <w:rStyle w:val="Hyperlink"/>
          </w:rPr>
          <w:t>esidues and trade r</w:t>
        </w:r>
        <w:r w:rsidR="0043433C" w:rsidRPr="00835CB9">
          <w:rPr>
            <w:rStyle w:val="Hyperlink"/>
          </w:rPr>
          <w:t>ecommendations</w:t>
        </w:r>
      </w:hyperlink>
      <w:r w:rsidRPr="00835CB9">
        <w:t>.</w:t>
      </w:r>
    </w:p>
    <w:p w14:paraId="66EC2843" w14:textId="66F00355" w:rsidR="004D6931" w:rsidRPr="00835CB9" w:rsidRDefault="004D6931" w:rsidP="00835CB9">
      <w:pPr>
        <w:pStyle w:val="SourceTableNote"/>
      </w:pPr>
      <w:r w:rsidRPr="00835CB9">
        <w:t xml:space="preserve">2 The Codex Committee on Pesticide Residues at its 53rd meeting in July 2022 agreed to revoke all Codex MRLs as a public health concern was expressed and it was unlikely that data to complete risk assessment would be available. Details on this decision can be found on the </w:t>
      </w:r>
      <w:hyperlink r:id="rId69" w:history="1">
        <w:r w:rsidRPr="00835CB9">
          <w:rPr>
            <w:rStyle w:val="Hyperlink"/>
          </w:rPr>
          <w:t>FAO website</w:t>
        </w:r>
      </w:hyperlink>
      <w:r w:rsidRPr="00835CB9">
        <w:t>.</w:t>
      </w:r>
    </w:p>
    <w:p w14:paraId="0CD1776C" w14:textId="4F75686A" w:rsidR="004D6931" w:rsidRPr="00835CB9" w:rsidRDefault="004D6931" w:rsidP="00835CB9">
      <w:pPr>
        <w:pStyle w:val="SourceTableNote"/>
      </w:pPr>
      <w:r w:rsidRPr="00F63525">
        <w:t xml:space="preserve">3 All US tolerances for chlorpyrifos were revoked on 28 February 2022. </w:t>
      </w:r>
      <w:bookmarkStart w:id="191" w:name="_Hlk172790705"/>
      <w:r w:rsidR="006A7AD9" w:rsidRPr="00F63525">
        <w:t xml:space="preserve">On 28 December 2023 and all tolerances for residues of chlorpyrifos on food commodities were reinstated. </w:t>
      </w:r>
      <w:bookmarkEnd w:id="191"/>
      <w:r w:rsidRPr="00F63525">
        <w:t xml:space="preserve">Details on this decision can be found on the </w:t>
      </w:r>
      <w:hyperlink r:id="rId70" w:history="1">
        <w:r w:rsidR="001B685A" w:rsidRPr="00F63525">
          <w:rPr>
            <w:rStyle w:val="Hyperlink"/>
          </w:rPr>
          <w:t>USEPA website</w:t>
        </w:r>
      </w:hyperlink>
      <w:r w:rsidR="001B685A" w:rsidRPr="00F63525">
        <w:t xml:space="preserve">. Current tolerances can be found on the </w:t>
      </w:r>
      <w:hyperlink r:id="rId71" w:history="1">
        <w:r w:rsidRPr="00F63525">
          <w:rPr>
            <w:rStyle w:val="Hyperlink"/>
          </w:rPr>
          <w:t>Code of Federal Regulations website</w:t>
        </w:r>
      </w:hyperlink>
      <w:r w:rsidRPr="00F63525">
        <w:t>.</w:t>
      </w:r>
    </w:p>
    <w:p w14:paraId="5ADF1EFC" w14:textId="6403FE00" w:rsidR="004D6931" w:rsidRPr="00835CB9" w:rsidRDefault="004D6931" w:rsidP="00835CB9">
      <w:pPr>
        <w:pStyle w:val="SourceTableNote"/>
      </w:pPr>
      <w:r w:rsidRPr="00835CB9">
        <w:t xml:space="preserve">4 Chlorpyrifos has not been approved in the European Union since 16/01/2020. MRLs established in the EU for chlorpyrifos can be found on the </w:t>
      </w:r>
      <w:hyperlink r:id="rId72" w:history="1">
        <w:r w:rsidRPr="00835CB9">
          <w:rPr>
            <w:rStyle w:val="Hyperlink"/>
          </w:rPr>
          <w:t>EU Pesticides Database</w:t>
        </w:r>
      </w:hyperlink>
      <w:r w:rsidRPr="00835CB9">
        <w:t>.</w:t>
      </w:r>
    </w:p>
    <w:p w14:paraId="3CB47E97" w14:textId="53180861" w:rsidR="004D6931" w:rsidRPr="00835CB9" w:rsidRDefault="004D6931" w:rsidP="00835CB9">
      <w:pPr>
        <w:pStyle w:val="SourceTableNote"/>
      </w:pPr>
      <w:r w:rsidRPr="00835CB9">
        <w:t xml:space="preserve">5 Japanese MRLs for Chlorpyrifos can be found on the </w:t>
      </w:r>
      <w:hyperlink r:id="rId73" w:history="1">
        <w:r w:rsidRPr="00835CB9">
          <w:rPr>
            <w:rStyle w:val="Hyperlink"/>
          </w:rPr>
          <w:t>Japan Food Chemistry Research Foundation website</w:t>
        </w:r>
      </w:hyperlink>
      <w:r w:rsidRPr="00835CB9">
        <w:t>.</w:t>
      </w:r>
    </w:p>
    <w:p w14:paraId="736946E9" w14:textId="15B635F2" w:rsidR="004D6931" w:rsidRPr="00835CB9" w:rsidRDefault="004D6931" w:rsidP="00835CB9">
      <w:pPr>
        <w:pStyle w:val="SourceTableNote"/>
      </w:pPr>
      <w:r w:rsidRPr="00835CB9">
        <w:t xml:space="preserve">6 Republic of Korea MRLs for chlorpyrifos can be found </w:t>
      </w:r>
      <w:hyperlink r:id="rId74" w:history="1">
        <w:r w:rsidRPr="00835CB9">
          <w:rPr>
            <w:rStyle w:val="Hyperlink"/>
          </w:rPr>
          <w:t>Food Safety Korea website</w:t>
        </w:r>
      </w:hyperlink>
      <w:hyperlink r:id="rId75" w:history="1">
        <w:r w:rsidR="007100AA" w:rsidRPr="00835CB9">
          <w:rPr>
            <w:rStyle w:val="Hyperlink"/>
          </w:rPr>
          <w:t>https://www.foodsafetykorea.go.kr/foodcode/02_01_01.jsp?pesticide_code=P00131&amp;s_option=EN&amp;s_type=2</w:t>
        </w:r>
      </w:hyperlink>
      <w:r w:rsidRPr="00835CB9">
        <w:t>.</w:t>
      </w:r>
    </w:p>
    <w:p w14:paraId="28D2539B" w14:textId="5CE58451" w:rsidR="004D6931" w:rsidRPr="00835CB9" w:rsidRDefault="004D6931" w:rsidP="00835CB9">
      <w:pPr>
        <w:pStyle w:val="SourceTableNote"/>
      </w:pPr>
      <w:r w:rsidRPr="00835CB9">
        <w:t xml:space="preserve">7 Taiwanese MRLs for chlorpyrifos can be found on the </w:t>
      </w:r>
      <w:hyperlink r:id="rId76" w:history="1">
        <w:r w:rsidRPr="00835CB9">
          <w:rPr>
            <w:rStyle w:val="Hyperlink"/>
          </w:rPr>
          <w:t>Taiwan Ministry of Justice website</w:t>
        </w:r>
      </w:hyperlink>
      <w:r w:rsidRPr="00835CB9">
        <w:t>.</w:t>
      </w:r>
    </w:p>
    <w:p w14:paraId="71DBE19B" w14:textId="152AA49C" w:rsidR="004D6931" w:rsidRPr="008A7ED5" w:rsidRDefault="004D6931" w:rsidP="00835CB9">
      <w:pPr>
        <w:pStyle w:val="APVMAText"/>
      </w:pPr>
      <w:r w:rsidRPr="00835CB9">
        <w:t>For cereal grains, oilseeds (canola and cotton), pulses, citrus, grapes, pome fruit and stone fruit which are major export commodities, the currently approved uses of chlorpyrifos may result in residues above 0.01</w:t>
      </w:r>
      <w:r w:rsidR="00141854">
        <w:t> </w:t>
      </w:r>
      <w:r w:rsidRPr="00835CB9">
        <w:t xml:space="preserve">mg/kg which is the limit of quantification of the assessed analytical method and is the default MRL set of all commodities in the European Union. Given that Codex </w:t>
      </w:r>
      <w:r w:rsidRPr="00430038">
        <w:t>have revoked all MRLs</w:t>
      </w:r>
      <w:r w:rsidRPr="00835CB9">
        <w:t xml:space="preserve"> for chlorpyrifos while the European Union have replaced previously established chlorpyrifos MRLs with a default value at *0.01 mg/kg, and that MRL appropriate coverage in Japan, Korea and Taiwan is lacking for most of the major export commodities, it is considered that there </w:t>
      </w:r>
      <w:r w:rsidR="00DE2002" w:rsidRPr="00835CB9">
        <w:t>may be</w:t>
      </w:r>
      <w:r w:rsidRPr="00835CB9">
        <w:t xml:space="preserve"> an undue risk to international trade associated with the current uses in cereal grains, canola, cotton, pulses, citrus, grapes, pome fruit and stone fruit with exception </w:t>
      </w:r>
      <w:r w:rsidRPr="008A7ED5">
        <w:t>of applications made prior to crop emergence or the end of dormancy.</w:t>
      </w:r>
    </w:p>
    <w:p w14:paraId="71727C33" w14:textId="34F8CBE2" w:rsidR="004D6931" w:rsidRPr="008A7ED5" w:rsidRDefault="004D6931" w:rsidP="00835CB9">
      <w:pPr>
        <w:pStyle w:val="APVMAText"/>
      </w:pPr>
      <w:r w:rsidRPr="008A7ED5">
        <w:t xml:space="preserve">For cereals, canola, cotton and pulses, available residues data found that median residues in grain were below the LOQ for post-harvest intervals of 100 days or more when applied at rates of 675 g ac/ha for cereals and oilseeds and 450 g ac/ha for pulses. Based on this information and given that pre-emergent applications of chlorpyrifos, a non-systemic insecticide, will be made prior to crop emergence, finite residues are not </w:t>
      </w:r>
      <w:r w:rsidR="00AC37F6" w:rsidRPr="008A7ED5">
        <w:t xml:space="preserve">likely </w:t>
      </w:r>
      <w:r w:rsidRPr="008A7ED5">
        <w:t xml:space="preserve">in exported grain. Therefore, the risk to trade associated with pre-emergent uses of chlorpyrifos on cereals, canola, cotton and pulses </w:t>
      </w:r>
      <w:proofErr w:type="gramStart"/>
      <w:r w:rsidRPr="008A7ED5">
        <w:t>is considered to be</w:t>
      </w:r>
      <w:proofErr w:type="gramEnd"/>
      <w:r w:rsidRPr="008A7ED5">
        <w:t xml:space="preserve"> low.</w:t>
      </w:r>
      <w:r w:rsidR="00DE2002" w:rsidRPr="008A7ED5">
        <w:t xml:space="preserve"> </w:t>
      </w:r>
      <w:r w:rsidRPr="008A7ED5">
        <w:t xml:space="preserve">For the application of chlorpyrifos during dormancy to grapes, pome fruit and stone fruit, finite residues are not expected in harvested fruit, and therefore the risk to trade for applications made during dormancy </w:t>
      </w:r>
      <w:proofErr w:type="gramStart"/>
      <w:r w:rsidRPr="008A7ED5">
        <w:t>is considered to be</w:t>
      </w:r>
      <w:proofErr w:type="gramEnd"/>
      <w:r w:rsidRPr="008A7ED5">
        <w:t xml:space="preserve"> low.</w:t>
      </w:r>
    </w:p>
    <w:p w14:paraId="2A01420D" w14:textId="34BCE8EC" w:rsidR="00F63525" w:rsidRPr="00760878" w:rsidRDefault="000F7A97" w:rsidP="001F5A9A">
      <w:pPr>
        <w:pStyle w:val="APVMAText"/>
      </w:pPr>
      <w:r w:rsidRPr="008A7ED5">
        <w:t xml:space="preserve">The </w:t>
      </w:r>
      <w:r w:rsidR="00762ADF" w:rsidRPr="008A7ED5">
        <w:t xml:space="preserve">residues and </w:t>
      </w:r>
      <w:r w:rsidRPr="008A7ED5">
        <w:t>trade consideration</w:t>
      </w:r>
      <w:r w:rsidR="00AC37F6" w:rsidRPr="008A7ED5">
        <w:t>s</w:t>
      </w:r>
      <w:r w:rsidRPr="008A7ED5">
        <w:t xml:space="preserve"> for specific</w:t>
      </w:r>
      <w:r w:rsidR="00AC37F6" w:rsidRPr="008A7ED5">
        <w:t xml:space="preserve"> low-rate</w:t>
      </w:r>
      <w:r w:rsidRPr="008A7ED5">
        <w:t xml:space="preserve"> </w:t>
      </w:r>
      <w:r w:rsidR="00F63525" w:rsidRPr="008A7ED5">
        <w:t>us</w:t>
      </w:r>
      <w:r w:rsidR="00AC37F6" w:rsidRPr="008A7ED5">
        <w:t>e</w:t>
      </w:r>
      <w:r w:rsidRPr="008A7ED5">
        <w:t>s</w:t>
      </w:r>
      <w:r w:rsidR="00AC37F6" w:rsidRPr="008A7ED5">
        <w:t xml:space="preserve"> of chlorpyrifos</w:t>
      </w:r>
      <w:r w:rsidR="00F63525" w:rsidRPr="008A7ED5">
        <w:t xml:space="preserve"> </w:t>
      </w:r>
      <w:r w:rsidR="00AC37F6" w:rsidRPr="008A7ED5">
        <w:t>in major export commodities (i.e. cereals, canola, cotton and pulses), which</w:t>
      </w:r>
      <w:r w:rsidR="00F63525" w:rsidRPr="008A7ED5">
        <w:t xml:space="preserve"> </w:t>
      </w:r>
      <w:r w:rsidRPr="008A7ED5">
        <w:t>are</w:t>
      </w:r>
      <w:r w:rsidR="00F63525" w:rsidRPr="008A7ED5">
        <w:t xml:space="preserve"> supported </w:t>
      </w:r>
      <w:r w:rsidR="00AC37F6" w:rsidRPr="008A7ED5">
        <w:t>by</w:t>
      </w:r>
      <w:r w:rsidR="00F63525" w:rsidRPr="008A7ED5">
        <w:t xml:space="preserve"> the worker health and safety and environment risk assessments</w:t>
      </w:r>
      <w:r w:rsidR="00AC37F6" w:rsidRPr="008A7ED5">
        <w:t>, are</w:t>
      </w:r>
      <w:r w:rsidR="00F63525" w:rsidRPr="008A7ED5">
        <w:t xml:space="preserve"> discussed below </w:t>
      </w:r>
      <w:r w:rsidR="00AC37F6" w:rsidRPr="008A7ED5">
        <w:t>in the</w:t>
      </w:r>
      <w:r w:rsidR="00F63525" w:rsidRPr="008A7ED5">
        <w:t xml:space="preserve"> </w:t>
      </w:r>
      <w:hyperlink w:anchor="_Consideration_of_overall" w:history="1">
        <w:r w:rsidR="00F63525" w:rsidRPr="008A7ED5">
          <w:rPr>
            <w:rStyle w:val="Hyperlink"/>
            <w:lang w:val="en-AU"/>
          </w:rPr>
          <w:t>Consideration of overall risk assessment outcomes for chlorpyrifos</w:t>
        </w:r>
      </w:hyperlink>
      <w:r w:rsidR="00F63525" w:rsidRPr="008A7ED5">
        <w:rPr>
          <w:lang w:val="en-AU"/>
        </w:rPr>
        <w:t xml:space="preserve"> </w:t>
      </w:r>
      <w:r w:rsidR="00AC37F6" w:rsidRPr="008A7ED5">
        <w:t>section</w:t>
      </w:r>
      <w:r w:rsidR="00F63525" w:rsidRPr="008A7ED5">
        <w:t>.</w:t>
      </w:r>
      <w:r w:rsidR="00AC37F6" w:rsidRPr="008A7ED5">
        <w:t xml:space="preserve"> It is noted</w:t>
      </w:r>
      <w:r w:rsidR="005404BE" w:rsidRPr="008A7ED5">
        <w:t xml:space="preserve"> that while pre-emergent uses of chlorpyrifos in these major export commodities were not considered to pose an undue risk to trade based on a range of factors discussed above, the establishment of MRLs</w:t>
      </w:r>
      <w:r w:rsidR="008C54C1" w:rsidRPr="008A7ED5">
        <w:t xml:space="preserve"> is predicated on the highest potential residues that may result from the specific approved use</w:t>
      </w:r>
      <w:r w:rsidR="001F5A9A" w:rsidRPr="008A7ED5">
        <w:t xml:space="preserve"> pattern</w:t>
      </w:r>
      <w:r w:rsidR="008C54C1" w:rsidRPr="008A7ED5">
        <w:t>s</w:t>
      </w:r>
      <w:r w:rsidR="001F5A9A" w:rsidRPr="008A7ED5">
        <w:t xml:space="preserve"> (i.e. the critical GAP)</w:t>
      </w:r>
      <w:r w:rsidR="008C54C1" w:rsidRPr="008A7ED5">
        <w:t xml:space="preserve"> </w:t>
      </w:r>
      <w:r w:rsidR="001F5A9A" w:rsidRPr="008A7ED5">
        <w:t>and the</w:t>
      </w:r>
      <w:r w:rsidR="008430C4" w:rsidRPr="008A7ED5">
        <w:t xml:space="preserve"> proportionality </w:t>
      </w:r>
      <w:r w:rsidR="00125557" w:rsidRPr="008A7ED5">
        <w:t>concept</w:t>
      </w:r>
      <w:r w:rsidR="008430C4" w:rsidRPr="008A7ED5">
        <w:t xml:space="preserve"> for adjusting crop field trial values can only be applied when the </w:t>
      </w:r>
      <w:r w:rsidR="00125557" w:rsidRPr="008A7ED5">
        <w:t>data is consistent with certain principles outlined</w:t>
      </w:r>
      <w:r w:rsidR="00C471DA" w:rsidRPr="008A7ED5">
        <w:t xml:space="preserve"> in </w:t>
      </w:r>
      <w:r w:rsidR="008C54C1" w:rsidRPr="008A7ED5">
        <w:t>OECD guidance</w:t>
      </w:r>
      <w:r w:rsidR="001F5A9A" w:rsidRPr="008A7ED5">
        <w:t xml:space="preserve"> [OECD 2016]. </w:t>
      </w:r>
      <w:r w:rsidR="00C471DA" w:rsidRPr="008A7ED5">
        <w:t xml:space="preserve">If the APVMA does not have residues data from trials that </w:t>
      </w:r>
      <w:r w:rsidR="00125557" w:rsidRPr="008A7ED5">
        <w:t>is consistent</w:t>
      </w:r>
      <w:r w:rsidR="00C471DA" w:rsidRPr="008A7ED5">
        <w:t xml:space="preserve"> with these </w:t>
      </w:r>
      <w:r w:rsidR="00125557" w:rsidRPr="008A7ED5">
        <w:t>principles</w:t>
      </w:r>
      <w:r w:rsidR="00C471DA" w:rsidRPr="008A7ED5">
        <w:t xml:space="preserve">, then </w:t>
      </w:r>
      <w:r w:rsidR="00337075" w:rsidRPr="008A7ED5">
        <w:t xml:space="preserve">the APVMA cannot conduct a robust assessment of the residues levels expected and </w:t>
      </w:r>
      <w:r w:rsidR="00C471DA" w:rsidRPr="008A7ED5">
        <w:t>an</w:t>
      </w:r>
      <w:r w:rsidR="00125557" w:rsidRPr="008A7ED5">
        <w:t xml:space="preserve"> MR</w:t>
      </w:r>
      <w:r w:rsidR="00337075" w:rsidRPr="008A7ED5">
        <w:t>L</w:t>
      </w:r>
      <w:r w:rsidR="00C471DA" w:rsidRPr="008A7ED5">
        <w:t xml:space="preserve"> cannot be established.</w:t>
      </w:r>
      <w:r w:rsidR="00C471DA">
        <w:t xml:space="preserve"> </w:t>
      </w:r>
    </w:p>
    <w:p w14:paraId="6BB07B85" w14:textId="6F6EA4FF" w:rsidR="007F058E" w:rsidRPr="00835CB9" w:rsidRDefault="004D6931" w:rsidP="00835CB9">
      <w:pPr>
        <w:pStyle w:val="Heading3"/>
      </w:pPr>
      <w:bookmarkStart w:id="192" w:name="_Toc177573405"/>
      <w:r w:rsidRPr="00835CB9">
        <w:t>Trade risk assessment for animal commodities</w:t>
      </w:r>
      <w:bookmarkEnd w:id="192"/>
    </w:p>
    <w:p w14:paraId="2730928A" w14:textId="3B4F0987" w:rsidR="004D6931" w:rsidRDefault="004D6931" w:rsidP="00835CB9">
      <w:pPr>
        <w:pStyle w:val="APVMAText"/>
        <w:rPr>
          <w:rFonts w:ascii="Franklin Gothic Medium" w:hAnsi="Franklin Gothic Medium"/>
          <w:color w:val="5C2946"/>
        </w:rPr>
      </w:pPr>
      <w:r>
        <w:t xml:space="preserve">For </w:t>
      </w:r>
      <w:r w:rsidR="00DE2002" w:rsidRPr="00710316">
        <w:t>human food commodities derived from mammalian livestock and poultry</w:t>
      </w:r>
      <w:r>
        <w:t xml:space="preserve">, a comparison of the current and proposed Australian MRL </w:t>
      </w:r>
      <w:r w:rsidR="00157F2D">
        <w:t xml:space="preserve">(based on the residues safety assessment outcomes) </w:t>
      </w:r>
      <w:r>
        <w:t xml:space="preserve">with Codex and international </w:t>
      </w:r>
      <w:r w:rsidRPr="001F5A9A">
        <w:t xml:space="preserve">MRLs (current of </w:t>
      </w:r>
      <w:r w:rsidR="00ED5D82" w:rsidRPr="001F5A9A">
        <w:t>August 2024</w:t>
      </w:r>
      <w:r w:rsidRPr="001F5A9A">
        <w:t>)</w:t>
      </w:r>
      <w:r>
        <w:t xml:space="preserve"> is detailed below in </w:t>
      </w:r>
      <w:r w:rsidR="00FA595E">
        <w:fldChar w:fldCharType="begin"/>
      </w:r>
      <w:r w:rsidR="00FA595E">
        <w:instrText xml:space="preserve"> REF _Ref148435588 \h </w:instrText>
      </w:r>
      <w:r w:rsidR="00835CB9">
        <w:instrText xml:space="preserve"> \* MERGEFORMAT </w:instrText>
      </w:r>
      <w:r w:rsidR="00FA595E">
        <w:fldChar w:fldCharType="separate"/>
      </w:r>
      <w:r w:rsidR="00D37BFA" w:rsidRPr="00835CB9">
        <w:t xml:space="preserve">Table </w:t>
      </w:r>
      <w:r w:rsidR="00D37BFA">
        <w:rPr>
          <w:noProof/>
        </w:rPr>
        <w:t>36</w:t>
      </w:r>
      <w:r w:rsidR="00FA595E">
        <w:fldChar w:fldCharType="end"/>
      </w:r>
      <w:r>
        <w:t>.</w:t>
      </w:r>
    </w:p>
    <w:p w14:paraId="14E01309" w14:textId="0BB3C1D1" w:rsidR="004D6931" w:rsidRPr="00835CB9" w:rsidRDefault="004D6931" w:rsidP="00835CB9">
      <w:pPr>
        <w:pStyle w:val="Caption"/>
      </w:pPr>
      <w:bookmarkStart w:id="193" w:name="_Ref148435588"/>
      <w:bookmarkStart w:id="194" w:name="_Toc177573481"/>
      <w:r w:rsidRPr="00835CB9">
        <w:t xml:space="preserve">Table </w:t>
      </w:r>
      <w:r>
        <w:fldChar w:fldCharType="begin"/>
      </w:r>
      <w:r>
        <w:instrText xml:space="preserve"> SEQ Table \* ARABIC </w:instrText>
      </w:r>
      <w:r>
        <w:fldChar w:fldCharType="separate"/>
      </w:r>
      <w:r w:rsidR="00D37BFA">
        <w:rPr>
          <w:noProof/>
        </w:rPr>
        <w:t>36</w:t>
      </w:r>
      <w:r>
        <w:rPr>
          <w:noProof/>
        </w:rPr>
        <w:fldChar w:fldCharType="end"/>
      </w:r>
      <w:bookmarkEnd w:id="193"/>
      <w:r w:rsidRPr="00835CB9">
        <w:t>:</w:t>
      </w:r>
      <w:r w:rsidRPr="00835CB9">
        <w:tab/>
        <w:t>Comparison of proposed Australian and current international chlorpyrifos MRLs for animal commodities</w:t>
      </w:r>
      <w:bookmarkEnd w:id="194"/>
    </w:p>
    <w:tbl>
      <w:tblPr>
        <w:tblW w:w="5148" w:type="pct"/>
        <w:tblLayout w:type="fixed"/>
        <w:tblLook w:val="0000" w:firstRow="0" w:lastRow="0" w:firstColumn="0" w:lastColumn="0" w:noHBand="0" w:noVBand="0"/>
      </w:tblPr>
      <w:tblGrid>
        <w:gridCol w:w="1276"/>
        <w:gridCol w:w="992"/>
        <w:gridCol w:w="1276"/>
        <w:gridCol w:w="851"/>
        <w:gridCol w:w="1134"/>
        <w:gridCol w:w="1134"/>
        <w:gridCol w:w="1134"/>
        <w:gridCol w:w="1134"/>
        <w:gridCol w:w="992"/>
      </w:tblGrid>
      <w:tr w:rsidR="004D6931" w14:paraId="6C1BDE4F" w14:textId="77777777" w:rsidTr="00394A2F">
        <w:trPr>
          <w:cantSplit/>
          <w:tblHeader/>
        </w:trPr>
        <w:tc>
          <w:tcPr>
            <w:tcW w:w="1276" w:type="dxa"/>
            <w:vMerge w:val="restart"/>
            <w:tcBorders>
              <w:top w:val="single" w:sz="4" w:space="0" w:color="auto"/>
            </w:tcBorders>
            <w:shd w:val="clear" w:color="auto" w:fill="5C2946"/>
            <w:noWrap/>
            <w:vAlign w:val="center"/>
          </w:tcPr>
          <w:p w14:paraId="73470606" w14:textId="77777777" w:rsidR="004D6931" w:rsidRPr="00835CB9" w:rsidRDefault="004D6931" w:rsidP="00835CB9">
            <w:pPr>
              <w:pStyle w:val="TableHead"/>
            </w:pPr>
            <w:r w:rsidRPr="00835CB9">
              <w:t>Commodity</w:t>
            </w:r>
          </w:p>
        </w:tc>
        <w:tc>
          <w:tcPr>
            <w:tcW w:w="8647" w:type="dxa"/>
            <w:gridSpan w:val="8"/>
            <w:tcBorders>
              <w:top w:val="single" w:sz="4" w:space="0" w:color="auto"/>
              <w:bottom w:val="single" w:sz="4" w:space="0" w:color="auto"/>
            </w:tcBorders>
            <w:shd w:val="clear" w:color="auto" w:fill="5C2946"/>
          </w:tcPr>
          <w:p w14:paraId="06BF1882" w14:textId="77777777" w:rsidR="004D6931" w:rsidRPr="00835CB9" w:rsidRDefault="004D6931" w:rsidP="00835CB9">
            <w:pPr>
              <w:pStyle w:val="TableHead"/>
            </w:pPr>
            <w:r w:rsidRPr="00835CB9">
              <w:t>Chlorpyrifos MRLs (mg/kg)</w:t>
            </w:r>
          </w:p>
        </w:tc>
      </w:tr>
      <w:tr w:rsidR="00784655" w14:paraId="6134A192" w14:textId="77777777" w:rsidTr="00394A2F">
        <w:trPr>
          <w:cantSplit/>
          <w:tblHeader/>
        </w:trPr>
        <w:tc>
          <w:tcPr>
            <w:tcW w:w="1276" w:type="dxa"/>
            <w:vMerge/>
            <w:tcBorders>
              <w:bottom w:val="single" w:sz="4" w:space="0" w:color="auto"/>
            </w:tcBorders>
            <w:shd w:val="clear" w:color="auto" w:fill="5C2946"/>
            <w:noWrap/>
            <w:vAlign w:val="center"/>
          </w:tcPr>
          <w:p w14:paraId="042C678D" w14:textId="77777777" w:rsidR="004D6931" w:rsidRPr="00835CB9" w:rsidRDefault="004D6931" w:rsidP="00835CB9">
            <w:pPr>
              <w:pStyle w:val="TableHead"/>
            </w:pPr>
          </w:p>
        </w:tc>
        <w:tc>
          <w:tcPr>
            <w:tcW w:w="992" w:type="dxa"/>
            <w:tcBorders>
              <w:top w:val="single" w:sz="4" w:space="0" w:color="auto"/>
              <w:bottom w:val="single" w:sz="4" w:space="0" w:color="auto"/>
            </w:tcBorders>
            <w:shd w:val="clear" w:color="auto" w:fill="5C2946"/>
            <w:vAlign w:val="center"/>
          </w:tcPr>
          <w:p w14:paraId="368D4099" w14:textId="77777777" w:rsidR="004D6931" w:rsidRPr="00835CB9" w:rsidRDefault="004D6931" w:rsidP="00835CB9">
            <w:pPr>
              <w:pStyle w:val="TableHead"/>
            </w:pPr>
            <w:r w:rsidRPr="00835CB9">
              <w:t>Australia (current)</w:t>
            </w:r>
          </w:p>
        </w:tc>
        <w:tc>
          <w:tcPr>
            <w:tcW w:w="1276" w:type="dxa"/>
            <w:tcBorders>
              <w:top w:val="single" w:sz="4" w:space="0" w:color="auto"/>
              <w:bottom w:val="single" w:sz="4" w:space="0" w:color="auto"/>
            </w:tcBorders>
            <w:shd w:val="clear" w:color="auto" w:fill="5C2946"/>
            <w:vAlign w:val="center"/>
          </w:tcPr>
          <w:p w14:paraId="63F40625" w14:textId="6D9286CE" w:rsidR="004D6931" w:rsidRPr="00835CB9" w:rsidRDefault="004D6931" w:rsidP="00835CB9">
            <w:pPr>
              <w:pStyle w:val="TableHead"/>
            </w:pPr>
            <w:r w:rsidRPr="00835CB9">
              <w:t>Australia (proposed</w:t>
            </w:r>
            <w:r w:rsidR="00911A0A">
              <w:t xml:space="preserve"> in 2023</w:t>
            </w:r>
            <w:r w:rsidRPr="00835CB9">
              <w:t>)</w:t>
            </w:r>
            <w:r w:rsidRPr="00141854">
              <w:rPr>
                <w:vertAlign w:val="superscript"/>
              </w:rPr>
              <w:t>1</w:t>
            </w:r>
          </w:p>
        </w:tc>
        <w:tc>
          <w:tcPr>
            <w:tcW w:w="851" w:type="dxa"/>
            <w:tcBorders>
              <w:top w:val="single" w:sz="4" w:space="0" w:color="auto"/>
              <w:bottom w:val="single" w:sz="4" w:space="0" w:color="auto"/>
            </w:tcBorders>
            <w:shd w:val="clear" w:color="auto" w:fill="5C2946"/>
            <w:vAlign w:val="center"/>
          </w:tcPr>
          <w:p w14:paraId="239CAE1B" w14:textId="77777777" w:rsidR="004D6931" w:rsidRPr="00835CB9" w:rsidRDefault="004D6931" w:rsidP="00835CB9">
            <w:pPr>
              <w:pStyle w:val="TableHead"/>
            </w:pPr>
            <w:r w:rsidRPr="00835CB9">
              <w:t>Codex</w:t>
            </w:r>
            <w:r w:rsidRPr="00141854">
              <w:rPr>
                <w:vertAlign w:val="superscript"/>
              </w:rPr>
              <w:t>2</w:t>
            </w:r>
          </w:p>
        </w:tc>
        <w:tc>
          <w:tcPr>
            <w:tcW w:w="1134" w:type="dxa"/>
            <w:tcBorders>
              <w:top w:val="single" w:sz="4" w:space="0" w:color="auto"/>
              <w:bottom w:val="single" w:sz="4" w:space="0" w:color="auto"/>
            </w:tcBorders>
            <w:shd w:val="clear" w:color="auto" w:fill="5C2946"/>
            <w:vAlign w:val="center"/>
          </w:tcPr>
          <w:p w14:paraId="4CD01487" w14:textId="77777777" w:rsidR="004D6931" w:rsidRPr="00835CB9" w:rsidRDefault="004D6931" w:rsidP="00835CB9">
            <w:pPr>
              <w:pStyle w:val="TableHead"/>
            </w:pPr>
            <w:r w:rsidRPr="00835CB9">
              <w:t>USA</w:t>
            </w:r>
            <w:r w:rsidRPr="00141854">
              <w:rPr>
                <w:vertAlign w:val="superscript"/>
              </w:rPr>
              <w:t>3</w:t>
            </w:r>
          </w:p>
        </w:tc>
        <w:tc>
          <w:tcPr>
            <w:tcW w:w="1134" w:type="dxa"/>
            <w:tcBorders>
              <w:top w:val="single" w:sz="4" w:space="0" w:color="auto"/>
              <w:bottom w:val="single" w:sz="4" w:space="0" w:color="auto"/>
            </w:tcBorders>
            <w:shd w:val="clear" w:color="auto" w:fill="5C2946"/>
            <w:vAlign w:val="center"/>
          </w:tcPr>
          <w:p w14:paraId="65B06D43" w14:textId="77777777" w:rsidR="004D6931" w:rsidRPr="00835CB9" w:rsidRDefault="004D6931" w:rsidP="00835CB9">
            <w:pPr>
              <w:pStyle w:val="TableHead"/>
            </w:pPr>
            <w:r w:rsidRPr="00835CB9">
              <w:t>EU</w:t>
            </w:r>
            <w:r w:rsidRPr="00141854">
              <w:rPr>
                <w:vertAlign w:val="superscript"/>
              </w:rPr>
              <w:t>4</w:t>
            </w:r>
          </w:p>
        </w:tc>
        <w:tc>
          <w:tcPr>
            <w:tcW w:w="1134" w:type="dxa"/>
            <w:tcBorders>
              <w:top w:val="single" w:sz="4" w:space="0" w:color="auto"/>
              <w:bottom w:val="single" w:sz="4" w:space="0" w:color="auto"/>
            </w:tcBorders>
            <w:shd w:val="clear" w:color="auto" w:fill="5C2946"/>
            <w:vAlign w:val="center"/>
          </w:tcPr>
          <w:p w14:paraId="3C5C8499" w14:textId="77777777" w:rsidR="004D6931" w:rsidRPr="00835CB9" w:rsidRDefault="004D6931" w:rsidP="00835CB9">
            <w:pPr>
              <w:pStyle w:val="TableHead"/>
            </w:pPr>
            <w:r w:rsidRPr="00835CB9">
              <w:t>Japan</w:t>
            </w:r>
            <w:r w:rsidRPr="00141854">
              <w:rPr>
                <w:vertAlign w:val="superscript"/>
              </w:rPr>
              <w:t>5</w:t>
            </w:r>
          </w:p>
        </w:tc>
        <w:tc>
          <w:tcPr>
            <w:tcW w:w="1134" w:type="dxa"/>
            <w:tcBorders>
              <w:top w:val="single" w:sz="4" w:space="0" w:color="auto"/>
              <w:bottom w:val="single" w:sz="4" w:space="0" w:color="auto"/>
            </w:tcBorders>
            <w:shd w:val="clear" w:color="auto" w:fill="5C2946"/>
            <w:vAlign w:val="center"/>
          </w:tcPr>
          <w:p w14:paraId="4457B294" w14:textId="77777777" w:rsidR="004D6931" w:rsidRPr="00835CB9" w:rsidRDefault="004D6931" w:rsidP="00835CB9">
            <w:pPr>
              <w:pStyle w:val="TableHead"/>
            </w:pPr>
            <w:r w:rsidRPr="00835CB9">
              <w:t>Korea</w:t>
            </w:r>
            <w:r w:rsidRPr="00141854">
              <w:rPr>
                <w:vertAlign w:val="superscript"/>
              </w:rPr>
              <w:t>6</w:t>
            </w:r>
          </w:p>
        </w:tc>
        <w:tc>
          <w:tcPr>
            <w:tcW w:w="992" w:type="dxa"/>
            <w:tcBorders>
              <w:top w:val="single" w:sz="4" w:space="0" w:color="auto"/>
              <w:bottom w:val="single" w:sz="4" w:space="0" w:color="auto"/>
            </w:tcBorders>
            <w:shd w:val="clear" w:color="auto" w:fill="5C2946"/>
            <w:vAlign w:val="center"/>
          </w:tcPr>
          <w:p w14:paraId="736ABF2A" w14:textId="77777777" w:rsidR="004D6931" w:rsidRPr="00835CB9" w:rsidRDefault="004D6931" w:rsidP="00835CB9">
            <w:pPr>
              <w:pStyle w:val="TableHead"/>
            </w:pPr>
            <w:r w:rsidRPr="00835CB9">
              <w:t>Taiwan</w:t>
            </w:r>
            <w:r w:rsidRPr="00141854">
              <w:rPr>
                <w:vertAlign w:val="superscript"/>
              </w:rPr>
              <w:t>7</w:t>
            </w:r>
          </w:p>
        </w:tc>
      </w:tr>
      <w:tr w:rsidR="004D6931" w14:paraId="3DBFDDCA" w14:textId="77777777" w:rsidTr="00394A2F">
        <w:trPr>
          <w:cantSplit/>
          <w:trHeight w:val="450"/>
        </w:trPr>
        <w:tc>
          <w:tcPr>
            <w:tcW w:w="1276" w:type="dxa"/>
            <w:tcBorders>
              <w:top w:val="single" w:sz="4" w:space="0" w:color="auto"/>
              <w:bottom w:val="single" w:sz="4" w:space="0" w:color="auto"/>
            </w:tcBorders>
            <w:noWrap/>
          </w:tcPr>
          <w:p w14:paraId="3B274CDC" w14:textId="7DF2FE21" w:rsidR="004D6931" w:rsidRPr="00835CB9" w:rsidRDefault="004D6931" w:rsidP="00835CB9">
            <w:pPr>
              <w:pStyle w:val="TableText"/>
            </w:pPr>
            <w:r w:rsidRPr="00835CB9">
              <w:t>Mammalian meat [in the fat]</w:t>
            </w:r>
          </w:p>
        </w:tc>
        <w:tc>
          <w:tcPr>
            <w:tcW w:w="992" w:type="dxa"/>
            <w:tcBorders>
              <w:top w:val="single" w:sz="4" w:space="0" w:color="auto"/>
              <w:bottom w:val="single" w:sz="4" w:space="0" w:color="auto"/>
            </w:tcBorders>
          </w:tcPr>
          <w:p w14:paraId="6DBC6032" w14:textId="6E0C3BC9" w:rsidR="004D6931" w:rsidRPr="00835CB9" w:rsidRDefault="004D6931" w:rsidP="00835CB9">
            <w:pPr>
              <w:pStyle w:val="TableText"/>
            </w:pPr>
            <w:r w:rsidRPr="00835CB9">
              <w:t>T0.5</w:t>
            </w:r>
          </w:p>
        </w:tc>
        <w:tc>
          <w:tcPr>
            <w:tcW w:w="1276" w:type="dxa"/>
            <w:tcBorders>
              <w:top w:val="single" w:sz="4" w:space="0" w:color="auto"/>
              <w:bottom w:val="single" w:sz="4" w:space="0" w:color="auto"/>
            </w:tcBorders>
          </w:tcPr>
          <w:p w14:paraId="6EC35AEB" w14:textId="665E7B57" w:rsidR="004D6931" w:rsidRPr="00835CB9" w:rsidRDefault="004D6931" w:rsidP="00835CB9">
            <w:pPr>
              <w:pStyle w:val="TableText"/>
            </w:pPr>
            <w:r w:rsidRPr="00835CB9">
              <w:t>2</w:t>
            </w:r>
          </w:p>
        </w:tc>
        <w:tc>
          <w:tcPr>
            <w:tcW w:w="851" w:type="dxa"/>
            <w:tcBorders>
              <w:top w:val="single" w:sz="4" w:space="0" w:color="auto"/>
              <w:bottom w:val="single" w:sz="4" w:space="0" w:color="auto"/>
            </w:tcBorders>
          </w:tcPr>
          <w:p w14:paraId="5783D3D8" w14:textId="2951E8A0" w:rsidR="004D6931" w:rsidRPr="00835CB9" w:rsidRDefault="004D6931" w:rsidP="00835CB9">
            <w:pPr>
              <w:pStyle w:val="TableText"/>
            </w:pPr>
            <w:r w:rsidRPr="00835CB9">
              <w:t>–</w:t>
            </w:r>
          </w:p>
        </w:tc>
        <w:tc>
          <w:tcPr>
            <w:tcW w:w="1134" w:type="dxa"/>
            <w:tcBorders>
              <w:top w:val="single" w:sz="4" w:space="0" w:color="auto"/>
              <w:bottom w:val="single" w:sz="4" w:space="0" w:color="auto"/>
            </w:tcBorders>
          </w:tcPr>
          <w:p w14:paraId="2067D0ED" w14:textId="2908E667" w:rsidR="00784655" w:rsidRDefault="007033FC" w:rsidP="00784655">
            <w:pPr>
              <w:pStyle w:val="TableText"/>
              <w:spacing w:after="0"/>
            </w:pPr>
            <w:r>
              <w:t xml:space="preserve">0.3 (cattle fat) </w:t>
            </w:r>
          </w:p>
          <w:p w14:paraId="1C920F98" w14:textId="297C4B77" w:rsidR="00784655" w:rsidRDefault="00784655" w:rsidP="00394A2F">
            <w:pPr>
              <w:pStyle w:val="TableText"/>
              <w:spacing w:before="0" w:after="0"/>
            </w:pPr>
            <w:r>
              <w:t>0.2 (goat, hog and sheep fat)</w:t>
            </w:r>
          </w:p>
          <w:p w14:paraId="7762E3A7" w14:textId="728ADA8A" w:rsidR="004D6931" w:rsidRPr="00835CB9" w:rsidRDefault="007033FC" w:rsidP="00394A2F">
            <w:pPr>
              <w:pStyle w:val="TableText"/>
              <w:spacing w:before="0"/>
            </w:pPr>
            <w:r>
              <w:t>0.05 (</w:t>
            </w:r>
            <w:r w:rsidR="00784655">
              <w:t>muscle)</w:t>
            </w:r>
          </w:p>
        </w:tc>
        <w:tc>
          <w:tcPr>
            <w:tcW w:w="1134" w:type="dxa"/>
            <w:tcBorders>
              <w:top w:val="single" w:sz="4" w:space="0" w:color="auto"/>
              <w:bottom w:val="single" w:sz="4" w:space="0" w:color="auto"/>
            </w:tcBorders>
          </w:tcPr>
          <w:p w14:paraId="27C463DF" w14:textId="49450182"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34383290" w14:textId="7757A972" w:rsidR="004D6931" w:rsidRPr="00835CB9" w:rsidRDefault="004D6931" w:rsidP="00835CB9">
            <w:pPr>
              <w:pStyle w:val="TableText"/>
            </w:pPr>
            <w:r w:rsidRPr="00835CB9">
              <w:t>0.05 (0.01 for pig muscle and fat)</w:t>
            </w:r>
          </w:p>
        </w:tc>
        <w:tc>
          <w:tcPr>
            <w:tcW w:w="1134" w:type="dxa"/>
            <w:tcBorders>
              <w:top w:val="single" w:sz="4" w:space="0" w:color="auto"/>
              <w:bottom w:val="single" w:sz="4" w:space="0" w:color="auto"/>
            </w:tcBorders>
          </w:tcPr>
          <w:p w14:paraId="790C76B8" w14:textId="77777777" w:rsidR="004D6931" w:rsidRPr="00835CB9" w:rsidRDefault="004D6931" w:rsidP="00835CB9">
            <w:pPr>
              <w:pStyle w:val="TableText"/>
            </w:pPr>
            <w:r w:rsidRPr="00835CB9">
              <w:t>1 (cattle and sheep)</w:t>
            </w:r>
          </w:p>
          <w:p w14:paraId="6AF87BE7" w14:textId="6E3357DE" w:rsidR="004D6931" w:rsidRPr="00835CB9" w:rsidRDefault="004D6931" w:rsidP="00835CB9">
            <w:pPr>
              <w:pStyle w:val="TableText"/>
            </w:pPr>
            <w:r w:rsidRPr="00835CB9">
              <w:t>0.02 (pig)</w:t>
            </w:r>
          </w:p>
        </w:tc>
        <w:tc>
          <w:tcPr>
            <w:tcW w:w="992" w:type="dxa"/>
            <w:tcBorders>
              <w:top w:val="single" w:sz="4" w:space="0" w:color="auto"/>
              <w:bottom w:val="single" w:sz="4" w:space="0" w:color="auto"/>
            </w:tcBorders>
          </w:tcPr>
          <w:p w14:paraId="59B63298" w14:textId="15AB371C" w:rsidR="004D6931" w:rsidRPr="00835CB9" w:rsidRDefault="004D6931" w:rsidP="00835CB9">
            <w:pPr>
              <w:pStyle w:val="TableText"/>
            </w:pPr>
            <w:r w:rsidRPr="00835CB9">
              <w:t>–</w:t>
            </w:r>
          </w:p>
        </w:tc>
      </w:tr>
      <w:tr w:rsidR="004D6931" w14:paraId="4CFC3D7B" w14:textId="77777777" w:rsidTr="00394A2F">
        <w:trPr>
          <w:cantSplit/>
          <w:trHeight w:val="450"/>
        </w:trPr>
        <w:tc>
          <w:tcPr>
            <w:tcW w:w="1276" w:type="dxa"/>
            <w:tcBorders>
              <w:top w:val="single" w:sz="4" w:space="0" w:color="auto"/>
              <w:bottom w:val="single" w:sz="4" w:space="0" w:color="auto"/>
            </w:tcBorders>
            <w:noWrap/>
          </w:tcPr>
          <w:p w14:paraId="401C22DB" w14:textId="03CF6430" w:rsidR="004D6931" w:rsidRPr="00835CB9" w:rsidRDefault="004D6931" w:rsidP="00835CB9">
            <w:pPr>
              <w:pStyle w:val="TableText"/>
            </w:pPr>
            <w:r w:rsidRPr="00835CB9">
              <w:t>Mammalian offal</w:t>
            </w:r>
          </w:p>
        </w:tc>
        <w:tc>
          <w:tcPr>
            <w:tcW w:w="992" w:type="dxa"/>
            <w:tcBorders>
              <w:top w:val="single" w:sz="4" w:space="0" w:color="auto"/>
              <w:bottom w:val="single" w:sz="4" w:space="0" w:color="auto"/>
            </w:tcBorders>
          </w:tcPr>
          <w:p w14:paraId="127201BB" w14:textId="46434A5F" w:rsidR="004D6931" w:rsidRPr="00835CB9" w:rsidRDefault="004D6931" w:rsidP="00835CB9">
            <w:pPr>
              <w:pStyle w:val="TableText"/>
            </w:pPr>
            <w:r w:rsidRPr="00835CB9">
              <w:t>T0.1</w:t>
            </w:r>
          </w:p>
        </w:tc>
        <w:tc>
          <w:tcPr>
            <w:tcW w:w="1276" w:type="dxa"/>
            <w:tcBorders>
              <w:top w:val="single" w:sz="4" w:space="0" w:color="auto"/>
              <w:bottom w:val="single" w:sz="4" w:space="0" w:color="auto"/>
            </w:tcBorders>
          </w:tcPr>
          <w:p w14:paraId="3AB91210" w14:textId="1E88FC8D" w:rsidR="004D6931" w:rsidRPr="00835CB9" w:rsidRDefault="004D6931" w:rsidP="00835CB9">
            <w:pPr>
              <w:pStyle w:val="TableText"/>
            </w:pPr>
            <w:r w:rsidRPr="00835CB9">
              <w:t>0.02</w:t>
            </w:r>
          </w:p>
        </w:tc>
        <w:tc>
          <w:tcPr>
            <w:tcW w:w="851" w:type="dxa"/>
            <w:tcBorders>
              <w:top w:val="single" w:sz="4" w:space="0" w:color="auto"/>
              <w:bottom w:val="single" w:sz="4" w:space="0" w:color="auto"/>
            </w:tcBorders>
          </w:tcPr>
          <w:p w14:paraId="68F6D351" w14:textId="1DAFB64E" w:rsidR="004D6931" w:rsidRPr="00835CB9" w:rsidRDefault="004D6931" w:rsidP="00835CB9">
            <w:pPr>
              <w:pStyle w:val="TableText"/>
            </w:pPr>
            <w:r w:rsidRPr="00835CB9">
              <w:t>–</w:t>
            </w:r>
          </w:p>
        </w:tc>
        <w:tc>
          <w:tcPr>
            <w:tcW w:w="1134" w:type="dxa"/>
            <w:tcBorders>
              <w:top w:val="single" w:sz="4" w:space="0" w:color="auto"/>
              <w:bottom w:val="single" w:sz="4" w:space="0" w:color="auto"/>
            </w:tcBorders>
          </w:tcPr>
          <w:p w14:paraId="6015ACA8" w14:textId="7B56F995" w:rsidR="004D6931" w:rsidRPr="00835CB9" w:rsidRDefault="007033FC" w:rsidP="00835CB9">
            <w:pPr>
              <w:pStyle w:val="TableText"/>
            </w:pPr>
            <w:r>
              <w:t>0.05</w:t>
            </w:r>
          </w:p>
        </w:tc>
        <w:tc>
          <w:tcPr>
            <w:tcW w:w="1134" w:type="dxa"/>
            <w:tcBorders>
              <w:top w:val="single" w:sz="4" w:space="0" w:color="auto"/>
              <w:bottom w:val="single" w:sz="4" w:space="0" w:color="auto"/>
            </w:tcBorders>
          </w:tcPr>
          <w:p w14:paraId="3A8D87E4" w14:textId="13BFF0B7"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62A30E04" w14:textId="458262D7"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245DA7A4" w14:textId="36169B16" w:rsidR="004D6931" w:rsidRPr="00835CB9" w:rsidRDefault="004D6931" w:rsidP="00835CB9">
            <w:pPr>
              <w:pStyle w:val="TableText"/>
            </w:pPr>
            <w:r w:rsidRPr="00835CB9">
              <w:t>0.01 (cattle, sheep and pig)</w:t>
            </w:r>
          </w:p>
        </w:tc>
        <w:tc>
          <w:tcPr>
            <w:tcW w:w="992" w:type="dxa"/>
            <w:tcBorders>
              <w:top w:val="single" w:sz="4" w:space="0" w:color="auto"/>
              <w:bottom w:val="single" w:sz="4" w:space="0" w:color="auto"/>
            </w:tcBorders>
          </w:tcPr>
          <w:p w14:paraId="37F4FF8B" w14:textId="5D5F3B07" w:rsidR="004D6931" w:rsidRPr="00835CB9" w:rsidRDefault="004D6931" w:rsidP="00835CB9">
            <w:pPr>
              <w:pStyle w:val="TableText"/>
            </w:pPr>
            <w:r w:rsidRPr="00835CB9">
              <w:t>–</w:t>
            </w:r>
          </w:p>
        </w:tc>
      </w:tr>
      <w:tr w:rsidR="004D6931" w14:paraId="4BEE839A" w14:textId="77777777" w:rsidTr="00394A2F">
        <w:trPr>
          <w:cantSplit/>
          <w:trHeight w:val="450"/>
        </w:trPr>
        <w:tc>
          <w:tcPr>
            <w:tcW w:w="1276" w:type="dxa"/>
            <w:tcBorders>
              <w:top w:val="single" w:sz="4" w:space="0" w:color="auto"/>
              <w:bottom w:val="single" w:sz="4" w:space="0" w:color="auto"/>
            </w:tcBorders>
            <w:noWrap/>
          </w:tcPr>
          <w:p w14:paraId="704CCAF0" w14:textId="183B890F" w:rsidR="004D6931" w:rsidRPr="00835CB9" w:rsidRDefault="004D6931" w:rsidP="00835CB9">
            <w:pPr>
              <w:pStyle w:val="TableText"/>
            </w:pPr>
            <w:r w:rsidRPr="00835CB9">
              <w:t>Milk [in the fat]</w:t>
            </w:r>
          </w:p>
        </w:tc>
        <w:tc>
          <w:tcPr>
            <w:tcW w:w="992" w:type="dxa"/>
            <w:tcBorders>
              <w:top w:val="single" w:sz="4" w:space="0" w:color="auto"/>
              <w:bottom w:val="single" w:sz="4" w:space="0" w:color="auto"/>
            </w:tcBorders>
          </w:tcPr>
          <w:p w14:paraId="4D125DCF" w14:textId="3F05BD52" w:rsidR="004D6931" w:rsidRPr="00835CB9" w:rsidRDefault="004D6931" w:rsidP="00835CB9">
            <w:pPr>
              <w:pStyle w:val="TableText"/>
            </w:pPr>
            <w:r w:rsidRPr="00835CB9">
              <w:t>T0.2</w:t>
            </w:r>
          </w:p>
        </w:tc>
        <w:tc>
          <w:tcPr>
            <w:tcW w:w="1276" w:type="dxa"/>
            <w:tcBorders>
              <w:top w:val="single" w:sz="4" w:space="0" w:color="auto"/>
              <w:bottom w:val="single" w:sz="4" w:space="0" w:color="auto"/>
            </w:tcBorders>
          </w:tcPr>
          <w:p w14:paraId="54A5BB85" w14:textId="5A3CC775" w:rsidR="004D6931" w:rsidRPr="00835CB9" w:rsidRDefault="004D6931" w:rsidP="00835CB9">
            <w:pPr>
              <w:pStyle w:val="TableText"/>
            </w:pPr>
            <w:r w:rsidRPr="00835CB9">
              <w:t>0.5 (whole milk 0.02)</w:t>
            </w:r>
          </w:p>
        </w:tc>
        <w:tc>
          <w:tcPr>
            <w:tcW w:w="851" w:type="dxa"/>
            <w:tcBorders>
              <w:top w:val="single" w:sz="4" w:space="0" w:color="auto"/>
              <w:bottom w:val="single" w:sz="4" w:space="0" w:color="auto"/>
            </w:tcBorders>
          </w:tcPr>
          <w:p w14:paraId="7517B7AD" w14:textId="679D113C" w:rsidR="004D6931" w:rsidRPr="00835CB9" w:rsidRDefault="004D6931" w:rsidP="00835CB9">
            <w:pPr>
              <w:pStyle w:val="TableText"/>
            </w:pPr>
            <w:r w:rsidRPr="00835CB9">
              <w:t>–</w:t>
            </w:r>
          </w:p>
        </w:tc>
        <w:tc>
          <w:tcPr>
            <w:tcW w:w="1134" w:type="dxa"/>
            <w:tcBorders>
              <w:top w:val="single" w:sz="4" w:space="0" w:color="auto"/>
              <w:bottom w:val="single" w:sz="4" w:space="0" w:color="auto"/>
            </w:tcBorders>
          </w:tcPr>
          <w:p w14:paraId="29EE6A4D" w14:textId="103343D7" w:rsidR="004D6931" w:rsidRPr="00835CB9" w:rsidRDefault="00784655" w:rsidP="00835CB9">
            <w:pPr>
              <w:pStyle w:val="TableText"/>
            </w:pPr>
            <w:r>
              <w:t>0.25</w:t>
            </w:r>
          </w:p>
        </w:tc>
        <w:tc>
          <w:tcPr>
            <w:tcW w:w="1134" w:type="dxa"/>
            <w:tcBorders>
              <w:top w:val="single" w:sz="4" w:space="0" w:color="auto"/>
              <w:bottom w:val="single" w:sz="4" w:space="0" w:color="auto"/>
            </w:tcBorders>
          </w:tcPr>
          <w:p w14:paraId="3A70C897" w14:textId="6A5C64C0"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13CC20AD" w14:textId="759218AD"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190E3BD5" w14:textId="00C99984" w:rsidR="004D6931" w:rsidRPr="00835CB9" w:rsidRDefault="004D6931" w:rsidP="00835CB9">
            <w:pPr>
              <w:pStyle w:val="TableText"/>
            </w:pPr>
            <w:r w:rsidRPr="00835CB9">
              <w:t>0.02</w:t>
            </w:r>
          </w:p>
        </w:tc>
        <w:tc>
          <w:tcPr>
            <w:tcW w:w="992" w:type="dxa"/>
            <w:tcBorders>
              <w:top w:val="single" w:sz="4" w:space="0" w:color="auto"/>
              <w:bottom w:val="single" w:sz="4" w:space="0" w:color="auto"/>
            </w:tcBorders>
          </w:tcPr>
          <w:p w14:paraId="521A0995" w14:textId="250D4657" w:rsidR="004D6931" w:rsidRPr="00835CB9" w:rsidRDefault="004D6931" w:rsidP="00835CB9">
            <w:pPr>
              <w:pStyle w:val="TableText"/>
            </w:pPr>
            <w:r w:rsidRPr="00835CB9">
              <w:t>–</w:t>
            </w:r>
          </w:p>
        </w:tc>
      </w:tr>
      <w:tr w:rsidR="004D6931" w14:paraId="11276D56" w14:textId="77777777" w:rsidTr="00394A2F">
        <w:trPr>
          <w:cantSplit/>
          <w:trHeight w:val="450"/>
        </w:trPr>
        <w:tc>
          <w:tcPr>
            <w:tcW w:w="1276" w:type="dxa"/>
            <w:tcBorders>
              <w:top w:val="single" w:sz="4" w:space="0" w:color="auto"/>
              <w:bottom w:val="single" w:sz="4" w:space="0" w:color="auto"/>
            </w:tcBorders>
            <w:noWrap/>
          </w:tcPr>
          <w:p w14:paraId="3F1FBA78" w14:textId="309A3125" w:rsidR="004D6931" w:rsidRPr="00835CB9" w:rsidRDefault="004D6931" w:rsidP="00835CB9">
            <w:pPr>
              <w:pStyle w:val="TableText"/>
            </w:pPr>
            <w:r w:rsidRPr="00835CB9">
              <w:t>Poultry meat [in the fat]</w:t>
            </w:r>
          </w:p>
        </w:tc>
        <w:tc>
          <w:tcPr>
            <w:tcW w:w="992" w:type="dxa"/>
            <w:tcBorders>
              <w:top w:val="single" w:sz="4" w:space="0" w:color="auto"/>
              <w:bottom w:val="single" w:sz="4" w:space="0" w:color="auto"/>
            </w:tcBorders>
          </w:tcPr>
          <w:p w14:paraId="3F416CFA" w14:textId="265C150F" w:rsidR="004D6931" w:rsidRPr="00835CB9" w:rsidRDefault="004D6931" w:rsidP="00835CB9">
            <w:pPr>
              <w:pStyle w:val="TableText"/>
            </w:pPr>
            <w:r w:rsidRPr="00835CB9">
              <w:t>T0.1</w:t>
            </w:r>
          </w:p>
        </w:tc>
        <w:tc>
          <w:tcPr>
            <w:tcW w:w="1276" w:type="dxa"/>
            <w:tcBorders>
              <w:top w:val="single" w:sz="4" w:space="0" w:color="auto"/>
              <w:bottom w:val="single" w:sz="4" w:space="0" w:color="auto"/>
            </w:tcBorders>
          </w:tcPr>
          <w:p w14:paraId="4BFE956D" w14:textId="35A0B844" w:rsidR="004D6931" w:rsidRPr="00835CB9" w:rsidRDefault="004D6931" w:rsidP="00835CB9">
            <w:pPr>
              <w:pStyle w:val="TableText"/>
            </w:pPr>
            <w:r w:rsidRPr="00835CB9">
              <w:t>0.1</w:t>
            </w:r>
          </w:p>
        </w:tc>
        <w:tc>
          <w:tcPr>
            <w:tcW w:w="851" w:type="dxa"/>
            <w:tcBorders>
              <w:top w:val="single" w:sz="4" w:space="0" w:color="auto"/>
              <w:bottom w:val="single" w:sz="4" w:space="0" w:color="auto"/>
            </w:tcBorders>
          </w:tcPr>
          <w:p w14:paraId="00B751F0" w14:textId="344174D0" w:rsidR="004D6931" w:rsidRPr="00835CB9" w:rsidRDefault="004D6931" w:rsidP="00835CB9">
            <w:pPr>
              <w:pStyle w:val="TableText"/>
            </w:pPr>
            <w:r w:rsidRPr="00835CB9">
              <w:t>–</w:t>
            </w:r>
          </w:p>
        </w:tc>
        <w:tc>
          <w:tcPr>
            <w:tcW w:w="1134" w:type="dxa"/>
            <w:tcBorders>
              <w:top w:val="single" w:sz="4" w:space="0" w:color="auto"/>
              <w:bottom w:val="single" w:sz="4" w:space="0" w:color="auto"/>
            </w:tcBorders>
          </w:tcPr>
          <w:p w14:paraId="13CF27C7" w14:textId="177CA988" w:rsidR="004D6931" w:rsidRPr="00835CB9" w:rsidRDefault="001B685A" w:rsidP="00835CB9">
            <w:pPr>
              <w:pStyle w:val="TableText"/>
            </w:pPr>
            <w:r>
              <w:t>0.1 (fat and muscle)</w:t>
            </w:r>
          </w:p>
        </w:tc>
        <w:tc>
          <w:tcPr>
            <w:tcW w:w="1134" w:type="dxa"/>
            <w:tcBorders>
              <w:top w:val="single" w:sz="4" w:space="0" w:color="auto"/>
              <w:bottom w:val="single" w:sz="4" w:space="0" w:color="auto"/>
            </w:tcBorders>
          </w:tcPr>
          <w:p w14:paraId="0D35AAA1" w14:textId="1DCC39B9"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5EDF9D58" w14:textId="3ECF33E4"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43A419AA" w14:textId="2E0688D2" w:rsidR="004D6931" w:rsidRPr="00835CB9" w:rsidRDefault="004D6931" w:rsidP="00835CB9">
            <w:pPr>
              <w:pStyle w:val="TableText"/>
            </w:pPr>
            <w:r w:rsidRPr="00835CB9">
              <w:t>0.01</w:t>
            </w:r>
          </w:p>
        </w:tc>
        <w:tc>
          <w:tcPr>
            <w:tcW w:w="992" w:type="dxa"/>
            <w:tcBorders>
              <w:top w:val="single" w:sz="4" w:space="0" w:color="auto"/>
              <w:bottom w:val="single" w:sz="4" w:space="0" w:color="auto"/>
            </w:tcBorders>
          </w:tcPr>
          <w:p w14:paraId="09796514" w14:textId="6815224F" w:rsidR="004D6931" w:rsidRPr="00835CB9" w:rsidRDefault="004D6931" w:rsidP="00835CB9">
            <w:pPr>
              <w:pStyle w:val="TableText"/>
            </w:pPr>
            <w:r w:rsidRPr="00835CB9">
              <w:t>–</w:t>
            </w:r>
          </w:p>
        </w:tc>
      </w:tr>
      <w:tr w:rsidR="004D6931" w14:paraId="6DE2655D" w14:textId="77777777" w:rsidTr="00394A2F">
        <w:trPr>
          <w:cantSplit/>
          <w:trHeight w:val="450"/>
        </w:trPr>
        <w:tc>
          <w:tcPr>
            <w:tcW w:w="1276" w:type="dxa"/>
            <w:tcBorders>
              <w:top w:val="single" w:sz="4" w:space="0" w:color="auto"/>
              <w:bottom w:val="single" w:sz="4" w:space="0" w:color="auto"/>
            </w:tcBorders>
            <w:noWrap/>
          </w:tcPr>
          <w:p w14:paraId="41468C03" w14:textId="215793F4" w:rsidR="004D6931" w:rsidRPr="00835CB9" w:rsidRDefault="004D6931" w:rsidP="00835CB9">
            <w:pPr>
              <w:pStyle w:val="TableText"/>
            </w:pPr>
            <w:r w:rsidRPr="00835CB9">
              <w:t>Poultry offal</w:t>
            </w:r>
          </w:p>
        </w:tc>
        <w:tc>
          <w:tcPr>
            <w:tcW w:w="992" w:type="dxa"/>
            <w:tcBorders>
              <w:top w:val="single" w:sz="4" w:space="0" w:color="auto"/>
              <w:bottom w:val="single" w:sz="4" w:space="0" w:color="auto"/>
            </w:tcBorders>
          </w:tcPr>
          <w:p w14:paraId="4A7617EB" w14:textId="37D3B229" w:rsidR="004D6931" w:rsidRPr="00835CB9" w:rsidRDefault="004D6931" w:rsidP="00835CB9">
            <w:pPr>
              <w:pStyle w:val="TableText"/>
            </w:pPr>
            <w:r w:rsidRPr="00835CB9">
              <w:t>T0.1</w:t>
            </w:r>
          </w:p>
        </w:tc>
        <w:tc>
          <w:tcPr>
            <w:tcW w:w="1276" w:type="dxa"/>
            <w:tcBorders>
              <w:top w:val="single" w:sz="4" w:space="0" w:color="auto"/>
              <w:bottom w:val="single" w:sz="4" w:space="0" w:color="auto"/>
            </w:tcBorders>
          </w:tcPr>
          <w:p w14:paraId="2F80817E" w14:textId="4F66A36A" w:rsidR="004D6931" w:rsidRPr="00835CB9" w:rsidRDefault="004D6931" w:rsidP="00835CB9">
            <w:pPr>
              <w:pStyle w:val="TableText"/>
            </w:pPr>
            <w:r w:rsidRPr="00835CB9">
              <w:t>*0.01</w:t>
            </w:r>
          </w:p>
        </w:tc>
        <w:tc>
          <w:tcPr>
            <w:tcW w:w="851" w:type="dxa"/>
            <w:tcBorders>
              <w:top w:val="single" w:sz="4" w:space="0" w:color="auto"/>
              <w:bottom w:val="single" w:sz="4" w:space="0" w:color="auto"/>
            </w:tcBorders>
          </w:tcPr>
          <w:p w14:paraId="6FF4808F" w14:textId="65930C1C" w:rsidR="004D6931" w:rsidRPr="00835CB9" w:rsidRDefault="004D6931" w:rsidP="00835CB9">
            <w:pPr>
              <w:pStyle w:val="TableText"/>
            </w:pPr>
            <w:r w:rsidRPr="00835CB9">
              <w:t>–</w:t>
            </w:r>
          </w:p>
        </w:tc>
        <w:tc>
          <w:tcPr>
            <w:tcW w:w="1134" w:type="dxa"/>
            <w:tcBorders>
              <w:top w:val="single" w:sz="4" w:space="0" w:color="auto"/>
              <w:bottom w:val="single" w:sz="4" w:space="0" w:color="auto"/>
            </w:tcBorders>
          </w:tcPr>
          <w:p w14:paraId="11F4DA39" w14:textId="4DB35B28" w:rsidR="004D6931" w:rsidRPr="00835CB9" w:rsidRDefault="001B685A" w:rsidP="00835CB9">
            <w:pPr>
              <w:pStyle w:val="TableText"/>
            </w:pPr>
            <w:r>
              <w:t>0.1</w:t>
            </w:r>
          </w:p>
        </w:tc>
        <w:tc>
          <w:tcPr>
            <w:tcW w:w="1134" w:type="dxa"/>
            <w:tcBorders>
              <w:top w:val="single" w:sz="4" w:space="0" w:color="auto"/>
              <w:bottom w:val="single" w:sz="4" w:space="0" w:color="auto"/>
            </w:tcBorders>
          </w:tcPr>
          <w:p w14:paraId="79648250" w14:textId="0FCB28E1"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1FE82D74" w14:textId="7FEBF90E"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29246E52" w14:textId="1ABE8C91" w:rsidR="004D6931" w:rsidRPr="00835CB9" w:rsidRDefault="004D6931" w:rsidP="00835CB9">
            <w:pPr>
              <w:pStyle w:val="TableText"/>
            </w:pPr>
            <w:r w:rsidRPr="00835CB9">
              <w:t>0.01</w:t>
            </w:r>
          </w:p>
        </w:tc>
        <w:tc>
          <w:tcPr>
            <w:tcW w:w="992" w:type="dxa"/>
            <w:tcBorders>
              <w:top w:val="single" w:sz="4" w:space="0" w:color="auto"/>
              <w:bottom w:val="single" w:sz="4" w:space="0" w:color="auto"/>
            </w:tcBorders>
          </w:tcPr>
          <w:p w14:paraId="75A8F596" w14:textId="528B6C86" w:rsidR="004D6931" w:rsidRPr="00835CB9" w:rsidRDefault="004D6931" w:rsidP="00835CB9">
            <w:pPr>
              <w:pStyle w:val="TableText"/>
            </w:pPr>
            <w:r w:rsidRPr="00835CB9">
              <w:t>–</w:t>
            </w:r>
          </w:p>
        </w:tc>
      </w:tr>
      <w:tr w:rsidR="004D6931" w14:paraId="2BC158D0" w14:textId="77777777" w:rsidTr="00394A2F">
        <w:trPr>
          <w:cantSplit/>
          <w:trHeight w:val="450"/>
        </w:trPr>
        <w:tc>
          <w:tcPr>
            <w:tcW w:w="1276" w:type="dxa"/>
            <w:tcBorders>
              <w:top w:val="single" w:sz="4" w:space="0" w:color="auto"/>
              <w:bottom w:val="single" w:sz="4" w:space="0" w:color="auto"/>
            </w:tcBorders>
            <w:noWrap/>
          </w:tcPr>
          <w:p w14:paraId="2F888407" w14:textId="3378E8A6" w:rsidR="004D6931" w:rsidRPr="00835CB9" w:rsidRDefault="004D6931" w:rsidP="00835CB9">
            <w:pPr>
              <w:pStyle w:val="TableText"/>
            </w:pPr>
            <w:r w:rsidRPr="00835CB9">
              <w:t>Eggs</w:t>
            </w:r>
          </w:p>
        </w:tc>
        <w:tc>
          <w:tcPr>
            <w:tcW w:w="992" w:type="dxa"/>
            <w:tcBorders>
              <w:top w:val="single" w:sz="4" w:space="0" w:color="auto"/>
              <w:bottom w:val="single" w:sz="4" w:space="0" w:color="auto"/>
            </w:tcBorders>
          </w:tcPr>
          <w:p w14:paraId="233DD238" w14:textId="4081EDEA" w:rsidR="004D6931" w:rsidRPr="00835CB9" w:rsidRDefault="004D6931" w:rsidP="00835CB9">
            <w:pPr>
              <w:pStyle w:val="TableText"/>
            </w:pPr>
            <w:r w:rsidRPr="00835CB9">
              <w:t>T*0.01</w:t>
            </w:r>
          </w:p>
        </w:tc>
        <w:tc>
          <w:tcPr>
            <w:tcW w:w="1276" w:type="dxa"/>
            <w:tcBorders>
              <w:top w:val="single" w:sz="4" w:space="0" w:color="auto"/>
              <w:bottom w:val="single" w:sz="4" w:space="0" w:color="auto"/>
            </w:tcBorders>
          </w:tcPr>
          <w:p w14:paraId="15B66CE0" w14:textId="5390FA08" w:rsidR="004D6931" w:rsidRPr="00835CB9" w:rsidRDefault="004D6931" w:rsidP="00835CB9">
            <w:pPr>
              <w:pStyle w:val="TableText"/>
            </w:pPr>
            <w:r w:rsidRPr="00835CB9">
              <w:t>*0.01</w:t>
            </w:r>
          </w:p>
        </w:tc>
        <w:tc>
          <w:tcPr>
            <w:tcW w:w="851" w:type="dxa"/>
            <w:tcBorders>
              <w:top w:val="single" w:sz="4" w:space="0" w:color="auto"/>
              <w:bottom w:val="single" w:sz="4" w:space="0" w:color="auto"/>
            </w:tcBorders>
          </w:tcPr>
          <w:p w14:paraId="127B83E3" w14:textId="3F9E6700" w:rsidR="004D6931" w:rsidRPr="00835CB9" w:rsidRDefault="004D6931" w:rsidP="00835CB9">
            <w:pPr>
              <w:pStyle w:val="TableText"/>
            </w:pPr>
            <w:r w:rsidRPr="00835CB9">
              <w:t>–</w:t>
            </w:r>
          </w:p>
        </w:tc>
        <w:tc>
          <w:tcPr>
            <w:tcW w:w="1134" w:type="dxa"/>
            <w:tcBorders>
              <w:top w:val="single" w:sz="4" w:space="0" w:color="auto"/>
              <w:bottom w:val="single" w:sz="4" w:space="0" w:color="auto"/>
            </w:tcBorders>
          </w:tcPr>
          <w:p w14:paraId="277F67A2" w14:textId="2217CBC7" w:rsidR="004D6931" w:rsidRPr="00835CB9" w:rsidRDefault="001B685A" w:rsidP="00835CB9">
            <w:pPr>
              <w:pStyle w:val="TableText"/>
            </w:pPr>
            <w:r>
              <w:t>0.01</w:t>
            </w:r>
          </w:p>
        </w:tc>
        <w:tc>
          <w:tcPr>
            <w:tcW w:w="1134" w:type="dxa"/>
            <w:tcBorders>
              <w:top w:val="single" w:sz="4" w:space="0" w:color="auto"/>
              <w:bottom w:val="single" w:sz="4" w:space="0" w:color="auto"/>
            </w:tcBorders>
          </w:tcPr>
          <w:p w14:paraId="5DB76A9C" w14:textId="6AD1CC6C"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6081C011" w14:textId="0D9C4C44" w:rsidR="004D6931" w:rsidRPr="00835CB9" w:rsidRDefault="004D6931" w:rsidP="00835CB9">
            <w:pPr>
              <w:pStyle w:val="TableText"/>
            </w:pPr>
            <w:r w:rsidRPr="00835CB9">
              <w:t>0.01</w:t>
            </w:r>
          </w:p>
        </w:tc>
        <w:tc>
          <w:tcPr>
            <w:tcW w:w="1134" w:type="dxa"/>
            <w:tcBorders>
              <w:top w:val="single" w:sz="4" w:space="0" w:color="auto"/>
              <w:bottom w:val="single" w:sz="4" w:space="0" w:color="auto"/>
            </w:tcBorders>
          </w:tcPr>
          <w:p w14:paraId="6CB24927" w14:textId="40267816" w:rsidR="004D6931" w:rsidRPr="00835CB9" w:rsidRDefault="004D6931" w:rsidP="00835CB9">
            <w:pPr>
              <w:pStyle w:val="TableText"/>
            </w:pPr>
            <w:r w:rsidRPr="00835CB9">
              <w:t>0.01</w:t>
            </w:r>
          </w:p>
        </w:tc>
        <w:tc>
          <w:tcPr>
            <w:tcW w:w="992" w:type="dxa"/>
            <w:tcBorders>
              <w:top w:val="single" w:sz="4" w:space="0" w:color="auto"/>
              <w:bottom w:val="single" w:sz="4" w:space="0" w:color="auto"/>
            </w:tcBorders>
          </w:tcPr>
          <w:p w14:paraId="0EAD5C79" w14:textId="778444FD" w:rsidR="004D6931" w:rsidRPr="00835CB9" w:rsidRDefault="00F959D3" w:rsidP="00835CB9">
            <w:pPr>
              <w:pStyle w:val="TableText"/>
            </w:pPr>
            <w:r w:rsidRPr="00835CB9">
              <w:t>–</w:t>
            </w:r>
          </w:p>
        </w:tc>
      </w:tr>
    </w:tbl>
    <w:p w14:paraId="4B98D432" w14:textId="01A73BBA" w:rsidR="004D6931" w:rsidRPr="00835CB9" w:rsidRDefault="004D6931" w:rsidP="00835CB9">
      <w:pPr>
        <w:pStyle w:val="SourceTableNote"/>
      </w:pPr>
      <w:r w:rsidRPr="00835CB9">
        <w:t xml:space="preserve">1 The Australia (proposed) MRL is reflective of the residue </w:t>
      </w:r>
      <w:r w:rsidR="00911A0A">
        <w:t xml:space="preserve">safety </w:t>
      </w:r>
      <w:r w:rsidRPr="00835CB9">
        <w:t xml:space="preserve">assessment outcomes only. </w:t>
      </w:r>
      <w:r w:rsidR="0043433C" w:rsidRPr="00835CB9">
        <w:t xml:space="preserve">The Australian (proposed) MRLs reflective of the outcomes of all risk assessments, </w:t>
      </w:r>
      <w:r w:rsidR="00911A0A">
        <w:t xml:space="preserve">including trade, </w:t>
      </w:r>
      <w:r w:rsidR="0043433C" w:rsidRPr="00835CB9">
        <w:t xml:space="preserve">and corresponding amendments to Agricultural and Veterinary Chemicals (MRL Standard for Residues of Chemical Products) Instrument 2023, are in </w:t>
      </w:r>
      <w:r w:rsidR="00C6557E" w:rsidRPr="00835CB9">
        <w:t>the</w:t>
      </w:r>
      <w:r w:rsidR="0043433C" w:rsidRPr="00835CB9">
        <w:t xml:space="preserve"> </w:t>
      </w:r>
      <w:hyperlink w:anchor="_Recommendations" w:history="1">
        <w:r w:rsidR="0043433C" w:rsidRPr="00835CB9">
          <w:rPr>
            <w:rStyle w:val="Hyperlink"/>
          </w:rPr>
          <w:t>R</w:t>
        </w:r>
        <w:r w:rsidR="00C6557E" w:rsidRPr="00835CB9">
          <w:rPr>
            <w:rStyle w:val="Hyperlink"/>
          </w:rPr>
          <w:t>esidues and trade r</w:t>
        </w:r>
        <w:r w:rsidR="0043433C" w:rsidRPr="00835CB9">
          <w:rPr>
            <w:rStyle w:val="Hyperlink"/>
          </w:rPr>
          <w:t>ecommendations</w:t>
        </w:r>
      </w:hyperlink>
      <w:r w:rsidRPr="00835CB9">
        <w:t xml:space="preserve">. </w:t>
      </w:r>
    </w:p>
    <w:p w14:paraId="41116106" w14:textId="436C7B36" w:rsidR="004D6931" w:rsidRPr="00835CB9" w:rsidRDefault="004D6931" w:rsidP="00835CB9">
      <w:pPr>
        <w:pStyle w:val="SourceTableNote"/>
      </w:pPr>
      <w:r w:rsidRPr="00835CB9">
        <w:t xml:space="preserve">2 The Codex Committee on Pesticide Residues at its 53rd meeting in July 2022 agreed to revoke all Codex MRLs as a public health concern was expressed and it was unlikely that data to complete risk assessment would be available. Details on this decision can be found on the </w:t>
      </w:r>
      <w:hyperlink r:id="rId77" w:history="1">
        <w:r w:rsidRPr="00835CB9">
          <w:rPr>
            <w:rStyle w:val="Hyperlink"/>
          </w:rPr>
          <w:t>FAO website</w:t>
        </w:r>
      </w:hyperlink>
      <w:r w:rsidRPr="00835CB9">
        <w:t>.</w:t>
      </w:r>
    </w:p>
    <w:p w14:paraId="52C3FB5F" w14:textId="0113DFA3" w:rsidR="004D6931" w:rsidRPr="00835CB9" w:rsidRDefault="004D6931" w:rsidP="00835CB9">
      <w:pPr>
        <w:pStyle w:val="SourceTableNote"/>
      </w:pPr>
      <w:r w:rsidRPr="00394A2F">
        <w:t xml:space="preserve">3 All US tolerances for chlorpyrifos were revoked on 28 February 2022. </w:t>
      </w:r>
      <w:r w:rsidR="00A12AF2" w:rsidRPr="00394A2F">
        <w:t xml:space="preserve">On 28 December 2023 and all tolerances for residues of chlorpyrifos on food commodities were reinstated. </w:t>
      </w:r>
      <w:r w:rsidRPr="00394A2F">
        <w:t>Details on this decision can be found on the</w:t>
      </w:r>
      <w:r w:rsidR="001B685A" w:rsidRPr="00394A2F">
        <w:t xml:space="preserve"> </w:t>
      </w:r>
      <w:hyperlink r:id="rId78" w:history="1">
        <w:r w:rsidR="001B685A" w:rsidRPr="00394A2F">
          <w:rPr>
            <w:rStyle w:val="Hyperlink"/>
          </w:rPr>
          <w:t>USEPA website</w:t>
        </w:r>
      </w:hyperlink>
      <w:r w:rsidR="001B685A" w:rsidRPr="00394A2F">
        <w:t>. Current tolerances can be found on the</w:t>
      </w:r>
      <w:r w:rsidRPr="00394A2F">
        <w:t xml:space="preserve"> </w:t>
      </w:r>
      <w:hyperlink r:id="rId79" w:history="1">
        <w:r w:rsidRPr="00394A2F">
          <w:rPr>
            <w:rStyle w:val="Hyperlink"/>
          </w:rPr>
          <w:t>Code of Federal Regulations website</w:t>
        </w:r>
      </w:hyperlink>
      <w:r w:rsidRPr="00394A2F">
        <w:t>.</w:t>
      </w:r>
    </w:p>
    <w:p w14:paraId="438F3D55" w14:textId="5E92DB21" w:rsidR="004D6931" w:rsidRPr="00835CB9" w:rsidRDefault="004D6931" w:rsidP="00835CB9">
      <w:pPr>
        <w:pStyle w:val="SourceTableNote"/>
      </w:pPr>
      <w:r w:rsidRPr="00835CB9">
        <w:t xml:space="preserve">4 Chlorpyrifos has not been approved in the European Union since 16/01/2020. MRLs established in the EU for chlorpyrifos can be found on the </w:t>
      </w:r>
      <w:hyperlink r:id="rId80" w:history="1">
        <w:r w:rsidRPr="00835CB9">
          <w:rPr>
            <w:rStyle w:val="Hyperlink"/>
          </w:rPr>
          <w:t>EU Pesticides Database</w:t>
        </w:r>
      </w:hyperlink>
      <w:r w:rsidRPr="00835CB9">
        <w:t>.</w:t>
      </w:r>
    </w:p>
    <w:p w14:paraId="6930CD34" w14:textId="28FB6F15" w:rsidR="004D6931" w:rsidRPr="00835CB9" w:rsidRDefault="004D6931" w:rsidP="00835CB9">
      <w:pPr>
        <w:pStyle w:val="SourceTableNote"/>
      </w:pPr>
      <w:r w:rsidRPr="00835CB9">
        <w:t xml:space="preserve">5 Japanese MRLs for Chlorpyrifos can be found on the </w:t>
      </w:r>
      <w:hyperlink r:id="rId81" w:history="1">
        <w:r w:rsidRPr="00835CB9">
          <w:rPr>
            <w:rStyle w:val="Hyperlink"/>
          </w:rPr>
          <w:t>Japan Food Chemistry Research Foundation website</w:t>
        </w:r>
      </w:hyperlink>
      <w:r w:rsidRPr="00835CB9">
        <w:t>.</w:t>
      </w:r>
    </w:p>
    <w:p w14:paraId="103D303D" w14:textId="30FC7AD2" w:rsidR="004D6931" w:rsidRPr="00835CB9" w:rsidRDefault="004D6931" w:rsidP="00835CB9">
      <w:pPr>
        <w:pStyle w:val="SourceTableNote"/>
      </w:pPr>
      <w:r w:rsidRPr="00835CB9">
        <w:t xml:space="preserve">6 Republic of Korea MRLs for chlorpyrifos can be found </w:t>
      </w:r>
      <w:hyperlink r:id="rId82" w:history="1">
        <w:r w:rsidRPr="00835CB9">
          <w:rPr>
            <w:rStyle w:val="Hyperlink"/>
          </w:rPr>
          <w:t>Food Safety Korea</w:t>
        </w:r>
        <w:r w:rsidRPr="00835CB9">
          <w:rPr>
            <w:rStyle w:val="Hyperlink"/>
            <w:color w:val="1A1B1A" w:themeColor="text1" w:themeShade="80"/>
            <w:u w:val="none"/>
          </w:rPr>
          <w:t xml:space="preserve"> website</w:t>
        </w:r>
      </w:hyperlink>
      <w:hyperlink r:id="rId83" w:history="1">
        <w:r w:rsidR="007100AA" w:rsidRPr="00835CB9">
          <w:rPr>
            <w:rStyle w:val="Hyperlink"/>
          </w:rPr>
          <w:t>https://www.foodsafetykorea.go.kr/foodcode/02_01_01.jsp?pesticide_code=P00131&amp;s_option=EN&amp;s_type=2</w:t>
        </w:r>
      </w:hyperlink>
      <w:r w:rsidRPr="00835CB9">
        <w:t>.</w:t>
      </w:r>
    </w:p>
    <w:p w14:paraId="167060AA" w14:textId="70D63575" w:rsidR="004D6931" w:rsidRPr="00835CB9" w:rsidRDefault="004D6931" w:rsidP="00835CB9">
      <w:pPr>
        <w:pStyle w:val="SourceTableNote"/>
      </w:pPr>
      <w:r w:rsidRPr="00835CB9">
        <w:t xml:space="preserve">7 Taiwanese MRLs for chlorpyrifos can be found on the </w:t>
      </w:r>
      <w:hyperlink r:id="rId84" w:history="1">
        <w:r w:rsidRPr="00835CB9">
          <w:rPr>
            <w:rStyle w:val="Hyperlink"/>
          </w:rPr>
          <w:t>Taiwan Ministry of Justice website</w:t>
        </w:r>
      </w:hyperlink>
      <w:r w:rsidRPr="00835CB9">
        <w:t>.</w:t>
      </w:r>
    </w:p>
    <w:p w14:paraId="2ABA6700" w14:textId="250EA03F" w:rsidR="004D6931" w:rsidRDefault="004D6931" w:rsidP="00835CB9">
      <w:pPr>
        <w:pStyle w:val="APVMAText"/>
      </w:pPr>
      <w:r w:rsidRPr="00835CB9">
        <w:t xml:space="preserve">The </w:t>
      </w:r>
      <w:r w:rsidR="00DD6C3D">
        <w:t>preliminary review findings report (APVMA 2009)</w:t>
      </w:r>
      <w:r w:rsidR="00787883">
        <w:t xml:space="preserve"> </w:t>
      </w:r>
      <w:r w:rsidRPr="00835CB9">
        <w:t xml:space="preserve">concluded that, to comply with the target MRL/tolerance of the most sensitive export destination for animal commodities (in this case, the EU’s 0.01 mg/kg MRL), it is necessary to set the time required on clean feed (Export Slaughter Intervals, ESIs) for different animal species. The ESIs in the </w:t>
      </w:r>
      <w:r w:rsidR="00DD6C3D">
        <w:t>preliminary review findings report (APVMA 2009)</w:t>
      </w:r>
      <w:r w:rsidR="00787883">
        <w:t xml:space="preserve"> </w:t>
      </w:r>
      <w:r w:rsidRPr="00835CB9">
        <w:t>that are applicable to each species are 56 days for grazing animals (e.g.</w:t>
      </w:r>
      <w:r w:rsidR="00151D79" w:rsidRPr="00835CB9">
        <w:t>,</w:t>
      </w:r>
      <w:r w:rsidRPr="00835CB9">
        <w:t xml:space="preserve"> cattle, sheep and goats) and 7 days for pigs.</w:t>
      </w:r>
    </w:p>
    <w:p w14:paraId="26093F35" w14:textId="59CB7E7F" w:rsidR="00B36682" w:rsidRDefault="00B36682" w:rsidP="0097634E">
      <w:pPr>
        <w:pStyle w:val="Heading2"/>
      </w:pPr>
      <w:bookmarkStart w:id="195" w:name="_Recommendations"/>
      <w:bookmarkStart w:id="196" w:name="_Residues_and_trade"/>
      <w:bookmarkStart w:id="197" w:name="_Consideration_of_overall"/>
      <w:bookmarkStart w:id="198" w:name="_Toc177573406"/>
      <w:bookmarkStart w:id="199" w:name="_Hlk172663595"/>
      <w:bookmarkEnd w:id="195"/>
      <w:bookmarkEnd w:id="196"/>
      <w:bookmarkEnd w:id="197"/>
      <w:r w:rsidRPr="00B36682">
        <w:t xml:space="preserve">Consideration of </w:t>
      </w:r>
      <w:r>
        <w:t xml:space="preserve">overall risk assessment </w:t>
      </w:r>
      <w:r w:rsidRPr="00B36682">
        <w:t xml:space="preserve">outcomes for </w:t>
      </w:r>
      <w:r>
        <w:t>chlorpyrifos</w:t>
      </w:r>
      <w:bookmarkEnd w:id="198"/>
    </w:p>
    <w:bookmarkEnd w:id="199"/>
    <w:p w14:paraId="6037308C" w14:textId="00FC7498" w:rsidR="00C50E07" w:rsidRDefault="00B36682" w:rsidP="005466B9">
      <w:pPr>
        <w:pStyle w:val="APVMAText"/>
      </w:pPr>
      <w:r>
        <w:t xml:space="preserve">The majority of chlorpyrifos uses in food-producing situations were not supported in the draft </w:t>
      </w:r>
      <w:hyperlink r:id="rId85" w:history="1">
        <w:r w:rsidR="00394A2F">
          <w:rPr>
            <w:rStyle w:val="Hyperlink"/>
          </w:rPr>
          <w:t>Chlorpyrifos Review</w:t>
        </w:r>
        <w:r w:rsidR="00EA34E2" w:rsidRPr="00DD5073">
          <w:rPr>
            <w:rStyle w:val="Hyperlink"/>
          </w:rPr>
          <w:t xml:space="preserve"> Technical Report</w:t>
        </w:r>
      </w:hyperlink>
      <w:r w:rsidR="00EA34E2">
        <w:t xml:space="preserve">. The APVMA’s risk assessment for human and environmental exposure to chlorpyrifos was revised </w:t>
      </w:r>
      <w:r w:rsidR="0075132D">
        <w:t xml:space="preserve">upon consideration of the submissions received in response to public consultation </w:t>
      </w:r>
      <w:r w:rsidR="00EA34E2">
        <w:t>on</w:t>
      </w:r>
      <w:r w:rsidR="0075132D">
        <w:t xml:space="preserve"> the </w:t>
      </w:r>
      <w:r w:rsidR="005F070A">
        <w:t>P</w:t>
      </w:r>
      <w:r w:rsidR="0075132D">
        <w:t xml:space="preserve">roposed </w:t>
      </w:r>
      <w:r w:rsidR="005F070A">
        <w:t>R</w:t>
      </w:r>
      <w:r w:rsidR="0075132D">
        <w:t xml:space="preserve">egulatory </w:t>
      </w:r>
      <w:r w:rsidR="005F070A">
        <w:t>D</w:t>
      </w:r>
      <w:r w:rsidR="0075132D">
        <w:t>ecisions</w:t>
      </w:r>
      <w:r w:rsidR="00EA34E2" w:rsidRPr="00EA34E2">
        <w:t xml:space="preserve"> </w:t>
      </w:r>
      <w:r w:rsidR="00EA34E2">
        <w:t>for the chlorpyrifos reconsideration</w:t>
      </w:r>
      <w:r w:rsidR="00193C6E">
        <w:t>.</w:t>
      </w:r>
    </w:p>
    <w:p w14:paraId="70E3FF9D" w14:textId="0B132BC4" w:rsidR="005466B9" w:rsidRDefault="00193C6E" w:rsidP="005466B9">
      <w:pPr>
        <w:pStyle w:val="APVMAText"/>
      </w:pPr>
      <w:r>
        <w:t xml:space="preserve">The majority of </w:t>
      </w:r>
      <w:r w:rsidR="00C50E07">
        <w:t xml:space="preserve">chlorpyrifos </w:t>
      </w:r>
      <w:r>
        <w:t>uses in food-producing situations are</w:t>
      </w:r>
      <w:r w:rsidR="00B36682">
        <w:t xml:space="preserve"> </w:t>
      </w:r>
      <w:r>
        <w:t xml:space="preserve">not supported in the revised </w:t>
      </w:r>
      <w:r w:rsidR="00C50E07">
        <w:t xml:space="preserve">risk </w:t>
      </w:r>
      <w:r>
        <w:t>assessments</w:t>
      </w:r>
      <w:r w:rsidR="00EA34E2">
        <w:t xml:space="preserve">; however, </w:t>
      </w:r>
      <w:r w:rsidR="00C50E07">
        <w:t>certain additional</w:t>
      </w:r>
      <w:r w:rsidR="00EA34E2">
        <w:t xml:space="preserve"> uses in vegetables and field crops were supported with application rate and application timing restrictions</w:t>
      </w:r>
      <w:r>
        <w:t>. The use</w:t>
      </w:r>
      <w:r w:rsidR="0071320F">
        <w:t xml:space="preserve"> pattern</w:t>
      </w:r>
      <w:r>
        <w:t>s that are supported</w:t>
      </w:r>
      <w:r w:rsidR="00EA34E2">
        <w:t xml:space="preserve"> in the worker health and safety</w:t>
      </w:r>
      <w:r w:rsidR="00430038">
        <w:t xml:space="preserve"> </w:t>
      </w:r>
      <w:r w:rsidR="00201A75">
        <w:t xml:space="preserve">and </w:t>
      </w:r>
      <w:r w:rsidR="00EA34E2">
        <w:t>environment</w:t>
      </w:r>
      <w:r w:rsidR="00430038">
        <w:t xml:space="preserve"> </w:t>
      </w:r>
      <w:r w:rsidR="00EA34E2">
        <w:t>risk assessment</w:t>
      </w:r>
      <w:r w:rsidR="00430038">
        <w:t>s</w:t>
      </w:r>
      <w:r>
        <w:t xml:space="preserve"> are presented in </w:t>
      </w:r>
      <w:r w:rsidR="000E538D">
        <w:fldChar w:fldCharType="begin"/>
      </w:r>
      <w:r w:rsidR="000E538D">
        <w:instrText xml:space="preserve"> REF _Ref171594369 \h </w:instrText>
      </w:r>
      <w:r w:rsidR="000E538D">
        <w:fldChar w:fldCharType="separate"/>
      </w:r>
      <w:r w:rsidR="00D37BFA">
        <w:t xml:space="preserve">Table </w:t>
      </w:r>
      <w:r w:rsidR="00D37BFA">
        <w:rPr>
          <w:noProof/>
        </w:rPr>
        <w:t>37</w:t>
      </w:r>
      <w:r w:rsidR="000E538D">
        <w:fldChar w:fldCharType="end"/>
      </w:r>
      <w:r w:rsidR="00EA34E2">
        <w:rPr>
          <w:color w:val="FF0000"/>
        </w:rPr>
        <w:t xml:space="preserve"> </w:t>
      </w:r>
      <w:r w:rsidR="00EA34E2" w:rsidRPr="0097634E">
        <w:t>below</w:t>
      </w:r>
      <w:r w:rsidRPr="00B36682">
        <w:t>.</w:t>
      </w:r>
      <w:r>
        <w:t xml:space="preserve"> </w:t>
      </w:r>
      <w:r w:rsidRPr="00193C6E">
        <w:t>These uses are within the application rate</w:t>
      </w:r>
      <w:r w:rsidR="00430038">
        <w:t xml:space="preserve"> </w:t>
      </w:r>
      <w:r w:rsidR="0071320F">
        <w:t xml:space="preserve">and timing </w:t>
      </w:r>
      <w:r w:rsidR="00430038">
        <w:t>range</w:t>
      </w:r>
      <w:r w:rsidRPr="00193C6E">
        <w:t xml:space="preserve"> indicated on</w:t>
      </w:r>
      <w:r w:rsidR="00EB28B4">
        <w:t xml:space="preserve"> labels considered under the reconsideration</w:t>
      </w:r>
      <w:r w:rsidRPr="00193C6E">
        <w:t>.</w:t>
      </w:r>
    </w:p>
    <w:p w14:paraId="4A187A6C" w14:textId="646FFD8B" w:rsidR="00B36682" w:rsidRDefault="00B36682" w:rsidP="0097634E">
      <w:pPr>
        <w:pStyle w:val="Caption"/>
      </w:pPr>
      <w:bookmarkStart w:id="200" w:name="_Ref171594369"/>
      <w:bookmarkStart w:id="201" w:name="_Toc177573482"/>
      <w:r>
        <w:t xml:space="preserve">Table </w:t>
      </w:r>
      <w:r>
        <w:fldChar w:fldCharType="begin"/>
      </w:r>
      <w:r>
        <w:instrText xml:space="preserve"> SEQ Table \* ARABIC </w:instrText>
      </w:r>
      <w:r>
        <w:fldChar w:fldCharType="separate"/>
      </w:r>
      <w:r w:rsidR="00D37BFA">
        <w:rPr>
          <w:noProof/>
        </w:rPr>
        <w:t>37</w:t>
      </w:r>
      <w:r>
        <w:fldChar w:fldCharType="end"/>
      </w:r>
      <w:bookmarkEnd w:id="200"/>
      <w:r w:rsidR="00C50E07">
        <w:t>:</w:t>
      </w:r>
      <w:r w:rsidR="008A3CC1">
        <w:tab/>
      </w:r>
      <w:r w:rsidR="00C50E07">
        <w:t xml:space="preserve">Chlorpyrifos uses supported in the </w:t>
      </w:r>
      <w:r w:rsidR="00C50E07" w:rsidRPr="00C50E07">
        <w:t xml:space="preserve">worker health and safety </w:t>
      </w:r>
      <w:r w:rsidR="00201A75">
        <w:t xml:space="preserve">and </w:t>
      </w:r>
      <w:r w:rsidR="00C50E07" w:rsidRPr="00C50E07">
        <w:t>environment assessments</w:t>
      </w:r>
      <w:bookmarkEnd w:id="201"/>
    </w:p>
    <w:tbl>
      <w:tblPr>
        <w:tblW w:w="5001" w:type="pct"/>
        <w:tblLayout w:type="fixed"/>
        <w:tblLook w:val="0000" w:firstRow="0" w:lastRow="0" w:firstColumn="0" w:lastColumn="0" w:noHBand="0" w:noVBand="0"/>
      </w:tblPr>
      <w:tblGrid>
        <w:gridCol w:w="1134"/>
        <w:gridCol w:w="2410"/>
        <w:gridCol w:w="1856"/>
        <w:gridCol w:w="1404"/>
        <w:gridCol w:w="1560"/>
        <w:gridCol w:w="1276"/>
      </w:tblGrid>
      <w:tr w:rsidR="00F3096C" w14:paraId="6C56B339" w14:textId="77777777" w:rsidTr="0097634E">
        <w:trPr>
          <w:cantSplit/>
          <w:tblHeader/>
        </w:trPr>
        <w:tc>
          <w:tcPr>
            <w:tcW w:w="1134" w:type="dxa"/>
            <w:vMerge w:val="restart"/>
            <w:tcBorders>
              <w:top w:val="single" w:sz="4" w:space="0" w:color="auto"/>
            </w:tcBorders>
            <w:shd w:val="clear" w:color="auto" w:fill="5C2946"/>
            <w:noWrap/>
            <w:vAlign w:val="center"/>
          </w:tcPr>
          <w:p w14:paraId="2EBA751E" w14:textId="0456EDA0" w:rsidR="00F3096C" w:rsidRDefault="00F3096C" w:rsidP="0097634E">
            <w:pPr>
              <w:pStyle w:val="TableHead"/>
              <w:jc w:val="center"/>
            </w:pPr>
            <w:r>
              <w:t>Crop grouping</w:t>
            </w:r>
          </w:p>
        </w:tc>
        <w:tc>
          <w:tcPr>
            <w:tcW w:w="2410" w:type="dxa"/>
            <w:vMerge w:val="restart"/>
            <w:tcBorders>
              <w:top w:val="single" w:sz="4" w:space="0" w:color="auto"/>
            </w:tcBorders>
            <w:shd w:val="clear" w:color="auto" w:fill="5C2946"/>
            <w:vAlign w:val="center"/>
          </w:tcPr>
          <w:p w14:paraId="422BBB2B" w14:textId="335C7C7C" w:rsidR="00F3096C" w:rsidRDefault="00F3096C" w:rsidP="0097634E">
            <w:pPr>
              <w:pStyle w:val="TableHead"/>
              <w:jc w:val="center"/>
            </w:pPr>
            <w:r>
              <w:t>Crop use or situation</w:t>
            </w:r>
          </w:p>
        </w:tc>
        <w:tc>
          <w:tcPr>
            <w:tcW w:w="1856" w:type="dxa"/>
            <w:vMerge w:val="restart"/>
            <w:tcBorders>
              <w:top w:val="single" w:sz="4" w:space="0" w:color="auto"/>
            </w:tcBorders>
            <w:shd w:val="clear" w:color="auto" w:fill="5C2946"/>
            <w:vAlign w:val="center"/>
          </w:tcPr>
          <w:p w14:paraId="22B82E19" w14:textId="61FDC1A3" w:rsidR="00F3096C" w:rsidRDefault="00F3096C" w:rsidP="0097634E">
            <w:pPr>
              <w:pStyle w:val="TableHead"/>
              <w:jc w:val="center"/>
            </w:pPr>
            <w:r>
              <w:t>Pests</w:t>
            </w:r>
          </w:p>
        </w:tc>
        <w:tc>
          <w:tcPr>
            <w:tcW w:w="4240" w:type="dxa"/>
            <w:gridSpan w:val="3"/>
            <w:tcBorders>
              <w:top w:val="single" w:sz="4" w:space="0" w:color="auto"/>
              <w:bottom w:val="single" w:sz="4" w:space="0" w:color="auto"/>
            </w:tcBorders>
            <w:shd w:val="clear" w:color="auto" w:fill="5C2946"/>
            <w:vAlign w:val="center"/>
          </w:tcPr>
          <w:p w14:paraId="0884DE74" w14:textId="538C49F5" w:rsidR="00F3096C" w:rsidRDefault="00F3096C" w:rsidP="0097634E">
            <w:pPr>
              <w:pStyle w:val="TableHead"/>
              <w:jc w:val="center"/>
            </w:pPr>
            <w:r>
              <w:t>Supported use pattern</w:t>
            </w:r>
          </w:p>
        </w:tc>
      </w:tr>
      <w:tr w:rsidR="00F3096C" w14:paraId="4B18F7CE" w14:textId="77777777" w:rsidTr="0097634E">
        <w:trPr>
          <w:cantSplit/>
          <w:tblHeader/>
        </w:trPr>
        <w:tc>
          <w:tcPr>
            <w:tcW w:w="1134" w:type="dxa"/>
            <w:vMerge/>
            <w:shd w:val="clear" w:color="auto" w:fill="5C2946"/>
            <w:noWrap/>
            <w:vAlign w:val="center"/>
          </w:tcPr>
          <w:p w14:paraId="5D78D59E" w14:textId="25BAA4F4" w:rsidR="00F3096C" w:rsidRPr="00835CB9" w:rsidRDefault="00F3096C" w:rsidP="0097634E">
            <w:pPr>
              <w:pStyle w:val="TableHead"/>
              <w:jc w:val="center"/>
            </w:pPr>
          </w:p>
        </w:tc>
        <w:tc>
          <w:tcPr>
            <w:tcW w:w="2410" w:type="dxa"/>
            <w:vMerge/>
            <w:shd w:val="clear" w:color="auto" w:fill="5C2946"/>
            <w:vAlign w:val="center"/>
          </w:tcPr>
          <w:p w14:paraId="7FA80408" w14:textId="55302732" w:rsidR="00F3096C" w:rsidRPr="00835CB9" w:rsidRDefault="00F3096C" w:rsidP="0097634E">
            <w:pPr>
              <w:pStyle w:val="TableHead"/>
              <w:jc w:val="center"/>
            </w:pPr>
          </w:p>
        </w:tc>
        <w:tc>
          <w:tcPr>
            <w:tcW w:w="1856" w:type="dxa"/>
            <w:vMerge/>
            <w:shd w:val="clear" w:color="auto" w:fill="5C2946"/>
            <w:vAlign w:val="center"/>
          </w:tcPr>
          <w:p w14:paraId="0FC687F7" w14:textId="25705872" w:rsidR="00F3096C" w:rsidRPr="006737B8" w:rsidRDefault="00F3096C" w:rsidP="0097634E">
            <w:pPr>
              <w:pStyle w:val="TableHead"/>
              <w:jc w:val="center"/>
            </w:pPr>
          </w:p>
        </w:tc>
        <w:tc>
          <w:tcPr>
            <w:tcW w:w="1404" w:type="dxa"/>
            <w:tcBorders>
              <w:top w:val="single" w:sz="4" w:space="0" w:color="auto"/>
            </w:tcBorders>
            <w:shd w:val="clear" w:color="auto" w:fill="5C2946"/>
            <w:vAlign w:val="center"/>
          </w:tcPr>
          <w:p w14:paraId="0B887FD5" w14:textId="6F0D208D" w:rsidR="00F3096C" w:rsidRDefault="00F3096C" w:rsidP="0097634E">
            <w:pPr>
              <w:pStyle w:val="TableHead"/>
              <w:jc w:val="center"/>
            </w:pPr>
            <w:r>
              <w:t>Application rate</w:t>
            </w:r>
            <w:r w:rsidR="00FA169F">
              <w:t xml:space="preserve"> (g ac/ha)</w:t>
            </w:r>
          </w:p>
        </w:tc>
        <w:tc>
          <w:tcPr>
            <w:tcW w:w="1560" w:type="dxa"/>
            <w:tcBorders>
              <w:top w:val="single" w:sz="4" w:space="0" w:color="auto"/>
            </w:tcBorders>
            <w:shd w:val="clear" w:color="auto" w:fill="5C2946"/>
            <w:vAlign w:val="center"/>
          </w:tcPr>
          <w:p w14:paraId="44D064B1" w14:textId="31A16BAC" w:rsidR="00F3096C" w:rsidRDefault="00F3096C" w:rsidP="0097634E">
            <w:pPr>
              <w:pStyle w:val="TableHead"/>
              <w:jc w:val="center"/>
            </w:pPr>
            <w:r>
              <w:t>Application timing</w:t>
            </w:r>
          </w:p>
        </w:tc>
        <w:tc>
          <w:tcPr>
            <w:tcW w:w="1276" w:type="dxa"/>
            <w:tcBorders>
              <w:top w:val="single" w:sz="4" w:space="0" w:color="auto"/>
            </w:tcBorders>
            <w:shd w:val="clear" w:color="auto" w:fill="5C2946"/>
            <w:vAlign w:val="center"/>
          </w:tcPr>
          <w:p w14:paraId="6EAF522B" w14:textId="38D944CF" w:rsidR="00F3096C" w:rsidRDefault="00F3096C" w:rsidP="0097634E">
            <w:pPr>
              <w:pStyle w:val="TableHead"/>
              <w:jc w:val="center"/>
            </w:pPr>
            <w:r>
              <w:t>Multiple applications</w:t>
            </w:r>
          </w:p>
        </w:tc>
      </w:tr>
      <w:tr w:rsidR="00F3096C" w:rsidRPr="009E7AFA" w14:paraId="2114C38E" w14:textId="77777777" w:rsidTr="0097634E">
        <w:trPr>
          <w:cantSplit/>
        </w:trPr>
        <w:tc>
          <w:tcPr>
            <w:tcW w:w="1134" w:type="dxa"/>
            <w:tcBorders>
              <w:bottom w:val="single" w:sz="4" w:space="0" w:color="auto"/>
            </w:tcBorders>
            <w:noWrap/>
          </w:tcPr>
          <w:p w14:paraId="0C0E685F" w14:textId="0C248D89" w:rsidR="00F3096C" w:rsidRPr="00835CB9" w:rsidRDefault="00F3096C" w:rsidP="00FA169F">
            <w:pPr>
              <w:pStyle w:val="TableText"/>
            </w:pPr>
            <w:r>
              <w:t>Brassica vegetables</w:t>
            </w:r>
          </w:p>
        </w:tc>
        <w:tc>
          <w:tcPr>
            <w:tcW w:w="2410" w:type="dxa"/>
            <w:tcBorders>
              <w:bottom w:val="single" w:sz="4" w:space="0" w:color="auto"/>
            </w:tcBorders>
          </w:tcPr>
          <w:p w14:paraId="1FC6BC1C" w14:textId="2122D36F" w:rsidR="00F3096C" w:rsidRPr="00835CB9" w:rsidRDefault="00F3096C" w:rsidP="00FA169F">
            <w:pPr>
              <w:pStyle w:val="TableText"/>
            </w:pPr>
            <w:r>
              <w:t>B</w:t>
            </w:r>
            <w:r w:rsidRPr="001927C9">
              <w:t xml:space="preserve">rassica crops (broccoli, </w:t>
            </w:r>
            <w:r w:rsidR="003D4D1B">
              <w:t>B</w:t>
            </w:r>
            <w:r w:rsidRPr="001927C9">
              <w:t>russels sprouts, cabbage, cauliflower)</w:t>
            </w:r>
          </w:p>
        </w:tc>
        <w:tc>
          <w:tcPr>
            <w:tcW w:w="1856" w:type="dxa"/>
            <w:tcBorders>
              <w:bottom w:val="single" w:sz="4" w:space="0" w:color="auto"/>
            </w:tcBorders>
          </w:tcPr>
          <w:p w14:paraId="262B4F79" w14:textId="70794A00" w:rsidR="00F3096C" w:rsidRPr="00CF15DF" w:rsidRDefault="00F3096C" w:rsidP="00FA169F">
            <w:pPr>
              <w:pStyle w:val="TableText"/>
            </w:pPr>
            <w:proofErr w:type="spellStart"/>
            <w:r w:rsidRPr="00F3096C">
              <w:t>Redlegged</w:t>
            </w:r>
            <w:proofErr w:type="spellEnd"/>
            <w:r w:rsidRPr="00F3096C">
              <w:t xml:space="preserve"> earth mite, blue oat mite</w:t>
            </w:r>
          </w:p>
        </w:tc>
        <w:tc>
          <w:tcPr>
            <w:tcW w:w="1404" w:type="dxa"/>
            <w:tcBorders>
              <w:bottom w:val="single" w:sz="4" w:space="0" w:color="auto"/>
            </w:tcBorders>
          </w:tcPr>
          <w:p w14:paraId="3118C576" w14:textId="0E79717B" w:rsidR="00F3096C" w:rsidRPr="00CF15DF" w:rsidRDefault="00F3096C" w:rsidP="00FA169F">
            <w:pPr>
              <w:pStyle w:val="TableText"/>
            </w:pPr>
            <w:r>
              <w:t>70</w:t>
            </w:r>
          </w:p>
        </w:tc>
        <w:tc>
          <w:tcPr>
            <w:tcW w:w="1560" w:type="dxa"/>
            <w:tcBorders>
              <w:bottom w:val="single" w:sz="4" w:space="0" w:color="auto"/>
            </w:tcBorders>
          </w:tcPr>
          <w:p w14:paraId="4D43A410" w14:textId="053B9D31" w:rsidR="00F3096C" w:rsidRPr="00CF15DF" w:rsidRDefault="00F3096C" w:rsidP="00FA169F">
            <w:pPr>
              <w:pStyle w:val="TableText"/>
            </w:pPr>
            <w:r>
              <w:t>Within 14 days on transplanting</w:t>
            </w:r>
          </w:p>
        </w:tc>
        <w:tc>
          <w:tcPr>
            <w:tcW w:w="1276" w:type="dxa"/>
            <w:tcBorders>
              <w:bottom w:val="single" w:sz="4" w:space="0" w:color="auto"/>
            </w:tcBorders>
          </w:tcPr>
          <w:p w14:paraId="58312B0A" w14:textId="64EB3B8A" w:rsidR="00F3096C" w:rsidRDefault="00F3096C" w:rsidP="00FA169F">
            <w:pPr>
              <w:pStyle w:val="TableText"/>
            </w:pPr>
            <w:r>
              <w:t xml:space="preserve">No - one </w:t>
            </w:r>
            <w:r w:rsidR="00FA169F">
              <w:t>per season only</w:t>
            </w:r>
          </w:p>
        </w:tc>
      </w:tr>
      <w:tr w:rsidR="00FA169F" w:rsidRPr="009E7AFA" w14:paraId="4397E95F" w14:textId="77777777" w:rsidTr="0097634E">
        <w:trPr>
          <w:cantSplit/>
        </w:trPr>
        <w:tc>
          <w:tcPr>
            <w:tcW w:w="1134" w:type="dxa"/>
            <w:vMerge w:val="restart"/>
            <w:tcBorders>
              <w:top w:val="single" w:sz="4" w:space="0" w:color="auto"/>
            </w:tcBorders>
            <w:noWrap/>
          </w:tcPr>
          <w:p w14:paraId="3878E85D" w14:textId="547D9CEE" w:rsidR="00FA169F" w:rsidRPr="00835CB9" w:rsidRDefault="00FA169F" w:rsidP="00FA169F">
            <w:pPr>
              <w:pStyle w:val="TableText"/>
            </w:pPr>
            <w:r>
              <w:t>Leafy vegetables</w:t>
            </w:r>
          </w:p>
        </w:tc>
        <w:tc>
          <w:tcPr>
            <w:tcW w:w="2410" w:type="dxa"/>
            <w:tcBorders>
              <w:top w:val="single" w:sz="4" w:space="0" w:color="auto"/>
              <w:bottom w:val="single" w:sz="4" w:space="0" w:color="auto"/>
            </w:tcBorders>
          </w:tcPr>
          <w:p w14:paraId="117712FA" w14:textId="7E6BA476" w:rsidR="00FA169F" w:rsidRPr="00835CB9" w:rsidRDefault="00FA169F" w:rsidP="00FA169F">
            <w:pPr>
              <w:pStyle w:val="TableText"/>
            </w:pPr>
            <w:r>
              <w:t>C</w:t>
            </w:r>
            <w:r w:rsidRPr="008E33A1">
              <w:t>hard (silver beet)</w:t>
            </w:r>
          </w:p>
        </w:tc>
        <w:tc>
          <w:tcPr>
            <w:tcW w:w="1856" w:type="dxa"/>
            <w:tcBorders>
              <w:top w:val="single" w:sz="4" w:space="0" w:color="auto"/>
              <w:bottom w:val="single" w:sz="4" w:space="0" w:color="auto"/>
            </w:tcBorders>
          </w:tcPr>
          <w:p w14:paraId="201FB679" w14:textId="339C4687" w:rsidR="00FA169F" w:rsidRPr="00CF15DF" w:rsidRDefault="00FA169F" w:rsidP="00FA169F">
            <w:pPr>
              <w:pStyle w:val="TableText"/>
            </w:pPr>
            <w:proofErr w:type="spellStart"/>
            <w:r w:rsidRPr="00F3096C">
              <w:t>Redlegged</w:t>
            </w:r>
            <w:proofErr w:type="spellEnd"/>
            <w:r w:rsidRPr="00F3096C">
              <w:t xml:space="preserve"> earth mite, blue oat mite</w:t>
            </w:r>
          </w:p>
        </w:tc>
        <w:tc>
          <w:tcPr>
            <w:tcW w:w="1404" w:type="dxa"/>
            <w:tcBorders>
              <w:top w:val="single" w:sz="4" w:space="0" w:color="auto"/>
              <w:bottom w:val="single" w:sz="4" w:space="0" w:color="auto"/>
            </w:tcBorders>
          </w:tcPr>
          <w:p w14:paraId="4CE5F6DA" w14:textId="64032DF5" w:rsidR="00FA169F" w:rsidRPr="00CF15DF" w:rsidRDefault="00FA169F" w:rsidP="00FA169F">
            <w:pPr>
              <w:pStyle w:val="TableText"/>
            </w:pPr>
            <w:r>
              <w:t>70</w:t>
            </w:r>
          </w:p>
        </w:tc>
        <w:tc>
          <w:tcPr>
            <w:tcW w:w="1560" w:type="dxa"/>
            <w:tcBorders>
              <w:top w:val="single" w:sz="4" w:space="0" w:color="auto"/>
              <w:bottom w:val="single" w:sz="4" w:space="0" w:color="auto"/>
            </w:tcBorders>
          </w:tcPr>
          <w:p w14:paraId="27A151B5" w14:textId="2D6BDB26" w:rsidR="00FA169F" w:rsidRPr="00CF15DF" w:rsidRDefault="00FA169F" w:rsidP="00FA169F">
            <w:pPr>
              <w:pStyle w:val="TableText"/>
            </w:pPr>
            <w:r>
              <w:rPr>
                <w:sz w:val="16"/>
                <w:szCs w:val="16"/>
              </w:rPr>
              <w:t>BCCH &lt; 40 only</w:t>
            </w:r>
          </w:p>
        </w:tc>
        <w:tc>
          <w:tcPr>
            <w:tcW w:w="1276" w:type="dxa"/>
            <w:tcBorders>
              <w:top w:val="single" w:sz="4" w:space="0" w:color="auto"/>
              <w:bottom w:val="single" w:sz="4" w:space="0" w:color="auto"/>
            </w:tcBorders>
          </w:tcPr>
          <w:p w14:paraId="2FF6765D" w14:textId="7827A22A" w:rsidR="00FA169F" w:rsidRPr="00CF15DF" w:rsidRDefault="00FA169F" w:rsidP="00FA169F">
            <w:pPr>
              <w:pStyle w:val="TableText"/>
            </w:pPr>
            <w:r>
              <w:t>No - one per season only</w:t>
            </w:r>
          </w:p>
        </w:tc>
      </w:tr>
      <w:tr w:rsidR="00FA169F" w:rsidRPr="009E7AFA" w14:paraId="153163F9" w14:textId="77777777" w:rsidTr="0097634E">
        <w:trPr>
          <w:cantSplit/>
        </w:trPr>
        <w:tc>
          <w:tcPr>
            <w:tcW w:w="1134" w:type="dxa"/>
            <w:vMerge/>
            <w:tcBorders>
              <w:bottom w:val="single" w:sz="4" w:space="0" w:color="auto"/>
            </w:tcBorders>
            <w:noWrap/>
          </w:tcPr>
          <w:p w14:paraId="33496DC2" w14:textId="77777777" w:rsidR="00FA169F" w:rsidRDefault="00FA169F" w:rsidP="00FA169F">
            <w:pPr>
              <w:pStyle w:val="TableText"/>
            </w:pPr>
          </w:p>
        </w:tc>
        <w:tc>
          <w:tcPr>
            <w:tcW w:w="2410" w:type="dxa"/>
            <w:tcBorders>
              <w:top w:val="single" w:sz="4" w:space="0" w:color="auto"/>
              <w:bottom w:val="single" w:sz="4" w:space="0" w:color="auto"/>
            </w:tcBorders>
          </w:tcPr>
          <w:p w14:paraId="230469BE" w14:textId="039604D5" w:rsidR="00FA169F" w:rsidRPr="00835CB9" w:rsidRDefault="00FA169F" w:rsidP="00FA169F">
            <w:pPr>
              <w:pStyle w:val="TableText"/>
            </w:pPr>
            <w:r>
              <w:t>Lettuce</w:t>
            </w:r>
          </w:p>
        </w:tc>
        <w:tc>
          <w:tcPr>
            <w:tcW w:w="1856" w:type="dxa"/>
            <w:tcBorders>
              <w:top w:val="single" w:sz="4" w:space="0" w:color="auto"/>
              <w:bottom w:val="single" w:sz="4" w:space="0" w:color="auto"/>
            </w:tcBorders>
          </w:tcPr>
          <w:p w14:paraId="7B5975B0" w14:textId="2EDD6054" w:rsidR="00FA169F" w:rsidRPr="00CF15DF" w:rsidRDefault="00FA169F" w:rsidP="00FA169F">
            <w:pPr>
              <w:pStyle w:val="TableText"/>
            </w:pPr>
            <w:proofErr w:type="spellStart"/>
            <w:r w:rsidRPr="00F3096C">
              <w:t>Redlegged</w:t>
            </w:r>
            <w:proofErr w:type="spellEnd"/>
            <w:r w:rsidRPr="00F3096C">
              <w:t xml:space="preserve"> earth mite, blue oat mite</w:t>
            </w:r>
          </w:p>
        </w:tc>
        <w:tc>
          <w:tcPr>
            <w:tcW w:w="1404" w:type="dxa"/>
            <w:tcBorders>
              <w:top w:val="single" w:sz="4" w:space="0" w:color="auto"/>
              <w:bottom w:val="single" w:sz="4" w:space="0" w:color="auto"/>
            </w:tcBorders>
          </w:tcPr>
          <w:p w14:paraId="3204CEB5" w14:textId="69070BA2" w:rsidR="00FA169F" w:rsidRPr="00CF15DF" w:rsidRDefault="00FA169F" w:rsidP="00FA169F">
            <w:pPr>
              <w:pStyle w:val="TableText"/>
            </w:pPr>
            <w:r>
              <w:t>70</w:t>
            </w:r>
          </w:p>
        </w:tc>
        <w:tc>
          <w:tcPr>
            <w:tcW w:w="1560" w:type="dxa"/>
            <w:tcBorders>
              <w:top w:val="single" w:sz="4" w:space="0" w:color="auto"/>
              <w:bottom w:val="single" w:sz="4" w:space="0" w:color="auto"/>
            </w:tcBorders>
          </w:tcPr>
          <w:p w14:paraId="7D7AD3A3" w14:textId="11DA1093" w:rsidR="00FA169F" w:rsidRPr="00CF15DF" w:rsidRDefault="00FA169F" w:rsidP="00FA169F">
            <w:pPr>
              <w:pStyle w:val="TableText"/>
            </w:pPr>
            <w:r>
              <w:rPr>
                <w:sz w:val="16"/>
                <w:szCs w:val="16"/>
              </w:rPr>
              <w:t>BCCH &lt; 40 only</w:t>
            </w:r>
          </w:p>
        </w:tc>
        <w:tc>
          <w:tcPr>
            <w:tcW w:w="1276" w:type="dxa"/>
            <w:tcBorders>
              <w:top w:val="single" w:sz="4" w:space="0" w:color="auto"/>
              <w:bottom w:val="single" w:sz="4" w:space="0" w:color="auto"/>
            </w:tcBorders>
          </w:tcPr>
          <w:p w14:paraId="14CC7D02" w14:textId="2EF9C637" w:rsidR="00FA169F" w:rsidRPr="00CF15DF" w:rsidRDefault="00FA169F" w:rsidP="00FA169F">
            <w:pPr>
              <w:pStyle w:val="TableText"/>
            </w:pPr>
            <w:r>
              <w:t>No - one per season only</w:t>
            </w:r>
          </w:p>
        </w:tc>
      </w:tr>
      <w:tr w:rsidR="007916B1" w:rsidRPr="009E7AFA" w14:paraId="6ADC6F06" w14:textId="77777777" w:rsidTr="00FA169F">
        <w:trPr>
          <w:cantSplit/>
        </w:trPr>
        <w:tc>
          <w:tcPr>
            <w:tcW w:w="1134" w:type="dxa"/>
            <w:tcBorders>
              <w:top w:val="single" w:sz="4" w:space="0" w:color="auto"/>
            </w:tcBorders>
            <w:noWrap/>
          </w:tcPr>
          <w:p w14:paraId="2A6293C6" w14:textId="6318DD13" w:rsidR="007916B1" w:rsidRDefault="007916B1" w:rsidP="007916B1">
            <w:pPr>
              <w:pStyle w:val="TableText"/>
            </w:pPr>
            <w:r>
              <w:t>Cereals</w:t>
            </w:r>
          </w:p>
        </w:tc>
        <w:tc>
          <w:tcPr>
            <w:tcW w:w="2410" w:type="dxa"/>
            <w:tcBorders>
              <w:top w:val="single" w:sz="4" w:space="0" w:color="auto"/>
            </w:tcBorders>
          </w:tcPr>
          <w:p w14:paraId="22CBE07C" w14:textId="41280519" w:rsidR="007916B1" w:rsidRDefault="007916B1" w:rsidP="007916B1">
            <w:pPr>
              <w:pStyle w:val="TableText"/>
            </w:pPr>
            <w:r>
              <w:t>Cereals</w:t>
            </w:r>
          </w:p>
        </w:tc>
        <w:tc>
          <w:tcPr>
            <w:tcW w:w="1856" w:type="dxa"/>
            <w:tcBorders>
              <w:top w:val="single" w:sz="4" w:space="0" w:color="auto"/>
              <w:bottom w:val="single" w:sz="4" w:space="0" w:color="auto"/>
            </w:tcBorders>
          </w:tcPr>
          <w:p w14:paraId="026FA874" w14:textId="117C23BD" w:rsidR="007916B1" w:rsidRPr="00430038" w:rsidRDefault="007916B1" w:rsidP="007916B1">
            <w:pPr>
              <w:pStyle w:val="TableText"/>
            </w:pPr>
            <w:proofErr w:type="spellStart"/>
            <w:r w:rsidRPr="00430038">
              <w:t>Redlegged</w:t>
            </w:r>
            <w:proofErr w:type="spellEnd"/>
            <w:r w:rsidRPr="00430038">
              <w:t xml:space="preserve"> earth mite, blue oat mite</w:t>
            </w:r>
            <w:r>
              <w:t>. lucerne flea</w:t>
            </w:r>
          </w:p>
        </w:tc>
        <w:tc>
          <w:tcPr>
            <w:tcW w:w="1404" w:type="dxa"/>
            <w:tcBorders>
              <w:top w:val="single" w:sz="4" w:space="0" w:color="auto"/>
              <w:bottom w:val="single" w:sz="4" w:space="0" w:color="auto"/>
            </w:tcBorders>
          </w:tcPr>
          <w:p w14:paraId="109E0E7C" w14:textId="1351983E" w:rsidR="007916B1" w:rsidRPr="00430038" w:rsidRDefault="007916B1" w:rsidP="007916B1">
            <w:pPr>
              <w:pStyle w:val="TableText"/>
            </w:pPr>
            <w:r>
              <w:t>35 – 70</w:t>
            </w:r>
          </w:p>
        </w:tc>
        <w:tc>
          <w:tcPr>
            <w:tcW w:w="1560" w:type="dxa"/>
            <w:tcBorders>
              <w:top w:val="single" w:sz="4" w:space="0" w:color="auto"/>
              <w:bottom w:val="single" w:sz="4" w:space="0" w:color="auto"/>
            </w:tcBorders>
          </w:tcPr>
          <w:p w14:paraId="1A9E6233" w14:textId="16E32365" w:rsidR="007916B1" w:rsidRPr="00430038" w:rsidRDefault="007916B1" w:rsidP="007916B1">
            <w:pPr>
              <w:pStyle w:val="TableText"/>
            </w:pPr>
            <w:r>
              <w:t>BCCH 30 to 39</w:t>
            </w:r>
          </w:p>
        </w:tc>
        <w:tc>
          <w:tcPr>
            <w:tcW w:w="1276" w:type="dxa"/>
            <w:tcBorders>
              <w:top w:val="single" w:sz="4" w:space="0" w:color="auto"/>
              <w:bottom w:val="single" w:sz="4" w:space="0" w:color="auto"/>
            </w:tcBorders>
          </w:tcPr>
          <w:p w14:paraId="4929FD04" w14:textId="74FC5D22" w:rsidR="007916B1" w:rsidRPr="00430038" w:rsidRDefault="007916B1" w:rsidP="007916B1">
            <w:pPr>
              <w:pStyle w:val="TableText"/>
            </w:pPr>
            <w:r w:rsidRPr="00430038">
              <w:t>No - one per season only</w:t>
            </w:r>
          </w:p>
        </w:tc>
      </w:tr>
      <w:tr w:rsidR="007916B1" w:rsidRPr="009E7AFA" w14:paraId="7AFA5C6A" w14:textId="77777777" w:rsidTr="00FA169F">
        <w:trPr>
          <w:cantSplit/>
        </w:trPr>
        <w:tc>
          <w:tcPr>
            <w:tcW w:w="1134" w:type="dxa"/>
            <w:vMerge w:val="restart"/>
            <w:tcBorders>
              <w:top w:val="single" w:sz="4" w:space="0" w:color="auto"/>
            </w:tcBorders>
            <w:noWrap/>
          </w:tcPr>
          <w:p w14:paraId="19146C38" w14:textId="0DE544D3" w:rsidR="007916B1" w:rsidRPr="00835CB9" w:rsidRDefault="007916B1" w:rsidP="007916B1">
            <w:pPr>
              <w:pStyle w:val="TableText"/>
            </w:pPr>
            <w:r>
              <w:t>Oilseeds</w:t>
            </w:r>
          </w:p>
        </w:tc>
        <w:tc>
          <w:tcPr>
            <w:tcW w:w="2410" w:type="dxa"/>
            <w:vMerge w:val="restart"/>
            <w:tcBorders>
              <w:top w:val="single" w:sz="4" w:space="0" w:color="auto"/>
            </w:tcBorders>
          </w:tcPr>
          <w:p w14:paraId="3F884FA0" w14:textId="42931D90" w:rsidR="007916B1" w:rsidRPr="00835CB9" w:rsidRDefault="007916B1" w:rsidP="007916B1">
            <w:pPr>
              <w:pStyle w:val="TableText"/>
            </w:pPr>
            <w:r>
              <w:t>Canola</w:t>
            </w:r>
          </w:p>
        </w:tc>
        <w:tc>
          <w:tcPr>
            <w:tcW w:w="1856" w:type="dxa"/>
            <w:tcBorders>
              <w:top w:val="single" w:sz="4" w:space="0" w:color="auto"/>
              <w:bottom w:val="single" w:sz="4" w:space="0" w:color="auto"/>
            </w:tcBorders>
          </w:tcPr>
          <w:p w14:paraId="6B637833" w14:textId="4D174500" w:rsidR="007916B1" w:rsidRPr="00430038" w:rsidRDefault="007916B1" w:rsidP="007916B1">
            <w:pPr>
              <w:pStyle w:val="TableText"/>
            </w:pPr>
            <w:proofErr w:type="spellStart"/>
            <w:r w:rsidRPr="00430038">
              <w:t>Redlegged</w:t>
            </w:r>
            <w:proofErr w:type="spellEnd"/>
            <w:r w:rsidRPr="00430038">
              <w:t xml:space="preserve"> earth mite, blue oat mite</w:t>
            </w:r>
          </w:p>
        </w:tc>
        <w:tc>
          <w:tcPr>
            <w:tcW w:w="1404" w:type="dxa"/>
            <w:tcBorders>
              <w:top w:val="single" w:sz="4" w:space="0" w:color="auto"/>
              <w:bottom w:val="single" w:sz="4" w:space="0" w:color="auto"/>
            </w:tcBorders>
          </w:tcPr>
          <w:p w14:paraId="1ECB7C75" w14:textId="4E563AD0" w:rsidR="007916B1" w:rsidRPr="00430038" w:rsidRDefault="007916B1" w:rsidP="007916B1">
            <w:pPr>
              <w:pStyle w:val="TableText"/>
            </w:pPr>
            <w:r w:rsidRPr="00430038">
              <w:t>70 – 100</w:t>
            </w:r>
          </w:p>
        </w:tc>
        <w:tc>
          <w:tcPr>
            <w:tcW w:w="1560" w:type="dxa"/>
            <w:tcBorders>
              <w:top w:val="single" w:sz="4" w:space="0" w:color="auto"/>
              <w:bottom w:val="single" w:sz="4" w:space="0" w:color="auto"/>
            </w:tcBorders>
          </w:tcPr>
          <w:p w14:paraId="53E22DA3" w14:textId="52E9FE3D" w:rsidR="007916B1" w:rsidRPr="00430038" w:rsidRDefault="007916B1" w:rsidP="007916B1">
            <w:pPr>
              <w:pStyle w:val="TableText"/>
            </w:pPr>
            <w:r w:rsidRPr="00430038">
              <w:t>Prior to seedling emergence</w:t>
            </w:r>
          </w:p>
        </w:tc>
        <w:tc>
          <w:tcPr>
            <w:tcW w:w="1276" w:type="dxa"/>
            <w:tcBorders>
              <w:top w:val="single" w:sz="4" w:space="0" w:color="auto"/>
              <w:bottom w:val="single" w:sz="4" w:space="0" w:color="auto"/>
            </w:tcBorders>
          </w:tcPr>
          <w:p w14:paraId="75BF18B1" w14:textId="0CCFB528" w:rsidR="007916B1" w:rsidRPr="00430038" w:rsidRDefault="007916B1" w:rsidP="007916B1">
            <w:pPr>
              <w:pStyle w:val="TableText"/>
            </w:pPr>
            <w:r w:rsidRPr="00430038">
              <w:t>No - one per season only</w:t>
            </w:r>
          </w:p>
        </w:tc>
      </w:tr>
      <w:tr w:rsidR="007916B1" w:rsidRPr="009E7AFA" w14:paraId="209641B2" w14:textId="77777777" w:rsidTr="00F72FF8">
        <w:trPr>
          <w:cantSplit/>
        </w:trPr>
        <w:tc>
          <w:tcPr>
            <w:tcW w:w="1134" w:type="dxa"/>
            <w:vMerge/>
            <w:tcBorders>
              <w:top w:val="single" w:sz="4" w:space="0" w:color="auto"/>
            </w:tcBorders>
            <w:noWrap/>
          </w:tcPr>
          <w:p w14:paraId="3FBB9D93" w14:textId="77777777" w:rsidR="007916B1" w:rsidRDefault="007916B1" w:rsidP="007916B1">
            <w:pPr>
              <w:pStyle w:val="TableText"/>
            </w:pPr>
          </w:p>
        </w:tc>
        <w:tc>
          <w:tcPr>
            <w:tcW w:w="2410" w:type="dxa"/>
            <w:vMerge/>
          </w:tcPr>
          <w:p w14:paraId="1B98DC75" w14:textId="77777777" w:rsidR="007916B1" w:rsidRDefault="007916B1" w:rsidP="007916B1">
            <w:pPr>
              <w:pStyle w:val="TableText"/>
            </w:pPr>
          </w:p>
        </w:tc>
        <w:tc>
          <w:tcPr>
            <w:tcW w:w="1856" w:type="dxa"/>
            <w:tcBorders>
              <w:top w:val="single" w:sz="4" w:space="0" w:color="auto"/>
              <w:bottom w:val="single" w:sz="4" w:space="0" w:color="auto"/>
            </w:tcBorders>
          </w:tcPr>
          <w:p w14:paraId="524E35FE" w14:textId="15C18D97" w:rsidR="007916B1" w:rsidRPr="00430038" w:rsidRDefault="007916B1" w:rsidP="007916B1">
            <w:pPr>
              <w:pStyle w:val="TableText"/>
            </w:pPr>
            <w:proofErr w:type="spellStart"/>
            <w:r w:rsidRPr="00430038">
              <w:t>Redlegged</w:t>
            </w:r>
            <w:proofErr w:type="spellEnd"/>
            <w:r w:rsidRPr="00430038">
              <w:t xml:space="preserve"> earth mite, </w:t>
            </w:r>
            <w:r>
              <w:t>lucerne flea</w:t>
            </w:r>
          </w:p>
        </w:tc>
        <w:tc>
          <w:tcPr>
            <w:tcW w:w="1404" w:type="dxa"/>
            <w:tcBorders>
              <w:top w:val="single" w:sz="4" w:space="0" w:color="auto"/>
              <w:bottom w:val="single" w:sz="4" w:space="0" w:color="auto"/>
            </w:tcBorders>
          </w:tcPr>
          <w:p w14:paraId="1D7A21AD" w14:textId="73B77713" w:rsidR="007916B1" w:rsidRPr="00430038" w:rsidRDefault="007916B1" w:rsidP="007916B1">
            <w:pPr>
              <w:pStyle w:val="TableText"/>
            </w:pPr>
            <w:r>
              <w:t>70</w:t>
            </w:r>
          </w:p>
        </w:tc>
        <w:tc>
          <w:tcPr>
            <w:tcW w:w="1560" w:type="dxa"/>
            <w:tcBorders>
              <w:top w:val="single" w:sz="4" w:space="0" w:color="auto"/>
              <w:bottom w:val="single" w:sz="4" w:space="0" w:color="auto"/>
            </w:tcBorders>
          </w:tcPr>
          <w:p w14:paraId="716A9980" w14:textId="6872E3F1" w:rsidR="007916B1" w:rsidRPr="00430038" w:rsidRDefault="007916B1" w:rsidP="007916B1">
            <w:pPr>
              <w:pStyle w:val="TableText"/>
            </w:pPr>
            <w:r>
              <w:rPr>
                <w:sz w:val="16"/>
                <w:szCs w:val="16"/>
              </w:rPr>
              <w:t>BCCH &lt; 40 only</w:t>
            </w:r>
          </w:p>
        </w:tc>
        <w:tc>
          <w:tcPr>
            <w:tcW w:w="1276" w:type="dxa"/>
            <w:tcBorders>
              <w:top w:val="single" w:sz="4" w:space="0" w:color="auto"/>
              <w:bottom w:val="single" w:sz="4" w:space="0" w:color="auto"/>
            </w:tcBorders>
          </w:tcPr>
          <w:p w14:paraId="218FB16C" w14:textId="1A9F8F70" w:rsidR="007916B1" w:rsidRPr="00430038" w:rsidRDefault="007916B1" w:rsidP="007916B1">
            <w:pPr>
              <w:pStyle w:val="TableText"/>
            </w:pPr>
            <w:r>
              <w:t>No - one per season only</w:t>
            </w:r>
          </w:p>
        </w:tc>
      </w:tr>
      <w:tr w:rsidR="007916B1" w:rsidRPr="009E7AFA" w14:paraId="24F3B73D" w14:textId="77777777" w:rsidTr="0097634E">
        <w:trPr>
          <w:cantSplit/>
        </w:trPr>
        <w:tc>
          <w:tcPr>
            <w:tcW w:w="1134" w:type="dxa"/>
            <w:vMerge/>
            <w:noWrap/>
          </w:tcPr>
          <w:p w14:paraId="06C30948" w14:textId="77777777" w:rsidR="007916B1" w:rsidRDefault="007916B1" w:rsidP="007916B1">
            <w:pPr>
              <w:pStyle w:val="TableText"/>
            </w:pPr>
          </w:p>
        </w:tc>
        <w:tc>
          <w:tcPr>
            <w:tcW w:w="2410" w:type="dxa"/>
            <w:tcBorders>
              <w:top w:val="single" w:sz="4" w:space="0" w:color="auto"/>
              <w:bottom w:val="single" w:sz="4" w:space="0" w:color="auto"/>
            </w:tcBorders>
          </w:tcPr>
          <w:p w14:paraId="0347D512" w14:textId="36A2A70A" w:rsidR="007916B1" w:rsidRPr="00835CB9" w:rsidRDefault="007916B1" w:rsidP="007916B1">
            <w:pPr>
              <w:pStyle w:val="TableText"/>
            </w:pPr>
            <w:r>
              <w:t>Cotton</w:t>
            </w:r>
          </w:p>
        </w:tc>
        <w:tc>
          <w:tcPr>
            <w:tcW w:w="1856" w:type="dxa"/>
            <w:tcBorders>
              <w:top w:val="single" w:sz="4" w:space="0" w:color="auto"/>
              <w:bottom w:val="single" w:sz="4" w:space="0" w:color="auto"/>
            </w:tcBorders>
          </w:tcPr>
          <w:p w14:paraId="75C5B2B5" w14:textId="15E79202" w:rsidR="007916B1" w:rsidRPr="00CF15DF" w:rsidRDefault="007916B1" w:rsidP="007916B1">
            <w:pPr>
              <w:pStyle w:val="TableText"/>
            </w:pPr>
            <w:proofErr w:type="spellStart"/>
            <w:r w:rsidRPr="00F3096C">
              <w:t>Redlegged</w:t>
            </w:r>
            <w:proofErr w:type="spellEnd"/>
            <w:r w:rsidRPr="00F3096C">
              <w:t xml:space="preserve"> earth mite, blue oat mite</w:t>
            </w:r>
          </w:p>
        </w:tc>
        <w:tc>
          <w:tcPr>
            <w:tcW w:w="1404" w:type="dxa"/>
            <w:tcBorders>
              <w:top w:val="single" w:sz="4" w:space="0" w:color="auto"/>
              <w:bottom w:val="single" w:sz="4" w:space="0" w:color="auto"/>
            </w:tcBorders>
          </w:tcPr>
          <w:p w14:paraId="3C65B92D" w14:textId="6F228E68" w:rsidR="007916B1" w:rsidRPr="00CF15DF" w:rsidRDefault="007916B1" w:rsidP="007916B1">
            <w:pPr>
              <w:pStyle w:val="TableText"/>
            </w:pPr>
            <w:r>
              <w:t>70 – 130</w:t>
            </w:r>
          </w:p>
        </w:tc>
        <w:tc>
          <w:tcPr>
            <w:tcW w:w="1560" w:type="dxa"/>
            <w:tcBorders>
              <w:top w:val="single" w:sz="4" w:space="0" w:color="auto"/>
              <w:bottom w:val="single" w:sz="4" w:space="0" w:color="auto"/>
            </w:tcBorders>
          </w:tcPr>
          <w:p w14:paraId="257DC1A6" w14:textId="74831D65" w:rsidR="007916B1" w:rsidRPr="00CF15DF" w:rsidRDefault="007916B1" w:rsidP="007916B1">
            <w:pPr>
              <w:pStyle w:val="TableText"/>
            </w:pPr>
            <w:r>
              <w:t>Prior to seedling emergence</w:t>
            </w:r>
          </w:p>
        </w:tc>
        <w:tc>
          <w:tcPr>
            <w:tcW w:w="1276" w:type="dxa"/>
            <w:tcBorders>
              <w:top w:val="single" w:sz="4" w:space="0" w:color="auto"/>
              <w:bottom w:val="single" w:sz="4" w:space="0" w:color="auto"/>
            </w:tcBorders>
          </w:tcPr>
          <w:p w14:paraId="46414B43" w14:textId="650BACCA" w:rsidR="007916B1" w:rsidRPr="00CF15DF" w:rsidRDefault="007916B1" w:rsidP="007916B1">
            <w:pPr>
              <w:pStyle w:val="TableText"/>
            </w:pPr>
            <w:r>
              <w:t>No - one per season only</w:t>
            </w:r>
          </w:p>
        </w:tc>
      </w:tr>
      <w:tr w:rsidR="007916B1" w:rsidRPr="009E7AFA" w14:paraId="690C4A23" w14:textId="77777777" w:rsidTr="0097634E">
        <w:trPr>
          <w:cantSplit/>
        </w:trPr>
        <w:tc>
          <w:tcPr>
            <w:tcW w:w="1134" w:type="dxa"/>
            <w:vMerge/>
            <w:tcBorders>
              <w:bottom w:val="single" w:sz="4" w:space="0" w:color="auto"/>
            </w:tcBorders>
            <w:noWrap/>
          </w:tcPr>
          <w:p w14:paraId="4419FB83" w14:textId="77777777" w:rsidR="007916B1" w:rsidRDefault="007916B1" w:rsidP="007916B1">
            <w:pPr>
              <w:pStyle w:val="TableText"/>
            </w:pPr>
          </w:p>
        </w:tc>
        <w:tc>
          <w:tcPr>
            <w:tcW w:w="2410" w:type="dxa"/>
            <w:tcBorders>
              <w:top w:val="single" w:sz="4" w:space="0" w:color="auto"/>
              <w:bottom w:val="single" w:sz="4" w:space="0" w:color="auto"/>
            </w:tcBorders>
          </w:tcPr>
          <w:p w14:paraId="33D2AE67" w14:textId="4E2087F3" w:rsidR="007916B1" w:rsidRPr="00835CB9" w:rsidRDefault="007916B1" w:rsidP="007916B1">
            <w:pPr>
              <w:pStyle w:val="TableText"/>
            </w:pPr>
            <w:r>
              <w:t>Oilseeds (other than canola and cotton)</w:t>
            </w:r>
          </w:p>
        </w:tc>
        <w:tc>
          <w:tcPr>
            <w:tcW w:w="1856" w:type="dxa"/>
            <w:tcBorders>
              <w:top w:val="single" w:sz="4" w:space="0" w:color="auto"/>
              <w:bottom w:val="single" w:sz="4" w:space="0" w:color="auto"/>
            </w:tcBorders>
          </w:tcPr>
          <w:p w14:paraId="347968C8" w14:textId="6BA9380B" w:rsidR="007916B1" w:rsidRPr="00CF15DF" w:rsidRDefault="007916B1" w:rsidP="007916B1">
            <w:pPr>
              <w:pStyle w:val="TableText"/>
            </w:pPr>
            <w:proofErr w:type="spellStart"/>
            <w:r w:rsidRPr="00F3096C">
              <w:t>Redlegged</w:t>
            </w:r>
            <w:proofErr w:type="spellEnd"/>
            <w:r w:rsidRPr="00F3096C">
              <w:t xml:space="preserve"> earth mite, blue oat mite</w:t>
            </w:r>
          </w:p>
        </w:tc>
        <w:tc>
          <w:tcPr>
            <w:tcW w:w="1404" w:type="dxa"/>
            <w:tcBorders>
              <w:top w:val="single" w:sz="4" w:space="0" w:color="auto"/>
              <w:bottom w:val="single" w:sz="4" w:space="0" w:color="auto"/>
            </w:tcBorders>
          </w:tcPr>
          <w:p w14:paraId="30B57F73" w14:textId="0C7E4762" w:rsidR="007916B1" w:rsidRPr="00CF15DF" w:rsidRDefault="007916B1" w:rsidP="007916B1">
            <w:pPr>
              <w:pStyle w:val="TableText"/>
            </w:pPr>
            <w:r>
              <w:t>70</w:t>
            </w:r>
          </w:p>
        </w:tc>
        <w:tc>
          <w:tcPr>
            <w:tcW w:w="1560" w:type="dxa"/>
            <w:tcBorders>
              <w:top w:val="single" w:sz="4" w:space="0" w:color="auto"/>
              <w:bottom w:val="single" w:sz="4" w:space="0" w:color="auto"/>
            </w:tcBorders>
          </w:tcPr>
          <w:p w14:paraId="3DE71A7F" w14:textId="570101B9" w:rsidR="007916B1" w:rsidRPr="00CF15DF" w:rsidRDefault="007916B1" w:rsidP="007916B1">
            <w:pPr>
              <w:pStyle w:val="TableText"/>
            </w:pPr>
            <w:r>
              <w:t>Prior to seedling emergence</w:t>
            </w:r>
          </w:p>
        </w:tc>
        <w:tc>
          <w:tcPr>
            <w:tcW w:w="1276" w:type="dxa"/>
            <w:tcBorders>
              <w:top w:val="single" w:sz="4" w:space="0" w:color="auto"/>
              <w:bottom w:val="single" w:sz="4" w:space="0" w:color="auto"/>
            </w:tcBorders>
          </w:tcPr>
          <w:p w14:paraId="2BD98222" w14:textId="5CABFF41" w:rsidR="007916B1" w:rsidRPr="00CF15DF" w:rsidRDefault="007916B1" w:rsidP="007916B1">
            <w:pPr>
              <w:pStyle w:val="TableText"/>
            </w:pPr>
            <w:r>
              <w:t>No - one per season only</w:t>
            </w:r>
          </w:p>
        </w:tc>
      </w:tr>
      <w:tr w:rsidR="007916B1" w:rsidRPr="009E7AFA" w14:paraId="588E9451" w14:textId="77777777" w:rsidTr="0097634E">
        <w:trPr>
          <w:cantSplit/>
        </w:trPr>
        <w:tc>
          <w:tcPr>
            <w:tcW w:w="1134" w:type="dxa"/>
            <w:tcBorders>
              <w:top w:val="single" w:sz="4" w:space="0" w:color="auto"/>
              <w:bottom w:val="single" w:sz="4" w:space="0" w:color="auto"/>
            </w:tcBorders>
            <w:noWrap/>
          </w:tcPr>
          <w:p w14:paraId="666F6628" w14:textId="28F60E05" w:rsidR="007916B1" w:rsidRPr="00835CB9" w:rsidRDefault="007916B1" w:rsidP="007916B1">
            <w:pPr>
              <w:pStyle w:val="TableText"/>
            </w:pPr>
            <w:r>
              <w:t>Pulses</w:t>
            </w:r>
          </w:p>
        </w:tc>
        <w:tc>
          <w:tcPr>
            <w:tcW w:w="2410" w:type="dxa"/>
            <w:tcBorders>
              <w:top w:val="single" w:sz="4" w:space="0" w:color="auto"/>
              <w:bottom w:val="single" w:sz="4" w:space="0" w:color="auto"/>
            </w:tcBorders>
          </w:tcPr>
          <w:p w14:paraId="5AAEFF3F" w14:textId="1D51E11A" w:rsidR="007916B1" w:rsidRPr="00835CB9" w:rsidRDefault="007916B1" w:rsidP="007916B1">
            <w:pPr>
              <w:pStyle w:val="TableText"/>
            </w:pPr>
            <w:r>
              <w:t>F</w:t>
            </w:r>
            <w:r w:rsidRPr="008E33A1">
              <w:t xml:space="preserve">ield peas, lupins, broad beans </w:t>
            </w:r>
            <w:r>
              <w:t>and</w:t>
            </w:r>
            <w:r w:rsidRPr="008E33A1">
              <w:t xml:space="preserve"> chickpeas</w:t>
            </w:r>
          </w:p>
        </w:tc>
        <w:tc>
          <w:tcPr>
            <w:tcW w:w="1856" w:type="dxa"/>
            <w:tcBorders>
              <w:top w:val="single" w:sz="4" w:space="0" w:color="auto"/>
              <w:bottom w:val="single" w:sz="4" w:space="0" w:color="auto"/>
            </w:tcBorders>
          </w:tcPr>
          <w:p w14:paraId="0682F140" w14:textId="4CE5B790" w:rsidR="007916B1" w:rsidRPr="00CF15DF" w:rsidRDefault="007916B1" w:rsidP="007916B1">
            <w:pPr>
              <w:pStyle w:val="TableText"/>
            </w:pPr>
            <w:proofErr w:type="spellStart"/>
            <w:r w:rsidRPr="00F3096C">
              <w:t>Redlegged</w:t>
            </w:r>
            <w:proofErr w:type="spellEnd"/>
            <w:r w:rsidRPr="00F3096C">
              <w:t xml:space="preserve"> earth mite, blue oat mite</w:t>
            </w:r>
          </w:p>
        </w:tc>
        <w:tc>
          <w:tcPr>
            <w:tcW w:w="1404" w:type="dxa"/>
            <w:tcBorders>
              <w:top w:val="single" w:sz="4" w:space="0" w:color="auto"/>
              <w:bottom w:val="single" w:sz="4" w:space="0" w:color="auto"/>
            </w:tcBorders>
          </w:tcPr>
          <w:p w14:paraId="686DE429" w14:textId="23BFDFCA" w:rsidR="007916B1" w:rsidRPr="00CF15DF" w:rsidRDefault="007916B1" w:rsidP="007916B1">
            <w:pPr>
              <w:pStyle w:val="TableText"/>
            </w:pPr>
            <w:r>
              <w:t>70 – 100</w:t>
            </w:r>
          </w:p>
        </w:tc>
        <w:tc>
          <w:tcPr>
            <w:tcW w:w="1560" w:type="dxa"/>
            <w:tcBorders>
              <w:top w:val="single" w:sz="4" w:space="0" w:color="auto"/>
              <w:bottom w:val="single" w:sz="4" w:space="0" w:color="auto"/>
            </w:tcBorders>
          </w:tcPr>
          <w:p w14:paraId="5AD6F6C6" w14:textId="12F8FF02" w:rsidR="007916B1" w:rsidRPr="00CF15DF" w:rsidRDefault="007916B1" w:rsidP="007916B1">
            <w:pPr>
              <w:pStyle w:val="TableText"/>
            </w:pPr>
            <w:r>
              <w:t>Prior to seedling emergence</w:t>
            </w:r>
          </w:p>
        </w:tc>
        <w:tc>
          <w:tcPr>
            <w:tcW w:w="1276" w:type="dxa"/>
            <w:tcBorders>
              <w:top w:val="single" w:sz="4" w:space="0" w:color="auto"/>
              <w:bottom w:val="single" w:sz="4" w:space="0" w:color="auto"/>
            </w:tcBorders>
          </w:tcPr>
          <w:p w14:paraId="19381D24" w14:textId="755BB329" w:rsidR="007916B1" w:rsidRPr="00CF15DF" w:rsidRDefault="007916B1" w:rsidP="007916B1">
            <w:pPr>
              <w:pStyle w:val="TableText"/>
            </w:pPr>
            <w:r>
              <w:t>No - one per season only</w:t>
            </w:r>
          </w:p>
        </w:tc>
      </w:tr>
      <w:tr w:rsidR="007916B1" w:rsidRPr="009E7AFA" w14:paraId="0C707890" w14:textId="77777777" w:rsidTr="000241E6">
        <w:trPr>
          <w:cantSplit/>
        </w:trPr>
        <w:tc>
          <w:tcPr>
            <w:tcW w:w="1134" w:type="dxa"/>
            <w:vMerge w:val="restart"/>
            <w:tcBorders>
              <w:top w:val="single" w:sz="4" w:space="0" w:color="auto"/>
            </w:tcBorders>
            <w:noWrap/>
          </w:tcPr>
          <w:p w14:paraId="674B84A1" w14:textId="64FE1124" w:rsidR="007916B1" w:rsidRPr="00835CB9" w:rsidRDefault="007916B1" w:rsidP="007916B1">
            <w:pPr>
              <w:pStyle w:val="TableText"/>
            </w:pPr>
            <w:r>
              <w:t>Forage crops</w:t>
            </w:r>
          </w:p>
        </w:tc>
        <w:tc>
          <w:tcPr>
            <w:tcW w:w="2410" w:type="dxa"/>
            <w:tcBorders>
              <w:top w:val="single" w:sz="4" w:space="0" w:color="auto"/>
              <w:bottom w:val="single" w:sz="4" w:space="0" w:color="auto"/>
            </w:tcBorders>
          </w:tcPr>
          <w:p w14:paraId="572C14B1" w14:textId="5C539AFA" w:rsidR="007916B1" w:rsidRPr="00E26E27" w:rsidRDefault="007916B1" w:rsidP="007916B1">
            <w:pPr>
              <w:pStyle w:val="TableText"/>
            </w:pPr>
            <w:r w:rsidRPr="00E26E27">
              <w:t>Clover seed crops</w:t>
            </w:r>
          </w:p>
        </w:tc>
        <w:tc>
          <w:tcPr>
            <w:tcW w:w="1856" w:type="dxa"/>
            <w:tcBorders>
              <w:top w:val="single" w:sz="4" w:space="0" w:color="auto"/>
              <w:bottom w:val="single" w:sz="4" w:space="0" w:color="auto"/>
            </w:tcBorders>
          </w:tcPr>
          <w:p w14:paraId="51229BF9" w14:textId="68AB1C52" w:rsidR="007916B1" w:rsidRPr="00CF15DF" w:rsidRDefault="007916B1" w:rsidP="007916B1">
            <w:pPr>
              <w:pStyle w:val="TableText"/>
            </w:pPr>
            <w:proofErr w:type="spellStart"/>
            <w:r w:rsidRPr="00F3096C">
              <w:t>Redlegged</w:t>
            </w:r>
            <w:proofErr w:type="spellEnd"/>
            <w:r w:rsidRPr="00F3096C">
              <w:t xml:space="preserve"> earth mite, blue oat mite</w:t>
            </w:r>
          </w:p>
        </w:tc>
        <w:tc>
          <w:tcPr>
            <w:tcW w:w="1404" w:type="dxa"/>
            <w:tcBorders>
              <w:top w:val="single" w:sz="4" w:space="0" w:color="auto"/>
              <w:bottom w:val="single" w:sz="4" w:space="0" w:color="auto"/>
            </w:tcBorders>
          </w:tcPr>
          <w:p w14:paraId="37C678D9" w14:textId="076A67AF" w:rsidR="007916B1" w:rsidRPr="00CF15DF" w:rsidRDefault="007916B1" w:rsidP="007916B1">
            <w:pPr>
              <w:pStyle w:val="TableText"/>
            </w:pPr>
            <w:r>
              <w:t>70 – 130</w:t>
            </w:r>
          </w:p>
        </w:tc>
        <w:tc>
          <w:tcPr>
            <w:tcW w:w="1560" w:type="dxa"/>
            <w:tcBorders>
              <w:top w:val="single" w:sz="4" w:space="0" w:color="auto"/>
              <w:bottom w:val="single" w:sz="4" w:space="0" w:color="auto"/>
            </w:tcBorders>
          </w:tcPr>
          <w:p w14:paraId="5416EB0E" w14:textId="18185BA6" w:rsidR="007916B1" w:rsidRPr="00CF15DF" w:rsidRDefault="007916B1" w:rsidP="007916B1">
            <w:pPr>
              <w:pStyle w:val="TableText"/>
            </w:pPr>
            <w:r>
              <w:t>Prior to seedling emergence</w:t>
            </w:r>
          </w:p>
        </w:tc>
        <w:tc>
          <w:tcPr>
            <w:tcW w:w="1276" w:type="dxa"/>
            <w:tcBorders>
              <w:top w:val="single" w:sz="4" w:space="0" w:color="auto"/>
              <w:bottom w:val="single" w:sz="4" w:space="0" w:color="auto"/>
            </w:tcBorders>
          </w:tcPr>
          <w:p w14:paraId="01740B74" w14:textId="7980B62F" w:rsidR="007916B1" w:rsidRPr="00CF15DF" w:rsidRDefault="007916B1" w:rsidP="007916B1">
            <w:pPr>
              <w:pStyle w:val="TableText"/>
            </w:pPr>
            <w:r>
              <w:t>No - one per season only</w:t>
            </w:r>
          </w:p>
        </w:tc>
      </w:tr>
      <w:tr w:rsidR="007916B1" w:rsidRPr="009E7AFA" w14:paraId="4367C637" w14:textId="77777777" w:rsidTr="000241E6">
        <w:trPr>
          <w:cantSplit/>
        </w:trPr>
        <w:tc>
          <w:tcPr>
            <w:tcW w:w="1134" w:type="dxa"/>
            <w:vMerge/>
            <w:noWrap/>
          </w:tcPr>
          <w:p w14:paraId="6C15A69B" w14:textId="77777777" w:rsidR="007916B1" w:rsidRDefault="007916B1" w:rsidP="007916B1">
            <w:pPr>
              <w:pStyle w:val="TableText"/>
            </w:pPr>
          </w:p>
        </w:tc>
        <w:tc>
          <w:tcPr>
            <w:tcW w:w="2410" w:type="dxa"/>
            <w:vMerge w:val="restart"/>
            <w:tcBorders>
              <w:top w:val="single" w:sz="4" w:space="0" w:color="auto"/>
            </w:tcBorders>
          </w:tcPr>
          <w:p w14:paraId="15A575C8" w14:textId="26F233BC" w:rsidR="007916B1" w:rsidRPr="00835CB9" w:rsidRDefault="007916B1" w:rsidP="007916B1">
            <w:pPr>
              <w:pStyle w:val="TableText"/>
            </w:pPr>
            <w:r>
              <w:t>Forage crops</w:t>
            </w:r>
          </w:p>
        </w:tc>
        <w:tc>
          <w:tcPr>
            <w:tcW w:w="1856" w:type="dxa"/>
            <w:tcBorders>
              <w:top w:val="single" w:sz="4" w:space="0" w:color="auto"/>
              <w:bottom w:val="single" w:sz="4" w:space="0" w:color="auto"/>
            </w:tcBorders>
          </w:tcPr>
          <w:p w14:paraId="07A43BAC" w14:textId="2CCAF473" w:rsidR="007916B1" w:rsidRPr="00CF15DF" w:rsidRDefault="007916B1" w:rsidP="007916B1">
            <w:pPr>
              <w:pStyle w:val="TableText"/>
            </w:pPr>
            <w:r w:rsidRPr="00FA169F">
              <w:t>Bluegreen aphid, spotted alfalfa aphid, pea aphid</w:t>
            </w:r>
          </w:p>
        </w:tc>
        <w:tc>
          <w:tcPr>
            <w:tcW w:w="1404" w:type="dxa"/>
            <w:tcBorders>
              <w:top w:val="single" w:sz="4" w:space="0" w:color="auto"/>
              <w:bottom w:val="single" w:sz="4" w:space="0" w:color="auto"/>
            </w:tcBorders>
          </w:tcPr>
          <w:p w14:paraId="4291E9EF" w14:textId="0110AE15" w:rsidR="007916B1" w:rsidRPr="00CF15DF" w:rsidRDefault="007916B1" w:rsidP="007916B1">
            <w:pPr>
              <w:pStyle w:val="TableText"/>
            </w:pPr>
            <w:r>
              <w:t>100 – 130</w:t>
            </w:r>
          </w:p>
        </w:tc>
        <w:tc>
          <w:tcPr>
            <w:tcW w:w="1560" w:type="dxa"/>
            <w:tcBorders>
              <w:top w:val="single" w:sz="4" w:space="0" w:color="auto"/>
              <w:bottom w:val="single" w:sz="4" w:space="0" w:color="auto"/>
            </w:tcBorders>
          </w:tcPr>
          <w:p w14:paraId="72C8555B" w14:textId="77F307FC" w:rsidR="007916B1" w:rsidRPr="00CF15DF" w:rsidRDefault="007916B1" w:rsidP="007916B1">
            <w:pPr>
              <w:pStyle w:val="TableText"/>
            </w:pPr>
            <w:r>
              <w:rPr>
                <w:sz w:val="16"/>
                <w:szCs w:val="16"/>
              </w:rPr>
              <w:t>BBCH &lt; 20 only</w:t>
            </w:r>
          </w:p>
        </w:tc>
        <w:tc>
          <w:tcPr>
            <w:tcW w:w="1276" w:type="dxa"/>
            <w:tcBorders>
              <w:top w:val="single" w:sz="4" w:space="0" w:color="auto"/>
              <w:bottom w:val="single" w:sz="4" w:space="0" w:color="auto"/>
            </w:tcBorders>
          </w:tcPr>
          <w:p w14:paraId="73E7067D" w14:textId="41863CC5" w:rsidR="007916B1" w:rsidRPr="00CF15DF" w:rsidRDefault="007916B1" w:rsidP="007916B1">
            <w:pPr>
              <w:pStyle w:val="TableText"/>
            </w:pPr>
            <w:r>
              <w:t>No - one per season only</w:t>
            </w:r>
          </w:p>
        </w:tc>
      </w:tr>
      <w:tr w:rsidR="007916B1" w:rsidRPr="009E7AFA" w14:paraId="569040C0" w14:textId="77777777" w:rsidTr="000241E6">
        <w:trPr>
          <w:cantSplit/>
        </w:trPr>
        <w:tc>
          <w:tcPr>
            <w:tcW w:w="1134" w:type="dxa"/>
            <w:vMerge/>
            <w:noWrap/>
          </w:tcPr>
          <w:p w14:paraId="1FE8B768" w14:textId="77777777" w:rsidR="007916B1" w:rsidRDefault="007916B1" w:rsidP="007916B1">
            <w:pPr>
              <w:pStyle w:val="TableText"/>
            </w:pPr>
          </w:p>
        </w:tc>
        <w:tc>
          <w:tcPr>
            <w:tcW w:w="2410" w:type="dxa"/>
            <w:vMerge/>
            <w:tcBorders>
              <w:top w:val="single" w:sz="4" w:space="0" w:color="auto"/>
            </w:tcBorders>
          </w:tcPr>
          <w:p w14:paraId="3DD0CBC0" w14:textId="77777777" w:rsidR="007916B1" w:rsidRDefault="007916B1" w:rsidP="007916B1">
            <w:pPr>
              <w:pStyle w:val="TableText"/>
            </w:pPr>
          </w:p>
        </w:tc>
        <w:tc>
          <w:tcPr>
            <w:tcW w:w="1856" w:type="dxa"/>
            <w:tcBorders>
              <w:top w:val="single" w:sz="4" w:space="0" w:color="auto"/>
              <w:bottom w:val="single" w:sz="4" w:space="0" w:color="auto"/>
            </w:tcBorders>
          </w:tcPr>
          <w:p w14:paraId="0E255CB8" w14:textId="480CC58B" w:rsidR="007916B1" w:rsidRPr="00CF15DF" w:rsidRDefault="007916B1" w:rsidP="007916B1">
            <w:pPr>
              <w:pStyle w:val="TableText"/>
            </w:pPr>
            <w:proofErr w:type="spellStart"/>
            <w:r w:rsidRPr="00F3096C">
              <w:t>Redlegged</w:t>
            </w:r>
            <w:proofErr w:type="spellEnd"/>
            <w:r w:rsidRPr="00F3096C">
              <w:t xml:space="preserve"> earth mite, blue oat mite</w:t>
            </w:r>
          </w:p>
        </w:tc>
        <w:tc>
          <w:tcPr>
            <w:tcW w:w="1404" w:type="dxa"/>
            <w:tcBorders>
              <w:top w:val="single" w:sz="4" w:space="0" w:color="auto"/>
              <w:bottom w:val="single" w:sz="4" w:space="0" w:color="auto"/>
            </w:tcBorders>
          </w:tcPr>
          <w:p w14:paraId="4A62BBC3" w14:textId="2D034A93" w:rsidR="007916B1" w:rsidRPr="00CF15DF" w:rsidRDefault="007916B1" w:rsidP="007916B1">
            <w:pPr>
              <w:pStyle w:val="TableText"/>
            </w:pPr>
            <w:r>
              <w:t>70</w:t>
            </w:r>
          </w:p>
        </w:tc>
        <w:tc>
          <w:tcPr>
            <w:tcW w:w="1560" w:type="dxa"/>
            <w:tcBorders>
              <w:top w:val="single" w:sz="4" w:space="0" w:color="auto"/>
              <w:bottom w:val="single" w:sz="4" w:space="0" w:color="auto"/>
            </w:tcBorders>
          </w:tcPr>
          <w:p w14:paraId="48C9F52A" w14:textId="7250C483" w:rsidR="007916B1" w:rsidRPr="00CF15DF" w:rsidRDefault="007916B1" w:rsidP="007916B1">
            <w:pPr>
              <w:pStyle w:val="TableText"/>
            </w:pPr>
            <w:r>
              <w:rPr>
                <w:sz w:val="16"/>
                <w:szCs w:val="16"/>
              </w:rPr>
              <w:t>BCCH &lt; 40 only</w:t>
            </w:r>
          </w:p>
        </w:tc>
        <w:tc>
          <w:tcPr>
            <w:tcW w:w="1276" w:type="dxa"/>
            <w:tcBorders>
              <w:top w:val="single" w:sz="4" w:space="0" w:color="auto"/>
              <w:bottom w:val="single" w:sz="4" w:space="0" w:color="auto"/>
            </w:tcBorders>
          </w:tcPr>
          <w:p w14:paraId="06CF377C" w14:textId="1F8FD100" w:rsidR="007916B1" w:rsidRPr="00CF15DF" w:rsidRDefault="007916B1" w:rsidP="007916B1">
            <w:pPr>
              <w:pStyle w:val="TableText"/>
            </w:pPr>
            <w:r>
              <w:t>No - one per season only</w:t>
            </w:r>
          </w:p>
        </w:tc>
      </w:tr>
      <w:tr w:rsidR="007916B1" w:rsidRPr="009E7AFA" w14:paraId="25465408" w14:textId="77777777" w:rsidTr="000241E6">
        <w:trPr>
          <w:cantSplit/>
        </w:trPr>
        <w:tc>
          <w:tcPr>
            <w:tcW w:w="1134" w:type="dxa"/>
            <w:vMerge/>
            <w:noWrap/>
          </w:tcPr>
          <w:p w14:paraId="2B16AEF1" w14:textId="77777777" w:rsidR="007916B1" w:rsidRDefault="007916B1" w:rsidP="007916B1">
            <w:pPr>
              <w:pStyle w:val="TableText"/>
            </w:pPr>
          </w:p>
        </w:tc>
        <w:tc>
          <w:tcPr>
            <w:tcW w:w="2410" w:type="dxa"/>
            <w:vMerge/>
            <w:tcBorders>
              <w:top w:val="single" w:sz="4" w:space="0" w:color="auto"/>
            </w:tcBorders>
          </w:tcPr>
          <w:p w14:paraId="20421903" w14:textId="77777777" w:rsidR="007916B1" w:rsidRDefault="007916B1" w:rsidP="007916B1">
            <w:pPr>
              <w:pStyle w:val="TableText"/>
            </w:pPr>
          </w:p>
        </w:tc>
        <w:tc>
          <w:tcPr>
            <w:tcW w:w="1856" w:type="dxa"/>
            <w:tcBorders>
              <w:top w:val="single" w:sz="4" w:space="0" w:color="auto"/>
              <w:bottom w:val="single" w:sz="4" w:space="0" w:color="auto"/>
            </w:tcBorders>
          </w:tcPr>
          <w:p w14:paraId="22C64A2E" w14:textId="2A72D6DE" w:rsidR="007916B1" w:rsidRPr="00CF15DF" w:rsidRDefault="007916B1" w:rsidP="007916B1">
            <w:pPr>
              <w:pStyle w:val="TableText"/>
            </w:pPr>
            <w:proofErr w:type="spellStart"/>
            <w:r w:rsidRPr="00F3096C">
              <w:t>Redlegged</w:t>
            </w:r>
            <w:proofErr w:type="spellEnd"/>
            <w:r w:rsidRPr="00F3096C">
              <w:t xml:space="preserve"> earth mite, blue oat mite</w:t>
            </w:r>
            <w:r>
              <w:t>, pea aphid, lucerne flea</w:t>
            </w:r>
          </w:p>
        </w:tc>
        <w:tc>
          <w:tcPr>
            <w:tcW w:w="1404" w:type="dxa"/>
            <w:tcBorders>
              <w:top w:val="single" w:sz="4" w:space="0" w:color="auto"/>
              <w:bottom w:val="single" w:sz="4" w:space="0" w:color="auto"/>
            </w:tcBorders>
          </w:tcPr>
          <w:p w14:paraId="2C188221" w14:textId="5FB67E15" w:rsidR="007916B1" w:rsidRPr="00CF15DF" w:rsidRDefault="007916B1" w:rsidP="007916B1">
            <w:pPr>
              <w:pStyle w:val="TableText"/>
            </w:pPr>
            <w:r>
              <w:t>35</w:t>
            </w:r>
          </w:p>
        </w:tc>
        <w:tc>
          <w:tcPr>
            <w:tcW w:w="1560" w:type="dxa"/>
            <w:tcBorders>
              <w:top w:val="single" w:sz="4" w:space="0" w:color="auto"/>
              <w:bottom w:val="single" w:sz="4" w:space="0" w:color="auto"/>
            </w:tcBorders>
          </w:tcPr>
          <w:p w14:paraId="43450767" w14:textId="78BE2CDE" w:rsidR="007916B1" w:rsidRPr="00CF15DF" w:rsidRDefault="007916B1" w:rsidP="007916B1">
            <w:pPr>
              <w:pStyle w:val="TableText"/>
            </w:pPr>
            <w:r>
              <w:rPr>
                <w:sz w:val="16"/>
                <w:szCs w:val="16"/>
              </w:rPr>
              <w:t>BCCH &lt; 40 only</w:t>
            </w:r>
          </w:p>
        </w:tc>
        <w:tc>
          <w:tcPr>
            <w:tcW w:w="1276" w:type="dxa"/>
            <w:tcBorders>
              <w:top w:val="single" w:sz="4" w:space="0" w:color="auto"/>
              <w:bottom w:val="single" w:sz="4" w:space="0" w:color="auto"/>
            </w:tcBorders>
          </w:tcPr>
          <w:p w14:paraId="4A39C4F9" w14:textId="32CC46B3" w:rsidR="007916B1" w:rsidRPr="00CF15DF" w:rsidRDefault="007916B1" w:rsidP="007916B1">
            <w:pPr>
              <w:pStyle w:val="TableText"/>
            </w:pPr>
            <w:r>
              <w:t>No - one per season only</w:t>
            </w:r>
          </w:p>
        </w:tc>
      </w:tr>
      <w:tr w:rsidR="007916B1" w:rsidRPr="009E7AFA" w14:paraId="0931CB5D" w14:textId="77777777" w:rsidTr="000241E6">
        <w:trPr>
          <w:cantSplit/>
        </w:trPr>
        <w:tc>
          <w:tcPr>
            <w:tcW w:w="1134" w:type="dxa"/>
            <w:vMerge/>
            <w:noWrap/>
          </w:tcPr>
          <w:p w14:paraId="2E255CEB" w14:textId="77777777" w:rsidR="007916B1" w:rsidRDefault="007916B1" w:rsidP="007916B1">
            <w:pPr>
              <w:pStyle w:val="TableText"/>
            </w:pPr>
          </w:p>
        </w:tc>
        <w:tc>
          <w:tcPr>
            <w:tcW w:w="2410" w:type="dxa"/>
            <w:vMerge w:val="restart"/>
            <w:tcBorders>
              <w:top w:val="single" w:sz="4" w:space="0" w:color="auto"/>
            </w:tcBorders>
          </w:tcPr>
          <w:p w14:paraId="6A6A66F4" w14:textId="2CB6A7CE" w:rsidR="007916B1" w:rsidRDefault="007916B1" w:rsidP="007916B1">
            <w:pPr>
              <w:pStyle w:val="TableText"/>
            </w:pPr>
            <w:r>
              <w:t>Lucerne</w:t>
            </w:r>
          </w:p>
        </w:tc>
        <w:tc>
          <w:tcPr>
            <w:tcW w:w="1856" w:type="dxa"/>
            <w:tcBorders>
              <w:top w:val="single" w:sz="4" w:space="0" w:color="auto"/>
              <w:bottom w:val="single" w:sz="4" w:space="0" w:color="auto"/>
            </w:tcBorders>
          </w:tcPr>
          <w:p w14:paraId="0EFC98B4" w14:textId="32B85EEF" w:rsidR="007916B1" w:rsidRPr="00CF15DF" w:rsidRDefault="007916B1" w:rsidP="007916B1">
            <w:pPr>
              <w:pStyle w:val="TableText"/>
            </w:pPr>
            <w:proofErr w:type="spellStart"/>
            <w:r w:rsidRPr="00F3096C">
              <w:t>Redlegged</w:t>
            </w:r>
            <w:proofErr w:type="spellEnd"/>
            <w:r w:rsidRPr="00F3096C">
              <w:t xml:space="preserve"> earth mite, blue oat mite</w:t>
            </w:r>
            <w:r w:rsidRPr="00FA169F">
              <w:t xml:space="preserve"> </w:t>
            </w:r>
          </w:p>
        </w:tc>
        <w:tc>
          <w:tcPr>
            <w:tcW w:w="1404" w:type="dxa"/>
            <w:tcBorders>
              <w:top w:val="single" w:sz="4" w:space="0" w:color="auto"/>
              <w:bottom w:val="single" w:sz="4" w:space="0" w:color="auto"/>
            </w:tcBorders>
          </w:tcPr>
          <w:p w14:paraId="0B7AE0C0" w14:textId="7CE3968D" w:rsidR="007916B1" w:rsidRPr="00CF15DF" w:rsidRDefault="007916B1" w:rsidP="007916B1">
            <w:pPr>
              <w:pStyle w:val="TableText"/>
            </w:pPr>
            <w:r>
              <w:t>70 – 130</w:t>
            </w:r>
          </w:p>
        </w:tc>
        <w:tc>
          <w:tcPr>
            <w:tcW w:w="1560" w:type="dxa"/>
            <w:tcBorders>
              <w:top w:val="single" w:sz="4" w:space="0" w:color="auto"/>
              <w:bottom w:val="single" w:sz="4" w:space="0" w:color="auto"/>
            </w:tcBorders>
          </w:tcPr>
          <w:p w14:paraId="040CD170" w14:textId="312E4A19" w:rsidR="007916B1" w:rsidRPr="00CF15DF" w:rsidRDefault="007916B1" w:rsidP="007916B1">
            <w:pPr>
              <w:pStyle w:val="TableText"/>
            </w:pPr>
            <w:r>
              <w:t>Prior to seedling emergence</w:t>
            </w:r>
          </w:p>
        </w:tc>
        <w:tc>
          <w:tcPr>
            <w:tcW w:w="1276" w:type="dxa"/>
            <w:tcBorders>
              <w:top w:val="single" w:sz="4" w:space="0" w:color="auto"/>
              <w:bottom w:val="single" w:sz="4" w:space="0" w:color="auto"/>
            </w:tcBorders>
          </w:tcPr>
          <w:p w14:paraId="32A41BC9" w14:textId="57DD784C" w:rsidR="007916B1" w:rsidRPr="00CF15DF" w:rsidRDefault="007916B1" w:rsidP="007916B1">
            <w:pPr>
              <w:pStyle w:val="TableText"/>
            </w:pPr>
            <w:r>
              <w:t>No - one per season only</w:t>
            </w:r>
          </w:p>
        </w:tc>
      </w:tr>
      <w:tr w:rsidR="007916B1" w:rsidRPr="009E7AFA" w14:paraId="7CFC3B91" w14:textId="77777777" w:rsidTr="000241E6">
        <w:trPr>
          <w:cantSplit/>
        </w:trPr>
        <w:tc>
          <w:tcPr>
            <w:tcW w:w="1134" w:type="dxa"/>
            <w:vMerge/>
            <w:noWrap/>
          </w:tcPr>
          <w:p w14:paraId="67F5E8C8" w14:textId="77777777" w:rsidR="007916B1" w:rsidRDefault="007916B1" w:rsidP="007916B1">
            <w:pPr>
              <w:pStyle w:val="TableText"/>
            </w:pPr>
          </w:p>
        </w:tc>
        <w:tc>
          <w:tcPr>
            <w:tcW w:w="2410" w:type="dxa"/>
            <w:vMerge/>
            <w:tcBorders>
              <w:bottom w:val="single" w:sz="4" w:space="0" w:color="auto"/>
            </w:tcBorders>
          </w:tcPr>
          <w:p w14:paraId="5FF034B8" w14:textId="5D2809BC" w:rsidR="007916B1" w:rsidRDefault="007916B1" w:rsidP="007916B1">
            <w:pPr>
              <w:pStyle w:val="TableText"/>
            </w:pPr>
          </w:p>
        </w:tc>
        <w:tc>
          <w:tcPr>
            <w:tcW w:w="1856" w:type="dxa"/>
            <w:tcBorders>
              <w:top w:val="single" w:sz="4" w:space="0" w:color="auto"/>
              <w:bottom w:val="single" w:sz="4" w:space="0" w:color="auto"/>
            </w:tcBorders>
          </w:tcPr>
          <w:p w14:paraId="1D235E8C" w14:textId="661EBF6E" w:rsidR="007916B1" w:rsidRPr="00CF15DF" w:rsidRDefault="007916B1" w:rsidP="007916B1">
            <w:pPr>
              <w:pStyle w:val="TableText"/>
            </w:pPr>
            <w:r w:rsidRPr="00FA169F">
              <w:t>Bluegreen aphid, spotted alfalfa aphid, pea aphid</w:t>
            </w:r>
          </w:p>
        </w:tc>
        <w:tc>
          <w:tcPr>
            <w:tcW w:w="1404" w:type="dxa"/>
            <w:tcBorders>
              <w:top w:val="single" w:sz="4" w:space="0" w:color="auto"/>
              <w:bottom w:val="single" w:sz="4" w:space="0" w:color="auto"/>
            </w:tcBorders>
          </w:tcPr>
          <w:p w14:paraId="70EEE351" w14:textId="59BC16D4" w:rsidR="007916B1" w:rsidRPr="00CF15DF" w:rsidRDefault="007916B1" w:rsidP="007916B1">
            <w:pPr>
              <w:pStyle w:val="TableText"/>
            </w:pPr>
            <w:r>
              <w:t>100 – 130</w:t>
            </w:r>
          </w:p>
        </w:tc>
        <w:tc>
          <w:tcPr>
            <w:tcW w:w="1560" w:type="dxa"/>
            <w:tcBorders>
              <w:top w:val="single" w:sz="4" w:space="0" w:color="auto"/>
              <w:bottom w:val="single" w:sz="4" w:space="0" w:color="auto"/>
            </w:tcBorders>
          </w:tcPr>
          <w:p w14:paraId="17939F0D" w14:textId="13DD5DFB" w:rsidR="007916B1" w:rsidRPr="00CF15DF" w:rsidRDefault="007916B1" w:rsidP="007916B1">
            <w:pPr>
              <w:pStyle w:val="TableText"/>
            </w:pPr>
            <w:r>
              <w:rPr>
                <w:sz w:val="16"/>
                <w:szCs w:val="16"/>
              </w:rPr>
              <w:t>BBCH &lt; 20 only</w:t>
            </w:r>
          </w:p>
        </w:tc>
        <w:tc>
          <w:tcPr>
            <w:tcW w:w="1276" w:type="dxa"/>
            <w:tcBorders>
              <w:top w:val="single" w:sz="4" w:space="0" w:color="auto"/>
              <w:bottom w:val="single" w:sz="4" w:space="0" w:color="auto"/>
            </w:tcBorders>
          </w:tcPr>
          <w:p w14:paraId="6AE93A04" w14:textId="0228F16B" w:rsidR="007916B1" w:rsidRPr="00CF15DF" w:rsidRDefault="007916B1" w:rsidP="007916B1">
            <w:pPr>
              <w:pStyle w:val="TableText"/>
            </w:pPr>
            <w:r>
              <w:t>No - one per season only</w:t>
            </w:r>
          </w:p>
        </w:tc>
      </w:tr>
      <w:tr w:rsidR="007916B1" w:rsidRPr="009E7AFA" w14:paraId="18AFB89E" w14:textId="77777777" w:rsidTr="000241E6">
        <w:trPr>
          <w:cantSplit/>
        </w:trPr>
        <w:tc>
          <w:tcPr>
            <w:tcW w:w="1134" w:type="dxa"/>
            <w:vMerge/>
            <w:noWrap/>
          </w:tcPr>
          <w:p w14:paraId="7F2D1468" w14:textId="77777777" w:rsidR="007916B1" w:rsidRDefault="007916B1" w:rsidP="007916B1">
            <w:pPr>
              <w:pStyle w:val="TableText"/>
            </w:pPr>
          </w:p>
        </w:tc>
        <w:tc>
          <w:tcPr>
            <w:tcW w:w="2410" w:type="dxa"/>
            <w:vMerge w:val="restart"/>
            <w:tcBorders>
              <w:top w:val="single" w:sz="4" w:space="0" w:color="auto"/>
            </w:tcBorders>
          </w:tcPr>
          <w:p w14:paraId="7F74C5E6" w14:textId="066F69C3" w:rsidR="007916B1" w:rsidRPr="00835CB9" w:rsidRDefault="007916B1" w:rsidP="007916B1">
            <w:pPr>
              <w:pStyle w:val="TableText"/>
            </w:pPr>
            <w:r>
              <w:t>Lucerne seed crops</w:t>
            </w:r>
          </w:p>
        </w:tc>
        <w:tc>
          <w:tcPr>
            <w:tcW w:w="1856" w:type="dxa"/>
            <w:tcBorders>
              <w:top w:val="single" w:sz="4" w:space="0" w:color="auto"/>
              <w:bottom w:val="single" w:sz="4" w:space="0" w:color="auto"/>
            </w:tcBorders>
          </w:tcPr>
          <w:p w14:paraId="3DD90CF4" w14:textId="1059B0D8" w:rsidR="007916B1" w:rsidRPr="00CF15DF" w:rsidRDefault="007916B1" w:rsidP="007916B1">
            <w:pPr>
              <w:pStyle w:val="TableText"/>
            </w:pPr>
            <w:r w:rsidRPr="00FA169F">
              <w:t>Bluegreen aphid, spotted alfalfa aphid, pea aphid</w:t>
            </w:r>
          </w:p>
        </w:tc>
        <w:tc>
          <w:tcPr>
            <w:tcW w:w="1404" w:type="dxa"/>
            <w:tcBorders>
              <w:top w:val="single" w:sz="4" w:space="0" w:color="auto"/>
              <w:bottom w:val="single" w:sz="4" w:space="0" w:color="auto"/>
            </w:tcBorders>
          </w:tcPr>
          <w:p w14:paraId="4AD2C4FB" w14:textId="6543A3A4" w:rsidR="007916B1" w:rsidRPr="00CF15DF" w:rsidRDefault="007916B1" w:rsidP="007916B1">
            <w:pPr>
              <w:pStyle w:val="TableText"/>
            </w:pPr>
            <w:r>
              <w:t>100 – 130</w:t>
            </w:r>
          </w:p>
        </w:tc>
        <w:tc>
          <w:tcPr>
            <w:tcW w:w="1560" w:type="dxa"/>
            <w:tcBorders>
              <w:top w:val="single" w:sz="4" w:space="0" w:color="auto"/>
              <w:bottom w:val="single" w:sz="4" w:space="0" w:color="auto"/>
            </w:tcBorders>
          </w:tcPr>
          <w:p w14:paraId="12DBB0F2" w14:textId="0C6F7C86" w:rsidR="007916B1" w:rsidRPr="00CF15DF" w:rsidRDefault="007916B1" w:rsidP="007916B1">
            <w:pPr>
              <w:pStyle w:val="TableText"/>
            </w:pPr>
            <w:r>
              <w:rPr>
                <w:sz w:val="16"/>
                <w:szCs w:val="16"/>
              </w:rPr>
              <w:t>BBCH &lt; 20 only</w:t>
            </w:r>
          </w:p>
        </w:tc>
        <w:tc>
          <w:tcPr>
            <w:tcW w:w="1276" w:type="dxa"/>
            <w:tcBorders>
              <w:top w:val="single" w:sz="4" w:space="0" w:color="auto"/>
              <w:bottom w:val="single" w:sz="4" w:space="0" w:color="auto"/>
            </w:tcBorders>
          </w:tcPr>
          <w:p w14:paraId="56D7AA94" w14:textId="50D851D0" w:rsidR="007916B1" w:rsidRPr="00CF15DF" w:rsidRDefault="007916B1" w:rsidP="007916B1">
            <w:pPr>
              <w:pStyle w:val="TableText"/>
            </w:pPr>
            <w:r>
              <w:t>No - one per season only</w:t>
            </w:r>
          </w:p>
        </w:tc>
      </w:tr>
      <w:tr w:rsidR="007916B1" w:rsidRPr="009E7AFA" w14:paraId="166718A5" w14:textId="77777777" w:rsidTr="000241E6">
        <w:trPr>
          <w:cantSplit/>
        </w:trPr>
        <w:tc>
          <w:tcPr>
            <w:tcW w:w="1134" w:type="dxa"/>
            <w:vMerge/>
            <w:noWrap/>
          </w:tcPr>
          <w:p w14:paraId="27D5DD20" w14:textId="77777777" w:rsidR="007916B1" w:rsidRDefault="007916B1" w:rsidP="007916B1">
            <w:pPr>
              <w:pStyle w:val="TableText"/>
            </w:pPr>
          </w:p>
        </w:tc>
        <w:tc>
          <w:tcPr>
            <w:tcW w:w="2410" w:type="dxa"/>
            <w:vMerge/>
          </w:tcPr>
          <w:p w14:paraId="5290CA0C" w14:textId="77777777" w:rsidR="007916B1" w:rsidRDefault="007916B1" w:rsidP="007916B1">
            <w:pPr>
              <w:pStyle w:val="TableText"/>
            </w:pPr>
          </w:p>
        </w:tc>
        <w:tc>
          <w:tcPr>
            <w:tcW w:w="1856" w:type="dxa"/>
            <w:tcBorders>
              <w:top w:val="single" w:sz="4" w:space="0" w:color="auto"/>
              <w:bottom w:val="single" w:sz="4" w:space="0" w:color="auto"/>
            </w:tcBorders>
          </w:tcPr>
          <w:p w14:paraId="17A41BC2" w14:textId="3841C95F" w:rsidR="007916B1" w:rsidRPr="00FA169F" w:rsidRDefault="007916B1" w:rsidP="007916B1">
            <w:pPr>
              <w:pStyle w:val="TableText"/>
            </w:pPr>
            <w:r>
              <w:t>Lucerne flea</w:t>
            </w:r>
          </w:p>
        </w:tc>
        <w:tc>
          <w:tcPr>
            <w:tcW w:w="1404" w:type="dxa"/>
            <w:tcBorders>
              <w:top w:val="single" w:sz="4" w:space="0" w:color="auto"/>
              <w:bottom w:val="single" w:sz="4" w:space="0" w:color="auto"/>
            </w:tcBorders>
          </w:tcPr>
          <w:p w14:paraId="0DC99C73" w14:textId="3C7DF843" w:rsidR="007916B1" w:rsidRDefault="007916B1" w:rsidP="007916B1">
            <w:pPr>
              <w:pStyle w:val="TableText"/>
            </w:pPr>
            <w:r>
              <w:t>70 – 130</w:t>
            </w:r>
          </w:p>
        </w:tc>
        <w:tc>
          <w:tcPr>
            <w:tcW w:w="1560" w:type="dxa"/>
            <w:tcBorders>
              <w:top w:val="single" w:sz="4" w:space="0" w:color="auto"/>
              <w:bottom w:val="single" w:sz="4" w:space="0" w:color="auto"/>
            </w:tcBorders>
          </w:tcPr>
          <w:p w14:paraId="0A839962" w14:textId="1F5AFDCC" w:rsidR="007916B1" w:rsidRDefault="007916B1" w:rsidP="007916B1">
            <w:pPr>
              <w:pStyle w:val="TableText"/>
              <w:rPr>
                <w:sz w:val="16"/>
                <w:szCs w:val="16"/>
              </w:rPr>
            </w:pPr>
            <w:r>
              <w:rPr>
                <w:sz w:val="16"/>
                <w:szCs w:val="16"/>
              </w:rPr>
              <w:t>BBCH &lt; 20 only</w:t>
            </w:r>
          </w:p>
        </w:tc>
        <w:tc>
          <w:tcPr>
            <w:tcW w:w="1276" w:type="dxa"/>
            <w:tcBorders>
              <w:top w:val="single" w:sz="4" w:space="0" w:color="auto"/>
              <w:bottom w:val="single" w:sz="4" w:space="0" w:color="auto"/>
            </w:tcBorders>
          </w:tcPr>
          <w:p w14:paraId="75A00184" w14:textId="6670749C" w:rsidR="007916B1" w:rsidRDefault="007916B1" w:rsidP="007916B1">
            <w:pPr>
              <w:pStyle w:val="TableText"/>
            </w:pPr>
            <w:r>
              <w:t>No - one per season only</w:t>
            </w:r>
          </w:p>
        </w:tc>
      </w:tr>
      <w:tr w:rsidR="007916B1" w:rsidRPr="009E7AFA" w14:paraId="53F0365C" w14:textId="77777777" w:rsidTr="00FA169F">
        <w:trPr>
          <w:cantSplit/>
        </w:trPr>
        <w:tc>
          <w:tcPr>
            <w:tcW w:w="1134" w:type="dxa"/>
            <w:vMerge/>
            <w:tcBorders>
              <w:bottom w:val="single" w:sz="4" w:space="0" w:color="auto"/>
            </w:tcBorders>
            <w:noWrap/>
          </w:tcPr>
          <w:p w14:paraId="7CDE1B07" w14:textId="77777777" w:rsidR="007916B1" w:rsidRDefault="007916B1" w:rsidP="007916B1">
            <w:pPr>
              <w:pStyle w:val="TableText"/>
            </w:pPr>
          </w:p>
        </w:tc>
        <w:tc>
          <w:tcPr>
            <w:tcW w:w="2410" w:type="dxa"/>
            <w:tcBorders>
              <w:top w:val="single" w:sz="4" w:space="0" w:color="auto"/>
              <w:bottom w:val="single" w:sz="4" w:space="0" w:color="auto"/>
            </w:tcBorders>
          </w:tcPr>
          <w:p w14:paraId="6FBFDA78" w14:textId="5DA676BD" w:rsidR="007916B1" w:rsidRDefault="007916B1" w:rsidP="007916B1">
            <w:pPr>
              <w:pStyle w:val="TableText"/>
            </w:pPr>
            <w:r>
              <w:t>Medics</w:t>
            </w:r>
          </w:p>
        </w:tc>
        <w:tc>
          <w:tcPr>
            <w:tcW w:w="1856" w:type="dxa"/>
            <w:tcBorders>
              <w:top w:val="single" w:sz="4" w:space="0" w:color="auto"/>
              <w:bottom w:val="single" w:sz="4" w:space="0" w:color="auto"/>
            </w:tcBorders>
          </w:tcPr>
          <w:p w14:paraId="2E2D2269" w14:textId="0669751E" w:rsidR="007916B1" w:rsidRPr="00CF15DF" w:rsidRDefault="007916B1" w:rsidP="007916B1">
            <w:pPr>
              <w:pStyle w:val="TableText"/>
            </w:pPr>
            <w:r w:rsidRPr="00FA169F">
              <w:t>Bluegreen aphid, spotted alfalfa aphid, pea aphid</w:t>
            </w:r>
          </w:p>
        </w:tc>
        <w:tc>
          <w:tcPr>
            <w:tcW w:w="1404" w:type="dxa"/>
            <w:tcBorders>
              <w:top w:val="single" w:sz="4" w:space="0" w:color="auto"/>
              <w:bottom w:val="single" w:sz="4" w:space="0" w:color="auto"/>
            </w:tcBorders>
          </w:tcPr>
          <w:p w14:paraId="148DD084" w14:textId="6018CB38" w:rsidR="007916B1" w:rsidRPr="00CF15DF" w:rsidRDefault="007916B1" w:rsidP="007916B1">
            <w:pPr>
              <w:pStyle w:val="TableText"/>
            </w:pPr>
            <w:r>
              <w:t>100 – 130</w:t>
            </w:r>
          </w:p>
        </w:tc>
        <w:tc>
          <w:tcPr>
            <w:tcW w:w="1560" w:type="dxa"/>
            <w:tcBorders>
              <w:top w:val="single" w:sz="4" w:space="0" w:color="auto"/>
              <w:bottom w:val="single" w:sz="4" w:space="0" w:color="auto"/>
            </w:tcBorders>
          </w:tcPr>
          <w:p w14:paraId="1F851E8A" w14:textId="0AD67632" w:rsidR="007916B1" w:rsidRPr="00CF15DF" w:rsidRDefault="007916B1" w:rsidP="007916B1">
            <w:pPr>
              <w:pStyle w:val="TableText"/>
            </w:pPr>
            <w:r>
              <w:rPr>
                <w:sz w:val="16"/>
                <w:szCs w:val="16"/>
              </w:rPr>
              <w:t>BBCH &lt; 20 only</w:t>
            </w:r>
          </w:p>
        </w:tc>
        <w:tc>
          <w:tcPr>
            <w:tcW w:w="1276" w:type="dxa"/>
            <w:tcBorders>
              <w:top w:val="single" w:sz="4" w:space="0" w:color="auto"/>
              <w:bottom w:val="single" w:sz="4" w:space="0" w:color="auto"/>
            </w:tcBorders>
          </w:tcPr>
          <w:p w14:paraId="50F14BA7" w14:textId="4EF9C9E2" w:rsidR="007916B1" w:rsidRPr="00CF15DF" w:rsidRDefault="007916B1" w:rsidP="007916B1">
            <w:pPr>
              <w:pStyle w:val="TableText"/>
            </w:pPr>
            <w:r>
              <w:t>No - one per season only</w:t>
            </w:r>
          </w:p>
        </w:tc>
      </w:tr>
    </w:tbl>
    <w:p w14:paraId="76062B78" w14:textId="36E46859" w:rsidR="007F27EC" w:rsidRPr="008A7ED5" w:rsidRDefault="00201A75" w:rsidP="004C0285">
      <w:pPr>
        <w:pStyle w:val="APVMAText"/>
      </w:pPr>
      <w:bookmarkStart w:id="202" w:name="_Hlk173843269"/>
      <w:r w:rsidRPr="008A7ED5" w:rsidDel="00394A2F">
        <w:t>The use patterns that are supported in the worker health and safety and environment risk assessments are discussed below with respect to residues and trade.</w:t>
      </w:r>
      <w:r w:rsidR="00C66FD1" w:rsidRPr="008A7ED5">
        <w:t xml:space="preserve"> </w:t>
      </w:r>
      <w:r w:rsidR="00AB030A" w:rsidRPr="008A7ED5">
        <w:t xml:space="preserve">It is important that the APVMA have confidence in the level of residues expected from these </w:t>
      </w:r>
      <w:proofErr w:type="gramStart"/>
      <w:r w:rsidR="00AB030A" w:rsidRPr="008A7ED5">
        <w:t>low-rate</w:t>
      </w:r>
      <w:proofErr w:type="gramEnd"/>
      <w:r w:rsidR="00AB030A" w:rsidRPr="008A7ED5">
        <w:t xml:space="preserve"> use patterns, as they are now considered to be the use patterns with the highest potential for chlorpyrifos residues in food producing situations and, if supported, would inform a number of relevant chlorpyrifos MRLs established by the APVMA. </w:t>
      </w:r>
      <w:hyperlink r:id="rId86" w:history="1">
        <w:r w:rsidR="008A026D" w:rsidRPr="008A7ED5">
          <w:rPr>
            <w:rStyle w:val="Hyperlink"/>
            <w:szCs w:val="20"/>
          </w:rPr>
          <w:t>OECD guidance</w:t>
        </w:r>
      </w:hyperlink>
      <w:r w:rsidR="008A026D" w:rsidRPr="008A7ED5">
        <w:rPr>
          <w:rStyle w:val="Hyperlink"/>
          <w:szCs w:val="20"/>
        </w:rPr>
        <w:t xml:space="preserve"> </w:t>
      </w:r>
      <w:r w:rsidR="008A026D" w:rsidRPr="008A7ED5">
        <w:rPr>
          <w:color w:val="353735" w:themeColor="text1"/>
        </w:rPr>
        <w:t xml:space="preserve">for crop field trials </w:t>
      </w:r>
      <w:r w:rsidR="00AB030A" w:rsidRPr="008A7ED5">
        <w:t>provides the following guidance on the use of proportionality [OECD 2016]:</w:t>
      </w:r>
    </w:p>
    <w:p w14:paraId="213F5F44" w14:textId="77777777" w:rsidR="00AB030A" w:rsidRPr="008A7ED5" w:rsidRDefault="00AB030A" w:rsidP="00AB030A">
      <w:pPr>
        <w:pStyle w:val="NormalText"/>
        <w:ind w:left="567"/>
        <w:rPr>
          <w:i/>
          <w:iCs/>
        </w:rPr>
      </w:pPr>
      <w:r w:rsidRPr="008A7ED5">
        <w:rPr>
          <w:i/>
          <w:iCs/>
        </w:rPr>
        <w:t>29 (b) The proportionality concept can be applied to data from field trials conducted within a rate range of between 0.3x and 4x the GAP rate. This is only valid when quantifiable residues occur in the dataset. Where there are no quantifiable residues, i.e. values are less than the limit of quantitation, the residues may only be scaled down. It is unacceptable to scale up in this situation.</w:t>
      </w:r>
    </w:p>
    <w:p w14:paraId="2E0CC0F8" w14:textId="09F95DDA" w:rsidR="009D0E66" w:rsidRPr="008A7ED5" w:rsidRDefault="00AB030A" w:rsidP="009D0E66">
      <w:pPr>
        <w:pStyle w:val="NormalText"/>
        <w:ind w:left="567"/>
        <w:rPr>
          <w:i/>
          <w:iCs/>
        </w:rPr>
      </w:pPr>
      <w:r w:rsidRPr="008A7ED5">
        <w:rPr>
          <w:i/>
          <w:iCs/>
        </w:rPr>
        <w:t>29 (d) Scaling is only acceptable if the application rate is the only deviation from critical GAP (</w:t>
      </w:r>
      <w:proofErr w:type="spellStart"/>
      <w:r w:rsidRPr="008A7ED5">
        <w:rPr>
          <w:i/>
          <w:iCs/>
        </w:rPr>
        <w:t>cGAP</w:t>
      </w:r>
      <w:proofErr w:type="spellEnd"/>
      <w:r w:rsidRPr="008A7ED5">
        <w:rPr>
          <w:i/>
          <w:iCs/>
        </w:rPr>
        <w:t>). In agreement with JMPR practice, additional use of the ±25% rule for other parameters such as PHI is not acceptable. For additional uncertainties introduced, e.g. use of global residue data, these need to be considered on a case-by-case basis so that the overall uncertainty of the residue estimate is not increased.</w:t>
      </w:r>
    </w:p>
    <w:p w14:paraId="0DC4206D" w14:textId="50AE1DC4" w:rsidR="00EB28B4" w:rsidRPr="009D0E66" w:rsidRDefault="00EB28B4" w:rsidP="00EB28B4">
      <w:pPr>
        <w:pStyle w:val="APVMAText"/>
      </w:pPr>
      <w:r w:rsidRPr="008A7ED5">
        <w:t>If the APVMA is unable to establish MRLs for use patterns with the highest potential for chlorpyrifos residues in food producing situations, the use pattern cannot be supported.</w:t>
      </w:r>
    </w:p>
    <w:p w14:paraId="39F0BC2A" w14:textId="75BB56A0" w:rsidR="009F593D" w:rsidRPr="0012412A" w:rsidRDefault="005466B9" w:rsidP="0012412A">
      <w:pPr>
        <w:pStyle w:val="Heading3"/>
      </w:pPr>
      <w:bookmarkStart w:id="203" w:name="_Toc177573407"/>
      <w:bookmarkStart w:id="204" w:name="_Hlk175150969"/>
      <w:bookmarkEnd w:id="202"/>
      <w:r w:rsidRPr="0012412A">
        <w:t xml:space="preserve">Brassica </w:t>
      </w:r>
      <w:r w:rsidR="00ED5D82" w:rsidRPr="0012412A">
        <w:t>vegetables</w:t>
      </w:r>
      <w:bookmarkEnd w:id="203"/>
    </w:p>
    <w:p w14:paraId="0CB769E4" w14:textId="7383FA91" w:rsidR="003D4D1B" w:rsidRPr="00C66FD1" w:rsidRDefault="00E3436E" w:rsidP="00720DE2">
      <w:pPr>
        <w:pStyle w:val="APVMAText"/>
      </w:pPr>
      <w:r w:rsidRPr="00C66FD1">
        <w:t xml:space="preserve">The </w:t>
      </w:r>
      <w:r w:rsidR="00A07A7E" w:rsidRPr="00C66FD1">
        <w:t xml:space="preserve">use </w:t>
      </w:r>
      <w:r w:rsidRPr="00C66FD1">
        <w:t xml:space="preserve">on brassica crops (broccoli, </w:t>
      </w:r>
      <w:r w:rsidR="003D4D1B" w:rsidRPr="00C66FD1">
        <w:t>B</w:t>
      </w:r>
      <w:r w:rsidRPr="00C66FD1">
        <w:t xml:space="preserve">russels sprouts, cabbage, cauliflower) </w:t>
      </w:r>
      <w:r w:rsidR="005E646B" w:rsidRPr="00C66FD1">
        <w:t xml:space="preserve">now supported in the </w:t>
      </w:r>
      <w:r w:rsidR="005E646B" w:rsidRPr="00C66FD1">
        <w:rPr>
          <w:lang w:val="en-AU"/>
        </w:rPr>
        <w:t>environment risk assessment</w:t>
      </w:r>
      <w:r w:rsidR="005E646B" w:rsidRPr="00C66FD1">
        <w:t xml:space="preserve"> </w:t>
      </w:r>
      <w:r w:rsidRPr="00C66FD1">
        <w:t xml:space="preserve">involves a single application at a maximum rate of 70 g ac/ha, made within 14 days of transplanting. The residues data that was considered relevant for brassica vegetables in the </w:t>
      </w:r>
      <w:r w:rsidR="00DD6C3D">
        <w:t>preliminary review findings report (APVMA 2009)</w:t>
      </w:r>
      <w:r w:rsidRPr="00C66FD1">
        <w:t xml:space="preserve"> include a trial for cabbage, Chinese cabbage, savoy cabbage, cauliflower and </w:t>
      </w:r>
      <w:r w:rsidR="003D4D1B" w:rsidRPr="00C66FD1">
        <w:t>B</w:t>
      </w:r>
      <w:r w:rsidRPr="00C66FD1">
        <w:t>russels sprouts.</w:t>
      </w:r>
    </w:p>
    <w:p w14:paraId="71D4B95A" w14:textId="29307D85" w:rsidR="003D4D1B" w:rsidRPr="00C66FD1" w:rsidRDefault="003D4D1B" w:rsidP="003D4D1B">
      <w:pPr>
        <w:pStyle w:val="APVMAText"/>
      </w:pPr>
      <w:r w:rsidRPr="00C66FD1">
        <w:t>Th</w:t>
      </w:r>
      <w:r w:rsidR="00472C60">
        <w:t>e</w:t>
      </w:r>
      <w:r w:rsidRPr="00C66FD1">
        <w:t xml:space="preserve"> limited available relevant data indicate</w:t>
      </w:r>
      <w:r w:rsidR="00C66FD1" w:rsidRPr="00C66FD1">
        <w:t>d</w:t>
      </w:r>
      <w:r w:rsidRPr="00C66FD1">
        <w:t xml:space="preserve"> that residues of chlorpyrifos in brassica vegetables at harvest after application at 70 g ac/ha within 14 days of transplanting should be &lt;0.01 mg/kg</w:t>
      </w:r>
      <w:r w:rsidR="00D72388">
        <w:t xml:space="preserve"> (Anon </w:t>
      </w:r>
      <w:r w:rsidR="00D72388" w:rsidRPr="00DD6C3D">
        <w:t>1986, 1990)</w:t>
      </w:r>
      <w:r w:rsidRPr="00DD6C3D">
        <w:t xml:space="preserve">. </w:t>
      </w:r>
      <w:bookmarkEnd w:id="204"/>
      <w:r w:rsidR="00C66FD1" w:rsidRPr="00DD6C3D">
        <w:t>An</w:t>
      </w:r>
      <w:r w:rsidR="00C66FD1" w:rsidRPr="00C66FD1">
        <w:t xml:space="preserve"> MRL for VB 0040 Brassica (</w:t>
      </w:r>
      <w:proofErr w:type="spellStart"/>
      <w:r w:rsidR="00C66FD1" w:rsidRPr="00C66FD1">
        <w:t>cole</w:t>
      </w:r>
      <w:proofErr w:type="spellEnd"/>
      <w:r w:rsidR="00C66FD1" w:rsidRPr="00C66FD1">
        <w:t xml:space="preserve"> or cabbage) vegetables, head cabbages, flowerhead brassicas at *0.01 mg/kg is considered appropriate. </w:t>
      </w:r>
      <w:r w:rsidRPr="00C66FD1">
        <w:t>Th</w:t>
      </w:r>
      <w:r w:rsidR="00331344" w:rsidRPr="00C66FD1">
        <w:t>e</w:t>
      </w:r>
      <w:r w:rsidR="00C66FD1" w:rsidRPr="00C66FD1">
        <w:t xml:space="preserve">refore, this use is </w:t>
      </w:r>
      <w:r w:rsidR="001B7D80" w:rsidRPr="00C66FD1">
        <w:t xml:space="preserve">also </w:t>
      </w:r>
      <w:r w:rsidRPr="00C66FD1">
        <w:t>supported</w:t>
      </w:r>
      <w:r w:rsidR="007F27EC" w:rsidRPr="00C66FD1">
        <w:t xml:space="preserve"> from a residue and trade perspective.</w:t>
      </w:r>
    </w:p>
    <w:p w14:paraId="2977857C" w14:textId="03DDAF82" w:rsidR="00ED5D82" w:rsidRDefault="00ED5D82" w:rsidP="0097634E">
      <w:pPr>
        <w:pStyle w:val="Heading3"/>
      </w:pPr>
      <w:bookmarkStart w:id="205" w:name="_Toc177573408"/>
      <w:r>
        <w:t>Leafy</w:t>
      </w:r>
      <w:r w:rsidRPr="00ED5D82">
        <w:t xml:space="preserve"> </w:t>
      </w:r>
      <w:r>
        <w:t>vegetables</w:t>
      </w:r>
      <w:bookmarkEnd w:id="205"/>
    </w:p>
    <w:p w14:paraId="00827A26" w14:textId="444C2012" w:rsidR="002941B9" w:rsidRDefault="00BC0593" w:rsidP="00097A82">
      <w:pPr>
        <w:pStyle w:val="APVMAText"/>
        <w:rPr>
          <w:color w:val="353735" w:themeColor="text1"/>
          <w:szCs w:val="20"/>
        </w:rPr>
      </w:pPr>
      <w:r w:rsidRPr="00F44E01">
        <w:rPr>
          <w:szCs w:val="20"/>
        </w:rPr>
        <w:t xml:space="preserve">The </w:t>
      </w:r>
      <w:r w:rsidR="00A07A7E">
        <w:rPr>
          <w:szCs w:val="20"/>
        </w:rPr>
        <w:t xml:space="preserve">uses </w:t>
      </w:r>
      <w:r w:rsidRPr="00F44E01">
        <w:rPr>
          <w:szCs w:val="20"/>
        </w:rPr>
        <w:t xml:space="preserve">on chard and lettuce </w:t>
      </w:r>
      <w:r w:rsidR="005E646B">
        <w:rPr>
          <w:szCs w:val="20"/>
        </w:rPr>
        <w:t xml:space="preserve">now </w:t>
      </w:r>
      <w:r w:rsidR="005E646B" w:rsidRPr="00F44E01">
        <w:rPr>
          <w:szCs w:val="20"/>
        </w:rPr>
        <w:t xml:space="preserve">supported </w:t>
      </w:r>
      <w:r w:rsidR="005E646B">
        <w:rPr>
          <w:szCs w:val="20"/>
        </w:rPr>
        <w:t xml:space="preserve">in the </w:t>
      </w:r>
      <w:r w:rsidR="005E646B" w:rsidRPr="00A95416">
        <w:rPr>
          <w:szCs w:val="20"/>
          <w:lang w:val="en-AU"/>
        </w:rPr>
        <w:t>environment risk assessment</w:t>
      </w:r>
      <w:r w:rsidR="005E646B" w:rsidRPr="00A07A7E">
        <w:rPr>
          <w:szCs w:val="20"/>
          <w:lang w:val="en-AU"/>
        </w:rPr>
        <w:t xml:space="preserve"> </w:t>
      </w:r>
      <w:r w:rsidRPr="00F44E01">
        <w:rPr>
          <w:szCs w:val="20"/>
        </w:rPr>
        <w:t xml:space="preserve">involve a single application at a maximum rate of 70 g ac/ha, made prior to BBCH 40 (before harvestable vegetables parts begin). </w:t>
      </w:r>
      <w:r w:rsidR="002144CE" w:rsidRPr="00F44E01">
        <w:rPr>
          <w:szCs w:val="20"/>
        </w:rPr>
        <w:t>Residues data</w:t>
      </w:r>
      <w:r w:rsidR="005E646B">
        <w:rPr>
          <w:szCs w:val="20"/>
        </w:rPr>
        <w:t xml:space="preserve"> available</w:t>
      </w:r>
      <w:r w:rsidR="002144CE" w:rsidRPr="00F44E01">
        <w:rPr>
          <w:szCs w:val="20"/>
        </w:rPr>
        <w:t xml:space="preserve"> for lea</w:t>
      </w:r>
      <w:r w:rsidR="00AC1703">
        <w:rPr>
          <w:szCs w:val="20"/>
        </w:rPr>
        <w:t>f</w:t>
      </w:r>
      <w:r w:rsidR="002144CE" w:rsidRPr="00F44E01">
        <w:rPr>
          <w:szCs w:val="20"/>
        </w:rPr>
        <w:t xml:space="preserve">y vegetables </w:t>
      </w:r>
      <w:r w:rsidR="008C7BEE" w:rsidRPr="00F44E01">
        <w:rPr>
          <w:szCs w:val="20"/>
        </w:rPr>
        <w:t xml:space="preserve">include 9 trials for spinach and 4 trials for lettuce, </w:t>
      </w:r>
      <w:r w:rsidR="005E646B">
        <w:rPr>
          <w:szCs w:val="20"/>
        </w:rPr>
        <w:t>which</w:t>
      </w:r>
      <w:r w:rsidR="008C7BEE" w:rsidRPr="00F44E01">
        <w:rPr>
          <w:szCs w:val="20"/>
        </w:rPr>
        <w:t xml:space="preserve"> are summarised in the </w:t>
      </w:r>
      <w:r w:rsidR="00DD6C3D">
        <w:t>preliminary review findings report (APVMA 2009)</w:t>
      </w:r>
      <w:r w:rsidR="008C7BEE" w:rsidRPr="00F44E01">
        <w:rPr>
          <w:szCs w:val="20"/>
        </w:rPr>
        <w:t>.</w:t>
      </w:r>
      <w:r w:rsidR="005E646B">
        <w:rPr>
          <w:szCs w:val="20"/>
        </w:rPr>
        <w:t xml:space="preserve"> </w:t>
      </w:r>
      <w:r w:rsidR="008C7BEE" w:rsidRPr="00F44E01">
        <w:rPr>
          <w:szCs w:val="20"/>
        </w:rPr>
        <w:t xml:space="preserve"> </w:t>
      </w:r>
      <w:r w:rsidR="003D4D1B">
        <w:rPr>
          <w:szCs w:val="20"/>
        </w:rPr>
        <w:t>However, residues data for the specific supported use</w:t>
      </w:r>
      <w:r w:rsidR="00331344">
        <w:rPr>
          <w:szCs w:val="20"/>
        </w:rPr>
        <w:t>s</w:t>
      </w:r>
      <w:r w:rsidR="003D4D1B">
        <w:rPr>
          <w:szCs w:val="20"/>
        </w:rPr>
        <w:t xml:space="preserve"> </w:t>
      </w:r>
      <w:r w:rsidR="002941B9">
        <w:rPr>
          <w:szCs w:val="20"/>
        </w:rPr>
        <w:t xml:space="preserve">are </w:t>
      </w:r>
      <w:r w:rsidR="003D4D1B">
        <w:rPr>
          <w:szCs w:val="20"/>
        </w:rPr>
        <w:t>not available</w:t>
      </w:r>
      <w:r w:rsidR="002941B9">
        <w:rPr>
          <w:szCs w:val="20"/>
        </w:rPr>
        <w:t>, as none of these</w:t>
      </w:r>
      <w:r w:rsidR="009B3F97">
        <w:rPr>
          <w:szCs w:val="20"/>
        </w:rPr>
        <w:t xml:space="preserve"> </w:t>
      </w:r>
      <w:proofErr w:type="gramStart"/>
      <w:r w:rsidR="009B3F97">
        <w:rPr>
          <w:szCs w:val="20"/>
        </w:rPr>
        <w:t>residues</w:t>
      </w:r>
      <w:proofErr w:type="gramEnd"/>
      <w:r w:rsidR="002941B9">
        <w:rPr>
          <w:szCs w:val="20"/>
        </w:rPr>
        <w:t xml:space="preserve"> trials involve a</w:t>
      </w:r>
      <w:r w:rsidR="003D4D1B">
        <w:rPr>
          <w:szCs w:val="20"/>
        </w:rPr>
        <w:t xml:space="preserve"> last application </w:t>
      </w:r>
      <w:r w:rsidR="002941B9">
        <w:rPr>
          <w:szCs w:val="20"/>
        </w:rPr>
        <w:t xml:space="preserve">at </w:t>
      </w:r>
      <w:r w:rsidR="009B3F97">
        <w:rPr>
          <w:szCs w:val="20"/>
        </w:rPr>
        <w:t>a</w:t>
      </w:r>
      <w:r w:rsidR="002941B9">
        <w:rPr>
          <w:szCs w:val="20"/>
        </w:rPr>
        <w:t xml:space="preserve"> </w:t>
      </w:r>
      <w:r w:rsidR="003D4D1B">
        <w:rPr>
          <w:szCs w:val="20"/>
        </w:rPr>
        <w:t>timing of BBCH 40</w:t>
      </w:r>
      <w:r w:rsidR="002941B9">
        <w:rPr>
          <w:szCs w:val="20"/>
        </w:rPr>
        <w:t xml:space="preserve"> </w:t>
      </w:r>
      <w:r w:rsidR="003D4D1B">
        <w:rPr>
          <w:szCs w:val="20"/>
        </w:rPr>
        <w:t xml:space="preserve">and </w:t>
      </w:r>
      <w:r w:rsidR="003D4D1B">
        <w:rPr>
          <w:color w:val="353735" w:themeColor="text1"/>
          <w:szCs w:val="20"/>
        </w:rPr>
        <w:t>all</w:t>
      </w:r>
      <w:r w:rsidR="008C7BEE" w:rsidRPr="00F44E01">
        <w:rPr>
          <w:color w:val="353735" w:themeColor="text1"/>
          <w:szCs w:val="20"/>
        </w:rPr>
        <w:t xml:space="preserve"> residues</w:t>
      </w:r>
      <w:r w:rsidR="002941B9">
        <w:rPr>
          <w:color w:val="353735" w:themeColor="text1"/>
          <w:szCs w:val="20"/>
        </w:rPr>
        <w:t xml:space="preserve"> trials</w:t>
      </w:r>
      <w:r w:rsidR="008C7BEE" w:rsidRPr="00F44E01">
        <w:rPr>
          <w:color w:val="353735" w:themeColor="text1"/>
          <w:szCs w:val="20"/>
        </w:rPr>
        <w:t xml:space="preserve"> involve</w:t>
      </w:r>
      <w:r w:rsidR="002144CE" w:rsidRPr="00F44E01">
        <w:rPr>
          <w:color w:val="353735" w:themeColor="text1"/>
          <w:szCs w:val="20"/>
        </w:rPr>
        <w:t xml:space="preserve"> multiple applications </w:t>
      </w:r>
      <w:r w:rsidR="00E12D47" w:rsidRPr="00F44E01">
        <w:rPr>
          <w:color w:val="353735" w:themeColor="text1"/>
          <w:szCs w:val="20"/>
        </w:rPr>
        <w:t>of chlorpyrifos</w:t>
      </w:r>
      <w:r w:rsidR="009B3F97">
        <w:rPr>
          <w:color w:val="353735" w:themeColor="text1"/>
          <w:szCs w:val="20"/>
        </w:rPr>
        <w:t>,</w:t>
      </w:r>
      <w:r w:rsidR="00E12D47" w:rsidRPr="00F44E01">
        <w:rPr>
          <w:color w:val="353735" w:themeColor="text1"/>
          <w:szCs w:val="20"/>
        </w:rPr>
        <w:t xml:space="preserve"> </w:t>
      </w:r>
      <w:r w:rsidR="008C7BEE" w:rsidRPr="00F44E01">
        <w:rPr>
          <w:color w:val="353735" w:themeColor="text1"/>
          <w:szCs w:val="20"/>
        </w:rPr>
        <w:t>rather than a single application</w:t>
      </w:r>
      <w:r w:rsidR="002941B9">
        <w:rPr>
          <w:color w:val="353735" w:themeColor="text1"/>
          <w:szCs w:val="20"/>
        </w:rPr>
        <w:t>.</w:t>
      </w:r>
    </w:p>
    <w:p w14:paraId="29859904" w14:textId="29AA06F2" w:rsidR="00097A82" w:rsidRPr="00F44E01" w:rsidRDefault="002941B9" w:rsidP="00097A82">
      <w:pPr>
        <w:pStyle w:val="APVMAText"/>
        <w:rPr>
          <w:szCs w:val="20"/>
        </w:rPr>
      </w:pPr>
      <w:r w:rsidRPr="002941B9">
        <w:rPr>
          <w:color w:val="353735" w:themeColor="text1"/>
          <w:szCs w:val="20"/>
        </w:rPr>
        <w:t xml:space="preserve">Due to the difference in the use patterns addressed in the </w:t>
      </w:r>
      <w:r>
        <w:rPr>
          <w:color w:val="353735" w:themeColor="text1"/>
          <w:szCs w:val="20"/>
        </w:rPr>
        <w:t>leafy vegetables</w:t>
      </w:r>
      <w:r w:rsidRPr="002941B9">
        <w:rPr>
          <w:color w:val="353735" w:themeColor="text1"/>
          <w:szCs w:val="20"/>
        </w:rPr>
        <w:t xml:space="preserve"> residue trials</w:t>
      </w:r>
      <w:r w:rsidR="009B3F97">
        <w:rPr>
          <w:color w:val="353735" w:themeColor="text1"/>
          <w:szCs w:val="20"/>
        </w:rPr>
        <w:t xml:space="preserve"> compared to</w:t>
      </w:r>
      <w:r w:rsidRPr="002941B9">
        <w:rPr>
          <w:color w:val="353735" w:themeColor="text1"/>
          <w:szCs w:val="20"/>
        </w:rPr>
        <w:t xml:space="preserve"> the use pattern that can be supported from an environmental and worker health and safety perspective, </w:t>
      </w:r>
      <w:r w:rsidR="009B3F97">
        <w:rPr>
          <w:szCs w:val="20"/>
        </w:rPr>
        <w:t xml:space="preserve"> </w:t>
      </w:r>
      <w:r w:rsidR="003D4D1B">
        <w:rPr>
          <w:szCs w:val="20"/>
        </w:rPr>
        <w:t xml:space="preserve">and noting that all residues data </w:t>
      </w:r>
      <w:r w:rsidR="009B3F97">
        <w:rPr>
          <w:szCs w:val="20"/>
        </w:rPr>
        <w:t xml:space="preserve">from these trials </w:t>
      </w:r>
      <w:r w:rsidR="003D4D1B">
        <w:rPr>
          <w:szCs w:val="20"/>
        </w:rPr>
        <w:t>show</w:t>
      </w:r>
      <w:r w:rsidR="009B3F97">
        <w:rPr>
          <w:szCs w:val="20"/>
        </w:rPr>
        <w:t>ed</w:t>
      </w:r>
      <w:r w:rsidR="003D4D1B">
        <w:rPr>
          <w:szCs w:val="20"/>
        </w:rPr>
        <w:t xml:space="preserve"> finite residues</w:t>
      </w:r>
      <w:r w:rsidR="009B3F97">
        <w:rPr>
          <w:szCs w:val="20"/>
        </w:rPr>
        <w:t xml:space="preserve"> at harvest</w:t>
      </w:r>
      <w:r w:rsidR="003D4D1B">
        <w:rPr>
          <w:szCs w:val="20"/>
        </w:rPr>
        <w:t xml:space="preserve">, </w:t>
      </w:r>
      <w:r w:rsidR="00097A82" w:rsidRPr="00F44E01">
        <w:rPr>
          <w:szCs w:val="20"/>
        </w:rPr>
        <w:t xml:space="preserve">it is concluded that there is insufficient </w:t>
      </w:r>
      <w:r w:rsidR="00097A82" w:rsidRPr="00F44E01">
        <w:rPr>
          <w:kern w:val="20"/>
          <w:szCs w:val="20"/>
          <w:lang w:val="en-AU"/>
        </w:rPr>
        <w:t>relevant residues data for a robust assessment of the level of chlorpyrifos residues expected in these leafy vegetable crops</w:t>
      </w:r>
      <w:r w:rsidR="00097A82" w:rsidRPr="00F44E01">
        <w:rPr>
          <w:szCs w:val="20"/>
        </w:rPr>
        <w:t xml:space="preserve">. </w:t>
      </w:r>
      <w:r w:rsidR="009B3F97">
        <w:rPr>
          <w:szCs w:val="20"/>
        </w:rPr>
        <w:t>Therefore, t</w:t>
      </w:r>
      <w:r w:rsidR="00097A82" w:rsidRPr="00F44E01">
        <w:rPr>
          <w:szCs w:val="20"/>
        </w:rPr>
        <w:t>he specific use</w:t>
      </w:r>
      <w:r w:rsidR="009B3F97">
        <w:rPr>
          <w:szCs w:val="20"/>
        </w:rPr>
        <w:t>s</w:t>
      </w:r>
      <w:r w:rsidR="00097A82" w:rsidRPr="00F44E01">
        <w:rPr>
          <w:szCs w:val="20"/>
        </w:rPr>
        <w:t xml:space="preserve"> on chard and lettuce cannot be supported at this time from a </w:t>
      </w:r>
      <w:r w:rsidR="009B3F97">
        <w:rPr>
          <w:szCs w:val="20"/>
        </w:rPr>
        <w:t>r</w:t>
      </w:r>
      <w:r w:rsidR="00097A82" w:rsidRPr="00F44E01">
        <w:rPr>
          <w:szCs w:val="20"/>
        </w:rPr>
        <w:t xml:space="preserve">esidues and </w:t>
      </w:r>
      <w:r w:rsidR="009B3F97">
        <w:rPr>
          <w:szCs w:val="20"/>
        </w:rPr>
        <w:t>t</w:t>
      </w:r>
      <w:r w:rsidR="00097A82" w:rsidRPr="00F44E01">
        <w:rPr>
          <w:szCs w:val="20"/>
        </w:rPr>
        <w:t>rade perspective.</w:t>
      </w:r>
    </w:p>
    <w:p w14:paraId="57A6DA45" w14:textId="65492C25" w:rsidR="007916B1" w:rsidRPr="002907D1" w:rsidRDefault="007916B1" w:rsidP="007916B1">
      <w:pPr>
        <w:pStyle w:val="Heading3"/>
      </w:pPr>
      <w:bookmarkStart w:id="206" w:name="_Toc177573409"/>
      <w:r w:rsidRPr="002907D1">
        <w:t>Cereals</w:t>
      </w:r>
      <w:bookmarkEnd w:id="206"/>
    </w:p>
    <w:p w14:paraId="37105DA9" w14:textId="6B7A77B3" w:rsidR="007916B1" w:rsidRPr="008A7ED5" w:rsidRDefault="007916B1" w:rsidP="007916B1">
      <w:pPr>
        <w:pStyle w:val="NormalText"/>
      </w:pPr>
      <w:r w:rsidRPr="008A7ED5">
        <w:t xml:space="preserve">The uses on cereals </w:t>
      </w:r>
      <w:r w:rsidRPr="008A7ED5">
        <w:rPr>
          <w:color w:val="auto"/>
          <w:sz w:val="20"/>
          <w:szCs w:val="20"/>
        </w:rPr>
        <w:t xml:space="preserve">supported </w:t>
      </w:r>
      <w:r w:rsidRPr="008A7ED5">
        <w:t>by work health and safety and environment risk assessments</w:t>
      </w:r>
      <w:r w:rsidRPr="008A7ED5">
        <w:rPr>
          <w:color w:val="auto"/>
          <w:sz w:val="20"/>
          <w:szCs w:val="20"/>
        </w:rPr>
        <w:t xml:space="preserve"> involve a single application at a maximum rate of 70 g ac/ha, made between BCCH </w:t>
      </w:r>
      <w:r w:rsidRPr="008A7ED5">
        <w:t>30 and 39</w:t>
      </w:r>
      <w:r w:rsidRPr="008A7ED5">
        <w:rPr>
          <w:color w:val="auto"/>
          <w:sz w:val="20"/>
          <w:szCs w:val="20"/>
        </w:rPr>
        <w:t>. The post-emergent use of chlorpyrifos is considered to pose an undue risk to international trade</w:t>
      </w:r>
      <w:r w:rsidR="00C578D5" w:rsidRPr="008A7ED5">
        <w:rPr>
          <w:color w:val="auto"/>
          <w:sz w:val="20"/>
          <w:szCs w:val="20"/>
        </w:rPr>
        <w:t>.</w:t>
      </w:r>
      <w:r w:rsidRPr="008A7ED5">
        <w:rPr>
          <w:color w:val="auto"/>
          <w:sz w:val="20"/>
          <w:szCs w:val="20"/>
        </w:rPr>
        <w:t xml:space="preserve"> Therefore, these uses of chlorpyrifos on cereals are not supported from a residues and trade perspective.</w:t>
      </w:r>
    </w:p>
    <w:p w14:paraId="47E9FD22" w14:textId="09E5F902" w:rsidR="005466B9" w:rsidRPr="008A7ED5" w:rsidRDefault="005466B9" w:rsidP="0097634E">
      <w:pPr>
        <w:pStyle w:val="Heading3"/>
      </w:pPr>
      <w:bookmarkStart w:id="207" w:name="_Toc177573410"/>
      <w:r w:rsidRPr="008A7ED5">
        <w:t>Oilseed</w:t>
      </w:r>
      <w:r w:rsidR="009F593D" w:rsidRPr="008A7ED5">
        <w:t>s</w:t>
      </w:r>
      <w:bookmarkEnd w:id="207"/>
    </w:p>
    <w:p w14:paraId="22172EFD" w14:textId="474BDA31" w:rsidR="00331344" w:rsidRDefault="000A70D7" w:rsidP="00C40A3F">
      <w:pPr>
        <w:pStyle w:val="APVMAText"/>
      </w:pPr>
      <w:r w:rsidRPr="008A7ED5">
        <w:t xml:space="preserve">The use on oilseeds (other than canola and cotton) supported </w:t>
      </w:r>
      <w:r w:rsidRPr="008A7ED5">
        <w:rPr>
          <w:lang w:val="en-AU"/>
        </w:rPr>
        <w:t xml:space="preserve">by work health and safety and environment risk assessments </w:t>
      </w:r>
      <w:r w:rsidRPr="008A7ED5">
        <w:t xml:space="preserve">involves a single application at a maximum rate of 70 g ac/ga, made prior to seedling emergence. </w:t>
      </w:r>
      <w:r w:rsidR="00DA240A" w:rsidRPr="008A7ED5">
        <w:t xml:space="preserve">The </w:t>
      </w:r>
      <w:r w:rsidR="0055380C" w:rsidRPr="008A7ED5">
        <w:t xml:space="preserve">uses </w:t>
      </w:r>
      <w:r w:rsidR="00DA240A" w:rsidRPr="008A7ED5">
        <w:t xml:space="preserve">on canola and cotton </w:t>
      </w:r>
      <w:r w:rsidR="00786699" w:rsidRPr="008A7ED5">
        <w:t xml:space="preserve">supported by </w:t>
      </w:r>
      <w:r w:rsidR="00786699" w:rsidRPr="008A7ED5">
        <w:rPr>
          <w:lang w:val="en-AU"/>
        </w:rPr>
        <w:t>work health and safety and environment risk assessments</w:t>
      </w:r>
      <w:r w:rsidR="00786699" w:rsidRPr="008A7ED5">
        <w:t xml:space="preserve"> </w:t>
      </w:r>
      <w:r w:rsidR="00DA240A" w:rsidRPr="008A7ED5">
        <w:t>involve a single application at a maximum rate of 100 g ac/ha</w:t>
      </w:r>
      <w:r w:rsidR="009B3F97" w:rsidRPr="008A7ED5">
        <w:t xml:space="preserve"> </w:t>
      </w:r>
      <w:r w:rsidR="00066B30" w:rsidRPr="008A7ED5">
        <w:t>or 130 g ac/ha respectively</w:t>
      </w:r>
      <w:r w:rsidR="00192F2B" w:rsidRPr="008A7ED5">
        <w:t xml:space="preserve">, </w:t>
      </w:r>
      <w:r w:rsidR="00DA240A" w:rsidRPr="008A7ED5">
        <w:t>made prior to seedling emergence</w:t>
      </w:r>
      <w:r w:rsidR="00192F2B" w:rsidRPr="008A7ED5">
        <w:t xml:space="preserve">. </w:t>
      </w:r>
      <w:r w:rsidR="00017139" w:rsidRPr="008A7ED5">
        <w:t xml:space="preserve">With respect to residues, the pre-emergent uses will be discussed further below. </w:t>
      </w:r>
      <w:r w:rsidR="00786699" w:rsidRPr="008A7ED5">
        <w:t xml:space="preserve">The use of chlorpyrifos on canola at 70 g ac/ha and BBCH &lt; 40 was also </w:t>
      </w:r>
      <w:r w:rsidR="00192F2B" w:rsidRPr="008A7ED5">
        <w:t>supported by the environment risk assessment;</w:t>
      </w:r>
      <w:r w:rsidR="00A437B6" w:rsidRPr="008A7ED5">
        <w:t xml:space="preserve"> however, post-emergent uses on canola are considered to pose a risk to international trade and are not supported from a residues and trade perspective.</w:t>
      </w:r>
    </w:p>
    <w:p w14:paraId="0268818A" w14:textId="77777777" w:rsidR="000A70D7" w:rsidRPr="002779AD" w:rsidRDefault="000A70D7" w:rsidP="000A70D7">
      <w:pPr>
        <w:pStyle w:val="Heading4"/>
      </w:pPr>
      <w:r w:rsidRPr="002779AD">
        <w:t>Oilseeds (except cotton and canola)</w:t>
      </w:r>
    </w:p>
    <w:p w14:paraId="7E3E2F78" w14:textId="498236A1" w:rsidR="000A70D7" w:rsidRDefault="000A70D7" w:rsidP="000A70D7">
      <w:pPr>
        <w:pStyle w:val="APVMAText"/>
      </w:pPr>
      <w:r>
        <w:t xml:space="preserve">Residue trials for oilseeds that address all relevant food and feed commodities (seed, forage and fodder) involve foliar application at 675 g ai/ha, and these trials are summarised in the </w:t>
      </w:r>
      <w:r w:rsidR="00DD6C3D">
        <w:t>preliminary review findings report (APVMA 2009)</w:t>
      </w:r>
      <w:r>
        <w:t>. The data indicates that chlorpyrifos residues should be &lt;0.01 mg/kg in seed from the specific oilseeds (except cotton and canola) use pattern, but that finite residues may be expected in oilseed forage and fodder.</w:t>
      </w:r>
    </w:p>
    <w:p w14:paraId="32B01279" w14:textId="2A6E1174" w:rsidR="000A70D7" w:rsidRDefault="000A70D7" w:rsidP="000A70D7">
      <w:pPr>
        <w:pStyle w:val="APVMAText"/>
      </w:pPr>
      <w:r>
        <w:t xml:space="preserve">It is important that the APVMA have confidence in the level of residues expected in forage and fodder from this specific use on oilseeds, as it would result in </w:t>
      </w:r>
      <w:r w:rsidRPr="00853B31">
        <w:t>chlorpyrifos residues in animal feeds</w:t>
      </w:r>
      <w:r>
        <w:t xml:space="preserve"> and may drive the </w:t>
      </w:r>
      <w:r w:rsidRPr="00853B31">
        <w:t>maximum feeding level and MRLs required for mammalian animal commodities</w:t>
      </w:r>
      <w:r>
        <w:t>. The rate associated with this specific use pattern (70 g ac/ha) is 0.16× that addressed in the forage and fodder residue trials and</w:t>
      </w:r>
      <w:r w:rsidR="0067245B">
        <w:t xml:space="preserve"> the</w:t>
      </w:r>
      <w:r>
        <w:t xml:space="preserve"> </w:t>
      </w:r>
      <w:hyperlink r:id="rId87" w:history="1">
        <w:r w:rsidRPr="007464ED">
          <w:rPr>
            <w:rStyle w:val="Hyperlink"/>
          </w:rPr>
          <w:t>OECD guidance</w:t>
        </w:r>
      </w:hyperlink>
      <w:r>
        <w:t xml:space="preserve"> for crop field trials indicates that the </w:t>
      </w:r>
      <w:r w:rsidRPr="00853B31">
        <w:t xml:space="preserve">proportionality concept can </w:t>
      </w:r>
      <w:r>
        <w:t xml:space="preserve">only </w:t>
      </w:r>
      <w:r w:rsidRPr="00853B31">
        <w:t>be applied to data from field trials conducted within a rate range of between 0.3</w:t>
      </w:r>
      <w:r>
        <w:t>×</w:t>
      </w:r>
      <w:r w:rsidRPr="00853B31">
        <w:t xml:space="preserve"> and 4</w:t>
      </w:r>
      <w:r>
        <w:t>×</w:t>
      </w:r>
      <w:r w:rsidRPr="00853B31">
        <w:t xml:space="preserve"> the rate.</w:t>
      </w:r>
      <w:r>
        <w:t xml:space="preserve"> The fact that the trials involved foliar applications to actively growing crops is another difference to the supported pre-emergent use pattern. It is therefore considered that proportionality cannot be applied to estimate residues expected from this specific use pattern from the available dataset with confidence.</w:t>
      </w:r>
    </w:p>
    <w:p w14:paraId="27C16A86" w14:textId="799E52F7" w:rsidR="000A70D7" w:rsidRDefault="000A70D7" w:rsidP="000A70D7">
      <w:pPr>
        <w:pStyle w:val="APVMAText"/>
      </w:pPr>
      <w:r w:rsidRPr="00853B31">
        <w:t xml:space="preserve">Due to the difference in the use pattern addressed in the residue trials, with the use pattern that can be supported from an environmental and worker health and safety perspective, it is concluded that there is insufficient data for a robust assessment of the level of chlorpyrifos residues expected in oilseed forage and fodder. Therefore, this specific use on oilseeds (except canola and cotton) cannot be supported at this time from a </w:t>
      </w:r>
      <w:r>
        <w:t>r</w:t>
      </w:r>
      <w:r w:rsidRPr="00853B31">
        <w:t xml:space="preserve">esidues and </w:t>
      </w:r>
      <w:r>
        <w:t>t</w:t>
      </w:r>
      <w:r w:rsidRPr="00853B31">
        <w:t>rade perspective.</w:t>
      </w:r>
    </w:p>
    <w:p w14:paraId="6FBCD10E" w14:textId="77777777" w:rsidR="008D46D1" w:rsidRDefault="00C40A3F" w:rsidP="008D46D1">
      <w:pPr>
        <w:pStyle w:val="Heading4"/>
      </w:pPr>
      <w:r w:rsidRPr="002779AD">
        <w:t>Canola</w:t>
      </w:r>
    </w:p>
    <w:p w14:paraId="78F5DD63" w14:textId="0FAD7F5C" w:rsidR="00461379" w:rsidRPr="00862A14" w:rsidRDefault="00C40A3F" w:rsidP="008D46D1">
      <w:pPr>
        <w:pStyle w:val="APVMAText"/>
      </w:pPr>
      <w:r w:rsidRPr="00862A14">
        <w:t xml:space="preserve">Residue trials for </w:t>
      </w:r>
      <w:r w:rsidR="00E84F8D" w:rsidRPr="00862A14">
        <w:t>canola</w:t>
      </w:r>
      <w:r w:rsidRPr="00862A14">
        <w:t xml:space="preserve"> that address all relevant food and feed commodities (seed, forage and fodder) involve foliar application at 450 or 675 g ai/ha</w:t>
      </w:r>
      <w:r w:rsidR="00461379" w:rsidRPr="00862A14">
        <w:t>.</w:t>
      </w:r>
      <w:r w:rsidR="008077F2" w:rsidRPr="00862A14">
        <w:t xml:space="preserve"> </w:t>
      </w:r>
      <w:r w:rsidR="00461379" w:rsidRPr="00862A14">
        <w:t xml:space="preserve">The maximum application rate </w:t>
      </w:r>
      <w:r w:rsidR="00AE75A3" w:rsidRPr="008D46D1">
        <w:t xml:space="preserve">supported by work health and safety and environment risk assessments </w:t>
      </w:r>
      <w:r w:rsidR="00461379" w:rsidRPr="00862A14">
        <w:t>associated with this specific use pattern (100 g ac/ha) is 0.15× or 0.22× th</w:t>
      </w:r>
      <w:r w:rsidR="004C0285" w:rsidRPr="00862A14">
        <w:t>e rate</w:t>
      </w:r>
      <w:r w:rsidR="00461379" w:rsidRPr="00862A14">
        <w:t xml:space="preserve"> addressed in the</w:t>
      </w:r>
      <w:r w:rsidR="004C0285" w:rsidRPr="00862A14">
        <w:t>se</w:t>
      </w:r>
      <w:r w:rsidR="00461379" w:rsidRPr="00862A14">
        <w:t xml:space="preserve"> residue trials</w:t>
      </w:r>
      <w:r w:rsidR="0012412A" w:rsidRPr="00862A14">
        <w:t xml:space="preserve">. </w:t>
      </w:r>
      <w:hyperlink r:id="rId88" w:history="1">
        <w:r w:rsidR="0012412A" w:rsidRPr="008D46D1">
          <w:t>OECD guidance</w:t>
        </w:r>
      </w:hyperlink>
      <w:r w:rsidR="0012412A" w:rsidRPr="008D46D1">
        <w:t xml:space="preserve"> </w:t>
      </w:r>
      <w:r w:rsidR="00461379" w:rsidRPr="00862A14">
        <w:t xml:space="preserve">for crop field trials indicates that the proportionality concept can only be applied to data from field trials conducted within a rate range of between 0.3× and 4× the rate. </w:t>
      </w:r>
      <w:r w:rsidR="00CE0BF1" w:rsidRPr="00862A14">
        <w:t>Within this rate range, there is o</w:t>
      </w:r>
      <w:r w:rsidR="00E84F8D" w:rsidRPr="00862A14">
        <w:t xml:space="preserve">ne canola trial </w:t>
      </w:r>
      <w:r w:rsidR="00CE0BF1" w:rsidRPr="00862A14">
        <w:t xml:space="preserve">that </w:t>
      </w:r>
      <w:r w:rsidR="00E84F8D" w:rsidRPr="00862A14">
        <w:t xml:space="preserve">addresses residues in grain and straw at 2.5× the supported rate </w:t>
      </w:r>
      <w:r w:rsidR="00CE0BF1" w:rsidRPr="00862A14">
        <w:t xml:space="preserve">and </w:t>
      </w:r>
      <w:r w:rsidR="00272AF3" w:rsidRPr="00862A14">
        <w:t xml:space="preserve">a separate </w:t>
      </w:r>
      <w:r w:rsidR="00E84F8D" w:rsidRPr="00862A14">
        <w:t>trial</w:t>
      </w:r>
      <w:r w:rsidR="00CE0BF1" w:rsidRPr="00862A14">
        <w:t xml:space="preserve"> that</w:t>
      </w:r>
      <w:r w:rsidR="00E84F8D" w:rsidRPr="00862A14">
        <w:t xml:space="preserve"> addresses residues in forage at 1</w:t>
      </w:r>
      <w:r w:rsidR="0048071F">
        <w:t>.5</w:t>
      </w:r>
      <w:r w:rsidR="00E84F8D" w:rsidRPr="00862A14">
        <w:t xml:space="preserve"> and 3× the supported rate. </w:t>
      </w:r>
      <w:r w:rsidR="00CE0BF1" w:rsidRPr="00862A14">
        <w:t>However, t</w:t>
      </w:r>
      <w:r w:rsidR="00461379" w:rsidRPr="00862A14">
        <w:t>he fact that the trials involved foliar applications to actively growing crops is another difference to the supported pre-emergent use pattern. It is therefore considered that proportionality cannot be applied to estimate residues expected from this specific use pattern from the available dataset with confidence, noting that finite residues were observed in grain in some samples from trials conducted with application at exaggerated rates.</w:t>
      </w:r>
    </w:p>
    <w:p w14:paraId="7169D06B" w14:textId="76F3E139" w:rsidR="008077F2" w:rsidRPr="00862A14" w:rsidRDefault="008077F2" w:rsidP="008077F2">
      <w:pPr>
        <w:pStyle w:val="APVMAText"/>
      </w:pPr>
      <w:bookmarkStart w:id="208" w:name="_Hlk174040487"/>
      <w:r w:rsidRPr="00862A14">
        <w:t>Due to the difference in the use pattern</w:t>
      </w:r>
      <w:r w:rsidR="004C5835" w:rsidRPr="00862A14">
        <w:t>s</w:t>
      </w:r>
      <w:r w:rsidRPr="00862A14">
        <w:t xml:space="preserve"> addressed in the </w:t>
      </w:r>
      <w:r w:rsidR="00E84F8D" w:rsidRPr="00862A14">
        <w:t xml:space="preserve">canola </w:t>
      </w:r>
      <w:r w:rsidRPr="00862A14">
        <w:t xml:space="preserve">residue trials, with the use pattern that can be supported from an environmental and worker health and safety perspective, it is concluded that there is insufficient </w:t>
      </w:r>
      <w:r w:rsidR="003A38E6" w:rsidRPr="00862A14">
        <w:t xml:space="preserve">residues </w:t>
      </w:r>
      <w:r w:rsidRPr="00862A14">
        <w:t xml:space="preserve">data for a robust assessment of the level of chlorpyrifos residues in </w:t>
      </w:r>
      <w:r w:rsidR="00A326F9" w:rsidRPr="00862A14">
        <w:t>canola grain</w:t>
      </w:r>
      <w:bookmarkEnd w:id="208"/>
      <w:r w:rsidR="00A326F9" w:rsidRPr="00862A14">
        <w:t xml:space="preserve">. It is also considered that there are insufficient </w:t>
      </w:r>
      <w:r w:rsidR="003A38E6" w:rsidRPr="00862A14">
        <w:t xml:space="preserve">data </w:t>
      </w:r>
      <w:r w:rsidR="00A326F9" w:rsidRPr="00862A14">
        <w:t>for a robust assessment of the level of chlorpyrifos residues in canola forage and fodder, which is necessary to estimate the livestock dietary burden</w:t>
      </w:r>
      <w:r w:rsidRPr="00862A14">
        <w:t xml:space="preserve">. Therefore, this specific use on canola cannot be supported at this time from a </w:t>
      </w:r>
      <w:r w:rsidR="00CE0BF1" w:rsidRPr="00862A14">
        <w:t>r</w:t>
      </w:r>
      <w:r w:rsidRPr="00862A14">
        <w:t xml:space="preserve">esidues and </w:t>
      </w:r>
      <w:r w:rsidR="00CE0BF1" w:rsidRPr="00862A14">
        <w:t>t</w:t>
      </w:r>
      <w:r w:rsidRPr="00862A14">
        <w:t>rade perspective.</w:t>
      </w:r>
    </w:p>
    <w:p w14:paraId="6F80DB60" w14:textId="401D7BF4" w:rsidR="00C40A3F" w:rsidRDefault="00C40A3F" w:rsidP="002779AD">
      <w:pPr>
        <w:pStyle w:val="Heading4"/>
      </w:pPr>
      <w:r w:rsidRPr="0097634E">
        <w:t>Cotton</w:t>
      </w:r>
    </w:p>
    <w:p w14:paraId="0299B515" w14:textId="37773AB1" w:rsidR="00461379" w:rsidRPr="00862A14" w:rsidRDefault="000A70D7" w:rsidP="006A06F2">
      <w:pPr>
        <w:pStyle w:val="APVMAText"/>
      </w:pPr>
      <w:r w:rsidRPr="00862A14">
        <w:t xml:space="preserve">Residue trials for cotton, including cotton fodder, are tabulated in the </w:t>
      </w:r>
      <w:hyperlink r:id="rId89" w:history="1">
        <w:r w:rsidRPr="00F959D3">
          <w:rPr>
            <w:rStyle w:val="Hyperlink"/>
          </w:rPr>
          <w:t>interim agricultural assessment for chlorpyrifos</w:t>
        </w:r>
      </w:hyperlink>
      <w:r>
        <w:t xml:space="preserve"> (</w:t>
      </w:r>
      <w:r w:rsidRPr="00862A14">
        <w:t xml:space="preserve">APVMA 2000a). </w:t>
      </w:r>
      <w:r w:rsidR="00A57290" w:rsidRPr="00862A14">
        <w:t xml:space="preserve">All available residues data was conducted at application rates outside the scalable range of between 0.3× and 4× the rate. </w:t>
      </w:r>
      <w:r w:rsidR="007E2BF1" w:rsidRPr="00862A14">
        <w:t xml:space="preserve">Due to the difference in the use patterns addressed in the cotton residue trials, with the use pattern supported </w:t>
      </w:r>
      <w:r w:rsidR="00A57290" w:rsidRPr="00862A14">
        <w:t>by the</w:t>
      </w:r>
      <w:r w:rsidR="007E2BF1" w:rsidRPr="00862A14">
        <w:t xml:space="preserve"> environmental and worker health and safety </w:t>
      </w:r>
      <w:r w:rsidR="00A57290" w:rsidRPr="00862A14">
        <w:t>risk assessments</w:t>
      </w:r>
      <w:r w:rsidR="007E2BF1" w:rsidRPr="00862A14">
        <w:t>, it is concluded that there is insufficient residues data for a robust assessment of the level of chlorpyrifos residues in cotton seed</w:t>
      </w:r>
      <w:r w:rsidR="00A57290" w:rsidRPr="00862A14">
        <w:t xml:space="preserve">. </w:t>
      </w:r>
      <w:r w:rsidR="007E2BF1" w:rsidRPr="00862A14">
        <w:t xml:space="preserve">It is also considered that there are insufficient data for a robust assessment of the level of chlorpyrifos residues in cotton forage and fodder, which is necessary to estimate the livestock dietary burden. Therefore, this specific use on cotton cannot be supported at this time from a </w:t>
      </w:r>
      <w:r w:rsidR="00A57290" w:rsidRPr="00862A14">
        <w:t>r</w:t>
      </w:r>
      <w:r w:rsidR="007E2BF1" w:rsidRPr="00862A14">
        <w:t xml:space="preserve">esidues and </w:t>
      </w:r>
      <w:r w:rsidR="00A57290" w:rsidRPr="00862A14">
        <w:t>t</w:t>
      </w:r>
      <w:r w:rsidR="007E2BF1" w:rsidRPr="00862A14">
        <w:t>rade perspective.</w:t>
      </w:r>
    </w:p>
    <w:p w14:paraId="4BDB1E22" w14:textId="70901178" w:rsidR="009F593D" w:rsidRPr="004C4264" w:rsidRDefault="009F593D" w:rsidP="0097634E">
      <w:pPr>
        <w:pStyle w:val="Heading3"/>
      </w:pPr>
      <w:bookmarkStart w:id="209" w:name="_Toc177573411"/>
      <w:r>
        <w:t>Pulses</w:t>
      </w:r>
      <w:bookmarkEnd w:id="209"/>
    </w:p>
    <w:p w14:paraId="43A0FBD8" w14:textId="74135E35" w:rsidR="002D34C4" w:rsidRPr="004D3095" w:rsidRDefault="002234CC" w:rsidP="002234CC">
      <w:pPr>
        <w:pStyle w:val="Bullet1"/>
        <w:numPr>
          <w:ilvl w:val="0"/>
          <w:numId w:val="0"/>
        </w:numPr>
        <w:rPr>
          <w:color w:val="auto"/>
          <w:sz w:val="20"/>
          <w:szCs w:val="20"/>
        </w:rPr>
      </w:pPr>
      <w:r w:rsidRPr="004D3095">
        <w:rPr>
          <w:color w:val="auto"/>
          <w:sz w:val="20"/>
          <w:szCs w:val="20"/>
        </w:rPr>
        <w:t xml:space="preserve">The </w:t>
      </w:r>
      <w:r w:rsidR="007725EA">
        <w:rPr>
          <w:color w:val="auto"/>
          <w:sz w:val="20"/>
          <w:szCs w:val="20"/>
        </w:rPr>
        <w:t xml:space="preserve">uses </w:t>
      </w:r>
      <w:r w:rsidR="007916B1" w:rsidRPr="004D3095">
        <w:rPr>
          <w:color w:val="auto"/>
          <w:sz w:val="20"/>
          <w:szCs w:val="20"/>
        </w:rPr>
        <w:t xml:space="preserve">on field peas, lupins, broad beans and chickpeas </w:t>
      </w:r>
      <w:r w:rsidRPr="004D3095">
        <w:rPr>
          <w:color w:val="auto"/>
          <w:sz w:val="20"/>
          <w:szCs w:val="20"/>
        </w:rPr>
        <w:t xml:space="preserve">supported </w:t>
      </w:r>
      <w:r w:rsidR="007725EA">
        <w:t xml:space="preserve">by </w:t>
      </w:r>
      <w:r w:rsidR="007725EA" w:rsidRPr="0055380C">
        <w:t>work health and safety and environment risk assessments</w:t>
      </w:r>
      <w:r w:rsidRPr="004D3095">
        <w:rPr>
          <w:color w:val="auto"/>
          <w:sz w:val="20"/>
          <w:szCs w:val="20"/>
        </w:rPr>
        <w:t xml:space="preserve"> involve a single application at a maximum rate of 100 g ac/ha, made prior to seedling emergence. Residues data for this specific use pattern is not available.</w:t>
      </w:r>
      <w:r w:rsidR="00F728D2" w:rsidRPr="004D3095">
        <w:rPr>
          <w:color w:val="auto"/>
          <w:sz w:val="20"/>
          <w:szCs w:val="20"/>
        </w:rPr>
        <w:t xml:space="preserve"> </w:t>
      </w:r>
      <w:r w:rsidR="002D34C4" w:rsidRPr="004D3095">
        <w:rPr>
          <w:color w:val="auto"/>
          <w:sz w:val="20"/>
          <w:szCs w:val="20"/>
        </w:rPr>
        <w:t xml:space="preserve">There are </w:t>
      </w:r>
      <w:proofErr w:type="gramStart"/>
      <w:r w:rsidR="002D34C4" w:rsidRPr="004D3095">
        <w:rPr>
          <w:color w:val="auto"/>
          <w:sz w:val="20"/>
          <w:szCs w:val="20"/>
        </w:rPr>
        <w:t>a</w:t>
      </w:r>
      <w:r w:rsidR="00F728D2" w:rsidRPr="004D3095">
        <w:rPr>
          <w:color w:val="auto"/>
          <w:sz w:val="20"/>
          <w:szCs w:val="20"/>
        </w:rPr>
        <w:t xml:space="preserve"> number of</w:t>
      </w:r>
      <w:proofErr w:type="gramEnd"/>
      <w:r w:rsidR="00F728D2" w:rsidRPr="004D3095">
        <w:rPr>
          <w:color w:val="auto"/>
          <w:sz w:val="20"/>
          <w:szCs w:val="20"/>
        </w:rPr>
        <w:t xml:space="preserve"> residues trials for pulses that address forage only </w:t>
      </w:r>
      <w:r w:rsidR="002D34C4" w:rsidRPr="004D3095">
        <w:rPr>
          <w:color w:val="auto"/>
          <w:sz w:val="20"/>
          <w:szCs w:val="20"/>
        </w:rPr>
        <w:t>conducted at 150 g ac/ha, which can be extrapolated to give the estimated residues in forage from application at 100 g ac/ha. However, r</w:t>
      </w:r>
      <w:r w:rsidR="00F728D2" w:rsidRPr="004D3095">
        <w:rPr>
          <w:color w:val="auto"/>
          <w:sz w:val="20"/>
          <w:szCs w:val="20"/>
        </w:rPr>
        <w:t>esidue trials for pulses that address all relevant food and feed commodities (seed, forage and fodder) involve foliar application at 450 or 675 g ac/ha</w:t>
      </w:r>
      <w:r w:rsidR="002D34C4" w:rsidRPr="004D3095">
        <w:rPr>
          <w:color w:val="auto"/>
          <w:sz w:val="20"/>
          <w:szCs w:val="20"/>
        </w:rPr>
        <w:t xml:space="preserve">, which are summarised </w:t>
      </w:r>
      <w:bookmarkStart w:id="210" w:name="_Hlk171680306"/>
      <w:r w:rsidR="002D34C4" w:rsidRPr="004D3095">
        <w:rPr>
          <w:color w:val="auto"/>
          <w:sz w:val="20"/>
          <w:szCs w:val="20"/>
        </w:rPr>
        <w:t xml:space="preserve">in the </w:t>
      </w:r>
      <w:r w:rsidR="00DD6C3D">
        <w:t>preliminary review findings report (APVMA 2009)</w:t>
      </w:r>
      <w:bookmarkEnd w:id="210"/>
      <w:r w:rsidR="00F728D2" w:rsidRPr="004D3095">
        <w:rPr>
          <w:color w:val="auto"/>
          <w:sz w:val="20"/>
          <w:szCs w:val="20"/>
        </w:rPr>
        <w:t xml:space="preserve">. </w:t>
      </w:r>
      <w:r w:rsidR="002D34C4" w:rsidRPr="004D3095">
        <w:rPr>
          <w:color w:val="auto"/>
          <w:sz w:val="20"/>
          <w:szCs w:val="20"/>
        </w:rPr>
        <w:t>This residues data indicates that finite residues are expected in pulse grains.</w:t>
      </w:r>
    </w:p>
    <w:p w14:paraId="13DC7BA4" w14:textId="26120327" w:rsidR="002234CC" w:rsidRPr="004D3095" w:rsidRDefault="00F728D2" w:rsidP="002234CC">
      <w:pPr>
        <w:pStyle w:val="Bullet1"/>
        <w:numPr>
          <w:ilvl w:val="0"/>
          <w:numId w:val="0"/>
        </w:numPr>
        <w:rPr>
          <w:sz w:val="20"/>
          <w:szCs w:val="20"/>
        </w:rPr>
      </w:pPr>
      <w:r w:rsidRPr="004D3095">
        <w:rPr>
          <w:color w:val="auto"/>
          <w:sz w:val="20"/>
          <w:szCs w:val="20"/>
        </w:rPr>
        <w:t xml:space="preserve">The rate associated with the specific use pattern (100 g ac/ha) is </w:t>
      </w:r>
      <w:r w:rsidR="002D34C4" w:rsidRPr="004D3095">
        <w:rPr>
          <w:color w:val="auto"/>
          <w:sz w:val="20"/>
          <w:szCs w:val="20"/>
        </w:rPr>
        <w:t>0.22×</w:t>
      </w:r>
      <w:r w:rsidRPr="004D3095">
        <w:rPr>
          <w:color w:val="auto"/>
          <w:sz w:val="20"/>
          <w:szCs w:val="20"/>
        </w:rPr>
        <w:t xml:space="preserve"> or </w:t>
      </w:r>
      <w:r w:rsidR="002D34C4" w:rsidRPr="004D3095">
        <w:rPr>
          <w:color w:val="auto"/>
          <w:sz w:val="20"/>
          <w:szCs w:val="20"/>
        </w:rPr>
        <w:t>0.15×</w:t>
      </w:r>
      <w:r w:rsidRPr="004D3095">
        <w:rPr>
          <w:color w:val="auto"/>
          <w:sz w:val="20"/>
          <w:szCs w:val="20"/>
        </w:rPr>
        <w:t xml:space="preserve"> the rate addressed in the seed</w:t>
      </w:r>
      <w:r w:rsidR="002D34C4" w:rsidRPr="004D3095">
        <w:rPr>
          <w:color w:val="auto"/>
          <w:sz w:val="20"/>
          <w:szCs w:val="20"/>
        </w:rPr>
        <w:t xml:space="preserve"> residues trials and </w:t>
      </w:r>
      <w:hyperlink r:id="rId90" w:history="1">
        <w:r w:rsidR="002D34C4" w:rsidRPr="004D3095">
          <w:rPr>
            <w:rStyle w:val="Hyperlink"/>
            <w:sz w:val="20"/>
            <w:szCs w:val="20"/>
          </w:rPr>
          <w:t>OECD guidance</w:t>
        </w:r>
      </w:hyperlink>
      <w:r w:rsidR="002D34C4" w:rsidRPr="004D3095">
        <w:rPr>
          <w:color w:val="auto"/>
          <w:sz w:val="20"/>
          <w:szCs w:val="20"/>
        </w:rPr>
        <w:t xml:space="preserve"> </w:t>
      </w:r>
      <w:r w:rsidR="007319EF" w:rsidRPr="004D3095">
        <w:rPr>
          <w:color w:val="auto"/>
          <w:sz w:val="20"/>
          <w:szCs w:val="20"/>
        </w:rPr>
        <w:t xml:space="preserve">for </w:t>
      </w:r>
      <w:r w:rsidR="002D34C4" w:rsidRPr="004D3095">
        <w:rPr>
          <w:color w:val="auto"/>
          <w:sz w:val="20"/>
          <w:szCs w:val="20"/>
        </w:rPr>
        <w:t xml:space="preserve">crop field trials indicates that the proportionality concept can only be applied to data from field trials conducted within a rate range of between 0.3× and 4× the rate. The fact that the trials involved foliar applications to actively growing crops is another difference to the supported pre-emergent use pattern. </w:t>
      </w:r>
      <w:r w:rsidR="002D34C4" w:rsidRPr="004D3095">
        <w:rPr>
          <w:sz w:val="20"/>
          <w:szCs w:val="20"/>
        </w:rPr>
        <w:t xml:space="preserve">It is therefore considered that proportionality cannot be applied to estimate </w:t>
      </w:r>
      <w:r w:rsidR="002B17EA" w:rsidRPr="004D3095">
        <w:rPr>
          <w:sz w:val="20"/>
          <w:szCs w:val="20"/>
        </w:rPr>
        <w:t xml:space="preserve">the level of chlorpyrifos </w:t>
      </w:r>
      <w:r w:rsidR="002D34C4" w:rsidRPr="004D3095">
        <w:rPr>
          <w:sz w:val="20"/>
          <w:szCs w:val="20"/>
        </w:rPr>
        <w:t xml:space="preserve">residues expected </w:t>
      </w:r>
      <w:r w:rsidR="002B17EA" w:rsidRPr="004D3095">
        <w:rPr>
          <w:sz w:val="20"/>
          <w:szCs w:val="20"/>
        </w:rPr>
        <w:t xml:space="preserve">in pulse grains </w:t>
      </w:r>
      <w:r w:rsidR="002D34C4" w:rsidRPr="004D3095">
        <w:rPr>
          <w:sz w:val="20"/>
          <w:szCs w:val="20"/>
        </w:rPr>
        <w:t>from this specific use pattern from the available dataset with confidence.</w:t>
      </w:r>
    </w:p>
    <w:p w14:paraId="35A5A721" w14:textId="1C0FB83A" w:rsidR="00906517" w:rsidRPr="004D3095" w:rsidRDefault="002D34C4" w:rsidP="002234CC">
      <w:pPr>
        <w:pStyle w:val="Bullet1"/>
        <w:numPr>
          <w:ilvl w:val="0"/>
          <w:numId w:val="0"/>
        </w:numPr>
        <w:rPr>
          <w:color w:val="auto"/>
          <w:sz w:val="20"/>
          <w:szCs w:val="20"/>
        </w:rPr>
      </w:pPr>
      <w:r w:rsidRPr="004D3095">
        <w:rPr>
          <w:color w:val="auto"/>
          <w:sz w:val="20"/>
          <w:szCs w:val="20"/>
        </w:rPr>
        <w:t xml:space="preserve">Due to the differences </w:t>
      </w:r>
      <w:r w:rsidR="00177D01" w:rsidRPr="004D3095">
        <w:rPr>
          <w:color w:val="auto"/>
          <w:sz w:val="20"/>
          <w:szCs w:val="20"/>
        </w:rPr>
        <w:t>between</w:t>
      </w:r>
      <w:r w:rsidRPr="004D3095">
        <w:rPr>
          <w:color w:val="auto"/>
          <w:sz w:val="20"/>
          <w:szCs w:val="20"/>
        </w:rPr>
        <w:t xml:space="preserve"> the use pattern addressed in residues trials and th</w:t>
      </w:r>
      <w:r w:rsidR="00906517" w:rsidRPr="004D3095">
        <w:rPr>
          <w:color w:val="auto"/>
          <w:sz w:val="20"/>
          <w:szCs w:val="20"/>
        </w:rPr>
        <w:t>e specific use pattern supported in the environment and worker health and safety assessment</w:t>
      </w:r>
      <w:r w:rsidR="00177D01" w:rsidRPr="004D3095">
        <w:rPr>
          <w:color w:val="auto"/>
          <w:sz w:val="20"/>
          <w:szCs w:val="20"/>
        </w:rPr>
        <w:t>s</w:t>
      </w:r>
      <w:r w:rsidR="00906517" w:rsidRPr="004D3095">
        <w:rPr>
          <w:color w:val="auto"/>
          <w:sz w:val="20"/>
          <w:szCs w:val="20"/>
        </w:rPr>
        <w:t xml:space="preserve">, it is concluded that there is insufficient data for a robust assessment of the level of chlorpyrifos residues expected in pulse grains. Therefore, the specific uses on pulses (field peas, lupins, broad beans and chickpeas) cannot be supported at this time from a </w:t>
      </w:r>
      <w:r w:rsidR="0012412A">
        <w:rPr>
          <w:color w:val="auto"/>
          <w:sz w:val="20"/>
          <w:szCs w:val="20"/>
        </w:rPr>
        <w:t>r</w:t>
      </w:r>
      <w:r w:rsidR="00906517" w:rsidRPr="004D3095">
        <w:rPr>
          <w:color w:val="auto"/>
          <w:sz w:val="20"/>
          <w:szCs w:val="20"/>
        </w:rPr>
        <w:t xml:space="preserve">esidues and </w:t>
      </w:r>
      <w:r w:rsidR="0012412A">
        <w:rPr>
          <w:color w:val="auto"/>
          <w:sz w:val="20"/>
          <w:szCs w:val="20"/>
        </w:rPr>
        <w:t>t</w:t>
      </w:r>
      <w:r w:rsidR="00906517" w:rsidRPr="004D3095">
        <w:rPr>
          <w:color w:val="auto"/>
          <w:sz w:val="20"/>
          <w:szCs w:val="20"/>
        </w:rPr>
        <w:t>rade perspective.</w:t>
      </w:r>
    </w:p>
    <w:p w14:paraId="51073D4E" w14:textId="16AD0D23" w:rsidR="005466B9" w:rsidRDefault="005466B9">
      <w:pPr>
        <w:pStyle w:val="Heading3"/>
      </w:pPr>
      <w:bookmarkStart w:id="211" w:name="_Forage_crops"/>
      <w:bookmarkStart w:id="212" w:name="_Toc177573412"/>
      <w:bookmarkStart w:id="213" w:name="_Hlk171544657"/>
      <w:bookmarkStart w:id="214" w:name="_Hlk175150923"/>
      <w:bookmarkEnd w:id="211"/>
      <w:r>
        <w:t>Forage crop</w:t>
      </w:r>
      <w:r w:rsidR="009F593D">
        <w:t>s</w:t>
      </w:r>
      <w:bookmarkEnd w:id="212"/>
    </w:p>
    <w:bookmarkEnd w:id="213"/>
    <w:p w14:paraId="43320B93" w14:textId="1BA14302" w:rsidR="000D160A" w:rsidRPr="00157F2D" w:rsidRDefault="00C56885" w:rsidP="005306F2">
      <w:pPr>
        <w:pStyle w:val="APVMAText"/>
      </w:pPr>
      <w:r w:rsidRPr="0097634E">
        <w:t xml:space="preserve">The </w:t>
      </w:r>
      <w:hyperlink r:id="rId91" w:history="1">
        <w:r w:rsidRPr="00C56885">
          <w:rPr>
            <w:rStyle w:val="Hyperlink"/>
          </w:rPr>
          <w:t>APVMA definition</w:t>
        </w:r>
      </w:hyperlink>
      <w:r w:rsidRPr="00C56885">
        <w:rPr>
          <w:color w:val="FF0000"/>
        </w:rPr>
        <w:t xml:space="preserve"> </w:t>
      </w:r>
      <w:r w:rsidRPr="0097634E">
        <w:t xml:space="preserve">of a forage crop is </w:t>
      </w:r>
      <w:r>
        <w:rPr>
          <w:i/>
          <w:iCs/>
        </w:rPr>
        <w:t>“A</w:t>
      </w:r>
      <w:r w:rsidRPr="0097634E">
        <w:rPr>
          <w:i/>
          <w:iCs/>
        </w:rPr>
        <w:t xml:space="preserve"> crop grown specifically for the purpose of being grazed by, or fed to, livestock, but excluding pasture. The term excludes crops such as cereals, oilseeds, vegetables and </w:t>
      </w:r>
      <w:proofErr w:type="spellStart"/>
      <w:r w:rsidRPr="0097634E">
        <w:rPr>
          <w:i/>
          <w:iCs/>
        </w:rPr>
        <w:t>cole</w:t>
      </w:r>
      <w:proofErr w:type="spellEnd"/>
      <w:r w:rsidRPr="0097634E">
        <w:rPr>
          <w:i/>
          <w:iCs/>
        </w:rPr>
        <w:t xml:space="preserve"> crops, which may be grazed as opportunity crops. If any of these other crops are grown for forage, they </w:t>
      </w:r>
      <w:r w:rsidRPr="00157F2D">
        <w:rPr>
          <w:i/>
          <w:iCs/>
        </w:rPr>
        <w:t xml:space="preserve">should be referred to as crops for forage, </w:t>
      </w:r>
      <w:proofErr w:type="spellStart"/>
      <w:r w:rsidRPr="00157F2D">
        <w:rPr>
          <w:i/>
          <w:iCs/>
        </w:rPr>
        <w:t>eg</w:t>
      </w:r>
      <w:proofErr w:type="spellEnd"/>
      <w:r w:rsidRPr="00157F2D">
        <w:rPr>
          <w:i/>
          <w:iCs/>
        </w:rPr>
        <w:t xml:space="preserve"> 'cereals for forage'.”</w:t>
      </w:r>
      <w:r w:rsidRPr="00157F2D">
        <w:t xml:space="preserve"> </w:t>
      </w:r>
      <w:r w:rsidR="000D160A" w:rsidRPr="00157F2D">
        <w:t xml:space="preserve">The </w:t>
      </w:r>
      <w:r w:rsidRPr="00157F2D">
        <w:t xml:space="preserve">specific </w:t>
      </w:r>
      <w:r w:rsidR="000D160A" w:rsidRPr="00157F2D">
        <w:t>supported uses on forage crops (including clover seed crops, lucerne, lucerne seed crops and medics) involve a single application per season as follows:</w:t>
      </w:r>
    </w:p>
    <w:p w14:paraId="1579C5C9" w14:textId="06B4A80E" w:rsidR="000D160A" w:rsidRPr="00157F2D" w:rsidRDefault="00260A3F" w:rsidP="00862A14">
      <w:pPr>
        <w:pStyle w:val="Bullet1"/>
      </w:pPr>
      <w:r>
        <w:t>A</w:t>
      </w:r>
      <w:r w:rsidR="000D160A" w:rsidRPr="00157F2D">
        <w:t xml:space="preserve"> maximum rate of 130 g ac/ha, made prior to seedling emergence</w:t>
      </w:r>
    </w:p>
    <w:p w14:paraId="7143F87E" w14:textId="1C34BACD" w:rsidR="000D160A" w:rsidRPr="00157F2D" w:rsidRDefault="00260A3F" w:rsidP="00862A14">
      <w:pPr>
        <w:pStyle w:val="Bullet1"/>
      </w:pPr>
      <w:r>
        <w:t>A</w:t>
      </w:r>
      <w:r w:rsidR="000D160A" w:rsidRPr="00157F2D">
        <w:t xml:space="preserve"> maximum rate of 130 g ac/ha, made prior to BBCH 20</w:t>
      </w:r>
    </w:p>
    <w:p w14:paraId="2F1A061A" w14:textId="444C280E" w:rsidR="000D160A" w:rsidRPr="00157F2D" w:rsidRDefault="00260A3F" w:rsidP="00862A14">
      <w:pPr>
        <w:pStyle w:val="Bullet1"/>
      </w:pPr>
      <w:r>
        <w:t>A</w:t>
      </w:r>
      <w:r w:rsidR="000D160A" w:rsidRPr="00157F2D">
        <w:t xml:space="preserve"> maximum rate of 70 g ac/ha, made prior to BBCH 40</w:t>
      </w:r>
    </w:p>
    <w:p w14:paraId="5F86D947" w14:textId="545D7EED" w:rsidR="008D46D1" w:rsidRPr="00836D5D" w:rsidRDefault="000D160A" w:rsidP="008D46D1">
      <w:pPr>
        <w:pStyle w:val="APVMAText"/>
      </w:pPr>
      <w:r w:rsidRPr="00836D5D">
        <w:t xml:space="preserve">Residues data </w:t>
      </w:r>
      <w:r w:rsidR="00E06F60" w:rsidRPr="00836D5D">
        <w:t xml:space="preserve">were available in lucerne, vetch and clover forage which are </w:t>
      </w:r>
      <w:r w:rsidRPr="00836D5D">
        <w:t>relevant for these specific use patterns</w:t>
      </w:r>
      <w:r w:rsidR="00E06F60" w:rsidRPr="00836D5D">
        <w:t>.</w:t>
      </w:r>
      <w:r w:rsidRPr="00836D5D">
        <w:t xml:space="preserve"> </w:t>
      </w:r>
      <w:r w:rsidR="00AE75A3" w:rsidRPr="00836D5D">
        <w:t xml:space="preserve"> </w:t>
      </w:r>
      <w:r w:rsidR="00E06F60" w:rsidRPr="00836D5D">
        <w:t>R</w:t>
      </w:r>
      <w:r w:rsidRPr="00836D5D">
        <w:t>esidues</w:t>
      </w:r>
      <w:r w:rsidR="00E06F60" w:rsidRPr="00836D5D">
        <w:t xml:space="preserve"> (dry weight)</w:t>
      </w:r>
      <w:r w:rsidRPr="00836D5D">
        <w:t xml:space="preserve"> after 28 days</w:t>
      </w:r>
      <w:r w:rsidR="002B17EA" w:rsidRPr="00836D5D">
        <w:t xml:space="preserve"> (</w:t>
      </w:r>
      <w:r w:rsidRPr="00836D5D">
        <w:t xml:space="preserve">the supported grazing </w:t>
      </w:r>
      <w:r w:rsidR="002B5427" w:rsidRPr="00836D5D">
        <w:t>WHP</w:t>
      </w:r>
      <w:r w:rsidRPr="00836D5D">
        <w:t xml:space="preserve"> </w:t>
      </w:r>
      <w:r w:rsidR="00142DE2" w:rsidRPr="00836D5D">
        <w:t xml:space="preserve">for </w:t>
      </w:r>
      <w:r w:rsidR="002B17EA" w:rsidRPr="00836D5D">
        <w:t>legume animal feeds)</w:t>
      </w:r>
      <w:r w:rsidR="00E06F60" w:rsidRPr="00836D5D">
        <w:t xml:space="preserve"> from trials which were conducted at an application rate not greater than 4× the supported rate, ranged from 0.03 – 4.3 mg/kg (n = 10)</w:t>
      </w:r>
      <w:r w:rsidR="00F80FD4" w:rsidRPr="00836D5D">
        <w:t xml:space="preserve"> </w:t>
      </w:r>
      <w:r w:rsidR="00CD39F0" w:rsidRPr="00836D5D">
        <w:t>(Gaven 2003a-f, 2004a-d)</w:t>
      </w:r>
      <w:r w:rsidRPr="00836D5D">
        <w:t>.</w:t>
      </w:r>
      <w:r w:rsidR="002B17EA" w:rsidRPr="00836D5D">
        <w:t xml:space="preserve"> </w:t>
      </w:r>
      <w:bookmarkEnd w:id="214"/>
      <w:r w:rsidR="00E06F60" w:rsidRPr="00836D5D">
        <w:t>A</w:t>
      </w:r>
      <w:r w:rsidR="002B5427" w:rsidRPr="00836D5D">
        <w:t xml:space="preserve">n MRL for AL 1057 Legume animal feeds (except pulses) at 7 mg/kg is considered appropriate to cover </w:t>
      </w:r>
      <w:r w:rsidR="002B17EA" w:rsidRPr="00836D5D">
        <w:t xml:space="preserve">chlorpyrifos </w:t>
      </w:r>
      <w:r w:rsidR="002B5427" w:rsidRPr="00836D5D">
        <w:t xml:space="preserve">residues arising from </w:t>
      </w:r>
      <w:r w:rsidR="002B17EA" w:rsidRPr="00836D5D">
        <w:t xml:space="preserve">the specific supported uses </w:t>
      </w:r>
      <w:r w:rsidR="002B5427" w:rsidRPr="00836D5D">
        <w:t>on forage crops</w:t>
      </w:r>
      <w:r w:rsidR="002B17EA" w:rsidRPr="00836D5D">
        <w:t xml:space="preserve"> listed above</w:t>
      </w:r>
      <w:r w:rsidR="00E06F60" w:rsidRPr="00836D5D">
        <w:t>, in conjunction with a 28-day grazing WHP</w:t>
      </w:r>
      <w:r w:rsidR="002B17EA" w:rsidRPr="00836D5D">
        <w:t>.</w:t>
      </w:r>
      <w:bookmarkStart w:id="215" w:name="_Hlk172665911"/>
    </w:p>
    <w:p w14:paraId="35B635A1" w14:textId="42089D49" w:rsidR="007319EF" w:rsidRPr="008D46D1" w:rsidRDefault="007319EF" w:rsidP="008D46D1">
      <w:pPr>
        <w:pStyle w:val="Heading4"/>
      </w:pPr>
      <w:r>
        <w:t>Animal transfer studies – forage crops</w:t>
      </w:r>
    </w:p>
    <w:bookmarkEnd w:id="215"/>
    <w:p w14:paraId="1AC278B7" w14:textId="4BD56B5D" w:rsidR="00861A54" w:rsidRPr="008D46D1" w:rsidRDefault="00C56885" w:rsidP="008D46D1">
      <w:pPr>
        <w:pStyle w:val="NormalText"/>
        <w:rPr>
          <w:color w:val="auto"/>
          <w:sz w:val="20"/>
          <w:szCs w:val="20"/>
        </w:rPr>
      </w:pPr>
      <w:r w:rsidRPr="008D46D1">
        <w:rPr>
          <w:color w:val="auto"/>
          <w:sz w:val="20"/>
          <w:szCs w:val="20"/>
        </w:rPr>
        <w:t>As forage crops are a crop grown specifically for the purpose of being grazed by, or fed to, livestock, the supported uses of chlorpyrifos on forage crops would result in chlorpyrifos exposure to livestock.</w:t>
      </w:r>
      <w:r w:rsidR="0078016E" w:rsidRPr="008D46D1">
        <w:rPr>
          <w:color w:val="auto"/>
          <w:sz w:val="20"/>
          <w:szCs w:val="20"/>
        </w:rPr>
        <w:t xml:space="preserve"> Based on consideration of the residues trials above, the highest observed (dry weight) residues are 4.3 mg/kg, after conversion to expected residues at 1× the maximum supported application rate on forage crops (130</w:t>
      </w:r>
      <w:r w:rsidR="00260A3F">
        <w:rPr>
          <w:color w:val="auto"/>
          <w:sz w:val="20"/>
          <w:szCs w:val="20"/>
        </w:rPr>
        <w:t> </w:t>
      </w:r>
      <w:r w:rsidR="0078016E" w:rsidRPr="008D46D1">
        <w:rPr>
          <w:color w:val="auto"/>
          <w:sz w:val="20"/>
          <w:szCs w:val="20"/>
        </w:rPr>
        <w:t>g</w:t>
      </w:r>
      <w:r w:rsidR="00260A3F">
        <w:rPr>
          <w:color w:val="auto"/>
          <w:sz w:val="20"/>
          <w:szCs w:val="20"/>
        </w:rPr>
        <w:t> </w:t>
      </w:r>
      <w:r w:rsidR="0078016E" w:rsidRPr="008D46D1">
        <w:rPr>
          <w:color w:val="auto"/>
          <w:sz w:val="20"/>
          <w:szCs w:val="20"/>
        </w:rPr>
        <w:t xml:space="preserve">ac/ha). Assuming consumption of forage crops at 100% of the mammalian diet, the maximum dietary burden (beef and dairy cattle and pigs) is therefore 4.3 ppm. </w:t>
      </w:r>
      <w:r w:rsidR="00861A54" w:rsidRPr="008D46D1">
        <w:rPr>
          <w:color w:val="auto"/>
          <w:sz w:val="20"/>
          <w:szCs w:val="20"/>
        </w:rPr>
        <w:t>The residues expected in beef and dairy cattle and pigs from chlorpyrifos treated animal feeds are summarised below.</w:t>
      </w:r>
    </w:p>
    <w:p w14:paraId="6C16B69D" w14:textId="5DC16E3C" w:rsidR="000A1D91" w:rsidRDefault="00D3713F" w:rsidP="005466B9">
      <w:pPr>
        <w:pStyle w:val="APVMAText"/>
      </w:pPr>
      <w:r>
        <w:t>M</w:t>
      </w:r>
      <w:r w:rsidR="0078016E" w:rsidRPr="00835CB9">
        <w:t>ilk and milk fat</w:t>
      </w:r>
      <w:r>
        <w:t>s</w:t>
      </w:r>
      <w:r w:rsidR="0078016E" w:rsidRPr="00835CB9">
        <w:t>:</w:t>
      </w:r>
      <w:r w:rsidR="00861A54">
        <w:t xml:space="preserve"> R</w:t>
      </w:r>
      <w:r w:rsidR="00861A54" w:rsidRPr="00627ED4">
        <w:rPr>
          <w:rFonts w:cstheme="minorHAnsi"/>
        </w:rPr>
        <w:t xml:space="preserve">esidues of chlorpyrifos were determined in whole milk and cream, following </w:t>
      </w:r>
      <w:r w:rsidR="00B31618">
        <w:rPr>
          <w:rFonts w:cstheme="minorHAnsi"/>
        </w:rPr>
        <w:t xml:space="preserve">the </w:t>
      </w:r>
      <w:r w:rsidR="00861A54" w:rsidRPr="00627ED4">
        <w:rPr>
          <w:rFonts w:cstheme="minorHAnsi"/>
        </w:rPr>
        <w:t xml:space="preserve">feeding </w:t>
      </w:r>
      <w:r>
        <w:rPr>
          <w:rFonts w:cstheme="minorHAnsi"/>
        </w:rPr>
        <w:t xml:space="preserve">of cattle </w:t>
      </w:r>
      <w:r w:rsidR="00861A54" w:rsidRPr="00627ED4">
        <w:rPr>
          <w:rFonts w:cstheme="minorHAnsi"/>
        </w:rPr>
        <w:t>at 0.3, 1, 3, 10 or 30 ppm for 14 days.</w:t>
      </w:r>
      <w:r w:rsidR="00861A54">
        <w:rPr>
          <w:rFonts w:cstheme="minorHAnsi"/>
        </w:rPr>
        <w:t xml:space="preserve"> </w:t>
      </w:r>
      <w:r w:rsidR="000A1D91" w:rsidRPr="000A1D91">
        <w:t>Residues in whole milk were &lt; 0.01 mg/kg following feeding at 10 ppm. Residues in cream were a maximum of 0.04 mg/kg (45% butterfat content), therefore residues in milk fat</w:t>
      </w:r>
      <w:r>
        <w:t>s</w:t>
      </w:r>
      <w:r w:rsidR="000A1D91" w:rsidRPr="000A1D91">
        <w:t xml:space="preserve"> would be 0.09 mg/kg. After 1 day removal from dosing, residues in whole milk after feeding at 30 ppm were &lt;0.01 mg/kg, while residues in cream were &lt;0.01 mg/kg after 3 days (not determined at 1 day withdrawal).</w:t>
      </w:r>
      <w:r w:rsidR="000A1D91">
        <w:t xml:space="preserve"> Based on extrapolation for</w:t>
      </w:r>
      <w:r w:rsidR="0063624F">
        <w:t xml:space="preserve"> an estimated burden </w:t>
      </w:r>
      <w:r w:rsidR="000A1D91">
        <w:t>of 4.3 ppm</w:t>
      </w:r>
      <w:r w:rsidR="00E05EF2">
        <w:t xml:space="preserve"> (estimated highest residues of &lt;0.01</w:t>
      </w:r>
      <w:r w:rsidR="00260A3F">
        <w:t> </w:t>
      </w:r>
      <w:r w:rsidR="00E05EF2">
        <w:t>mg/kg in milk and 0.039 mg/kg in milk fats)</w:t>
      </w:r>
      <w:r w:rsidR="000A1D91">
        <w:t>, MRL</w:t>
      </w:r>
      <w:r w:rsidR="00EA1C80">
        <w:t>s</w:t>
      </w:r>
      <w:r w:rsidR="000A1D91">
        <w:t xml:space="preserve"> of *</w:t>
      </w:r>
      <w:r w:rsidR="000A1D91" w:rsidRPr="000A1D91">
        <w:t xml:space="preserve">0.01 </w:t>
      </w:r>
      <w:r w:rsidR="000A1D91">
        <w:t xml:space="preserve">mg/kg </w:t>
      </w:r>
      <w:r>
        <w:t xml:space="preserve">for </w:t>
      </w:r>
      <w:r w:rsidR="00EC2700">
        <w:t xml:space="preserve">milk </w:t>
      </w:r>
      <w:r w:rsidR="000A1D91">
        <w:t xml:space="preserve">and </w:t>
      </w:r>
      <w:r w:rsidR="000A1D91" w:rsidRPr="000A1D91">
        <w:t xml:space="preserve">0.05 </w:t>
      </w:r>
      <w:r w:rsidR="00EA1C80">
        <w:t xml:space="preserve">mg/kg </w:t>
      </w:r>
      <w:r w:rsidR="000A1D91">
        <w:t>for milk fats</w:t>
      </w:r>
      <w:r w:rsidR="00EC2700">
        <w:t xml:space="preserve"> are appropriate for the supported uses in forage crops</w:t>
      </w:r>
      <w:r w:rsidR="00131769">
        <w:t>.</w:t>
      </w:r>
    </w:p>
    <w:p w14:paraId="263C08F2" w14:textId="74447F52" w:rsidR="00167976" w:rsidDel="00D3713F" w:rsidRDefault="00D3713F" w:rsidP="00EC2700">
      <w:pPr>
        <w:pStyle w:val="APVMAText"/>
      </w:pPr>
      <w:r>
        <w:t>O</w:t>
      </w:r>
      <w:r w:rsidR="000A1D91">
        <w:t xml:space="preserve">ffal: </w:t>
      </w:r>
      <w:r w:rsidR="00861A54">
        <w:t xml:space="preserve">In a study involving </w:t>
      </w:r>
      <w:r w:rsidR="00B31618">
        <w:t xml:space="preserve">the </w:t>
      </w:r>
      <w:r w:rsidR="00861A54">
        <w:t>fee</w:t>
      </w:r>
      <w:r w:rsidR="0063624F">
        <w:t>d</w:t>
      </w:r>
      <w:r w:rsidR="00861A54">
        <w:t xml:space="preserve">ing </w:t>
      </w:r>
      <w:r>
        <w:t xml:space="preserve">of cattle </w:t>
      </w:r>
      <w:r w:rsidR="00861A54">
        <w:t>at 10 ppm</w:t>
      </w:r>
      <w:r w:rsidR="00097B0E">
        <w:t xml:space="preserve"> in the diet</w:t>
      </w:r>
      <w:r w:rsidR="00861A54">
        <w:t xml:space="preserve">, the highest observed </w:t>
      </w:r>
      <w:r w:rsidR="00097B0E">
        <w:t xml:space="preserve">chlorpyrifos </w:t>
      </w:r>
      <w:r w:rsidR="00861A54">
        <w:t xml:space="preserve">residues in liver were 0.02 mg/kg and in kidney were </w:t>
      </w:r>
      <w:r w:rsidR="00861A54" w:rsidRPr="00835CB9">
        <w:t>&lt;LOQ (&lt;0.0</w:t>
      </w:r>
      <w:r w:rsidR="00861A54">
        <w:t>1</w:t>
      </w:r>
      <w:r w:rsidR="00861A54" w:rsidRPr="00835CB9">
        <w:t xml:space="preserve"> mg/kg)</w:t>
      </w:r>
      <w:r w:rsidR="00861A54">
        <w:t xml:space="preserve">. </w:t>
      </w:r>
      <w:r w:rsidR="00EC2700" w:rsidRPr="00097B0E" w:rsidDel="00D3713F">
        <w:t xml:space="preserve">In a study involving </w:t>
      </w:r>
      <w:r w:rsidR="00B31618">
        <w:t xml:space="preserve">the </w:t>
      </w:r>
      <w:r w:rsidR="00EC2700" w:rsidRPr="00097B0E" w:rsidDel="00D3713F">
        <w:t>fee</w:t>
      </w:r>
      <w:r w:rsidR="0063624F" w:rsidDel="00D3713F">
        <w:t>d</w:t>
      </w:r>
      <w:r w:rsidR="00EC2700" w:rsidRPr="00097B0E" w:rsidDel="00D3713F">
        <w:t xml:space="preserve">ing </w:t>
      </w:r>
      <w:r w:rsidR="00B31618">
        <w:t xml:space="preserve">of </w:t>
      </w:r>
      <w:r w:rsidR="00EA1C80">
        <w:t xml:space="preserve">pigs </w:t>
      </w:r>
      <w:r w:rsidR="00EC2700" w:rsidRPr="00097B0E" w:rsidDel="00D3713F">
        <w:t xml:space="preserve">at 10 ppm in the diet, the highest observed chlorpyrifos residues in </w:t>
      </w:r>
      <w:r w:rsidR="00EC2700" w:rsidDel="00D3713F">
        <w:t xml:space="preserve">liver </w:t>
      </w:r>
      <w:r w:rsidR="00EC2700" w:rsidRPr="00097B0E" w:rsidDel="00D3713F">
        <w:t>were 0.</w:t>
      </w:r>
      <w:r w:rsidR="00167976">
        <w:t>0</w:t>
      </w:r>
      <w:r w:rsidR="00EC2700" w:rsidRPr="00097B0E" w:rsidDel="00D3713F">
        <w:t>1 mg/kg</w:t>
      </w:r>
      <w:r w:rsidR="00EC2700" w:rsidDel="00D3713F">
        <w:t xml:space="preserve"> and in kidney were </w:t>
      </w:r>
      <w:r w:rsidR="00EC2700" w:rsidRPr="00835CB9" w:rsidDel="00D3713F">
        <w:t>&lt;LOQ (&lt;0.0</w:t>
      </w:r>
      <w:r w:rsidR="00EC2700" w:rsidDel="00D3713F">
        <w:t>1</w:t>
      </w:r>
      <w:r w:rsidR="00EC2700" w:rsidRPr="00835CB9" w:rsidDel="00D3713F">
        <w:t xml:space="preserve"> mg/kg)</w:t>
      </w:r>
      <w:r w:rsidR="00EC2700" w:rsidDel="00D3713F">
        <w:t>.</w:t>
      </w:r>
      <w:r w:rsidR="00EC2700" w:rsidRPr="00097B0E" w:rsidDel="00D3713F">
        <w:t xml:space="preserve"> </w:t>
      </w:r>
      <w:r w:rsidR="00EC2700" w:rsidRPr="00CF15DF" w:rsidDel="00D3713F">
        <w:t xml:space="preserve">Based on extrapolation </w:t>
      </w:r>
      <w:r w:rsidR="0063624F" w:rsidRPr="0063624F" w:rsidDel="00D3713F">
        <w:t xml:space="preserve">for an estimated burden </w:t>
      </w:r>
      <w:r w:rsidR="00EC2700" w:rsidRPr="00CF15DF" w:rsidDel="00D3713F">
        <w:t>of 4.3 ppm</w:t>
      </w:r>
      <w:r w:rsidR="00EA1C80">
        <w:t xml:space="preserve"> (estimated highest residues of 0.01 mg/kg for cattle liver and &lt;0.01 mg/kg for cattle kidney</w:t>
      </w:r>
      <w:r w:rsidR="00375883">
        <w:t xml:space="preserve">, </w:t>
      </w:r>
      <w:r w:rsidR="00EA1C80">
        <w:t xml:space="preserve">pig liver and </w:t>
      </w:r>
      <w:r w:rsidR="00375883">
        <w:t xml:space="preserve">pig </w:t>
      </w:r>
      <w:r w:rsidR="00EA1C80">
        <w:t>kidney</w:t>
      </w:r>
      <w:r w:rsidR="00375883">
        <w:t>)</w:t>
      </w:r>
      <w:r w:rsidR="00EA1C80">
        <w:t xml:space="preserve"> </w:t>
      </w:r>
      <w:r w:rsidR="00375883">
        <w:t>and n</w:t>
      </w:r>
      <w:r w:rsidR="00167976">
        <w:t xml:space="preserve">oting that sheep can also graze </w:t>
      </w:r>
      <w:r w:rsidR="00AE166C">
        <w:t>forage</w:t>
      </w:r>
      <w:r w:rsidR="00167976">
        <w:t xml:space="preserve"> crops, </w:t>
      </w:r>
      <w:r w:rsidR="00167976" w:rsidRPr="00097B0E" w:rsidDel="00D3713F">
        <w:t>an MRL of 0.</w:t>
      </w:r>
      <w:r w:rsidR="00394F00">
        <w:t>03</w:t>
      </w:r>
      <w:r w:rsidR="00167976" w:rsidRPr="00097B0E" w:rsidDel="00D3713F">
        <w:t xml:space="preserve"> mg/kg </w:t>
      </w:r>
      <w:r w:rsidR="00167976" w:rsidDel="00D3713F">
        <w:t xml:space="preserve">for </w:t>
      </w:r>
      <w:r w:rsidR="00394F00">
        <w:t>mammalian</w:t>
      </w:r>
      <w:r w:rsidR="00167976" w:rsidRPr="00097B0E" w:rsidDel="00D3713F">
        <w:t xml:space="preserve"> </w:t>
      </w:r>
      <w:r w:rsidR="008271BA">
        <w:t xml:space="preserve">edible </w:t>
      </w:r>
      <w:r w:rsidR="00167976" w:rsidDel="00D3713F">
        <w:t>offal</w:t>
      </w:r>
      <w:r w:rsidR="00167976" w:rsidRPr="00097B0E" w:rsidDel="00D3713F">
        <w:t xml:space="preserve"> is appropriate for</w:t>
      </w:r>
      <w:r w:rsidR="00167976" w:rsidDel="00D3713F">
        <w:t xml:space="preserve"> the supported uses in forage crops</w:t>
      </w:r>
      <w:r w:rsidR="00167976" w:rsidRPr="00097B0E" w:rsidDel="00D3713F">
        <w:t>.</w:t>
      </w:r>
    </w:p>
    <w:p w14:paraId="7C37D548" w14:textId="2F32FF72" w:rsidR="00EA1C80" w:rsidRDefault="00BC6F6B" w:rsidP="00097B0E">
      <w:pPr>
        <w:pStyle w:val="APVMAText"/>
      </w:pPr>
      <w:r>
        <w:t xml:space="preserve">Muscle and fat: </w:t>
      </w:r>
      <w:r w:rsidR="00167976" w:rsidRPr="0012412A">
        <w:t xml:space="preserve">In a study involving </w:t>
      </w:r>
      <w:r w:rsidR="00A937C3" w:rsidRPr="0012412A">
        <w:t xml:space="preserve">the </w:t>
      </w:r>
      <w:r w:rsidR="00167976" w:rsidRPr="0012412A">
        <w:t xml:space="preserve">feeding </w:t>
      </w:r>
      <w:r w:rsidR="00A937C3" w:rsidRPr="0012412A">
        <w:t xml:space="preserve">of cattle </w:t>
      </w:r>
      <w:r w:rsidR="00167976" w:rsidRPr="0012412A">
        <w:t>at 10 ppm in the diet, the highest observed chlorpyrifos residues in muscle were 0.02 mg/kg</w:t>
      </w:r>
      <w:r w:rsidR="00A937C3" w:rsidRPr="0012412A">
        <w:t xml:space="preserve"> and in fat were 0.15 mg/kg</w:t>
      </w:r>
      <w:r w:rsidR="00167976" w:rsidRPr="0012412A">
        <w:t xml:space="preserve">. </w:t>
      </w:r>
      <w:r w:rsidR="00097B0E" w:rsidRPr="0012412A">
        <w:t xml:space="preserve">In a study involving </w:t>
      </w:r>
      <w:r w:rsidR="0096496F" w:rsidRPr="0012412A">
        <w:t xml:space="preserve">the </w:t>
      </w:r>
      <w:r w:rsidR="00097B0E" w:rsidRPr="0012412A">
        <w:t>fee</w:t>
      </w:r>
      <w:r w:rsidR="0063624F" w:rsidRPr="0012412A">
        <w:t>d</w:t>
      </w:r>
      <w:r w:rsidR="00097B0E" w:rsidRPr="0012412A">
        <w:t>ing</w:t>
      </w:r>
      <w:r w:rsidR="0096496F" w:rsidRPr="0012412A">
        <w:t xml:space="preserve"> of pigs</w:t>
      </w:r>
      <w:r w:rsidR="00097B0E" w:rsidRPr="0012412A">
        <w:t xml:space="preserve"> at 10 ppm in the diet, the highest observed chlorpyrifos residues in muscle were 0.03 mg/kg</w:t>
      </w:r>
      <w:r w:rsidR="00A937C3" w:rsidRPr="0012412A">
        <w:t xml:space="preserve"> and in fat were 0.18 mg/kg</w:t>
      </w:r>
      <w:r w:rsidR="00097B0E" w:rsidRPr="0012412A">
        <w:t xml:space="preserve">. </w:t>
      </w:r>
      <w:r w:rsidR="00097B0E" w:rsidRPr="00CF15DF">
        <w:t xml:space="preserve">Based on extrapolation </w:t>
      </w:r>
      <w:r w:rsidR="0063624F" w:rsidRPr="0063624F">
        <w:t xml:space="preserve">for an estimated </w:t>
      </w:r>
      <w:r w:rsidR="0063624F">
        <w:t xml:space="preserve">feeding level </w:t>
      </w:r>
      <w:r w:rsidR="0063624F" w:rsidRPr="0063624F">
        <w:t xml:space="preserve">burden </w:t>
      </w:r>
      <w:r w:rsidR="00097B0E" w:rsidRPr="00CF15DF">
        <w:t>of 4.3 ppm</w:t>
      </w:r>
      <w:r w:rsidR="00AF7289">
        <w:t xml:space="preserve"> (estimated highest residues </w:t>
      </w:r>
      <w:r w:rsidR="00A516AB">
        <w:t>of 0.01 mg/kg for cattle muscle and 0.065 mg/kg for cattle fat</w:t>
      </w:r>
      <w:r w:rsidR="00AF7289">
        <w:t xml:space="preserve"> </w:t>
      </w:r>
      <w:r w:rsidR="00A516AB">
        <w:t>and 0.013 mg/kg for pig muscle and 0.077 mg/kg for pig fat</w:t>
      </w:r>
      <w:r w:rsidR="008271BA">
        <w:t>)</w:t>
      </w:r>
      <w:r w:rsidR="00097B0E" w:rsidRPr="00CF15DF">
        <w:t xml:space="preserve">, </w:t>
      </w:r>
      <w:r w:rsidR="008271BA">
        <w:t xml:space="preserve">and noting that sheep can also graze forage crops, </w:t>
      </w:r>
      <w:r w:rsidR="00097B0E" w:rsidRPr="00097B0E">
        <w:t>an MRL of 0.1</w:t>
      </w:r>
      <w:r w:rsidR="00260A3F">
        <w:t> </w:t>
      </w:r>
      <w:r w:rsidR="00097B0E" w:rsidRPr="00097B0E">
        <w:t xml:space="preserve">mg/kg </w:t>
      </w:r>
      <w:r w:rsidR="00EC2700">
        <w:t xml:space="preserve">for </w:t>
      </w:r>
      <w:r w:rsidR="008271BA">
        <w:t xml:space="preserve">mammalian meat (in the </w:t>
      </w:r>
      <w:r w:rsidR="00EC2700" w:rsidRPr="00097B0E">
        <w:t>fat</w:t>
      </w:r>
      <w:r w:rsidR="008271BA">
        <w:t>)</w:t>
      </w:r>
      <w:r w:rsidR="00EC2700" w:rsidRPr="00097B0E">
        <w:t xml:space="preserve"> </w:t>
      </w:r>
      <w:r w:rsidR="00097B0E" w:rsidRPr="00097B0E">
        <w:t>is appropriate for</w:t>
      </w:r>
      <w:r w:rsidR="00EC2700">
        <w:t xml:space="preserve"> the supported uses in forage crops</w:t>
      </w:r>
      <w:r w:rsidR="00097B0E" w:rsidRPr="00097B0E">
        <w:t>.</w:t>
      </w:r>
    </w:p>
    <w:p w14:paraId="6F8ADD9C" w14:textId="099EA36B" w:rsidR="00D6479A" w:rsidRDefault="007319EF" w:rsidP="00D6479A">
      <w:pPr>
        <w:pStyle w:val="Heading4"/>
      </w:pPr>
      <w:r>
        <w:t>Trade assessment – forage crops</w:t>
      </w:r>
    </w:p>
    <w:p w14:paraId="3DE349CF" w14:textId="527E8630" w:rsidR="009A3905" w:rsidRPr="004D3095" w:rsidRDefault="00CA33AD" w:rsidP="005306F2">
      <w:pPr>
        <w:pStyle w:val="NormalText"/>
        <w:rPr>
          <w:color w:val="auto"/>
          <w:sz w:val="20"/>
          <w:szCs w:val="20"/>
        </w:rPr>
      </w:pPr>
      <w:r w:rsidRPr="004D3095">
        <w:rPr>
          <w:color w:val="auto"/>
          <w:sz w:val="20"/>
          <w:szCs w:val="20"/>
        </w:rPr>
        <w:t>Cattle and pig commodities are major export commodities and finite residues in fat are expected to result from the proposed forage crop uses with a 28-day grazing withholding period.</w:t>
      </w:r>
      <w:r w:rsidRPr="004D3095">
        <w:rPr>
          <w:sz w:val="20"/>
          <w:szCs w:val="20"/>
        </w:rPr>
        <w:t xml:space="preserve"> </w:t>
      </w:r>
      <w:r w:rsidRPr="004D3095">
        <w:rPr>
          <w:color w:val="auto"/>
          <w:sz w:val="20"/>
          <w:szCs w:val="20"/>
        </w:rPr>
        <w:t>Codex ha</w:t>
      </w:r>
      <w:r w:rsidR="0006721C">
        <w:rPr>
          <w:color w:val="auto"/>
          <w:sz w:val="20"/>
          <w:szCs w:val="20"/>
        </w:rPr>
        <w:t>s</w:t>
      </w:r>
      <w:r w:rsidRPr="004D3095">
        <w:rPr>
          <w:color w:val="auto"/>
          <w:sz w:val="20"/>
          <w:szCs w:val="20"/>
        </w:rPr>
        <w:t xml:space="preserve"> revoked all MRLs for chlorpyrifos while the European Union have replaced previously established chlorpyrifos MRLs with a default value at *0.01 mg/kg</w:t>
      </w:r>
      <w:r w:rsidR="009A3905" w:rsidRPr="004D3095">
        <w:rPr>
          <w:color w:val="auto"/>
          <w:sz w:val="20"/>
          <w:szCs w:val="20"/>
        </w:rPr>
        <w:t>. Therefore, to ensure that residues are &lt;LOQ and to prevent an undue risk to international trade, a clean feed export slaughter interval of 2</w:t>
      </w:r>
      <w:r w:rsidR="00F92ADD">
        <w:rPr>
          <w:color w:val="auto"/>
          <w:sz w:val="20"/>
          <w:szCs w:val="20"/>
        </w:rPr>
        <w:t>1</w:t>
      </w:r>
      <w:r w:rsidR="009A3905" w:rsidRPr="004D3095">
        <w:rPr>
          <w:color w:val="auto"/>
          <w:sz w:val="20"/>
          <w:szCs w:val="20"/>
        </w:rPr>
        <w:t xml:space="preserve"> days is recommended for</w:t>
      </w:r>
      <w:r w:rsidRPr="004D3095">
        <w:rPr>
          <w:color w:val="auto"/>
          <w:sz w:val="20"/>
          <w:szCs w:val="20"/>
        </w:rPr>
        <w:t xml:space="preserve"> grazing animals </w:t>
      </w:r>
      <w:r w:rsidR="009A3905" w:rsidRPr="004D3095">
        <w:rPr>
          <w:color w:val="auto"/>
          <w:sz w:val="20"/>
          <w:szCs w:val="20"/>
        </w:rPr>
        <w:t xml:space="preserve">and a clean feed export slaughter interval of 14 days is recommended for pigs. The following </w:t>
      </w:r>
      <w:r w:rsidR="00FB5BE4" w:rsidRPr="004D3095">
        <w:rPr>
          <w:color w:val="auto"/>
          <w:sz w:val="20"/>
          <w:szCs w:val="20"/>
        </w:rPr>
        <w:t>trade advice</w:t>
      </w:r>
      <w:r w:rsidR="009A3905" w:rsidRPr="004D3095">
        <w:rPr>
          <w:color w:val="auto"/>
          <w:sz w:val="20"/>
          <w:szCs w:val="20"/>
        </w:rPr>
        <w:t xml:space="preserve"> is recommended for all products that are approved for use on forage crops.</w:t>
      </w:r>
    </w:p>
    <w:p w14:paraId="48CFC778" w14:textId="5AEECE1B" w:rsidR="005345C7" w:rsidRDefault="005345C7" w:rsidP="005345C7">
      <w:pPr>
        <w:pStyle w:val="Boxtext"/>
      </w:pPr>
      <w:r w:rsidRPr="0097634E">
        <w:rPr>
          <w:b/>
          <w:bCs/>
        </w:rPr>
        <w:t>Livestock Destined for Export Markets:</w:t>
      </w:r>
      <w:r>
        <w:t xml:space="preserve"> The label withholding periods for grazing only apply to stock slaughtered for the domestic market. Some export markets apply different standards. To meet these standards, ensure that the ESI is observed before stock are sold or slaughtered.</w:t>
      </w:r>
    </w:p>
    <w:p w14:paraId="3C934764" w14:textId="10BBDABB" w:rsidR="005345C7" w:rsidRPr="0097634E" w:rsidRDefault="00661C11" w:rsidP="005345C7">
      <w:pPr>
        <w:pStyle w:val="Boxtext"/>
        <w:rPr>
          <w:b/>
          <w:bCs/>
        </w:rPr>
      </w:pPr>
      <w:r w:rsidRPr="00661C11">
        <w:rPr>
          <w:b/>
          <w:bCs/>
        </w:rPr>
        <w:t>EXPORT SLAUGHTER INTERVALS</w:t>
      </w:r>
      <w:r>
        <w:rPr>
          <w:b/>
          <w:bCs/>
        </w:rPr>
        <w:t xml:space="preserve"> (ESIs)</w:t>
      </w:r>
      <w:r w:rsidRPr="00661C11">
        <w:rPr>
          <w:b/>
          <w:bCs/>
        </w:rPr>
        <w:t xml:space="preserve"> </w:t>
      </w:r>
      <w:r w:rsidR="004B023F">
        <w:rPr>
          <w:b/>
          <w:bCs/>
        </w:rPr>
        <w:br/>
      </w:r>
      <w:r w:rsidR="005345C7" w:rsidRPr="0097634E">
        <w:rPr>
          <w:b/>
          <w:bCs/>
        </w:rPr>
        <w:t>Grazing animals:</w:t>
      </w:r>
      <w:r w:rsidR="005345C7">
        <w:t xml:space="preserve"> Grazing animals that have been grazing on or fed treated crops should be placed on clean feed for 21 days prior to slaughter for export. </w:t>
      </w:r>
      <w:r w:rsidR="004B023F">
        <w:br/>
      </w:r>
      <w:r w:rsidR="005345C7" w:rsidRPr="0097634E">
        <w:rPr>
          <w:b/>
          <w:bCs/>
        </w:rPr>
        <w:t>Pigs:</w:t>
      </w:r>
      <w:r w:rsidR="005345C7">
        <w:t xml:space="preserve"> Pigs that have been fed treated crops should be placed on clean feed for 14 days prior to slaughter for export.</w:t>
      </w:r>
    </w:p>
    <w:p w14:paraId="04AC21E3" w14:textId="597D6E39" w:rsidR="00EE3DD1" w:rsidRDefault="002E3B46" w:rsidP="00EE3DD1">
      <w:pPr>
        <w:pStyle w:val="Heading3"/>
      </w:pPr>
      <w:bookmarkStart w:id="216" w:name="_Required_animal_commodity"/>
      <w:bookmarkStart w:id="217" w:name="_Toc177573413"/>
      <w:bookmarkStart w:id="218" w:name="_Hlk172666099"/>
      <w:bookmarkEnd w:id="216"/>
      <w:r>
        <w:t>Required a</w:t>
      </w:r>
      <w:r w:rsidR="00EE3DD1">
        <w:t>nimal commodity MRLs</w:t>
      </w:r>
      <w:bookmarkEnd w:id="217"/>
    </w:p>
    <w:bookmarkEnd w:id="218"/>
    <w:p w14:paraId="3841CE81" w14:textId="1CF5D421" w:rsidR="0038021E" w:rsidRPr="004D6931" w:rsidRDefault="002A374F" w:rsidP="0038021E">
      <w:pPr>
        <w:pStyle w:val="APVMAText"/>
        <w:rPr>
          <w:highlight w:val="yellow"/>
        </w:rPr>
      </w:pPr>
      <w:r w:rsidRPr="00835CB9">
        <w:t>The MRLs recommended for mammalian livestock and poultry commodities</w:t>
      </w:r>
      <w:r>
        <w:t xml:space="preserve"> in the </w:t>
      </w:r>
      <w:hyperlink w:anchor="_Animal_transfer_studies" w:history="1">
        <w:r w:rsidRPr="002A374F">
          <w:rPr>
            <w:rStyle w:val="Hyperlink"/>
          </w:rPr>
          <w:t>Animal transfer studies and animal commodity MRLs</w:t>
        </w:r>
      </w:hyperlink>
      <w:r>
        <w:t xml:space="preserve"> section</w:t>
      </w:r>
      <w:r w:rsidRPr="00835CB9">
        <w:t xml:space="preserve"> above were driven by</w:t>
      </w:r>
      <w:r>
        <w:t xml:space="preserve"> chlorpyrifos</w:t>
      </w:r>
      <w:r w:rsidRPr="00835CB9">
        <w:t xml:space="preserve"> uses in animal feeds that are not supported by </w:t>
      </w:r>
      <w:r>
        <w:t>worker health and safety and/or environment risk assessments</w:t>
      </w:r>
      <w:r w:rsidRPr="00835CB9">
        <w:t>.</w:t>
      </w:r>
      <w:r>
        <w:t xml:space="preserve"> </w:t>
      </w:r>
      <w:r w:rsidR="0038021E" w:rsidRPr="00506948">
        <w:t xml:space="preserve">Based on the livestock feed burden associated with </w:t>
      </w:r>
      <w:r w:rsidR="0038021E">
        <w:t>supported uses on forage crops</w:t>
      </w:r>
      <w:r w:rsidR="0038021E" w:rsidRPr="00506948">
        <w:t xml:space="preserve">, it </w:t>
      </w:r>
      <w:r w:rsidR="0038021E">
        <w:t>is</w:t>
      </w:r>
      <w:r w:rsidR="0038021E" w:rsidRPr="00506948">
        <w:t xml:space="preserve"> recommended that the:</w:t>
      </w:r>
    </w:p>
    <w:p w14:paraId="420CCE99" w14:textId="12D5BC96" w:rsidR="0038021E" w:rsidRPr="00835CB9" w:rsidRDefault="0038021E" w:rsidP="0038021E">
      <w:pPr>
        <w:pStyle w:val="Bullet1"/>
      </w:pPr>
      <w:r w:rsidRPr="00835CB9">
        <w:t>meat (mammalian</w:t>
      </w:r>
      <w:proofErr w:type="gramStart"/>
      <w:r w:rsidRPr="00835CB9">
        <w:t>)[</w:t>
      </w:r>
      <w:proofErr w:type="gramEnd"/>
      <w:r w:rsidRPr="00835CB9">
        <w:t xml:space="preserve">in the fat] MRL should be </w:t>
      </w:r>
      <w:r>
        <w:t>0.1</w:t>
      </w:r>
      <w:r w:rsidRPr="00835CB9">
        <w:t xml:space="preserve"> mg/kg</w:t>
      </w:r>
    </w:p>
    <w:p w14:paraId="005EAD29" w14:textId="391A5765" w:rsidR="0038021E" w:rsidRPr="006A06F2" w:rsidRDefault="0038021E" w:rsidP="0038021E">
      <w:pPr>
        <w:pStyle w:val="Bullet1"/>
        <w:rPr>
          <w:color w:val="353735" w:themeColor="text1"/>
        </w:rPr>
      </w:pPr>
      <w:r w:rsidRPr="006A06F2">
        <w:rPr>
          <w:color w:val="353735" w:themeColor="text1"/>
        </w:rPr>
        <w:t>mammalian edible offal MRL should be 0.03 mg/kg</w:t>
      </w:r>
    </w:p>
    <w:p w14:paraId="5F6F5B76" w14:textId="77777777" w:rsidR="00224440" w:rsidRDefault="0038021E" w:rsidP="0039005C">
      <w:pPr>
        <w:pStyle w:val="Bullet1"/>
        <w:rPr>
          <w:color w:val="353735" w:themeColor="text1"/>
        </w:rPr>
      </w:pPr>
      <w:r w:rsidRPr="00125557">
        <w:rPr>
          <w:color w:val="353735" w:themeColor="text1"/>
        </w:rPr>
        <w:t>whole milk MRL should be *0.0</w:t>
      </w:r>
      <w:r w:rsidR="00125557" w:rsidRPr="00125557">
        <w:rPr>
          <w:color w:val="353735" w:themeColor="text1"/>
        </w:rPr>
        <w:t>1</w:t>
      </w:r>
      <w:r w:rsidRPr="00125557">
        <w:rPr>
          <w:color w:val="353735" w:themeColor="text1"/>
        </w:rPr>
        <w:t xml:space="preserve"> mg/kg </w:t>
      </w:r>
    </w:p>
    <w:p w14:paraId="7FADBFB5" w14:textId="47172EE8" w:rsidR="0038021E" w:rsidRPr="00125557" w:rsidRDefault="0038021E" w:rsidP="0039005C">
      <w:pPr>
        <w:pStyle w:val="Bullet1"/>
        <w:rPr>
          <w:color w:val="353735" w:themeColor="text1"/>
        </w:rPr>
      </w:pPr>
      <w:r w:rsidRPr="00125557">
        <w:rPr>
          <w:color w:val="353735" w:themeColor="text1"/>
        </w:rPr>
        <w:t>milk fat MRL should be 0.</w:t>
      </w:r>
      <w:r w:rsidR="000A1D91" w:rsidRPr="00125557">
        <w:rPr>
          <w:color w:val="353735" w:themeColor="text1"/>
        </w:rPr>
        <w:t>0</w:t>
      </w:r>
      <w:r w:rsidRPr="00125557">
        <w:rPr>
          <w:color w:val="353735" w:themeColor="text1"/>
        </w:rPr>
        <w:t>5 mg/kg.</w:t>
      </w:r>
    </w:p>
    <w:p w14:paraId="2D9F0232" w14:textId="1C07A9D6" w:rsidR="0099609A" w:rsidRDefault="002E3B46" w:rsidP="0097634E">
      <w:pPr>
        <w:pStyle w:val="Heading3"/>
      </w:pPr>
      <w:bookmarkStart w:id="219" w:name="_Revised_dietary_exposure"/>
      <w:bookmarkStart w:id="220" w:name="_Toc177573414"/>
      <w:bookmarkEnd w:id="219"/>
      <w:r>
        <w:t>Revised d</w:t>
      </w:r>
      <w:r w:rsidR="00EE3DD1">
        <w:t>ietary exposure</w:t>
      </w:r>
      <w:r>
        <w:t xml:space="preserve"> assessment</w:t>
      </w:r>
      <w:bookmarkEnd w:id="220"/>
    </w:p>
    <w:p w14:paraId="7179DD8B" w14:textId="3BFA6A5B" w:rsidR="00D6479A" w:rsidRPr="008D46D1" w:rsidRDefault="00D6479A" w:rsidP="00D6479A">
      <w:pPr>
        <w:pStyle w:val="APVMAText"/>
      </w:pPr>
      <w:r w:rsidRPr="0097634E">
        <w:t>A revised dietary exposure assessment has been undertaken based on the use patterns supported by all risk assessments</w:t>
      </w:r>
      <w:r w:rsidR="00430038">
        <w:t xml:space="preserve"> (forage crops including clover seed crops, lucerne, lucerne seed crops and medics)</w:t>
      </w:r>
      <w:r w:rsidR="00A27D90">
        <w:t xml:space="preserve">, </w:t>
      </w:r>
      <w:r w:rsidR="00A27D90" w:rsidRPr="00E324D0">
        <w:t xml:space="preserve">the revised </w:t>
      </w:r>
      <w:r w:rsidR="00A27D90">
        <w:t>ADI</w:t>
      </w:r>
      <w:r w:rsidR="00A27D90" w:rsidRPr="00E324D0">
        <w:t xml:space="preserve"> of 0.001 mg/kg </w:t>
      </w:r>
      <w:proofErr w:type="spellStart"/>
      <w:r w:rsidR="00A27D90" w:rsidRPr="00E324D0">
        <w:t>bw</w:t>
      </w:r>
      <w:proofErr w:type="spellEnd"/>
      <w:r w:rsidR="00A27D90" w:rsidRPr="00E324D0">
        <w:t xml:space="preserve">/day and the revised </w:t>
      </w:r>
      <w:proofErr w:type="spellStart"/>
      <w:r w:rsidR="00A27D90" w:rsidRPr="008D46D1">
        <w:t>ARfD</w:t>
      </w:r>
      <w:proofErr w:type="spellEnd"/>
      <w:r w:rsidR="00A27D90" w:rsidRPr="008D46D1">
        <w:t xml:space="preserve"> of 0.03 mg/kg </w:t>
      </w:r>
      <w:proofErr w:type="spellStart"/>
      <w:r w:rsidR="00A27D90" w:rsidRPr="008D46D1">
        <w:t>bw</w:t>
      </w:r>
      <w:proofErr w:type="spellEnd"/>
      <w:r w:rsidR="00A27D90" w:rsidRPr="008D46D1">
        <w:t>/day.</w:t>
      </w:r>
    </w:p>
    <w:p w14:paraId="62F35442" w14:textId="47AB7B3F" w:rsidR="002E3B46" w:rsidRDefault="002E3B46" w:rsidP="002E3B46">
      <w:pPr>
        <w:pStyle w:val="Heading4"/>
      </w:pPr>
      <w:r>
        <w:t xml:space="preserve">Chronic dietary exposure assessment </w:t>
      </w:r>
    </w:p>
    <w:p w14:paraId="2174598A" w14:textId="10CF033F" w:rsidR="00A27D90" w:rsidRDefault="00A27D90" w:rsidP="00D6479A">
      <w:pPr>
        <w:pStyle w:val="APVMAText"/>
      </w:pPr>
      <w:r w:rsidRPr="00835CB9">
        <w:t>The chronic dietary exposure to chlorpyrifos is estimated by the National Estimated Daily Intake (NEDI) calculation encompassing all registered/temporary uses of chlorpyrifos and the mean daily dietary consumption data derived from the 2011–2012 National Nutritional and Physical Activity Survey. The NEDI calculation is made in accordance with World Health Organization (WHO) Guidelines and is a conservative estimate of dietary exposure to chemical residues in food.</w:t>
      </w:r>
    </w:p>
    <w:p w14:paraId="4F121117" w14:textId="30C75F33" w:rsidR="00D6479A" w:rsidRPr="006A06F2" w:rsidRDefault="00D6479A" w:rsidP="00D6479A">
      <w:pPr>
        <w:pStyle w:val="APVMAText"/>
        <w:rPr>
          <w:color w:val="353735" w:themeColor="text1"/>
        </w:rPr>
      </w:pPr>
      <w:r w:rsidRPr="0097634E">
        <w:t xml:space="preserve">Based on </w:t>
      </w:r>
      <w:r w:rsidR="00A27D90">
        <w:t>the</w:t>
      </w:r>
      <w:r w:rsidRPr="0097634E">
        <w:t xml:space="preserve"> supported uses and MRLs expected to remain as an outcome of this assessment</w:t>
      </w:r>
      <w:r w:rsidR="00337DB5">
        <w:t xml:space="preserve"> (</w:t>
      </w:r>
      <w:r w:rsidR="00E2396E">
        <w:t>excluding</w:t>
      </w:r>
      <w:r w:rsidR="00337DB5">
        <w:t xml:space="preserve"> current permit uses)</w:t>
      </w:r>
      <w:r w:rsidRPr="0097634E">
        <w:t xml:space="preserve">, the NEDI for chlorpyrifos is </w:t>
      </w:r>
      <w:r w:rsidRPr="006A06F2">
        <w:rPr>
          <w:color w:val="353735" w:themeColor="text1"/>
        </w:rPr>
        <w:t>equivalent to &lt;30 % of the ADI for domestic MRLs and &lt;50%</w:t>
      </w:r>
      <w:r w:rsidR="005345C7" w:rsidRPr="006A06F2">
        <w:rPr>
          <w:color w:val="353735" w:themeColor="text1"/>
        </w:rPr>
        <w:t xml:space="preserve"> of the ADI</w:t>
      </w:r>
      <w:r w:rsidRPr="006A06F2">
        <w:rPr>
          <w:color w:val="353735" w:themeColor="text1"/>
        </w:rPr>
        <w:t xml:space="preserve"> if import MRLs in Schedule 20 of the food standards code are also considered. It is concluded that the chronic dietary exposure of chlorpyrifos is acceptable.</w:t>
      </w:r>
    </w:p>
    <w:p w14:paraId="688D0FB0" w14:textId="2E2E31C3" w:rsidR="002E3B46" w:rsidRDefault="002E3B46" w:rsidP="002E3B46">
      <w:pPr>
        <w:pStyle w:val="Heading4"/>
      </w:pPr>
      <w:r>
        <w:t xml:space="preserve">Acute dietary exposure assessment </w:t>
      </w:r>
    </w:p>
    <w:p w14:paraId="55B29C55" w14:textId="70BC47B9" w:rsidR="00A27D90" w:rsidRDefault="00A27D90" w:rsidP="00A27D90">
      <w:pPr>
        <w:pStyle w:val="APVMAText"/>
      </w:pPr>
      <w:r w:rsidRPr="00E324D0">
        <w:t>The acute dietary exposure to chlorpyrifos is estimated by the National Estimated Short</w:t>
      </w:r>
      <w:r>
        <w:t>-</w:t>
      </w:r>
      <w:r w:rsidRPr="00E324D0">
        <w:t>Term Intake (NESTI) calculation. The NESTI calculations are made in accordance with the deterministic method used by the JMPR with 97.5</w:t>
      </w:r>
      <w:r w:rsidRPr="004D6931">
        <w:t>th</w:t>
      </w:r>
      <w:r w:rsidRPr="00E324D0">
        <w:rPr>
          <w:vertAlign w:val="superscript"/>
        </w:rPr>
        <w:t xml:space="preserve"> </w:t>
      </w:r>
      <w:r w:rsidRPr="00E324D0">
        <w:t>percentile food consumption data derived primarily from the 2011–2012 National Nutritional and Physical Activity Survey. NESTI calculations are conservative estimates of short-term exposure (24-hour period) to chemical residues in food.</w:t>
      </w:r>
    </w:p>
    <w:p w14:paraId="0614A969" w14:textId="23C52F33" w:rsidR="00CF7E1E" w:rsidRPr="007042D0" w:rsidRDefault="005345C7" w:rsidP="005345C7">
      <w:pPr>
        <w:pStyle w:val="APVMAText"/>
        <w:rPr>
          <w:color w:val="353735" w:themeColor="text1"/>
        </w:rPr>
      </w:pPr>
      <w:r w:rsidRPr="007042D0">
        <w:rPr>
          <w:color w:val="353735" w:themeColor="text1"/>
        </w:rPr>
        <w:t xml:space="preserve">The NESTIs for all food commodities relevant to the use patterns and MRLs supported by all risk assessment have been calculated. </w:t>
      </w:r>
      <w:r w:rsidR="00CF7E1E" w:rsidRPr="007042D0">
        <w:rPr>
          <w:color w:val="353735" w:themeColor="text1"/>
        </w:rPr>
        <w:t xml:space="preserve">The maximum estimated acute dietary exposure for the uses supported by the APVMA review of chlorpyrifos was associated with milk and was 5 % of the </w:t>
      </w:r>
      <w:proofErr w:type="spellStart"/>
      <w:r w:rsidR="00CF7E1E" w:rsidRPr="007042D0">
        <w:rPr>
          <w:color w:val="353735" w:themeColor="text1"/>
        </w:rPr>
        <w:t>ARfD</w:t>
      </w:r>
      <w:proofErr w:type="spellEnd"/>
      <w:r w:rsidR="00CF7E1E" w:rsidRPr="007042D0">
        <w:rPr>
          <w:color w:val="353735" w:themeColor="text1"/>
        </w:rPr>
        <w:t xml:space="preserve"> for the 2–6 years age group of 2 % for the general population (2+ years).</w:t>
      </w:r>
      <w:r w:rsidRPr="007042D0">
        <w:rPr>
          <w:color w:val="353735" w:themeColor="text1"/>
        </w:rPr>
        <w:t xml:space="preserve"> It is concluded that the acute dietary exposure of chlorpyrifos is acceptable.</w:t>
      </w:r>
    </w:p>
    <w:p w14:paraId="2C05A467" w14:textId="316CC462" w:rsidR="007F058E" w:rsidRPr="00835CB9" w:rsidRDefault="004D6931" w:rsidP="00835CB9">
      <w:pPr>
        <w:pStyle w:val="Heading2"/>
      </w:pPr>
      <w:bookmarkStart w:id="221" w:name="_Toc177573415"/>
      <w:r w:rsidRPr="00157F2D">
        <w:t>R</w:t>
      </w:r>
      <w:r w:rsidR="00AE4074" w:rsidRPr="00157F2D">
        <w:t>esidues and trade r</w:t>
      </w:r>
      <w:r w:rsidRPr="00157F2D">
        <w:t>ecommendations</w:t>
      </w:r>
      <w:bookmarkEnd w:id="221"/>
    </w:p>
    <w:p w14:paraId="2A8C89F0" w14:textId="1A223E0E" w:rsidR="00621325" w:rsidRPr="001D5408" w:rsidRDefault="00621325" w:rsidP="00835CB9">
      <w:pPr>
        <w:pStyle w:val="APVMAText"/>
      </w:pPr>
      <w:r w:rsidRPr="001D5408">
        <w:t xml:space="preserve">The following uses of chlorpyrifos on food crops are not supported based on potential risks identified in the </w:t>
      </w:r>
      <w:proofErr w:type="gramStart"/>
      <w:r w:rsidRPr="001D5408">
        <w:t>residues</w:t>
      </w:r>
      <w:proofErr w:type="gramEnd"/>
      <w:r w:rsidRPr="001D5408">
        <w:t xml:space="preserve"> </w:t>
      </w:r>
      <w:r w:rsidR="0085455D">
        <w:t>safety</w:t>
      </w:r>
      <w:r w:rsidR="00EA5B54">
        <w:t xml:space="preserve"> </w:t>
      </w:r>
      <w:r w:rsidRPr="001D5408">
        <w:t>assessment, including due to data gaps or acute dietary exposure concerns:</w:t>
      </w:r>
    </w:p>
    <w:p w14:paraId="6C949354" w14:textId="357FD7A8" w:rsidR="00621325" w:rsidRPr="001D5408" w:rsidRDefault="00621325" w:rsidP="00835CB9">
      <w:pPr>
        <w:pStyle w:val="Bullet1"/>
      </w:pPr>
      <w:r w:rsidRPr="001D5408">
        <w:t>Post-planting, foliar use on brassica vegetables (i.e. the control of butterflies, moths, caterpillars, aphids, budworm and corn earworms)</w:t>
      </w:r>
    </w:p>
    <w:p w14:paraId="1AE4E0E0" w14:textId="08B2CFE6" w:rsidR="00621325" w:rsidRPr="001D5408" w:rsidRDefault="00621325" w:rsidP="00835CB9">
      <w:pPr>
        <w:pStyle w:val="Bullet1"/>
      </w:pPr>
      <w:r w:rsidRPr="001D5408">
        <w:t xml:space="preserve">Post-planting, foliar use on root and tuber vegetables other than potato (i.e. the control of light brown apple moth, earwig, </w:t>
      </w:r>
      <w:proofErr w:type="spellStart"/>
      <w:r w:rsidRPr="001D5408">
        <w:t>redlegged</w:t>
      </w:r>
      <w:proofErr w:type="spellEnd"/>
      <w:r w:rsidRPr="001D5408">
        <w:t xml:space="preserve"> earth mite and blue oat mite, wingless grasshopper and/or vegetable weevil in beetroot, carrots, parsnip, radishes, sweet potato, swede and/or turnips)</w:t>
      </w:r>
    </w:p>
    <w:p w14:paraId="0F591A2F" w14:textId="1B5B30E5" w:rsidR="00621325" w:rsidRPr="001D5408" w:rsidRDefault="00621325" w:rsidP="00835CB9">
      <w:pPr>
        <w:pStyle w:val="Bullet1"/>
      </w:pPr>
      <w:r w:rsidRPr="001D5408">
        <w:t>Use on cucurbits other than cucumber</w:t>
      </w:r>
    </w:p>
    <w:p w14:paraId="684E25E8" w14:textId="77777777" w:rsidR="00621325" w:rsidRPr="001D5408" w:rsidRDefault="00621325" w:rsidP="00835CB9">
      <w:pPr>
        <w:pStyle w:val="Bullet1"/>
      </w:pPr>
      <w:r w:rsidRPr="001D5408">
        <w:t>Foliar use on peaches</w:t>
      </w:r>
    </w:p>
    <w:p w14:paraId="19113543" w14:textId="0F97A5D0" w:rsidR="00621325" w:rsidRPr="001D5408" w:rsidRDefault="00621325" w:rsidP="00835CB9">
      <w:pPr>
        <w:pStyle w:val="Bullet1"/>
      </w:pPr>
      <w:r w:rsidRPr="001D5408">
        <w:t>Use on pome fruit (apples and pears) at an application rate of 50 g ac/100</w:t>
      </w:r>
      <w:r w:rsidR="003A0C2E" w:rsidRPr="001D5408">
        <w:t xml:space="preserve"> </w:t>
      </w:r>
      <w:r w:rsidRPr="001D5408">
        <w:t>L</w:t>
      </w:r>
    </w:p>
    <w:p w14:paraId="4435081B" w14:textId="77777777" w:rsidR="00621325" w:rsidRPr="001D5408" w:rsidRDefault="00621325" w:rsidP="00835CB9">
      <w:pPr>
        <w:pStyle w:val="Bullet1"/>
      </w:pPr>
      <w:r w:rsidRPr="001D5408">
        <w:t>Use on chard (silver beet) for control of vegetable weevil at 400 g ac/ha</w:t>
      </w:r>
    </w:p>
    <w:p w14:paraId="4184D990" w14:textId="77777777" w:rsidR="00621325" w:rsidRPr="001D5408" w:rsidRDefault="00621325" w:rsidP="00835CB9">
      <w:pPr>
        <w:pStyle w:val="Bullet1"/>
      </w:pPr>
      <w:r w:rsidRPr="001D5408">
        <w:t>Use on cucumbers at an application rate that exceed 750 g ac/ha</w:t>
      </w:r>
    </w:p>
    <w:p w14:paraId="209B366A" w14:textId="77777777" w:rsidR="00621325" w:rsidRPr="001D5408" w:rsidRDefault="00621325" w:rsidP="00835CB9">
      <w:pPr>
        <w:pStyle w:val="Bullet1"/>
      </w:pPr>
      <w:r w:rsidRPr="001D5408">
        <w:t>Use on kiwifruit with edible peel</w:t>
      </w:r>
    </w:p>
    <w:p w14:paraId="7D8356D2" w14:textId="76761811" w:rsidR="00621325" w:rsidRPr="00836D5D" w:rsidRDefault="00621325" w:rsidP="00835CB9">
      <w:pPr>
        <w:pStyle w:val="APVMAText"/>
      </w:pPr>
      <w:r w:rsidRPr="00AC1F6D">
        <w:t xml:space="preserve">The uses of chlorpyrifos on the major export commodities cereal grains, sorghum, rice, canola, cotton, </w:t>
      </w:r>
      <w:r w:rsidRPr="00836D5D">
        <w:t xml:space="preserve">pulses, citrus, grapes, pome fruit and stone fruit are not supported based on potential risks to international trade, </w:t>
      </w:r>
      <w:proofErr w:type="gramStart"/>
      <w:r w:rsidRPr="00836D5D">
        <w:t>with the exception of</w:t>
      </w:r>
      <w:proofErr w:type="gramEnd"/>
      <w:r w:rsidRPr="00836D5D">
        <w:t xml:space="preserve"> </w:t>
      </w:r>
      <w:r w:rsidR="0085455D" w:rsidRPr="00836D5D">
        <w:t xml:space="preserve">application made to cereals, canola, cotton and pulses prior to crop emergence or </w:t>
      </w:r>
      <w:r w:rsidRPr="00836D5D">
        <w:t>applications made to grapes, pome fruit and stone fruit prior to the end of dormancy.</w:t>
      </w:r>
    </w:p>
    <w:p w14:paraId="32A6C015" w14:textId="18C648EC" w:rsidR="00621325" w:rsidRPr="00836D5D" w:rsidRDefault="00621325" w:rsidP="00835CB9">
      <w:pPr>
        <w:pStyle w:val="APVMAText"/>
      </w:pPr>
      <w:r w:rsidRPr="00836D5D">
        <w:t xml:space="preserve">While a number of chlorpyrifos use patterns could be supported from a residues and trade perspective, the contemporary worker health and safety and environmental risk </w:t>
      </w:r>
      <w:r w:rsidR="00157F2D" w:rsidRPr="00836D5D">
        <w:t xml:space="preserve">assessments </w:t>
      </w:r>
      <w:r w:rsidRPr="00836D5D">
        <w:t>ha</w:t>
      </w:r>
      <w:r w:rsidR="00157F2D" w:rsidRPr="00836D5D">
        <w:t>ve only</w:t>
      </w:r>
      <w:r w:rsidRPr="00836D5D">
        <w:t xml:space="preserve"> supported the use of chlorpyrifos in food</w:t>
      </w:r>
      <w:r w:rsidR="00125E5B" w:rsidRPr="00836D5D">
        <w:t>-</w:t>
      </w:r>
      <w:r w:rsidRPr="00836D5D">
        <w:t>producing situations</w:t>
      </w:r>
      <w:r w:rsidR="00157F2D" w:rsidRPr="00836D5D">
        <w:t xml:space="preserve"> listed </w:t>
      </w:r>
      <w:r w:rsidR="00456F3E" w:rsidRPr="00836D5D">
        <w:t xml:space="preserve">in </w:t>
      </w:r>
      <w:r w:rsidR="00456F3E" w:rsidRPr="00836D5D">
        <w:fldChar w:fldCharType="begin"/>
      </w:r>
      <w:r w:rsidR="00456F3E" w:rsidRPr="00836D5D">
        <w:instrText xml:space="preserve"> REF _Ref171594369 \h </w:instrText>
      </w:r>
      <w:r w:rsidR="008D46D1" w:rsidRPr="00836D5D">
        <w:instrText xml:space="preserve"> \* MERGEFORMAT </w:instrText>
      </w:r>
      <w:r w:rsidR="00456F3E" w:rsidRPr="00836D5D">
        <w:fldChar w:fldCharType="separate"/>
      </w:r>
      <w:r w:rsidR="00D37BFA" w:rsidRPr="00836D5D">
        <w:t xml:space="preserve">Table </w:t>
      </w:r>
      <w:r w:rsidR="00D37BFA" w:rsidRPr="00836D5D">
        <w:rPr>
          <w:noProof/>
        </w:rPr>
        <w:t>37</w:t>
      </w:r>
      <w:r w:rsidR="00456F3E" w:rsidRPr="00836D5D">
        <w:fldChar w:fldCharType="end"/>
      </w:r>
      <w:r w:rsidR="00456F3E" w:rsidRPr="00836D5D">
        <w:t>.</w:t>
      </w:r>
      <w:r w:rsidRPr="00836D5D">
        <w:t xml:space="preserve"> </w:t>
      </w:r>
      <w:r w:rsidR="00456F3E" w:rsidRPr="00836D5D">
        <w:t>The specific uses of chlorpyrifos on brassica vegetables at</w:t>
      </w:r>
      <w:r w:rsidR="00AC1F6D" w:rsidRPr="00836D5D">
        <w:t xml:space="preserve"> a maximum rate of</w:t>
      </w:r>
      <w:r w:rsidR="00456F3E" w:rsidRPr="00836D5D">
        <w:t xml:space="preserve"> 70 g ac/ha</w:t>
      </w:r>
      <w:r w:rsidR="00125557" w:rsidRPr="00836D5D">
        <w:t xml:space="preserve"> and</w:t>
      </w:r>
      <w:r w:rsidR="00456F3E" w:rsidRPr="00836D5D">
        <w:t xml:space="preserve"> forage crops (</w:t>
      </w:r>
      <w:r w:rsidR="00157F2D" w:rsidRPr="00836D5D">
        <w:t>including clover seed crops, lucerne, lucerne seed crops and medics</w:t>
      </w:r>
      <w:r w:rsidR="00456F3E" w:rsidRPr="00836D5D">
        <w:t>) at a maximum rate of 130 g ac/ha are supported from a residues and trade perspective.</w:t>
      </w:r>
    </w:p>
    <w:p w14:paraId="0781A064" w14:textId="60E07A66" w:rsidR="00AC1F6D" w:rsidRPr="00836D5D" w:rsidRDefault="00AC1F6D" w:rsidP="00835CB9">
      <w:pPr>
        <w:pStyle w:val="APVMAText"/>
      </w:pPr>
      <w:r w:rsidRPr="00836D5D">
        <w:t>For use of chlorpyrifos on brassica vegetables, the following application timing instructions and withholding period should be added to relevant product labels:</w:t>
      </w:r>
    </w:p>
    <w:p w14:paraId="4D18ABF7" w14:textId="0B88E15D" w:rsidR="00203C9F" w:rsidRPr="00836D5D" w:rsidRDefault="00D94F7B" w:rsidP="00203C9F">
      <w:pPr>
        <w:pStyle w:val="Bullet1"/>
      </w:pPr>
      <w:r w:rsidRPr="00836D5D">
        <w:t>DO NOT apply after 14 days of transplanting</w:t>
      </w:r>
    </w:p>
    <w:p w14:paraId="5398F189" w14:textId="535C006B" w:rsidR="00D94F7B" w:rsidRPr="00836D5D" w:rsidRDefault="00D94F7B" w:rsidP="00203C9F">
      <w:pPr>
        <w:pStyle w:val="Bullet1"/>
      </w:pPr>
      <w:r w:rsidRPr="00836D5D">
        <w:t>HARVEST: NOT REQUIRED WHEN USED AS DIRECTED</w:t>
      </w:r>
    </w:p>
    <w:p w14:paraId="4E00EBE1" w14:textId="302938C9" w:rsidR="00456F3E" w:rsidRPr="00836D5D" w:rsidRDefault="00456F3E" w:rsidP="00456F3E">
      <w:pPr>
        <w:pStyle w:val="APVMAText"/>
      </w:pPr>
      <w:r w:rsidRPr="00836D5D">
        <w:t>For uses of chlorpyrifos on forage crops (including clover seed crops, lucerne, lucerne seed crops and medics), the following</w:t>
      </w:r>
      <w:r w:rsidR="00AC1F6D" w:rsidRPr="00836D5D">
        <w:t xml:space="preserve"> withholding period and trade advice</w:t>
      </w:r>
      <w:r w:rsidRPr="00836D5D">
        <w:t xml:space="preserve"> should be added to relevant product labels</w:t>
      </w:r>
      <w:r w:rsidR="00AC1F6D" w:rsidRPr="00836D5D">
        <w:t>:</w:t>
      </w:r>
    </w:p>
    <w:p w14:paraId="680D1CB7" w14:textId="77777777" w:rsidR="00D94F7B" w:rsidRPr="00836D5D" w:rsidRDefault="00D94F7B" w:rsidP="00203C9F">
      <w:pPr>
        <w:pStyle w:val="Bullet1"/>
      </w:pPr>
      <w:r w:rsidRPr="00836D5D">
        <w:t>DO NOT GRAZE OR CUT FOR STOCK FOOD FOR 28 DAYS AFTER APPLICATION.</w:t>
      </w:r>
    </w:p>
    <w:p w14:paraId="685D5B62" w14:textId="38744A91" w:rsidR="00203C9F" w:rsidRPr="00836D5D" w:rsidRDefault="00203C9F" w:rsidP="00203C9F">
      <w:pPr>
        <w:pStyle w:val="Bullet1"/>
      </w:pPr>
      <w:r w:rsidRPr="00836D5D">
        <w:t>Livestock Destined for Export Markets: The label withholding periods for grazing only apply to stock slaughtered for the domestic market. Some export markets apply different standards. To meet these standards, ensure that the ESI is observed before stock are sold or slaughtered.</w:t>
      </w:r>
    </w:p>
    <w:p w14:paraId="6087B510" w14:textId="77777777" w:rsidR="00203C9F" w:rsidRPr="00836D5D" w:rsidRDefault="00203C9F" w:rsidP="00203C9F">
      <w:pPr>
        <w:pStyle w:val="Bullet1"/>
        <w:numPr>
          <w:ilvl w:val="0"/>
          <w:numId w:val="0"/>
        </w:numPr>
        <w:ind w:left="360"/>
      </w:pPr>
      <w:r w:rsidRPr="00836D5D">
        <w:t xml:space="preserve">EXPORT SLAUGHTER INTERVALS (ESIs) </w:t>
      </w:r>
    </w:p>
    <w:p w14:paraId="513A0752" w14:textId="605D6475" w:rsidR="00203C9F" w:rsidRPr="00836D5D" w:rsidRDefault="00203C9F" w:rsidP="00203C9F">
      <w:pPr>
        <w:pStyle w:val="Bullet1"/>
        <w:numPr>
          <w:ilvl w:val="0"/>
          <w:numId w:val="0"/>
        </w:numPr>
        <w:ind w:left="360"/>
      </w:pPr>
      <w:r w:rsidRPr="00836D5D">
        <w:t>Grazing animals: Grazing animals that have been grazing on or fed treated crops should be placed on clean feed for 21 days prior to slaughter for export.</w:t>
      </w:r>
    </w:p>
    <w:p w14:paraId="0A67E22E" w14:textId="3A37ACD5" w:rsidR="00203C9F" w:rsidRPr="00836D5D" w:rsidRDefault="00203C9F" w:rsidP="00203C9F">
      <w:pPr>
        <w:pStyle w:val="Bullet1"/>
        <w:numPr>
          <w:ilvl w:val="0"/>
          <w:numId w:val="0"/>
        </w:numPr>
        <w:ind w:left="360"/>
      </w:pPr>
      <w:r w:rsidRPr="00836D5D">
        <w:t>Pigs: Pigs that have been fed treated crops should be placed on clean feed for 14 days prior to slaughter for export.</w:t>
      </w:r>
    </w:p>
    <w:p w14:paraId="699FE266" w14:textId="103DCD1E" w:rsidR="00AF1026" w:rsidRPr="00836D5D" w:rsidRDefault="00AF1026" w:rsidP="00456F3E">
      <w:pPr>
        <w:pStyle w:val="APVMAText"/>
      </w:pPr>
      <w:r w:rsidRPr="00836D5D">
        <w:t>The specific uses</w:t>
      </w:r>
      <w:r w:rsidR="00D53E91" w:rsidRPr="00836D5D">
        <w:t xml:space="preserve"> of chlorpyrifos</w:t>
      </w:r>
      <w:r w:rsidRPr="00836D5D">
        <w:t xml:space="preserve"> on cereals </w:t>
      </w:r>
      <w:r w:rsidR="000F44B4" w:rsidRPr="00836D5D">
        <w:t xml:space="preserve">(application </w:t>
      </w:r>
      <w:r w:rsidR="000F44B4" w:rsidRPr="00836D5D">
        <w:rPr>
          <w:szCs w:val="20"/>
        </w:rPr>
        <w:t xml:space="preserve">between BCCH </w:t>
      </w:r>
      <w:r w:rsidR="000F44B4" w:rsidRPr="00836D5D">
        <w:t xml:space="preserve">30 and 39) and canola (post-emergent application) </w:t>
      </w:r>
      <w:r w:rsidRPr="00836D5D">
        <w:t xml:space="preserve">at a maximum application rate of </w:t>
      </w:r>
      <w:r w:rsidRPr="00836D5D">
        <w:rPr>
          <w:szCs w:val="20"/>
        </w:rPr>
        <w:t>70 g ac/ha</w:t>
      </w:r>
      <w:r w:rsidRPr="00836D5D">
        <w:t xml:space="preserve"> are not supported based on potential risks to international trade. </w:t>
      </w:r>
      <w:r w:rsidR="00456F3E" w:rsidRPr="00836D5D">
        <w:t>The</w:t>
      </w:r>
      <w:r w:rsidRPr="00836D5D">
        <w:t xml:space="preserve"> following </w:t>
      </w:r>
      <w:r w:rsidR="00456F3E" w:rsidRPr="00836D5D">
        <w:t>specific use</w:t>
      </w:r>
      <w:r w:rsidRPr="00836D5D">
        <w:t>s of chlorpyrifos cannot</w:t>
      </w:r>
      <w:r w:rsidR="00D105F1" w:rsidRPr="00836D5D">
        <w:t xml:space="preserve"> currently</w:t>
      </w:r>
      <w:r w:rsidRPr="00836D5D">
        <w:t xml:space="preserve"> be supported from a residues and trade perspective due to insufficient data for a </w:t>
      </w:r>
      <w:r w:rsidRPr="00836D5D">
        <w:rPr>
          <w:szCs w:val="20"/>
        </w:rPr>
        <w:t>robust assessment of the level of chlorpyrifos residues expected</w:t>
      </w:r>
      <w:r w:rsidR="00D105F1" w:rsidRPr="00836D5D">
        <w:rPr>
          <w:szCs w:val="20"/>
        </w:rPr>
        <w:t xml:space="preserve">, </w:t>
      </w:r>
      <w:r w:rsidR="00203C9F" w:rsidRPr="00836D5D">
        <w:rPr>
          <w:szCs w:val="20"/>
        </w:rPr>
        <w:t xml:space="preserve">as </w:t>
      </w:r>
      <w:r w:rsidR="00D105F1" w:rsidRPr="00836D5D">
        <w:rPr>
          <w:szCs w:val="20"/>
        </w:rPr>
        <w:t>required to establish MRLs for the relevant commodities</w:t>
      </w:r>
      <w:r w:rsidRPr="00836D5D">
        <w:t>:</w:t>
      </w:r>
    </w:p>
    <w:p w14:paraId="6D62305F" w14:textId="5200DE27" w:rsidR="00AF1026" w:rsidRPr="00836D5D" w:rsidRDefault="00157F2D" w:rsidP="00AF1026">
      <w:pPr>
        <w:pStyle w:val="Bullet1"/>
      </w:pPr>
      <w:r w:rsidRPr="00836D5D">
        <w:t>C</w:t>
      </w:r>
      <w:r w:rsidR="00AF1026" w:rsidRPr="00836D5D">
        <w:t>hard (silver beet) and lettuce involving application at</w:t>
      </w:r>
      <w:r w:rsidR="00D105F1" w:rsidRPr="00836D5D">
        <w:t xml:space="preserve"> a maximum rate of</w:t>
      </w:r>
      <w:r w:rsidR="00AF1026" w:rsidRPr="00836D5D">
        <w:t xml:space="preserve"> 70 g ac/ha</w:t>
      </w:r>
      <w:r w:rsidR="00D75542" w:rsidRPr="00836D5D">
        <w:t>,</w:t>
      </w:r>
      <w:r w:rsidR="00AF1026" w:rsidRPr="00836D5D">
        <w:t xml:space="preserve"> made prior to BCCH 40</w:t>
      </w:r>
    </w:p>
    <w:p w14:paraId="65D8135B" w14:textId="09345AA9" w:rsidR="000F44B4" w:rsidRPr="00836D5D" w:rsidRDefault="00157F2D" w:rsidP="00456F3E">
      <w:pPr>
        <w:pStyle w:val="Bullet1"/>
      </w:pPr>
      <w:r w:rsidRPr="00836D5D">
        <w:t>O</w:t>
      </w:r>
      <w:r w:rsidR="00456F3E" w:rsidRPr="00836D5D">
        <w:t xml:space="preserve">ilseeds (except canola and cotton) </w:t>
      </w:r>
      <w:r w:rsidR="00AF1026" w:rsidRPr="00836D5D">
        <w:t xml:space="preserve">involving </w:t>
      </w:r>
      <w:r w:rsidR="00456F3E" w:rsidRPr="00836D5D">
        <w:t xml:space="preserve">pre-emergent application at </w:t>
      </w:r>
      <w:r w:rsidR="00D105F1" w:rsidRPr="00836D5D">
        <w:t xml:space="preserve">a maximum rate of </w:t>
      </w:r>
      <w:r w:rsidR="00D75542" w:rsidRPr="00836D5D">
        <w:t>7</w:t>
      </w:r>
      <w:r w:rsidR="00456F3E" w:rsidRPr="00836D5D">
        <w:t>0 g ac/ha</w:t>
      </w:r>
    </w:p>
    <w:p w14:paraId="2A4BD7B2" w14:textId="4B098C4C" w:rsidR="000F44B4" w:rsidRPr="00836D5D" w:rsidRDefault="00157F2D" w:rsidP="00456F3E">
      <w:pPr>
        <w:pStyle w:val="Bullet1"/>
      </w:pPr>
      <w:r w:rsidRPr="00836D5D">
        <w:t>C</w:t>
      </w:r>
      <w:r w:rsidR="000F44B4" w:rsidRPr="00836D5D">
        <w:t>otton</w:t>
      </w:r>
      <w:r w:rsidR="00D75542" w:rsidRPr="00836D5D">
        <w:t xml:space="preserve"> involving pre-emergent application at </w:t>
      </w:r>
      <w:r w:rsidR="00D105F1" w:rsidRPr="00836D5D">
        <w:t xml:space="preserve">a maximum rate of </w:t>
      </w:r>
      <w:r w:rsidR="00D75542" w:rsidRPr="00836D5D">
        <w:t>130 g ac/ha</w:t>
      </w:r>
    </w:p>
    <w:p w14:paraId="0478EFCA" w14:textId="0E109D31" w:rsidR="000F44B4" w:rsidRPr="00836D5D" w:rsidRDefault="00D105F1" w:rsidP="00456F3E">
      <w:pPr>
        <w:pStyle w:val="Bullet1"/>
      </w:pPr>
      <w:r w:rsidRPr="00836D5D">
        <w:t>Canola and p</w:t>
      </w:r>
      <w:r w:rsidR="000F44B4" w:rsidRPr="00836D5D">
        <w:t>ulses (field peas, lupins, broad beans and chickpeas)</w:t>
      </w:r>
      <w:r w:rsidR="00D75542" w:rsidRPr="00836D5D">
        <w:t xml:space="preserve"> involving pre-emergent application at </w:t>
      </w:r>
      <w:r w:rsidRPr="00836D5D">
        <w:t xml:space="preserve">a maximum rate of </w:t>
      </w:r>
      <w:r w:rsidR="00D75542" w:rsidRPr="00836D5D">
        <w:t>100 g ac/ha</w:t>
      </w:r>
    </w:p>
    <w:p w14:paraId="5C175628" w14:textId="7C92ED4C" w:rsidR="00A52ABC" w:rsidRPr="00836D5D" w:rsidRDefault="00A52ABC" w:rsidP="00835CB9">
      <w:pPr>
        <w:pStyle w:val="Heading3"/>
      </w:pPr>
      <w:bookmarkStart w:id="222" w:name="_Toc177573416"/>
      <w:r w:rsidRPr="00836D5D">
        <w:t>Amendments to the Agricultural and Veterinary Chemicals (MRL Standard for Residues of Chemical Products) Instrument 2023</w:t>
      </w:r>
      <w:bookmarkEnd w:id="222"/>
    </w:p>
    <w:p w14:paraId="02176E72" w14:textId="2DF2BE8F" w:rsidR="00A52ABC" w:rsidRPr="00836D5D" w:rsidRDefault="00B26B5D" w:rsidP="00835CB9">
      <w:pPr>
        <w:pStyle w:val="APVMAText"/>
      </w:pPr>
      <w:r w:rsidRPr="00836D5D">
        <w:fldChar w:fldCharType="begin"/>
      </w:r>
      <w:r w:rsidRPr="00836D5D">
        <w:instrText xml:space="preserve"> REF _Ref149658657 \h </w:instrText>
      </w:r>
      <w:r w:rsidR="00835CB9" w:rsidRPr="00836D5D">
        <w:instrText xml:space="preserve"> \* MERGEFORMAT </w:instrText>
      </w:r>
      <w:r w:rsidRPr="00836D5D">
        <w:fldChar w:fldCharType="separate"/>
      </w:r>
      <w:r w:rsidR="00D37BFA" w:rsidRPr="00836D5D">
        <w:t>Table 38</w:t>
      </w:r>
      <w:r w:rsidRPr="00836D5D">
        <w:fldChar w:fldCharType="end"/>
      </w:r>
      <w:r w:rsidRPr="00836D5D">
        <w:t xml:space="preserve"> and </w:t>
      </w:r>
      <w:r w:rsidRPr="00836D5D">
        <w:fldChar w:fldCharType="begin"/>
      </w:r>
      <w:r w:rsidRPr="00836D5D">
        <w:instrText xml:space="preserve"> REF _Ref149658658 \h </w:instrText>
      </w:r>
      <w:r w:rsidR="00835CB9" w:rsidRPr="00836D5D">
        <w:instrText xml:space="preserve"> \* MERGEFORMAT </w:instrText>
      </w:r>
      <w:r w:rsidRPr="00836D5D">
        <w:fldChar w:fldCharType="separate"/>
      </w:r>
      <w:r w:rsidR="00D37BFA" w:rsidRPr="00836D5D">
        <w:t xml:space="preserve">Table </w:t>
      </w:r>
      <w:r w:rsidR="00D37BFA" w:rsidRPr="00836D5D">
        <w:rPr>
          <w:noProof/>
        </w:rPr>
        <w:t>39</w:t>
      </w:r>
      <w:r w:rsidRPr="00836D5D">
        <w:fldChar w:fldCharType="end"/>
      </w:r>
      <w:r w:rsidRPr="00836D5D">
        <w:t xml:space="preserve"> include the recommended MRL changes in the Agricultural and Veterinary Chemicals (MRL Standard for Residues of Chemical Products) Instrument 2023 which will be required as an outcome of the review of registered products. MRLs established for minor use permits and a corresponding entry in Table 5 of the MRL Standard for Residues of Chemical Products Instrument 2023 will be reconsidered separately, and additional amendments may be required after consideration of these permit uses. MRLs for registered uses not supported by the APVMA chemical review will be deleted after the completion of any phase out period. The </w:t>
      </w:r>
      <w:r w:rsidR="000017B4" w:rsidRPr="00836D5D">
        <w:t>MRL for brassica (</w:t>
      </w:r>
      <w:proofErr w:type="spellStart"/>
      <w:r w:rsidR="000017B4" w:rsidRPr="00836D5D">
        <w:t>cole</w:t>
      </w:r>
      <w:proofErr w:type="spellEnd"/>
      <w:r w:rsidR="000017B4" w:rsidRPr="00836D5D">
        <w:t xml:space="preserve"> or cabbage) vegetables, head cabbages and flowerhead brassicas will be driven by the residues expected from the control of </w:t>
      </w:r>
      <w:proofErr w:type="spellStart"/>
      <w:r w:rsidR="000017B4" w:rsidRPr="00836D5D">
        <w:t>redlegged</w:t>
      </w:r>
      <w:proofErr w:type="spellEnd"/>
      <w:r w:rsidR="000017B4" w:rsidRPr="00836D5D">
        <w:t xml:space="preserve"> earth and blue oat mites </w:t>
      </w:r>
      <w:r w:rsidR="00125557" w:rsidRPr="00836D5D">
        <w:t>and</w:t>
      </w:r>
      <w:r w:rsidR="000017B4" w:rsidRPr="00836D5D">
        <w:t xml:space="preserve"> the </w:t>
      </w:r>
      <w:r w:rsidRPr="00836D5D">
        <w:t xml:space="preserve">MRLs for </w:t>
      </w:r>
      <w:r w:rsidR="000017B4" w:rsidRPr="00836D5D">
        <w:t xml:space="preserve">mammalian </w:t>
      </w:r>
      <w:r w:rsidRPr="00836D5D">
        <w:t>commodities (muscle, fat, offal, milk and milk fat)</w:t>
      </w:r>
      <w:r w:rsidR="00125557" w:rsidRPr="00836D5D">
        <w:t xml:space="preserve"> and legume animal feeds</w:t>
      </w:r>
      <w:r w:rsidRPr="00836D5D">
        <w:t xml:space="preserve"> will be driven by the residues expected from</w:t>
      </w:r>
      <w:r w:rsidR="000017B4" w:rsidRPr="00836D5D">
        <w:t xml:space="preserve"> use on forage crops at a maximum rate of 130 g ac/ha</w:t>
      </w:r>
      <w:r w:rsidRPr="00836D5D">
        <w:t>.</w:t>
      </w:r>
    </w:p>
    <w:p w14:paraId="6158AA8C" w14:textId="705352F3" w:rsidR="00B26B5D" w:rsidRPr="00835CB9" w:rsidRDefault="00B26B5D" w:rsidP="00835CB9">
      <w:pPr>
        <w:pStyle w:val="Caption"/>
      </w:pPr>
      <w:bookmarkStart w:id="223" w:name="_Ref149658657"/>
      <w:bookmarkStart w:id="224" w:name="_Toc177573483"/>
      <w:r w:rsidRPr="00835CB9">
        <w:t xml:space="preserve">Table </w:t>
      </w:r>
      <w:r>
        <w:fldChar w:fldCharType="begin"/>
      </w:r>
      <w:r>
        <w:instrText xml:space="preserve"> SEQ Table \* ARABIC </w:instrText>
      </w:r>
      <w:r>
        <w:fldChar w:fldCharType="separate"/>
      </w:r>
      <w:r w:rsidR="00D37BFA">
        <w:rPr>
          <w:noProof/>
        </w:rPr>
        <w:t>38</w:t>
      </w:r>
      <w:r>
        <w:rPr>
          <w:noProof/>
        </w:rPr>
        <w:fldChar w:fldCharType="end"/>
      </w:r>
      <w:bookmarkEnd w:id="223"/>
      <w:r w:rsidRPr="00835CB9">
        <w:t>:</w:t>
      </w:r>
      <w:r w:rsidR="008A3CC1">
        <w:tab/>
      </w:r>
      <w:r w:rsidRPr="00835CB9">
        <w:t>Amendments to Table 1 of the Agricultural and Veterinary Chemicals (MRL Standard for Residues of Chemical Products) Instrument 2023</w:t>
      </w:r>
      <w:bookmarkEnd w:id="224"/>
    </w:p>
    <w:tbl>
      <w:tblPr>
        <w:tblW w:w="5015" w:type="pct"/>
        <w:tblBorders>
          <w:bottom w:val="dotted" w:sz="2" w:space="0" w:color="auto"/>
          <w:insideH w:val="dotted" w:sz="2" w:space="0" w:color="auto"/>
        </w:tblBorders>
        <w:tblLook w:val="01E0" w:firstRow="1" w:lastRow="1" w:firstColumn="1" w:lastColumn="1" w:noHBand="0" w:noVBand="0"/>
      </w:tblPr>
      <w:tblGrid>
        <w:gridCol w:w="897"/>
        <w:gridCol w:w="1379"/>
        <w:gridCol w:w="5009"/>
        <w:gridCol w:w="1222"/>
        <w:gridCol w:w="1160"/>
      </w:tblGrid>
      <w:tr w:rsidR="00B26B5D" w:rsidRPr="00710316" w14:paraId="0295AD85" w14:textId="77777777" w:rsidTr="000241E6">
        <w:trPr>
          <w:cantSplit/>
          <w:trHeight w:val="288"/>
          <w:tblHeader/>
        </w:trPr>
        <w:tc>
          <w:tcPr>
            <w:tcW w:w="1177" w:type="pct"/>
            <w:gridSpan w:val="2"/>
            <w:vMerge w:val="restart"/>
            <w:tcBorders>
              <w:top w:val="single" w:sz="4" w:space="0" w:color="auto"/>
            </w:tcBorders>
            <w:shd w:val="clear" w:color="auto" w:fill="53284F"/>
          </w:tcPr>
          <w:p w14:paraId="1A886B4A" w14:textId="77777777" w:rsidR="00B26B5D" w:rsidRPr="00710316" w:rsidRDefault="00B26B5D" w:rsidP="00835CB9">
            <w:pPr>
              <w:pStyle w:val="TableHead"/>
            </w:pPr>
            <w:r w:rsidRPr="00710316">
              <w:t>Code</w:t>
            </w:r>
          </w:p>
        </w:tc>
        <w:tc>
          <w:tcPr>
            <w:tcW w:w="2591" w:type="pct"/>
            <w:vMerge w:val="restart"/>
            <w:tcBorders>
              <w:top w:val="single" w:sz="4" w:space="0" w:color="auto"/>
            </w:tcBorders>
            <w:shd w:val="clear" w:color="auto" w:fill="53284F"/>
          </w:tcPr>
          <w:p w14:paraId="7E88ADED" w14:textId="77777777" w:rsidR="00B26B5D" w:rsidRPr="00710316" w:rsidRDefault="00B26B5D" w:rsidP="00835CB9">
            <w:pPr>
              <w:pStyle w:val="TableHead"/>
            </w:pPr>
            <w:r w:rsidRPr="00710316">
              <w:t>Commodity</w:t>
            </w:r>
          </w:p>
        </w:tc>
        <w:tc>
          <w:tcPr>
            <w:tcW w:w="1232" w:type="pct"/>
            <w:gridSpan w:val="2"/>
            <w:tcBorders>
              <w:top w:val="single" w:sz="4" w:space="0" w:color="auto"/>
              <w:bottom w:val="single" w:sz="4" w:space="0" w:color="auto"/>
            </w:tcBorders>
            <w:shd w:val="clear" w:color="auto" w:fill="53284F"/>
          </w:tcPr>
          <w:p w14:paraId="5C855834" w14:textId="77777777" w:rsidR="00B26B5D" w:rsidRPr="00710316" w:rsidRDefault="00B26B5D" w:rsidP="00835CB9">
            <w:pPr>
              <w:pStyle w:val="TableHead"/>
            </w:pPr>
            <w:r w:rsidRPr="00710316">
              <w:t>MRL (mg/kg)</w:t>
            </w:r>
          </w:p>
        </w:tc>
      </w:tr>
      <w:tr w:rsidR="00B26B5D" w:rsidRPr="00710316" w14:paraId="3AFCE99A" w14:textId="77777777" w:rsidTr="000241E6">
        <w:trPr>
          <w:cantSplit/>
          <w:trHeight w:val="345"/>
          <w:tblHeader/>
        </w:trPr>
        <w:tc>
          <w:tcPr>
            <w:tcW w:w="1177" w:type="pct"/>
            <w:gridSpan w:val="2"/>
            <w:vMerge/>
            <w:tcBorders>
              <w:bottom w:val="single" w:sz="4" w:space="0" w:color="auto"/>
            </w:tcBorders>
            <w:shd w:val="clear" w:color="auto" w:fill="53284F"/>
          </w:tcPr>
          <w:p w14:paraId="432E66A3" w14:textId="77777777" w:rsidR="00B26B5D" w:rsidRPr="00710316" w:rsidRDefault="00B26B5D" w:rsidP="00835CB9">
            <w:pPr>
              <w:pStyle w:val="TableHead"/>
            </w:pPr>
          </w:p>
        </w:tc>
        <w:tc>
          <w:tcPr>
            <w:tcW w:w="2591" w:type="pct"/>
            <w:vMerge/>
            <w:tcBorders>
              <w:bottom w:val="single" w:sz="4" w:space="0" w:color="auto"/>
            </w:tcBorders>
            <w:shd w:val="clear" w:color="auto" w:fill="53284F"/>
          </w:tcPr>
          <w:p w14:paraId="66245235" w14:textId="77777777" w:rsidR="00B26B5D" w:rsidRPr="00710316" w:rsidRDefault="00B26B5D" w:rsidP="00835CB9">
            <w:pPr>
              <w:pStyle w:val="TableHead"/>
            </w:pPr>
          </w:p>
        </w:tc>
        <w:tc>
          <w:tcPr>
            <w:tcW w:w="632" w:type="pct"/>
            <w:tcBorders>
              <w:top w:val="nil"/>
              <w:bottom w:val="single" w:sz="4" w:space="0" w:color="auto"/>
            </w:tcBorders>
            <w:shd w:val="clear" w:color="auto" w:fill="53284F"/>
          </w:tcPr>
          <w:p w14:paraId="1A72A7AE" w14:textId="77777777" w:rsidR="00B26B5D" w:rsidRPr="00710316" w:rsidRDefault="00B26B5D" w:rsidP="00835CB9">
            <w:pPr>
              <w:pStyle w:val="TableHead"/>
            </w:pPr>
            <w:r w:rsidRPr="00710316">
              <w:t>DELETE</w:t>
            </w:r>
          </w:p>
        </w:tc>
        <w:tc>
          <w:tcPr>
            <w:tcW w:w="600" w:type="pct"/>
            <w:tcBorders>
              <w:top w:val="nil"/>
              <w:bottom w:val="single" w:sz="4" w:space="0" w:color="auto"/>
            </w:tcBorders>
            <w:shd w:val="clear" w:color="auto" w:fill="53284F"/>
          </w:tcPr>
          <w:p w14:paraId="3B976B52" w14:textId="77777777" w:rsidR="00B26B5D" w:rsidRPr="00710316" w:rsidRDefault="00B26B5D" w:rsidP="00835CB9">
            <w:pPr>
              <w:pStyle w:val="TableHead"/>
            </w:pPr>
            <w:r w:rsidRPr="00710316">
              <w:t>ADD</w:t>
            </w:r>
          </w:p>
        </w:tc>
      </w:tr>
      <w:tr w:rsidR="00B26B5D" w:rsidRPr="00710316" w14:paraId="153D6662" w14:textId="77777777" w:rsidTr="000241E6">
        <w:trPr>
          <w:cantSplit/>
          <w:trHeight w:val="388"/>
        </w:trPr>
        <w:tc>
          <w:tcPr>
            <w:tcW w:w="464" w:type="pct"/>
            <w:tcBorders>
              <w:top w:val="single" w:sz="4" w:space="0" w:color="auto"/>
              <w:bottom w:val="single" w:sz="4" w:space="0" w:color="auto"/>
            </w:tcBorders>
          </w:tcPr>
          <w:p w14:paraId="139A975C" w14:textId="77777777" w:rsidR="00B26B5D" w:rsidRPr="00710316" w:rsidRDefault="00B26B5D" w:rsidP="00835CB9">
            <w:pPr>
              <w:pStyle w:val="TableText"/>
            </w:pPr>
            <w:r w:rsidRPr="00710316">
              <w:t xml:space="preserve">VS </w:t>
            </w:r>
          </w:p>
        </w:tc>
        <w:tc>
          <w:tcPr>
            <w:tcW w:w="713" w:type="pct"/>
            <w:tcBorders>
              <w:top w:val="single" w:sz="4" w:space="0" w:color="auto"/>
              <w:bottom w:val="single" w:sz="4" w:space="0" w:color="auto"/>
            </w:tcBorders>
          </w:tcPr>
          <w:p w14:paraId="2CAD52CE" w14:textId="77777777" w:rsidR="00B26B5D" w:rsidRPr="00710316" w:rsidRDefault="00B26B5D" w:rsidP="00835CB9">
            <w:pPr>
              <w:pStyle w:val="TableText"/>
            </w:pPr>
            <w:r w:rsidRPr="00710316">
              <w:t xml:space="preserve">0621 </w:t>
            </w:r>
          </w:p>
        </w:tc>
        <w:tc>
          <w:tcPr>
            <w:tcW w:w="2591" w:type="pct"/>
            <w:tcBorders>
              <w:top w:val="single" w:sz="4" w:space="0" w:color="auto"/>
              <w:bottom w:val="single" w:sz="4" w:space="0" w:color="auto"/>
            </w:tcBorders>
          </w:tcPr>
          <w:p w14:paraId="104E6D06" w14:textId="77777777" w:rsidR="00B26B5D" w:rsidRPr="00710316" w:rsidRDefault="00B26B5D" w:rsidP="00835CB9">
            <w:pPr>
              <w:pStyle w:val="TableText"/>
            </w:pPr>
            <w:r w:rsidRPr="00710316">
              <w:t xml:space="preserve">Asparagus </w:t>
            </w:r>
          </w:p>
        </w:tc>
        <w:tc>
          <w:tcPr>
            <w:tcW w:w="632" w:type="pct"/>
            <w:tcBorders>
              <w:top w:val="single" w:sz="4" w:space="0" w:color="auto"/>
              <w:bottom w:val="single" w:sz="4" w:space="0" w:color="auto"/>
            </w:tcBorders>
          </w:tcPr>
          <w:p w14:paraId="2BB93DE5" w14:textId="77777777" w:rsidR="00B26B5D" w:rsidRPr="00C2270C" w:rsidRDefault="00B26B5D" w:rsidP="000241E6">
            <w:pPr>
              <w:spacing w:before="60" w:after="60" w:line="280" w:lineRule="exact"/>
              <w:rPr>
                <w:rFonts w:cs="Arial"/>
                <w:color w:val="auto"/>
                <w:spacing w:val="6"/>
                <w:kern w:val="20"/>
                <w:sz w:val="17"/>
                <w:u w:color="000000"/>
              </w:rPr>
            </w:pPr>
            <w:r w:rsidRPr="00C2270C">
              <w:rPr>
                <w:rFonts w:cs="Arial"/>
                <w:color w:val="auto"/>
                <w:spacing w:val="6"/>
                <w:kern w:val="20"/>
                <w:sz w:val="17"/>
                <w:u w:color="000000"/>
              </w:rPr>
              <w:t xml:space="preserve">T0.5 </w:t>
            </w:r>
          </w:p>
        </w:tc>
        <w:tc>
          <w:tcPr>
            <w:tcW w:w="600" w:type="pct"/>
            <w:tcBorders>
              <w:top w:val="single" w:sz="4" w:space="0" w:color="auto"/>
              <w:bottom w:val="single" w:sz="4" w:space="0" w:color="auto"/>
            </w:tcBorders>
          </w:tcPr>
          <w:p w14:paraId="7C88554D"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3A16E911" w14:textId="77777777" w:rsidTr="000241E6">
        <w:trPr>
          <w:cantSplit/>
          <w:trHeight w:val="374"/>
        </w:trPr>
        <w:tc>
          <w:tcPr>
            <w:tcW w:w="464" w:type="pct"/>
            <w:tcBorders>
              <w:top w:val="single" w:sz="4" w:space="0" w:color="auto"/>
              <w:bottom w:val="single" w:sz="4" w:space="0" w:color="auto"/>
            </w:tcBorders>
          </w:tcPr>
          <w:p w14:paraId="6F8D775E" w14:textId="77777777" w:rsidR="00B26B5D" w:rsidRPr="00710316" w:rsidRDefault="00B26B5D" w:rsidP="00835CB9">
            <w:pPr>
              <w:pStyle w:val="TableText"/>
            </w:pPr>
            <w:r w:rsidRPr="00710316">
              <w:t xml:space="preserve">FI </w:t>
            </w:r>
          </w:p>
        </w:tc>
        <w:tc>
          <w:tcPr>
            <w:tcW w:w="713" w:type="pct"/>
            <w:tcBorders>
              <w:top w:val="single" w:sz="4" w:space="0" w:color="auto"/>
              <w:bottom w:val="single" w:sz="4" w:space="0" w:color="auto"/>
            </w:tcBorders>
          </w:tcPr>
          <w:p w14:paraId="21295314" w14:textId="77777777" w:rsidR="00B26B5D" w:rsidRPr="00710316" w:rsidRDefault="00B26B5D" w:rsidP="00835CB9">
            <w:pPr>
              <w:pStyle w:val="TableText"/>
            </w:pPr>
            <w:r w:rsidRPr="00710316">
              <w:t xml:space="preserve">0326 </w:t>
            </w:r>
          </w:p>
        </w:tc>
        <w:tc>
          <w:tcPr>
            <w:tcW w:w="2591" w:type="pct"/>
            <w:tcBorders>
              <w:top w:val="single" w:sz="4" w:space="0" w:color="auto"/>
              <w:bottom w:val="single" w:sz="4" w:space="0" w:color="auto"/>
            </w:tcBorders>
          </w:tcPr>
          <w:p w14:paraId="4964D88B" w14:textId="77777777" w:rsidR="00B26B5D" w:rsidRPr="00710316" w:rsidRDefault="00B26B5D" w:rsidP="00835CB9">
            <w:pPr>
              <w:pStyle w:val="TableText"/>
            </w:pPr>
            <w:r w:rsidRPr="00710316">
              <w:t>Avocado</w:t>
            </w:r>
          </w:p>
        </w:tc>
        <w:tc>
          <w:tcPr>
            <w:tcW w:w="632" w:type="pct"/>
            <w:tcBorders>
              <w:top w:val="single" w:sz="4" w:space="0" w:color="auto"/>
              <w:bottom w:val="single" w:sz="4" w:space="0" w:color="auto"/>
            </w:tcBorders>
          </w:tcPr>
          <w:p w14:paraId="3CD421C4" w14:textId="77777777" w:rsidR="00B26B5D" w:rsidRPr="00C2270C" w:rsidRDefault="00B26B5D" w:rsidP="000241E6">
            <w:pPr>
              <w:spacing w:before="60" w:after="60" w:line="280" w:lineRule="exact"/>
              <w:rPr>
                <w:rFonts w:cs="Arial"/>
                <w:color w:val="auto"/>
                <w:spacing w:val="6"/>
                <w:kern w:val="20"/>
                <w:sz w:val="17"/>
                <w:u w:color="000000"/>
              </w:rPr>
            </w:pPr>
            <w:r w:rsidRPr="00C2270C">
              <w:rPr>
                <w:rFonts w:cs="Arial"/>
                <w:color w:val="auto"/>
                <w:spacing w:val="6"/>
                <w:kern w:val="20"/>
                <w:sz w:val="17"/>
                <w:u w:color="000000"/>
              </w:rPr>
              <w:t>0.5</w:t>
            </w:r>
          </w:p>
        </w:tc>
        <w:tc>
          <w:tcPr>
            <w:tcW w:w="600" w:type="pct"/>
            <w:tcBorders>
              <w:top w:val="single" w:sz="4" w:space="0" w:color="auto"/>
              <w:bottom w:val="single" w:sz="4" w:space="0" w:color="auto"/>
            </w:tcBorders>
          </w:tcPr>
          <w:p w14:paraId="31202ACE"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1F92AED8" w14:textId="77777777" w:rsidTr="000241E6">
        <w:trPr>
          <w:cantSplit/>
          <w:trHeight w:val="374"/>
        </w:trPr>
        <w:tc>
          <w:tcPr>
            <w:tcW w:w="464" w:type="pct"/>
            <w:tcBorders>
              <w:top w:val="single" w:sz="4" w:space="0" w:color="auto"/>
              <w:bottom w:val="single" w:sz="4" w:space="0" w:color="auto"/>
            </w:tcBorders>
          </w:tcPr>
          <w:p w14:paraId="1BF80EEA" w14:textId="77777777" w:rsidR="00B26B5D" w:rsidRPr="00710316" w:rsidRDefault="00B26B5D" w:rsidP="00835CB9">
            <w:pPr>
              <w:pStyle w:val="TableText"/>
            </w:pPr>
            <w:r w:rsidRPr="00710316">
              <w:t xml:space="preserve">FI </w:t>
            </w:r>
          </w:p>
        </w:tc>
        <w:tc>
          <w:tcPr>
            <w:tcW w:w="713" w:type="pct"/>
            <w:tcBorders>
              <w:top w:val="single" w:sz="4" w:space="0" w:color="auto"/>
              <w:bottom w:val="single" w:sz="4" w:space="0" w:color="auto"/>
            </w:tcBorders>
          </w:tcPr>
          <w:p w14:paraId="1660E367" w14:textId="77777777" w:rsidR="00B26B5D" w:rsidRPr="00710316" w:rsidRDefault="00B26B5D" w:rsidP="00835CB9">
            <w:pPr>
              <w:pStyle w:val="TableText"/>
            </w:pPr>
            <w:r w:rsidRPr="00710316">
              <w:t xml:space="preserve">0327 </w:t>
            </w:r>
          </w:p>
        </w:tc>
        <w:tc>
          <w:tcPr>
            <w:tcW w:w="2591" w:type="pct"/>
            <w:tcBorders>
              <w:top w:val="single" w:sz="4" w:space="0" w:color="auto"/>
              <w:bottom w:val="single" w:sz="4" w:space="0" w:color="auto"/>
            </w:tcBorders>
          </w:tcPr>
          <w:p w14:paraId="1E00A955" w14:textId="77777777" w:rsidR="00B26B5D" w:rsidRPr="00710316" w:rsidRDefault="00B26B5D" w:rsidP="00835CB9">
            <w:pPr>
              <w:pStyle w:val="TableText"/>
            </w:pPr>
            <w:r w:rsidRPr="00710316">
              <w:t xml:space="preserve">Banana </w:t>
            </w:r>
          </w:p>
        </w:tc>
        <w:tc>
          <w:tcPr>
            <w:tcW w:w="632" w:type="pct"/>
            <w:tcBorders>
              <w:top w:val="single" w:sz="4" w:space="0" w:color="auto"/>
              <w:bottom w:val="single" w:sz="4" w:space="0" w:color="auto"/>
            </w:tcBorders>
          </w:tcPr>
          <w:p w14:paraId="1A6CDD3A" w14:textId="77777777" w:rsidR="00B26B5D" w:rsidRPr="00C2270C" w:rsidRDefault="00B26B5D" w:rsidP="000241E6">
            <w:pPr>
              <w:spacing w:before="60" w:after="60" w:line="280" w:lineRule="exact"/>
              <w:rPr>
                <w:rFonts w:cs="Arial"/>
                <w:color w:val="auto"/>
                <w:spacing w:val="6"/>
                <w:kern w:val="20"/>
                <w:sz w:val="17"/>
                <w:u w:color="000000"/>
              </w:rPr>
            </w:pPr>
            <w:r w:rsidRPr="00C2270C">
              <w:rPr>
                <w:rFonts w:cs="Arial"/>
                <w:color w:val="auto"/>
                <w:spacing w:val="6"/>
                <w:kern w:val="20"/>
                <w:sz w:val="17"/>
                <w:u w:color="000000"/>
              </w:rPr>
              <w:t xml:space="preserve">T0.5 </w:t>
            </w:r>
          </w:p>
        </w:tc>
        <w:tc>
          <w:tcPr>
            <w:tcW w:w="600" w:type="pct"/>
            <w:tcBorders>
              <w:top w:val="single" w:sz="4" w:space="0" w:color="auto"/>
              <w:bottom w:val="single" w:sz="4" w:space="0" w:color="auto"/>
            </w:tcBorders>
          </w:tcPr>
          <w:p w14:paraId="5D6FA826" w14:textId="7A6D5EA6"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103EFB6E" w14:textId="77777777" w:rsidTr="000241E6">
        <w:trPr>
          <w:cantSplit/>
          <w:trHeight w:val="648"/>
        </w:trPr>
        <w:tc>
          <w:tcPr>
            <w:tcW w:w="464" w:type="pct"/>
            <w:tcBorders>
              <w:top w:val="single" w:sz="4" w:space="0" w:color="auto"/>
              <w:bottom w:val="single" w:sz="4" w:space="0" w:color="auto"/>
            </w:tcBorders>
          </w:tcPr>
          <w:p w14:paraId="594A63AB" w14:textId="77777777" w:rsidR="00B26B5D" w:rsidRPr="00710316" w:rsidRDefault="00B26B5D" w:rsidP="00835CB9">
            <w:pPr>
              <w:pStyle w:val="TableText"/>
            </w:pPr>
            <w:r w:rsidRPr="00710316">
              <w:t xml:space="preserve">VB </w:t>
            </w:r>
          </w:p>
        </w:tc>
        <w:tc>
          <w:tcPr>
            <w:tcW w:w="713" w:type="pct"/>
            <w:tcBorders>
              <w:top w:val="single" w:sz="4" w:space="0" w:color="auto"/>
              <w:bottom w:val="single" w:sz="4" w:space="0" w:color="auto"/>
            </w:tcBorders>
          </w:tcPr>
          <w:p w14:paraId="15DE70BD" w14:textId="77777777" w:rsidR="00B26B5D" w:rsidRPr="00710316" w:rsidRDefault="00B26B5D" w:rsidP="00835CB9">
            <w:pPr>
              <w:pStyle w:val="TableText"/>
            </w:pPr>
            <w:r w:rsidRPr="00710316">
              <w:t xml:space="preserve">0040 </w:t>
            </w:r>
          </w:p>
        </w:tc>
        <w:tc>
          <w:tcPr>
            <w:tcW w:w="2591" w:type="pct"/>
            <w:tcBorders>
              <w:top w:val="single" w:sz="4" w:space="0" w:color="auto"/>
              <w:bottom w:val="single" w:sz="4" w:space="0" w:color="auto"/>
            </w:tcBorders>
          </w:tcPr>
          <w:p w14:paraId="1197BF6E" w14:textId="6BE1B062" w:rsidR="00B26B5D" w:rsidRPr="00710316" w:rsidRDefault="00B26B5D" w:rsidP="00835CB9">
            <w:pPr>
              <w:pStyle w:val="TableText"/>
            </w:pPr>
            <w:r w:rsidRPr="00710316">
              <w:t>Brassica (</w:t>
            </w:r>
            <w:proofErr w:type="spellStart"/>
            <w:r w:rsidRPr="00710316">
              <w:t>cole</w:t>
            </w:r>
            <w:proofErr w:type="spellEnd"/>
            <w:r w:rsidRPr="00710316">
              <w:t xml:space="preserve"> or cabbage) vegetables, </w:t>
            </w:r>
            <w:r w:rsidR="003855BD">
              <w:t>h</w:t>
            </w:r>
            <w:r w:rsidR="003855BD" w:rsidRPr="00710316">
              <w:t xml:space="preserve">ead </w:t>
            </w:r>
            <w:r w:rsidRPr="00710316">
              <w:t xml:space="preserve">cabbages, </w:t>
            </w:r>
            <w:r w:rsidR="003855BD">
              <w:t>f</w:t>
            </w:r>
            <w:r w:rsidR="003855BD" w:rsidRPr="00710316">
              <w:t xml:space="preserve">lowerhead </w:t>
            </w:r>
            <w:r w:rsidRPr="00710316">
              <w:t xml:space="preserve">brassicas </w:t>
            </w:r>
          </w:p>
        </w:tc>
        <w:tc>
          <w:tcPr>
            <w:tcW w:w="632" w:type="pct"/>
            <w:tcBorders>
              <w:top w:val="single" w:sz="4" w:space="0" w:color="auto"/>
              <w:bottom w:val="single" w:sz="4" w:space="0" w:color="auto"/>
            </w:tcBorders>
          </w:tcPr>
          <w:p w14:paraId="05979E5B" w14:textId="77777777" w:rsidR="00B26B5D" w:rsidRPr="00C2270C" w:rsidRDefault="00B26B5D" w:rsidP="000241E6">
            <w:pPr>
              <w:spacing w:before="60" w:after="60" w:line="280" w:lineRule="exact"/>
              <w:rPr>
                <w:rFonts w:cs="Arial"/>
                <w:color w:val="auto"/>
                <w:spacing w:val="6"/>
                <w:kern w:val="20"/>
                <w:sz w:val="17"/>
                <w:u w:color="000000"/>
              </w:rPr>
            </w:pPr>
            <w:r w:rsidRPr="00C2270C">
              <w:rPr>
                <w:rFonts w:cs="Arial"/>
                <w:color w:val="auto"/>
                <w:spacing w:val="6"/>
                <w:kern w:val="20"/>
                <w:sz w:val="17"/>
                <w:u w:color="000000"/>
              </w:rPr>
              <w:t xml:space="preserve">T0.5 </w:t>
            </w:r>
          </w:p>
        </w:tc>
        <w:tc>
          <w:tcPr>
            <w:tcW w:w="600" w:type="pct"/>
            <w:tcBorders>
              <w:top w:val="single" w:sz="4" w:space="0" w:color="auto"/>
              <w:bottom w:val="single" w:sz="4" w:space="0" w:color="auto"/>
            </w:tcBorders>
          </w:tcPr>
          <w:p w14:paraId="24A2AFCC" w14:textId="2A0258C2" w:rsidR="00B26B5D" w:rsidRPr="00C2270C" w:rsidRDefault="002A58B4" w:rsidP="000241E6">
            <w:pPr>
              <w:spacing w:before="60" w:after="60" w:line="280" w:lineRule="exact"/>
              <w:rPr>
                <w:rFonts w:cs="Arial"/>
                <w:color w:val="auto"/>
                <w:spacing w:val="6"/>
                <w:kern w:val="20"/>
                <w:sz w:val="17"/>
                <w:u w:color="000000"/>
              </w:rPr>
            </w:pPr>
            <w:r>
              <w:rPr>
                <w:rFonts w:cs="Arial"/>
                <w:color w:val="auto"/>
                <w:spacing w:val="6"/>
                <w:kern w:val="20"/>
                <w:sz w:val="17"/>
                <w:u w:color="000000"/>
              </w:rPr>
              <w:t>*0.01</w:t>
            </w:r>
          </w:p>
        </w:tc>
      </w:tr>
      <w:tr w:rsidR="00B26B5D" w:rsidRPr="00710316" w14:paraId="708F16B7" w14:textId="77777777" w:rsidTr="000241E6">
        <w:trPr>
          <w:cantSplit/>
          <w:trHeight w:val="388"/>
        </w:trPr>
        <w:tc>
          <w:tcPr>
            <w:tcW w:w="464" w:type="pct"/>
            <w:tcBorders>
              <w:top w:val="single" w:sz="4" w:space="0" w:color="auto"/>
              <w:bottom w:val="single" w:sz="4" w:space="0" w:color="auto"/>
            </w:tcBorders>
          </w:tcPr>
          <w:p w14:paraId="5B406807" w14:textId="77777777" w:rsidR="00B26B5D" w:rsidRPr="00710316" w:rsidRDefault="00B26B5D" w:rsidP="00835CB9">
            <w:pPr>
              <w:pStyle w:val="TableText"/>
            </w:pPr>
            <w:r w:rsidRPr="00710316">
              <w:t xml:space="preserve">VR </w:t>
            </w:r>
          </w:p>
        </w:tc>
        <w:tc>
          <w:tcPr>
            <w:tcW w:w="713" w:type="pct"/>
            <w:tcBorders>
              <w:top w:val="single" w:sz="4" w:space="0" w:color="auto"/>
              <w:bottom w:val="single" w:sz="4" w:space="0" w:color="auto"/>
            </w:tcBorders>
          </w:tcPr>
          <w:p w14:paraId="50E3AFCE" w14:textId="77777777" w:rsidR="00B26B5D" w:rsidRPr="00710316" w:rsidRDefault="00B26B5D" w:rsidP="00835CB9">
            <w:pPr>
              <w:pStyle w:val="TableText"/>
            </w:pPr>
            <w:r w:rsidRPr="00710316">
              <w:t xml:space="preserve">0463 </w:t>
            </w:r>
          </w:p>
        </w:tc>
        <w:tc>
          <w:tcPr>
            <w:tcW w:w="2591" w:type="pct"/>
            <w:tcBorders>
              <w:top w:val="single" w:sz="4" w:space="0" w:color="auto"/>
              <w:bottom w:val="single" w:sz="4" w:space="0" w:color="auto"/>
            </w:tcBorders>
          </w:tcPr>
          <w:p w14:paraId="49DC54D1" w14:textId="77777777" w:rsidR="00B26B5D" w:rsidRPr="00710316" w:rsidRDefault="00B26B5D" w:rsidP="00835CB9">
            <w:pPr>
              <w:pStyle w:val="TableText"/>
            </w:pPr>
            <w:r w:rsidRPr="00710316">
              <w:t xml:space="preserve">Cassava </w:t>
            </w:r>
          </w:p>
        </w:tc>
        <w:tc>
          <w:tcPr>
            <w:tcW w:w="632" w:type="pct"/>
            <w:tcBorders>
              <w:top w:val="single" w:sz="4" w:space="0" w:color="auto"/>
              <w:bottom w:val="single" w:sz="4" w:space="0" w:color="auto"/>
            </w:tcBorders>
          </w:tcPr>
          <w:p w14:paraId="24AEADBE" w14:textId="77777777" w:rsidR="00B26B5D" w:rsidRPr="00C2270C" w:rsidRDefault="00B26B5D" w:rsidP="000241E6">
            <w:pPr>
              <w:spacing w:before="60" w:after="60" w:line="280" w:lineRule="exact"/>
              <w:rPr>
                <w:rFonts w:cs="Arial"/>
                <w:color w:val="auto"/>
                <w:spacing w:val="6"/>
                <w:kern w:val="20"/>
                <w:sz w:val="17"/>
                <w:u w:color="000000"/>
              </w:rPr>
            </w:pPr>
            <w:r w:rsidRPr="00C2270C">
              <w:rPr>
                <w:rFonts w:cs="Arial"/>
                <w:color w:val="auto"/>
                <w:spacing w:val="6"/>
                <w:kern w:val="20"/>
                <w:sz w:val="17"/>
                <w:u w:color="000000"/>
              </w:rPr>
              <w:t xml:space="preserve">T*0.02 </w:t>
            </w:r>
          </w:p>
        </w:tc>
        <w:tc>
          <w:tcPr>
            <w:tcW w:w="600" w:type="pct"/>
            <w:tcBorders>
              <w:top w:val="single" w:sz="4" w:space="0" w:color="auto"/>
              <w:bottom w:val="single" w:sz="4" w:space="0" w:color="auto"/>
            </w:tcBorders>
          </w:tcPr>
          <w:p w14:paraId="5C4C275E"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2987FA41" w14:textId="77777777" w:rsidTr="000241E6">
        <w:trPr>
          <w:cantSplit/>
          <w:trHeight w:val="374"/>
        </w:trPr>
        <w:tc>
          <w:tcPr>
            <w:tcW w:w="464" w:type="pct"/>
            <w:tcBorders>
              <w:top w:val="single" w:sz="4" w:space="0" w:color="auto"/>
              <w:bottom w:val="single" w:sz="4" w:space="0" w:color="auto"/>
            </w:tcBorders>
          </w:tcPr>
          <w:p w14:paraId="5A8CC0CA" w14:textId="77777777" w:rsidR="00B26B5D" w:rsidRPr="00710316" w:rsidRDefault="00B26B5D" w:rsidP="00835CB9">
            <w:pPr>
              <w:pStyle w:val="TableText"/>
              <w:rPr>
                <w:color w:val="auto"/>
              </w:rPr>
            </w:pPr>
            <w:r w:rsidRPr="00710316">
              <w:rPr>
                <w:color w:val="auto"/>
              </w:rPr>
              <w:t xml:space="preserve">VS </w:t>
            </w:r>
          </w:p>
        </w:tc>
        <w:tc>
          <w:tcPr>
            <w:tcW w:w="713" w:type="pct"/>
            <w:tcBorders>
              <w:top w:val="single" w:sz="4" w:space="0" w:color="auto"/>
              <w:bottom w:val="single" w:sz="4" w:space="0" w:color="auto"/>
            </w:tcBorders>
          </w:tcPr>
          <w:p w14:paraId="64CCF074" w14:textId="77777777" w:rsidR="00B26B5D" w:rsidRPr="00710316" w:rsidRDefault="00B26B5D" w:rsidP="00835CB9">
            <w:pPr>
              <w:pStyle w:val="TableText"/>
              <w:rPr>
                <w:color w:val="auto"/>
              </w:rPr>
            </w:pPr>
            <w:r w:rsidRPr="00710316">
              <w:rPr>
                <w:color w:val="auto"/>
              </w:rPr>
              <w:t xml:space="preserve">0624 </w:t>
            </w:r>
          </w:p>
        </w:tc>
        <w:tc>
          <w:tcPr>
            <w:tcW w:w="2591" w:type="pct"/>
            <w:tcBorders>
              <w:top w:val="single" w:sz="4" w:space="0" w:color="auto"/>
              <w:bottom w:val="single" w:sz="4" w:space="0" w:color="auto"/>
            </w:tcBorders>
          </w:tcPr>
          <w:p w14:paraId="253181A3" w14:textId="77777777" w:rsidR="00B26B5D" w:rsidRPr="00710316" w:rsidRDefault="00B26B5D" w:rsidP="00835CB9">
            <w:pPr>
              <w:pStyle w:val="TableText"/>
              <w:rPr>
                <w:color w:val="auto"/>
              </w:rPr>
            </w:pPr>
            <w:r w:rsidRPr="00710316">
              <w:rPr>
                <w:color w:val="auto"/>
              </w:rPr>
              <w:t xml:space="preserve">Celery </w:t>
            </w:r>
          </w:p>
        </w:tc>
        <w:tc>
          <w:tcPr>
            <w:tcW w:w="632" w:type="pct"/>
            <w:tcBorders>
              <w:top w:val="single" w:sz="4" w:space="0" w:color="auto"/>
              <w:bottom w:val="single" w:sz="4" w:space="0" w:color="auto"/>
            </w:tcBorders>
          </w:tcPr>
          <w:p w14:paraId="7747087A" w14:textId="77777777" w:rsidR="00B26B5D" w:rsidRPr="00C2270C" w:rsidRDefault="00B26B5D" w:rsidP="00835CB9">
            <w:pPr>
              <w:pStyle w:val="TableText"/>
              <w:rPr>
                <w:color w:val="auto"/>
              </w:rPr>
            </w:pPr>
            <w:r w:rsidRPr="00C2270C">
              <w:rPr>
                <w:color w:val="auto"/>
              </w:rPr>
              <w:t xml:space="preserve">T5 </w:t>
            </w:r>
          </w:p>
        </w:tc>
        <w:tc>
          <w:tcPr>
            <w:tcW w:w="600" w:type="pct"/>
            <w:tcBorders>
              <w:top w:val="single" w:sz="4" w:space="0" w:color="auto"/>
              <w:bottom w:val="single" w:sz="4" w:space="0" w:color="auto"/>
            </w:tcBorders>
          </w:tcPr>
          <w:p w14:paraId="7B1D2E59"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6C17AED7" w14:textId="77777777" w:rsidTr="000241E6">
        <w:trPr>
          <w:cantSplit/>
          <w:trHeight w:val="374"/>
        </w:trPr>
        <w:tc>
          <w:tcPr>
            <w:tcW w:w="464" w:type="pct"/>
            <w:tcBorders>
              <w:top w:val="single" w:sz="4" w:space="0" w:color="auto"/>
              <w:bottom w:val="single" w:sz="4" w:space="0" w:color="auto"/>
            </w:tcBorders>
          </w:tcPr>
          <w:p w14:paraId="60985512" w14:textId="77777777" w:rsidR="00B26B5D" w:rsidRPr="00710316" w:rsidRDefault="00B26B5D" w:rsidP="00835CB9">
            <w:pPr>
              <w:pStyle w:val="TableText"/>
              <w:rPr>
                <w:color w:val="auto"/>
              </w:rPr>
            </w:pPr>
            <w:r w:rsidRPr="00710316">
              <w:rPr>
                <w:color w:val="auto"/>
              </w:rPr>
              <w:t xml:space="preserve">GC </w:t>
            </w:r>
          </w:p>
        </w:tc>
        <w:tc>
          <w:tcPr>
            <w:tcW w:w="713" w:type="pct"/>
            <w:tcBorders>
              <w:top w:val="single" w:sz="4" w:space="0" w:color="auto"/>
              <w:bottom w:val="single" w:sz="4" w:space="0" w:color="auto"/>
            </w:tcBorders>
          </w:tcPr>
          <w:p w14:paraId="4F047BFD" w14:textId="77777777" w:rsidR="00B26B5D" w:rsidRPr="00710316" w:rsidRDefault="00B26B5D" w:rsidP="00835CB9">
            <w:pPr>
              <w:pStyle w:val="TableText"/>
              <w:rPr>
                <w:color w:val="auto"/>
              </w:rPr>
            </w:pPr>
            <w:r w:rsidRPr="00710316">
              <w:rPr>
                <w:color w:val="auto"/>
              </w:rPr>
              <w:t xml:space="preserve">0080 </w:t>
            </w:r>
          </w:p>
        </w:tc>
        <w:tc>
          <w:tcPr>
            <w:tcW w:w="2591" w:type="pct"/>
            <w:tcBorders>
              <w:top w:val="single" w:sz="4" w:space="0" w:color="auto"/>
              <w:bottom w:val="single" w:sz="4" w:space="0" w:color="auto"/>
            </w:tcBorders>
          </w:tcPr>
          <w:p w14:paraId="7A157AB0" w14:textId="6ED0766D" w:rsidR="00B26B5D" w:rsidRPr="00710316" w:rsidRDefault="00B26B5D" w:rsidP="00835CB9">
            <w:pPr>
              <w:pStyle w:val="TableText"/>
              <w:rPr>
                <w:color w:val="auto"/>
              </w:rPr>
            </w:pPr>
            <w:r w:rsidRPr="00710316">
              <w:rPr>
                <w:color w:val="auto"/>
              </w:rPr>
              <w:t xml:space="preserve">Cereal grains {except </w:t>
            </w:r>
            <w:r w:rsidR="00FC1963">
              <w:rPr>
                <w:color w:val="auto"/>
              </w:rPr>
              <w:t>S</w:t>
            </w:r>
            <w:r w:rsidR="00FC1963" w:rsidRPr="00710316">
              <w:rPr>
                <w:color w:val="auto"/>
              </w:rPr>
              <w:t>orghum</w:t>
            </w:r>
            <w:r w:rsidRPr="00710316">
              <w:rPr>
                <w:color w:val="auto"/>
              </w:rPr>
              <w:t>}</w:t>
            </w:r>
          </w:p>
        </w:tc>
        <w:tc>
          <w:tcPr>
            <w:tcW w:w="632" w:type="pct"/>
            <w:tcBorders>
              <w:top w:val="single" w:sz="4" w:space="0" w:color="auto"/>
              <w:bottom w:val="single" w:sz="4" w:space="0" w:color="auto"/>
            </w:tcBorders>
          </w:tcPr>
          <w:p w14:paraId="2510B3B7" w14:textId="77777777" w:rsidR="00B26B5D" w:rsidRPr="00C2270C" w:rsidRDefault="00B26B5D" w:rsidP="00835CB9">
            <w:pPr>
              <w:pStyle w:val="TableText"/>
              <w:rPr>
                <w:color w:val="auto"/>
              </w:rPr>
            </w:pPr>
            <w:r w:rsidRPr="00C2270C">
              <w:rPr>
                <w:color w:val="auto"/>
              </w:rPr>
              <w:t xml:space="preserve">T0.1 </w:t>
            </w:r>
          </w:p>
        </w:tc>
        <w:tc>
          <w:tcPr>
            <w:tcW w:w="600" w:type="pct"/>
            <w:tcBorders>
              <w:top w:val="single" w:sz="4" w:space="0" w:color="auto"/>
              <w:bottom w:val="single" w:sz="4" w:space="0" w:color="auto"/>
            </w:tcBorders>
          </w:tcPr>
          <w:p w14:paraId="0CCB3E0A"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249CDE31" w14:textId="77777777" w:rsidTr="000241E6">
        <w:trPr>
          <w:cantSplit/>
          <w:trHeight w:val="388"/>
        </w:trPr>
        <w:tc>
          <w:tcPr>
            <w:tcW w:w="464" w:type="pct"/>
            <w:tcBorders>
              <w:top w:val="single" w:sz="4" w:space="0" w:color="auto"/>
              <w:bottom w:val="single" w:sz="4" w:space="0" w:color="auto"/>
            </w:tcBorders>
          </w:tcPr>
          <w:p w14:paraId="639B6A8F" w14:textId="77777777" w:rsidR="00B26B5D" w:rsidRPr="00710316" w:rsidRDefault="00B26B5D" w:rsidP="00835CB9">
            <w:pPr>
              <w:pStyle w:val="TableText"/>
              <w:rPr>
                <w:color w:val="auto"/>
              </w:rPr>
            </w:pPr>
            <w:r w:rsidRPr="00710316">
              <w:rPr>
                <w:color w:val="auto"/>
              </w:rPr>
              <w:t xml:space="preserve">FC </w:t>
            </w:r>
          </w:p>
        </w:tc>
        <w:tc>
          <w:tcPr>
            <w:tcW w:w="713" w:type="pct"/>
            <w:tcBorders>
              <w:top w:val="single" w:sz="4" w:space="0" w:color="auto"/>
              <w:bottom w:val="single" w:sz="4" w:space="0" w:color="auto"/>
            </w:tcBorders>
          </w:tcPr>
          <w:p w14:paraId="5C53E4E9" w14:textId="77777777" w:rsidR="00B26B5D" w:rsidRPr="00710316" w:rsidRDefault="00B26B5D" w:rsidP="00835CB9">
            <w:pPr>
              <w:pStyle w:val="TableText"/>
              <w:rPr>
                <w:color w:val="auto"/>
              </w:rPr>
            </w:pPr>
            <w:r w:rsidRPr="00710316">
              <w:rPr>
                <w:color w:val="auto"/>
              </w:rPr>
              <w:t xml:space="preserve">0001 </w:t>
            </w:r>
          </w:p>
        </w:tc>
        <w:tc>
          <w:tcPr>
            <w:tcW w:w="2591" w:type="pct"/>
            <w:tcBorders>
              <w:top w:val="single" w:sz="4" w:space="0" w:color="auto"/>
              <w:bottom w:val="single" w:sz="4" w:space="0" w:color="auto"/>
            </w:tcBorders>
          </w:tcPr>
          <w:p w14:paraId="1981AD3E" w14:textId="77777777" w:rsidR="00B26B5D" w:rsidRPr="00710316" w:rsidRDefault="00B26B5D" w:rsidP="00835CB9">
            <w:pPr>
              <w:pStyle w:val="TableText"/>
              <w:rPr>
                <w:color w:val="auto"/>
              </w:rPr>
            </w:pPr>
            <w:r w:rsidRPr="00710316">
              <w:rPr>
                <w:color w:val="auto"/>
              </w:rPr>
              <w:t xml:space="preserve">Citrus fruits </w:t>
            </w:r>
          </w:p>
        </w:tc>
        <w:tc>
          <w:tcPr>
            <w:tcW w:w="632" w:type="pct"/>
            <w:tcBorders>
              <w:top w:val="single" w:sz="4" w:space="0" w:color="auto"/>
              <w:bottom w:val="single" w:sz="4" w:space="0" w:color="auto"/>
            </w:tcBorders>
          </w:tcPr>
          <w:p w14:paraId="1EDFDAE6" w14:textId="77777777" w:rsidR="00B26B5D" w:rsidRPr="00C2270C" w:rsidRDefault="00B26B5D" w:rsidP="00835CB9">
            <w:pPr>
              <w:pStyle w:val="TableText"/>
              <w:rPr>
                <w:color w:val="auto"/>
              </w:rPr>
            </w:pPr>
            <w:r w:rsidRPr="00C2270C">
              <w:rPr>
                <w:color w:val="auto"/>
              </w:rPr>
              <w:t xml:space="preserve">T0.5 </w:t>
            </w:r>
          </w:p>
        </w:tc>
        <w:tc>
          <w:tcPr>
            <w:tcW w:w="600" w:type="pct"/>
            <w:tcBorders>
              <w:top w:val="single" w:sz="4" w:space="0" w:color="auto"/>
              <w:bottom w:val="single" w:sz="4" w:space="0" w:color="auto"/>
            </w:tcBorders>
          </w:tcPr>
          <w:p w14:paraId="0CDD65F3"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6817A8E9" w14:textId="77777777" w:rsidTr="000241E6">
        <w:trPr>
          <w:cantSplit/>
          <w:trHeight w:val="374"/>
        </w:trPr>
        <w:tc>
          <w:tcPr>
            <w:tcW w:w="464" w:type="pct"/>
            <w:tcBorders>
              <w:top w:val="single" w:sz="4" w:space="0" w:color="auto"/>
              <w:bottom w:val="single" w:sz="4" w:space="0" w:color="auto"/>
            </w:tcBorders>
          </w:tcPr>
          <w:p w14:paraId="3104B925" w14:textId="77777777" w:rsidR="00B26B5D" w:rsidRPr="00710316" w:rsidRDefault="00B26B5D" w:rsidP="00835CB9">
            <w:pPr>
              <w:pStyle w:val="TableText"/>
              <w:rPr>
                <w:color w:val="auto"/>
              </w:rPr>
            </w:pPr>
            <w:r w:rsidRPr="00710316">
              <w:rPr>
                <w:color w:val="auto"/>
              </w:rPr>
              <w:t>SB</w:t>
            </w:r>
          </w:p>
        </w:tc>
        <w:tc>
          <w:tcPr>
            <w:tcW w:w="713" w:type="pct"/>
            <w:tcBorders>
              <w:top w:val="single" w:sz="4" w:space="0" w:color="auto"/>
              <w:bottom w:val="single" w:sz="4" w:space="0" w:color="auto"/>
            </w:tcBorders>
          </w:tcPr>
          <w:p w14:paraId="1D3F94E3" w14:textId="77777777" w:rsidR="00B26B5D" w:rsidRPr="00710316" w:rsidRDefault="00B26B5D" w:rsidP="00835CB9">
            <w:pPr>
              <w:pStyle w:val="TableText"/>
              <w:rPr>
                <w:color w:val="auto"/>
              </w:rPr>
            </w:pPr>
            <w:r w:rsidRPr="00710316">
              <w:rPr>
                <w:color w:val="auto"/>
              </w:rPr>
              <w:t>0716</w:t>
            </w:r>
          </w:p>
        </w:tc>
        <w:tc>
          <w:tcPr>
            <w:tcW w:w="2591" w:type="pct"/>
            <w:tcBorders>
              <w:top w:val="single" w:sz="4" w:space="0" w:color="auto"/>
              <w:bottom w:val="single" w:sz="4" w:space="0" w:color="auto"/>
            </w:tcBorders>
          </w:tcPr>
          <w:p w14:paraId="2B3F9724" w14:textId="5DAFD8EE" w:rsidR="00B26B5D" w:rsidRPr="00710316" w:rsidRDefault="00B26B5D" w:rsidP="00835CB9">
            <w:pPr>
              <w:pStyle w:val="TableText"/>
              <w:rPr>
                <w:color w:val="auto"/>
              </w:rPr>
            </w:pPr>
            <w:r w:rsidRPr="00710316">
              <w:rPr>
                <w:color w:val="auto"/>
              </w:rPr>
              <w:t xml:space="preserve">Coffee </w:t>
            </w:r>
            <w:r w:rsidR="003855BD">
              <w:rPr>
                <w:color w:val="auto"/>
              </w:rPr>
              <w:t>b</w:t>
            </w:r>
            <w:r w:rsidR="003855BD" w:rsidRPr="00710316">
              <w:rPr>
                <w:color w:val="auto"/>
              </w:rPr>
              <w:t xml:space="preserve">eans </w:t>
            </w:r>
          </w:p>
        </w:tc>
        <w:tc>
          <w:tcPr>
            <w:tcW w:w="632" w:type="pct"/>
            <w:tcBorders>
              <w:top w:val="single" w:sz="4" w:space="0" w:color="auto"/>
              <w:bottom w:val="single" w:sz="4" w:space="0" w:color="auto"/>
            </w:tcBorders>
          </w:tcPr>
          <w:p w14:paraId="41960F47" w14:textId="77777777" w:rsidR="00B26B5D" w:rsidRPr="00C2270C" w:rsidRDefault="00B26B5D" w:rsidP="00835CB9">
            <w:pPr>
              <w:pStyle w:val="TableText"/>
              <w:rPr>
                <w:color w:val="auto"/>
              </w:rPr>
            </w:pPr>
            <w:r w:rsidRPr="00C2270C">
              <w:rPr>
                <w:color w:val="auto"/>
              </w:rPr>
              <w:t>T0.5</w:t>
            </w:r>
          </w:p>
        </w:tc>
        <w:tc>
          <w:tcPr>
            <w:tcW w:w="600" w:type="pct"/>
            <w:tcBorders>
              <w:top w:val="single" w:sz="4" w:space="0" w:color="auto"/>
              <w:bottom w:val="single" w:sz="4" w:space="0" w:color="auto"/>
            </w:tcBorders>
          </w:tcPr>
          <w:p w14:paraId="34D4F069"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4AC73234" w14:textId="77777777" w:rsidTr="000241E6">
        <w:trPr>
          <w:cantSplit/>
          <w:trHeight w:val="374"/>
        </w:trPr>
        <w:tc>
          <w:tcPr>
            <w:tcW w:w="464" w:type="pct"/>
            <w:tcBorders>
              <w:top w:val="single" w:sz="4" w:space="0" w:color="auto"/>
              <w:bottom w:val="single" w:sz="4" w:space="0" w:color="auto"/>
            </w:tcBorders>
          </w:tcPr>
          <w:p w14:paraId="6EB7D865" w14:textId="77777777" w:rsidR="00B26B5D" w:rsidRPr="00710316" w:rsidRDefault="00B26B5D" w:rsidP="00835CB9">
            <w:pPr>
              <w:pStyle w:val="TableText"/>
              <w:rPr>
                <w:color w:val="auto"/>
              </w:rPr>
            </w:pPr>
            <w:r w:rsidRPr="00710316">
              <w:rPr>
                <w:color w:val="auto"/>
              </w:rPr>
              <w:t>SO</w:t>
            </w:r>
          </w:p>
        </w:tc>
        <w:tc>
          <w:tcPr>
            <w:tcW w:w="713" w:type="pct"/>
            <w:tcBorders>
              <w:top w:val="single" w:sz="4" w:space="0" w:color="auto"/>
              <w:bottom w:val="single" w:sz="4" w:space="0" w:color="auto"/>
            </w:tcBorders>
          </w:tcPr>
          <w:p w14:paraId="1DF58E29" w14:textId="77777777" w:rsidR="00B26B5D" w:rsidRPr="00710316" w:rsidRDefault="00B26B5D" w:rsidP="00835CB9">
            <w:pPr>
              <w:pStyle w:val="TableText"/>
              <w:rPr>
                <w:color w:val="auto"/>
              </w:rPr>
            </w:pPr>
            <w:r w:rsidRPr="00710316">
              <w:rPr>
                <w:color w:val="auto"/>
              </w:rPr>
              <w:t>0691</w:t>
            </w:r>
          </w:p>
        </w:tc>
        <w:tc>
          <w:tcPr>
            <w:tcW w:w="2591" w:type="pct"/>
            <w:tcBorders>
              <w:top w:val="single" w:sz="4" w:space="0" w:color="auto"/>
              <w:bottom w:val="single" w:sz="4" w:space="0" w:color="auto"/>
            </w:tcBorders>
          </w:tcPr>
          <w:p w14:paraId="705B6AEC" w14:textId="77777777" w:rsidR="00B26B5D" w:rsidRPr="00710316" w:rsidRDefault="00B26B5D" w:rsidP="00835CB9">
            <w:pPr>
              <w:pStyle w:val="TableText"/>
              <w:rPr>
                <w:color w:val="auto"/>
              </w:rPr>
            </w:pPr>
            <w:r w:rsidRPr="00710316">
              <w:rPr>
                <w:color w:val="auto"/>
              </w:rPr>
              <w:t>Cotton seed</w:t>
            </w:r>
          </w:p>
        </w:tc>
        <w:tc>
          <w:tcPr>
            <w:tcW w:w="632" w:type="pct"/>
            <w:tcBorders>
              <w:top w:val="single" w:sz="4" w:space="0" w:color="auto"/>
              <w:bottom w:val="single" w:sz="4" w:space="0" w:color="auto"/>
            </w:tcBorders>
          </w:tcPr>
          <w:p w14:paraId="7E21CA21" w14:textId="77777777" w:rsidR="00B26B5D" w:rsidRPr="00C2270C" w:rsidRDefault="00B26B5D" w:rsidP="00835CB9">
            <w:pPr>
              <w:pStyle w:val="TableText"/>
              <w:rPr>
                <w:color w:val="auto"/>
              </w:rPr>
            </w:pPr>
            <w:r w:rsidRPr="00C2270C">
              <w:rPr>
                <w:color w:val="auto"/>
              </w:rPr>
              <w:t>0.05</w:t>
            </w:r>
          </w:p>
        </w:tc>
        <w:tc>
          <w:tcPr>
            <w:tcW w:w="600" w:type="pct"/>
            <w:tcBorders>
              <w:top w:val="single" w:sz="4" w:space="0" w:color="auto"/>
              <w:bottom w:val="single" w:sz="4" w:space="0" w:color="auto"/>
            </w:tcBorders>
          </w:tcPr>
          <w:p w14:paraId="7154517E"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529CE641" w14:textId="77777777" w:rsidTr="000241E6">
        <w:trPr>
          <w:cantSplit/>
          <w:trHeight w:val="374"/>
        </w:trPr>
        <w:tc>
          <w:tcPr>
            <w:tcW w:w="464" w:type="pct"/>
            <w:tcBorders>
              <w:top w:val="single" w:sz="4" w:space="0" w:color="auto"/>
              <w:bottom w:val="single" w:sz="4" w:space="0" w:color="auto"/>
            </w:tcBorders>
          </w:tcPr>
          <w:p w14:paraId="56DDD03A" w14:textId="77777777" w:rsidR="00B26B5D" w:rsidRPr="00710316" w:rsidRDefault="00B26B5D" w:rsidP="00835CB9">
            <w:pPr>
              <w:pStyle w:val="TableText"/>
              <w:rPr>
                <w:color w:val="auto"/>
              </w:rPr>
            </w:pPr>
            <w:r w:rsidRPr="00710316">
              <w:rPr>
                <w:color w:val="auto"/>
              </w:rPr>
              <w:t>OC</w:t>
            </w:r>
          </w:p>
        </w:tc>
        <w:tc>
          <w:tcPr>
            <w:tcW w:w="713" w:type="pct"/>
            <w:tcBorders>
              <w:top w:val="single" w:sz="4" w:space="0" w:color="auto"/>
              <w:bottom w:val="single" w:sz="4" w:space="0" w:color="auto"/>
            </w:tcBorders>
          </w:tcPr>
          <w:p w14:paraId="168A2B06" w14:textId="77777777" w:rsidR="00B26B5D" w:rsidRPr="00710316" w:rsidRDefault="00B26B5D" w:rsidP="00835CB9">
            <w:pPr>
              <w:pStyle w:val="TableText"/>
              <w:rPr>
                <w:color w:val="auto"/>
              </w:rPr>
            </w:pPr>
            <w:r w:rsidRPr="00710316">
              <w:rPr>
                <w:color w:val="auto"/>
              </w:rPr>
              <w:t>0691</w:t>
            </w:r>
          </w:p>
        </w:tc>
        <w:tc>
          <w:tcPr>
            <w:tcW w:w="2591" w:type="pct"/>
            <w:tcBorders>
              <w:top w:val="single" w:sz="4" w:space="0" w:color="auto"/>
              <w:bottom w:val="single" w:sz="4" w:space="0" w:color="auto"/>
            </w:tcBorders>
          </w:tcPr>
          <w:p w14:paraId="4DA13283" w14:textId="77777777" w:rsidR="00B26B5D" w:rsidRPr="00710316" w:rsidRDefault="00B26B5D" w:rsidP="00835CB9">
            <w:pPr>
              <w:pStyle w:val="TableText"/>
              <w:rPr>
                <w:color w:val="auto"/>
              </w:rPr>
            </w:pPr>
            <w:r w:rsidRPr="00710316">
              <w:rPr>
                <w:color w:val="auto"/>
              </w:rPr>
              <w:t>Cotton seed oil, crude</w:t>
            </w:r>
          </w:p>
        </w:tc>
        <w:tc>
          <w:tcPr>
            <w:tcW w:w="632" w:type="pct"/>
            <w:tcBorders>
              <w:top w:val="single" w:sz="4" w:space="0" w:color="auto"/>
              <w:bottom w:val="single" w:sz="4" w:space="0" w:color="auto"/>
            </w:tcBorders>
          </w:tcPr>
          <w:p w14:paraId="3C1BA14F" w14:textId="77777777" w:rsidR="00B26B5D" w:rsidRPr="00C2270C" w:rsidRDefault="00B26B5D" w:rsidP="00835CB9">
            <w:pPr>
              <w:pStyle w:val="TableText"/>
              <w:rPr>
                <w:color w:val="auto"/>
              </w:rPr>
            </w:pPr>
            <w:r w:rsidRPr="00C2270C">
              <w:rPr>
                <w:color w:val="auto"/>
              </w:rPr>
              <w:t>0.2</w:t>
            </w:r>
          </w:p>
        </w:tc>
        <w:tc>
          <w:tcPr>
            <w:tcW w:w="600" w:type="pct"/>
            <w:tcBorders>
              <w:top w:val="single" w:sz="4" w:space="0" w:color="auto"/>
              <w:bottom w:val="single" w:sz="4" w:space="0" w:color="auto"/>
            </w:tcBorders>
          </w:tcPr>
          <w:p w14:paraId="0B0825C0"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284B3FBA" w14:textId="77777777" w:rsidTr="000241E6">
        <w:trPr>
          <w:cantSplit/>
          <w:trHeight w:val="374"/>
        </w:trPr>
        <w:tc>
          <w:tcPr>
            <w:tcW w:w="464" w:type="pct"/>
            <w:tcBorders>
              <w:top w:val="single" w:sz="4" w:space="0" w:color="auto"/>
              <w:bottom w:val="single" w:sz="4" w:space="0" w:color="auto"/>
            </w:tcBorders>
          </w:tcPr>
          <w:p w14:paraId="683A2B98" w14:textId="77777777" w:rsidR="00B26B5D" w:rsidRPr="00710316" w:rsidRDefault="00B26B5D" w:rsidP="00835CB9">
            <w:pPr>
              <w:pStyle w:val="TableText"/>
              <w:rPr>
                <w:color w:val="auto"/>
              </w:rPr>
            </w:pPr>
            <w:r w:rsidRPr="00710316">
              <w:rPr>
                <w:color w:val="auto"/>
              </w:rPr>
              <w:t xml:space="preserve">DF </w:t>
            </w:r>
          </w:p>
        </w:tc>
        <w:tc>
          <w:tcPr>
            <w:tcW w:w="713" w:type="pct"/>
            <w:tcBorders>
              <w:top w:val="single" w:sz="4" w:space="0" w:color="auto"/>
              <w:bottom w:val="single" w:sz="4" w:space="0" w:color="auto"/>
            </w:tcBorders>
          </w:tcPr>
          <w:p w14:paraId="1AA75A36" w14:textId="77777777" w:rsidR="00B26B5D" w:rsidRPr="00710316" w:rsidRDefault="00B26B5D" w:rsidP="00835CB9">
            <w:pPr>
              <w:pStyle w:val="TableText"/>
              <w:rPr>
                <w:color w:val="auto"/>
              </w:rPr>
            </w:pPr>
            <w:r w:rsidRPr="00710316">
              <w:rPr>
                <w:color w:val="auto"/>
              </w:rPr>
              <w:t xml:space="preserve">0167 </w:t>
            </w:r>
          </w:p>
        </w:tc>
        <w:tc>
          <w:tcPr>
            <w:tcW w:w="2591" w:type="pct"/>
            <w:tcBorders>
              <w:top w:val="single" w:sz="4" w:space="0" w:color="auto"/>
              <w:bottom w:val="single" w:sz="4" w:space="0" w:color="auto"/>
            </w:tcBorders>
          </w:tcPr>
          <w:p w14:paraId="213C83FD" w14:textId="77777777" w:rsidR="00B26B5D" w:rsidRPr="00710316" w:rsidRDefault="00B26B5D" w:rsidP="00835CB9">
            <w:pPr>
              <w:pStyle w:val="TableText"/>
              <w:rPr>
                <w:color w:val="auto"/>
              </w:rPr>
            </w:pPr>
            <w:r w:rsidRPr="00710316">
              <w:rPr>
                <w:color w:val="auto"/>
              </w:rPr>
              <w:t xml:space="preserve">Dried fruits </w:t>
            </w:r>
          </w:p>
        </w:tc>
        <w:tc>
          <w:tcPr>
            <w:tcW w:w="632" w:type="pct"/>
            <w:tcBorders>
              <w:top w:val="single" w:sz="4" w:space="0" w:color="auto"/>
              <w:bottom w:val="single" w:sz="4" w:space="0" w:color="auto"/>
            </w:tcBorders>
          </w:tcPr>
          <w:p w14:paraId="29A0477F" w14:textId="77777777" w:rsidR="00B26B5D" w:rsidRPr="00C2270C" w:rsidRDefault="00B26B5D" w:rsidP="00835CB9">
            <w:pPr>
              <w:pStyle w:val="TableText"/>
              <w:rPr>
                <w:color w:val="auto"/>
              </w:rPr>
            </w:pPr>
            <w:r w:rsidRPr="00C2270C">
              <w:rPr>
                <w:color w:val="auto"/>
              </w:rPr>
              <w:t xml:space="preserve">T2 </w:t>
            </w:r>
          </w:p>
        </w:tc>
        <w:tc>
          <w:tcPr>
            <w:tcW w:w="600" w:type="pct"/>
            <w:tcBorders>
              <w:top w:val="single" w:sz="4" w:space="0" w:color="auto"/>
              <w:bottom w:val="single" w:sz="4" w:space="0" w:color="auto"/>
            </w:tcBorders>
          </w:tcPr>
          <w:p w14:paraId="04E38AAA"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3FF32522" w14:textId="77777777" w:rsidTr="000241E6">
        <w:trPr>
          <w:cantSplit/>
          <w:trHeight w:val="388"/>
        </w:trPr>
        <w:tc>
          <w:tcPr>
            <w:tcW w:w="464" w:type="pct"/>
            <w:tcBorders>
              <w:top w:val="single" w:sz="4" w:space="0" w:color="auto"/>
              <w:bottom w:val="single" w:sz="4" w:space="0" w:color="auto"/>
            </w:tcBorders>
          </w:tcPr>
          <w:p w14:paraId="69D87D3D" w14:textId="77777777" w:rsidR="00B26B5D" w:rsidRPr="00710316" w:rsidRDefault="00B26B5D" w:rsidP="00835CB9">
            <w:pPr>
              <w:pStyle w:val="TableText"/>
              <w:rPr>
                <w:color w:val="auto"/>
              </w:rPr>
            </w:pPr>
            <w:r w:rsidRPr="00710316">
              <w:rPr>
                <w:color w:val="auto"/>
              </w:rPr>
              <w:t xml:space="preserve">MO </w:t>
            </w:r>
          </w:p>
        </w:tc>
        <w:tc>
          <w:tcPr>
            <w:tcW w:w="713" w:type="pct"/>
            <w:tcBorders>
              <w:top w:val="single" w:sz="4" w:space="0" w:color="auto"/>
              <w:bottom w:val="single" w:sz="4" w:space="0" w:color="auto"/>
            </w:tcBorders>
          </w:tcPr>
          <w:p w14:paraId="31496F9E" w14:textId="77777777" w:rsidR="00B26B5D" w:rsidRPr="00710316" w:rsidRDefault="00B26B5D" w:rsidP="00835CB9">
            <w:pPr>
              <w:pStyle w:val="TableText"/>
              <w:rPr>
                <w:color w:val="auto"/>
              </w:rPr>
            </w:pPr>
            <w:r w:rsidRPr="00710316">
              <w:rPr>
                <w:color w:val="auto"/>
              </w:rPr>
              <w:t xml:space="preserve">0105 </w:t>
            </w:r>
          </w:p>
        </w:tc>
        <w:tc>
          <w:tcPr>
            <w:tcW w:w="2591" w:type="pct"/>
            <w:tcBorders>
              <w:top w:val="single" w:sz="4" w:space="0" w:color="auto"/>
              <w:bottom w:val="single" w:sz="4" w:space="0" w:color="auto"/>
            </w:tcBorders>
          </w:tcPr>
          <w:p w14:paraId="694BCDCC" w14:textId="77777777" w:rsidR="00B26B5D" w:rsidRPr="00710316" w:rsidRDefault="00B26B5D" w:rsidP="00835CB9">
            <w:pPr>
              <w:pStyle w:val="TableText"/>
              <w:rPr>
                <w:color w:val="auto"/>
              </w:rPr>
            </w:pPr>
            <w:r w:rsidRPr="00710316">
              <w:rPr>
                <w:color w:val="auto"/>
              </w:rPr>
              <w:t xml:space="preserve">Edible offal (mammalian) </w:t>
            </w:r>
          </w:p>
        </w:tc>
        <w:tc>
          <w:tcPr>
            <w:tcW w:w="632" w:type="pct"/>
            <w:tcBorders>
              <w:top w:val="single" w:sz="4" w:space="0" w:color="auto"/>
              <w:bottom w:val="single" w:sz="4" w:space="0" w:color="auto"/>
            </w:tcBorders>
          </w:tcPr>
          <w:p w14:paraId="1C22FD4D" w14:textId="77777777" w:rsidR="00B26B5D" w:rsidRPr="00C2270C" w:rsidRDefault="00B26B5D" w:rsidP="00835CB9">
            <w:pPr>
              <w:pStyle w:val="TableText"/>
              <w:rPr>
                <w:color w:val="auto"/>
              </w:rPr>
            </w:pPr>
            <w:r w:rsidRPr="00C2270C">
              <w:rPr>
                <w:color w:val="auto"/>
              </w:rPr>
              <w:t xml:space="preserve">T0.1 </w:t>
            </w:r>
          </w:p>
        </w:tc>
        <w:tc>
          <w:tcPr>
            <w:tcW w:w="600" w:type="pct"/>
            <w:tcBorders>
              <w:top w:val="single" w:sz="4" w:space="0" w:color="auto"/>
              <w:bottom w:val="single" w:sz="4" w:space="0" w:color="auto"/>
            </w:tcBorders>
          </w:tcPr>
          <w:p w14:paraId="055C45EC" w14:textId="7FC7DE7B" w:rsidR="00B26B5D" w:rsidRPr="00C2270C" w:rsidRDefault="0075132D" w:rsidP="000241E6">
            <w:pPr>
              <w:spacing w:before="60" w:after="60" w:line="280" w:lineRule="exact"/>
              <w:rPr>
                <w:rFonts w:cs="Arial"/>
                <w:color w:val="auto"/>
                <w:spacing w:val="6"/>
                <w:kern w:val="20"/>
                <w:sz w:val="17"/>
                <w:u w:color="000000"/>
              </w:rPr>
            </w:pPr>
            <w:r>
              <w:rPr>
                <w:rFonts w:cs="Arial"/>
                <w:color w:val="auto"/>
                <w:spacing w:val="6"/>
                <w:kern w:val="20"/>
                <w:sz w:val="17"/>
                <w:u w:color="000000"/>
              </w:rPr>
              <w:t>0.03</w:t>
            </w:r>
          </w:p>
        </w:tc>
      </w:tr>
      <w:tr w:rsidR="00B26B5D" w:rsidRPr="00710316" w14:paraId="72DAEF6E" w14:textId="77777777" w:rsidTr="000241E6">
        <w:trPr>
          <w:cantSplit/>
          <w:trHeight w:val="374"/>
        </w:trPr>
        <w:tc>
          <w:tcPr>
            <w:tcW w:w="464" w:type="pct"/>
            <w:tcBorders>
              <w:top w:val="single" w:sz="4" w:space="0" w:color="auto"/>
              <w:bottom w:val="single" w:sz="4" w:space="0" w:color="auto"/>
            </w:tcBorders>
          </w:tcPr>
          <w:p w14:paraId="6DE45E3E" w14:textId="77777777" w:rsidR="00B26B5D" w:rsidRPr="00710316" w:rsidRDefault="00B26B5D" w:rsidP="00835CB9">
            <w:pPr>
              <w:pStyle w:val="TableText"/>
              <w:rPr>
                <w:color w:val="auto"/>
              </w:rPr>
            </w:pPr>
            <w:r w:rsidRPr="00710316">
              <w:rPr>
                <w:color w:val="auto"/>
              </w:rPr>
              <w:t xml:space="preserve">PE </w:t>
            </w:r>
          </w:p>
        </w:tc>
        <w:tc>
          <w:tcPr>
            <w:tcW w:w="713" w:type="pct"/>
            <w:tcBorders>
              <w:top w:val="single" w:sz="4" w:space="0" w:color="auto"/>
              <w:bottom w:val="single" w:sz="4" w:space="0" w:color="auto"/>
            </w:tcBorders>
          </w:tcPr>
          <w:p w14:paraId="6D006901" w14:textId="77777777" w:rsidR="00B26B5D" w:rsidRPr="00710316" w:rsidRDefault="00B26B5D" w:rsidP="00835CB9">
            <w:pPr>
              <w:pStyle w:val="TableText"/>
              <w:rPr>
                <w:color w:val="auto"/>
              </w:rPr>
            </w:pPr>
            <w:r w:rsidRPr="00710316">
              <w:rPr>
                <w:color w:val="auto"/>
              </w:rPr>
              <w:t xml:space="preserve">0112 </w:t>
            </w:r>
          </w:p>
        </w:tc>
        <w:tc>
          <w:tcPr>
            <w:tcW w:w="2591" w:type="pct"/>
            <w:tcBorders>
              <w:top w:val="single" w:sz="4" w:space="0" w:color="auto"/>
              <w:bottom w:val="single" w:sz="4" w:space="0" w:color="auto"/>
            </w:tcBorders>
          </w:tcPr>
          <w:p w14:paraId="43C94E90" w14:textId="77777777" w:rsidR="00B26B5D" w:rsidRPr="00710316" w:rsidRDefault="00B26B5D" w:rsidP="00835CB9">
            <w:pPr>
              <w:pStyle w:val="TableText"/>
              <w:rPr>
                <w:color w:val="auto"/>
              </w:rPr>
            </w:pPr>
            <w:r w:rsidRPr="00710316">
              <w:rPr>
                <w:color w:val="auto"/>
              </w:rPr>
              <w:t xml:space="preserve">Eggs </w:t>
            </w:r>
          </w:p>
        </w:tc>
        <w:tc>
          <w:tcPr>
            <w:tcW w:w="632" w:type="pct"/>
            <w:tcBorders>
              <w:top w:val="single" w:sz="4" w:space="0" w:color="auto"/>
              <w:bottom w:val="single" w:sz="4" w:space="0" w:color="auto"/>
            </w:tcBorders>
          </w:tcPr>
          <w:p w14:paraId="1CD7C641" w14:textId="77777777" w:rsidR="00B26B5D" w:rsidRPr="00C2270C" w:rsidRDefault="00B26B5D" w:rsidP="00835CB9">
            <w:pPr>
              <w:pStyle w:val="TableText"/>
              <w:rPr>
                <w:color w:val="auto"/>
              </w:rPr>
            </w:pPr>
            <w:r w:rsidRPr="00C2270C">
              <w:rPr>
                <w:color w:val="auto"/>
              </w:rPr>
              <w:t xml:space="preserve">T*0.01 </w:t>
            </w:r>
          </w:p>
        </w:tc>
        <w:tc>
          <w:tcPr>
            <w:tcW w:w="600" w:type="pct"/>
            <w:tcBorders>
              <w:top w:val="single" w:sz="4" w:space="0" w:color="auto"/>
              <w:bottom w:val="single" w:sz="4" w:space="0" w:color="auto"/>
            </w:tcBorders>
          </w:tcPr>
          <w:p w14:paraId="1CDD5A39"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1082FF13" w14:textId="77777777" w:rsidTr="000241E6">
        <w:trPr>
          <w:cantSplit/>
          <w:trHeight w:val="388"/>
        </w:trPr>
        <w:tc>
          <w:tcPr>
            <w:tcW w:w="464" w:type="pct"/>
            <w:tcBorders>
              <w:top w:val="single" w:sz="4" w:space="0" w:color="auto"/>
              <w:bottom w:val="single" w:sz="4" w:space="0" w:color="auto"/>
            </w:tcBorders>
          </w:tcPr>
          <w:p w14:paraId="54204E0A" w14:textId="77777777" w:rsidR="00B26B5D" w:rsidRPr="00710316" w:rsidRDefault="00B26B5D" w:rsidP="00835CB9">
            <w:pPr>
              <w:pStyle w:val="TableText"/>
              <w:rPr>
                <w:color w:val="auto"/>
              </w:rPr>
            </w:pPr>
            <w:r w:rsidRPr="00710316">
              <w:rPr>
                <w:color w:val="auto"/>
              </w:rPr>
              <w:t>HS</w:t>
            </w:r>
          </w:p>
        </w:tc>
        <w:tc>
          <w:tcPr>
            <w:tcW w:w="713" w:type="pct"/>
            <w:tcBorders>
              <w:top w:val="single" w:sz="4" w:space="0" w:color="auto"/>
              <w:bottom w:val="single" w:sz="4" w:space="0" w:color="auto"/>
            </w:tcBorders>
          </w:tcPr>
          <w:p w14:paraId="765EB1DE" w14:textId="77777777" w:rsidR="00B26B5D" w:rsidRPr="00710316" w:rsidRDefault="00B26B5D" w:rsidP="00835CB9">
            <w:pPr>
              <w:pStyle w:val="TableText"/>
              <w:rPr>
                <w:color w:val="auto"/>
              </w:rPr>
            </w:pPr>
            <w:r w:rsidRPr="00710316">
              <w:rPr>
                <w:color w:val="auto"/>
              </w:rPr>
              <w:t>0784</w:t>
            </w:r>
          </w:p>
        </w:tc>
        <w:tc>
          <w:tcPr>
            <w:tcW w:w="2591" w:type="pct"/>
            <w:tcBorders>
              <w:top w:val="single" w:sz="4" w:space="0" w:color="auto"/>
              <w:bottom w:val="single" w:sz="4" w:space="0" w:color="auto"/>
            </w:tcBorders>
          </w:tcPr>
          <w:p w14:paraId="29DA827E" w14:textId="77777777" w:rsidR="00B26B5D" w:rsidRPr="00710316" w:rsidRDefault="00B26B5D" w:rsidP="00835CB9">
            <w:pPr>
              <w:pStyle w:val="TableText"/>
              <w:rPr>
                <w:color w:val="auto"/>
              </w:rPr>
            </w:pPr>
            <w:r w:rsidRPr="00710316">
              <w:rPr>
                <w:color w:val="auto"/>
              </w:rPr>
              <w:t>Ginger, root</w:t>
            </w:r>
          </w:p>
        </w:tc>
        <w:tc>
          <w:tcPr>
            <w:tcW w:w="632" w:type="pct"/>
            <w:tcBorders>
              <w:top w:val="single" w:sz="4" w:space="0" w:color="auto"/>
              <w:bottom w:val="single" w:sz="4" w:space="0" w:color="auto"/>
            </w:tcBorders>
          </w:tcPr>
          <w:p w14:paraId="3ECCE487" w14:textId="77777777" w:rsidR="00B26B5D" w:rsidRPr="00C2270C" w:rsidRDefault="00B26B5D" w:rsidP="00835CB9">
            <w:pPr>
              <w:pStyle w:val="TableText"/>
              <w:rPr>
                <w:color w:val="auto"/>
              </w:rPr>
            </w:pPr>
            <w:r w:rsidRPr="00C2270C">
              <w:rPr>
                <w:color w:val="auto"/>
              </w:rPr>
              <w:t>*0.02</w:t>
            </w:r>
          </w:p>
        </w:tc>
        <w:tc>
          <w:tcPr>
            <w:tcW w:w="600" w:type="pct"/>
            <w:tcBorders>
              <w:top w:val="single" w:sz="4" w:space="0" w:color="auto"/>
              <w:bottom w:val="single" w:sz="4" w:space="0" w:color="auto"/>
            </w:tcBorders>
          </w:tcPr>
          <w:p w14:paraId="5567F731" w14:textId="77777777" w:rsidR="00B26B5D" w:rsidRPr="00C2270C" w:rsidDel="00443397" w:rsidRDefault="00B26B5D" w:rsidP="000241E6">
            <w:pPr>
              <w:spacing w:before="60" w:after="60" w:line="280" w:lineRule="exact"/>
              <w:rPr>
                <w:rFonts w:cs="Arial"/>
                <w:color w:val="auto"/>
                <w:spacing w:val="6"/>
                <w:kern w:val="20"/>
                <w:sz w:val="17"/>
                <w:u w:color="000000"/>
              </w:rPr>
            </w:pPr>
          </w:p>
        </w:tc>
      </w:tr>
      <w:tr w:rsidR="00B26B5D" w:rsidRPr="00710316" w14:paraId="10060A43" w14:textId="77777777" w:rsidTr="000241E6">
        <w:trPr>
          <w:cantSplit/>
          <w:trHeight w:val="374"/>
        </w:trPr>
        <w:tc>
          <w:tcPr>
            <w:tcW w:w="464" w:type="pct"/>
            <w:tcBorders>
              <w:top w:val="single" w:sz="4" w:space="0" w:color="auto"/>
              <w:bottom w:val="single" w:sz="4" w:space="0" w:color="auto"/>
            </w:tcBorders>
          </w:tcPr>
          <w:p w14:paraId="0C804170" w14:textId="77777777" w:rsidR="00B26B5D" w:rsidRPr="00710316" w:rsidRDefault="00B26B5D" w:rsidP="00835CB9">
            <w:pPr>
              <w:pStyle w:val="TableText"/>
              <w:rPr>
                <w:color w:val="auto"/>
              </w:rPr>
            </w:pPr>
            <w:r w:rsidRPr="00710316">
              <w:rPr>
                <w:color w:val="auto"/>
              </w:rPr>
              <w:t xml:space="preserve">FB </w:t>
            </w:r>
          </w:p>
        </w:tc>
        <w:tc>
          <w:tcPr>
            <w:tcW w:w="713" w:type="pct"/>
            <w:tcBorders>
              <w:top w:val="single" w:sz="4" w:space="0" w:color="auto"/>
              <w:bottom w:val="single" w:sz="4" w:space="0" w:color="auto"/>
            </w:tcBorders>
          </w:tcPr>
          <w:p w14:paraId="2F5B2EBE" w14:textId="77777777" w:rsidR="00B26B5D" w:rsidRPr="00710316" w:rsidRDefault="00B26B5D" w:rsidP="00835CB9">
            <w:pPr>
              <w:pStyle w:val="TableText"/>
              <w:rPr>
                <w:color w:val="auto"/>
              </w:rPr>
            </w:pPr>
            <w:r w:rsidRPr="00710316">
              <w:rPr>
                <w:color w:val="auto"/>
              </w:rPr>
              <w:t xml:space="preserve">0269 </w:t>
            </w:r>
          </w:p>
        </w:tc>
        <w:tc>
          <w:tcPr>
            <w:tcW w:w="2591" w:type="pct"/>
            <w:tcBorders>
              <w:top w:val="single" w:sz="4" w:space="0" w:color="auto"/>
              <w:bottom w:val="single" w:sz="4" w:space="0" w:color="auto"/>
            </w:tcBorders>
          </w:tcPr>
          <w:p w14:paraId="581D0CAF" w14:textId="77777777" w:rsidR="00B26B5D" w:rsidRPr="00710316" w:rsidRDefault="00B26B5D" w:rsidP="00835CB9">
            <w:pPr>
              <w:pStyle w:val="TableText"/>
              <w:rPr>
                <w:color w:val="auto"/>
              </w:rPr>
            </w:pPr>
            <w:r w:rsidRPr="00710316">
              <w:rPr>
                <w:color w:val="auto"/>
              </w:rPr>
              <w:t xml:space="preserve">Grapes </w:t>
            </w:r>
          </w:p>
        </w:tc>
        <w:tc>
          <w:tcPr>
            <w:tcW w:w="632" w:type="pct"/>
            <w:tcBorders>
              <w:top w:val="single" w:sz="4" w:space="0" w:color="auto"/>
              <w:bottom w:val="single" w:sz="4" w:space="0" w:color="auto"/>
            </w:tcBorders>
          </w:tcPr>
          <w:p w14:paraId="6D7C715C" w14:textId="77777777" w:rsidR="00B26B5D" w:rsidRPr="00C2270C" w:rsidRDefault="00B26B5D" w:rsidP="00835CB9">
            <w:pPr>
              <w:pStyle w:val="TableText"/>
              <w:rPr>
                <w:color w:val="auto"/>
              </w:rPr>
            </w:pPr>
            <w:r w:rsidRPr="00C2270C">
              <w:rPr>
                <w:color w:val="auto"/>
              </w:rPr>
              <w:t xml:space="preserve">T1 </w:t>
            </w:r>
          </w:p>
        </w:tc>
        <w:tc>
          <w:tcPr>
            <w:tcW w:w="600" w:type="pct"/>
            <w:tcBorders>
              <w:top w:val="single" w:sz="4" w:space="0" w:color="auto"/>
              <w:bottom w:val="single" w:sz="4" w:space="0" w:color="auto"/>
            </w:tcBorders>
          </w:tcPr>
          <w:p w14:paraId="5A15C3D1"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52979CD5" w14:textId="77777777" w:rsidTr="000241E6">
        <w:trPr>
          <w:cantSplit/>
          <w:trHeight w:val="374"/>
        </w:trPr>
        <w:tc>
          <w:tcPr>
            <w:tcW w:w="464" w:type="pct"/>
            <w:tcBorders>
              <w:top w:val="single" w:sz="4" w:space="0" w:color="auto"/>
              <w:bottom w:val="single" w:sz="4" w:space="0" w:color="auto"/>
            </w:tcBorders>
          </w:tcPr>
          <w:p w14:paraId="52C45DF1" w14:textId="77777777" w:rsidR="00B26B5D" w:rsidRPr="00710316" w:rsidRDefault="00B26B5D" w:rsidP="00835CB9">
            <w:pPr>
              <w:pStyle w:val="TableText"/>
              <w:rPr>
                <w:color w:val="auto"/>
              </w:rPr>
            </w:pPr>
            <w:r w:rsidRPr="00710316">
              <w:rPr>
                <w:color w:val="auto"/>
              </w:rPr>
              <w:t>FI</w:t>
            </w:r>
          </w:p>
        </w:tc>
        <w:tc>
          <w:tcPr>
            <w:tcW w:w="713" w:type="pct"/>
            <w:tcBorders>
              <w:top w:val="single" w:sz="4" w:space="0" w:color="auto"/>
              <w:bottom w:val="single" w:sz="4" w:space="0" w:color="auto"/>
            </w:tcBorders>
          </w:tcPr>
          <w:p w14:paraId="5254C9D4" w14:textId="77777777" w:rsidR="00B26B5D" w:rsidRPr="00710316" w:rsidRDefault="00B26B5D" w:rsidP="00835CB9">
            <w:pPr>
              <w:pStyle w:val="TableText"/>
              <w:rPr>
                <w:color w:val="auto"/>
              </w:rPr>
            </w:pPr>
            <w:r w:rsidRPr="00710316">
              <w:rPr>
                <w:color w:val="auto"/>
              </w:rPr>
              <w:t>0341</w:t>
            </w:r>
          </w:p>
        </w:tc>
        <w:tc>
          <w:tcPr>
            <w:tcW w:w="2591" w:type="pct"/>
            <w:tcBorders>
              <w:top w:val="single" w:sz="4" w:space="0" w:color="auto"/>
              <w:bottom w:val="single" w:sz="4" w:space="0" w:color="auto"/>
            </w:tcBorders>
          </w:tcPr>
          <w:p w14:paraId="19CFBDB5" w14:textId="77777777" w:rsidR="00B26B5D" w:rsidRPr="00710316" w:rsidRDefault="00B26B5D" w:rsidP="00835CB9">
            <w:pPr>
              <w:pStyle w:val="TableText"/>
              <w:rPr>
                <w:color w:val="auto"/>
              </w:rPr>
            </w:pPr>
            <w:r w:rsidRPr="00710316">
              <w:rPr>
                <w:color w:val="auto"/>
              </w:rPr>
              <w:t>Kiwifruit</w:t>
            </w:r>
          </w:p>
        </w:tc>
        <w:tc>
          <w:tcPr>
            <w:tcW w:w="632" w:type="pct"/>
            <w:tcBorders>
              <w:top w:val="single" w:sz="4" w:space="0" w:color="auto"/>
              <w:bottom w:val="single" w:sz="4" w:space="0" w:color="auto"/>
            </w:tcBorders>
          </w:tcPr>
          <w:p w14:paraId="51AD8D9D" w14:textId="77777777" w:rsidR="00B26B5D" w:rsidRPr="00C2270C" w:rsidRDefault="00B26B5D" w:rsidP="00835CB9">
            <w:pPr>
              <w:pStyle w:val="TableText"/>
              <w:rPr>
                <w:color w:val="auto"/>
              </w:rPr>
            </w:pPr>
            <w:r w:rsidRPr="00C2270C">
              <w:rPr>
                <w:color w:val="auto"/>
              </w:rPr>
              <w:t>2</w:t>
            </w:r>
          </w:p>
        </w:tc>
        <w:tc>
          <w:tcPr>
            <w:tcW w:w="600" w:type="pct"/>
            <w:tcBorders>
              <w:top w:val="single" w:sz="4" w:space="0" w:color="auto"/>
              <w:bottom w:val="single" w:sz="4" w:space="0" w:color="auto"/>
            </w:tcBorders>
          </w:tcPr>
          <w:p w14:paraId="0A1E971B"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16AAEEA1" w14:textId="77777777" w:rsidTr="000241E6">
        <w:trPr>
          <w:cantSplit/>
          <w:trHeight w:val="388"/>
        </w:trPr>
        <w:tc>
          <w:tcPr>
            <w:tcW w:w="464" w:type="pct"/>
            <w:tcBorders>
              <w:top w:val="single" w:sz="4" w:space="0" w:color="auto"/>
              <w:bottom w:val="single" w:sz="4" w:space="0" w:color="auto"/>
            </w:tcBorders>
          </w:tcPr>
          <w:p w14:paraId="1D686FCC" w14:textId="77777777" w:rsidR="00B26B5D" w:rsidRPr="00710316" w:rsidRDefault="00B26B5D" w:rsidP="00835CB9">
            <w:pPr>
              <w:pStyle w:val="TableText"/>
              <w:rPr>
                <w:color w:val="auto"/>
              </w:rPr>
            </w:pPr>
            <w:r w:rsidRPr="00710316">
              <w:rPr>
                <w:color w:val="auto"/>
              </w:rPr>
              <w:t xml:space="preserve">VA </w:t>
            </w:r>
          </w:p>
        </w:tc>
        <w:tc>
          <w:tcPr>
            <w:tcW w:w="713" w:type="pct"/>
            <w:tcBorders>
              <w:top w:val="single" w:sz="4" w:space="0" w:color="auto"/>
              <w:bottom w:val="single" w:sz="4" w:space="0" w:color="auto"/>
            </w:tcBorders>
          </w:tcPr>
          <w:p w14:paraId="4A95A579" w14:textId="77777777" w:rsidR="00B26B5D" w:rsidRPr="00710316" w:rsidRDefault="00B26B5D" w:rsidP="00835CB9">
            <w:pPr>
              <w:pStyle w:val="TableText"/>
              <w:rPr>
                <w:color w:val="auto"/>
              </w:rPr>
            </w:pPr>
            <w:r w:rsidRPr="00710316">
              <w:rPr>
                <w:color w:val="auto"/>
              </w:rPr>
              <w:t xml:space="preserve">0384 </w:t>
            </w:r>
          </w:p>
        </w:tc>
        <w:tc>
          <w:tcPr>
            <w:tcW w:w="2591" w:type="pct"/>
            <w:tcBorders>
              <w:top w:val="single" w:sz="4" w:space="0" w:color="auto"/>
              <w:bottom w:val="single" w:sz="4" w:space="0" w:color="auto"/>
            </w:tcBorders>
          </w:tcPr>
          <w:p w14:paraId="69F9EDEB" w14:textId="77777777" w:rsidR="00B26B5D" w:rsidRPr="00710316" w:rsidRDefault="00B26B5D" w:rsidP="00835CB9">
            <w:pPr>
              <w:pStyle w:val="TableText"/>
              <w:rPr>
                <w:color w:val="auto"/>
              </w:rPr>
            </w:pPr>
            <w:r w:rsidRPr="00710316">
              <w:rPr>
                <w:color w:val="auto"/>
              </w:rPr>
              <w:t xml:space="preserve">Leek </w:t>
            </w:r>
          </w:p>
        </w:tc>
        <w:tc>
          <w:tcPr>
            <w:tcW w:w="632" w:type="pct"/>
            <w:tcBorders>
              <w:top w:val="single" w:sz="4" w:space="0" w:color="auto"/>
              <w:bottom w:val="single" w:sz="4" w:space="0" w:color="auto"/>
            </w:tcBorders>
          </w:tcPr>
          <w:p w14:paraId="34293DD8" w14:textId="77777777" w:rsidR="00B26B5D" w:rsidRPr="00C2270C" w:rsidRDefault="00B26B5D" w:rsidP="00835CB9">
            <w:pPr>
              <w:pStyle w:val="TableText"/>
              <w:rPr>
                <w:color w:val="auto"/>
              </w:rPr>
            </w:pPr>
            <w:r w:rsidRPr="00C2270C">
              <w:rPr>
                <w:color w:val="auto"/>
              </w:rPr>
              <w:t xml:space="preserve">T5 </w:t>
            </w:r>
          </w:p>
        </w:tc>
        <w:tc>
          <w:tcPr>
            <w:tcW w:w="600" w:type="pct"/>
            <w:tcBorders>
              <w:top w:val="single" w:sz="4" w:space="0" w:color="auto"/>
              <w:bottom w:val="single" w:sz="4" w:space="0" w:color="auto"/>
            </w:tcBorders>
          </w:tcPr>
          <w:p w14:paraId="2D364968"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1F8CF697" w14:textId="77777777" w:rsidTr="000241E6">
        <w:trPr>
          <w:cantSplit/>
          <w:trHeight w:val="374"/>
        </w:trPr>
        <w:tc>
          <w:tcPr>
            <w:tcW w:w="464" w:type="pct"/>
            <w:tcBorders>
              <w:top w:val="single" w:sz="4" w:space="0" w:color="auto"/>
              <w:bottom w:val="single" w:sz="4" w:space="0" w:color="auto"/>
            </w:tcBorders>
          </w:tcPr>
          <w:p w14:paraId="369153C8" w14:textId="77777777" w:rsidR="00B26B5D" w:rsidRPr="00710316" w:rsidRDefault="00B26B5D" w:rsidP="00835CB9">
            <w:pPr>
              <w:pStyle w:val="TableText"/>
              <w:rPr>
                <w:color w:val="auto"/>
              </w:rPr>
            </w:pPr>
            <w:r w:rsidRPr="00710316">
              <w:rPr>
                <w:color w:val="auto"/>
              </w:rPr>
              <w:t xml:space="preserve">FI </w:t>
            </w:r>
          </w:p>
        </w:tc>
        <w:tc>
          <w:tcPr>
            <w:tcW w:w="713" w:type="pct"/>
            <w:tcBorders>
              <w:top w:val="single" w:sz="4" w:space="0" w:color="auto"/>
              <w:bottom w:val="single" w:sz="4" w:space="0" w:color="auto"/>
            </w:tcBorders>
          </w:tcPr>
          <w:p w14:paraId="0047E977" w14:textId="77777777" w:rsidR="00B26B5D" w:rsidRPr="00710316" w:rsidRDefault="00B26B5D" w:rsidP="00835CB9">
            <w:pPr>
              <w:pStyle w:val="TableText"/>
              <w:rPr>
                <w:color w:val="auto"/>
              </w:rPr>
            </w:pPr>
            <w:r w:rsidRPr="00710316">
              <w:rPr>
                <w:color w:val="auto"/>
              </w:rPr>
              <w:t xml:space="preserve">0345 </w:t>
            </w:r>
          </w:p>
        </w:tc>
        <w:tc>
          <w:tcPr>
            <w:tcW w:w="2591" w:type="pct"/>
            <w:tcBorders>
              <w:top w:val="single" w:sz="4" w:space="0" w:color="auto"/>
              <w:bottom w:val="single" w:sz="4" w:space="0" w:color="auto"/>
            </w:tcBorders>
          </w:tcPr>
          <w:p w14:paraId="61D42A7C" w14:textId="77777777" w:rsidR="00B26B5D" w:rsidRPr="00710316" w:rsidRDefault="00B26B5D" w:rsidP="00835CB9">
            <w:pPr>
              <w:pStyle w:val="TableText"/>
              <w:rPr>
                <w:color w:val="auto"/>
              </w:rPr>
            </w:pPr>
            <w:r w:rsidRPr="00710316">
              <w:rPr>
                <w:color w:val="auto"/>
              </w:rPr>
              <w:t xml:space="preserve">Mango </w:t>
            </w:r>
          </w:p>
        </w:tc>
        <w:tc>
          <w:tcPr>
            <w:tcW w:w="632" w:type="pct"/>
            <w:tcBorders>
              <w:top w:val="single" w:sz="4" w:space="0" w:color="auto"/>
              <w:bottom w:val="single" w:sz="4" w:space="0" w:color="auto"/>
            </w:tcBorders>
          </w:tcPr>
          <w:p w14:paraId="236EAFFE" w14:textId="77777777" w:rsidR="00B26B5D" w:rsidRPr="00C2270C" w:rsidRDefault="00B26B5D" w:rsidP="00835CB9">
            <w:pPr>
              <w:pStyle w:val="TableText"/>
              <w:rPr>
                <w:color w:val="auto"/>
              </w:rPr>
            </w:pPr>
            <w:r w:rsidRPr="00C2270C">
              <w:rPr>
                <w:color w:val="auto"/>
              </w:rPr>
              <w:t xml:space="preserve">*0.05 </w:t>
            </w:r>
          </w:p>
        </w:tc>
        <w:tc>
          <w:tcPr>
            <w:tcW w:w="600" w:type="pct"/>
            <w:tcBorders>
              <w:top w:val="single" w:sz="4" w:space="0" w:color="auto"/>
              <w:bottom w:val="single" w:sz="4" w:space="0" w:color="auto"/>
            </w:tcBorders>
          </w:tcPr>
          <w:p w14:paraId="68625613"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4285C70D" w14:textId="77777777" w:rsidTr="000241E6">
        <w:trPr>
          <w:cantSplit/>
          <w:trHeight w:val="388"/>
        </w:trPr>
        <w:tc>
          <w:tcPr>
            <w:tcW w:w="464" w:type="pct"/>
            <w:tcBorders>
              <w:top w:val="single" w:sz="4" w:space="0" w:color="auto"/>
              <w:bottom w:val="single" w:sz="4" w:space="0" w:color="auto"/>
            </w:tcBorders>
          </w:tcPr>
          <w:p w14:paraId="7DDCB09B" w14:textId="77777777" w:rsidR="00B26B5D" w:rsidRPr="00710316" w:rsidRDefault="00B26B5D" w:rsidP="00835CB9">
            <w:pPr>
              <w:pStyle w:val="TableText"/>
              <w:rPr>
                <w:color w:val="auto"/>
              </w:rPr>
            </w:pPr>
            <w:r w:rsidRPr="00710316">
              <w:rPr>
                <w:color w:val="auto"/>
              </w:rPr>
              <w:t xml:space="preserve">MM </w:t>
            </w:r>
          </w:p>
        </w:tc>
        <w:tc>
          <w:tcPr>
            <w:tcW w:w="713" w:type="pct"/>
            <w:tcBorders>
              <w:top w:val="single" w:sz="4" w:space="0" w:color="auto"/>
              <w:bottom w:val="single" w:sz="4" w:space="0" w:color="auto"/>
            </w:tcBorders>
          </w:tcPr>
          <w:p w14:paraId="16701B87" w14:textId="77777777" w:rsidR="00B26B5D" w:rsidRPr="00710316" w:rsidRDefault="00B26B5D" w:rsidP="00835CB9">
            <w:pPr>
              <w:pStyle w:val="TableText"/>
              <w:rPr>
                <w:color w:val="auto"/>
              </w:rPr>
            </w:pPr>
            <w:r w:rsidRPr="00710316">
              <w:rPr>
                <w:color w:val="auto"/>
              </w:rPr>
              <w:t xml:space="preserve">0095 </w:t>
            </w:r>
          </w:p>
        </w:tc>
        <w:tc>
          <w:tcPr>
            <w:tcW w:w="2591" w:type="pct"/>
            <w:tcBorders>
              <w:top w:val="single" w:sz="4" w:space="0" w:color="auto"/>
              <w:bottom w:val="single" w:sz="4" w:space="0" w:color="auto"/>
            </w:tcBorders>
          </w:tcPr>
          <w:p w14:paraId="65DCCF33" w14:textId="77777777" w:rsidR="00B26B5D" w:rsidRPr="00710316" w:rsidRDefault="00B26B5D" w:rsidP="00835CB9">
            <w:pPr>
              <w:pStyle w:val="TableText"/>
              <w:rPr>
                <w:color w:val="auto"/>
              </w:rPr>
            </w:pPr>
            <w:r w:rsidRPr="00710316">
              <w:rPr>
                <w:color w:val="auto"/>
              </w:rPr>
              <w:t>Meat (mammalian</w:t>
            </w:r>
            <w:proofErr w:type="gramStart"/>
            <w:r w:rsidRPr="00710316">
              <w:rPr>
                <w:color w:val="auto"/>
              </w:rPr>
              <w:t>)[</w:t>
            </w:r>
            <w:proofErr w:type="gramEnd"/>
            <w:r w:rsidRPr="00710316">
              <w:rPr>
                <w:color w:val="auto"/>
              </w:rPr>
              <w:t xml:space="preserve">in the fat] </w:t>
            </w:r>
          </w:p>
        </w:tc>
        <w:tc>
          <w:tcPr>
            <w:tcW w:w="632" w:type="pct"/>
            <w:tcBorders>
              <w:top w:val="single" w:sz="4" w:space="0" w:color="auto"/>
              <w:bottom w:val="single" w:sz="4" w:space="0" w:color="auto"/>
            </w:tcBorders>
          </w:tcPr>
          <w:p w14:paraId="6305CA77" w14:textId="77777777" w:rsidR="00B26B5D" w:rsidRPr="00C2270C" w:rsidRDefault="00B26B5D" w:rsidP="00835CB9">
            <w:pPr>
              <w:pStyle w:val="TableText"/>
              <w:rPr>
                <w:color w:val="auto"/>
              </w:rPr>
            </w:pPr>
            <w:r w:rsidRPr="00C2270C">
              <w:rPr>
                <w:color w:val="auto"/>
              </w:rPr>
              <w:t xml:space="preserve">T0.5 </w:t>
            </w:r>
          </w:p>
        </w:tc>
        <w:tc>
          <w:tcPr>
            <w:tcW w:w="600" w:type="pct"/>
            <w:tcBorders>
              <w:top w:val="single" w:sz="4" w:space="0" w:color="auto"/>
              <w:bottom w:val="single" w:sz="4" w:space="0" w:color="auto"/>
            </w:tcBorders>
          </w:tcPr>
          <w:p w14:paraId="7035297E" w14:textId="20A94BD6" w:rsidR="00B26B5D" w:rsidRPr="00C2270C" w:rsidRDefault="0075132D" w:rsidP="000241E6">
            <w:pPr>
              <w:spacing w:before="60" w:after="60" w:line="280" w:lineRule="exact"/>
              <w:rPr>
                <w:rFonts w:cs="Arial"/>
                <w:color w:val="auto"/>
                <w:spacing w:val="6"/>
                <w:kern w:val="20"/>
                <w:sz w:val="17"/>
                <w:u w:color="000000"/>
              </w:rPr>
            </w:pPr>
            <w:r>
              <w:rPr>
                <w:rFonts w:cs="Arial"/>
                <w:color w:val="auto"/>
                <w:spacing w:val="6"/>
                <w:kern w:val="20"/>
                <w:sz w:val="17"/>
                <w:u w:color="000000"/>
              </w:rPr>
              <w:t>0.1</w:t>
            </w:r>
          </w:p>
        </w:tc>
      </w:tr>
      <w:tr w:rsidR="0099609A" w:rsidRPr="00710316" w14:paraId="3E92352A" w14:textId="77777777" w:rsidTr="000241E6">
        <w:trPr>
          <w:cantSplit/>
          <w:trHeight w:val="388"/>
        </w:trPr>
        <w:tc>
          <w:tcPr>
            <w:tcW w:w="464" w:type="pct"/>
            <w:tcBorders>
              <w:top w:val="single" w:sz="4" w:space="0" w:color="auto"/>
              <w:bottom w:val="single" w:sz="4" w:space="0" w:color="auto"/>
            </w:tcBorders>
          </w:tcPr>
          <w:p w14:paraId="57F99695" w14:textId="7DDC72B3" w:rsidR="0099609A" w:rsidRPr="00710316" w:rsidRDefault="0099609A" w:rsidP="0099609A">
            <w:pPr>
              <w:pStyle w:val="TableText"/>
              <w:rPr>
                <w:color w:val="auto"/>
              </w:rPr>
            </w:pPr>
            <w:r w:rsidRPr="002B0587">
              <w:t xml:space="preserve">FM </w:t>
            </w:r>
          </w:p>
        </w:tc>
        <w:tc>
          <w:tcPr>
            <w:tcW w:w="713" w:type="pct"/>
            <w:tcBorders>
              <w:top w:val="single" w:sz="4" w:space="0" w:color="auto"/>
              <w:bottom w:val="single" w:sz="4" w:space="0" w:color="auto"/>
            </w:tcBorders>
          </w:tcPr>
          <w:p w14:paraId="1D12C66C" w14:textId="0D2949D2" w:rsidR="0099609A" w:rsidRPr="00710316" w:rsidRDefault="0099609A" w:rsidP="0099609A">
            <w:pPr>
              <w:pStyle w:val="TableText"/>
              <w:rPr>
                <w:color w:val="auto"/>
              </w:rPr>
            </w:pPr>
            <w:r w:rsidRPr="002B0587">
              <w:t xml:space="preserve">0183 </w:t>
            </w:r>
          </w:p>
        </w:tc>
        <w:tc>
          <w:tcPr>
            <w:tcW w:w="2591" w:type="pct"/>
            <w:tcBorders>
              <w:top w:val="single" w:sz="4" w:space="0" w:color="auto"/>
              <w:bottom w:val="single" w:sz="4" w:space="0" w:color="auto"/>
            </w:tcBorders>
          </w:tcPr>
          <w:p w14:paraId="7452CD1C" w14:textId="0401BC75" w:rsidR="0099609A" w:rsidRPr="00710316" w:rsidRDefault="0099609A" w:rsidP="0099609A">
            <w:pPr>
              <w:pStyle w:val="TableText"/>
              <w:rPr>
                <w:color w:val="auto"/>
              </w:rPr>
            </w:pPr>
            <w:r w:rsidRPr="002B0587">
              <w:t>Milk fats</w:t>
            </w:r>
          </w:p>
        </w:tc>
        <w:tc>
          <w:tcPr>
            <w:tcW w:w="632" w:type="pct"/>
            <w:tcBorders>
              <w:top w:val="single" w:sz="4" w:space="0" w:color="auto"/>
              <w:bottom w:val="single" w:sz="4" w:space="0" w:color="auto"/>
            </w:tcBorders>
          </w:tcPr>
          <w:p w14:paraId="2793AE00" w14:textId="77777777" w:rsidR="0099609A" w:rsidRPr="00C2270C" w:rsidRDefault="0099609A" w:rsidP="0099609A">
            <w:pPr>
              <w:pStyle w:val="TableText"/>
              <w:rPr>
                <w:color w:val="auto"/>
              </w:rPr>
            </w:pPr>
          </w:p>
        </w:tc>
        <w:tc>
          <w:tcPr>
            <w:tcW w:w="600" w:type="pct"/>
            <w:tcBorders>
              <w:top w:val="single" w:sz="4" w:space="0" w:color="auto"/>
              <w:bottom w:val="single" w:sz="4" w:space="0" w:color="auto"/>
            </w:tcBorders>
          </w:tcPr>
          <w:p w14:paraId="6786EF2B" w14:textId="3BEBBB1B" w:rsidR="0099609A" w:rsidRDefault="0099609A" w:rsidP="0099609A">
            <w:pPr>
              <w:spacing w:before="60" w:after="60" w:line="280" w:lineRule="exact"/>
              <w:rPr>
                <w:rFonts w:cs="Arial"/>
                <w:color w:val="auto"/>
                <w:spacing w:val="6"/>
                <w:kern w:val="20"/>
                <w:sz w:val="17"/>
                <w:u w:color="000000"/>
              </w:rPr>
            </w:pPr>
            <w:r w:rsidRPr="0083271D">
              <w:t>0.05</w:t>
            </w:r>
          </w:p>
        </w:tc>
      </w:tr>
      <w:tr w:rsidR="0099609A" w:rsidRPr="00710316" w14:paraId="701BBAFA" w14:textId="77777777" w:rsidTr="000241E6">
        <w:trPr>
          <w:cantSplit/>
          <w:trHeight w:val="388"/>
        </w:trPr>
        <w:tc>
          <w:tcPr>
            <w:tcW w:w="464" w:type="pct"/>
            <w:tcBorders>
              <w:top w:val="single" w:sz="4" w:space="0" w:color="auto"/>
              <w:bottom w:val="single" w:sz="4" w:space="0" w:color="auto"/>
            </w:tcBorders>
          </w:tcPr>
          <w:p w14:paraId="2607A10B" w14:textId="51A78CB3" w:rsidR="0099609A" w:rsidRPr="00710316" w:rsidRDefault="0099609A" w:rsidP="0099609A">
            <w:pPr>
              <w:pStyle w:val="TableText"/>
              <w:rPr>
                <w:color w:val="auto"/>
              </w:rPr>
            </w:pPr>
            <w:r w:rsidRPr="002B0587">
              <w:t xml:space="preserve">ML </w:t>
            </w:r>
          </w:p>
        </w:tc>
        <w:tc>
          <w:tcPr>
            <w:tcW w:w="713" w:type="pct"/>
            <w:tcBorders>
              <w:top w:val="single" w:sz="4" w:space="0" w:color="auto"/>
              <w:bottom w:val="single" w:sz="4" w:space="0" w:color="auto"/>
            </w:tcBorders>
          </w:tcPr>
          <w:p w14:paraId="0DB9FBF0" w14:textId="23CD91B6" w:rsidR="0099609A" w:rsidRPr="00710316" w:rsidRDefault="0099609A" w:rsidP="0099609A">
            <w:pPr>
              <w:pStyle w:val="TableText"/>
              <w:rPr>
                <w:color w:val="auto"/>
              </w:rPr>
            </w:pPr>
            <w:r w:rsidRPr="002B0587">
              <w:t xml:space="preserve">0106 </w:t>
            </w:r>
          </w:p>
        </w:tc>
        <w:tc>
          <w:tcPr>
            <w:tcW w:w="2591" w:type="pct"/>
            <w:tcBorders>
              <w:top w:val="single" w:sz="4" w:space="0" w:color="auto"/>
              <w:bottom w:val="single" w:sz="4" w:space="0" w:color="auto"/>
            </w:tcBorders>
          </w:tcPr>
          <w:p w14:paraId="3302F0F8" w14:textId="205BAF10" w:rsidR="0099609A" w:rsidRPr="00710316" w:rsidRDefault="0099609A" w:rsidP="0099609A">
            <w:pPr>
              <w:pStyle w:val="TableText"/>
              <w:rPr>
                <w:color w:val="auto"/>
              </w:rPr>
            </w:pPr>
            <w:r w:rsidRPr="002B0587">
              <w:t>Milks</w:t>
            </w:r>
          </w:p>
        </w:tc>
        <w:tc>
          <w:tcPr>
            <w:tcW w:w="632" w:type="pct"/>
            <w:tcBorders>
              <w:top w:val="single" w:sz="4" w:space="0" w:color="auto"/>
              <w:bottom w:val="single" w:sz="4" w:space="0" w:color="auto"/>
            </w:tcBorders>
          </w:tcPr>
          <w:p w14:paraId="12E31836" w14:textId="77777777" w:rsidR="0099609A" w:rsidRPr="00C2270C" w:rsidRDefault="0099609A" w:rsidP="0099609A">
            <w:pPr>
              <w:pStyle w:val="TableText"/>
              <w:rPr>
                <w:color w:val="auto"/>
              </w:rPr>
            </w:pPr>
          </w:p>
        </w:tc>
        <w:tc>
          <w:tcPr>
            <w:tcW w:w="600" w:type="pct"/>
            <w:tcBorders>
              <w:top w:val="single" w:sz="4" w:space="0" w:color="auto"/>
              <w:bottom w:val="single" w:sz="4" w:space="0" w:color="auto"/>
            </w:tcBorders>
          </w:tcPr>
          <w:p w14:paraId="2D249959" w14:textId="7427A3AD" w:rsidR="0099609A" w:rsidRDefault="0099609A" w:rsidP="0099609A">
            <w:pPr>
              <w:spacing w:before="60" w:after="60" w:line="280" w:lineRule="exact"/>
              <w:rPr>
                <w:rFonts w:cs="Arial"/>
                <w:color w:val="auto"/>
                <w:spacing w:val="6"/>
                <w:kern w:val="20"/>
                <w:sz w:val="17"/>
                <w:u w:color="000000"/>
              </w:rPr>
            </w:pPr>
            <w:r w:rsidRPr="0083271D">
              <w:t>*0.0</w:t>
            </w:r>
            <w:r w:rsidR="00125557">
              <w:t>1</w:t>
            </w:r>
          </w:p>
        </w:tc>
      </w:tr>
      <w:tr w:rsidR="00B26B5D" w:rsidRPr="00710316" w14:paraId="6F8556D0" w14:textId="77777777" w:rsidTr="000241E6">
        <w:trPr>
          <w:cantSplit/>
          <w:trHeight w:val="388"/>
        </w:trPr>
        <w:tc>
          <w:tcPr>
            <w:tcW w:w="464" w:type="pct"/>
            <w:tcBorders>
              <w:top w:val="single" w:sz="4" w:space="0" w:color="auto"/>
              <w:bottom w:val="single" w:sz="4" w:space="0" w:color="auto"/>
            </w:tcBorders>
          </w:tcPr>
          <w:p w14:paraId="2132165D" w14:textId="77777777" w:rsidR="00B26B5D" w:rsidRPr="00710316" w:rsidRDefault="00B26B5D" w:rsidP="00835CB9">
            <w:pPr>
              <w:pStyle w:val="TableText"/>
              <w:rPr>
                <w:color w:val="auto"/>
              </w:rPr>
            </w:pPr>
            <w:r w:rsidRPr="00710316">
              <w:rPr>
                <w:color w:val="auto"/>
              </w:rPr>
              <w:t xml:space="preserve">ML </w:t>
            </w:r>
          </w:p>
        </w:tc>
        <w:tc>
          <w:tcPr>
            <w:tcW w:w="713" w:type="pct"/>
            <w:tcBorders>
              <w:top w:val="single" w:sz="4" w:space="0" w:color="auto"/>
              <w:bottom w:val="single" w:sz="4" w:space="0" w:color="auto"/>
            </w:tcBorders>
          </w:tcPr>
          <w:p w14:paraId="1990C30E" w14:textId="77777777" w:rsidR="00B26B5D" w:rsidRPr="00710316" w:rsidRDefault="00B26B5D" w:rsidP="00835CB9">
            <w:pPr>
              <w:pStyle w:val="TableText"/>
              <w:rPr>
                <w:color w:val="auto"/>
              </w:rPr>
            </w:pPr>
            <w:r w:rsidRPr="00710316">
              <w:rPr>
                <w:color w:val="auto"/>
              </w:rPr>
              <w:t xml:space="preserve">0106 </w:t>
            </w:r>
          </w:p>
        </w:tc>
        <w:tc>
          <w:tcPr>
            <w:tcW w:w="2591" w:type="pct"/>
            <w:tcBorders>
              <w:top w:val="single" w:sz="4" w:space="0" w:color="auto"/>
              <w:bottom w:val="single" w:sz="4" w:space="0" w:color="auto"/>
            </w:tcBorders>
          </w:tcPr>
          <w:p w14:paraId="6197BEAF" w14:textId="77777777" w:rsidR="00B26B5D" w:rsidRPr="00710316" w:rsidRDefault="00B26B5D" w:rsidP="00835CB9">
            <w:pPr>
              <w:pStyle w:val="TableText"/>
              <w:rPr>
                <w:color w:val="auto"/>
              </w:rPr>
            </w:pPr>
            <w:r w:rsidRPr="00710316">
              <w:rPr>
                <w:color w:val="auto"/>
              </w:rPr>
              <w:t xml:space="preserve">Milks [in the fat] </w:t>
            </w:r>
          </w:p>
        </w:tc>
        <w:tc>
          <w:tcPr>
            <w:tcW w:w="632" w:type="pct"/>
            <w:tcBorders>
              <w:top w:val="single" w:sz="4" w:space="0" w:color="auto"/>
              <w:bottom w:val="single" w:sz="4" w:space="0" w:color="auto"/>
            </w:tcBorders>
          </w:tcPr>
          <w:p w14:paraId="157B2E2C" w14:textId="77777777" w:rsidR="00B26B5D" w:rsidRPr="00C2270C" w:rsidRDefault="00B26B5D" w:rsidP="00835CB9">
            <w:pPr>
              <w:pStyle w:val="TableText"/>
              <w:rPr>
                <w:color w:val="auto"/>
              </w:rPr>
            </w:pPr>
            <w:r w:rsidRPr="00C2270C">
              <w:rPr>
                <w:color w:val="auto"/>
              </w:rPr>
              <w:t xml:space="preserve">T0.2 </w:t>
            </w:r>
          </w:p>
        </w:tc>
        <w:tc>
          <w:tcPr>
            <w:tcW w:w="600" w:type="pct"/>
            <w:tcBorders>
              <w:top w:val="single" w:sz="4" w:space="0" w:color="auto"/>
              <w:bottom w:val="single" w:sz="4" w:space="0" w:color="auto"/>
            </w:tcBorders>
          </w:tcPr>
          <w:p w14:paraId="31A7055C"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5CE6AD74" w14:textId="77777777" w:rsidTr="000241E6">
        <w:trPr>
          <w:cantSplit/>
          <w:trHeight w:val="388"/>
        </w:trPr>
        <w:tc>
          <w:tcPr>
            <w:tcW w:w="464" w:type="pct"/>
            <w:tcBorders>
              <w:top w:val="single" w:sz="4" w:space="0" w:color="auto"/>
              <w:bottom w:val="single" w:sz="4" w:space="0" w:color="auto"/>
            </w:tcBorders>
          </w:tcPr>
          <w:p w14:paraId="696052D6" w14:textId="77777777" w:rsidR="00B26B5D" w:rsidRPr="00710316" w:rsidRDefault="00B26B5D" w:rsidP="00835CB9">
            <w:pPr>
              <w:pStyle w:val="TableText"/>
              <w:rPr>
                <w:color w:val="auto"/>
              </w:rPr>
            </w:pPr>
            <w:r w:rsidRPr="00710316">
              <w:rPr>
                <w:color w:val="auto"/>
              </w:rPr>
              <w:t>SO</w:t>
            </w:r>
          </w:p>
        </w:tc>
        <w:tc>
          <w:tcPr>
            <w:tcW w:w="713" w:type="pct"/>
            <w:tcBorders>
              <w:top w:val="single" w:sz="4" w:space="0" w:color="auto"/>
              <w:bottom w:val="single" w:sz="4" w:space="0" w:color="auto"/>
            </w:tcBorders>
          </w:tcPr>
          <w:p w14:paraId="2F56BD86" w14:textId="77777777" w:rsidR="00B26B5D" w:rsidRPr="00710316" w:rsidRDefault="00B26B5D" w:rsidP="00835CB9">
            <w:pPr>
              <w:pStyle w:val="TableText"/>
              <w:rPr>
                <w:color w:val="auto"/>
              </w:rPr>
            </w:pPr>
            <w:r w:rsidRPr="00710316">
              <w:rPr>
                <w:color w:val="auto"/>
              </w:rPr>
              <w:t>0089</w:t>
            </w:r>
          </w:p>
        </w:tc>
        <w:tc>
          <w:tcPr>
            <w:tcW w:w="2591" w:type="pct"/>
            <w:tcBorders>
              <w:top w:val="single" w:sz="4" w:space="0" w:color="auto"/>
              <w:bottom w:val="single" w:sz="4" w:space="0" w:color="auto"/>
            </w:tcBorders>
          </w:tcPr>
          <w:p w14:paraId="2DB19918" w14:textId="1E61246E" w:rsidR="00B26B5D" w:rsidRPr="00710316" w:rsidRDefault="00B26B5D" w:rsidP="00835CB9">
            <w:pPr>
              <w:pStyle w:val="TableText"/>
              <w:rPr>
                <w:color w:val="auto"/>
              </w:rPr>
            </w:pPr>
            <w:r w:rsidRPr="00710316">
              <w:rPr>
                <w:color w:val="auto"/>
              </w:rPr>
              <w:t xml:space="preserve">Oilseed </w:t>
            </w:r>
            <w:r w:rsidR="003021FE">
              <w:rPr>
                <w:color w:val="auto"/>
              </w:rPr>
              <w:t>{</w:t>
            </w:r>
            <w:r w:rsidRPr="00710316">
              <w:rPr>
                <w:color w:val="auto"/>
              </w:rPr>
              <w:t xml:space="preserve">except </w:t>
            </w:r>
            <w:r w:rsidR="003021FE">
              <w:rPr>
                <w:color w:val="auto"/>
              </w:rPr>
              <w:t>P</w:t>
            </w:r>
            <w:r w:rsidR="003021FE" w:rsidRPr="00710316">
              <w:rPr>
                <w:color w:val="auto"/>
              </w:rPr>
              <w:t>eanut</w:t>
            </w:r>
            <w:r w:rsidR="003021FE">
              <w:rPr>
                <w:color w:val="auto"/>
              </w:rPr>
              <w:t>}</w:t>
            </w:r>
          </w:p>
        </w:tc>
        <w:tc>
          <w:tcPr>
            <w:tcW w:w="632" w:type="pct"/>
            <w:tcBorders>
              <w:top w:val="single" w:sz="4" w:space="0" w:color="auto"/>
              <w:bottom w:val="single" w:sz="4" w:space="0" w:color="auto"/>
            </w:tcBorders>
          </w:tcPr>
          <w:p w14:paraId="114AF847" w14:textId="77777777" w:rsidR="00B26B5D" w:rsidRPr="00C2270C" w:rsidRDefault="00B26B5D" w:rsidP="00835CB9">
            <w:pPr>
              <w:pStyle w:val="TableText"/>
              <w:rPr>
                <w:color w:val="auto"/>
              </w:rPr>
            </w:pPr>
            <w:r w:rsidRPr="00C2270C">
              <w:rPr>
                <w:color w:val="auto"/>
              </w:rPr>
              <w:t>T0.01</w:t>
            </w:r>
          </w:p>
        </w:tc>
        <w:tc>
          <w:tcPr>
            <w:tcW w:w="600" w:type="pct"/>
            <w:tcBorders>
              <w:top w:val="single" w:sz="4" w:space="0" w:color="auto"/>
              <w:bottom w:val="single" w:sz="4" w:space="0" w:color="auto"/>
            </w:tcBorders>
          </w:tcPr>
          <w:p w14:paraId="04236502" w14:textId="77777777" w:rsidR="00B26B5D" w:rsidRPr="00C2270C" w:rsidRDefault="00B26B5D" w:rsidP="000241E6">
            <w:pPr>
              <w:spacing w:before="60" w:after="60" w:line="280" w:lineRule="exact"/>
              <w:rPr>
                <w:rFonts w:cs="Arial"/>
                <w:color w:val="auto"/>
                <w:spacing w:val="6"/>
                <w:kern w:val="20"/>
                <w:sz w:val="17"/>
                <w:u w:color="000000"/>
              </w:rPr>
            </w:pPr>
          </w:p>
        </w:tc>
      </w:tr>
      <w:tr w:rsidR="003021FE" w:rsidRPr="00710316" w14:paraId="15EE0E0F" w14:textId="77777777" w:rsidTr="000241E6">
        <w:trPr>
          <w:cantSplit/>
          <w:trHeight w:val="374"/>
        </w:trPr>
        <w:tc>
          <w:tcPr>
            <w:tcW w:w="464" w:type="pct"/>
            <w:tcBorders>
              <w:top w:val="single" w:sz="4" w:space="0" w:color="auto"/>
              <w:bottom w:val="single" w:sz="4" w:space="0" w:color="auto"/>
            </w:tcBorders>
          </w:tcPr>
          <w:p w14:paraId="4F98824F" w14:textId="4EF2DBAE" w:rsidR="003021FE" w:rsidRPr="00710316" w:rsidRDefault="003021FE" w:rsidP="003021FE">
            <w:pPr>
              <w:pStyle w:val="TableText"/>
              <w:rPr>
                <w:color w:val="auto"/>
              </w:rPr>
            </w:pPr>
            <w:r w:rsidRPr="00710316">
              <w:rPr>
                <w:color w:val="auto"/>
              </w:rPr>
              <w:t>F</w:t>
            </w:r>
            <w:r>
              <w:rPr>
                <w:color w:val="auto"/>
              </w:rPr>
              <w:t>I</w:t>
            </w:r>
          </w:p>
        </w:tc>
        <w:tc>
          <w:tcPr>
            <w:tcW w:w="713" w:type="pct"/>
            <w:tcBorders>
              <w:top w:val="single" w:sz="4" w:space="0" w:color="auto"/>
              <w:bottom w:val="single" w:sz="4" w:space="0" w:color="auto"/>
            </w:tcBorders>
          </w:tcPr>
          <w:p w14:paraId="28CBE4FF" w14:textId="1FBC0515" w:rsidR="003021FE" w:rsidRPr="00710316" w:rsidRDefault="003021FE" w:rsidP="003021FE">
            <w:pPr>
              <w:pStyle w:val="TableText"/>
              <w:rPr>
                <w:color w:val="auto"/>
              </w:rPr>
            </w:pPr>
            <w:r w:rsidRPr="00710316">
              <w:rPr>
                <w:color w:val="auto"/>
              </w:rPr>
              <w:t>0351</w:t>
            </w:r>
          </w:p>
        </w:tc>
        <w:tc>
          <w:tcPr>
            <w:tcW w:w="2591" w:type="pct"/>
            <w:tcBorders>
              <w:top w:val="single" w:sz="4" w:space="0" w:color="auto"/>
              <w:bottom w:val="single" w:sz="4" w:space="0" w:color="auto"/>
            </w:tcBorders>
          </w:tcPr>
          <w:p w14:paraId="311CCB60" w14:textId="0B1BBEDD" w:rsidR="003021FE" w:rsidRPr="00710316" w:rsidRDefault="003021FE" w:rsidP="003021FE">
            <w:pPr>
              <w:pStyle w:val="TableText"/>
              <w:rPr>
                <w:color w:val="auto"/>
              </w:rPr>
            </w:pPr>
            <w:r w:rsidRPr="00710316">
              <w:rPr>
                <w:color w:val="auto"/>
              </w:rPr>
              <w:t>Passion fruit</w:t>
            </w:r>
          </w:p>
        </w:tc>
        <w:tc>
          <w:tcPr>
            <w:tcW w:w="632" w:type="pct"/>
            <w:tcBorders>
              <w:top w:val="single" w:sz="4" w:space="0" w:color="auto"/>
              <w:bottom w:val="single" w:sz="4" w:space="0" w:color="auto"/>
            </w:tcBorders>
          </w:tcPr>
          <w:p w14:paraId="38B2F951" w14:textId="4275E729" w:rsidR="003021FE" w:rsidRPr="00C2270C" w:rsidRDefault="003021FE" w:rsidP="003021FE">
            <w:pPr>
              <w:pStyle w:val="TableText"/>
              <w:rPr>
                <w:color w:val="auto"/>
              </w:rPr>
            </w:pPr>
            <w:r w:rsidRPr="00C2270C">
              <w:rPr>
                <w:color w:val="auto"/>
              </w:rPr>
              <w:t>*0.05</w:t>
            </w:r>
          </w:p>
        </w:tc>
        <w:tc>
          <w:tcPr>
            <w:tcW w:w="600" w:type="pct"/>
            <w:tcBorders>
              <w:top w:val="single" w:sz="4" w:space="0" w:color="auto"/>
              <w:bottom w:val="single" w:sz="4" w:space="0" w:color="auto"/>
            </w:tcBorders>
          </w:tcPr>
          <w:p w14:paraId="4513714A" w14:textId="77777777" w:rsidR="003021FE" w:rsidRPr="00C2270C" w:rsidRDefault="003021FE" w:rsidP="003021FE">
            <w:pPr>
              <w:spacing w:before="60" w:after="60" w:line="280" w:lineRule="exact"/>
              <w:rPr>
                <w:rFonts w:cs="Arial"/>
                <w:color w:val="auto"/>
                <w:spacing w:val="6"/>
                <w:kern w:val="20"/>
                <w:sz w:val="17"/>
                <w:u w:color="000000"/>
              </w:rPr>
            </w:pPr>
          </w:p>
        </w:tc>
      </w:tr>
      <w:tr w:rsidR="00B26B5D" w:rsidRPr="00710316" w14:paraId="244B0E9A" w14:textId="77777777" w:rsidTr="000241E6">
        <w:trPr>
          <w:cantSplit/>
          <w:trHeight w:val="374"/>
        </w:trPr>
        <w:tc>
          <w:tcPr>
            <w:tcW w:w="464" w:type="pct"/>
            <w:tcBorders>
              <w:top w:val="single" w:sz="4" w:space="0" w:color="auto"/>
              <w:bottom w:val="single" w:sz="4" w:space="0" w:color="auto"/>
            </w:tcBorders>
          </w:tcPr>
          <w:p w14:paraId="18993008" w14:textId="77777777" w:rsidR="00B26B5D" w:rsidRPr="00710316" w:rsidRDefault="00B26B5D" w:rsidP="00835CB9">
            <w:pPr>
              <w:pStyle w:val="TableText"/>
              <w:rPr>
                <w:color w:val="auto"/>
              </w:rPr>
            </w:pPr>
            <w:r w:rsidRPr="00710316">
              <w:rPr>
                <w:color w:val="auto"/>
              </w:rPr>
              <w:t xml:space="preserve">SO </w:t>
            </w:r>
          </w:p>
        </w:tc>
        <w:tc>
          <w:tcPr>
            <w:tcW w:w="713" w:type="pct"/>
            <w:tcBorders>
              <w:top w:val="single" w:sz="4" w:space="0" w:color="auto"/>
              <w:bottom w:val="single" w:sz="4" w:space="0" w:color="auto"/>
            </w:tcBorders>
          </w:tcPr>
          <w:p w14:paraId="47D4642B" w14:textId="77777777" w:rsidR="00B26B5D" w:rsidRPr="00710316" w:rsidRDefault="00B26B5D" w:rsidP="00835CB9">
            <w:pPr>
              <w:pStyle w:val="TableText"/>
              <w:rPr>
                <w:color w:val="auto"/>
              </w:rPr>
            </w:pPr>
            <w:r w:rsidRPr="00710316">
              <w:rPr>
                <w:color w:val="auto"/>
              </w:rPr>
              <w:t xml:space="preserve">0697 </w:t>
            </w:r>
          </w:p>
        </w:tc>
        <w:tc>
          <w:tcPr>
            <w:tcW w:w="2591" w:type="pct"/>
            <w:tcBorders>
              <w:top w:val="single" w:sz="4" w:space="0" w:color="auto"/>
              <w:bottom w:val="single" w:sz="4" w:space="0" w:color="auto"/>
            </w:tcBorders>
          </w:tcPr>
          <w:p w14:paraId="3A13A77A" w14:textId="77777777" w:rsidR="00B26B5D" w:rsidRPr="00710316" w:rsidRDefault="00B26B5D" w:rsidP="00835CB9">
            <w:pPr>
              <w:pStyle w:val="TableText"/>
              <w:rPr>
                <w:color w:val="auto"/>
              </w:rPr>
            </w:pPr>
            <w:r w:rsidRPr="00710316">
              <w:rPr>
                <w:color w:val="auto"/>
              </w:rPr>
              <w:t xml:space="preserve">Peanut </w:t>
            </w:r>
          </w:p>
        </w:tc>
        <w:tc>
          <w:tcPr>
            <w:tcW w:w="632" w:type="pct"/>
            <w:tcBorders>
              <w:top w:val="single" w:sz="4" w:space="0" w:color="auto"/>
              <w:bottom w:val="single" w:sz="4" w:space="0" w:color="auto"/>
            </w:tcBorders>
          </w:tcPr>
          <w:p w14:paraId="1F0CD5B4" w14:textId="77777777" w:rsidR="00B26B5D" w:rsidRPr="00C2270C" w:rsidRDefault="00B26B5D" w:rsidP="00835CB9">
            <w:pPr>
              <w:pStyle w:val="TableText"/>
              <w:rPr>
                <w:color w:val="auto"/>
              </w:rPr>
            </w:pPr>
            <w:r w:rsidRPr="00C2270C">
              <w:rPr>
                <w:color w:val="auto"/>
              </w:rPr>
              <w:t>T*0.01</w:t>
            </w:r>
          </w:p>
        </w:tc>
        <w:tc>
          <w:tcPr>
            <w:tcW w:w="600" w:type="pct"/>
            <w:tcBorders>
              <w:top w:val="single" w:sz="4" w:space="0" w:color="auto"/>
              <w:bottom w:val="single" w:sz="4" w:space="0" w:color="auto"/>
            </w:tcBorders>
          </w:tcPr>
          <w:p w14:paraId="4A6F20D3"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172236D9" w14:textId="77777777" w:rsidTr="000241E6">
        <w:trPr>
          <w:cantSplit/>
          <w:trHeight w:val="388"/>
        </w:trPr>
        <w:tc>
          <w:tcPr>
            <w:tcW w:w="464" w:type="pct"/>
            <w:tcBorders>
              <w:top w:val="single" w:sz="4" w:space="0" w:color="auto"/>
              <w:bottom w:val="single" w:sz="4" w:space="0" w:color="auto"/>
            </w:tcBorders>
          </w:tcPr>
          <w:p w14:paraId="4033BF43" w14:textId="77777777" w:rsidR="00B26B5D" w:rsidRPr="00710316" w:rsidRDefault="00B26B5D" w:rsidP="00835CB9">
            <w:pPr>
              <w:pStyle w:val="TableText"/>
              <w:rPr>
                <w:color w:val="auto"/>
              </w:rPr>
            </w:pPr>
            <w:r w:rsidRPr="00710316">
              <w:rPr>
                <w:color w:val="auto"/>
              </w:rPr>
              <w:t xml:space="preserve">VO </w:t>
            </w:r>
          </w:p>
        </w:tc>
        <w:tc>
          <w:tcPr>
            <w:tcW w:w="713" w:type="pct"/>
            <w:tcBorders>
              <w:top w:val="single" w:sz="4" w:space="0" w:color="auto"/>
              <w:bottom w:val="single" w:sz="4" w:space="0" w:color="auto"/>
            </w:tcBorders>
          </w:tcPr>
          <w:p w14:paraId="1C3D4143" w14:textId="77777777" w:rsidR="00B26B5D" w:rsidRPr="00710316" w:rsidRDefault="00B26B5D" w:rsidP="00835CB9">
            <w:pPr>
              <w:pStyle w:val="TableText"/>
              <w:rPr>
                <w:color w:val="auto"/>
              </w:rPr>
            </w:pPr>
            <w:r w:rsidRPr="00710316">
              <w:rPr>
                <w:color w:val="auto"/>
              </w:rPr>
              <w:t xml:space="preserve">0445 </w:t>
            </w:r>
          </w:p>
        </w:tc>
        <w:tc>
          <w:tcPr>
            <w:tcW w:w="2591" w:type="pct"/>
            <w:tcBorders>
              <w:top w:val="single" w:sz="4" w:space="0" w:color="auto"/>
              <w:bottom w:val="single" w:sz="4" w:space="0" w:color="auto"/>
            </w:tcBorders>
          </w:tcPr>
          <w:p w14:paraId="74FD6B99" w14:textId="79493C18" w:rsidR="00B26B5D" w:rsidRPr="00710316" w:rsidRDefault="00B26B5D" w:rsidP="00835CB9">
            <w:pPr>
              <w:pStyle w:val="TableText"/>
              <w:rPr>
                <w:color w:val="auto"/>
              </w:rPr>
            </w:pPr>
            <w:r w:rsidRPr="00710316">
              <w:rPr>
                <w:color w:val="auto"/>
              </w:rPr>
              <w:t>Peppers, sweet [capsicum]</w:t>
            </w:r>
          </w:p>
        </w:tc>
        <w:tc>
          <w:tcPr>
            <w:tcW w:w="632" w:type="pct"/>
            <w:tcBorders>
              <w:top w:val="single" w:sz="4" w:space="0" w:color="auto"/>
              <w:bottom w:val="single" w:sz="4" w:space="0" w:color="auto"/>
            </w:tcBorders>
          </w:tcPr>
          <w:p w14:paraId="3915B8A1" w14:textId="77777777" w:rsidR="00B26B5D" w:rsidRPr="00C2270C" w:rsidRDefault="00B26B5D" w:rsidP="00835CB9">
            <w:pPr>
              <w:pStyle w:val="TableText"/>
              <w:rPr>
                <w:color w:val="auto"/>
              </w:rPr>
            </w:pPr>
            <w:r w:rsidRPr="00C2270C">
              <w:rPr>
                <w:color w:val="auto"/>
              </w:rPr>
              <w:t xml:space="preserve">T1 </w:t>
            </w:r>
          </w:p>
        </w:tc>
        <w:tc>
          <w:tcPr>
            <w:tcW w:w="600" w:type="pct"/>
            <w:tcBorders>
              <w:top w:val="single" w:sz="4" w:space="0" w:color="auto"/>
              <w:bottom w:val="single" w:sz="4" w:space="0" w:color="auto"/>
            </w:tcBorders>
          </w:tcPr>
          <w:p w14:paraId="1158CFA2"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3EF2C8CE" w14:textId="77777777" w:rsidTr="000241E6">
        <w:trPr>
          <w:cantSplit/>
          <w:trHeight w:val="374"/>
        </w:trPr>
        <w:tc>
          <w:tcPr>
            <w:tcW w:w="464" w:type="pct"/>
            <w:tcBorders>
              <w:top w:val="single" w:sz="4" w:space="0" w:color="auto"/>
              <w:bottom w:val="single" w:sz="4" w:space="0" w:color="auto"/>
            </w:tcBorders>
          </w:tcPr>
          <w:p w14:paraId="169ED0C4" w14:textId="77777777" w:rsidR="00B26B5D" w:rsidRPr="00710316" w:rsidRDefault="00B26B5D" w:rsidP="00835CB9">
            <w:pPr>
              <w:pStyle w:val="TableText"/>
              <w:rPr>
                <w:color w:val="auto"/>
              </w:rPr>
            </w:pPr>
            <w:r w:rsidRPr="00710316">
              <w:rPr>
                <w:color w:val="auto"/>
              </w:rPr>
              <w:t xml:space="preserve">FI </w:t>
            </w:r>
          </w:p>
        </w:tc>
        <w:tc>
          <w:tcPr>
            <w:tcW w:w="713" w:type="pct"/>
            <w:tcBorders>
              <w:top w:val="single" w:sz="4" w:space="0" w:color="auto"/>
              <w:bottom w:val="single" w:sz="4" w:space="0" w:color="auto"/>
            </w:tcBorders>
          </w:tcPr>
          <w:p w14:paraId="65BBAFF0" w14:textId="77777777" w:rsidR="00B26B5D" w:rsidRPr="00710316" w:rsidRDefault="00B26B5D" w:rsidP="00835CB9">
            <w:pPr>
              <w:pStyle w:val="TableText"/>
              <w:rPr>
                <w:color w:val="auto"/>
              </w:rPr>
            </w:pPr>
            <w:r w:rsidRPr="00710316">
              <w:rPr>
                <w:color w:val="auto"/>
              </w:rPr>
              <w:t xml:space="preserve">0353 </w:t>
            </w:r>
          </w:p>
        </w:tc>
        <w:tc>
          <w:tcPr>
            <w:tcW w:w="2591" w:type="pct"/>
            <w:tcBorders>
              <w:top w:val="single" w:sz="4" w:space="0" w:color="auto"/>
              <w:bottom w:val="single" w:sz="4" w:space="0" w:color="auto"/>
            </w:tcBorders>
          </w:tcPr>
          <w:p w14:paraId="6C5987FD" w14:textId="77777777" w:rsidR="00B26B5D" w:rsidRPr="00710316" w:rsidRDefault="00B26B5D" w:rsidP="00835CB9">
            <w:pPr>
              <w:pStyle w:val="TableText"/>
              <w:rPr>
                <w:color w:val="auto"/>
              </w:rPr>
            </w:pPr>
            <w:r w:rsidRPr="00710316">
              <w:rPr>
                <w:color w:val="auto"/>
              </w:rPr>
              <w:t xml:space="preserve">Pineapple </w:t>
            </w:r>
          </w:p>
        </w:tc>
        <w:tc>
          <w:tcPr>
            <w:tcW w:w="632" w:type="pct"/>
            <w:tcBorders>
              <w:top w:val="single" w:sz="4" w:space="0" w:color="auto"/>
              <w:bottom w:val="single" w:sz="4" w:space="0" w:color="auto"/>
            </w:tcBorders>
          </w:tcPr>
          <w:p w14:paraId="41C2F423" w14:textId="77777777" w:rsidR="00B26B5D" w:rsidRPr="00C2270C" w:rsidRDefault="00B26B5D" w:rsidP="00835CB9">
            <w:pPr>
              <w:pStyle w:val="TableText"/>
              <w:rPr>
                <w:color w:val="auto"/>
              </w:rPr>
            </w:pPr>
            <w:r w:rsidRPr="00C2270C">
              <w:rPr>
                <w:color w:val="auto"/>
              </w:rPr>
              <w:t xml:space="preserve">T0.5 </w:t>
            </w:r>
          </w:p>
        </w:tc>
        <w:tc>
          <w:tcPr>
            <w:tcW w:w="600" w:type="pct"/>
            <w:tcBorders>
              <w:top w:val="single" w:sz="4" w:space="0" w:color="auto"/>
              <w:bottom w:val="single" w:sz="4" w:space="0" w:color="auto"/>
            </w:tcBorders>
          </w:tcPr>
          <w:p w14:paraId="6F1CCD09"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2B319463" w14:textId="77777777" w:rsidTr="000241E6">
        <w:trPr>
          <w:cantSplit/>
          <w:trHeight w:val="374"/>
        </w:trPr>
        <w:tc>
          <w:tcPr>
            <w:tcW w:w="464" w:type="pct"/>
            <w:tcBorders>
              <w:top w:val="single" w:sz="4" w:space="0" w:color="auto"/>
              <w:bottom w:val="single" w:sz="4" w:space="0" w:color="auto"/>
            </w:tcBorders>
          </w:tcPr>
          <w:p w14:paraId="030E6E77" w14:textId="77777777" w:rsidR="00B26B5D" w:rsidRPr="00710316" w:rsidRDefault="00B26B5D" w:rsidP="00835CB9">
            <w:pPr>
              <w:pStyle w:val="TableText"/>
              <w:rPr>
                <w:color w:val="auto"/>
              </w:rPr>
            </w:pPr>
            <w:r w:rsidRPr="00710316">
              <w:rPr>
                <w:color w:val="auto"/>
              </w:rPr>
              <w:t xml:space="preserve">FP </w:t>
            </w:r>
          </w:p>
        </w:tc>
        <w:tc>
          <w:tcPr>
            <w:tcW w:w="713" w:type="pct"/>
            <w:tcBorders>
              <w:top w:val="single" w:sz="4" w:space="0" w:color="auto"/>
              <w:bottom w:val="single" w:sz="4" w:space="0" w:color="auto"/>
            </w:tcBorders>
          </w:tcPr>
          <w:p w14:paraId="5BB086B9" w14:textId="77777777" w:rsidR="00B26B5D" w:rsidRPr="00710316" w:rsidRDefault="00B26B5D" w:rsidP="00835CB9">
            <w:pPr>
              <w:pStyle w:val="TableText"/>
              <w:rPr>
                <w:color w:val="auto"/>
              </w:rPr>
            </w:pPr>
            <w:r w:rsidRPr="00710316">
              <w:rPr>
                <w:color w:val="auto"/>
              </w:rPr>
              <w:t xml:space="preserve">0009 </w:t>
            </w:r>
          </w:p>
        </w:tc>
        <w:tc>
          <w:tcPr>
            <w:tcW w:w="2591" w:type="pct"/>
            <w:tcBorders>
              <w:top w:val="single" w:sz="4" w:space="0" w:color="auto"/>
              <w:bottom w:val="single" w:sz="4" w:space="0" w:color="auto"/>
            </w:tcBorders>
          </w:tcPr>
          <w:p w14:paraId="1E2D4998" w14:textId="7A5521B4" w:rsidR="00B26B5D" w:rsidRPr="00710316" w:rsidRDefault="00B26B5D" w:rsidP="00835CB9">
            <w:pPr>
              <w:pStyle w:val="TableText"/>
              <w:rPr>
                <w:color w:val="auto"/>
              </w:rPr>
            </w:pPr>
            <w:r w:rsidRPr="00710316">
              <w:rPr>
                <w:color w:val="auto"/>
              </w:rPr>
              <w:t xml:space="preserve">Pome fruits </w:t>
            </w:r>
            <w:r w:rsidR="00C85F90">
              <w:rPr>
                <w:color w:val="auto"/>
              </w:rPr>
              <w:t>{except Persimmon, Japanese}</w:t>
            </w:r>
          </w:p>
        </w:tc>
        <w:tc>
          <w:tcPr>
            <w:tcW w:w="632" w:type="pct"/>
            <w:tcBorders>
              <w:top w:val="single" w:sz="4" w:space="0" w:color="auto"/>
              <w:bottom w:val="single" w:sz="4" w:space="0" w:color="auto"/>
            </w:tcBorders>
          </w:tcPr>
          <w:p w14:paraId="4A6D034A" w14:textId="77777777" w:rsidR="00B26B5D" w:rsidRPr="00C2270C" w:rsidRDefault="00B26B5D" w:rsidP="00835CB9">
            <w:pPr>
              <w:pStyle w:val="TableText"/>
              <w:rPr>
                <w:color w:val="auto"/>
              </w:rPr>
            </w:pPr>
            <w:r w:rsidRPr="00C2270C">
              <w:rPr>
                <w:color w:val="auto"/>
              </w:rPr>
              <w:t xml:space="preserve">T0.5 </w:t>
            </w:r>
          </w:p>
        </w:tc>
        <w:tc>
          <w:tcPr>
            <w:tcW w:w="600" w:type="pct"/>
            <w:tcBorders>
              <w:top w:val="single" w:sz="4" w:space="0" w:color="auto"/>
              <w:bottom w:val="single" w:sz="4" w:space="0" w:color="auto"/>
            </w:tcBorders>
          </w:tcPr>
          <w:p w14:paraId="53241B21"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152FAD73" w14:textId="77777777" w:rsidTr="000241E6">
        <w:trPr>
          <w:cantSplit/>
          <w:trHeight w:val="388"/>
        </w:trPr>
        <w:tc>
          <w:tcPr>
            <w:tcW w:w="464" w:type="pct"/>
            <w:tcBorders>
              <w:top w:val="single" w:sz="4" w:space="0" w:color="auto"/>
              <w:bottom w:val="single" w:sz="4" w:space="0" w:color="auto"/>
            </w:tcBorders>
          </w:tcPr>
          <w:p w14:paraId="281653D0" w14:textId="77777777" w:rsidR="00B26B5D" w:rsidRPr="00710316" w:rsidRDefault="00B26B5D" w:rsidP="00835CB9">
            <w:pPr>
              <w:pStyle w:val="TableText"/>
              <w:rPr>
                <w:color w:val="auto"/>
              </w:rPr>
            </w:pPr>
            <w:r w:rsidRPr="00710316">
              <w:rPr>
                <w:color w:val="auto"/>
              </w:rPr>
              <w:t>VR</w:t>
            </w:r>
          </w:p>
        </w:tc>
        <w:tc>
          <w:tcPr>
            <w:tcW w:w="713" w:type="pct"/>
            <w:tcBorders>
              <w:top w:val="single" w:sz="4" w:space="0" w:color="auto"/>
              <w:bottom w:val="single" w:sz="4" w:space="0" w:color="auto"/>
            </w:tcBorders>
          </w:tcPr>
          <w:p w14:paraId="7B9A0EBA" w14:textId="77777777" w:rsidR="00B26B5D" w:rsidRPr="00710316" w:rsidRDefault="00B26B5D" w:rsidP="00835CB9">
            <w:pPr>
              <w:pStyle w:val="TableText"/>
              <w:rPr>
                <w:color w:val="auto"/>
              </w:rPr>
            </w:pPr>
            <w:r w:rsidRPr="00710316">
              <w:rPr>
                <w:color w:val="auto"/>
              </w:rPr>
              <w:t>0589</w:t>
            </w:r>
          </w:p>
        </w:tc>
        <w:tc>
          <w:tcPr>
            <w:tcW w:w="2591" w:type="pct"/>
            <w:tcBorders>
              <w:top w:val="single" w:sz="4" w:space="0" w:color="auto"/>
              <w:bottom w:val="single" w:sz="4" w:space="0" w:color="auto"/>
            </w:tcBorders>
          </w:tcPr>
          <w:p w14:paraId="6033F04D" w14:textId="77777777" w:rsidR="00B26B5D" w:rsidRPr="00710316" w:rsidRDefault="00B26B5D" w:rsidP="00835CB9">
            <w:pPr>
              <w:pStyle w:val="TableText"/>
              <w:rPr>
                <w:color w:val="auto"/>
              </w:rPr>
            </w:pPr>
            <w:r w:rsidRPr="00710316">
              <w:rPr>
                <w:color w:val="auto"/>
              </w:rPr>
              <w:t>Potato</w:t>
            </w:r>
          </w:p>
        </w:tc>
        <w:tc>
          <w:tcPr>
            <w:tcW w:w="632" w:type="pct"/>
            <w:tcBorders>
              <w:top w:val="single" w:sz="4" w:space="0" w:color="auto"/>
              <w:bottom w:val="single" w:sz="4" w:space="0" w:color="auto"/>
            </w:tcBorders>
          </w:tcPr>
          <w:p w14:paraId="4396A831" w14:textId="77777777" w:rsidR="00B26B5D" w:rsidRPr="00C2270C" w:rsidRDefault="00B26B5D" w:rsidP="00835CB9">
            <w:pPr>
              <w:pStyle w:val="TableText"/>
              <w:rPr>
                <w:color w:val="auto"/>
              </w:rPr>
            </w:pPr>
            <w:r w:rsidRPr="00C2270C">
              <w:rPr>
                <w:color w:val="auto"/>
              </w:rPr>
              <w:t>0.05</w:t>
            </w:r>
          </w:p>
        </w:tc>
        <w:tc>
          <w:tcPr>
            <w:tcW w:w="600" w:type="pct"/>
            <w:tcBorders>
              <w:top w:val="single" w:sz="4" w:space="0" w:color="auto"/>
              <w:bottom w:val="single" w:sz="4" w:space="0" w:color="auto"/>
            </w:tcBorders>
          </w:tcPr>
          <w:p w14:paraId="05BF4110" w14:textId="77777777" w:rsidR="00B26B5D" w:rsidRPr="00C2270C" w:rsidRDefault="00B26B5D" w:rsidP="000241E6">
            <w:pPr>
              <w:spacing w:before="60" w:after="60" w:line="280" w:lineRule="exact"/>
              <w:rPr>
                <w:rFonts w:cs="Arial"/>
                <w:color w:val="auto"/>
                <w:spacing w:val="6"/>
                <w:kern w:val="20"/>
                <w:sz w:val="17"/>
                <w:u w:color="000000"/>
              </w:rPr>
            </w:pPr>
          </w:p>
        </w:tc>
      </w:tr>
      <w:tr w:rsidR="003855BD" w:rsidRPr="00710316" w14:paraId="1A9445A9" w14:textId="77777777" w:rsidTr="000241E6">
        <w:trPr>
          <w:cantSplit/>
          <w:trHeight w:val="374"/>
        </w:trPr>
        <w:tc>
          <w:tcPr>
            <w:tcW w:w="464" w:type="pct"/>
            <w:tcBorders>
              <w:top w:val="single" w:sz="4" w:space="0" w:color="auto"/>
              <w:bottom w:val="single" w:sz="4" w:space="0" w:color="auto"/>
            </w:tcBorders>
          </w:tcPr>
          <w:p w14:paraId="73766DCC" w14:textId="251D731C" w:rsidR="003855BD" w:rsidRPr="00710316" w:rsidRDefault="003855BD" w:rsidP="003855BD">
            <w:pPr>
              <w:pStyle w:val="TableText"/>
              <w:rPr>
                <w:color w:val="auto"/>
              </w:rPr>
            </w:pPr>
            <w:r w:rsidRPr="00710316">
              <w:rPr>
                <w:color w:val="auto"/>
              </w:rPr>
              <w:t xml:space="preserve">PM </w:t>
            </w:r>
          </w:p>
        </w:tc>
        <w:tc>
          <w:tcPr>
            <w:tcW w:w="713" w:type="pct"/>
            <w:tcBorders>
              <w:top w:val="single" w:sz="4" w:space="0" w:color="auto"/>
              <w:bottom w:val="single" w:sz="4" w:space="0" w:color="auto"/>
            </w:tcBorders>
          </w:tcPr>
          <w:p w14:paraId="215F180F" w14:textId="75D5BA5B" w:rsidR="003855BD" w:rsidRPr="00710316" w:rsidRDefault="003855BD" w:rsidP="003855BD">
            <w:pPr>
              <w:pStyle w:val="TableText"/>
              <w:rPr>
                <w:color w:val="auto"/>
              </w:rPr>
            </w:pPr>
            <w:r w:rsidRPr="00710316">
              <w:rPr>
                <w:color w:val="auto"/>
              </w:rPr>
              <w:t xml:space="preserve">0110 </w:t>
            </w:r>
          </w:p>
        </w:tc>
        <w:tc>
          <w:tcPr>
            <w:tcW w:w="2591" w:type="pct"/>
            <w:tcBorders>
              <w:top w:val="single" w:sz="4" w:space="0" w:color="auto"/>
              <w:bottom w:val="single" w:sz="4" w:space="0" w:color="auto"/>
            </w:tcBorders>
          </w:tcPr>
          <w:p w14:paraId="582AAF1F" w14:textId="235B3650" w:rsidR="003855BD" w:rsidRPr="00710316" w:rsidRDefault="003855BD" w:rsidP="003855BD">
            <w:pPr>
              <w:pStyle w:val="TableText"/>
              <w:rPr>
                <w:color w:val="auto"/>
              </w:rPr>
            </w:pPr>
            <w:r w:rsidRPr="00710316">
              <w:rPr>
                <w:color w:val="auto"/>
              </w:rPr>
              <w:t xml:space="preserve">Poultry meat [in the fat] </w:t>
            </w:r>
          </w:p>
        </w:tc>
        <w:tc>
          <w:tcPr>
            <w:tcW w:w="632" w:type="pct"/>
            <w:tcBorders>
              <w:top w:val="single" w:sz="4" w:space="0" w:color="auto"/>
              <w:bottom w:val="single" w:sz="4" w:space="0" w:color="auto"/>
            </w:tcBorders>
          </w:tcPr>
          <w:p w14:paraId="788D1086" w14:textId="7D3F5B46" w:rsidR="003855BD" w:rsidRPr="00C2270C" w:rsidRDefault="003855BD" w:rsidP="003855BD">
            <w:pPr>
              <w:pStyle w:val="TableText"/>
              <w:rPr>
                <w:color w:val="auto"/>
              </w:rPr>
            </w:pPr>
            <w:r w:rsidRPr="00C2270C">
              <w:rPr>
                <w:color w:val="auto"/>
              </w:rPr>
              <w:t xml:space="preserve">T0.1 </w:t>
            </w:r>
          </w:p>
        </w:tc>
        <w:tc>
          <w:tcPr>
            <w:tcW w:w="600" w:type="pct"/>
            <w:tcBorders>
              <w:top w:val="single" w:sz="4" w:space="0" w:color="auto"/>
              <w:bottom w:val="single" w:sz="4" w:space="0" w:color="auto"/>
            </w:tcBorders>
          </w:tcPr>
          <w:p w14:paraId="56BFE3D5" w14:textId="77777777" w:rsidR="003855BD" w:rsidRPr="00C2270C" w:rsidRDefault="003855BD" w:rsidP="003855BD">
            <w:pPr>
              <w:spacing w:before="60" w:after="60" w:line="280" w:lineRule="exact"/>
              <w:rPr>
                <w:rFonts w:cs="Arial"/>
                <w:color w:val="auto"/>
                <w:spacing w:val="6"/>
                <w:kern w:val="20"/>
                <w:sz w:val="17"/>
                <w:u w:color="000000"/>
              </w:rPr>
            </w:pPr>
          </w:p>
        </w:tc>
      </w:tr>
      <w:tr w:rsidR="00B26B5D" w:rsidRPr="00710316" w14:paraId="7279633E" w14:textId="77777777" w:rsidTr="000241E6">
        <w:trPr>
          <w:cantSplit/>
          <w:trHeight w:val="374"/>
        </w:trPr>
        <w:tc>
          <w:tcPr>
            <w:tcW w:w="464" w:type="pct"/>
            <w:tcBorders>
              <w:top w:val="single" w:sz="4" w:space="0" w:color="auto"/>
              <w:bottom w:val="single" w:sz="4" w:space="0" w:color="auto"/>
            </w:tcBorders>
          </w:tcPr>
          <w:p w14:paraId="611DD5D0" w14:textId="77777777" w:rsidR="00B26B5D" w:rsidRPr="00710316" w:rsidRDefault="00B26B5D" w:rsidP="00835CB9">
            <w:pPr>
              <w:pStyle w:val="TableText"/>
              <w:rPr>
                <w:color w:val="auto"/>
              </w:rPr>
            </w:pPr>
            <w:r w:rsidRPr="00710316">
              <w:rPr>
                <w:color w:val="auto"/>
              </w:rPr>
              <w:t xml:space="preserve">PO </w:t>
            </w:r>
          </w:p>
        </w:tc>
        <w:tc>
          <w:tcPr>
            <w:tcW w:w="713" w:type="pct"/>
            <w:tcBorders>
              <w:top w:val="single" w:sz="4" w:space="0" w:color="auto"/>
              <w:bottom w:val="single" w:sz="4" w:space="0" w:color="auto"/>
            </w:tcBorders>
          </w:tcPr>
          <w:p w14:paraId="50A07FE0" w14:textId="77777777" w:rsidR="00B26B5D" w:rsidRPr="00710316" w:rsidRDefault="00B26B5D" w:rsidP="00835CB9">
            <w:pPr>
              <w:pStyle w:val="TableText"/>
              <w:rPr>
                <w:color w:val="auto"/>
              </w:rPr>
            </w:pPr>
            <w:r w:rsidRPr="00710316">
              <w:rPr>
                <w:color w:val="auto"/>
              </w:rPr>
              <w:t xml:space="preserve">0111 </w:t>
            </w:r>
          </w:p>
        </w:tc>
        <w:tc>
          <w:tcPr>
            <w:tcW w:w="2591" w:type="pct"/>
            <w:tcBorders>
              <w:top w:val="single" w:sz="4" w:space="0" w:color="auto"/>
              <w:bottom w:val="single" w:sz="4" w:space="0" w:color="auto"/>
            </w:tcBorders>
          </w:tcPr>
          <w:p w14:paraId="3856A31F" w14:textId="32E04A4C" w:rsidR="00B26B5D" w:rsidRPr="00710316" w:rsidRDefault="00B26B5D" w:rsidP="00835CB9">
            <w:pPr>
              <w:pStyle w:val="TableText"/>
              <w:rPr>
                <w:color w:val="auto"/>
              </w:rPr>
            </w:pPr>
            <w:r w:rsidRPr="00710316">
              <w:rPr>
                <w:color w:val="auto"/>
              </w:rPr>
              <w:t xml:space="preserve">Poultry, </w:t>
            </w:r>
            <w:r w:rsidR="003855BD">
              <w:rPr>
                <w:color w:val="auto"/>
              </w:rPr>
              <w:t>e</w:t>
            </w:r>
            <w:r w:rsidR="003855BD" w:rsidRPr="00710316">
              <w:rPr>
                <w:color w:val="auto"/>
              </w:rPr>
              <w:t xml:space="preserve">dible </w:t>
            </w:r>
            <w:r w:rsidRPr="00710316">
              <w:rPr>
                <w:color w:val="auto"/>
              </w:rPr>
              <w:t xml:space="preserve">offal of </w:t>
            </w:r>
          </w:p>
        </w:tc>
        <w:tc>
          <w:tcPr>
            <w:tcW w:w="632" w:type="pct"/>
            <w:tcBorders>
              <w:top w:val="single" w:sz="4" w:space="0" w:color="auto"/>
              <w:bottom w:val="single" w:sz="4" w:space="0" w:color="auto"/>
            </w:tcBorders>
          </w:tcPr>
          <w:p w14:paraId="6EBCA191" w14:textId="77777777" w:rsidR="00B26B5D" w:rsidRPr="00C2270C" w:rsidRDefault="00B26B5D" w:rsidP="00835CB9">
            <w:pPr>
              <w:pStyle w:val="TableText"/>
              <w:rPr>
                <w:color w:val="auto"/>
              </w:rPr>
            </w:pPr>
            <w:r w:rsidRPr="00C2270C">
              <w:rPr>
                <w:color w:val="auto"/>
              </w:rPr>
              <w:t xml:space="preserve">T0.1 </w:t>
            </w:r>
          </w:p>
        </w:tc>
        <w:tc>
          <w:tcPr>
            <w:tcW w:w="600" w:type="pct"/>
            <w:tcBorders>
              <w:top w:val="single" w:sz="4" w:space="0" w:color="auto"/>
              <w:bottom w:val="single" w:sz="4" w:space="0" w:color="auto"/>
            </w:tcBorders>
          </w:tcPr>
          <w:p w14:paraId="558F388D"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080E71E4" w14:textId="77777777" w:rsidTr="000241E6">
        <w:trPr>
          <w:cantSplit/>
          <w:trHeight w:val="388"/>
        </w:trPr>
        <w:tc>
          <w:tcPr>
            <w:tcW w:w="464" w:type="pct"/>
            <w:tcBorders>
              <w:top w:val="single" w:sz="4" w:space="0" w:color="auto"/>
              <w:bottom w:val="single" w:sz="4" w:space="0" w:color="auto"/>
            </w:tcBorders>
          </w:tcPr>
          <w:p w14:paraId="2C8C5AEC" w14:textId="77777777" w:rsidR="00B26B5D" w:rsidRPr="00710316" w:rsidRDefault="00B26B5D" w:rsidP="00835CB9">
            <w:pPr>
              <w:pStyle w:val="TableText"/>
              <w:rPr>
                <w:color w:val="auto"/>
              </w:rPr>
            </w:pPr>
            <w:r w:rsidRPr="00710316">
              <w:rPr>
                <w:color w:val="auto"/>
              </w:rPr>
              <w:t xml:space="preserve">GC </w:t>
            </w:r>
          </w:p>
        </w:tc>
        <w:tc>
          <w:tcPr>
            <w:tcW w:w="713" w:type="pct"/>
            <w:tcBorders>
              <w:top w:val="single" w:sz="4" w:space="0" w:color="auto"/>
              <w:bottom w:val="single" w:sz="4" w:space="0" w:color="auto"/>
            </w:tcBorders>
          </w:tcPr>
          <w:p w14:paraId="1F88E621" w14:textId="77777777" w:rsidR="00B26B5D" w:rsidRPr="00710316" w:rsidRDefault="00B26B5D" w:rsidP="00835CB9">
            <w:pPr>
              <w:pStyle w:val="TableText"/>
              <w:rPr>
                <w:color w:val="auto"/>
              </w:rPr>
            </w:pPr>
            <w:r w:rsidRPr="00710316">
              <w:rPr>
                <w:color w:val="auto"/>
              </w:rPr>
              <w:t xml:space="preserve">0651 </w:t>
            </w:r>
          </w:p>
        </w:tc>
        <w:tc>
          <w:tcPr>
            <w:tcW w:w="2591" w:type="pct"/>
            <w:tcBorders>
              <w:top w:val="single" w:sz="4" w:space="0" w:color="auto"/>
              <w:bottom w:val="single" w:sz="4" w:space="0" w:color="auto"/>
            </w:tcBorders>
          </w:tcPr>
          <w:p w14:paraId="61F14405" w14:textId="77777777" w:rsidR="00B26B5D" w:rsidRPr="00710316" w:rsidRDefault="00B26B5D" w:rsidP="00835CB9">
            <w:pPr>
              <w:pStyle w:val="TableText"/>
              <w:rPr>
                <w:color w:val="auto"/>
              </w:rPr>
            </w:pPr>
            <w:r w:rsidRPr="00710316">
              <w:rPr>
                <w:color w:val="auto"/>
              </w:rPr>
              <w:t xml:space="preserve">Sorghum </w:t>
            </w:r>
          </w:p>
        </w:tc>
        <w:tc>
          <w:tcPr>
            <w:tcW w:w="632" w:type="pct"/>
            <w:tcBorders>
              <w:top w:val="single" w:sz="4" w:space="0" w:color="auto"/>
              <w:bottom w:val="single" w:sz="4" w:space="0" w:color="auto"/>
            </w:tcBorders>
          </w:tcPr>
          <w:p w14:paraId="7FCB7151" w14:textId="77777777" w:rsidR="00B26B5D" w:rsidRPr="00C2270C" w:rsidRDefault="00B26B5D" w:rsidP="00835CB9">
            <w:pPr>
              <w:pStyle w:val="TableText"/>
              <w:rPr>
                <w:color w:val="auto"/>
              </w:rPr>
            </w:pPr>
            <w:r w:rsidRPr="00C2270C">
              <w:rPr>
                <w:color w:val="auto"/>
              </w:rPr>
              <w:t xml:space="preserve">T3 </w:t>
            </w:r>
          </w:p>
        </w:tc>
        <w:tc>
          <w:tcPr>
            <w:tcW w:w="600" w:type="pct"/>
            <w:tcBorders>
              <w:top w:val="single" w:sz="4" w:space="0" w:color="auto"/>
              <w:bottom w:val="single" w:sz="4" w:space="0" w:color="auto"/>
            </w:tcBorders>
          </w:tcPr>
          <w:p w14:paraId="3AC73A25"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70B9234E" w14:textId="77777777" w:rsidTr="000241E6">
        <w:trPr>
          <w:cantSplit/>
          <w:trHeight w:val="374"/>
        </w:trPr>
        <w:tc>
          <w:tcPr>
            <w:tcW w:w="464" w:type="pct"/>
            <w:tcBorders>
              <w:top w:val="single" w:sz="4" w:space="0" w:color="auto"/>
              <w:bottom w:val="single" w:sz="4" w:space="0" w:color="auto"/>
            </w:tcBorders>
          </w:tcPr>
          <w:p w14:paraId="2D33E024" w14:textId="77777777" w:rsidR="00B26B5D" w:rsidRPr="00710316" w:rsidRDefault="00B26B5D" w:rsidP="00835CB9">
            <w:pPr>
              <w:pStyle w:val="TableText"/>
              <w:rPr>
                <w:color w:val="auto"/>
              </w:rPr>
            </w:pPr>
            <w:r w:rsidRPr="00710316">
              <w:rPr>
                <w:color w:val="auto"/>
              </w:rPr>
              <w:t xml:space="preserve">FS </w:t>
            </w:r>
          </w:p>
        </w:tc>
        <w:tc>
          <w:tcPr>
            <w:tcW w:w="713" w:type="pct"/>
            <w:tcBorders>
              <w:top w:val="single" w:sz="4" w:space="0" w:color="auto"/>
              <w:bottom w:val="single" w:sz="4" w:space="0" w:color="auto"/>
            </w:tcBorders>
          </w:tcPr>
          <w:p w14:paraId="3A2A9447" w14:textId="77777777" w:rsidR="00B26B5D" w:rsidRPr="00710316" w:rsidRDefault="00B26B5D" w:rsidP="00835CB9">
            <w:pPr>
              <w:pStyle w:val="TableText"/>
              <w:rPr>
                <w:color w:val="auto"/>
              </w:rPr>
            </w:pPr>
            <w:r w:rsidRPr="00710316">
              <w:rPr>
                <w:color w:val="auto"/>
              </w:rPr>
              <w:t xml:space="preserve">0012 </w:t>
            </w:r>
          </w:p>
        </w:tc>
        <w:tc>
          <w:tcPr>
            <w:tcW w:w="2591" w:type="pct"/>
            <w:tcBorders>
              <w:top w:val="single" w:sz="4" w:space="0" w:color="auto"/>
              <w:bottom w:val="single" w:sz="4" w:space="0" w:color="auto"/>
            </w:tcBorders>
          </w:tcPr>
          <w:p w14:paraId="0E874169" w14:textId="77777777" w:rsidR="00B26B5D" w:rsidRPr="00710316" w:rsidRDefault="00B26B5D" w:rsidP="00835CB9">
            <w:pPr>
              <w:pStyle w:val="TableText"/>
              <w:rPr>
                <w:color w:val="auto"/>
              </w:rPr>
            </w:pPr>
            <w:r w:rsidRPr="00710316">
              <w:rPr>
                <w:color w:val="auto"/>
              </w:rPr>
              <w:t>Stone fruits</w:t>
            </w:r>
          </w:p>
        </w:tc>
        <w:tc>
          <w:tcPr>
            <w:tcW w:w="632" w:type="pct"/>
            <w:tcBorders>
              <w:top w:val="single" w:sz="4" w:space="0" w:color="auto"/>
              <w:bottom w:val="single" w:sz="4" w:space="0" w:color="auto"/>
            </w:tcBorders>
          </w:tcPr>
          <w:p w14:paraId="75E515E9" w14:textId="77777777" w:rsidR="00B26B5D" w:rsidRPr="00C2270C" w:rsidRDefault="00B26B5D" w:rsidP="00835CB9">
            <w:pPr>
              <w:pStyle w:val="TableText"/>
              <w:rPr>
                <w:color w:val="auto"/>
              </w:rPr>
            </w:pPr>
            <w:r w:rsidRPr="00C2270C">
              <w:rPr>
                <w:color w:val="auto"/>
              </w:rPr>
              <w:t>T1</w:t>
            </w:r>
          </w:p>
        </w:tc>
        <w:tc>
          <w:tcPr>
            <w:tcW w:w="600" w:type="pct"/>
            <w:tcBorders>
              <w:top w:val="single" w:sz="4" w:space="0" w:color="auto"/>
              <w:bottom w:val="single" w:sz="4" w:space="0" w:color="auto"/>
            </w:tcBorders>
          </w:tcPr>
          <w:p w14:paraId="70867165"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0C34C5F0" w14:textId="77777777" w:rsidTr="000241E6">
        <w:trPr>
          <w:cantSplit/>
          <w:trHeight w:val="374"/>
        </w:trPr>
        <w:tc>
          <w:tcPr>
            <w:tcW w:w="464" w:type="pct"/>
            <w:tcBorders>
              <w:top w:val="single" w:sz="4" w:space="0" w:color="auto"/>
              <w:bottom w:val="single" w:sz="4" w:space="0" w:color="auto"/>
            </w:tcBorders>
          </w:tcPr>
          <w:p w14:paraId="098C4BAB" w14:textId="77777777" w:rsidR="00B26B5D" w:rsidRPr="00710316" w:rsidRDefault="00B26B5D" w:rsidP="00835CB9">
            <w:pPr>
              <w:pStyle w:val="TableText"/>
              <w:rPr>
                <w:color w:val="auto"/>
              </w:rPr>
            </w:pPr>
            <w:r w:rsidRPr="00710316">
              <w:rPr>
                <w:color w:val="auto"/>
              </w:rPr>
              <w:t>FB</w:t>
            </w:r>
          </w:p>
        </w:tc>
        <w:tc>
          <w:tcPr>
            <w:tcW w:w="713" w:type="pct"/>
            <w:tcBorders>
              <w:top w:val="single" w:sz="4" w:space="0" w:color="auto"/>
              <w:bottom w:val="single" w:sz="4" w:space="0" w:color="auto"/>
            </w:tcBorders>
          </w:tcPr>
          <w:p w14:paraId="663F9AFD" w14:textId="77777777" w:rsidR="00B26B5D" w:rsidRPr="00710316" w:rsidRDefault="00B26B5D" w:rsidP="00835CB9">
            <w:pPr>
              <w:pStyle w:val="TableText"/>
              <w:rPr>
                <w:color w:val="auto"/>
              </w:rPr>
            </w:pPr>
            <w:r w:rsidRPr="00710316">
              <w:rPr>
                <w:color w:val="auto"/>
              </w:rPr>
              <w:t>0275</w:t>
            </w:r>
          </w:p>
        </w:tc>
        <w:tc>
          <w:tcPr>
            <w:tcW w:w="2591" w:type="pct"/>
            <w:tcBorders>
              <w:top w:val="single" w:sz="4" w:space="0" w:color="auto"/>
              <w:bottom w:val="single" w:sz="4" w:space="0" w:color="auto"/>
            </w:tcBorders>
          </w:tcPr>
          <w:p w14:paraId="3129BAC5" w14:textId="77777777" w:rsidR="00B26B5D" w:rsidRPr="00710316" w:rsidRDefault="00B26B5D" w:rsidP="00835CB9">
            <w:pPr>
              <w:pStyle w:val="TableText"/>
              <w:rPr>
                <w:color w:val="auto"/>
              </w:rPr>
            </w:pPr>
            <w:r w:rsidRPr="00710316">
              <w:rPr>
                <w:color w:val="auto"/>
              </w:rPr>
              <w:t>Strawberry</w:t>
            </w:r>
          </w:p>
        </w:tc>
        <w:tc>
          <w:tcPr>
            <w:tcW w:w="632" w:type="pct"/>
            <w:tcBorders>
              <w:top w:val="single" w:sz="4" w:space="0" w:color="auto"/>
              <w:bottom w:val="single" w:sz="4" w:space="0" w:color="auto"/>
            </w:tcBorders>
          </w:tcPr>
          <w:p w14:paraId="28EEEFC2" w14:textId="77777777" w:rsidR="00B26B5D" w:rsidRPr="00C2270C" w:rsidRDefault="00B26B5D" w:rsidP="00835CB9">
            <w:pPr>
              <w:pStyle w:val="TableText"/>
              <w:rPr>
                <w:color w:val="auto"/>
              </w:rPr>
            </w:pPr>
            <w:r w:rsidRPr="00C2270C">
              <w:rPr>
                <w:color w:val="auto"/>
              </w:rPr>
              <w:t>0.05</w:t>
            </w:r>
          </w:p>
        </w:tc>
        <w:tc>
          <w:tcPr>
            <w:tcW w:w="600" w:type="pct"/>
            <w:tcBorders>
              <w:top w:val="single" w:sz="4" w:space="0" w:color="auto"/>
              <w:bottom w:val="single" w:sz="4" w:space="0" w:color="auto"/>
            </w:tcBorders>
          </w:tcPr>
          <w:p w14:paraId="7170B74C"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7D92DA2E" w14:textId="77777777" w:rsidTr="000241E6">
        <w:trPr>
          <w:cantSplit/>
          <w:trHeight w:val="374"/>
        </w:trPr>
        <w:tc>
          <w:tcPr>
            <w:tcW w:w="464" w:type="pct"/>
            <w:tcBorders>
              <w:top w:val="single" w:sz="4" w:space="0" w:color="auto"/>
              <w:bottom w:val="single" w:sz="4" w:space="0" w:color="auto"/>
            </w:tcBorders>
          </w:tcPr>
          <w:p w14:paraId="5F9A4E3E" w14:textId="77777777" w:rsidR="00B26B5D" w:rsidRPr="00710316" w:rsidRDefault="00B26B5D" w:rsidP="00835CB9">
            <w:pPr>
              <w:pStyle w:val="TableText"/>
              <w:rPr>
                <w:color w:val="auto"/>
              </w:rPr>
            </w:pPr>
            <w:r w:rsidRPr="00710316">
              <w:rPr>
                <w:color w:val="auto"/>
              </w:rPr>
              <w:t xml:space="preserve">GS </w:t>
            </w:r>
          </w:p>
        </w:tc>
        <w:tc>
          <w:tcPr>
            <w:tcW w:w="713" w:type="pct"/>
            <w:tcBorders>
              <w:top w:val="single" w:sz="4" w:space="0" w:color="auto"/>
              <w:bottom w:val="single" w:sz="4" w:space="0" w:color="auto"/>
            </w:tcBorders>
          </w:tcPr>
          <w:p w14:paraId="3DB89A5B" w14:textId="77777777" w:rsidR="00B26B5D" w:rsidRPr="00710316" w:rsidRDefault="00B26B5D" w:rsidP="00835CB9">
            <w:pPr>
              <w:pStyle w:val="TableText"/>
              <w:rPr>
                <w:color w:val="auto"/>
              </w:rPr>
            </w:pPr>
            <w:r w:rsidRPr="00710316">
              <w:rPr>
                <w:color w:val="auto"/>
              </w:rPr>
              <w:t xml:space="preserve">0659 </w:t>
            </w:r>
          </w:p>
        </w:tc>
        <w:tc>
          <w:tcPr>
            <w:tcW w:w="2591" w:type="pct"/>
            <w:tcBorders>
              <w:top w:val="single" w:sz="4" w:space="0" w:color="auto"/>
              <w:bottom w:val="single" w:sz="4" w:space="0" w:color="auto"/>
            </w:tcBorders>
          </w:tcPr>
          <w:p w14:paraId="6E067C3B" w14:textId="77777777" w:rsidR="00B26B5D" w:rsidRPr="00710316" w:rsidRDefault="00B26B5D" w:rsidP="00835CB9">
            <w:pPr>
              <w:pStyle w:val="TableText"/>
              <w:rPr>
                <w:color w:val="auto"/>
              </w:rPr>
            </w:pPr>
            <w:r w:rsidRPr="00710316">
              <w:rPr>
                <w:color w:val="auto"/>
              </w:rPr>
              <w:t xml:space="preserve">Sugar cane </w:t>
            </w:r>
          </w:p>
        </w:tc>
        <w:tc>
          <w:tcPr>
            <w:tcW w:w="632" w:type="pct"/>
            <w:tcBorders>
              <w:top w:val="single" w:sz="4" w:space="0" w:color="auto"/>
              <w:bottom w:val="single" w:sz="4" w:space="0" w:color="auto"/>
            </w:tcBorders>
          </w:tcPr>
          <w:p w14:paraId="09D8E836" w14:textId="77777777" w:rsidR="00B26B5D" w:rsidRPr="00C2270C" w:rsidRDefault="00B26B5D" w:rsidP="00835CB9">
            <w:pPr>
              <w:pStyle w:val="TableText"/>
              <w:rPr>
                <w:color w:val="auto"/>
              </w:rPr>
            </w:pPr>
            <w:r w:rsidRPr="00C2270C">
              <w:rPr>
                <w:color w:val="auto"/>
              </w:rPr>
              <w:t xml:space="preserve">T0.1 </w:t>
            </w:r>
          </w:p>
        </w:tc>
        <w:tc>
          <w:tcPr>
            <w:tcW w:w="600" w:type="pct"/>
            <w:tcBorders>
              <w:top w:val="single" w:sz="4" w:space="0" w:color="auto"/>
              <w:bottom w:val="single" w:sz="4" w:space="0" w:color="auto"/>
            </w:tcBorders>
          </w:tcPr>
          <w:p w14:paraId="61510DFF"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54F20EF9" w14:textId="77777777" w:rsidTr="000241E6">
        <w:trPr>
          <w:cantSplit/>
          <w:trHeight w:val="388"/>
        </w:trPr>
        <w:tc>
          <w:tcPr>
            <w:tcW w:w="464" w:type="pct"/>
            <w:tcBorders>
              <w:top w:val="single" w:sz="4" w:space="0" w:color="auto"/>
              <w:bottom w:val="single" w:sz="4" w:space="0" w:color="auto"/>
            </w:tcBorders>
          </w:tcPr>
          <w:p w14:paraId="05C92228" w14:textId="77777777" w:rsidR="00B26B5D" w:rsidRPr="00710316" w:rsidRDefault="00B26B5D" w:rsidP="00835CB9">
            <w:pPr>
              <w:pStyle w:val="TableText"/>
              <w:rPr>
                <w:color w:val="auto"/>
              </w:rPr>
            </w:pPr>
            <w:r w:rsidRPr="00710316">
              <w:rPr>
                <w:color w:val="auto"/>
              </w:rPr>
              <w:t xml:space="preserve">VR </w:t>
            </w:r>
          </w:p>
        </w:tc>
        <w:tc>
          <w:tcPr>
            <w:tcW w:w="713" w:type="pct"/>
            <w:tcBorders>
              <w:top w:val="single" w:sz="4" w:space="0" w:color="auto"/>
              <w:bottom w:val="single" w:sz="4" w:space="0" w:color="auto"/>
            </w:tcBorders>
          </w:tcPr>
          <w:p w14:paraId="10300D5C" w14:textId="77777777" w:rsidR="00B26B5D" w:rsidRPr="00710316" w:rsidRDefault="00B26B5D" w:rsidP="00835CB9">
            <w:pPr>
              <w:pStyle w:val="TableText"/>
              <w:rPr>
                <w:color w:val="auto"/>
              </w:rPr>
            </w:pPr>
            <w:r w:rsidRPr="00710316">
              <w:rPr>
                <w:color w:val="auto"/>
              </w:rPr>
              <w:t>0497</w:t>
            </w:r>
          </w:p>
        </w:tc>
        <w:tc>
          <w:tcPr>
            <w:tcW w:w="2591" w:type="pct"/>
            <w:tcBorders>
              <w:top w:val="single" w:sz="4" w:space="0" w:color="auto"/>
              <w:bottom w:val="single" w:sz="4" w:space="0" w:color="auto"/>
            </w:tcBorders>
          </w:tcPr>
          <w:p w14:paraId="1E7D3813" w14:textId="77777777" w:rsidR="00B26B5D" w:rsidRPr="00710316" w:rsidRDefault="00B26B5D" w:rsidP="00835CB9">
            <w:pPr>
              <w:pStyle w:val="TableText"/>
              <w:rPr>
                <w:color w:val="auto"/>
              </w:rPr>
            </w:pPr>
            <w:r w:rsidRPr="00710316">
              <w:rPr>
                <w:color w:val="auto"/>
              </w:rPr>
              <w:t>Swede</w:t>
            </w:r>
          </w:p>
        </w:tc>
        <w:tc>
          <w:tcPr>
            <w:tcW w:w="632" w:type="pct"/>
            <w:tcBorders>
              <w:top w:val="single" w:sz="4" w:space="0" w:color="auto"/>
              <w:bottom w:val="single" w:sz="4" w:space="0" w:color="auto"/>
            </w:tcBorders>
          </w:tcPr>
          <w:p w14:paraId="44DCE67A" w14:textId="77777777" w:rsidR="00B26B5D" w:rsidRPr="00C2270C" w:rsidRDefault="00B26B5D" w:rsidP="00835CB9">
            <w:pPr>
              <w:pStyle w:val="TableText"/>
              <w:rPr>
                <w:color w:val="auto"/>
              </w:rPr>
            </w:pPr>
            <w:r w:rsidRPr="00C2270C">
              <w:rPr>
                <w:color w:val="auto"/>
              </w:rPr>
              <w:t>T0.3</w:t>
            </w:r>
          </w:p>
        </w:tc>
        <w:tc>
          <w:tcPr>
            <w:tcW w:w="600" w:type="pct"/>
            <w:tcBorders>
              <w:top w:val="single" w:sz="4" w:space="0" w:color="auto"/>
              <w:bottom w:val="single" w:sz="4" w:space="0" w:color="auto"/>
            </w:tcBorders>
          </w:tcPr>
          <w:p w14:paraId="6982AB49"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6C8A5FC4" w14:textId="77777777" w:rsidTr="000241E6">
        <w:trPr>
          <w:cantSplit/>
          <w:trHeight w:val="374"/>
        </w:trPr>
        <w:tc>
          <w:tcPr>
            <w:tcW w:w="464" w:type="pct"/>
            <w:tcBorders>
              <w:top w:val="single" w:sz="4" w:space="0" w:color="auto"/>
              <w:bottom w:val="single" w:sz="4" w:space="0" w:color="auto"/>
            </w:tcBorders>
          </w:tcPr>
          <w:p w14:paraId="65353F2C" w14:textId="77777777" w:rsidR="00B26B5D" w:rsidRPr="00710316" w:rsidRDefault="00B26B5D" w:rsidP="00835CB9">
            <w:pPr>
              <w:pStyle w:val="TableText"/>
              <w:rPr>
                <w:color w:val="auto"/>
              </w:rPr>
            </w:pPr>
            <w:r w:rsidRPr="00710316">
              <w:rPr>
                <w:color w:val="auto"/>
              </w:rPr>
              <w:t xml:space="preserve">VR </w:t>
            </w:r>
          </w:p>
        </w:tc>
        <w:tc>
          <w:tcPr>
            <w:tcW w:w="713" w:type="pct"/>
            <w:tcBorders>
              <w:top w:val="single" w:sz="4" w:space="0" w:color="auto"/>
              <w:bottom w:val="single" w:sz="4" w:space="0" w:color="auto"/>
            </w:tcBorders>
          </w:tcPr>
          <w:p w14:paraId="46C55739" w14:textId="77777777" w:rsidR="00B26B5D" w:rsidRPr="00710316" w:rsidRDefault="00B26B5D" w:rsidP="00835CB9">
            <w:pPr>
              <w:pStyle w:val="TableText"/>
              <w:rPr>
                <w:color w:val="auto"/>
              </w:rPr>
            </w:pPr>
            <w:r w:rsidRPr="00710316">
              <w:rPr>
                <w:color w:val="auto"/>
              </w:rPr>
              <w:t xml:space="preserve">0508 </w:t>
            </w:r>
          </w:p>
        </w:tc>
        <w:tc>
          <w:tcPr>
            <w:tcW w:w="2591" w:type="pct"/>
            <w:tcBorders>
              <w:top w:val="single" w:sz="4" w:space="0" w:color="auto"/>
              <w:bottom w:val="single" w:sz="4" w:space="0" w:color="auto"/>
            </w:tcBorders>
          </w:tcPr>
          <w:p w14:paraId="1BAFF030" w14:textId="77777777" w:rsidR="00B26B5D" w:rsidRPr="00710316" w:rsidRDefault="00B26B5D" w:rsidP="00835CB9">
            <w:pPr>
              <w:pStyle w:val="TableText"/>
              <w:rPr>
                <w:color w:val="auto"/>
              </w:rPr>
            </w:pPr>
            <w:r w:rsidRPr="00710316">
              <w:rPr>
                <w:color w:val="auto"/>
              </w:rPr>
              <w:t xml:space="preserve">Sweet Potato </w:t>
            </w:r>
          </w:p>
        </w:tc>
        <w:tc>
          <w:tcPr>
            <w:tcW w:w="632" w:type="pct"/>
            <w:tcBorders>
              <w:top w:val="single" w:sz="4" w:space="0" w:color="auto"/>
              <w:bottom w:val="single" w:sz="4" w:space="0" w:color="auto"/>
            </w:tcBorders>
          </w:tcPr>
          <w:p w14:paraId="479E2A0B" w14:textId="77777777" w:rsidR="00B26B5D" w:rsidRPr="00C2270C" w:rsidRDefault="00B26B5D" w:rsidP="00835CB9">
            <w:pPr>
              <w:pStyle w:val="TableText"/>
              <w:rPr>
                <w:color w:val="auto"/>
              </w:rPr>
            </w:pPr>
            <w:r w:rsidRPr="00C2270C">
              <w:rPr>
                <w:color w:val="auto"/>
              </w:rPr>
              <w:t xml:space="preserve">T0.05 </w:t>
            </w:r>
          </w:p>
        </w:tc>
        <w:tc>
          <w:tcPr>
            <w:tcW w:w="600" w:type="pct"/>
            <w:tcBorders>
              <w:top w:val="single" w:sz="4" w:space="0" w:color="auto"/>
              <w:bottom w:val="single" w:sz="4" w:space="0" w:color="auto"/>
            </w:tcBorders>
          </w:tcPr>
          <w:p w14:paraId="19BFC236"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5C7EA59C" w14:textId="77777777" w:rsidTr="000241E6">
        <w:trPr>
          <w:cantSplit/>
          <w:trHeight w:val="374"/>
        </w:trPr>
        <w:tc>
          <w:tcPr>
            <w:tcW w:w="464" w:type="pct"/>
            <w:tcBorders>
              <w:top w:val="single" w:sz="4" w:space="0" w:color="auto"/>
              <w:bottom w:val="single" w:sz="4" w:space="0" w:color="auto"/>
            </w:tcBorders>
          </w:tcPr>
          <w:p w14:paraId="1388CD5B" w14:textId="77777777" w:rsidR="00B26B5D" w:rsidRPr="00710316" w:rsidRDefault="00B26B5D" w:rsidP="00835CB9">
            <w:pPr>
              <w:pStyle w:val="TableText"/>
              <w:rPr>
                <w:color w:val="auto"/>
              </w:rPr>
            </w:pPr>
            <w:r w:rsidRPr="00710316">
              <w:rPr>
                <w:color w:val="auto"/>
              </w:rPr>
              <w:t>VR</w:t>
            </w:r>
          </w:p>
        </w:tc>
        <w:tc>
          <w:tcPr>
            <w:tcW w:w="713" w:type="pct"/>
            <w:tcBorders>
              <w:top w:val="single" w:sz="4" w:space="0" w:color="auto"/>
              <w:bottom w:val="single" w:sz="4" w:space="0" w:color="auto"/>
            </w:tcBorders>
          </w:tcPr>
          <w:p w14:paraId="023AC5F3" w14:textId="77777777" w:rsidR="00B26B5D" w:rsidRPr="00710316" w:rsidRDefault="00B26B5D" w:rsidP="00835CB9">
            <w:pPr>
              <w:pStyle w:val="TableText"/>
              <w:rPr>
                <w:color w:val="auto"/>
              </w:rPr>
            </w:pPr>
            <w:r w:rsidRPr="00710316">
              <w:rPr>
                <w:color w:val="auto"/>
              </w:rPr>
              <w:t>0505</w:t>
            </w:r>
          </w:p>
        </w:tc>
        <w:tc>
          <w:tcPr>
            <w:tcW w:w="2591" w:type="pct"/>
            <w:tcBorders>
              <w:top w:val="single" w:sz="4" w:space="0" w:color="auto"/>
              <w:bottom w:val="single" w:sz="4" w:space="0" w:color="auto"/>
            </w:tcBorders>
          </w:tcPr>
          <w:p w14:paraId="23C89CFF" w14:textId="77777777" w:rsidR="00B26B5D" w:rsidRPr="00710316" w:rsidRDefault="00B26B5D" w:rsidP="00835CB9">
            <w:pPr>
              <w:pStyle w:val="TableText"/>
              <w:rPr>
                <w:color w:val="auto"/>
              </w:rPr>
            </w:pPr>
            <w:r w:rsidRPr="00710316">
              <w:rPr>
                <w:color w:val="auto"/>
              </w:rPr>
              <w:t>Taro</w:t>
            </w:r>
          </w:p>
        </w:tc>
        <w:tc>
          <w:tcPr>
            <w:tcW w:w="632" w:type="pct"/>
            <w:tcBorders>
              <w:top w:val="single" w:sz="4" w:space="0" w:color="auto"/>
              <w:bottom w:val="single" w:sz="4" w:space="0" w:color="auto"/>
            </w:tcBorders>
          </w:tcPr>
          <w:p w14:paraId="623BB270" w14:textId="77777777" w:rsidR="00B26B5D" w:rsidRPr="00C2270C" w:rsidRDefault="00B26B5D" w:rsidP="00835CB9">
            <w:pPr>
              <w:pStyle w:val="TableText"/>
              <w:rPr>
                <w:color w:val="auto"/>
              </w:rPr>
            </w:pPr>
            <w:r w:rsidRPr="00C2270C">
              <w:rPr>
                <w:color w:val="auto"/>
              </w:rPr>
              <w:t>0.05</w:t>
            </w:r>
          </w:p>
        </w:tc>
        <w:tc>
          <w:tcPr>
            <w:tcW w:w="600" w:type="pct"/>
            <w:tcBorders>
              <w:top w:val="single" w:sz="4" w:space="0" w:color="auto"/>
              <w:bottom w:val="single" w:sz="4" w:space="0" w:color="auto"/>
            </w:tcBorders>
          </w:tcPr>
          <w:p w14:paraId="27394E54" w14:textId="77777777" w:rsidR="00B26B5D" w:rsidRPr="00C2270C" w:rsidRDefault="00B26B5D" w:rsidP="000241E6">
            <w:pPr>
              <w:spacing w:before="60" w:after="60" w:line="280" w:lineRule="exact"/>
              <w:rPr>
                <w:rFonts w:cs="Arial"/>
                <w:color w:val="auto"/>
                <w:spacing w:val="6"/>
                <w:kern w:val="20"/>
                <w:sz w:val="17"/>
                <w:u w:color="000000"/>
              </w:rPr>
            </w:pPr>
          </w:p>
        </w:tc>
      </w:tr>
      <w:tr w:rsidR="00B26B5D" w:rsidRPr="00710316" w14:paraId="4B7061EA" w14:textId="77777777" w:rsidTr="000241E6">
        <w:trPr>
          <w:cantSplit/>
          <w:trHeight w:val="388"/>
        </w:trPr>
        <w:tc>
          <w:tcPr>
            <w:tcW w:w="464" w:type="pct"/>
            <w:tcBorders>
              <w:top w:val="single" w:sz="4" w:space="0" w:color="auto"/>
              <w:bottom w:val="single" w:sz="4" w:space="0" w:color="auto"/>
            </w:tcBorders>
          </w:tcPr>
          <w:p w14:paraId="01A43B40" w14:textId="77777777" w:rsidR="00B26B5D" w:rsidRPr="00710316" w:rsidRDefault="00B26B5D" w:rsidP="00835CB9">
            <w:pPr>
              <w:pStyle w:val="TableText"/>
              <w:rPr>
                <w:color w:val="auto"/>
              </w:rPr>
            </w:pPr>
            <w:r w:rsidRPr="00710316">
              <w:rPr>
                <w:color w:val="auto"/>
              </w:rPr>
              <w:t xml:space="preserve">VO </w:t>
            </w:r>
          </w:p>
        </w:tc>
        <w:tc>
          <w:tcPr>
            <w:tcW w:w="713" w:type="pct"/>
            <w:tcBorders>
              <w:top w:val="single" w:sz="4" w:space="0" w:color="auto"/>
              <w:bottom w:val="single" w:sz="4" w:space="0" w:color="auto"/>
            </w:tcBorders>
          </w:tcPr>
          <w:p w14:paraId="1481B71B" w14:textId="77777777" w:rsidR="00B26B5D" w:rsidRPr="00710316" w:rsidRDefault="00B26B5D" w:rsidP="00835CB9">
            <w:pPr>
              <w:pStyle w:val="TableText"/>
              <w:rPr>
                <w:color w:val="auto"/>
              </w:rPr>
            </w:pPr>
            <w:r w:rsidRPr="00710316">
              <w:rPr>
                <w:color w:val="auto"/>
              </w:rPr>
              <w:t xml:space="preserve">0448 </w:t>
            </w:r>
          </w:p>
        </w:tc>
        <w:tc>
          <w:tcPr>
            <w:tcW w:w="2591" w:type="pct"/>
            <w:tcBorders>
              <w:top w:val="single" w:sz="4" w:space="0" w:color="auto"/>
              <w:bottom w:val="single" w:sz="4" w:space="0" w:color="auto"/>
            </w:tcBorders>
          </w:tcPr>
          <w:p w14:paraId="4F5A4AC5" w14:textId="77777777" w:rsidR="00B26B5D" w:rsidRPr="00710316" w:rsidRDefault="00B26B5D" w:rsidP="00835CB9">
            <w:pPr>
              <w:pStyle w:val="TableText"/>
              <w:rPr>
                <w:color w:val="auto"/>
              </w:rPr>
            </w:pPr>
            <w:r w:rsidRPr="00710316">
              <w:rPr>
                <w:color w:val="auto"/>
              </w:rPr>
              <w:t xml:space="preserve">Tomato </w:t>
            </w:r>
          </w:p>
        </w:tc>
        <w:tc>
          <w:tcPr>
            <w:tcW w:w="632" w:type="pct"/>
            <w:tcBorders>
              <w:top w:val="single" w:sz="4" w:space="0" w:color="auto"/>
              <w:bottom w:val="single" w:sz="4" w:space="0" w:color="auto"/>
            </w:tcBorders>
          </w:tcPr>
          <w:p w14:paraId="55F3433D" w14:textId="77777777" w:rsidR="00B26B5D" w:rsidRPr="00C2270C" w:rsidRDefault="00B26B5D" w:rsidP="00835CB9">
            <w:pPr>
              <w:pStyle w:val="TableText"/>
              <w:rPr>
                <w:color w:val="auto"/>
              </w:rPr>
            </w:pPr>
            <w:r w:rsidRPr="00C2270C">
              <w:rPr>
                <w:color w:val="auto"/>
              </w:rPr>
              <w:t xml:space="preserve">T0.5 </w:t>
            </w:r>
          </w:p>
        </w:tc>
        <w:tc>
          <w:tcPr>
            <w:tcW w:w="600" w:type="pct"/>
            <w:tcBorders>
              <w:top w:val="single" w:sz="4" w:space="0" w:color="auto"/>
              <w:bottom w:val="single" w:sz="4" w:space="0" w:color="auto"/>
            </w:tcBorders>
          </w:tcPr>
          <w:p w14:paraId="7067713F" w14:textId="77777777" w:rsidR="00B26B5D" w:rsidRPr="00C2270C" w:rsidDel="007E1377" w:rsidRDefault="00B26B5D" w:rsidP="000241E6">
            <w:pPr>
              <w:spacing w:before="60" w:after="60" w:line="280" w:lineRule="exact"/>
              <w:rPr>
                <w:rFonts w:cs="Arial"/>
                <w:color w:val="auto"/>
                <w:spacing w:val="6"/>
                <w:kern w:val="20"/>
                <w:sz w:val="17"/>
                <w:u w:color="000000"/>
              </w:rPr>
            </w:pPr>
          </w:p>
        </w:tc>
      </w:tr>
      <w:tr w:rsidR="00B26B5D" w:rsidRPr="00710316" w14:paraId="48211152" w14:textId="77777777" w:rsidTr="000241E6">
        <w:trPr>
          <w:cantSplit/>
          <w:trHeight w:val="907"/>
        </w:trPr>
        <w:tc>
          <w:tcPr>
            <w:tcW w:w="464" w:type="pct"/>
            <w:tcBorders>
              <w:top w:val="single" w:sz="4" w:space="0" w:color="auto"/>
              <w:bottom w:val="single" w:sz="4" w:space="0" w:color="auto"/>
            </w:tcBorders>
          </w:tcPr>
          <w:p w14:paraId="31693ABB" w14:textId="77777777" w:rsidR="00B26B5D" w:rsidRPr="00710316" w:rsidRDefault="00B26B5D" w:rsidP="00835CB9">
            <w:pPr>
              <w:pStyle w:val="TableText"/>
              <w:rPr>
                <w:color w:val="auto"/>
              </w:rPr>
            </w:pPr>
          </w:p>
        </w:tc>
        <w:tc>
          <w:tcPr>
            <w:tcW w:w="713" w:type="pct"/>
            <w:tcBorders>
              <w:top w:val="single" w:sz="4" w:space="0" w:color="auto"/>
              <w:bottom w:val="single" w:sz="4" w:space="0" w:color="auto"/>
            </w:tcBorders>
          </w:tcPr>
          <w:p w14:paraId="2CFEE0EA" w14:textId="77777777" w:rsidR="00B26B5D" w:rsidRPr="00710316" w:rsidRDefault="00B26B5D" w:rsidP="00835CB9">
            <w:pPr>
              <w:pStyle w:val="TableText"/>
              <w:rPr>
                <w:color w:val="auto"/>
              </w:rPr>
            </w:pPr>
          </w:p>
        </w:tc>
        <w:tc>
          <w:tcPr>
            <w:tcW w:w="2591" w:type="pct"/>
            <w:tcBorders>
              <w:top w:val="single" w:sz="4" w:space="0" w:color="auto"/>
              <w:bottom w:val="single" w:sz="4" w:space="0" w:color="auto"/>
            </w:tcBorders>
          </w:tcPr>
          <w:p w14:paraId="490747B3" w14:textId="48AB084B" w:rsidR="00B26B5D" w:rsidRPr="00710316" w:rsidRDefault="00B26B5D" w:rsidP="00835CB9">
            <w:pPr>
              <w:pStyle w:val="TableText"/>
              <w:rPr>
                <w:color w:val="auto"/>
              </w:rPr>
            </w:pPr>
            <w:r w:rsidRPr="00710316">
              <w:rPr>
                <w:color w:val="auto"/>
              </w:rPr>
              <w:t xml:space="preserve">Vegetables [except </w:t>
            </w:r>
            <w:r w:rsidR="00C85F90">
              <w:rPr>
                <w:color w:val="auto"/>
              </w:rPr>
              <w:t>A</w:t>
            </w:r>
            <w:r w:rsidR="00C85F90" w:rsidRPr="00710316">
              <w:rPr>
                <w:color w:val="auto"/>
              </w:rPr>
              <w:t>sparagus</w:t>
            </w:r>
            <w:r w:rsidRPr="00710316">
              <w:rPr>
                <w:color w:val="auto"/>
              </w:rPr>
              <w:t xml:space="preserve">; </w:t>
            </w:r>
            <w:r w:rsidR="00C85F90">
              <w:rPr>
                <w:color w:val="auto"/>
              </w:rPr>
              <w:t>B</w:t>
            </w:r>
            <w:r w:rsidR="00C85F90" w:rsidRPr="00710316">
              <w:rPr>
                <w:color w:val="auto"/>
              </w:rPr>
              <w:t xml:space="preserve">rassica </w:t>
            </w:r>
            <w:r w:rsidRPr="00710316">
              <w:rPr>
                <w:color w:val="auto"/>
              </w:rPr>
              <w:t xml:space="preserve">vegetables; </w:t>
            </w:r>
            <w:r w:rsidR="00C85F90">
              <w:rPr>
                <w:color w:val="auto"/>
              </w:rPr>
              <w:t>C</w:t>
            </w:r>
            <w:r w:rsidR="00C85F90" w:rsidRPr="00710316">
              <w:rPr>
                <w:color w:val="auto"/>
              </w:rPr>
              <w:t>assava</w:t>
            </w:r>
            <w:r w:rsidRPr="00710316">
              <w:rPr>
                <w:color w:val="auto"/>
              </w:rPr>
              <w:t xml:space="preserve">; </w:t>
            </w:r>
            <w:r w:rsidR="00C85F90">
              <w:rPr>
                <w:color w:val="auto"/>
              </w:rPr>
              <w:t>C</w:t>
            </w:r>
            <w:r w:rsidR="00C85F90" w:rsidRPr="00710316">
              <w:rPr>
                <w:color w:val="auto"/>
              </w:rPr>
              <w:t>elery</w:t>
            </w:r>
            <w:r w:rsidRPr="00710316">
              <w:rPr>
                <w:color w:val="auto"/>
              </w:rPr>
              <w:t xml:space="preserve">, </w:t>
            </w:r>
            <w:r w:rsidR="00C85F90">
              <w:rPr>
                <w:color w:val="auto"/>
              </w:rPr>
              <w:t>L</w:t>
            </w:r>
            <w:r w:rsidR="00C85F90" w:rsidRPr="00710316">
              <w:rPr>
                <w:color w:val="auto"/>
              </w:rPr>
              <w:t>eek</w:t>
            </w:r>
            <w:r w:rsidRPr="00710316">
              <w:rPr>
                <w:color w:val="auto"/>
              </w:rPr>
              <w:t xml:space="preserve">; </w:t>
            </w:r>
            <w:r w:rsidR="00C85F90">
              <w:rPr>
                <w:color w:val="auto"/>
              </w:rPr>
              <w:t>P</w:t>
            </w:r>
            <w:r w:rsidR="00C85F90" w:rsidRPr="00710316">
              <w:rPr>
                <w:color w:val="auto"/>
              </w:rPr>
              <w:t>eppers</w:t>
            </w:r>
            <w:r w:rsidRPr="00710316">
              <w:rPr>
                <w:color w:val="auto"/>
              </w:rPr>
              <w:t xml:space="preserve">, sweet [capsicum]; </w:t>
            </w:r>
            <w:r w:rsidR="00C85F90">
              <w:rPr>
                <w:color w:val="auto"/>
              </w:rPr>
              <w:t>P</w:t>
            </w:r>
            <w:r w:rsidR="00C85F90" w:rsidRPr="00710316">
              <w:rPr>
                <w:color w:val="auto"/>
              </w:rPr>
              <w:t>otato</w:t>
            </w:r>
            <w:r w:rsidRPr="00710316">
              <w:rPr>
                <w:color w:val="auto"/>
              </w:rPr>
              <w:t xml:space="preserve">; </w:t>
            </w:r>
            <w:r w:rsidR="00C85F90">
              <w:rPr>
                <w:color w:val="auto"/>
              </w:rPr>
              <w:t>S</w:t>
            </w:r>
            <w:r w:rsidR="00C85F90" w:rsidRPr="00710316">
              <w:rPr>
                <w:color w:val="auto"/>
              </w:rPr>
              <w:t>wede</w:t>
            </w:r>
            <w:r w:rsidRPr="00710316">
              <w:rPr>
                <w:color w:val="auto"/>
              </w:rPr>
              <w:t xml:space="preserve">; </w:t>
            </w:r>
            <w:r w:rsidR="00C85F90">
              <w:rPr>
                <w:color w:val="auto"/>
              </w:rPr>
              <w:t>S</w:t>
            </w:r>
            <w:r w:rsidR="00C85F90" w:rsidRPr="00710316">
              <w:rPr>
                <w:color w:val="auto"/>
              </w:rPr>
              <w:t xml:space="preserve">weet </w:t>
            </w:r>
            <w:r w:rsidRPr="00710316">
              <w:rPr>
                <w:color w:val="auto"/>
              </w:rPr>
              <w:t xml:space="preserve">potato; </w:t>
            </w:r>
            <w:r w:rsidR="00C85F90">
              <w:rPr>
                <w:color w:val="auto"/>
              </w:rPr>
              <w:t>T</w:t>
            </w:r>
            <w:r w:rsidR="00C85F90" w:rsidRPr="00710316">
              <w:rPr>
                <w:color w:val="auto"/>
              </w:rPr>
              <w:t>aro</w:t>
            </w:r>
            <w:r w:rsidRPr="00710316">
              <w:rPr>
                <w:color w:val="auto"/>
              </w:rPr>
              <w:t xml:space="preserve">; </w:t>
            </w:r>
            <w:r w:rsidR="00C85F90">
              <w:rPr>
                <w:color w:val="auto"/>
              </w:rPr>
              <w:t>T</w:t>
            </w:r>
            <w:r w:rsidR="00C85F90" w:rsidRPr="00710316">
              <w:rPr>
                <w:color w:val="auto"/>
              </w:rPr>
              <w:t>omato</w:t>
            </w:r>
            <w:r w:rsidRPr="00710316">
              <w:rPr>
                <w:color w:val="auto"/>
              </w:rPr>
              <w:t xml:space="preserve">] </w:t>
            </w:r>
          </w:p>
        </w:tc>
        <w:tc>
          <w:tcPr>
            <w:tcW w:w="632" w:type="pct"/>
            <w:tcBorders>
              <w:top w:val="single" w:sz="4" w:space="0" w:color="auto"/>
              <w:bottom w:val="single" w:sz="4" w:space="0" w:color="auto"/>
            </w:tcBorders>
          </w:tcPr>
          <w:p w14:paraId="37567DF0" w14:textId="77777777" w:rsidR="00B26B5D" w:rsidRPr="00C2270C" w:rsidRDefault="00B26B5D" w:rsidP="00835CB9">
            <w:pPr>
              <w:pStyle w:val="TableText"/>
              <w:rPr>
                <w:color w:val="auto"/>
              </w:rPr>
            </w:pPr>
            <w:r w:rsidRPr="00C2270C">
              <w:rPr>
                <w:color w:val="auto"/>
              </w:rPr>
              <w:t xml:space="preserve">T*0.01 </w:t>
            </w:r>
          </w:p>
        </w:tc>
        <w:tc>
          <w:tcPr>
            <w:tcW w:w="600" w:type="pct"/>
            <w:tcBorders>
              <w:top w:val="single" w:sz="4" w:space="0" w:color="auto"/>
              <w:bottom w:val="single" w:sz="4" w:space="0" w:color="auto"/>
            </w:tcBorders>
          </w:tcPr>
          <w:p w14:paraId="0C2A26D9" w14:textId="77777777" w:rsidR="00B26B5D" w:rsidRPr="00C2270C" w:rsidRDefault="00B26B5D" w:rsidP="000241E6">
            <w:pPr>
              <w:spacing w:before="60" w:after="60" w:line="280" w:lineRule="exact"/>
              <w:rPr>
                <w:rFonts w:cs="Arial"/>
                <w:color w:val="auto"/>
                <w:spacing w:val="6"/>
                <w:kern w:val="20"/>
                <w:sz w:val="17"/>
                <w:u w:color="000000"/>
              </w:rPr>
            </w:pPr>
          </w:p>
        </w:tc>
      </w:tr>
    </w:tbl>
    <w:p w14:paraId="70ECC909" w14:textId="332ED2C9" w:rsidR="00B26B5D" w:rsidRDefault="00B26B5D" w:rsidP="00835CB9">
      <w:pPr>
        <w:pStyle w:val="Caption"/>
      </w:pPr>
      <w:bookmarkStart w:id="225" w:name="_Ref149658658"/>
      <w:bookmarkStart w:id="226" w:name="_Toc177573484"/>
      <w:r w:rsidRPr="00835CB9">
        <w:t xml:space="preserve">Table </w:t>
      </w:r>
      <w:r>
        <w:fldChar w:fldCharType="begin"/>
      </w:r>
      <w:r>
        <w:instrText xml:space="preserve"> SEQ Table \* ARABIC </w:instrText>
      </w:r>
      <w:r>
        <w:fldChar w:fldCharType="separate"/>
      </w:r>
      <w:r w:rsidR="00D37BFA">
        <w:rPr>
          <w:noProof/>
        </w:rPr>
        <w:t>39</w:t>
      </w:r>
      <w:r>
        <w:rPr>
          <w:noProof/>
        </w:rPr>
        <w:fldChar w:fldCharType="end"/>
      </w:r>
      <w:bookmarkEnd w:id="225"/>
      <w:r w:rsidRPr="00835CB9">
        <w:t>:</w:t>
      </w:r>
      <w:r w:rsidRPr="00835CB9">
        <w:tab/>
        <w:t>Amendments to Table 4 of the Agricultural and Veterinary Chemicals (MRL Standard for Residues of Chemical Products) Instrument 2023</w:t>
      </w:r>
      <w:bookmarkEnd w:id="226"/>
    </w:p>
    <w:tbl>
      <w:tblPr>
        <w:tblpPr w:leftFromText="180" w:rightFromText="180" w:vertAnchor="text" w:horzAnchor="margin" w:tblpY="178"/>
        <w:tblW w:w="5000" w:type="pct"/>
        <w:tblBorders>
          <w:bottom w:val="dotted" w:sz="2" w:space="0" w:color="auto"/>
          <w:insideH w:val="dotted" w:sz="2" w:space="0" w:color="auto"/>
        </w:tblBorders>
        <w:tblLook w:val="01E0" w:firstRow="1" w:lastRow="1" w:firstColumn="1" w:lastColumn="1" w:noHBand="0" w:noVBand="0"/>
      </w:tblPr>
      <w:tblGrid>
        <w:gridCol w:w="895"/>
        <w:gridCol w:w="1606"/>
        <w:gridCol w:w="4753"/>
        <w:gridCol w:w="1276"/>
        <w:gridCol w:w="1108"/>
      </w:tblGrid>
      <w:tr w:rsidR="001E212F" w:rsidRPr="00710316" w14:paraId="4A9AE5DE" w14:textId="77777777" w:rsidTr="001E212F">
        <w:trPr>
          <w:cantSplit/>
          <w:trHeight w:val="300"/>
          <w:tblHeader/>
        </w:trPr>
        <w:tc>
          <w:tcPr>
            <w:tcW w:w="1297" w:type="pct"/>
            <w:gridSpan w:val="2"/>
            <w:vMerge w:val="restart"/>
            <w:tcBorders>
              <w:top w:val="single" w:sz="4" w:space="0" w:color="auto"/>
            </w:tcBorders>
            <w:shd w:val="clear" w:color="auto" w:fill="53284F"/>
          </w:tcPr>
          <w:p w14:paraId="6BA0591F" w14:textId="77777777" w:rsidR="001E212F" w:rsidRPr="00710316" w:rsidRDefault="001E212F" w:rsidP="001E212F">
            <w:pPr>
              <w:pStyle w:val="TableHead"/>
            </w:pPr>
            <w:bookmarkStart w:id="227" w:name="_Hlk149158433"/>
            <w:r w:rsidRPr="00710316">
              <w:t>Code</w:t>
            </w:r>
          </w:p>
        </w:tc>
        <w:tc>
          <w:tcPr>
            <w:tcW w:w="2466" w:type="pct"/>
            <w:vMerge w:val="restart"/>
            <w:tcBorders>
              <w:top w:val="single" w:sz="4" w:space="0" w:color="auto"/>
            </w:tcBorders>
            <w:shd w:val="clear" w:color="auto" w:fill="53284F"/>
          </w:tcPr>
          <w:p w14:paraId="0187FB5E" w14:textId="77777777" w:rsidR="001E212F" w:rsidRPr="00710316" w:rsidRDefault="001E212F" w:rsidP="001E212F">
            <w:pPr>
              <w:pStyle w:val="TableHead"/>
            </w:pPr>
            <w:r w:rsidRPr="00710316">
              <w:t>Commodity</w:t>
            </w:r>
          </w:p>
        </w:tc>
        <w:tc>
          <w:tcPr>
            <w:tcW w:w="1237" w:type="pct"/>
            <w:gridSpan w:val="2"/>
            <w:tcBorders>
              <w:top w:val="single" w:sz="4" w:space="0" w:color="auto"/>
              <w:bottom w:val="single" w:sz="4" w:space="0" w:color="auto"/>
            </w:tcBorders>
            <w:shd w:val="clear" w:color="auto" w:fill="53284F"/>
          </w:tcPr>
          <w:p w14:paraId="58C2F76D" w14:textId="77777777" w:rsidR="001E212F" w:rsidRPr="00710316" w:rsidRDefault="001E212F" w:rsidP="001E212F">
            <w:pPr>
              <w:pStyle w:val="TableHead"/>
            </w:pPr>
            <w:r w:rsidRPr="00710316">
              <w:t>MRL (mg/kg)</w:t>
            </w:r>
          </w:p>
        </w:tc>
      </w:tr>
      <w:tr w:rsidR="001E212F" w:rsidRPr="00710316" w14:paraId="30D404EF" w14:textId="77777777" w:rsidTr="001E212F">
        <w:trPr>
          <w:cantSplit/>
          <w:trHeight w:val="360"/>
          <w:tblHeader/>
        </w:trPr>
        <w:tc>
          <w:tcPr>
            <w:tcW w:w="1297" w:type="pct"/>
            <w:gridSpan w:val="2"/>
            <w:vMerge/>
            <w:tcBorders>
              <w:bottom w:val="single" w:sz="4" w:space="0" w:color="auto"/>
            </w:tcBorders>
            <w:shd w:val="clear" w:color="auto" w:fill="53284F"/>
          </w:tcPr>
          <w:p w14:paraId="33714FB7" w14:textId="77777777" w:rsidR="001E212F" w:rsidRPr="00710316" w:rsidRDefault="001E212F" w:rsidP="001E212F">
            <w:pPr>
              <w:pStyle w:val="TableHead"/>
            </w:pPr>
          </w:p>
        </w:tc>
        <w:tc>
          <w:tcPr>
            <w:tcW w:w="2466" w:type="pct"/>
            <w:vMerge/>
            <w:tcBorders>
              <w:bottom w:val="single" w:sz="4" w:space="0" w:color="auto"/>
            </w:tcBorders>
            <w:shd w:val="clear" w:color="auto" w:fill="53284F"/>
          </w:tcPr>
          <w:p w14:paraId="1D0BDFB2" w14:textId="77777777" w:rsidR="001E212F" w:rsidRPr="00710316" w:rsidRDefault="001E212F" w:rsidP="001E212F">
            <w:pPr>
              <w:pStyle w:val="TableHead"/>
            </w:pPr>
          </w:p>
        </w:tc>
        <w:tc>
          <w:tcPr>
            <w:tcW w:w="662" w:type="pct"/>
            <w:tcBorders>
              <w:top w:val="nil"/>
              <w:bottom w:val="single" w:sz="4" w:space="0" w:color="auto"/>
            </w:tcBorders>
            <w:shd w:val="clear" w:color="auto" w:fill="53284F"/>
          </w:tcPr>
          <w:p w14:paraId="6B917CB0" w14:textId="77777777" w:rsidR="001E212F" w:rsidRPr="00710316" w:rsidRDefault="001E212F" w:rsidP="001E212F">
            <w:pPr>
              <w:pStyle w:val="TableHead"/>
            </w:pPr>
            <w:r w:rsidRPr="00710316">
              <w:t>DELETE</w:t>
            </w:r>
          </w:p>
        </w:tc>
        <w:tc>
          <w:tcPr>
            <w:tcW w:w="575" w:type="pct"/>
            <w:tcBorders>
              <w:top w:val="nil"/>
              <w:bottom w:val="single" w:sz="4" w:space="0" w:color="auto"/>
            </w:tcBorders>
            <w:shd w:val="clear" w:color="auto" w:fill="53284F"/>
          </w:tcPr>
          <w:p w14:paraId="476961A6" w14:textId="77777777" w:rsidR="001E212F" w:rsidRPr="00710316" w:rsidRDefault="001E212F" w:rsidP="001E212F">
            <w:pPr>
              <w:pStyle w:val="TableHead"/>
            </w:pPr>
            <w:r w:rsidRPr="00710316">
              <w:t>ADD</w:t>
            </w:r>
          </w:p>
        </w:tc>
      </w:tr>
      <w:bookmarkEnd w:id="227"/>
      <w:tr w:rsidR="001E212F" w:rsidRPr="00710316" w14:paraId="0277576F" w14:textId="77777777" w:rsidTr="001E212F">
        <w:trPr>
          <w:cantSplit/>
        </w:trPr>
        <w:tc>
          <w:tcPr>
            <w:tcW w:w="464" w:type="pct"/>
            <w:tcBorders>
              <w:top w:val="single" w:sz="4" w:space="0" w:color="auto"/>
              <w:bottom w:val="single" w:sz="4" w:space="0" w:color="auto"/>
            </w:tcBorders>
            <w:vAlign w:val="center"/>
          </w:tcPr>
          <w:p w14:paraId="50CE0051" w14:textId="77777777" w:rsidR="001E212F" w:rsidRPr="00835CB9" w:rsidRDefault="001E212F" w:rsidP="001E212F">
            <w:pPr>
              <w:pStyle w:val="TableText"/>
            </w:pPr>
            <w:r w:rsidRPr="00835CB9">
              <w:t>AM</w:t>
            </w:r>
          </w:p>
        </w:tc>
        <w:tc>
          <w:tcPr>
            <w:tcW w:w="833" w:type="pct"/>
            <w:tcBorders>
              <w:top w:val="single" w:sz="4" w:space="0" w:color="auto"/>
              <w:bottom w:val="single" w:sz="4" w:space="0" w:color="auto"/>
            </w:tcBorders>
            <w:vAlign w:val="center"/>
          </w:tcPr>
          <w:p w14:paraId="09EF05CF" w14:textId="77777777" w:rsidR="001E212F" w:rsidRPr="00835CB9" w:rsidRDefault="001E212F" w:rsidP="001E212F">
            <w:pPr>
              <w:pStyle w:val="TableText"/>
            </w:pPr>
            <w:r w:rsidRPr="00835CB9">
              <w:t>0691</w:t>
            </w:r>
          </w:p>
        </w:tc>
        <w:tc>
          <w:tcPr>
            <w:tcW w:w="2466" w:type="pct"/>
            <w:tcBorders>
              <w:top w:val="single" w:sz="4" w:space="0" w:color="auto"/>
              <w:bottom w:val="single" w:sz="4" w:space="0" w:color="auto"/>
            </w:tcBorders>
          </w:tcPr>
          <w:p w14:paraId="31BE9CA2" w14:textId="77777777" w:rsidR="001E212F" w:rsidRPr="00835CB9" w:rsidRDefault="001E212F" w:rsidP="001E212F">
            <w:pPr>
              <w:pStyle w:val="TableText"/>
            </w:pPr>
            <w:r w:rsidRPr="00835CB9">
              <w:t>Cotton fodder, dry</w:t>
            </w:r>
          </w:p>
        </w:tc>
        <w:tc>
          <w:tcPr>
            <w:tcW w:w="662" w:type="pct"/>
            <w:tcBorders>
              <w:top w:val="single" w:sz="4" w:space="0" w:color="auto"/>
              <w:bottom w:val="single" w:sz="4" w:space="0" w:color="auto"/>
            </w:tcBorders>
          </w:tcPr>
          <w:p w14:paraId="788BC2CC" w14:textId="77777777" w:rsidR="001E212F" w:rsidRPr="00C2270C" w:rsidRDefault="001E212F" w:rsidP="001E212F">
            <w:pPr>
              <w:pStyle w:val="TableText"/>
              <w:rPr>
                <w:color w:val="auto"/>
              </w:rPr>
            </w:pPr>
            <w:r w:rsidRPr="00C2270C">
              <w:rPr>
                <w:color w:val="auto"/>
              </w:rPr>
              <w:t>30</w:t>
            </w:r>
          </w:p>
        </w:tc>
        <w:tc>
          <w:tcPr>
            <w:tcW w:w="575" w:type="pct"/>
            <w:tcBorders>
              <w:top w:val="single" w:sz="4" w:space="0" w:color="auto"/>
              <w:bottom w:val="single" w:sz="4" w:space="0" w:color="auto"/>
            </w:tcBorders>
          </w:tcPr>
          <w:p w14:paraId="24BD050C" w14:textId="77777777" w:rsidR="001E212F" w:rsidRPr="008D46D1" w:rsidRDefault="001E212F" w:rsidP="001E212F">
            <w:pPr>
              <w:pStyle w:val="TableText"/>
              <w:rPr>
                <w:color w:val="auto"/>
              </w:rPr>
            </w:pPr>
          </w:p>
        </w:tc>
      </w:tr>
      <w:tr w:rsidR="001E212F" w:rsidRPr="00710316" w14:paraId="25FC08FD" w14:textId="77777777" w:rsidTr="001E212F">
        <w:trPr>
          <w:cantSplit/>
        </w:trPr>
        <w:tc>
          <w:tcPr>
            <w:tcW w:w="464" w:type="pct"/>
            <w:tcBorders>
              <w:top w:val="single" w:sz="4" w:space="0" w:color="auto"/>
              <w:bottom w:val="single" w:sz="4" w:space="0" w:color="auto"/>
            </w:tcBorders>
          </w:tcPr>
          <w:p w14:paraId="3761E809" w14:textId="77777777" w:rsidR="001E212F" w:rsidRPr="00835CB9" w:rsidRDefault="001E212F" w:rsidP="001E212F">
            <w:pPr>
              <w:pStyle w:val="TableText"/>
            </w:pPr>
          </w:p>
        </w:tc>
        <w:tc>
          <w:tcPr>
            <w:tcW w:w="833" w:type="pct"/>
            <w:tcBorders>
              <w:top w:val="single" w:sz="4" w:space="0" w:color="auto"/>
              <w:bottom w:val="single" w:sz="4" w:space="0" w:color="auto"/>
            </w:tcBorders>
          </w:tcPr>
          <w:p w14:paraId="420F6947" w14:textId="77777777" w:rsidR="001E212F" w:rsidRPr="00835CB9" w:rsidRDefault="001E212F" w:rsidP="001E212F">
            <w:pPr>
              <w:pStyle w:val="TableText"/>
            </w:pPr>
          </w:p>
        </w:tc>
        <w:tc>
          <w:tcPr>
            <w:tcW w:w="2466" w:type="pct"/>
            <w:tcBorders>
              <w:top w:val="single" w:sz="4" w:space="0" w:color="auto"/>
              <w:bottom w:val="single" w:sz="4" w:space="0" w:color="auto"/>
            </w:tcBorders>
          </w:tcPr>
          <w:p w14:paraId="6446A8A0" w14:textId="77777777" w:rsidR="001E212F" w:rsidRPr="00835CB9" w:rsidRDefault="001E212F" w:rsidP="001E212F">
            <w:pPr>
              <w:pStyle w:val="TableText"/>
            </w:pPr>
            <w:r w:rsidRPr="00835CB9">
              <w:t>Cotton meal and hulls</w:t>
            </w:r>
          </w:p>
        </w:tc>
        <w:tc>
          <w:tcPr>
            <w:tcW w:w="662" w:type="pct"/>
            <w:tcBorders>
              <w:top w:val="single" w:sz="4" w:space="0" w:color="auto"/>
              <w:bottom w:val="single" w:sz="4" w:space="0" w:color="auto"/>
            </w:tcBorders>
          </w:tcPr>
          <w:p w14:paraId="05BFE82E" w14:textId="77777777" w:rsidR="001E212F" w:rsidRPr="00C2270C" w:rsidRDefault="001E212F" w:rsidP="001E212F">
            <w:pPr>
              <w:pStyle w:val="TableText"/>
              <w:rPr>
                <w:color w:val="auto"/>
              </w:rPr>
            </w:pPr>
            <w:r w:rsidRPr="00C2270C">
              <w:rPr>
                <w:color w:val="auto"/>
              </w:rPr>
              <w:t>0.05</w:t>
            </w:r>
          </w:p>
        </w:tc>
        <w:tc>
          <w:tcPr>
            <w:tcW w:w="575" w:type="pct"/>
            <w:tcBorders>
              <w:top w:val="single" w:sz="4" w:space="0" w:color="auto"/>
              <w:bottom w:val="single" w:sz="4" w:space="0" w:color="auto"/>
            </w:tcBorders>
          </w:tcPr>
          <w:p w14:paraId="2E3AEF53" w14:textId="77777777" w:rsidR="001E212F" w:rsidRPr="008D46D1" w:rsidRDefault="001E212F" w:rsidP="001E212F">
            <w:pPr>
              <w:pStyle w:val="TableText"/>
              <w:rPr>
                <w:color w:val="auto"/>
              </w:rPr>
            </w:pPr>
          </w:p>
        </w:tc>
      </w:tr>
      <w:tr w:rsidR="001E212F" w:rsidRPr="00710316" w14:paraId="5251D3CF" w14:textId="77777777" w:rsidTr="001E212F">
        <w:trPr>
          <w:cantSplit/>
        </w:trPr>
        <w:tc>
          <w:tcPr>
            <w:tcW w:w="464" w:type="pct"/>
            <w:tcBorders>
              <w:top w:val="single" w:sz="4" w:space="0" w:color="auto"/>
              <w:bottom w:val="single" w:sz="4" w:space="0" w:color="auto"/>
            </w:tcBorders>
          </w:tcPr>
          <w:p w14:paraId="50F19079" w14:textId="77777777" w:rsidR="001E212F" w:rsidRPr="00835CB9" w:rsidRDefault="001E212F" w:rsidP="001E212F">
            <w:pPr>
              <w:pStyle w:val="TableText"/>
            </w:pPr>
            <w:r w:rsidRPr="00BB2AAF">
              <w:t>AL</w:t>
            </w:r>
          </w:p>
        </w:tc>
        <w:tc>
          <w:tcPr>
            <w:tcW w:w="833" w:type="pct"/>
            <w:tcBorders>
              <w:top w:val="single" w:sz="4" w:space="0" w:color="auto"/>
              <w:bottom w:val="single" w:sz="4" w:space="0" w:color="auto"/>
            </w:tcBorders>
          </w:tcPr>
          <w:p w14:paraId="5E40657F" w14:textId="77777777" w:rsidR="001E212F" w:rsidRPr="00835CB9" w:rsidRDefault="001E212F" w:rsidP="001E212F">
            <w:pPr>
              <w:pStyle w:val="TableText"/>
            </w:pPr>
            <w:r w:rsidRPr="00BB2AAF">
              <w:t>1057</w:t>
            </w:r>
          </w:p>
        </w:tc>
        <w:tc>
          <w:tcPr>
            <w:tcW w:w="2466" w:type="pct"/>
            <w:tcBorders>
              <w:top w:val="single" w:sz="4" w:space="0" w:color="auto"/>
              <w:bottom w:val="single" w:sz="4" w:space="0" w:color="auto"/>
            </w:tcBorders>
          </w:tcPr>
          <w:p w14:paraId="6782966C" w14:textId="77777777" w:rsidR="001E212F" w:rsidRPr="00835CB9" w:rsidRDefault="001E212F" w:rsidP="001E212F">
            <w:pPr>
              <w:pStyle w:val="TableText"/>
            </w:pPr>
            <w:r w:rsidRPr="00BB2AAF">
              <w:t>Legume animal feeds (except pulses)</w:t>
            </w:r>
          </w:p>
        </w:tc>
        <w:tc>
          <w:tcPr>
            <w:tcW w:w="662" w:type="pct"/>
            <w:tcBorders>
              <w:top w:val="single" w:sz="4" w:space="0" w:color="auto"/>
              <w:bottom w:val="single" w:sz="4" w:space="0" w:color="auto"/>
            </w:tcBorders>
          </w:tcPr>
          <w:p w14:paraId="17D18C8C" w14:textId="77777777" w:rsidR="001E212F" w:rsidRPr="00C2270C" w:rsidRDefault="001E212F" w:rsidP="001E212F">
            <w:pPr>
              <w:pStyle w:val="TableText"/>
              <w:rPr>
                <w:color w:val="auto"/>
              </w:rPr>
            </w:pPr>
          </w:p>
        </w:tc>
        <w:tc>
          <w:tcPr>
            <w:tcW w:w="575" w:type="pct"/>
            <w:tcBorders>
              <w:top w:val="single" w:sz="4" w:space="0" w:color="auto"/>
              <w:bottom w:val="single" w:sz="4" w:space="0" w:color="auto"/>
            </w:tcBorders>
          </w:tcPr>
          <w:p w14:paraId="5D098C22" w14:textId="77777777" w:rsidR="001E212F" w:rsidRPr="008D46D1" w:rsidRDefault="001E212F" w:rsidP="001E212F">
            <w:pPr>
              <w:pStyle w:val="TableText"/>
              <w:rPr>
                <w:color w:val="auto"/>
              </w:rPr>
            </w:pPr>
            <w:r w:rsidRPr="008D46D1">
              <w:rPr>
                <w:color w:val="auto"/>
              </w:rPr>
              <w:t>7</w:t>
            </w:r>
          </w:p>
        </w:tc>
      </w:tr>
      <w:tr w:rsidR="001E212F" w:rsidRPr="00710316" w14:paraId="5627B081" w14:textId="77777777" w:rsidTr="001E212F">
        <w:trPr>
          <w:cantSplit/>
        </w:trPr>
        <w:tc>
          <w:tcPr>
            <w:tcW w:w="464" w:type="pct"/>
            <w:tcBorders>
              <w:top w:val="single" w:sz="4" w:space="0" w:color="auto"/>
              <w:bottom w:val="single" w:sz="4" w:space="0" w:color="auto"/>
            </w:tcBorders>
          </w:tcPr>
          <w:p w14:paraId="283795C6" w14:textId="77777777" w:rsidR="001E212F" w:rsidRPr="00835CB9" w:rsidRDefault="001E212F" w:rsidP="001E212F">
            <w:pPr>
              <w:pStyle w:val="TableText"/>
            </w:pPr>
            <w:r w:rsidRPr="00835CB9">
              <w:t>AL</w:t>
            </w:r>
          </w:p>
        </w:tc>
        <w:tc>
          <w:tcPr>
            <w:tcW w:w="833" w:type="pct"/>
            <w:tcBorders>
              <w:top w:val="single" w:sz="4" w:space="0" w:color="auto"/>
              <w:bottom w:val="single" w:sz="4" w:space="0" w:color="auto"/>
            </w:tcBorders>
          </w:tcPr>
          <w:p w14:paraId="7779A425" w14:textId="77777777" w:rsidR="001E212F" w:rsidRPr="00835CB9" w:rsidRDefault="001E212F" w:rsidP="001E212F">
            <w:pPr>
              <w:pStyle w:val="TableText"/>
            </w:pPr>
            <w:r w:rsidRPr="00835CB9">
              <w:t>1270</w:t>
            </w:r>
          </w:p>
        </w:tc>
        <w:tc>
          <w:tcPr>
            <w:tcW w:w="2466" w:type="pct"/>
            <w:tcBorders>
              <w:top w:val="single" w:sz="4" w:space="0" w:color="auto"/>
              <w:bottom w:val="single" w:sz="4" w:space="0" w:color="auto"/>
            </w:tcBorders>
          </w:tcPr>
          <w:p w14:paraId="109B09C5" w14:textId="77777777" w:rsidR="001E212F" w:rsidRPr="00835CB9" w:rsidRDefault="001E212F" w:rsidP="001E212F">
            <w:pPr>
              <w:pStyle w:val="TableText"/>
            </w:pPr>
            <w:r w:rsidRPr="00835CB9">
              <w:t>Peanut forage (green)</w:t>
            </w:r>
          </w:p>
        </w:tc>
        <w:tc>
          <w:tcPr>
            <w:tcW w:w="662" w:type="pct"/>
            <w:tcBorders>
              <w:top w:val="single" w:sz="4" w:space="0" w:color="auto"/>
              <w:bottom w:val="single" w:sz="4" w:space="0" w:color="auto"/>
            </w:tcBorders>
          </w:tcPr>
          <w:p w14:paraId="26D27474" w14:textId="77777777" w:rsidR="001E212F" w:rsidRPr="00C2270C" w:rsidRDefault="001E212F" w:rsidP="001E212F">
            <w:pPr>
              <w:pStyle w:val="TableText"/>
              <w:rPr>
                <w:color w:val="auto"/>
              </w:rPr>
            </w:pPr>
            <w:r w:rsidRPr="00C2270C">
              <w:rPr>
                <w:color w:val="auto"/>
              </w:rPr>
              <w:t>T10</w:t>
            </w:r>
          </w:p>
        </w:tc>
        <w:tc>
          <w:tcPr>
            <w:tcW w:w="575" w:type="pct"/>
            <w:tcBorders>
              <w:top w:val="single" w:sz="4" w:space="0" w:color="auto"/>
              <w:bottom w:val="single" w:sz="4" w:space="0" w:color="auto"/>
            </w:tcBorders>
          </w:tcPr>
          <w:p w14:paraId="72CA4E38" w14:textId="77777777" w:rsidR="001E212F" w:rsidRPr="008D46D1" w:rsidRDefault="001E212F" w:rsidP="001E212F">
            <w:pPr>
              <w:pStyle w:val="TableText"/>
              <w:rPr>
                <w:color w:val="auto"/>
              </w:rPr>
            </w:pPr>
          </w:p>
        </w:tc>
      </w:tr>
      <w:tr w:rsidR="001E212F" w:rsidRPr="00710316" w14:paraId="3544EA50" w14:textId="77777777" w:rsidTr="001E212F">
        <w:trPr>
          <w:cantSplit/>
        </w:trPr>
        <w:tc>
          <w:tcPr>
            <w:tcW w:w="464" w:type="pct"/>
            <w:tcBorders>
              <w:top w:val="single" w:sz="4" w:space="0" w:color="auto"/>
              <w:bottom w:val="single" w:sz="4" w:space="0" w:color="auto"/>
            </w:tcBorders>
          </w:tcPr>
          <w:p w14:paraId="4BAB2FEF" w14:textId="77777777" w:rsidR="001E212F" w:rsidRPr="00835CB9" w:rsidRDefault="001E212F" w:rsidP="001E212F">
            <w:pPr>
              <w:pStyle w:val="TableText"/>
            </w:pPr>
          </w:p>
        </w:tc>
        <w:tc>
          <w:tcPr>
            <w:tcW w:w="833" w:type="pct"/>
            <w:tcBorders>
              <w:top w:val="single" w:sz="4" w:space="0" w:color="auto"/>
              <w:bottom w:val="single" w:sz="4" w:space="0" w:color="auto"/>
            </w:tcBorders>
          </w:tcPr>
          <w:p w14:paraId="015AD352" w14:textId="77777777" w:rsidR="001E212F" w:rsidRPr="00835CB9" w:rsidRDefault="001E212F" w:rsidP="001E212F">
            <w:pPr>
              <w:pStyle w:val="TableText"/>
            </w:pPr>
          </w:p>
        </w:tc>
        <w:tc>
          <w:tcPr>
            <w:tcW w:w="2466" w:type="pct"/>
            <w:tcBorders>
              <w:top w:val="single" w:sz="4" w:space="0" w:color="auto"/>
              <w:bottom w:val="single" w:sz="4" w:space="0" w:color="auto"/>
            </w:tcBorders>
          </w:tcPr>
          <w:p w14:paraId="1469AF0F" w14:textId="77777777" w:rsidR="001E212F" w:rsidRPr="00835CB9" w:rsidRDefault="001E212F" w:rsidP="001E212F">
            <w:pPr>
              <w:pStyle w:val="TableText"/>
            </w:pPr>
            <w:r w:rsidRPr="00835CB9">
              <w:t>Peanut hay</w:t>
            </w:r>
          </w:p>
        </w:tc>
        <w:tc>
          <w:tcPr>
            <w:tcW w:w="662" w:type="pct"/>
            <w:tcBorders>
              <w:top w:val="single" w:sz="4" w:space="0" w:color="auto"/>
              <w:bottom w:val="single" w:sz="4" w:space="0" w:color="auto"/>
            </w:tcBorders>
          </w:tcPr>
          <w:p w14:paraId="356D83C1" w14:textId="77777777" w:rsidR="001E212F" w:rsidRPr="00C2270C" w:rsidRDefault="001E212F" w:rsidP="001E212F">
            <w:pPr>
              <w:pStyle w:val="TableText"/>
              <w:rPr>
                <w:color w:val="auto"/>
              </w:rPr>
            </w:pPr>
            <w:r w:rsidRPr="00C2270C">
              <w:rPr>
                <w:color w:val="auto"/>
              </w:rPr>
              <w:t>T2</w:t>
            </w:r>
          </w:p>
        </w:tc>
        <w:tc>
          <w:tcPr>
            <w:tcW w:w="575" w:type="pct"/>
            <w:tcBorders>
              <w:top w:val="single" w:sz="4" w:space="0" w:color="auto"/>
              <w:bottom w:val="single" w:sz="4" w:space="0" w:color="auto"/>
            </w:tcBorders>
          </w:tcPr>
          <w:p w14:paraId="45645605" w14:textId="77777777" w:rsidR="001E212F" w:rsidRPr="008D46D1" w:rsidRDefault="001E212F" w:rsidP="001E212F">
            <w:pPr>
              <w:pStyle w:val="TableText"/>
              <w:rPr>
                <w:color w:val="auto"/>
              </w:rPr>
            </w:pPr>
          </w:p>
        </w:tc>
      </w:tr>
    </w:tbl>
    <w:p w14:paraId="7CB6528B" w14:textId="77777777" w:rsidR="001E212F" w:rsidRPr="001E212F" w:rsidRDefault="001E212F" w:rsidP="001E212F">
      <w:pPr>
        <w:pStyle w:val="NormalText"/>
      </w:pPr>
    </w:p>
    <w:p w14:paraId="52674F07" w14:textId="77777777" w:rsidR="001E212F" w:rsidRDefault="001E212F" w:rsidP="00835CB9">
      <w:pPr>
        <w:pStyle w:val="Heading1"/>
        <w:sectPr w:rsidR="001E212F" w:rsidSect="00E64BE5">
          <w:headerReference w:type="even" r:id="rId92"/>
          <w:headerReference w:type="default" r:id="rId93"/>
          <w:type w:val="continuous"/>
          <w:pgSz w:w="11906" w:h="16838" w:code="9"/>
          <w:pgMar w:top="2835" w:right="1134" w:bottom="1134" w:left="1134" w:header="1701" w:footer="680" w:gutter="0"/>
          <w:cols w:space="708"/>
          <w:docGrid w:linePitch="360"/>
        </w:sectPr>
      </w:pPr>
      <w:bookmarkStart w:id="228" w:name="_Toc414373842"/>
      <w:bookmarkStart w:id="229" w:name="_Toc231963183"/>
      <w:bookmarkStart w:id="230" w:name="_Toc231963195"/>
      <w:bookmarkEnd w:id="66"/>
      <w:bookmarkEnd w:id="67"/>
    </w:p>
    <w:p w14:paraId="421E5CC8" w14:textId="60B56E6E" w:rsidR="00AA2934" w:rsidRPr="00835CB9" w:rsidRDefault="00AA2934" w:rsidP="00835CB9">
      <w:pPr>
        <w:pStyle w:val="Heading1"/>
      </w:pPr>
      <w:bookmarkStart w:id="231" w:name="_Toc177573417"/>
      <w:r w:rsidRPr="00835CB9">
        <w:t>Efficacy and target safety</w:t>
      </w:r>
      <w:bookmarkEnd w:id="231"/>
    </w:p>
    <w:p w14:paraId="303A134C" w14:textId="0F54C54B" w:rsidR="00AA2934" w:rsidRPr="00835CB9" w:rsidRDefault="00AA2934" w:rsidP="00835CB9">
      <w:pPr>
        <w:pStyle w:val="Heading2"/>
      </w:pPr>
      <w:bookmarkStart w:id="232" w:name="_Toc177573418"/>
      <w:r w:rsidRPr="00835CB9">
        <w:t>Efficacy</w:t>
      </w:r>
      <w:bookmarkEnd w:id="232"/>
    </w:p>
    <w:p w14:paraId="18538E83" w14:textId="46BB8D4B" w:rsidR="002455C1" w:rsidRDefault="002455C1" w:rsidP="002455C1">
      <w:pPr>
        <w:pStyle w:val="APVMAText"/>
      </w:pPr>
      <w:r w:rsidRPr="00AA2934">
        <w:t xml:space="preserve">The label variations recommended in this </w:t>
      </w:r>
      <w:r>
        <w:t>T</w:t>
      </w:r>
      <w:r w:rsidRPr="00AA2934">
        <w:t xml:space="preserve">echnical </w:t>
      </w:r>
      <w:r>
        <w:t>R</w:t>
      </w:r>
      <w:r w:rsidRPr="00AA2934">
        <w:t>eport are within the currently approved use patterns.</w:t>
      </w:r>
      <w:r>
        <w:t xml:space="preserve"> The </w:t>
      </w:r>
      <w:r w:rsidRPr="002455C1">
        <w:t>APVMA’s risk assessment</w:t>
      </w:r>
      <w:r>
        <w:t>s for worker health and safety, environment</w:t>
      </w:r>
      <w:r w:rsidR="00853642">
        <w:t xml:space="preserve">, </w:t>
      </w:r>
      <w:r>
        <w:t xml:space="preserve">resides and trade </w:t>
      </w:r>
      <w:r w:rsidRPr="002455C1">
        <w:t>w</w:t>
      </w:r>
      <w:r>
        <w:t>ere</w:t>
      </w:r>
      <w:r w:rsidRPr="002455C1">
        <w:t xml:space="preserve"> revised upon consideration of the submissions received in response to public consultation on the </w:t>
      </w:r>
      <w:r w:rsidR="005F070A">
        <w:t>P</w:t>
      </w:r>
      <w:r w:rsidRPr="002455C1">
        <w:t xml:space="preserve">roposed </w:t>
      </w:r>
      <w:r w:rsidR="005F070A">
        <w:t>R</w:t>
      </w:r>
      <w:r w:rsidRPr="002455C1">
        <w:t xml:space="preserve">egulatory </w:t>
      </w:r>
      <w:r w:rsidR="005F070A">
        <w:t>D</w:t>
      </w:r>
      <w:r w:rsidRPr="002455C1">
        <w:t xml:space="preserve">ecisions for the </w:t>
      </w:r>
      <w:r w:rsidR="00853642">
        <w:t>reconsideration, and t</w:t>
      </w:r>
      <w:r>
        <w:t>he use of chlorpyrifos in</w:t>
      </w:r>
      <w:r w:rsidR="00E8652B">
        <w:t xml:space="preserve"> brassica crops,</w:t>
      </w:r>
      <w:r>
        <w:t xml:space="preserve"> forage crops was supported with application rate and application timing restriction</w:t>
      </w:r>
      <w:r w:rsidR="006D5EB6">
        <w:t>s</w:t>
      </w:r>
      <w:r>
        <w:t xml:space="preserve">. These restrictions are within the </w:t>
      </w:r>
      <w:r w:rsidRPr="00193C6E">
        <w:t>application rate</w:t>
      </w:r>
      <w:r>
        <w:t xml:space="preserve"> and timing range</w:t>
      </w:r>
      <w:r w:rsidRPr="00193C6E">
        <w:t xml:space="preserve"> indicated on currently approved labels</w:t>
      </w:r>
      <w:r>
        <w:t xml:space="preserve">; however, the </w:t>
      </w:r>
      <w:r w:rsidR="00853642">
        <w:t xml:space="preserve">following </w:t>
      </w:r>
      <w:r w:rsidR="00E8652B">
        <w:t>statement</w:t>
      </w:r>
      <w:r w:rsidR="00853642">
        <w:t xml:space="preserve"> is required for use</w:t>
      </w:r>
      <w:r w:rsidR="00E8652B">
        <w:t xml:space="preserve"> pattern</w:t>
      </w:r>
      <w:r w:rsidR="00853642">
        <w:t xml:space="preserve">s where current instructions state to use a </w:t>
      </w:r>
      <w:r w:rsidR="006D5EB6">
        <w:t>higher rate than</w:t>
      </w:r>
      <w:r w:rsidR="00E8652B">
        <w:t xml:space="preserve"> now</w:t>
      </w:r>
      <w:r w:rsidR="006D5EB6">
        <w:t xml:space="preserve"> supported</w:t>
      </w:r>
      <w:r w:rsidR="00853642">
        <w:t xml:space="preserve"> </w:t>
      </w:r>
      <w:r w:rsidR="00E8652B">
        <w:t>when there is high pest pressure</w:t>
      </w:r>
      <w:r w:rsidR="00853642">
        <w:t>.</w:t>
      </w:r>
    </w:p>
    <w:p w14:paraId="7F67ECD6" w14:textId="7685C7CA" w:rsidR="00853642" w:rsidRPr="000017B4" w:rsidRDefault="00E8652B" w:rsidP="00853642">
      <w:pPr>
        <w:pStyle w:val="Boxtext"/>
        <w:rPr>
          <w:color w:val="auto"/>
        </w:rPr>
      </w:pPr>
      <w:r>
        <w:rPr>
          <w:color w:val="auto"/>
        </w:rPr>
        <w:t>[</w:t>
      </w:r>
      <w:r w:rsidR="0099050B">
        <w:rPr>
          <w:color w:val="auto"/>
        </w:rPr>
        <w:t>W</w:t>
      </w:r>
      <w:r w:rsidR="002455C1" w:rsidRPr="000017B4">
        <w:rPr>
          <w:color w:val="auto"/>
        </w:rPr>
        <w:t>hen pest pressure is severe</w:t>
      </w:r>
      <w:r>
        <w:rPr>
          <w:color w:val="auto"/>
        </w:rPr>
        <w:t>] [W</w:t>
      </w:r>
      <w:r w:rsidRPr="000017B4">
        <w:rPr>
          <w:color w:val="auto"/>
        </w:rPr>
        <w:t xml:space="preserve">hen </w:t>
      </w:r>
      <w:proofErr w:type="gramStart"/>
      <w:r w:rsidRPr="000017B4">
        <w:rPr>
          <w:color w:val="auto"/>
        </w:rPr>
        <w:t>a large number of</w:t>
      </w:r>
      <w:proofErr w:type="gramEnd"/>
      <w:r w:rsidRPr="000017B4">
        <w:rPr>
          <w:color w:val="auto"/>
        </w:rPr>
        <w:t xml:space="preserve"> aphids are invading the crop</w:t>
      </w:r>
      <w:r>
        <w:rPr>
          <w:color w:val="auto"/>
        </w:rPr>
        <w:t xml:space="preserve">] [For heavier infestations], </w:t>
      </w:r>
      <w:r w:rsidR="0099050B">
        <w:rPr>
          <w:color w:val="auto"/>
        </w:rPr>
        <w:t>use of this product may not result in full control of pests.</w:t>
      </w:r>
    </w:p>
    <w:p w14:paraId="7C3E59ED" w14:textId="21E13E4E" w:rsidR="00AA2934" w:rsidRDefault="00AA2934" w:rsidP="00835CB9">
      <w:pPr>
        <w:pStyle w:val="APVMAText"/>
      </w:pPr>
      <w:r w:rsidRPr="00AA2934">
        <w:t xml:space="preserve">The use of </w:t>
      </w:r>
      <w:r w:rsidR="00A23256">
        <w:t xml:space="preserve">chlorpyrifos </w:t>
      </w:r>
      <w:r w:rsidRPr="00AA2934">
        <w:t>products, when used according to label directions, is expected to meet the efficacy criteria as described in the Agricultural and Veterinary Chemicals Code (Efficacy Criteria) Determination 2014 based on previous assessments and a demonstrated history of effective use.</w:t>
      </w:r>
    </w:p>
    <w:p w14:paraId="1E950DA2" w14:textId="063858F3" w:rsidR="00AA2934" w:rsidRPr="00835CB9" w:rsidRDefault="00AA2934" w:rsidP="00835CB9">
      <w:pPr>
        <w:pStyle w:val="Heading2"/>
      </w:pPr>
      <w:bookmarkStart w:id="233" w:name="_Toc177573419"/>
      <w:r w:rsidRPr="00835CB9">
        <w:t xml:space="preserve">Target </w:t>
      </w:r>
      <w:r w:rsidR="00FC71A7" w:rsidRPr="00835CB9">
        <w:t>c</w:t>
      </w:r>
      <w:r w:rsidRPr="00835CB9">
        <w:t xml:space="preserve">rop </w:t>
      </w:r>
      <w:r w:rsidR="00FC71A7" w:rsidRPr="00835CB9">
        <w:t>s</w:t>
      </w:r>
      <w:r w:rsidRPr="00835CB9">
        <w:t>afety</w:t>
      </w:r>
      <w:bookmarkEnd w:id="233"/>
    </w:p>
    <w:p w14:paraId="232B2EB4" w14:textId="37D8348A" w:rsidR="00AA2934" w:rsidRDefault="00AA2934" w:rsidP="00835CB9">
      <w:pPr>
        <w:pStyle w:val="APVMAText"/>
      </w:pPr>
      <w:r w:rsidRPr="00AA2934">
        <w:t xml:space="preserve">The label variations recommended in this </w:t>
      </w:r>
      <w:r w:rsidR="004C43F9">
        <w:t>T</w:t>
      </w:r>
      <w:r w:rsidRPr="00AA2934">
        <w:t xml:space="preserve">echnical </w:t>
      </w:r>
      <w:r w:rsidR="004C43F9">
        <w:t>R</w:t>
      </w:r>
      <w:r w:rsidRPr="00AA2934">
        <w:t>eport are within existing use patterns. Based on the previous satisfaction that the uses would be safe to target crops and that the APVMA has not received any adverse experience reports in relation to in-crop damage or off target damage from chlorpyrifos products, the APVMA is satisfied that the products will meet the safety criteria as they relate to target crop safety when used according to the proposed labels.</w:t>
      </w:r>
    </w:p>
    <w:p w14:paraId="00071B53" w14:textId="4195D525" w:rsidR="00AA2934" w:rsidRPr="00835CB9" w:rsidRDefault="00AA2934" w:rsidP="00835CB9">
      <w:pPr>
        <w:pStyle w:val="Heading2"/>
      </w:pPr>
      <w:bookmarkStart w:id="234" w:name="_Toc177573420"/>
      <w:r w:rsidRPr="00835CB9">
        <w:t xml:space="preserve">Target </w:t>
      </w:r>
      <w:r w:rsidR="00FC71A7" w:rsidRPr="00835CB9">
        <w:t>a</w:t>
      </w:r>
      <w:r w:rsidRPr="00835CB9">
        <w:t>nimal safety</w:t>
      </w:r>
      <w:bookmarkEnd w:id="234"/>
    </w:p>
    <w:p w14:paraId="25DD3C9F" w14:textId="5F014FD5" w:rsidR="00AA2934" w:rsidRDefault="00AA2934" w:rsidP="00141854">
      <w:pPr>
        <w:pStyle w:val="APVMAText"/>
        <w:sectPr w:rsidR="00AA2934" w:rsidSect="001E212F">
          <w:headerReference w:type="even" r:id="rId94"/>
          <w:pgSz w:w="11906" w:h="16838" w:code="9"/>
          <w:pgMar w:top="2835" w:right="1134" w:bottom="1134" w:left="1134" w:header="1701" w:footer="680" w:gutter="0"/>
          <w:cols w:space="708"/>
          <w:docGrid w:linePitch="360"/>
        </w:sectPr>
      </w:pPr>
      <w:r w:rsidRPr="00AA2934">
        <w:t xml:space="preserve">The label variations recommended in this </w:t>
      </w:r>
      <w:r w:rsidR="004C43F9">
        <w:t>T</w:t>
      </w:r>
      <w:r w:rsidRPr="00AA2934">
        <w:t xml:space="preserve">echnical </w:t>
      </w:r>
      <w:r w:rsidR="004C43F9">
        <w:t>R</w:t>
      </w:r>
      <w:r w:rsidRPr="00AA2934">
        <w:t>eport are within the existing use patterns. The APVMA has received no adverse experience reports on animals that were considered likely to be caused by a chlorpyrifos product used according to label directions. Accordingly, the APVMA is satisfied that the products meet the safety criteria as they relate to target animal safety when chlorpyrifos products are used according to the proposed labels.</w:t>
      </w:r>
    </w:p>
    <w:p w14:paraId="4CE7D27C" w14:textId="6EDD2DBE" w:rsidR="0007760D" w:rsidRPr="00835CB9" w:rsidRDefault="00E84973" w:rsidP="00835CB9">
      <w:pPr>
        <w:pStyle w:val="Heading1"/>
      </w:pPr>
      <w:bookmarkStart w:id="235" w:name="_Spray_drift"/>
      <w:bookmarkStart w:id="236" w:name="_Toc177573421"/>
      <w:bookmarkEnd w:id="235"/>
      <w:r w:rsidRPr="00835CB9">
        <w:t>S</w:t>
      </w:r>
      <w:r w:rsidR="0007760D" w:rsidRPr="00835CB9">
        <w:t xml:space="preserve">pray </w:t>
      </w:r>
      <w:r w:rsidR="00A3278F" w:rsidRPr="00835CB9">
        <w:t>d</w:t>
      </w:r>
      <w:r w:rsidR="0007760D" w:rsidRPr="00835CB9">
        <w:t>rift</w:t>
      </w:r>
      <w:bookmarkEnd w:id="236"/>
    </w:p>
    <w:p w14:paraId="6A5D2D4C" w14:textId="14E92CF4" w:rsidR="0007760D" w:rsidRPr="001F6FB1" w:rsidRDefault="0007760D" w:rsidP="00835CB9">
      <w:pPr>
        <w:pStyle w:val="APVMAText"/>
      </w:pPr>
      <w:r w:rsidRPr="001F6FB1">
        <w:t xml:space="preserve">The APVMA’s approach to spray drift management set out in the </w:t>
      </w:r>
      <w:hyperlink r:id="rId95" w:history="1">
        <w:r w:rsidR="003730B1" w:rsidRPr="00C2270C">
          <w:rPr>
            <w:rStyle w:val="Hyperlink"/>
          </w:rPr>
          <w:t>APVMA Spray Drift Policy July 2019</w:t>
        </w:r>
      </w:hyperlink>
      <w:r w:rsidR="003730B1" w:rsidRPr="001F6FB1">
        <w:t xml:space="preserve"> </w:t>
      </w:r>
      <w:r w:rsidRPr="001F6FB1">
        <w:t>specifies consideration of spray drift in bystander areas, livestock areas, natural aquatic areas, pollinator areas and vegetation areas. The regulatory acceptable levels (RALs) for each area are summarised in</w:t>
      </w:r>
      <w:r w:rsidR="003730B1" w:rsidRPr="001F6FB1">
        <w:t xml:space="preserve"> </w:t>
      </w:r>
      <w:r w:rsidR="00E84973" w:rsidRPr="001F6FB1">
        <w:fldChar w:fldCharType="begin"/>
      </w:r>
      <w:r w:rsidR="00E84973" w:rsidRPr="001F6FB1">
        <w:instrText xml:space="preserve"> REF _Ref148443410 \h </w:instrText>
      </w:r>
      <w:r w:rsidR="00E84973">
        <w:instrText xml:space="preserve"> \* MERGEFORMAT </w:instrText>
      </w:r>
      <w:r w:rsidR="00E84973" w:rsidRPr="001F6FB1">
        <w:fldChar w:fldCharType="separate"/>
      </w:r>
      <w:r w:rsidR="00D37BFA" w:rsidRPr="00835CB9">
        <w:t xml:space="preserve">Table </w:t>
      </w:r>
      <w:r w:rsidR="00D37BFA">
        <w:t>40</w:t>
      </w:r>
      <w:r w:rsidR="00E84973" w:rsidRPr="001F6FB1">
        <w:fldChar w:fldCharType="end"/>
      </w:r>
      <w:r w:rsidR="00E84973" w:rsidRPr="001F6FB1">
        <w:t xml:space="preserve">, which </w:t>
      </w:r>
      <w:r w:rsidR="00E84973">
        <w:t>is</w:t>
      </w:r>
      <w:r w:rsidR="00E84973" w:rsidRPr="001F6FB1">
        <w:t xml:space="preserve"> the maximum amount of spray drift exposure that is not expected to cause undue harm to sensitive areas.</w:t>
      </w:r>
    </w:p>
    <w:p w14:paraId="62D5BBE5" w14:textId="757971BF" w:rsidR="00E84973" w:rsidRPr="00835CB9" w:rsidRDefault="00E84973" w:rsidP="00835CB9">
      <w:pPr>
        <w:pStyle w:val="Caption"/>
      </w:pPr>
      <w:bookmarkStart w:id="237" w:name="_Ref148443410"/>
      <w:bookmarkStart w:id="238" w:name="_Toc177573485"/>
      <w:r w:rsidRPr="00835CB9">
        <w:t xml:space="preserve">Table </w:t>
      </w:r>
      <w:r>
        <w:fldChar w:fldCharType="begin"/>
      </w:r>
      <w:r>
        <w:instrText xml:space="preserve"> SEQ Table \* ARABIC </w:instrText>
      </w:r>
      <w:r>
        <w:fldChar w:fldCharType="separate"/>
      </w:r>
      <w:r w:rsidR="00D37BFA">
        <w:rPr>
          <w:noProof/>
        </w:rPr>
        <w:t>40</w:t>
      </w:r>
      <w:r>
        <w:rPr>
          <w:noProof/>
        </w:rPr>
        <w:fldChar w:fldCharType="end"/>
      </w:r>
      <w:bookmarkEnd w:id="237"/>
      <w:r w:rsidR="00722140" w:rsidRPr="00835CB9">
        <w:t>:</w:t>
      </w:r>
      <w:r w:rsidR="00722140" w:rsidRPr="00835CB9">
        <w:tab/>
      </w:r>
      <w:r w:rsidRPr="00835CB9">
        <w:t>Regulatory acceptable levels of chlorpyrifos resulting from spray drift</w:t>
      </w:r>
      <w:bookmarkEnd w:id="238"/>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4125"/>
        <w:gridCol w:w="5513"/>
      </w:tblGrid>
      <w:tr w:rsidR="00E84973" w14:paraId="4E3F1A9F" w14:textId="77777777" w:rsidTr="00141854">
        <w:trPr>
          <w:tblHeader/>
        </w:trPr>
        <w:tc>
          <w:tcPr>
            <w:tcW w:w="2140" w:type="pct"/>
            <w:tcBorders>
              <w:top w:val="single" w:sz="4" w:space="0" w:color="auto"/>
              <w:bottom w:val="single" w:sz="4" w:space="0" w:color="auto"/>
            </w:tcBorders>
            <w:shd w:val="clear" w:color="auto" w:fill="5C2946"/>
            <w:tcMar>
              <w:top w:w="0" w:type="dxa"/>
              <w:left w:w="108" w:type="dxa"/>
              <w:bottom w:w="0" w:type="dxa"/>
              <w:right w:w="108" w:type="dxa"/>
            </w:tcMar>
            <w:hideMark/>
          </w:tcPr>
          <w:p w14:paraId="7344DDE8" w14:textId="77777777" w:rsidR="00E84973" w:rsidRPr="00835CB9" w:rsidRDefault="00E84973" w:rsidP="00835CB9">
            <w:pPr>
              <w:pStyle w:val="TableHead"/>
            </w:pPr>
            <w:r w:rsidRPr="00835CB9">
              <w:t>Area considered</w:t>
            </w:r>
          </w:p>
        </w:tc>
        <w:tc>
          <w:tcPr>
            <w:tcW w:w="2860" w:type="pct"/>
            <w:tcBorders>
              <w:top w:val="single" w:sz="4" w:space="0" w:color="auto"/>
              <w:bottom w:val="single" w:sz="4" w:space="0" w:color="auto"/>
            </w:tcBorders>
            <w:shd w:val="clear" w:color="auto" w:fill="5C2946"/>
            <w:tcMar>
              <w:top w:w="0" w:type="dxa"/>
              <w:left w:w="108" w:type="dxa"/>
              <w:bottom w:w="0" w:type="dxa"/>
              <w:right w:w="108" w:type="dxa"/>
            </w:tcMar>
            <w:hideMark/>
          </w:tcPr>
          <w:p w14:paraId="3402107B" w14:textId="77777777" w:rsidR="00E84973" w:rsidRPr="00835CB9" w:rsidRDefault="00E84973" w:rsidP="00835CB9">
            <w:pPr>
              <w:pStyle w:val="TableHead"/>
            </w:pPr>
            <w:r w:rsidRPr="00835CB9">
              <w:t>Regulatory acceptable level</w:t>
            </w:r>
          </w:p>
        </w:tc>
      </w:tr>
      <w:tr w:rsidR="00E84973" w14:paraId="035C2BE6" w14:textId="77777777" w:rsidTr="00141854">
        <w:tc>
          <w:tcPr>
            <w:tcW w:w="2140" w:type="pct"/>
            <w:tcBorders>
              <w:top w:val="single" w:sz="4" w:space="0" w:color="auto"/>
              <w:bottom w:val="single" w:sz="4" w:space="0" w:color="auto"/>
            </w:tcBorders>
            <w:tcMar>
              <w:top w:w="0" w:type="dxa"/>
              <w:left w:w="108" w:type="dxa"/>
              <w:bottom w:w="0" w:type="dxa"/>
              <w:right w:w="108" w:type="dxa"/>
            </w:tcMar>
            <w:hideMark/>
          </w:tcPr>
          <w:p w14:paraId="65ED1ABA" w14:textId="77777777" w:rsidR="00E84973" w:rsidRPr="00835CB9" w:rsidRDefault="00E84973" w:rsidP="00835CB9">
            <w:pPr>
              <w:pStyle w:val="TableText"/>
            </w:pPr>
            <w:r w:rsidRPr="00835CB9">
              <w:t>Natural aquatic areas</w:t>
            </w:r>
          </w:p>
        </w:tc>
        <w:tc>
          <w:tcPr>
            <w:tcW w:w="2860" w:type="pct"/>
            <w:tcBorders>
              <w:top w:val="single" w:sz="4" w:space="0" w:color="auto"/>
              <w:bottom w:val="single" w:sz="4" w:space="0" w:color="auto"/>
            </w:tcBorders>
            <w:tcMar>
              <w:top w:w="0" w:type="dxa"/>
              <w:left w:w="108" w:type="dxa"/>
              <w:bottom w:w="0" w:type="dxa"/>
              <w:right w:w="108" w:type="dxa"/>
            </w:tcMar>
            <w:hideMark/>
          </w:tcPr>
          <w:p w14:paraId="54275106" w14:textId="77777777" w:rsidR="00E84973" w:rsidRPr="00835CB9" w:rsidRDefault="00E84973" w:rsidP="00835CB9">
            <w:pPr>
              <w:pStyle w:val="TableText"/>
            </w:pPr>
            <w:r w:rsidRPr="00835CB9">
              <w:t>0.10 µg ac/L</w:t>
            </w:r>
          </w:p>
        </w:tc>
      </w:tr>
      <w:tr w:rsidR="00E84973" w14:paraId="0FCC51A9" w14:textId="77777777" w:rsidTr="00141854">
        <w:tc>
          <w:tcPr>
            <w:tcW w:w="2140" w:type="pct"/>
            <w:tcBorders>
              <w:top w:val="single" w:sz="4" w:space="0" w:color="auto"/>
              <w:bottom w:val="single" w:sz="4" w:space="0" w:color="auto"/>
            </w:tcBorders>
            <w:tcMar>
              <w:top w:w="0" w:type="dxa"/>
              <w:left w:w="108" w:type="dxa"/>
              <w:bottom w:w="0" w:type="dxa"/>
              <w:right w:w="108" w:type="dxa"/>
            </w:tcMar>
            <w:hideMark/>
          </w:tcPr>
          <w:p w14:paraId="020CCC6F" w14:textId="77777777" w:rsidR="00E84973" w:rsidRPr="00835CB9" w:rsidRDefault="00E84973" w:rsidP="00835CB9">
            <w:pPr>
              <w:pStyle w:val="TableText"/>
            </w:pPr>
            <w:r w:rsidRPr="00835CB9">
              <w:t>Pollinator areas</w:t>
            </w:r>
          </w:p>
        </w:tc>
        <w:tc>
          <w:tcPr>
            <w:tcW w:w="2860" w:type="pct"/>
            <w:tcBorders>
              <w:top w:val="single" w:sz="4" w:space="0" w:color="auto"/>
              <w:bottom w:val="single" w:sz="4" w:space="0" w:color="auto"/>
            </w:tcBorders>
            <w:tcMar>
              <w:top w:w="0" w:type="dxa"/>
              <w:left w:w="108" w:type="dxa"/>
              <w:bottom w:w="0" w:type="dxa"/>
              <w:right w:w="108" w:type="dxa"/>
            </w:tcMar>
            <w:hideMark/>
          </w:tcPr>
          <w:p w14:paraId="400B6271" w14:textId="77777777" w:rsidR="00E84973" w:rsidRPr="00835CB9" w:rsidRDefault="00E84973" w:rsidP="00835CB9">
            <w:pPr>
              <w:pStyle w:val="TableText"/>
            </w:pPr>
            <w:r w:rsidRPr="00835CB9">
              <w:t>12 g ac/ha</w:t>
            </w:r>
          </w:p>
        </w:tc>
      </w:tr>
      <w:tr w:rsidR="00E84973" w14:paraId="4C3A37DA" w14:textId="77777777" w:rsidTr="00141854">
        <w:tc>
          <w:tcPr>
            <w:tcW w:w="2140" w:type="pct"/>
            <w:tcBorders>
              <w:top w:val="single" w:sz="4" w:space="0" w:color="auto"/>
              <w:bottom w:val="single" w:sz="4" w:space="0" w:color="auto"/>
            </w:tcBorders>
            <w:tcMar>
              <w:top w:w="0" w:type="dxa"/>
              <w:left w:w="108" w:type="dxa"/>
              <w:bottom w:w="0" w:type="dxa"/>
              <w:right w:w="108" w:type="dxa"/>
            </w:tcMar>
            <w:vAlign w:val="center"/>
            <w:hideMark/>
          </w:tcPr>
          <w:p w14:paraId="2C658B40" w14:textId="77777777" w:rsidR="00E84973" w:rsidRPr="00835CB9" w:rsidRDefault="00E84973" w:rsidP="00835CB9">
            <w:pPr>
              <w:pStyle w:val="TableText"/>
            </w:pPr>
            <w:r w:rsidRPr="00835CB9">
              <w:t>Vegetation areas</w:t>
            </w:r>
          </w:p>
        </w:tc>
        <w:tc>
          <w:tcPr>
            <w:tcW w:w="2860" w:type="pct"/>
            <w:tcBorders>
              <w:top w:val="single" w:sz="4" w:space="0" w:color="auto"/>
              <w:bottom w:val="single" w:sz="4" w:space="0" w:color="auto"/>
            </w:tcBorders>
            <w:tcMar>
              <w:top w:w="0" w:type="dxa"/>
              <w:left w:w="108" w:type="dxa"/>
              <w:bottom w:w="0" w:type="dxa"/>
              <w:right w:w="108" w:type="dxa"/>
            </w:tcMar>
            <w:hideMark/>
          </w:tcPr>
          <w:p w14:paraId="4E9BDB55" w14:textId="77777777" w:rsidR="00E84973" w:rsidRPr="00835CB9" w:rsidRDefault="00E84973" w:rsidP="00835CB9">
            <w:pPr>
              <w:pStyle w:val="TableText"/>
            </w:pPr>
            <w:r w:rsidRPr="00835CB9">
              <w:t>1200 g ac/ha</w:t>
            </w:r>
          </w:p>
        </w:tc>
      </w:tr>
      <w:tr w:rsidR="00E84973" w14:paraId="15938957" w14:textId="77777777" w:rsidTr="00141854">
        <w:tc>
          <w:tcPr>
            <w:tcW w:w="2140" w:type="pct"/>
            <w:tcBorders>
              <w:top w:val="single" w:sz="4" w:space="0" w:color="auto"/>
              <w:bottom w:val="single" w:sz="4" w:space="0" w:color="auto"/>
            </w:tcBorders>
            <w:tcMar>
              <w:top w:w="0" w:type="dxa"/>
              <w:left w:w="108" w:type="dxa"/>
              <w:bottom w:w="0" w:type="dxa"/>
              <w:right w:w="108" w:type="dxa"/>
            </w:tcMar>
            <w:vAlign w:val="center"/>
            <w:hideMark/>
          </w:tcPr>
          <w:p w14:paraId="707D7637" w14:textId="77777777" w:rsidR="00E84973" w:rsidRPr="00835CB9" w:rsidRDefault="00E84973" w:rsidP="00835CB9">
            <w:pPr>
              <w:pStyle w:val="TableText"/>
            </w:pPr>
            <w:r w:rsidRPr="00835CB9">
              <w:t>Bystander areas</w:t>
            </w:r>
          </w:p>
        </w:tc>
        <w:tc>
          <w:tcPr>
            <w:tcW w:w="2860" w:type="pct"/>
            <w:tcBorders>
              <w:top w:val="single" w:sz="4" w:space="0" w:color="auto"/>
              <w:bottom w:val="single" w:sz="4" w:space="0" w:color="auto"/>
            </w:tcBorders>
            <w:tcMar>
              <w:top w:w="0" w:type="dxa"/>
              <w:left w:w="108" w:type="dxa"/>
              <w:bottom w:w="0" w:type="dxa"/>
              <w:right w:w="108" w:type="dxa"/>
            </w:tcMar>
            <w:vAlign w:val="center"/>
            <w:hideMark/>
          </w:tcPr>
          <w:p w14:paraId="182D1BE3" w14:textId="77777777" w:rsidR="00E84973" w:rsidRPr="00835CB9" w:rsidRDefault="00E84973" w:rsidP="00835CB9">
            <w:pPr>
              <w:pStyle w:val="TableText"/>
            </w:pPr>
            <w:r w:rsidRPr="00835CB9">
              <w:t>3.87 g ac/ha</w:t>
            </w:r>
          </w:p>
        </w:tc>
      </w:tr>
      <w:tr w:rsidR="00E84973" w14:paraId="71A82CCB" w14:textId="77777777" w:rsidTr="00141854">
        <w:tc>
          <w:tcPr>
            <w:tcW w:w="2140" w:type="pct"/>
            <w:tcBorders>
              <w:top w:val="single" w:sz="4" w:space="0" w:color="auto"/>
            </w:tcBorders>
            <w:tcMar>
              <w:top w:w="0" w:type="dxa"/>
              <w:left w:w="108" w:type="dxa"/>
              <w:bottom w:w="0" w:type="dxa"/>
              <w:right w:w="108" w:type="dxa"/>
            </w:tcMar>
            <w:hideMark/>
          </w:tcPr>
          <w:p w14:paraId="58089915" w14:textId="77777777" w:rsidR="00E84973" w:rsidRPr="00835CB9" w:rsidRDefault="00E84973" w:rsidP="00835CB9">
            <w:pPr>
              <w:pStyle w:val="TableText"/>
            </w:pPr>
            <w:r w:rsidRPr="00835CB9">
              <w:t>Livestock areas</w:t>
            </w:r>
          </w:p>
        </w:tc>
        <w:tc>
          <w:tcPr>
            <w:tcW w:w="2860" w:type="pct"/>
            <w:tcBorders>
              <w:top w:val="single" w:sz="4" w:space="0" w:color="auto"/>
            </w:tcBorders>
            <w:tcMar>
              <w:top w:w="0" w:type="dxa"/>
              <w:left w:w="108" w:type="dxa"/>
              <w:bottom w:w="0" w:type="dxa"/>
              <w:right w:w="108" w:type="dxa"/>
            </w:tcMar>
            <w:hideMark/>
          </w:tcPr>
          <w:p w14:paraId="5CE5A999" w14:textId="77777777" w:rsidR="00E84973" w:rsidRPr="00835CB9" w:rsidRDefault="00E84973" w:rsidP="00835CB9">
            <w:pPr>
              <w:pStyle w:val="TableText"/>
            </w:pPr>
            <w:r w:rsidRPr="00835CB9">
              <w:t>0.75 mg/kg</w:t>
            </w:r>
          </w:p>
        </w:tc>
      </w:tr>
    </w:tbl>
    <w:p w14:paraId="2BD5D6C0" w14:textId="2A6958E5" w:rsidR="00E84973" w:rsidRPr="001F6FB1" w:rsidRDefault="00E84973" w:rsidP="00835CB9">
      <w:pPr>
        <w:pStyle w:val="APVMAText"/>
      </w:pPr>
      <w:r w:rsidRPr="001F6FB1">
        <w:t>The APVMA has only considered spray drift implication</w:t>
      </w:r>
      <w:r>
        <w:t>s</w:t>
      </w:r>
      <w:r w:rsidRPr="001F6FB1">
        <w:t xml:space="preserve"> for uses of chlorpyrifos that are supported by the worker health and safety, residues</w:t>
      </w:r>
      <w:r w:rsidR="00250245">
        <w:t xml:space="preserve">, </w:t>
      </w:r>
      <w:r w:rsidRPr="001F6FB1">
        <w:t xml:space="preserve">trade and environment </w:t>
      </w:r>
      <w:r w:rsidR="00250245">
        <w:t xml:space="preserve">risk </w:t>
      </w:r>
      <w:r w:rsidRPr="001F6FB1">
        <w:t>assessments. These uses include:</w:t>
      </w:r>
    </w:p>
    <w:p w14:paraId="01FB33AF" w14:textId="38A96A4B" w:rsidR="00B56546" w:rsidRPr="00835CB9" w:rsidRDefault="00B56546" w:rsidP="00835CB9">
      <w:pPr>
        <w:pStyle w:val="Bullet1"/>
      </w:pPr>
      <w:r w:rsidRPr="00835CB9">
        <w:t xml:space="preserve">insect control in agricultural, commercial and industrial areas, </w:t>
      </w:r>
      <w:r w:rsidR="005129F2" w:rsidRPr="00835CB9">
        <w:t xml:space="preserve">commercial turf, </w:t>
      </w:r>
      <w:r w:rsidRPr="00835CB9">
        <w:t xml:space="preserve">container plants, hides/skins and potted ornamentals using manually pressurised </w:t>
      </w:r>
      <w:proofErr w:type="spellStart"/>
      <w:r w:rsidRPr="00835CB9">
        <w:t>handwand</w:t>
      </w:r>
      <w:proofErr w:type="spellEnd"/>
      <w:r w:rsidRPr="00835CB9">
        <w:t xml:space="preserve"> application equipment</w:t>
      </w:r>
    </w:p>
    <w:p w14:paraId="12D95E2F" w14:textId="296A363B" w:rsidR="00AE4137" w:rsidRPr="00835CB9" w:rsidRDefault="00B56546" w:rsidP="00F77144">
      <w:pPr>
        <w:pStyle w:val="Bullet1"/>
      </w:pPr>
      <w:r w:rsidRPr="00835CB9">
        <w:t xml:space="preserve">treatment of termite nest or colony in wall cavities using manually pressurised </w:t>
      </w:r>
      <w:proofErr w:type="spellStart"/>
      <w:r w:rsidRPr="00835CB9">
        <w:t>handwand</w:t>
      </w:r>
      <w:proofErr w:type="spellEnd"/>
      <w:r w:rsidRPr="00835CB9">
        <w:t xml:space="preserve"> application equipment</w:t>
      </w:r>
    </w:p>
    <w:p w14:paraId="4EE4690A" w14:textId="4A78B249" w:rsidR="00AE4137" w:rsidRPr="00835CB9" w:rsidRDefault="00AE4137" w:rsidP="00AE4137">
      <w:pPr>
        <w:pStyle w:val="Bullet1"/>
      </w:pPr>
      <w:r>
        <w:t xml:space="preserve">insect control in </w:t>
      </w:r>
      <w:r w:rsidR="005D14BF">
        <w:t>brassica</w:t>
      </w:r>
      <w:r w:rsidR="00EB187A">
        <w:t xml:space="preserve"> crops</w:t>
      </w:r>
      <w:r w:rsidR="005D14BF">
        <w:t xml:space="preserve">, </w:t>
      </w:r>
      <w:r>
        <w:t>forage crops</w:t>
      </w:r>
      <w:r w:rsidR="00EB187A">
        <w:t xml:space="preserve"> </w:t>
      </w:r>
      <w:r w:rsidR="00EB187A" w:rsidRPr="004C1289">
        <w:t>clover seed crops, lucerne, lucerne seed crops and medics</w:t>
      </w:r>
      <w:r>
        <w:t xml:space="preserve"> using </w:t>
      </w:r>
      <w:proofErr w:type="spellStart"/>
      <w:r>
        <w:t>boomspray</w:t>
      </w:r>
      <w:proofErr w:type="spellEnd"/>
      <w:r>
        <w:t xml:space="preserve"> application equipment.</w:t>
      </w:r>
    </w:p>
    <w:p w14:paraId="21104C68" w14:textId="5298C98B" w:rsidR="009B4C7E" w:rsidRDefault="00AE4074" w:rsidP="00493F42">
      <w:pPr>
        <w:pStyle w:val="APVMAText"/>
      </w:pPr>
      <w:r w:rsidRPr="00835CB9">
        <w:t xml:space="preserve">In accordance with the APVMA Spray Drift Policy July 2019, mandatory downwind buffer zones are not required for backpack/knapsack or low and high-pressure </w:t>
      </w:r>
      <w:proofErr w:type="spellStart"/>
      <w:r w:rsidRPr="00835CB9">
        <w:t>handwand</w:t>
      </w:r>
      <w:proofErr w:type="spellEnd"/>
      <w:r w:rsidRPr="00835CB9">
        <w:t xml:space="preserve"> application methods. </w:t>
      </w:r>
      <w:r w:rsidR="009B4C7E">
        <w:t>Therefore, b</w:t>
      </w:r>
      <w:r w:rsidR="00AE4137">
        <w:t xml:space="preserve">ased on the supported uses in </w:t>
      </w:r>
      <w:r w:rsidR="00986F48">
        <w:t xml:space="preserve">brassica crops, forage crops </w:t>
      </w:r>
      <w:r w:rsidR="00986F48" w:rsidRPr="004C1289">
        <w:t>clover seed crops, lucerne, lucerne seed crops and medics</w:t>
      </w:r>
      <w:r w:rsidR="00AE4137">
        <w:t>, the following spray drift restraints and downwind buffer zones would be required for application of relevant chlorpyrifos products</w:t>
      </w:r>
      <w:bookmarkStart w:id="239" w:name="_Spray_drift_recommendations"/>
      <w:bookmarkEnd w:id="239"/>
      <w:r w:rsidR="009B4C7E">
        <w:t>:</w:t>
      </w:r>
      <w:r w:rsidR="009B4C7E">
        <w:br w:type="page"/>
      </w:r>
    </w:p>
    <w:p w14:paraId="50E38694" w14:textId="09158C7F" w:rsidR="00AE4137" w:rsidRDefault="00AE4137" w:rsidP="0097634E">
      <w:pPr>
        <w:pStyle w:val="Boxtext"/>
        <w:pBdr>
          <w:bottom w:val="none" w:sz="0" w:space="0" w:color="auto"/>
        </w:pBdr>
      </w:pPr>
      <w:r>
        <w:t>SPRAY DRIFT RESTRAINTS</w:t>
      </w:r>
    </w:p>
    <w:p w14:paraId="2B44E8F7" w14:textId="1ABB86C2" w:rsidR="00AE4137" w:rsidRDefault="00AE4137" w:rsidP="0097634E">
      <w:pPr>
        <w:pStyle w:val="Boxtext"/>
        <w:pBdr>
          <w:bottom w:val="none" w:sz="0" w:space="0" w:color="auto"/>
        </w:pBdr>
      </w:pPr>
      <w:r>
        <w:t>Specific definitions for terms used in this section of the label can be found at apvma.gov.au/spraydrift</w:t>
      </w:r>
    </w:p>
    <w:p w14:paraId="0DAA25A6" w14:textId="77777777" w:rsidR="00AE4137" w:rsidRDefault="00AE4137" w:rsidP="0097634E">
      <w:pPr>
        <w:pStyle w:val="Boxtext"/>
        <w:pBdr>
          <w:bottom w:val="none" w:sz="0" w:space="0" w:color="auto"/>
        </w:pBdr>
      </w:pPr>
      <w:r>
        <w:t xml:space="preserve">DO NOT allow bystanders to </w:t>
      </w:r>
      <w:proofErr w:type="gramStart"/>
      <w:r>
        <w:t>come into contact with</w:t>
      </w:r>
      <w:proofErr w:type="gramEnd"/>
      <w:r>
        <w:t xml:space="preserve"> the spray cloud.</w:t>
      </w:r>
    </w:p>
    <w:p w14:paraId="53730395" w14:textId="77777777" w:rsidR="00AE4137" w:rsidRDefault="00AE4137" w:rsidP="0097634E">
      <w:pPr>
        <w:pStyle w:val="Boxtext"/>
        <w:pBdr>
          <w:bottom w:val="none" w:sz="0" w:space="0" w:color="auto"/>
        </w:pBdr>
      </w:pPr>
      <w:r>
        <w:t>DO NOT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7E5D4065" w14:textId="77777777" w:rsidR="00AE4137" w:rsidRDefault="00AE4137" w:rsidP="0097634E">
      <w:pPr>
        <w:pStyle w:val="Boxtext"/>
        <w:pBdr>
          <w:bottom w:val="none" w:sz="0" w:space="0" w:color="auto"/>
        </w:pBdr>
      </w:pPr>
      <w:r>
        <w:t>DO NOT apply unless the wind speed is between 3 and 20 kilometres per hour at the application site during the time of application.</w:t>
      </w:r>
    </w:p>
    <w:p w14:paraId="5A7C57A7" w14:textId="77777777" w:rsidR="00AE4137" w:rsidRDefault="00AE4137" w:rsidP="0097634E">
      <w:pPr>
        <w:pStyle w:val="Boxtext"/>
        <w:pBdr>
          <w:bottom w:val="none" w:sz="0" w:space="0" w:color="auto"/>
        </w:pBdr>
      </w:pPr>
      <w:r>
        <w:t>DO NOT apply if there are surface temperature inversion conditions present at the application site during the time of application. These conditions exist most evenings one to 2 hours before sunset and persist until one to 2 hours after sunrise.</w:t>
      </w:r>
    </w:p>
    <w:p w14:paraId="6F3B9056" w14:textId="77777777" w:rsidR="00AE4137" w:rsidRDefault="00AE4137" w:rsidP="0097634E">
      <w:pPr>
        <w:pStyle w:val="Boxtext"/>
        <w:pBdr>
          <w:bottom w:val="none" w:sz="0" w:space="0" w:color="auto"/>
        </w:pBdr>
      </w:pPr>
      <w:r>
        <w:t>DO NOT apply by a boom sprayer unless the following requirements are met:</w:t>
      </w:r>
    </w:p>
    <w:p w14:paraId="5B1D17F2" w14:textId="77777777" w:rsidR="00AE4137" w:rsidRDefault="00AE4137" w:rsidP="0097634E">
      <w:pPr>
        <w:pStyle w:val="Boxtext"/>
        <w:pBdr>
          <w:bottom w:val="none" w:sz="0" w:space="0" w:color="auto"/>
        </w:pBdr>
      </w:pPr>
      <w:r>
        <w:t xml:space="preserve"> - spray droplets not smaller than a MEDIUM spray droplet size category</w:t>
      </w:r>
    </w:p>
    <w:p w14:paraId="32C63E4F" w14:textId="6F5A5C08" w:rsidR="00AE4137" w:rsidRDefault="00AE4137" w:rsidP="007B382F">
      <w:pPr>
        <w:pStyle w:val="Boxtext"/>
        <w:pBdr>
          <w:bottom w:val="none" w:sz="0" w:space="0" w:color="auto"/>
        </w:pBdr>
      </w:pPr>
      <w:r>
        <w:t xml:space="preserve"> - minimum distances between the application site and downwind sensitive areas (see ‘Mandatory </w:t>
      </w:r>
      <w:r w:rsidR="009B4C7E">
        <w:t xml:space="preserve">downwind </w:t>
      </w:r>
      <w:r>
        <w:t>buffer zones’ section of the following table titled ‘Buffer zones for boom sprayers’) are observed.</w:t>
      </w:r>
    </w:p>
    <w:p w14:paraId="7D6A02B3" w14:textId="5986BCC3" w:rsidR="007B382F" w:rsidRPr="0097634E" w:rsidRDefault="007B382F" w:rsidP="007B382F">
      <w:pPr>
        <w:pStyle w:val="Boxtext"/>
        <w:pBdr>
          <w:bottom w:val="none" w:sz="0" w:space="0" w:color="auto"/>
        </w:pBdr>
        <w:rPr>
          <w:b/>
          <w:bCs/>
        </w:rPr>
      </w:pPr>
      <w:r w:rsidRPr="0097634E">
        <w:rPr>
          <w:b/>
          <w:bCs/>
        </w:rPr>
        <w:t>Buffer zones for boom sprayers</w:t>
      </w:r>
    </w:p>
    <w:tbl>
      <w:tblPr>
        <w:tblW w:w="9535" w:type="dxa"/>
        <w:tblLook w:val="04A0" w:firstRow="1" w:lastRow="0" w:firstColumn="1" w:lastColumn="0" w:noHBand="0" w:noVBand="1"/>
      </w:tblPr>
      <w:tblGrid>
        <w:gridCol w:w="1615"/>
        <w:gridCol w:w="1440"/>
        <w:gridCol w:w="1296"/>
        <w:gridCol w:w="1296"/>
        <w:gridCol w:w="1296"/>
        <w:gridCol w:w="1296"/>
        <w:gridCol w:w="1296"/>
      </w:tblGrid>
      <w:tr w:rsidR="009B4C7E" w:rsidRPr="00D63217" w14:paraId="65C81F93" w14:textId="77777777" w:rsidTr="0097634E">
        <w:trPr>
          <w:trHeight w:val="454"/>
        </w:trPr>
        <w:tc>
          <w:tcPr>
            <w:tcW w:w="1615" w:type="dxa"/>
            <w:vMerge w:val="restart"/>
            <w:tcBorders>
              <w:top w:val="single" w:sz="4" w:space="0" w:color="auto"/>
              <w:left w:val="single" w:sz="4" w:space="0" w:color="auto"/>
              <w:right w:val="single" w:sz="4" w:space="0" w:color="auto"/>
            </w:tcBorders>
            <w:shd w:val="clear" w:color="auto" w:fill="auto"/>
            <w:vAlign w:val="center"/>
          </w:tcPr>
          <w:p w14:paraId="754FA746" w14:textId="77777777" w:rsidR="007B382F" w:rsidRPr="0097634E" w:rsidRDefault="007B382F" w:rsidP="007B382F">
            <w:pPr>
              <w:pStyle w:val="TableHead"/>
              <w:rPr>
                <w:bCs w:val="0"/>
                <w:color w:val="1A1B1A" w:themeColor="text1" w:themeShade="80"/>
                <w:sz w:val="16"/>
                <w:szCs w:val="16"/>
              </w:rPr>
            </w:pPr>
            <w:r w:rsidRPr="0097634E">
              <w:rPr>
                <w:bCs w:val="0"/>
                <w:color w:val="1A1B1A" w:themeColor="text1" w:themeShade="80"/>
                <w:sz w:val="16"/>
                <w:szCs w:val="16"/>
              </w:rPr>
              <w:t>Application rate</w:t>
            </w:r>
          </w:p>
        </w:tc>
        <w:tc>
          <w:tcPr>
            <w:tcW w:w="1440" w:type="dxa"/>
            <w:vMerge w:val="restart"/>
            <w:tcBorders>
              <w:top w:val="single" w:sz="4" w:space="0" w:color="auto"/>
              <w:left w:val="single" w:sz="4" w:space="0" w:color="auto"/>
              <w:right w:val="single" w:sz="4" w:space="0" w:color="auto"/>
            </w:tcBorders>
            <w:shd w:val="clear" w:color="auto" w:fill="auto"/>
            <w:vAlign w:val="center"/>
          </w:tcPr>
          <w:p w14:paraId="0BD11887" w14:textId="77777777" w:rsidR="007B382F" w:rsidRPr="0097634E" w:rsidRDefault="007B382F" w:rsidP="007B382F">
            <w:pPr>
              <w:pStyle w:val="TableHead"/>
              <w:rPr>
                <w:bCs w:val="0"/>
                <w:color w:val="1A1B1A" w:themeColor="text1" w:themeShade="80"/>
                <w:sz w:val="16"/>
                <w:szCs w:val="16"/>
              </w:rPr>
            </w:pPr>
            <w:r w:rsidRPr="0097634E">
              <w:rPr>
                <w:bCs w:val="0"/>
                <w:color w:val="1A1B1A" w:themeColor="text1" w:themeShade="80"/>
                <w:sz w:val="16"/>
                <w:szCs w:val="16"/>
              </w:rPr>
              <w:t>Boom height above the target canopy</w:t>
            </w:r>
          </w:p>
        </w:tc>
        <w:tc>
          <w:tcPr>
            <w:tcW w:w="64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A69C53" w14:textId="77777777" w:rsidR="007B382F" w:rsidRPr="0097634E" w:rsidRDefault="007B382F" w:rsidP="0097634E">
            <w:pPr>
              <w:pStyle w:val="TableHead"/>
              <w:jc w:val="center"/>
              <w:rPr>
                <w:bCs w:val="0"/>
                <w:color w:val="1A1B1A" w:themeColor="text1" w:themeShade="80"/>
                <w:sz w:val="16"/>
                <w:szCs w:val="16"/>
              </w:rPr>
            </w:pPr>
            <w:r w:rsidRPr="0097634E">
              <w:rPr>
                <w:bCs w:val="0"/>
                <w:color w:val="1A1B1A" w:themeColor="text1" w:themeShade="80"/>
                <w:sz w:val="16"/>
                <w:szCs w:val="16"/>
              </w:rPr>
              <w:t>Mandatory downwind buffer zones (metres)</w:t>
            </w:r>
          </w:p>
        </w:tc>
      </w:tr>
      <w:tr w:rsidR="009B4C7E" w:rsidRPr="00D63217" w14:paraId="5DCF2C2D" w14:textId="77777777" w:rsidTr="0097634E">
        <w:trPr>
          <w:trHeight w:val="735"/>
        </w:trPr>
        <w:tc>
          <w:tcPr>
            <w:tcW w:w="1615" w:type="dxa"/>
            <w:vMerge/>
            <w:tcBorders>
              <w:left w:val="single" w:sz="4" w:space="0" w:color="auto"/>
              <w:bottom w:val="single" w:sz="4" w:space="0" w:color="auto"/>
              <w:right w:val="single" w:sz="4" w:space="0" w:color="auto"/>
            </w:tcBorders>
            <w:shd w:val="clear" w:color="auto" w:fill="auto"/>
            <w:vAlign w:val="center"/>
            <w:hideMark/>
          </w:tcPr>
          <w:p w14:paraId="49703B52" w14:textId="77777777" w:rsidR="007B382F" w:rsidRPr="0097634E" w:rsidRDefault="007B382F" w:rsidP="007B382F">
            <w:pPr>
              <w:pStyle w:val="TableHead"/>
              <w:rPr>
                <w:bCs w:val="0"/>
                <w:color w:val="1A1B1A" w:themeColor="text1" w:themeShade="80"/>
                <w:sz w:val="16"/>
                <w:szCs w:val="16"/>
              </w:rPr>
            </w:pPr>
          </w:p>
        </w:tc>
        <w:tc>
          <w:tcPr>
            <w:tcW w:w="1440" w:type="dxa"/>
            <w:vMerge/>
            <w:tcBorders>
              <w:left w:val="single" w:sz="4" w:space="0" w:color="auto"/>
              <w:bottom w:val="single" w:sz="4" w:space="0" w:color="auto"/>
              <w:right w:val="single" w:sz="4" w:space="0" w:color="auto"/>
            </w:tcBorders>
            <w:shd w:val="clear" w:color="auto" w:fill="auto"/>
            <w:vAlign w:val="center"/>
            <w:hideMark/>
          </w:tcPr>
          <w:p w14:paraId="71A0885C" w14:textId="77777777" w:rsidR="007B382F" w:rsidRPr="0097634E" w:rsidRDefault="007B382F" w:rsidP="007B382F">
            <w:pPr>
              <w:pStyle w:val="TableHead"/>
              <w:rPr>
                <w:bCs w:val="0"/>
                <w:color w:val="1A1B1A" w:themeColor="text1" w:themeShade="80"/>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C2DE1" w14:textId="77777777" w:rsidR="007B382F" w:rsidRPr="0097634E" w:rsidRDefault="007B382F" w:rsidP="0097634E">
            <w:pPr>
              <w:pStyle w:val="TableHeadRight"/>
              <w:jc w:val="center"/>
              <w:rPr>
                <w:bCs w:val="0"/>
                <w:color w:val="1A1B1A" w:themeColor="text1" w:themeShade="80"/>
                <w:sz w:val="16"/>
                <w:szCs w:val="16"/>
              </w:rPr>
            </w:pPr>
            <w:r w:rsidRPr="0097634E">
              <w:rPr>
                <w:bCs w:val="0"/>
                <w:color w:val="1A1B1A" w:themeColor="text1" w:themeShade="80"/>
                <w:sz w:val="16"/>
                <w:szCs w:val="16"/>
              </w:rPr>
              <w:t>Bystander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8DF57" w14:textId="77777777" w:rsidR="007B382F" w:rsidRPr="0097634E" w:rsidRDefault="007B382F" w:rsidP="0097634E">
            <w:pPr>
              <w:pStyle w:val="TableHeadRight"/>
              <w:jc w:val="center"/>
              <w:rPr>
                <w:bCs w:val="0"/>
                <w:color w:val="1A1B1A" w:themeColor="text1" w:themeShade="80"/>
                <w:sz w:val="16"/>
                <w:szCs w:val="16"/>
              </w:rPr>
            </w:pPr>
            <w:r w:rsidRPr="0097634E">
              <w:rPr>
                <w:bCs w:val="0"/>
                <w:color w:val="1A1B1A" w:themeColor="text1" w:themeShade="80"/>
                <w:sz w:val="16"/>
                <w:szCs w:val="16"/>
              </w:rPr>
              <w:t>Natural aquatic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CD4D7" w14:textId="77777777" w:rsidR="007B382F" w:rsidRPr="0097634E" w:rsidRDefault="007B382F" w:rsidP="0097634E">
            <w:pPr>
              <w:pStyle w:val="TableHeadRight"/>
              <w:jc w:val="center"/>
              <w:rPr>
                <w:bCs w:val="0"/>
                <w:color w:val="1A1B1A" w:themeColor="text1" w:themeShade="80"/>
                <w:sz w:val="16"/>
                <w:szCs w:val="16"/>
              </w:rPr>
            </w:pPr>
            <w:r w:rsidRPr="0097634E">
              <w:rPr>
                <w:bCs w:val="0"/>
                <w:color w:val="1A1B1A" w:themeColor="text1" w:themeShade="80"/>
                <w:sz w:val="16"/>
                <w:szCs w:val="16"/>
              </w:rPr>
              <w:t>Pollinator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DF37B" w14:textId="77777777" w:rsidR="007B382F" w:rsidRPr="0097634E" w:rsidRDefault="007B382F" w:rsidP="0097634E">
            <w:pPr>
              <w:pStyle w:val="TableHeadRight"/>
              <w:jc w:val="center"/>
              <w:rPr>
                <w:bCs w:val="0"/>
                <w:color w:val="1A1B1A" w:themeColor="text1" w:themeShade="80"/>
                <w:sz w:val="16"/>
                <w:szCs w:val="16"/>
              </w:rPr>
            </w:pPr>
            <w:r w:rsidRPr="0097634E">
              <w:rPr>
                <w:bCs w:val="0"/>
                <w:color w:val="1A1B1A" w:themeColor="text1" w:themeShade="80"/>
                <w:sz w:val="16"/>
                <w:szCs w:val="16"/>
              </w:rPr>
              <w:t>Vegetation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27213" w14:textId="77777777" w:rsidR="007B382F" w:rsidRPr="0097634E" w:rsidRDefault="007B382F" w:rsidP="0097634E">
            <w:pPr>
              <w:pStyle w:val="TableHeadRight"/>
              <w:jc w:val="center"/>
              <w:rPr>
                <w:bCs w:val="0"/>
                <w:color w:val="1A1B1A" w:themeColor="text1" w:themeShade="80"/>
                <w:sz w:val="16"/>
                <w:szCs w:val="16"/>
              </w:rPr>
            </w:pPr>
            <w:r w:rsidRPr="0097634E">
              <w:rPr>
                <w:bCs w:val="0"/>
                <w:color w:val="1A1B1A" w:themeColor="text1" w:themeShade="80"/>
                <w:sz w:val="16"/>
                <w:szCs w:val="16"/>
              </w:rPr>
              <w:t>Livestock areas</w:t>
            </w:r>
          </w:p>
        </w:tc>
      </w:tr>
      <w:tr w:rsidR="009B4C7E" w:rsidRPr="00D63217" w14:paraId="10C1552E" w14:textId="77777777" w:rsidTr="0097634E">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DE9C0D" w14:textId="2AC114F4" w:rsidR="009B4C7E" w:rsidRPr="0097634E" w:rsidRDefault="009B4C7E" w:rsidP="009B4C7E">
            <w:pPr>
              <w:pStyle w:val="TableText"/>
              <w:rPr>
                <w:sz w:val="16"/>
                <w:szCs w:val="16"/>
              </w:rPr>
            </w:pPr>
            <w:r>
              <w:rPr>
                <w:sz w:val="16"/>
                <w:szCs w:val="16"/>
              </w:rPr>
              <w:t>Up to 130 g ac/ha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159988" w14:textId="2FC3EC92" w:rsidR="009B4C7E" w:rsidRPr="0097634E" w:rsidRDefault="009B4C7E" w:rsidP="0097634E">
            <w:pPr>
              <w:pStyle w:val="TableText"/>
              <w:rPr>
                <w:sz w:val="16"/>
                <w:szCs w:val="16"/>
              </w:rPr>
            </w:pPr>
            <w:r>
              <w:rPr>
                <w:sz w:val="16"/>
                <w:szCs w:val="16"/>
              </w:rPr>
              <w:t>0.5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9AFC528" w14:textId="70A6038D" w:rsidR="009B4C7E" w:rsidRPr="0097634E" w:rsidRDefault="009B4C7E" w:rsidP="0097634E">
            <w:pPr>
              <w:pStyle w:val="TableText"/>
              <w:jc w:val="center"/>
              <w:rPr>
                <w:sz w:val="16"/>
                <w:szCs w:val="16"/>
              </w:rPr>
            </w:pPr>
            <w:r>
              <w:rPr>
                <w:sz w:val="16"/>
                <w:szCs w:val="16"/>
              </w:rPr>
              <w:t>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72B65B3" w14:textId="3F566B3F" w:rsidR="009B4C7E" w:rsidRPr="0097634E" w:rsidRDefault="009B4C7E" w:rsidP="0097634E">
            <w:pPr>
              <w:pStyle w:val="TableText"/>
              <w:jc w:val="center"/>
              <w:rPr>
                <w:sz w:val="16"/>
                <w:szCs w:val="16"/>
              </w:rPr>
            </w:pPr>
            <w:r>
              <w:rPr>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6E95985" w14:textId="0F057E0E" w:rsidR="009B4C7E" w:rsidRPr="0097634E" w:rsidRDefault="009B4C7E" w:rsidP="0097634E">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11C26D3" w14:textId="784391B5" w:rsidR="009B4C7E" w:rsidRPr="0097634E" w:rsidRDefault="009B4C7E" w:rsidP="0097634E">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00A2885" w14:textId="75DCC24E" w:rsidR="009B4C7E" w:rsidRPr="0097634E" w:rsidRDefault="009B4C7E" w:rsidP="0097634E">
            <w:pPr>
              <w:pStyle w:val="TableText"/>
              <w:jc w:val="center"/>
              <w:rPr>
                <w:sz w:val="16"/>
                <w:szCs w:val="16"/>
              </w:rPr>
            </w:pPr>
            <w:r>
              <w:rPr>
                <w:sz w:val="16"/>
                <w:szCs w:val="16"/>
              </w:rPr>
              <w:t>0</w:t>
            </w:r>
          </w:p>
        </w:tc>
      </w:tr>
      <w:tr w:rsidR="009B4C7E" w:rsidRPr="00D63217" w14:paraId="668D9428" w14:textId="77777777" w:rsidTr="0097634E">
        <w:trPr>
          <w:trHeight w:val="312"/>
        </w:trPr>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8225F3" w14:textId="22AA8FFE" w:rsidR="009B4C7E" w:rsidRPr="0097634E" w:rsidRDefault="009B4C7E" w:rsidP="009B4C7E">
            <w:pPr>
              <w:pStyle w:val="TableText"/>
              <w:rPr>
                <w:sz w:val="16"/>
                <w:szCs w:val="16"/>
              </w:rPr>
            </w:pPr>
            <w:r>
              <w:rPr>
                <w:sz w:val="16"/>
                <w:szCs w:val="16"/>
              </w:rPr>
              <w:t>70 g ac/ha or lower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F6B32C" w14:textId="45EDF102" w:rsidR="009B4C7E" w:rsidRPr="0097634E" w:rsidRDefault="009B4C7E" w:rsidP="0097634E">
            <w:pPr>
              <w:pStyle w:val="TableText"/>
              <w:rPr>
                <w:sz w:val="16"/>
                <w:szCs w:val="16"/>
              </w:rPr>
            </w:pPr>
            <w:r>
              <w:rPr>
                <w:sz w:val="16"/>
                <w:szCs w:val="16"/>
              </w:rPr>
              <w:t>0.5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E4454EF" w14:textId="21D5A564" w:rsidR="009B4C7E" w:rsidRPr="0097634E" w:rsidRDefault="009B4C7E" w:rsidP="0097634E">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E7B2646" w14:textId="2CFE4EC6" w:rsidR="009B4C7E" w:rsidRPr="0097634E" w:rsidRDefault="009B4C7E" w:rsidP="0097634E">
            <w:pPr>
              <w:pStyle w:val="TableText"/>
              <w:jc w:val="center"/>
              <w:rPr>
                <w:sz w:val="16"/>
                <w:szCs w:val="16"/>
              </w:rPr>
            </w:pPr>
            <w:r>
              <w:rPr>
                <w:sz w:val="16"/>
                <w:szCs w:val="16"/>
              </w:rPr>
              <w:t>110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5780FEB" w14:textId="60C19483" w:rsidR="009B4C7E" w:rsidRPr="0097634E" w:rsidRDefault="009B4C7E" w:rsidP="0097634E">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A075E99" w14:textId="3306126D" w:rsidR="009B4C7E" w:rsidRPr="0097634E" w:rsidRDefault="009B4C7E" w:rsidP="0097634E">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7C4DE36" w14:textId="2D75C127" w:rsidR="009B4C7E" w:rsidRPr="0097634E" w:rsidRDefault="009B4C7E" w:rsidP="0097634E">
            <w:pPr>
              <w:pStyle w:val="TableText"/>
              <w:jc w:val="center"/>
              <w:rPr>
                <w:sz w:val="16"/>
                <w:szCs w:val="16"/>
              </w:rPr>
            </w:pPr>
            <w:r>
              <w:rPr>
                <w:sz w:val="16"/>
                <w:szCs w:val="16"/>
              </w:rPr>
              <w:t>0</w:t>
            </w:r>
          </w:p>
        </w:tc>
      </w:tr>
      <w:tr w:rsidR="009B4C7E" w:rsidRPr="00D63217" w14:paraId="079A1DDA" w14:textId="77777777" w:rsidTr="0097634E">
        <w:trPr>
          <w:trHeight w:val="300"/>
        </w:trPr>
        <w:tc>
          <w:tcPr>
            <w:tcW w:w="16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79BADD" w14:textId="77777777" w:rsidR="009B4C7E" w:rsidRPr="0097634E" w:rsidRDefault="009B4C7E" w:rsidP="009B4C7E">
            <w:pPr>
              <w:pStyle w:val="TableText"/>
              <w:rPr>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02A58C" w14:textId="1D1C4408" w:rsidR="009B4C7E" w:rsidRPr="0097634E" w:rsidRDefault="009B4C7E" w:rsidP="0097634E">
            <w:pPr>
              <w:pStyle w:val="TableText"/>
              <w:rPr>
                <w:sz w:val="16"/>
                <w:szCs w:val="16"/>
              </w:rPr>
            </w:pPr>
            <w:r>
              <w:rPr>
                <w:sz w:val="16"/>
                <w:szCs w:val="16"/>
              </w:rPr>
              <w:t>1.0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595CFF7" w14:textId="158EF8F1" w:rsidR="009B4C7E" w:rsidRPr="0097634E" w:rsidRDefault="009B4C7E" w:rsidP="0097634E">
            <w:pPr>
              <w:pStyle w:val="TableText"/>
              <w:jc w:val="center"/>
              <w:rPr>
                <w:sz w:val="16"/>
                <w:szCs w:val="16"/>
              </w:rPr>
            </w:pPr>
            <w:r>
              <w:rPr>
                <w:sz w:val="16"/>
                <w:szCs w:val="16"/>
              </w:rPr>
              <w:t>20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F5803FB" w14:textId="1B464109" w:rsidR="009B4C7E" w:rsidRPr="0097634E" w:rsidRDefault="009B4C7E" w:rsidP="0097634E">
            <w:pPr>
              <w:pStyle w:val="TableText"/>
              <w:jc w:val="center"/>
              <w:rPr>
                <w:sz w:val="16"/>
                <w:szCs w:val="16"/>
              </w:rPr>
            </w:pPr>
            <w:r>
              <w:rPr>
                <w:sz w:val="16"/>
                <w:szCs w:val="16"/>
              </w:rPr>
              <w:t>350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E9D986F" w14:textId="7D6B439F" w:rsidR="009B4C7E" w:rsidRPr="0097634E" w:rsidRDefault="009B4C7E" w:rsidP="0097634E">
            <w:pPr>
              <w:pStyle w:val="TableText"/>
              <w:jc w:val="center"/>
              <w:rPr>
                <w:sz w:val="16"/>
                <w:szCs w:val="16"/>
              </w:rPr>
            </w:pPr>
            <w:r>
              <w:rPr>
                <w:sz w:val="16"/>
                <w:szCs w:val="16"/>
              </w:rPr>
              <w:t>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EEDDBDF" w14:textId="254B0FB6" w:rsidR="009B4C7E" w:rsidRPr="0097634E" w:rsidRDefault="009B4C7E" w:rsidP="0097634E">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618FC77" w14:textId="7277F80E" w:rsidR="009B4C7E" w:rsidRPr="0097634E" w:rsidRDefault="009B4C7E" w:rsidP="0097634E">
            <w:pPr>
              <w:pStyle w:val="TableText"/>
              <w:jc w:val="center"/>
              <w:rPr>
                <w:sz w:val="16"/>
                <w:szCs w:val="16"/>
              </w:rPr>
            </w:pPr>
            <w:r>
              <w:rPr>
                <w:sz w:val="16"/>
                <w:szCs w:val="16"/>
              </w:rPr>
              <w:t>10</w:t>
            </w:r>
          </w:p>
        </w:tc>
      </w:tr>
      <w:tr w:rsidR="009B4C7E" w:rsidRPr="00D63217" w14:paraId="74E955CB" w14:textId="77777777" w:rsidTr="0097634E">
        <w:trPr>
          <w:trHeight w:val="300"/>
        </w:trPr>
        <w:tc>
          <w:tcPr>
            <w:tcW w:w="1615" w:type="dxa"/>
            <w:vMerge w:val="restart"/>
            <w:tcBorders>
              <w:top w:val="single" w:sz="4" w:space="0" w:color="auto"/>
              <w:left w:val="single" w:sz="4" w:space="0" w:color="auto"/>
              <w:right w:val="single" w:sz="4" w:space="0" w:color="auto"/>
            </w:tcBorders>
            <w:shd w:val="clear" w:color="auto" w:fill="auto"/>
            <w:vAlign w:val="center"/>
          </w:tcPr>
          <w:p w14:paraId="3E77E5A6" w14:textId="1B0CADD9" w:rsidR="009B4C7E" w:rsidRPr="0097634E" w:rsidRDefault="009B4C7E" w:rsidP="009B4C7E">
            <w:pPr>
              <w:pStyle w:val="TableText"/>
              <w:rPr>
                <w:sz w:val="16"/>
                <w:szCs w:val="16"/>
              </w:rPr>
            </w:pPr>
            <w:r>
              <w:rPr>
                <w:sz w:val="16"/>
                <w:szCs w:val="16"/>
              </w:rPr>
              <w:t xml:space="preserve">35 g ac/ha </w:t>
            </w:r>
            <w:r w:rsidR="00A426C1">
              <w:rPr>
                <w:sz w:val="16"/>
                <w:szCs w:val="16"/>
              </w:rPr>
              <w:t>o</w:t>
            </w:r>
            <w:r>
              <w:rPr>
                <w:sz w:val="16"/>
                <w:szCs w:val="16"/>
              </w:rPr>
              <w:t>r lower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B1E6A7" w14:textId="35DE0C0A" w:rsidR="009B4C7E" w:rsidRPr="0097634E" w:rsidRDefault="009B4C7E" w:rsidP="0097634E">
            <w:pPr>
              <w:pStyle w:val="TableText"/>
              <w:rPr>
                <w:sz w:val="16"/>
                <w:szCs w:val="16"/>
              </w:rPr>
            </w:pPr>
            <w:r>
              <w:rPr>
                <w:sz w:val="16"/>
                <w:szCs w:val="16"/>
              </w:rPr>
              <w:t>0.5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BEA43DF" w14:textId="56638EF9" w:rsidR="009B4C7E" w:rsidRPr="0097634E" w:rsidRDefault="009B4C7E" w:rsidP="0097634E">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53AAC7C" w14:textId="7AFE843A" w:rsidR="009B4C7E" w:rsidRPr="0097634E" w:rsidRDefault="009B4C7E" w:rsidP="0097634E">
            <w:pPr>
              <w:pStyle w:val="TableText"/>
              <w:jc w:val="center"/>
              <w:rPr>
                <w:sz w:val="16"/>
                <w:szCs w:val="16"/>
              </w:rPr>
            </w:pPr>
            <w:r>
              <w:rPr>
                <w:sz w:val="16"/>
                <w:szCs w:val="16"/>
              </w:rPr>
              <w:t>55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6F7EF3C" w14:textId="170E2965" w:rsidR="009B4C7E" w:rsidRPr="0097634E" w:rsidRDefault="009B4C7E" w:rsidP="0097634E">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0A190A3" w14:textId="0F359526" w:rsidR="009B4C7E" w:rsidRPr="0097634E" w:rsidRDefault="009B4C7E" w:rsidP="0097634E">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1368DC4" w14:textId="4F5ADFB6" w:rsidR="009B4C7E" w:rsidRPr="0097634E" w:rsidRDefault="009B4C7E" w:rsidP="0097634E">
            <w:pPr>
              <w:pStyle w:val="TableText"/>
              <w:jc w:val="center"/>
              <w:rPr>
                <w:sz w:val="16"/>
                <w:szCs w:val="16"/>
              </w:rPr>
            </w:pPr>
            <w:r>
              <w:rPr>
                <w:sz w:val="16"/>
                <w:szCs w:val="16"/>
              </w:rPr>
              <w:t>0</w:t>
            </w:r>
          </w:p>
        </w:tc>
      </w:tr>
      <w:tr w:rsidR="009B4C7E" w:rsidRPr="00D63217" w14:paraId="5EBAEF7F" w14:textId="77777777" w:rsidTr="0097634E">
        <w:trPr>
          <w:trHeight w:val="300"/>
        </w:trPr>
        <w:tc>
          <w:tcPr>
            <w:tcW w:w="1615" w:type="dxa"/>
            <w:vMerge/>
            <w:tcBorders>
              <w:left w:val="single" w:sz="4" w:space="0" w:color="auto"/>
              <w:bottom w:val="single" w:sz="4" w:space="0" w:color="auto"/>
              <w:right w:val="single" w:sz="4" w:space="0" w:color="auto"/>
            </w:tcBorders>
            <w:shd w:val="clear" w:color="auto" w:fill="auto"/>
            <w:vAlign w:val="center"/>
          </w:tcPr>
          <w:p w14:paraId="368D326D" w14:textId="77777777" w:rsidR="009B4C7E" w:rsidRPr="0097634E" w:rsidRDefault="009B4C7E" w:rsidP="0097634E">
            <w:pPr>
              <w:pStyle w:val="TableText"/>
              <w:rPr>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D445CE" w14:textId="386430FB" w:rsidR="009B4C7E" w:rsidRPr="0097634E" w:rsidRDefault="009B4C7E" w:rsidP="0097634E">
            <w:pPr>
              <w:pStyle w:val="TableText"/>
              <w:rPr>
                <w:sz w:val="16"/>
                <w:szCs w:val="16"/>
              </w:rPr>
            </w:pPr>
            <w:r>
              <w:rPr>
                <w:sz w:val="16"/>
                <w:szCs w:val="16"/>
              </w:rPr>
              <w:t>1.0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786D13F" w14:textId="0758C4F5" w:rsidR="009B4C7E" w:rsidRPr="0097634E" w:rsidRDefault="009B4C7E" w:rsidP="0097634E">
            <w:pPr>
              <w:pStyle w:val="TableText"/>
              <w:jc w:val="center"/>
              <w:rPr>
                <w:sz w:val="16"/>
                <w:szCs w:val="16"/>
              </w:rPr>
            </w:pPr>
            <w:r>
              <w:rPr>
                <w:sz w:val="16"/>
                <w:szCs w:val="16"/>
              </w:rPr>
              <w:t>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A161674" w14:textId="0C7A4BF5" w:rsidR="009B4C7E" w:rsidRPr="0097634E" w:rsidRDefault="009B4C7E" w:rsidP="0097634E">
            <w:pPr>
              <w:pStyle w:val="TableText"/>
              <w:jc w:val="center"/>
              <w:rPr>
                <w:sz w:val="16"/>
                <w:szCs w:val="16"/>
              </w:rPr>
            </w:pPr>
            <w:r>
              <w:rPr>
                <w:sz w:val="16"/>
                <w:szCs w:val="16"/>
              </w:rPr>
              <w:t>150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C6865AA" w14:textId="1556BA45" w:rsidR="009B4C7E" w:rsidRPr="0097634E" w:rsidRDefault="009B4C7E" w:rsidP="0097634E">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C10F89D" w14:textId="7113C0E7" w:rsidR="009B4C7E" w:rsidRPr="0097634E" w:rsidRDefault="009B4C7E" w:rsidP="0097634E">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21E47F3" w14:textId="48C0B04D" w:rsidR="009B4C7E" w:rsidRPr="0097634E" w:rsidRDefault="009B4C7E" w:rsidP="0097634E">
            <w:pPr>
              <w:pStyle w:val="TableText"/>
              <w:jc w:val="center"/>
              <w:rPr>
                <w:sz w:val="16"/>
                <w:szCs w:val="16"/>
              </w:rPr>
            </w:pPr>
            <w:r>
              <w:rPr>
                <w:sz w:val="16"/>
                <w:szCs w:val="16"/>
              </w:rPr>
              <w:t>0</w:t>
            </w:r>
          </w:p>
        </w:tc>
      </w:tr>
    </w:tbl>
    <w:p w14:paraId="5816002A" w14:textId="13D382F0" w:rsidR="00AE4137" w:rsidRPr="00835CB9" w:rsidRDefault="00AE4137" w:rsidP="00835CB9">
      <w:pPr>
        <w:pStyle w:val="APVMAText"/>
        <w:sectPr w:rsidR="00AE4137" w:rsidRPr="00835CB9">
          <w:headerReference w:type="even" r:id="rId96"/>
          <w:headerReference w:type="default" r:id="rId97"/>
          <w:pgSz w:w="11906" w:h="16838" w:code="9"/>
          <w:pgMar w:top="2835" w:right="1134" w:bottom="1134" w:left="1134" w:header="1701" w:footer="680" w:gutter="0"/>
          <w:cols w:space="708"/>
          <w:docGrid w:linePitch="360"/>
        </w:sectPr>
      </w:pPr>
    </w:p>
    <w:p w14:paraId="11FE14F7" w14:textId="77777777" w:rsidR="002F4591" w:rsidRDefault="002A3239" w:rsidP="002F4591">
      <w:pPr>
        <w:pStyle w:val="CoverTitle"/>
        <w:spacing w:before="7200"/>
        <w:jc w:val="center"/>
      </w:pPr>
      <w:r>
        <w:rPr>
          <w:noProof/>
          <w:lang w:eastAsia="en-AU"/>
        </w:rPr>
        <w:drawing>
          <wp:inline distT="0" distB="0" distL="0" distR="0" wp14:anchorId="593A465C" wp14:editId="2BAA250B">
            <wp:extent cx="2754000" cy="2508218"/>
            <wp:effectExtent l="0" t="0" r="8255" b="6985"/>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xagon.png"/>
                    <pic:cNvPicPr/>
                  </pic:nvPicPr>
                  <pic:blipFill>
                    <a:blip r:embed="rId98" cstate="print">
                      <a:extLst>
                        <a:ext uri="{28A0092B-C50C-407E-A947-70E740481C1C}">
                          <a14:useLocalDpi xmlns:a14="http://schemas.microsoft.com/office/drawing/2010/main" val="0"/>
                        </a:ext>
                      </a:extLst>
                    </a:blip>
                    <a:stretch>
                      <a:fillRect/>
                    </a:stretch>
                  </pic:blipFill>
                  <pic:spPr>
                    <a:xfrm>
                      <a:off x="0" y="0"/>
                      <a:ext cx="2754000" cy="2508218"/>
                    </a:xfrm>
                    <a:prstGeom prst="rect">
                      <a:avLst/>
                    </a:prstGeom>
                  </pic:spPr>
                </pic:pic>
              </a:graphicData>
            </a:graphic>
          </wp:inline>
        </w:drawing>
      </w:r>
    </w:p>
    <w:p w14:paraId="5B770339" w14:textId="177DEEF9" w:rsidR="009D452E" w:rsidRDefault="009B4C01" w:rsidP="002F4591">
      <w:pPr>
        <w:pStyle w:val="CoverTitle"/>
        <w:spacing w:before="1920"/>
        <w:jc w:val="center"/>
        <w:sectPr w:rsidR="009D452E">
          <w:headerReference w:type="even" r:id="rId99"/>
          <w:headerReference w:type="default" r:id="rId100"/>
          <w:footerReference w:type="default" r:id="rId101"/>
          <w:pgSz w:w="11906" w:h="16838" w:code="9"/>
          <w:pgMar w:top="2835" w:right="1134" w:bottom="1134" w:left="1134" w:header="1701" w:footer="680" w:gutter="0"/>
          <w:cols w:space="708"/>
          <w:docGrid w:linePitch="360"/>
        </w:sectPr>
      </w:pPr>
      <w:r>
        <w:t>Appendices</w:t>
      </w:r>
    </w:p>
    <w:p w14:paraId="336FFCB5" w14:textId="02FFEF1F" w:rsidR="00E77806" w:rsidRDefault="00E77806" w:rsidP="0097634E">
      <w:pPr>
        <w:pStyle w:val="Heading1"/>
      </w:pPr>
      <w:bookmarkStart w:id="240" w:name="_Appendix_A_–"/>
      <w:bookmarkStart w:id="241" w:name="_Toc177573422"/>
      <w:bookmarkStart w:id="242" w:name="_Hlk172667266"/>
      <w:bookmarkStart w:id="243" w:name="_Toc135232597"/>
      <w:bookmarkEnd w:id="240"/>
      <w:r w:rsidRPr="00835CB9">
        <w:t xml:space="preserve">Appendix A – </w:t>
      </w:r>
      <w:r>
        <w:t>Public Consultation</w:t>
      </w:r>
      <w:bookmarkEnd w:id="241"/>
    </w:p>
    <w:bookmarkEnd w:id="242"/>
    <w:p w14:paraId="44A8F2FC" w14:textId="271FA812" w:rsidR="002B50C9" w:rsidRDefault="007738C2" w:rsidP="002B50C9">
      <w:pPr>
        <w:pStyle w:val="NormalText"/>
      </w:pPr>
      <w:r>
        <w:t xml:space="preserve">The APVMA received </w:t>
      </w:r>
      <w:r w:rsidR="00876CA8">
        <w:t>14</w:t>
      </w:r>
      <w:r>
        <w:t xml:space="preserve"> written submissions in response to the publication of the of the </w:t>
      </w:r>
      <w:r w:rsidR="005F070A">
        <w:t>P</w:t>
      </w:r>
      <w:r>
        <w:t xml:space="preserve">roposed </w:t>
      </w:r>
      <w:r w:rsidR="005F070A">
        <w:t>R</w:t>
      </w:r>
      <w:r>
        <w:t xml:space="preserve">egulatory </w:t>
      </w:r>
      <w:r w:rsidR="005F070A">
        <w:t>D</w:t>
      </w:r>
      <w:r>
        <w:t>ecision</w:t>
      </w:r>
      <w:r w:rsidR="006F678F">
        <w:t>. The A</w:t>
      </w:r>
      <w:r w:rsidR="00C95BA7">
        <w:t>PVMA received permission to publish</w:t>
      </w:r>
      <w:r w:rsidR="006F678F">
        <w:t xml:space="preserve"> </w:t>
      </w:r>
      <w:hyperlink r:id="rId102" w:history="1">
        <w:r w:rsidR="006F678F" w:rsidRPr="002E207F">
          <w:rPr>
            <w:rStyle w:val="Hyperlink"/>
          </w:rPr>
          <w:t>1</w:t>
        </w:r>
        <w:r w:rsidR="00B15980" w:rsidRPr="002E207F">
          <w:rPr>
            <w:rStyle w:val="Hyperlink"/>
          </w:rPr>
          <w:t>1</w:t>
        </w:r>
        <w:r w:rsidR="006F678F" w:rsidRPr="002E207F">
          <w:rPr>
            <w:rStyle w:val="Hyperlink"/>
          </w:rPr>
          <w:t xml:space="preserve"> of these</w:t>
        </w:r>
        <w:r w:rsidR="00C95BA7" w:rsidRPr="002E207F">
          <w:rPr>
            <w:rStyle w:val="Hyperlink"/>
          </w:rPr>
          <w:t xml:space="preserve"> submission</w:t>
        </w:r>
        <w:r w:rsidR="006F678F" w:rsidRPr="002E207F">
          <w:rPr>
            <w:rStyle w:val="Hyperlink"/>
          </w:rPr>
          <w:t>s</w:t>
        </w:r>
      </w:hyperlink>
      <w:r w:rsidR="006F678F">
        <w:t xml:space="preserve">, which </w:t>
      </w:r>
      <w:r>
        <w:t xml:space="preserve">are accessible on the APVMA website. Details of the submissions are listed in </w:t>
      </w:r>
      <w:r>
        <w:fldChar w:fldCharType="begin"/>
      </w:r>
      <w:r>
        <w:instrText xml:space="preserve"> REF _Ref166663374 \h </w:instrText>
      </w:r>
      <w:r>
        <w:fldChar w:fldCharType="separate"/>
      </w:r>
      <w:r w:rsidR="00D37BFA">
        <w:t xml:space="preserve">Table </w:t>
      </w:r>
      <w:r w:rsidR="00D37BFA">
        <w:rPr>
          <w:noProof/>
        </w:rPr>
        <w:t>41</w:t>
      </w:r>
      <w:r>
        <w:fldChar w:fldCharType="end"/>
      </w:r>
      <w:r>
        <w:t xml:space="preserve"> and the APVMA’s consideration</w:t>
      </w:r>
      <w:r w:rsidR="006F678F">
        <w:t>s</w:t>
      </w:r>
      <w:r>
        <w:t xml:space="preserve"> of these submissions are summarised below.</w:t>
      </w:r>
    </w:p>
    <w:p w14:paraId="7103CF1A" w14:textId="57B6F517" w:rsidR="007738C2" w:rsidRDefault="007738C2" w:rsidP="007738C2">
      <w:pPr>
        <w:pStyle w:val="Caption"/>
      </w:pPr>
      <w:bookmarkStart w:id="244" w:name="_Ref166663374"/>
      <w:bookmarkStart w:id="245" w:name="_Toc165381236"/>
      <w:bookmarkStart w:id="246" w:name="_Ref166663371"/>
      <w:bookmarkStart w:id="247" w:name="_Toc177573486"/>
      <w:r>
        <w:t xml:space="preserve">Table </w:t>
      </w:r>
      <w:r>
        <w:fldChar w:fldCharType="begin"/>
      </w:r>
      <w:r>
        <w:instrText xml:space="preserve"> SEQ Table \* ARABIC </w:instrText>
      </w:r>
      <w:r>
        <w:fldChar w:fldCharType="separate"/>
      </w:r>
      <w:r w:rsidR="00D37BFA">
        <w:rPr>
          <w:noProof/>
        </w:rPr>
        <w:t>41</w:t>
      </w:r>
      <w:r>
        <w:rPr>
          <w:noProof/>
        </w:rPr>
        <w:fldChar w:fldCharType="end"/>
      </w:r>
      <w:bookmarkEnd w:id="244"/>
      <w:r>
        <w:t>:</w:t>
      </w:r>
      <w:r w:rsidR="008A3CC1">
        <w:tab/>
      </w:r>
      <w:r>
        <w:t xml:space="preserve">Submissions in response to the proposed regulatory decisions on the reconsideration of </w:t>
      </w:r>
      <w:bookmarkEnd w:id="245"/>
      <w:r>
        <w:t>chlorpyrifos</w:t>
      </w:r>
      <w:bookmarkEnd w:id="246"/>
      <w:bookmarkEnd w:id="247"/>
      <w:r>
        <w:t xml:space="preserve"> </w:t>
      </w:r>
    </w:p>
    <w:tbl>
      <w:tblPr>
        <w:tblW w:w="5000" w:type="pct"/>
        <w:tblBorders>
          <w:bottom w:val="dotted" w:sz="2" w:space="0" w:color="auto"/>
          <w:insideH w:val="dotted" w:sz="2" w:space="0" w:color="auto"/>
        </w:tblBorders>
        <w:tblLook w:val="01E0" w:firstRow="1" w:lastRow="1" w:firstColumn="1" w:lastColumn="1" w:noHBand="0" w:noVBand="0"/>
      </w:tblPr>
      <w:tblGrid>
        <w:gridCol w:w="2552"/>
        <w:gridCol w:w="7086"/>
      </w:tblGrid>
      <w:tr w:rsidR="007738C2" w14:paraId="1BF3C339" w14:textId="77777777" w:rsidTr="006F678F">
        <w:trPr>
          <w:cantSplit/>
          <w:tblHeader/>
        </w:trPr>
        <w:tc>
          <w:tcPr>
            <w:tcW w:w="1324" w:type="pct"/>
            <w:tcBorders>
              <w:top w:val="single" w:sz="4" w:space="0" w:color="auto"/>
              <w:left w:val="nil"/>
              <w:bottom w:val="single" w:sz="4" w:space="0" w:color="auto"/>
              <w:right w:val="nil"/>
            </w:tcBorders>
            <w:shd w:val="clear" w:color="auto" w:fill="5C2946"/>
            <w:vAlign w:val="bottom"/>
            <w:hideMark/>
          </w:tcPr>
          <w:p w14:paraId="3A2D0AF0" w14:textId="77777777" w:rsidR="007738C2" w:rsidRPr="00493F42" w:rsidRDefault="007738C2">
            <w:pPr>
              <w:pStyle w:val="TableHead"/>
              <w:rPr>
                <w:color w:val="auto"/>
              </w:rPr>
            </w:pPr>
            <w:r w:rsidRPr="00780060">
              <w:t>Submitter</w:t>
            </w:r>
          </w:p>
        </w:tc>
        <w:tc>
          <w:tcPr>
            <w:tcW w:w="3676" w:type="pct"/>
            <w:tcBorders>
              <w:top w:val="single" w:sz="4" w:space="0" w:color="auto"/>
              <w:left w:val="nil"/>
              <w:bottom w:val="single" w:sz="4" w:space="0" w:color="auto"/>
              <w:right w:val="nil"/>
            </w:tcBorders>
            <w:shd w:val="clear" w:color="auto" w:fill="5C2946"/>
            <w:vAlign w:val="bottom"/>
            <w:hideMark/>
          </w:tcPr>
          <w:p w14:paraId="6D0961A4" w14:textId="2D7E2A39" w:rsidR="007738C2" w:rsidRDefault="007738C2">
            <w:pPr>
              <w:pStyle w:val="TableHead"/>
            </w:pPr>
            <w:r>
              <w:t>Comments</w:t>
            </w:r>
          </w:p>
        </w:tc>
      </w:tr>
      <w:tr w:rsidR="007738C2" w14:paraId="597CAEBC" w14:textId="77777777" w:rsidTr="006F678F">
        <w:trPr>
          <w:cantSplit/>
        </w:trPr>
        <w:tc>
          <w:tcPr>
            <w:tcW w:w="1324" w:type="pct"/>
            <w:tcBorders>
              <w:top w:val="single" w:sz="4" w:space="0" w:color="auto"/>
              <w:left w:val="nil"/>
              <w:bottom w:val="single" w:sz="4" w:space="0" w:color="auto"/>
              <w:right w:val="nil"/>
            </w:tcBorders>
          </w:tcPr>
          <w:p w14:paraId="719511E2" w14:textId="1C674B70" w:rsidR="007738C2" w:rsidRPr="00780060" w:rsidRDefault="00622B09">
            <w:pPr>
              <w:pStyle w:val="TableText"/>
              <w:rPr>
                <w:color w:val="auto"/>
              </w:rPr>
            </w:pPr>
            <w:r w:rsidRPr="00780060">
              <w:rPr>
                <w:color w:val="auto"/>
              </w:rPr>
              <w:t>Australian Banana Growers Council</w:t>
            </w:r>
            <w:r w:rsidR="007E1927">
              <w:rPr>
                <w:color w:val="auto"/>
              </w:rPr>
              <w:t xml:space="preserve"> (ABGC)</w:t>
            </w:r>
          </w:p>
        </w:tc>
        <w:tc>
          <w:tcPr>
            <w:tcW w:w="3676" w:type="pct"/>
            <w:tcBorders>
              <w:top w:val="single" w:sz="4" w:space="0" w:color="auto"/>
              <w:left w:val="nil"/>
              <w:bottom w:val="single" w:sz="4" w:space="0" w:color="auto"/>
              <w:right w:val="nil"/>
            </w:tcBorders>
          </w:tcPr>
          <w:p w14:paraId="7EDC036F" w14:textId="2C56F763" w:rsidR="007738C2" w:rsidRPr="00493F42" w:rsidRDefault="00E028A5">
            <w:pPr>
              <w:pStyle w:val="TableText"/>
              <w:rPr>
                <w:color w:val="auto"/>
              </w:rPr>
            </w:pPr>
            <w:r w:rsidRPr="00FB3821">
              <w:rPr>
                <w:color w:val="auto"/>
              </w:rPr>
              <w:t>Highlighted the importance of chlorpyrifos in the industry</w:t>
            </w:r>
            <w:r w:rsidR="00780060">
              <w:rPr>
                <w:color w:val="auto"/>
              </w:rPr>
              <w:t>. Raised concerns on the use patterns, work rate assumptions and application rates assessed.</w:t>
            </w:r>
          </w:p>
        </w:tc>
      </w:tr>
      <w:tr w:rsidR="007738C2" w14:paraId="582C9FEE" w14:textId="77777777" w:rsidTr="006F678F">
        <w:trPr>
          <w:cantSplit/>
        </w:trPr>
        <w:tc>
          <w:tcPr>
            <w:tcW w:w="1324" w:type="pct"/>
            <w:tcBorders>
              <w:top w:val="single" w:sz="4" w:space="0" w:color="auto"/>
              <w:left w:val="nil"/>
              <w:bottom w:val="single" w:sz="4" w:space="0" w:color="auto"/>
              <w:right w:val="nil"/>
            </w:tcBorders>
          </w:tcPr>
          <w:p w14:paraId="1F48546A" w14:textId="361B5183" w:rsidR="007738C2" w:rsidRPr="00493F42" w:rsidRDefault="00622B09">
            <w:pPr>
              <w:pStyle w:val="TableText"/>
              <w:rPr>
                <w:color w:val="auto"/>
              </w:rPr>
            </w:pPr>
            <w:r w:rsidRPr="00E028A5">
              <w:rPr>
                <w:color w:val="auto"/>
              </w:rPr>
              <w:t>Australian Table Grape Association</w:t>
            </w:r>
            <w:r w:rsidR="007E1927">
              <w:rPr>
                <w:color w:val="auto"/>
              </w:rPr>
              <w:t xml:space="preserve"> (ATGA)</w:t>
            </w:r>
          </w:p>
        </w:tc>
        <w:tc>
          <w:tcPr>
            <w:tcW w:w="3676" w:type="pct"/>
            <w:tcBorders>
              <w:top w:val="single" w:sz="4" w:space="0" w:color="auto"/>
              <w:left w:val="nil"/>
              <w:bottom w:val="single" w:sz="4" w:space="0" w:color="auto"/>
              <w:right w:val="nil"/>
            </w:tcBorders>
          </w:tcPr>
          <w:p w14:paraId="34DB327C" w14:textId="784D6AD1" w:rsidR="006F678F" w:rsidRPr="00E028A5" w:rsidRDefault="00FB3821">
            <w:pPr>
              <w:pStyle w:val="TableText"/>
              <w:rPr>
                <w:color w:val="auto"/>
              </w:rPr>
            </w:pPr>
            <w:r w:rsidRPr="00FB3821">
              <w:rPr>
                <w:color w:val="auto"/>
              </w:rPr>
              <w:t>Highlighted the importance of chlorpyrifos in the industry. Raised concerns on some of the assumptions used in the worker health and safety and environment assessments. Suggested trade concerns can be managed by industry.</w:t>
            </w:r>
          </w:p>
        </w:tc>
      </w:tr>
      <w:tr w:rsidR="007738C2" w14:paraId="439C0318" w14:textId="77777777" w:rsidTr="006F678F">
        <w:trPr>
          <w:cantSplit/>
        </w:trPr>
        <w:tc>
          <w:tcPr>
            <w:tcW w:w="1324" w:type="pct"/>
            <w:tcBorders>
              <w:top w:val="single" w:sz="4" w:space="0" w:color="auto"/>
              <w:left w:val="nil"/>
              <w:bottom w:val="single" w:sz="4" w:space="0" w:color="auto"/>
              <w:right w:val="nil"/>
            </w:tcBorders>
          </w:tcPr>
          <w:p w14:paraId="430041FB" w14:textId="7B901C59" w:rsidR="007738C2" w:rsidRPr="006F678F" w:rsidRDefault="006F678F">
            <w:pPr>
              <w:pStyle w:val="TableText"/>
              <w:rPr>
                <w:color w:val="353735" w:themeColor="text1"/>
              </w:rPr>
            </w:pPr>
            <w:r>
              <w:rPr>
                <w:color w:val="353735" w:themeColor="text1"/>
              </w:rPr>
              <w:t>AUSVEG</w:t>
            </w:r>
          </w:p>
        </w:tc>
        <w:tc>
          <w:tcPr>
            <w:tcW w:w="3676" w:type="pct"/>
            <w:tcBorders>
              <w:top w:val="single" w:sz="4" w:space="0" w:color="auto"/>
              <w:left w:val="nil"/>
              <w:bottom w:val="single" w:sz="4" w:space="0" w:color="auto"/>
              <w:right w:val="nil"/>
            </w:tcBorders>
          </w:tcPr>
          <w:p w14:paraId="7BF00FD3" w14:textId="2E71EFF7" w:rsidR="001162E8" w:rsidRDefault="006F678F">
            <w:pPr>
              <w:pStyle w:val="TableText"/>
            </w:pPr>
            <w:r>
              <w:t>Raised concerns on the impact the decision as proposed would have on industry, on some of the assumptions uses in the worker health and safety and environmental assessments and on the outcomes of the residues and trade risk assessments.</w:t>
            </w:r>
          </w:p>
        </w:tc>
      </w:tr>
      <w:tr w:rsidR="007738C2" w14:paraId="34771882" w14:textId="77777777" w:rsidTr="006F678F">
        <w:trPr>
          <w:cantSplit/>
        </w:trPr>
        <w:tc>
          <w:tcPr>
            <w:tcW w:w="1324" w:type="pct"/>
            <w:tcBorders>
              <w:top w:val="single" w:sz="4" w:space="0" w:color="auto"/>
              <w:left w:val="nil"/>
              <w:bottom w:val="single" w:sz="4" w:space="0" w:color="auto"/>
              <w:right w:val="nil"/>
            </w:tcBorders>
          </w:tcPr>
          <w:p w14:paraId="35BA5EDD" w14:textId="3D9F7369" w:rsidR="007738C2" w:rsidRPr="006F678F" w:rsidRDefault="00622B09">
            <w:pPr>
              <w:pStyle w:val="TableText"/>
              <w:rPr>
                <w:color w:val="auto"/>
              </w:rPr>
            </w:pPr>
            <w:bookmarkStart w:id="248" w:name="_Hlk172471364"/>
            <w:r w:rsidRPr="006F678F">
              <w:rPr>
                <w:color w:val="auto"/>
              </w:rPr>
              <w:t>Avocados Australia</w:t>
            </w:r>
          </w:p>
        </w:tc>
        <w:tc>
          <w:tcPr>
            <w:tcW w:w="3676" w:type="pct"/>
            <w:tcBorders>
              <w:top w:val="single" w:sz="4" w:space="0" w:color="auto"/>
              <w:left w:val="nil"/>
              <w:bottom w:val="single" w:sz="4" w:space="0" w:color="auto"/>
              <w:right w:val="nil"/>
            </w:tcBorders>
          </w:tcPr>
          <w:p w14:paraId="49D611D6" w14:textId="4D07DC5F" w:rsidR="007738C2" w:rsidRDefault="006F678F">
            <w:pPr>
              <w:pStyle w:val="TableText"/>
            </w:pPr>
            <w:r>
              <w:t xml:space="preserve">Raised concerns on some of the assumptions used in the worker health and safety and environment assessments. Requested clarification </w:t>
            </w:r>
            <w:r w:rsidR="00853D2F">
              <w:t xml:space="preserve">of </w:t>
            </w:r>
            <w:r>
              <w:t>use patterns assessed. Suggested trade concerns could be managed by industry.</w:t>
            </w:r>
          </w:p>
        </w:tc>
      </w:tr>
      <w:bookmarkEnd w:id="248"/>
      <w:tr w:rsidR="007738C2" w14:paraId="2337CE4F" w14:textId="77777777" w:rsidTr="006F678F">
        <w:trPr>
          <w:cantSplit/>
        </w:trPr>
        <w:tc>
          <w:tcPr>
            <w:tcW w:w="1324" w:type="pct"/>
            <w:tcBorders>
              <w:top w:val="single" w:sz="4" w:space="0" w:color="auto"/>
              <w:left w:val="nil"/>
              <w:bottom w:val="single" w:sz="4" w:space="0" w:color="auto"/>
              <w:right w:val="nil"/>
            </w:tcBorders>
          </w:tcPr>
          <w:p w14:paraId="57F3FDEE" w14:textId="5C6AF98C" w:rsidR="007738C2" w:rsidRPr="006F678F" w:rsidRDefault="00622B09">
            <w:pPr>
              <w:pStyle w:val="TableText"/>
              <w:rPr>
                <w:color w:val="353735" w:themeColor="text1"/>
              </w:rPr>
            </w:pPr>
            <w:r w:rsidRPr="006F678F">
              <w:rPr>
                <w:color w:val="353735" w:themeColor="text1"/>
              </w:rPr>
              <w:t>Delta Agribusiness</w:t>
            </w:r>
          </w:p>
        </w:tc>
        <w:tc>
          <w:tcPr>
            <w:tcW w:w="3676" w:type="pct"/>
            <w:tcBorders>
              <w:top w:val="single" w:sz="4" w:space="0" w:color="auto"/>
              <w:left w:val="nil"/>
              <w:bottom w:val="single" w:sz="4" w:space="0" w:color="auto"/>
              <w:right w:val="nil"/>
            </w:tcBorders>
          </w:tcPr>
          <w:p w14:paraId="466170F9" w14:textId="543EA158" w:rsidR="007738C2" w:rsidRPr="006F678F" w:rsidRDefault="006F678F">
            <w:pPr>
              <w:pStyle w:val="TableText"/>
              <w:rPr>
                <w:color w:val="353735" w:themeColor="text1"/>
              </w:rPr>
            </w:pPr>
            <w:r w:rsidRPr="006F678F">
              <w:rPr>
                <w:color w:val="353735" w:themeColor="text1"/>
              </w:rPr>
              <w:t>Raised concerns on the impact the decision as proposed would have on industry.</w:t>
            </w:r>
          </w:p>
        </w:tc>
      </w:tr>
      <w:tr w:rsidR="007738C2" w14:paraId="15C1BEA5" w14:textId="77777777" w:rsidTr="006F678F">
        <w:trPr>
          <w:cantSplit/>
        </w:trPr>
        <w:tc>
          <w:tcPr>
            <w:tcW w:w="1324" w:type="pct"/>
            <w:tcBorders>
              <w:top w:val="single" w:sz="4" w:space="0" w:color="auto"/>
              <w:left w:val="nil"/>
              <w:bottom w:val="single" w:sz="4" w:space="0" w:color="auto"/>
              <w:right w:val="nil"/>
            </w:tcBorders>
          </w:tcPr>
          <w:p w14:paraId="2EF27BFA" w14:textId="6B0581E3" w:rsidR="007738C2" w:rsidRPr="00F40017" w:rsidRDefault="00622B09">
            <w:pPr>
              <w:pStyle w:val="TableText"/>
              <w:rPr>
                <w:color w:val="auto"/>
              </w:rPr>
            </w:pPr>
            <w:proofErr w:type="spellStart"/>
            <w:r w:rsidRPr="00F40017">
              <w:rPr>
                <w:color w:val="auto"/>
              </w:rPr>
              <w:t>GeneEthics</w:t>
            </w:r>
            <w:proofErr w:type="spellEnd"/>
          </w:p>
        </w:tc>
        <w:tc>
          <w:tcPr>
            <w:tcW w:w="3676" w:type="pct"/>
            <w:tcBorders>
              <w:top w:val="single" w:sz="4" w:space="0" w:color="auto"/>
              <w:left w:val="nil"/>
              <w:bottom w:val="single" w:sz="4" w:space="0" w:color="auto"/>
              <w:right w:val="nil"/>
            </w:tcBorders>
          </w:tcPr>
          <w:p w14:paraId="278AE00B" w14:textId="6479D7A0" w:rsidR="00622B09" w:rsidRDefault="004271F4">
            <w:pPr>
              <w:pStyle w:val="TableText"/>
            </w:pPr>
            <w:r>
              <w:t xml:space="preserve">Advocated for a total ban on chlorpyrifos based on the adverse human health and environmental </w:t>
            </w:r>
            <w:r w:rsidR="000E45EF">
              <w:t>effects and</w:t>
            </w:r>
            <w:r w:rsidR="00F40017">
              <w:t xml:space="preserve"> </w:t>
            </w:r>
            <w:r w:rsidR="00C94AD7">
              <w:t>refer</w:t>
            </w:r>
            <w:r w:rsidR="00F40017">
              <w:t>encing</w:t>
            </w:r>
            <w:r w:rsidR="00C94AD7">
              <w:t xml:space="preserve"> the regulatory status of chlorpyrifos in other countries.</w:t>
            </w:r>
            <w:r w:rsidR="002B4388">
              <w:t xml:space="preserve"> Raised concerns regarding the human exposure assessment, proposed maximum residues limits and environment assessment outcomes.</w:t>
            </w:r>
          </w:p>
        </w:tc>
      </w:tr>
      <w:tr w:rsidR="007738C2" w14:paraId="3C85C02B" w14:textId="77777777" w:rsidTr="006F678F">
        <w:trPr>
          <w:cantSplit/>
        </w:trPr>
        <w:tc>
          <w:tcPr>
            <w:tcW w:w="1324" w:type="pct"/>
            <w:tcBorders>
              <w:top w:val="single" w:sz="4" w:space="0" w:color="auto"/>
              <w:left w:val="nil"/>
              <w:bottom w:val="single" w:sz="4" w:space="0" w:color="auto"/>
              <w:right w:val="nil"/>
            </w:tcBorders>
          </w:tcPr>
          <w:p w14:paraId="0545271C" w14:textId="3446CEA2" w:rsidR="007738C2" w:rsidRPr="00274783" w:rsidRDefault="00622B09">
            <w:pPr>
              <w:pStyle w:val="TableText"/>
              <w:rPr>
                <w:color w:val="auto"/>
              </w:rPr>
            </w:pPr>
            <w:r w:rsidRPr="00274783">
              <w:rPr>
                <w:color w:val="auto"/>
              </w:rPr>
              <w:t>GRDC</w:t>
            </w:r>
          </w:p>
        </w:tc>
        <w:tc>
          <w:tcPr>
            <w:tcW w:w="3676" w:type="pct"/>
            <w:tcBorders>
              <w:top w:val="single" w:sz="4" w:space="0" w:color="auto"/>
              <w:left w:val="nil"/>
              <w:bottom w:val="single" w:sz="4" w:space="0" w:color="auto"/>
              <w:right w:val="nil"/>
            </w:tcBorders>
          </w:tcPr>
          <w:p w14:paraId="48FA11B2" w14:textId="31520871" w:rsidR="001162E8" w:rsidRDefault="00274783">
            <w:pPr>
              <w:pStyle w:val="TableText"/>
            </w:pPr>
            <w:r>
              <w:t xml:space="preserve">Raised concerns on the impact the decision as proposed would have on industry and </w:t>
            </w:r>
            <w:r w:rsidR="006F678F">
              <w:t>on</w:t>
            </w:r>
            <w:r>
              <w:t xml:space="preserve"> some of the assumptions use</w:t>
            </w:r>
            <w:r w:rsidR="000E45EF">
              <w:t>d</w:t>
            </w:r>
            <w:r>
              <w:t xml:space="preserve"> in the worker health and safety and environmental assessments. Suggested that the high priority</w:t>
            </w:r>
            <w:r w:rsidR="006F678F">
              <w:t xml:space="preserve"> </w:t>
            </w:r>
            <w:r>
              <w:t>pre-plant or early post-emergent uses of chlorpyrifos would not pose an undue risk to international trade.</w:t>
            </w:r>
          </w:p>
        </w:tc>
      </w:tr>
      <w:tr w:rsidR="007738C2" w14:paraId="25BA778A" w14:textId="77777777" w:rsidTr="006F678F">
        <w:trPr>
          <w:cantSplit/>
        </w:trPr>
        <w:tc>
          <w:tcPr>
            <w:tcW w:w="1324" w:type="pct"/>
            <w:tcBorders>
              <w:top w:val="single" w:sz="4" w:space="0" w:color="auto"/>
              <w:left w:val="nil"/>
              <w:bottom w:val="single" w:sz="4" w:space="0" w:color="auto"/>
              <w:right w:val="nil"/>
            </w:tcBorders>
          </w:tcPr>
          <w:p w14:paraId="7229F7AD" w14:textId="2F7FF6A6" w:rsidR="007738C2" w:rsidRPr="00F40017" w:rsidRDefault="00622B09">
            <w:pPr>
              <w:pStyle w:val="TableText"/>
              <w:rPr>
                <w:color w:val="auto"/>
              </w:rPr>
            </w:pPr>
            <w:r w:rsidRPr="00F40017">
              <w:rPr>
                <w:color w:val="auto"/>
              </w:rPr>
              <w:t>National Working Party on Grains Protection</w:t>
            </w:r>
            <w:r w:rsidR="00F40017" w:rsidRPr="00F40017">
              <w:rPr>
                <w:color w:val="auto"/>
              </w:rPr>
              <w:t xml:space="preserve"> (NWPGP)</w:t>
            </w:r>
          </w:p>
        </w:tc>
        <w:tc>
          <w:tcPr>
            <w:tcW w:w="3676" w:type="pct"/>
            <w:tcBorders>
              <w:top w:val="single" w:sz="4" w:space="0" w:color="auto"/>
              <w:left w:val="nil"/>
              <w:bottom w:val="single" w:sz="4" w:space="0" w:color="auto"/>
              <w:right w:val="nil"/>
            </w:tcBorders>
          </w:tcPr>
          <w:p w14:paraId="4F0FA1AE" w14:textId="07A36699" w:rsidR="007738C2" w:rsidRDefault="00F40017">
            <w:pPr>
              <w:pStyle w:val="TableText"/>
            </w:pPr>
            <w:r>
              <w:t xml:space="preserve">Supported </w:t>
            </w:r>
            <w:r w:rsidR="006F678F">
              <w:t xml:space="preserve">the </w:t>
            </w:r>
            <w:r>
              <w:t>APVMA’s proposed course of action based on international market access concerns.</w:t>
            </w:r>
          </w:p>
        </w:tc>
      </w:tr>
      <w:tr w:rsidR="00622B09" w14:paraId="462303FF" w14:textId="77777777" w:rsidTr="006F678F">
        <w:trPr>
          <w:cantSplit/>
        </w:trPr>
        <w:tc>
          <w:tcPr>
            <w:tcW w:w="1324" w:type="pct"/>
            <w:tcBorders>
              <w:top w:val="single" w:sz="4" w:space="0" w:color="auto"/>
              <w:left w:val="nil"/>
              <w:bottom w:val="single" w:sz="4" w:space="0" w:color="auto"/>
              <w:right w:val="nil"/>
            </w:tcBorders>
          </w:tcPr>
          <w:p w14:paraId="7354E3ED" w14:textId="01A39B2E" w:rsidR="00622B09" w:rsidRPr="00722EFD" w:rsidRDefault="00622B09">
            <w:pPr>
              <w:pStyle w:val="TableText"/>
              <w:rPr>
                <w:color w:val="auto"/>
              </w:rPr>
            </w:pPr>
            <w:proofErr w:type="spellStart"/>
            <w:r w:rsidRPr="00722EFD">
              <w:rPr>
                <w:color w:val="auto"/>
              </w:rPr>
              <w:t>Summerfruit</w:t>
            </w:r>
            <w:proofErr w:type="spellEnd"/>
            <w:r w:rsidRPr="00722EFD">
              <w:rPr>
                <w:color w:val="auto"/>
              </w:rPr>
              <w:t xml:space="preserve"> Australia Ltd.</w:t>
            </w:r>
          </w:p>
        </w:tc>
        <w:tc>
          <w:tcPr>
            <w:tcW w:w="3676" w:type="pct"/>
            <w:tcBorders>
              <w:top w:val="single" w:sz="4" w:space="0" w:color="auto"/>
              <w:left w:val="nil"/>
              <w:bottom w:val="single" w:sz="4" w:space="0" w:color="auto"/>
              <w:right w:val="nil"/>
            </w:tcBorders>
          </w:tcPr>
          <w:p w14:paraId="1AB8FF33" w14:textId="3A67635E" w:rsidR="001162E8" w:rsidRDefault="00274783" w:rsidP="000815F4">
            <w:pPr>
              <w:pStyle w:val="TableText"/>
            </w:pPr>
            <w:r>
              <w:t xml:space="preserve">Raised concerns on the impact the decision as proposed would have on industry, </w:t>
            </w:r>
            <w:r w:rsidR="006F678F">
              <w:t>on</w:t>
            </w:r>
            <w:r w:rsidR="00722EFD">
              <w:t xml:space="preserve"> some of the assumptions uses in the worker health and safety and environmental assessments and </w:t>
            </w:r>
            <w:r w:rsidR="006F678F">
              <w:t xml:space="preserve">on </w:t>
            </w:r>
            <w:r w:rsidR="00722EFD">
              <w:t>the outcome of the residues assessment for peaches. Acknowledged that there may be risks to international trade with continued foliar uses of chlorpyrifos on stone fruit.</w:t>
            </w:r>
          </w:p>
        </w:tc>
      </w:tr>
      <w:tr w:rsidR="007738C2" w14:paraId="0C0ADA6E" w14:textId="77777777" w:rsidTr="006F678F">
        <w:trPr>
          <w:cantSplit/>
        </w:trPr>
        <w:tc>
          <w:tcPr>
            <w:tcW w:w="1324" w:type="pct"/>
            <w:tcBorders>
              <w:top w:val="single" w:sz="4" w:space="0" w:color="auto"/>
              <w:left w:val="nil"/>
              <w:bottom w:val="single" w:sz="4" w:space="0" w:color="auto"/>
              <w:right w:val="nil"/>
            </w:tcBorders>
          </w:tcPr>
          <w:p w14:paraId="7D88AF1D" w14:textId="1B695F85" w:rsidR="007738C2" w:rsidRPr="00196332" w:rsidRDefault="00622B09">
            <w:pPr>
              <w:pStyle w:val="TableText"/>
              <w:rPr>
                <w:color w:val="auto"/>
              </w:rPr>
            </w:pPr>
            <w:r w:rsidRPr="00196332">
              <w:rPr>
                <w:color w:val="auto"/>
              </w:rPr>
              <w:t xml:space="preserve">Private citizen </w:t>
            </w:r>
          </w:p>
        </w:tc>
        <w:tc>
          <w:tcPr>
            <w:tcW w:w="3676" w:type="pct"/>
            <w:tcBorders>
              <w:top w:val="single" w:sz="4" w:space="0" w:color="auto"/>
              <w:left w:val="nil"/>
              <w:bottom w:val="single" w:sz="4" w:space="0" w:color="auto"/>
              <w:right w:val="nil"/>
            </w:tcBorders>
          </w:tcPr>
          <w:p w14:paraId="7FB2DE66" w14:textId="2B5BD0CF" w:rsidR="007738C2" w:rsidRPr="00196332" w:rsidRDefault="00493EC8">
            <w:pPr>
              <w:pStyle w:val="TableText"/>
              <w:rPr>
                <w:color w:val="auto"/>
              </w:rPr>
            </w:pPr>
            <w:r w:rsidRPr="00196332">
              <w:rPr>
                <w:color w:val="auto"/>
              </w:rPr>
              <w:t xml:space="preserve">Raised concerns on </w:t>
            </w:r>
            <w:r w:rsidR="00E84CB1" w:rsidRPr="00196332">
              <w:rPr>
                <w:color w:val="auto"/>
              </w:rPr>
              <w:t>some of the assumptions used in the</w:t>
            </w:r>
            <w:r w:rsidR="00780060" w:rsidRPr="00196332">
              <w:rPr>
                <w:color w:val="auto"/>
              </w:rPr>
              <w:t xml:space="preserve"> environment assessment and the transparency of the </w:t>
            </w:r>
            <w:r w:rsidRPr="00196332">
              <w:rPr>
                <w:color w:val="auto"/>
              </w:rPr>
              <w:t>environmen</w:t>
            </w:r>
            <w:r w:rsidR="00780060" w:rsidRPr="00196332">
              <w:rPr>
                <w:color w:val="auto"/>
              </w:rPr>
              <w:t>t assessment.</w:t>
            </w:r>
          </w:p>
        </w:tc>
      </w:tr>
      <w:tr w:rsidR="00622B09" w14:paraId="0D13694B" w14:textId="77777777" w:rsidTr="006F678F">
        <w:trPr>
          <w:cantSplit/>
        </w:trPr>
        <w:tc>
          <w:tcPr>
            <w:tcW w:w="1324" w:type="pct"/>
            <w:tcBorders>
              <w:top w:val="single" w:sz="4" w:space="0" w:color="auto"/>
              <w:left w:val="nil"/>
              <w:bottom w:val="single" w:sz="4" w:space="0" w:color="auto"/>
              <w:right w:val="nil"/>
            </w:tcBorders>
          </w:tcPr>
          <w:p w14:paraId="6AAC0179" w14:textId="585366C3" w:rsidR="00622B09" w:rsidRPr="00722EFD" w:rsidRDefault="006F678F">
            <w:pPr>
              <w:pStyle w:val="TableText"/>
              <w:rPr>
                <w:color w:val="auto"/>
              </w:rPr>
            </w:pPr>
            <w:r>
              <w:rPr>
                <w:color w:val="auto"/>
              </w:rPr>
              <w:t xml:space="preserve">Private citizen </w:t>
            </w:r>
            <w:r w:rsidR="00622B09" w:rsidRPr="00722EFD">
              <w:rPr>
                <w:color w:val="auto"/>
              </w:rPr>
              <w:t xml:space="preserve">- on behalf of Potato Growers </w:t>
            </w:r>
          </w:p>
        </w:tc>
        <w:tc>
          <w:tcPr>
            <w:tcW w:w="3676" w:type="pct"/>
            <w:tcBorders>
              <w:top w:val="single" w:sz="4" w:space="0" w:color="auto"/>
              <w:left w:val="nil"/>
              <w:bottom w:val="single" w:sz="4" w:space="0" w:color="auto"/>
              <w:right w:val="nil"/>
            </w:tcBorders>
          </w:tcPr>
          <w:p w14:paraId="63C16382" w14:textId="7C666FDC" w:rsidR="00622B09" w:rsidRDefault="00722EFD">
            <w:pPr>
              <w:pStyle w:val="TableText"/>
            </w:pPr>
            <w:r>
              <w:t>Highlighted regions reliance on specific chlorpyrifos minor use permits.</w:t>
            </w:r>
          </w:p>
        </w:tc>
      </w:tr>
    </w:tbl>
    <w:p w14:paraId="60492380" w14:textId="6FE80375" w:rsidR="00AE5B91" w:rsidRDefault="00AE5B91" w:rsidP="001A1535">
      <w:pPr>
        <w:pStyle w:val="Heading3"/>
      </w:pPr>
      <w:bookmarkStart w:id="249" w:name="_Toc177573423"/>
      <w:r w:rsidRPr="006560C3">
        <w:t>International regulat</w:t>
      </w:r>
      <w:r w:rsidR="004271F4" w:rsidRPr="006560C3">
        <w:t>ory status</w:t>
      </w:r>
      <w:bookmarkEnd w:id="249"/>
    </w:p>
    <w:p w14:paraId="04E2C3B2" w14:textId="2FAE7112" w:rsidR="002108D2" w:rsidRDefault="002108D2" w:rsidP="00AE5B91">
      <w:pPr>
        <w:pStyle w:val="NormalText"/>
      </w:pPr>
      <w:proofErr w:type="spellStart"/>
      <w:r>
        <w:t>GeneEthics</w:t>
      </w:r>
      <w:proofErr w:type="spellEnd"/>
      <w:r>
        <w:t xml:space="preserve"> advocated for a total ban on all uses of chlorpyrifos</w:t>
      </w:r>
      <w:r w:rsidR="004271F4">
        <w:t xml:space="preserve"> in</w:t>
      </w:r>
      <w:r w:rsidR="000F5852">
        <w:t xml:space="preserve"> line with some other countries.</w:t>
      </w:r>
    </w:p>
    <w:p w14:paraId="2B1CEA74" w14:textId="52349961" w:rsidR="008717B9" w:rsidRDefault="004271F4" w:rsidP="000929F7">
      <w:pPr>
        <w:pStyle w:val="APVMAQuote"/>
      </w:pPr>
      <w:r w:rsidRPr="00F04EC5">
        <w:rPr>
          <w:b/>
          <w:bCs/>
        </w:rPr>
        <w:t>APVMA Response:</w:t>
      </w:r>
      <w:r>
        <w:t xml:space="preserve"> The APVMA is an independent </w:t>
      </w:r>
      <w:r w:rsidR="008717B9">
        <w:t>statutory</w:t>
      </w:r>
      <w:r>
        <w:t xml:space="preserve"> </w:t>
      </w:r>
      <w:r w:rsidR="0022303F" w:rsidRPr="00835CB9">
        <w:t xml:space="preserve">authority </w:t>
      </w:r>
      <w:r w:rsidR="008717B9">
        <w:t xml:space="preserve">responsible </w:t>
      </w:r>
      <w:r w:rsidR="0022303F">
        <w:t>for regulating agricultural and veterinary</w:t>
      </w:r>
      <w:r w:rsidR="00CB422A">
        <w:t xml:space="preserve"> (</w:t>
      </w:r>
      <w:proofErr w:type="spellStart"/>
      <w:r w:rsidR="00CB422A">
        <w:t>agvet</w:t>
      </w:r>
      <w:proofErr w:type="spellEnd"/>
      <w:r w:rsidR="00CB422A">
        <w:t>)</w:t>
      </w:r>
      <w:r w:rsidR="0022303F">
        <w:t xml:space="preserve"> chemicals in the Australian marketplace up to and including the point of retail sale. </w:t>
      </w:r>
      <w:r w:rsidR="008717B9" w:rsidRPr="008717B9">
        <w:t xml:space="preserve">Our registration </w:t>
      </w:r>
      <w:r w:rsidR="008717B9">
        <w:t xml:space="preserve">and chemical review </w:t>
      </w:r>
      <w:r w:rsidR="008717B9" w:rsidRPr="008717B9">
        <w:t>process</w:t>
      </w:r>
      <w:r w:rsidR="008717B9">
        <w:t>es</w:t>
      </w:r>
      <w:r w:rsidR="008717B9" w:rsidRPr="008717B9">
        <w:t xml:space="preserve"> involve scientifically evaluating the safety and efficacy (effectiveness) of </w:t>
      </w:r>
      <w:r w:rsidR="008717B9">
        <w:t xml:space="preserve">active constituents and chemical </w:t>
      </w:r>
      <w:r w:rsidR="008717B9" w:rsidRPr="008717B9">
        <w:t>product</w:t>
      </w:r>
      <w:r w:rsidR="008717B9">
        <w:t>s</w:t>
      </w:r>
      <w:r w:rsidR="008717B9" w:rsidRPr="008717B9">
        <w:t xml:space="preserve"> to protect Australia's trade and the health and safety of people, animals, and the environment.</w:t>
      </w:r>
      <w:r w:rsidR="0022303F">
        <w:t xml:space="preserve"> While the APVMA collaborates regularly with </w:t>
      </w:r>
      <w:r w:rsidR="0022303F" w:rsidRPr="0022303F">
        <w:t>many overseas regulators</w:t>
      </w:r>
      <w:r w:rsidR="0022303F">
        <w:t xml:space="preserve">, </w:t>
      </w:r>
      <w:r w:rsidR="0022303F" w:rsidRPr="0022303F">
        <w:t>international agencies</w:t>
      </w:r>
      <w:r w:rsidR="0022303F">
        <w:t xml:space="preserve"> and working groups, we independent</w:t>
      </w:r>
      <w:r w:rsidR="00853502">
        <w:t>ly</w:t>
      </w:r>
      <w:r w:rsidR="00132094">
        <w:t xml:space="preserve"> evaluate the safety and efficacy of</w:t>
      </w:r>
      <w:r w:rsidR="00132094" w:rsidRPr="00132094">
        <w:t xml:space="preserve"> </w:t>
      </w:r>
      <w:proofErr w:type="spellStart"/>
      <w:r w:rsidR="00CB422A">
        <w:t>agvet</w:t>
      </w:r>
      <w:proofErr w:type="spellEnd"/>
      <w:r w:rsidR="00132094">
        <w:t xml:space="preserve"> chemicals in the Australian marketplace. These </w:t>
      </w:r>
      <w:r w:rsidR="000F5852">
        <w:t xml:space="preserve">scientific </w:t>
      </w:r>
      <w:r w:rsidR="00132094">
        <w:t xml:space="preserve">risk assessments consider the legislative </w:t>
      </w:r>
      <w:r w:rsidR="00CB422A">
        <w:t>provisions set out in the Agvet Code</w:t>
      </w:r>
      <w:r w:rsidR="00132094">
        <w:t xml:space="preserve"> and the specific uses of the </w:t>
      </w:r>
      <w:proofErr w:type="spellStart"/>
      <w:r w:rsidR="00CB422A">
        <w:t>agvet</w:t>
      </w:r>
      <w:proofErr w:type="spellEnd"/>
      <w:r w:rsidR="00CB422A">
        <w:t xml:space="preserve"> </w:t>
      </w:r>
      <w:r w:rsidR="00132094">
        <w:t>chemical</w:t>
      </w:r>
      <w:r w:rsidR="00BA31FD">
        <w:t xml:space="preserve"> </w:t>
      </w:r>
      <w:r w:rsidR="00132094">
        <w:t xml:space="preserve">approved </w:t>
      </w:r>
      <w:r w:rsidR="00BA31FD">
        <w:t>within (or requested for</w:t>
      </w:r>
      <w:r w:rsidR="000E45EF">
        <w:t xml:space="preserve"> use in</w:t>
      </w:r>
      <w:r w:rsidR="00BA31FD">
        <w:t xml:space="preserve">) </w:t>
      </w:r>
      <w:r w:rsidR="00132094">
        <w:t>Australia, in addition to factors such as the Australian environment and Australian agricultural practices.</w:t>
      </w:r>
    </w:p>
    <w:p w14:paraId="3A314D48" w14:textId="77777777" w:rsidR="002F6AD5" w:rsidRDefault="002F6AD5" w:rsidP="001A1535">
      <w:pPr>
        <w:pStyle w:val="Heading3"/>
      </w:pPr>
      <w:bookmarkStart w:id="250" w:name="_Toc177573424"/>
      <w:r w:rsidRPr="006560C3">
        <w:t>Chlorpyrifos use patterns considered</w:t>
      </w:r>
      <w:bookmarkEnd w:id="250"/>
    </w:p>
    <w:p w14:paraId="106EA038" w14:textId="54916F13" w:rsidR="002F6AD5" w:rsidRPr="006560C3" w:rsidRDefault="002F6AD5" w:rsidP="002F6AD5">
      <w:pPr>
        <w:pStyle w:val="NormalText"/>
        <w:rPr>
          <w:sz w:val="20"/>
          <w:szCs w:val="20"/>
        </w:rPr>
      </w:pPr>
      <w:r w:rsidRPr="006560C3">
        <w:rPr>
          <w:sz w:val="20"/>
          <w:szCs w:val="20"/>
        </w:rPr>
        <w:t xml:space="preserve">The ABGC suggested that many of </w:t>
      </w:r>
      <w:r w:rsidR="00853D2F">
        <w:rPr>
          <w:sz w:val="20"/>
          <w:szCs w:val="20"/>
        </w:rPr>
        <w:t xml:space="preserve">the </w:t>
      </w:r>
      <w:r w:rsidRPr="006560C3">
        <w:rPr>
          <w:sz w:val="20"/>
          <w:szCs w:val="20"/>
        </w:rPr>
        <w:t>usage patterns used in the technical report are not relevant to today’s banana farming and supplied information on how chlorpyrifos is used in the banana industry.</w:t>
      </w:r>
    </w:p>
    <w:p w14:paraId="7F054EBE" w14:textId="1CB02880" w:rsidR="002F6AD5" w:rsidRPr="006560C3" w:rsidRDefault="002F6AD5" w:rsidP="000929F7">
      <w:pPr>
        <w:pStyle w:val="APVMAQuote"/>
      </w:pPr>
      <w:r w:rsidRPr="00F04EC5">
        <w:rPr>
          <w:b/>
          <w:bCs/>
        </w:rPr>
        <w:t>APVMA Response:</w:t>
      </w:r>
      <w:r w:rsidRPr="006560C3">
        <w:t xml:space="preserve"> It appears that the uses described</w:t>
      </w:r>
      <w:r w:rsidR="007E1927">
        <w:t xml:space="preserve"> by the ABGC</w:t>
      </w:r>
      <w:r w:rsidRPr="006560C3">
        <w:t xml:space="preserve"> are not included on any registered product labels and may only be authorized only under permit. The chlorpyrifos chemical review did not consider</w:t>
      </w:r>
      <w:r w:rsidR="00AA5334">
        <w:t xml:space="preserve"> uses approved under minor use permits, these will be considered </w:t>
      </w:r>
      <w:r w:rsidRPr="006560C3">
        <w:t>separately upon completion of the review</w:t>
      </w:r>
      <w:r w:rsidR="00AA5334">
        <w:t xml:space="preserve"> of registered products</w:t>
      </w:r>
      <w:r w:rsidRPr="006560C3">
        <w:t>. The chlorpyrifos uses on registered products labels are summarised in</w:t>
      </w:r>
      <w:r w:rsidR="00D94F7B">
        <w:t xml:space="preserve"> </w:t>
      </w:r>
      <w:r w:rsidR="00D94F7B">
        <w:fldChar w:fldCharType="begin"/>
      </w:r>
      <w:r w:rsidR="00D94F7B">
        <w:instrText xml:space="preserve"> REF _Ref174725681 \h </w:instrText>
      </w:r>
      <w:r w:rsidR="000929F7">
        <w:instrText xml:space="preserve"> \* MERGEFORMAT </w:instrText>
      </w:r>
      <w:r w:rsidR="00D94F7B">
        <w:fldChar w:fldCharType="separate"/>
      </w:r>
      <w:r w:rsidR="00D37BFA" w:rsidRPr="0062653F">
        <w:t xml:space="preserve">Table </w:t>
      </w:r>
      <w:r w:rsidR="00D37BFA">
        <w:rPr>
          <w:noProof/>
        </w:rPr>
        <w:t>44</w:t>
      </w:r>
      <w:r w:rsidR="00D94F7B">
        <w:fldChar w:fldCharType="end"/>
      </w:r>
      <w:r w:rsidRPr="006560C3">
        <w:t>, and were not supported due to environment and/or worker hea</w:t>
      </w:r>
      <w:r w:rsidR="001B2D6E">
        <w:t>l</w:t>
      </w:r>
      <w:r w:rsidRPr="006560C3">
        <w:t>th and safety concerns.</w:t>
      </w:r>
    </w:p>
    <w:p w14:paraId="09AADD64" w14:textId="0ABC970A" w:rsidR="002F6AD5" w:rsidRDefault="002F6AD5" w:rsidP="002F6AD5">
      <w:pPr>
        <w:pStyle w:val="NormalText"/>
        <w:rPr>
          <w:sz w:val="20"/>
          <w:szCs w:val="20"/>
        </w:rPr>
      </w:pPr>
      <w:r>
        <w:rPr>
          <w:sz w:val="20"/>
          <w:szCs w:val="20"/>
        </w:rPr>
        <w:t>Avocados Australia have requested clarification on the application rates considered and the associated assessment outcomes.</w:t>
      </w:r>
    </w:p>
    <w:p w14:paraId="7AFBFD4C" w14:textId="1F885EB2" w:rsidR="002F6AD5" w:rsidRPr="00D94F7B" w:rsidRDefault="002F6AD5" w:rsidP="000929F7">
      <w:pPr>
        <w:pStyle w:val="APVMAQuote"/>
        <w:rPr>
          <w:b/>
          <w:bCs/>
        </w:rPr>
      </w:pPr>
      <w:r w:rsidRPr="00F04EC5">
        <w:rPr>
          <w:b/>
          <w:bCs/>
        </w:rPr>
        <w:t>A</w:t>
      </w:r>
      <w:r w:rsidRPr="00D94F7B">
        <w:rPr>
          <w:b/>
          <w:bCs/>
        </w:rPr>
        <w:t xml:space="preserve">PVMA Response: </w:t>
      </w:r>
      <w:r w:rsidRPr="00D94F7B">
        <w:t>The APVMA considered a range of approved uses of chlorpyrifos on avocadoes which are summarised in</w:t>
      </w:r>
      <w:r w:rsidR="00203C9F" w:rsidRPr="00D94F7B">
        <w:t xml:space="preserve"> </w:t>
      </w:r>
      <w:r w:rsidR="00D94F7B" w:rsidRPr="00D94F7B">
        <w:fldChar w:fldCharType="begin"/>
      </w:r>
      <w:r w:rsidR="00D94F7B" w:rsidRPr="00D94F7B">
        <w:instrText xml:space="preserve"> REF _Ref174725681 \h  \* MERGEFORMAT </w:instrText>
      </w:r>
      <w:r w:rsidR="00D94F7B" w:rsidRPr="00D94F7B">
        <w:fldChar w:fldCharType="separate"/>
      </w:r>
      <w:r w:rsidR="00D37BFA" w:rsidRPr="00D37BFA">
        <w:t>Table 44</w:t>
      </w:r>
      <w:r w:rsidR="00D94F7B" w:rsidRPr="00D94F7B">
        <w:fldChar w:fldCharType="end"/>
      </w:r>
      <w:r w:rsidRPr="00D94F7B">
        <w:t>. This includes:</w:t>
      </w:r>
    </w:p>
    <w:p w14:paraId="303140C0" w14:textId="6AAF3D36" w:rsidR="002F6AD5" w:rsidRDefault="002F6AD5" w:rsidP="002F6AD5">
      <w:pPr>
        <w:pStyle w:val="Bullet1"/>
        <w:ind w:left="1134"/>
      </w:pPr>
      <w:r>
        <w:t xml:space="preserve">use at 50 g ac/100 L (1000 g ac/ha) for the control of </w:t>
      </w:r>
      <w:proofErr w:type="spellStart"/>
      <w:r>
        <w:t>fiorinia</w:t>
      </w:r>
      <w:proofErr w:type="spellEnd"/>
      <w:r>
        <w:t xml:space="preserve"> scale, </w:t>
      </w:r>
      <w:proofErr w:type="spellStart"/>
      <w:r>
        <w:t>latania</w:t>
      </w:r>
      <w:proofErr w:type="spellEnd"/>
      <w:r>
        <w:t xml:space="preserve"> scale, hairy caterpillar, light brown apple moth, red shouldered leaf beetle, a</w:t>
      </w:r>
      <w:r w:rsidRPr="00A47F10">
        <w:t>vocado leafroller</w:t>
      </w:r>
      <w:r>
        <w:t xml:space="preserve"> and</w:t>
      </w:r>
      <w:r w:rsidRPr="00A47F10">
        <w:t xml:space="preserve"> ivy leafroller</w:t>
      </w:r>
    </w:p>
    <w:p w14:paraId="6C8DCE34" w14:textId="5FCC4144" w:rsidR="002F6AD5" w:rsidRDefault="002F6AD5" w:rsidP="002F6AD5">
      <w:pPr>
        <w:pStyle w:val="Bullet1"/>
        <w:ind w:left="1134"/>
      </w:pPr>
      <w:r>
        <w:t>use at 25 g ac/100 L (500 g ac/ha) for the control of h</w:t>
      </w:r>
      <w:r w:rsidRPr="00A47F10">
        <w:t xml:space="preserve">airy caterpillar, </w:t>
      </w:r>
      <w:proofErr w:type="spellStart"/>
      <w:r w:rsidRPr="00A47F10">
        <w:t>latania</w:t>
      </w:r>
      <w:proofErr w:type="spellEnd"/>
      <w:r w:rsidRPr="00A47F10">
        <w:t xml:space="preserve"> scale, light brown apple moth, red shouldered leaf beetle</w:t>
      </w:r>
      <w:r>
        <w:t>, a</w:t>
      </w:r>
      <w:r w:rsidRPr="00A47F10">
        <w:t>vocado leafroller</w:t>
      </w:r>
      <w:r>
        <w:t xml:space="preserve"> and</w:t>
      </w:r>
      <w:r w:rsidRPr="00A47F10">
        <w:t xml:space="preserve"> ivy leafroller</w:t>
      </w:r>
    </w:p>
    <w:p w14:paraId="172C9389" w14:textId="77777777" w:rsidR="002F6AD5" w:rsidRDefault="002F6AD5" w:rsidP="002F6AD5">
      <w:pPr>
        <w:pStyle w:val="Bullet1"/>
        <w:ind w:left="1134"/>
      </w:pPr>
      <w:r>
        <w:t xml:space="preserve">use at 0.1 to 0.2 g ac/tree or 30 to 60 g ac/ha for the control of </w:t>
      </w:r>
      <w:r w:rsidRPr="00A47F10">
        <w:t>Queensland fruit fly</w:t>
      </w:r>
      <w:r>
        <w:t>.</w:t>
      </w:r>
    </w:p>
    <w:p w14:paraId="24249EF3" w14:textId="6001775C" w:rsidR="002F6AD5" w:rsidRPr="001F400A" w:rsidRDefault="002F6AD5" w:rsidP="000929F7">
      <w:pPr>
        <w:pStyle w:val="APVMAQuote"/>
      </w:pPr>
      <w:r w:rsidRPr="001F400A">
        <w:t xml:space="preserve">In the worker health and safety assessment, application at 500 g ac/ha (25 g ac/100 L, spot spray) using a mechanically pressurised handgun </w:t>
      </w:r>
      <w:r w:rsidR="007E1927">
        <w:t>was</w:t>
      </w:r>
      <w:r w:rsidRPr="001F400A">
        <w:t xml:space="preserve"> the only use supported from an occupational exposure perspective (</w:t>
      </w:r>
      <w:r w:rsidRPr="001F400A">
        <w:fldChar w:fldCharType="begin"/>
      </w:r>
      <w:r w:rsidRPr="001F400A">
        <w:instrText xml:space="preserve"> REF _Ref148435463 \h </w:instrText>
      </w:r>
      <w:r>
        <w:instrText xml:space="preserve"> \* MERGEFORMAT </w:instrText>
      </w:r>
      <w:r w:rsidRPr="001F400A">
        <w:fldChar w:fldCharType="separate"/>
      </w:r>
      <w:r w:rsidR="00D37BFA" w:rsidRPr="00D37BFA">
        <w:t xml:space="preserve">Table </w:t>
      </w:r>
      <w:r w:rsidR="00D37BFA" w:rsidRPr="00D37BFA">
        <w:rPr>
          <w:noProof/>
        </w:rPr>
        <w:t>8</w:t>
      </w:r>
      <w:r w:rsidRPr="001F400A">
        <w:fldChar w:fldCharType="end"/>
      </w:r>
      <w:r w:rsidRPr="001F400A">
        <w:t xml:space="preserve">). Application at 1000 g ac/ha (25 g ac/100 L, spot spray) using a mechanically pressurised handgun, application at either 500 g ac/ha or 1000 g ac/ha using </w:t>
      </w:r>
      <w:proofErr w:type="spellStart"/>
      <w:r w:rsidRPr="001F400A">
        <w:t>airblast</w:t>
      </w:r>
      <w:proofErr w:type="spellEnd"/>
      <w:r>
        <w:t xml:space="preserve"> spray equipment </w:t>
      </w:r>
      <w:r w:rsidRPr="001F400A">
        <w:t xml:space="preserve">and application at 0.1 to 0.2 g ac/tree or 30 to 60 g ac/ha (strip or patch low on tree/vine) using a mechanically pressurised handgun (outcomes under Crop: Various (Queensland fruit fly control)) </w:t>
      </w:r>
      <w:r w:rsidR="007E1927">
        <w:t>were</w:t>
      </w:r>
      <w:r w:rsidRPr="001F400A">
        <w:t xml:space="preserve"> not supported from an occupational exposure perspective (</w:t>
      </w:r>
      <w:r w:rsidRPr="001F400A">
        <w:fldChar w:fldCharType="begin"/>
      </w:r>
      <w:r w:rsidRPr="001F400A">
        <w:instrText xml:space="preserve"> REF _Ref148435467 \h </w:instrText>
      </w:r>
      <w:r>
        <w:instrText xml:space="preserve"> \* MERGEFORMAT </w:instrText>
      </w:r>
      <w:r w:rsidRPr="001F400A">
        <w:fldChar w:fldCharType="separate"/>
      </w:r>
      <w:r w:rsidR="00D37BFA" w:rsidRPr="00D37BFA">
        <w:t xml:space="preserve">Table </w:t>
      </w:r>
      <w:r w:rsidR="00D37BFA" w:rsidRPr="00D37BFA">
        <w:rPr>
          <w:noProof/>
        </w:rPr>
        <w:t>9</w:t>
      </w:r>
      <w:r w:rsidRPr="001F400A">
        <w:fldChar w:fldCharType="end"/>
      </w:r>
      <w:r w:rsidRPr="001F400A">
        <w:t>).</w:t>
      </w:r>
      <w:r>
        <w:t xml:space="preserve"> These application rates assessed are included on the labels of registered chlorpyrifos chemical products.</w:t>
      </w:r>
    </w:p>
    <w:p w14:paraId="2BF2A240" w14:textId="334CE35B" w:rsidR="002F6AD5" w:rsidRPr="001F400A" w:rsidRDefault="002F6AD5" w:rsidP="000929F7">
      <w:pPr>
        <w:pStyle w:val="APVMAQuote"/>
      </w:pPr>
      <w:r w:rsidRPr="001F400A">
        <w:t>In the interest of effic</w:t>
      </w:r>
      <w:r w:rsidR="00853D2F">
        <w:t>ien</w:t>
      </w:r>
      <w:r w:rsidRPr="001F400A">
        <w:t xml:space="preserve">cy, </w:t>
      </w:r>
      <w:proofErr w:type="gramStart"/>
      <w:r w:rsidRPr="001F400A">
        <w:t>a number of</w:t>
      </w:r>
      <w:proofErr w:type="gramEnd"/>
      <w:r w:rsidRPr="001F400A">
        <w:t xml:space="preserve"> uses that were not supported by the health assessments were not assessed from the viewpoint of environmental safety. For this reason,</w:t>
      </w:r>
      <w:r w:rsidRPr="00811CD6">
        <w:t xml:space="preserve"> </w:t>
      </w:r>
      <w:r w:rsidRPr="001F400A">
        <w:t>in the draft Chlorpyrifos Review Technical Repor</w:t>
      </w:r>
      <w:r>
        <w:t>t,</w:t>
      </w:r>
      <w:r w:rsidRPr="001F400A">
        <w:t xml:space="preserve"> only the application at 500 g ac/ha was considered </w:t>
      </w:r>
      <w:r>
        <w:t>in the</w:t>
      </w:r>
      <w:r w:rsidRPr="001F400A">
        <w:t xml:space="preserve"> environmental safety </w:t>
      </w:r>
      <w:r>
        <w:t>risk assessment</w:t>
      </w:r>
      <w:r w:rsidRPr="001F400A">
        <w:t>. Th</w:t>
      </w:r>
      <w:r w:rsidR="00470F5C">
        <w:t>e</w:t>
      </w:r>
      <w:r w:rsidRPr="001F400A">
        <w:t xml:space="preserve"> rate</w:t>
      </w:r>
      <w:r w:rsidR="000E45EF">
        <w:t xml:space="preserve">s assessed were </w:t>
      </w:r>
      <w:r w:rsidRPr="001F400A">
        <w:t xml:space="preserve">quoted in Tables 24, Table A1 and the footnote to Table 34; however, the </w:t>
      </w:r>
      <w:r>
        <w:t xml:space="preserve">inclusion of the </w:t>
      </w:r>
      <w:r w:rsidRPr="001F400A">
        <w:t xml:space="preserve">rate 250 g ac/ha in Table 28 was a typographical error. The APVMA thanks </w:t>
      </w:r>
      <w:r w:rsidR="000E45EF">
        <w:t>the Avocadoes Australia</w:t>
      </w:r>
      <w:r w:rsidR="000E45EF" w:rsidRPr="001F400A">
        <w:t xml:space="preserve"> </w:t>
      </w:r>
      <w:r w:rsidRPr="001F400A">
        <w:t>for identifying this error in the draft Chlorpyrifos Review Technical Report.</w:t>
      </w:r>
    </w:p>
    <w:p w14:paraId="16474027" w14:textId="641BED7D" w:rsidR="002F6AD5" w:rsidRPr="001F400A" w:rsidRDefault="002F6AD5" w:rsidP="000929F7">
      <w:pPr>
        <w:pStyle w:val="APVMAQuote"/>
      </w:pPr>
      <w:r w:rsidRPr="001F400A">
        <w:t>The APVMA has refined its environment</w:t>
      </w:r>
      <w:r w:rsidR="007E1927">
        <w:t xml:space="preserve"> </w:t>
      </w:r>
      <w:r w:rsidRPr="001F400A">
        <w:t xml:space="preserve">assessment </w:t>
      </w:r>
      <w:r w:rsidR="007E1927" w:rsidRPr="001F400A">
        <w:t>in this final Chlorpyrifos Review Technical Repor</w:t>
      </w:r>
      <w:r w:rsidR="007E1927">
        <w:t xml:space="preserve">t </w:t>
      </w:r>
      <w:r w:rsidRPr="001F400A">
        <w:t xml:space="preserve">and evaluated of </w:t>
      </w:r>
      <w:proofErr w:type="gramStart"/>
      <w:r w:rsidRPr="001F400A">
        <w:t>a number of</w:t>
      </w:r>
      <w:proofErr w:type="gramEnd"/>
      <w:r w:rsidRPr="001F400A">
        <w:t xml:space="preserve"> additional use patterns.</w:t>
      </w:r>
      <w:r>
        <w:t xml:space="preserve"> For uses in avocados, </w:t>
      </w:r>
      <w:r w:rsidRPr="001F400A">
        <w:t>foliar applications at 30 to 1000 g ac/ha, ground directed applications at 30 to 60 g ac/ha and spot spray applications at 500</w:t>
      </w:r>
      <w:r w:rsidR="00493F42">
        <w:t> </w:t>
      </w:r>
      <w:r w:rsidRPr="001F400A">
        <w:t>g</w:t>
      </w:r>
      <w:r w:rsidR="00493F42">
        <w:t> </w:t>
      </w:r>
      <w:r w:rsidRPr="001F400A">
        <w:t>ac/ha</w:t>
      </w:r>
      <w:r w:rsidR="007E1927">
        <w:t xml:space="preserve"> were considered </w:t>
      </w:r>
      <w:r w:rsidR="007E1927" w:rsidRPr="001F400A">
        <w:t>from the viewpoint of environmental safety</w:t>
      </w:r>
      <w:r w:rsidRPr="001F400A">
        <w:t>. The update</w:t>
      </w:r>
      <w:r>
        <w:t>d</w:t>
      </w:r>
      <w:r w:rsidRPr="001F400A">
        <w:t xml:space="preserve"> environmental</w:t>
      </w:r>
      <w:r w:rsidR="007E1927">
        <w:t xml:space="preserve"> safety</w:t>
      </w:r>
      <w:r w:rsidRPr="001F400A">
        <w:t xml:space="preserve"> risk scenarios are outlined in </w:t>
      </w:r>
      <w:r w:rsidRPr="001F400A">
        <w:fldChar w:fldCharType="begin"/>
      </w:r>
      <w:r w:rsidRPr="001F400A">
        <w:instrText xml:space="preserve"> REF _Ref149641914 \h </w:instrText>
      </w:r>
      <w:r>
        <w:instrText xml:space="preserve"> \* MERGEFORMAT </w:instrText>
      </w:r>
      <w:r w:rsidRPr="001F400A">
        <w:fldChar w:fldCharType="separate"/>
      </w:r>
      <w:r w:rsidR="00D37BFA" w:rsidRPr="00D37BFA">
        <w:t xml:space="preserve">Table </w:t>
      </w:r>
      <w:r w:rsidR="00D37BFA" w:rsidRPr="00D37BFA">
        <w:rPr>
          <w:noProof/>
        </w:rPr>
        <w:t>18</w:t>
      </w:r>
      <w:r w:rsidRPr="001F400A">
        <w:fldChar w:fldCharType="end"/>
      </w:r>
      <w:r w:rsidRPr="001F400A">
        <w:t xml:space="preserve"> and the environmental safety risk assessment outcomes are summarised in </w:t>
      </w:r>
      <w:r w:rsidRPr="001F400A">
        <w:fldChar w:fldCharType="begin"/>
      </w:r>
      <w:r w:rsidRPr="001F400A">
        <w:instrText xml:space="preserve"> REF _Ref171800217 \h </w:instrText>
      </w:r>
      <w:r>
        <w:instrText xml:space="preserve"> \* MERGEFORMAT </w:instrText>
      </w:r>
      <w:r w:rsidRPr="001F400A">
        <w:fldChar w:fldCharType="separate"/>
      </w:r>
      <w:r w:rsidR="00D37BFA" w:rsidRPr="00D37BFA">
        <w:t xml:space="preserve">Table </w:t>
      </w:r>
      <w:r w:rsidR="00D37BFA" w:rsidRPr="00D37BFA">
        <w:rPr>
          <w:noProof/>
        </w:rPr>
        <w:t>31</w:t>
      </w:r>
      <w:r w:rsidRPr="001F400A">
        <w:fldChar w:fldCharType="end"/>
      </w:r>
      <w:r w:rsidRPr="001F400A">
        <w:t xml:space="preserve"> and </w:t>
      </w:r>
      <w:r w:rsidRPr="001F400A">
        <w:fldChar w:fldCharType="begin"/>
      </w:r>
      <w:r w:rsidRPr="001F400A">
        <w:instrText xml:space="preserve"> REF _Ref171888856 \h </w:instrText>
      </w:r>
      <w:r>
        <w:instrText xml:space="preserve"> \* MERGEFORMAT </w:instrText>
      </w:r>
      <w:r w:rsidRPr="001F400A">
        <w:fldChar w:fldCharType="separate"/>
      </w:r>
      <w:r w:rsidR="00D37BFA" w:rsidRPr="00D37BFA">
        <w:t xml:space="preserve">Table </w:t>
      </w:r>
      <w:r w:rsidR="00D37BFA" w:rsidRPr="00D37BFA">
        <w:rPr>
          <w:noProof/>
        </w:rPr>
        <w:t>32</w:t>
      </w:r>
      <w:r w:rsidRPr="001F400A">
        <w:fldChar w:fldCharType="end"/>
      </w:r>
      <w:r w:rsidRPr="001F400A">
        <w:t>.</w:t>
      </w:r>
    </w:p>
    <w:p w14:paraId="4674D5E9" w14:textId="1E72B2AC" w:rsidR="002F6AD5" w:rsidRPr="001F400A" w:rsidRDefault="002F6AD5" w:rsidP="002F6AD5">
      <w:pPr>
        <w:pStyle w:val="NormalText"/>
        <w:rPr>
          <w:sz w:val="20"/>
          <w:szCs w:val="20"/>
        </w:rPr>
      </w:pPr>
      <w:r w:rsidRPr="001F400A">
        <w:rPr>
          <w:sz w:val="20"/>
          <w:szCs w:val="20"/>
        </w:rPr>
        <w:t>Potato growers highlighted their reliance on chlorpyrifos uses authorised under minor use permits.</w:t>
      </w:r>
    </w:p>
    <w:p w14:paraId="0B3F18E6" w14:textId="0AFBAD29" w:rsidR="002F6AD5" w:rsidRPr="001F400A" w:rsidRDefault="002F6AD5" w:rsidP="000929F7">
      <w:pPr>
        <w:pStyle w:val="APVMAQuote"/>
      </w:pPr>
      <w:r w:rsidRPr="00F04EC5">
        <w:rPr>
          <w:b/>
          <w:bCs/>
        </w:rPr>
        <w:t>APVMA Response:</w:t>
      </w:r>
      <w:r w:rsidRPr="001F400A">
        <w:t xml:space="preserve"> The chlorpyrifos chemical review did not consider uses authorised under minor use permits. The safety </w:t>
      </w:r>
      <w:r w:rsidR="007E1927">
        <w:t xml:space="preserve">and efficacy </w:t>
      </w:r>
      <w:r w:rsidR="00470F5C">
        <w:t xml:space="preserve">of </w:t>
      </w:r>
      <w:r w:rsidRPr="001F400A">
        <w:t>chlorpyrifos</w:t>
      </w:r>
      <w:r w:rsidR="007E1927">
        <w:t xml:space="preserve"> uses </w:t>
      </w:r>
      <w:r w:rsidRPr="001F400A">
        <w:t xml:space="preserve">authorised under permit </w:t>
      </w:r>
      <w:r w:rsidR="007E1927">
        <w:t xml:space="preserve">in specific situations </w:t>
      </w:r>
      <w:r w:rsidRPr="001F400A">
        <w:t>will be considered</w:t>
      </w:r>
      <w:r w:rsidR="00470F5C">
        <w:t xml:space="preserve"> following the </w:t>
      </w:r>
      <w:r w:rsidR="005F070A">
        <w:t>F</w:t>
      </w:r>
      <w:r w:rsidR="00470F5C">
        <w:t xml:space="preserve">inal </w:t>
      </w:r>
      <w:r w:rsidR="005F070A">
        <w:t>R</w:t>
      </w:r>
      <w:r w:rsidR="00470F5C">
        <w:t xml:space="preserve">egulatory </w:t>
      </w:r>
      <w:r w:rsidR="005F070A">
        <w:t>D</w:t>
      </w:r>
      <w:r w:rsidR="00470F5C">
        <w:t>ecision on active constituents, products and labels</w:t>
      </w:r>
      <w:r w:rsidRPr="001F400A">
        <w:t>.</w:t>
      </w:r>
    </w:p>
    <w:p w14:paraId="7AC6133E" w14:textId="164B30D5" w:rsidR="00657886" w:rsidRDefault="00657886" w:rsidP="001A1535">
      <w:pPr>
        <w:pStyle w:val="Heading3"/>
      </w:pPr>
      <w:bookmarkStart w:id="251" w:name="_Toc177573425"/>
      <w:r>
        <w:t xml:space="preserve">Impact of the regulatory decision </w:t>
      </w:r>
      <w:r w:rsidR="001A4EFC">
        <w:t>as</w:t>
      </w:r>
      <w:r>
        <w:t xml:space="preserve"> proposed</w:t>
      </w:r>
      <w:bookmarkEnd w:id="251"/>
    </w:p>
    <w:p w14:paraId="1BDD1B8D" w14:textId="147F04AD" w:rsidR="00657886" w:rsidRPr="00594925" w:rsidRDefault="005B59BC" w:rsidP="005B59BC">
      <w:pPr>
        <w:pStyle w:val="NormalText"/>
        <w:tabs>
          <w:tab w:val="left" w:pos="907"/>
        </w:tabs>
        <w:rPr>
          <w:sz w:val="20"/>
          <w:szCs w:val="20"/>
        </w:rPr>
      </w:pPr>
      <w:r w:rsidRPr="00594925">
        <w:rPr>
          <w:sz w:val="20"/>
          <w:szCs w:val="20"/>
        </w:rPr>
        <w:t>Many submissions highlighted the detrimental impact the decision as proposed would have on their respective industries.</w:t>
      </w:r>
      <w:r w:rsidR="0001224B" w:rsidRPr="00594925">
        <w:rPr>
          <w:sz w:val="20"/>
          <w:szCs w:val="20"/>
        </w:rPr>
        <w:t xml:space="preserve"> Many submissions also provided information on the priority pests </w:t>
      </w:r>
      <w:r w:rsidR="004A07C9" w:rsidRPr="00594925">
        <w:rPr>
          <w:sz w:val="20"/>
          <w:szCs w:val="20"/>
        </w:rPr>
        <w:t xml:space="preserve">for control </w:t>
      </w:r>
      <w:r w:rsidR="0001224B" w:rsidRPr="00594925">
        <w:rPr>
          <w:sz w:val="20"/>
          <w:szCs w:val="20"/>
        </w:rPr>
        <w:t>in their respective industries, includin</w:t>
      </w:r>
      <w:r w:rsidR="004A07C9" w:rsidRPr="00594925">
        <w:rPr>
          <w:sz w:val="20"/>
          <w:szCs w:val="20"/>
        </w:rPr>
        <w:t>g</w:t>
      </w:r>
      <w:r w:rsidR="002F6AD5" w:rsidRPr="00594925">
        <w:rPr>
          <w:sz w:val="20"/>
          <w:szCs w:val="20"/>
        </w:rPr>
        <w:t xml:space="preserve"> early season control of sap-sucking insects in grapes, control of San Jose scale in stone fruit,</w:t>
      </w:r>
      <w:r w:rsidR="004A07C9" w:rsidRPr="00594925">
        <w:rPr>
          <w:sz w:val="20"/>
          <w:szCs w:val="20"/>
        </w:rPr>
        <w:t xml:space="preserve"> </w:t>
      </w:r>
      <w:r w:rsidR="002F6AD5" w:rsidRPr="00594925">
        <w:rPr>
          <w:sz w:val="20"/>
          <w:szCs w:val="20"/>
        </w:rPr>
        <w:t xml:space="preserve">early season control of soil residing pests such as </w:t>
      </w:r>
      <w:proofErr w:type="spellStart"/>
      <w:r w:rsidR="002F6AD5" w:rsidRPr="00594925">
        <w:rPr>
          <w:sz w:val="20"/>
          <w:szCs w:val="20"/>
        </w:rPr>
        <w:t>redlegged</w:t>
      </w:r>
      <w:proofErr w:type="spellEnd"/>
      <w:r w:rsidR="002F6AD5" w:rsidRPr="00594925">
        <w:rPr>
          <w:sz w:val="20"/>
          <w:szCs w:val="20"/>
        </w:rPr>
        <w:t xml:space="preserve"> earth mite or cutworm in vegetables</w:t>
      </w:r>
      <w:r w:rsidR="0042645D" w:rsidRPr="00594925">
        <w:rPr>
          <w:sz w:val="20"/>
          <w:szCs w:val="20"/>
        </w:rPr>
        <w:t>,</w:t>
      </w:r>
      <w:r w:rsidR="002F6AD5" w:rsidRPr="00594925">
        <w:rPr>
          <w:sz w:val="20"/>
          <w:szCs w:val="20"/>
        </w:rPr>
        <w:t xml:space="preserve"> and control of soil residing pests including blue oat mite, lucerne flea and </w:t>
      </w:r>
      <w:proofErr w:type="spellStart"/>
      <w:r w:rsidR="002F6AD5" w:rsidRPr="00594925">
        <w:rPr>
          <w:sz w:val="20"/>
          <w:szCs w:val="20"/>
        </w:rPr>
        <w:t>redlegged</w:t>
      </w:r>
      <w:proofErr w:type="spellEnd"/>
      <w:r w:rsidR="002F6AD5" w:rsidRPr="00594925">
        <w:rPr>
          <w:sz w:val="20"/>
          <w:szCs w:val="20"/>
        </w:rPr>
        <w:t xml:space="preserve"> earth mite in field crops (application pre-plant or early post-emergent) and pasture.</w:t>
      </w:r>
    </w:p>
    <w:p w14:paraId="635A06F1" w14:textId="67E31ED0" w:rsidR="0001224B" w:rsidRPr="00594925" w:rsidRDefault="00657886" w:rsidP="000929F7">
      <w:pPr>
        <w:pStyle w:val="APVMAQuote"/>
      </w:pPr>
      <w:r w:rsidRPr="00594925">
        <w:rPr>
          <w:b/>
          <w:bCs/>
        </w:rPr>
        <w:t>APVMA Response:</w:t>
      </w:r>
      <w:r w:rsidR="0001224B" w:rsidRPr="00594925">
        <w:t xml:space="preserve"> The chemical review process involves</w:t>
      </w:r>
      <w:r w:rsidR="00430CEA" w:rsidRPr="00594925">
        <w:t xml:space="preserve"> evaluating the</w:t>
      </w:r>
      <w:r w:rsidR="0001224B" w:rsidRPr="00594925">
        <w:t xml:space="preserve"> safety and efficacy</w:t>
      </w:r>
      <w:r w:rsidR="00430CEA" w:rsidRPr="00594925">
        <w:t xml:space="preserve"> of</w:t>
      </w:r>
      <w:r w:rsidR="0001224B" w:rsidRPr="00594925">
        <w:t xml:space="preserve"> active constituents and chemical products to protect Australia's trade and the health and safety of people, animals, and the environment. To affirm (or vary and affirm) active constituents, chemical product registrations </w:t>
      </w:r>
      <w:r w:rsidR="00430CEA" w:rsidRPr="00594925">
        <w:t>or</w:t>
      </w:r>
      <w:r w:rsidR="0001224B" w:rsidRPr="00594925">
        <w:t xml:space="preserve"> label approvals at the conclusion of a chemical review, the APVMA must be satisfied that </w:t>
      </w:r>
      <w:r w:rsidR="00AE1CB2" w:rsidRPr="00594925">
        <w:t xml:space="preserve">they meet the relevant legislated safety, efficacy, trade and/or labelling criteria. </w:t>
      </w:r>
      <w:r w:rsidR="00F73709" w:rsidRPr="00594925">
        <w:t xml:space="preserve">As such, the APVMA must be satisfied that </w:t>
      </w:r>
      <w:r w:rsidR="0001224B" w:rsidRPr="00594925">
        <w:t xml:space="preserve">use in accordance </w:t>
      </w:r>
      <w:r w:rsidR="00AE1CB2" w:rsidRPr="00594925">
        <w:t>with</w:t>
      </w:r>
      <w:r w:rsidR="0001224B" w:rsidRPr="00594925">
        <w:t xml:space="preserve"> </w:t>
      </w:r>
      <w:r w:rsidR="00AE1CB2" w:rsidRPr="00594925">
        <w:t>instructions (or varied instruction) would be safe, efficacious and not pose an undue risk to trade and that labels contain adequate instructions</w:t>
      </w:r>
      <w:r w:rsidR="00F73709" w:rsidRPr="00594925">
        <w:t xml:space="preserve">, and the </w:t>
      </w:r>
      <w:r w:rsidR="0001224B" w:rsidRPr="00594925">
        <w:t xml:space="preserve">scientific risk assessments must be completed to a contemporary standard. There are no legislative provisions that allows the APVMA to complete a cost/benefit analysis for </w:t>
      </w:r>
      <w:r w:rsidR="00AE1CB2" w:rsidRPr="00594925">
        <w:t xml:space="preserve">the </w:t>
      </w:r>
      <w:r w:rsidR="0001224B" w:rsidRPr="00594925">
        <w:t>us</w:t>
      </w:r>
      <w:r w:rsidR="00AE1CB2" w:rsidRPr="00594925">
        <w:t>ag</w:t>
      </w:r>
      <w:r w:rsidR="0001224B" w:rsidRPr="00594925">
        <w:t>e of a</w:t>
      </w:r>
      <w:r w:rsidR="00AE1CB2" w:rsidRPr="00594925">
        <w:t xml:space="preserve">n </w:t>
      </w:r>
      <w:proofErr w:type="spellStart"/>
      <w:r w:rsidR="00AE1CB2" w:rsidRPr="00594925">
        <w:t>agvet</w:t>
      </w:r>
      <w:proofErr w:type="spellEnd"/>
      <w:r w:rsidR="0001224B" w:rsidRPr="00594925">
        <w:t xml:space="preserve"> chemical, nor for the APVMA to consider factors such the impact on industry or lack of suitable alternatives.</w:t>
      </w:r>
    </w:p>
    <w:p w14:paraId="2E105084" w14:textId="029EC0B4" w:rsidR="0001224B" w:rsidRDefault="0001224B" w:rsidP="000929F7">
      <w:pPr>
        <w:pStyle w:val="APVMAQuote"/>
      </w:pPr>
      <w:r w:rsidRPr="00594925">
        <w:t xml:space="preserve">That said, the APVMA has further refined the worker health and safety and environment risk assessments upon consideration of all </w:t>
      </w:r>
      <w:r w:rsidR="00AE1CB2" w:rsidRPr="00594925">
        <w:t>submissions received in response to the public consultation. For the worker health and safety risk assessment, this include</w:t>
      </w:r>
      <w:r w:rsidR="00C768D8" w:rsidRPr="00594925">
        <w:t>d</w:t>
      </w:r>
      <w:r w:rsidR="00AE1CB2" w:rsidRPr="00594925">
        <w:t xml:space="preserve"> consideration of whether occupational exposure risks can be mitigated using engineering controls during mixing and loading (i.e. addition of sealed, lockable valves resulting in closed transfer of the product from its packaging to the spray tank). For the environmen</w:t>
      </w:r>
      <w:r w:rsidR="002F6AD5" w:rsidRPr="00594925">
        <w:t>t</w:t>
      </w:r>
      <w:r w:rsidR="00F73709" w:rsidRPr="00594925">
        <w:t>al safety</w:t>
      </w:r>
      <w:r w:rsidR="00AE1CB2" w:rsidRPr="00594925">
        <w:t xml:space="preserve"> risk assessment, this include</w:t>
      </w:r>
      <w:r w:rsidR="00C768D8" w:rsidRPr="00594925">
        <w:t>d</w:t>
      </w:r>
      <w:r w:rsidR="00393B7B" w:rsidRPr="00594925">
        <w:t xml:space="preserve"> consideration of the maximum rate supported</w:t>
      </w:r>
      <w:r w:rsidR="00F73709" w:rsidRPr="00594925">
        <w:t xml:space="preserve"> in crops</w:t>
      </w:r>
      <w:r w:rsidR="00393B7B" w:rsidRPr="00594925">
        <w:t xml:space="preserve"> across all crop growth stages (</w:t>
      </w:r>
      <w:r w:rsidR="00393B7B" w:rsidRPr="00594925">
        <w:fldChar w:fldCharType="begin"/>
      </w:r>
      <w:r w:rsidR="00393B7B" w:rsidRPr="00594925">
        <w:instrText xml:space="preserve"> REF _Ref171779272 \h </w:instrText>
      </w:r>
      <w:r w:rsidR="00594925">
        <w:instrText xml:space="preserve"> \* MERGEFORMAT </w:instrText>
      </w:r>
      <w:r w:rsidR="00393B7B" w:rsidRPr="00594925">
        <w:fldChar w:fldCharType="separate"/>
      </w:r>
      <w:r w:rsidR="00D37BFA" w:rsidRPr="00D37BFA">
        <w:t xml:space="preserve">Table </w:t>
      </w:r>
      <w:r w:rsidR="00D37BFA" w:rsidRPr="00D37BFA">
        <w:rPr>
          <w:noProof/>
        </w:rPr>
        <w:t>23</w:t>
      </w:r>
      <w:r w:rsidR="00393B7B" w:rsidRPr="00594925">
        <w:fldChar w:fldCharType="end"/>
      </w:r>
      <w:r w:rsidR="00393B7B" w:rsidRPr="00594925">
        <w:t>, Table A1) and</w:t>
      </w:r>
      <w:r w:rsidR="00AE1CB2" w:rsidRPr="00594925">
        <w:t xml:space="preserve"> </w:t>
      </w:r>
      <w:r w:rsidR="00C768D8" w:rsidRPr="00594925">
        <w:t xml:space="preserve">the </w:t>
      </w:r>
      <w:r w:rsidR="00AE1CB2" w:rsidRPr="00594925">
        <w:t>assessment of additional chlorpyrifos uses</w:t>
      </w:r>
      <w:r w:rsidR="00C768D8" w:rsidRPr="00594925">
        <w:t xml:space="preserve"> </w:t>
      </w:r>
      <w:r w:rsidR="009F09C6">
        <w:t xml:space="preserve">which </w:t>
      </w:r>
      <w:r w:rsidR="00833582">
        <w:t>were</w:t>
      </w:r>
      <w:r w:rsidR="009F09C6">
        <w:t xml:space="preserve"> </w:t>
      </w:r>
      <w:r w:rsidR="00AE1CB2" w:rsidRPr="00594925">
        <w:t xml:space="preserve">supported </w:t>
      </w:r>
      <w:r w:rsidR="00C768D8" w:rsidRPr="00594925">
        <w:t xml:space="preserve">by </w:t>
      </w:r>
      <w:r w:rsidR="00AE1CB2" w:rsidRPr="00594925">
        <w:t>the</w:t>
      </w:r>
      <w:r w:rsidR="009F09C6">
        <w:t xml:space="preserve"> revised</w:t>
      </w:r>
      <w:r w:rsidR="00AE1CB2" w:rsidRPr="00594925">
        <w:t xml:space="preserve"> </w:t>
      </w:r>
      <w:r w:rsidR="00393B7B" w:rsidRPr="00594925">
        <w:t>health</w:t>
      </w:r>
      <w:r w:rsidR="00AE1CB2" w:rsidRPr="00594925">
        <w:t xml:space="preserve"> assessmen</w:t>
      </w:r>
      <w:r w:rsidR="00393B7B" w:rsidRPr="00594925">
        <w:t xml:space="preserve">t. </w:t>
      </w:r>
      <w:r w:rsidR="009F09C6">
        <w:t>I</w:t>
      </w:r>
      <w:r w:rsidR="00F73709" w:rsidRPr="00594925">
        <w:t xml:space="preserve">n the draft Chlorpyrifos Review Technical Report (APVMA 2023), </w:t>
      </w:r>
      <w:r w:rsidR="00AE1CB2" w:rsidRPr="00594925">
        <w:t>in the interest of effic</w:t>
      </w:r>
      <w:r w:rsidR="00853D2F">
        <w:t>ien</w:t>
      </w:r>
      <w:r w:rsidR="00AE1CB2" w:rsidRPr="00594925">
        <w:t xml:space="preserve">cy, </w:t>
      </w:r>
      <w:proofErr w:type="gramStart"/>
      <w:r w:rsidR="00AE1CB2" w:rsidRPr="00594925">
        <w:t>a number of</w:t>
      </w:r>
      <w:proofErr w:type="gramEnd"/>
      <w:r w:rsidR="00AE1CB2" w:rsidRPr="00594925">
        <w:t xml:space="preserve"> </w:t>
      </w:r>
      <w:r w:rsidR="00393B7B" w:rsidRPr="00594925">
        <w:t>uses</w:t>
      </w:r>
      <w:r w:rsidR="00AA5334">
        <w:t>,</w:t>
      </w:r>
      <w:r w:rsidR="00393B7B" w:rsidRPr="00594925">
        <w:t xml:space="preserve"> </w:t>
      </w:r>
      <w:r w:rsidR="00F73709" w:rsidRPr="00594925">
        <w:t>not supported by the health or trade assessments</w:t>
      </w:r>
      <w:r w:rsidR="00AA5334">
        <w:t>,</w:t>
      </w:r>
      <w:r w:rsidR="00F73709" w:rsidRPr="00594925">
        <w:t xml:space="preserve"> </w:t>
      </w:r>
      <w:r w:rsidR="00393B7B" w:rsidRPr="00594925">
        <w:t xml:space="preserve">were not assessed from the viewpoint of environmental safety. The </w:t>
      </w:r>
      <w:r w:rsidR="004A07C9" w:rsidRPr="00594925">
        <w:t>use patterns considered</w:t>
      </w:r>
      <w:r w:rsidR="00C768D8" w:rsidRPr="00594925">
        <w:t xml:space="preserve"> or not considered</w:t>
      </w:r>
      <w:r w:rsidR="004A07C9" w:rsidRPr="00594925">
        <w:t xml:space="preserve"> in th</w:t>
      </w:r>
      <w:r w:rsidR="00F73709" w:rsidRPr="00594925">
        <w:t>e</w:t>
      </w:r>
      <w:r w:rsidR="004A07C9" w:rsidRPr="00594925">
        <w:t xml:space="preserve"> revised environment assessment are set out in </w:t>
      </w:r>
      <w:r w:rsidR="004A07C9" w:rsidRPr="00594925">
        <w:fldChar w:fldCharType="begin"/>
      </w:r>
      <w:r w:rsidR="004A07C9" w:rsidRPr="00594925">
        <w:instrText xml:space="preserve"> REF _Ref149641914 \h </w:instrText>
      </w:r>
      <w:r w:rsidR="00594925">
        <w:instrText xml:space="preserve"> \* MERGEFORMAT </w:instrText>
      </w:r>
      <w:r w:rsidR="004A07C9" w:rsidRPr="00594925">
        <w:fldChar w:fldCharType="separate"/>
      </w:r>
      <w:r w:rsidR="00D37BFA" w:rsidRPr="00D37BFA">
        <w:t xml:space="preserve">Table </w:t>
      </w:r>
      <w:r w:rsidR="00D37BFA" w:rsidRPr="00D37BFA">
        <w:rPr>
          <w:noProof/>
        </w:rPr>
        <w:t>18</w:t>
      </w:r>
      <w:r w:rsidR="004A07C9" w:rsidRPr="00594925">
        <w:fldChar w:fldCharType="end"/>
      </w:r>
      <w:r w:rsidR="004A07C9" w:rsidRPr="00594925">
        <w:t xml:space="preserve"> and </w:t>
      </w:r>
      <w:r w:rsidR="004A07C9" w:rsidRPr="00594925">
        <w:fldChar w:fldCharType="begin"/>
      </w:r>
      <w:r w:rsidR="004A07C9" w:rsidRPr="00594925">
        <w:instrText xml:space="preserve"> REF _Ref171775331 \h </w:instrText>
      </w:r>
      <w:r w:rsidR="00594925">
        <w:instrText xml:space="preserve"> \* MERGEFORMAT </w:instrText>
      </w:r>
      <w:r w:rsidR="004A07C9" w:rsidRPr="00594925">
        <w:fldChar w:fldCharType="separate"/>
      </w:r>
      <w:r w:rsidR="00D37BFA" w:rsidRPr="00D37BFA">
        <w:t xml:space="preserve">Table </w:t>
      </w:r>
      <w:r w:rsidR="00D37BFA" w:rsidRPr="00D37BFA">
        <w:rPr>
          <w:noProof/>
        </w:rPr>
        <w:t>19</w:t>
      </w:r>
      <w:r w:rsidR="004A07C9" w:rsidRPr="00594925">
        <w:fldChar w:fldCharType="end"/>
      </w:r>
      <w:r w:rsidR="004A07C9" w:rsidRPr="00594925">
        <w:t>.</w:t>
      </w:r>
      <w:r w:rsidR="00411DAC">
        <w:t xml:space="preserve"> Following the revised environment assessment any additional uses </w:t>
      </w:r>
      <w:r w:rsidR="00AA5334">
        <w:t xml:space="preserve">(or applications rates) </w:t>
      </w:r>
      <w:r w:rsidR="00411DAC">
        <w:t>supported by health and environment were assesse</w:t>
      </w:r>
      <w:r w:rsidR="00853D2F">
        <w:t>d</w:t>
      </w:r>
      <w:r w:rsidR="00411DAC">
        <w:t xml:space="preserve"> for risk to residues and trade</w:t>
      </w:r>
      <w:r w:rsidR="00DD6C3D">
        <w:t xml:space="preserve"> (</w:t>
      </w:r>
      <w:r w:rsidR="00DD6C3D">
        <w:fldChar w:fldCharType="begin"/>
      </w:r>
      <w:r w:rsidR="00DD6C3D">
        <w:instrText xml:space="preserve"> REF _Ref171594369 \h </w:instrText>
      </w:r>
      <w:r w:rsidR="000929F7">
        <w:instrText xml:space="preserve"> \* MERGEFORMAT </w:instrText>
      </w:r>
      <w:r w:rsidR="00DD6C3D">
        <w:fldChar w:fldCharType="separate"/>
      </w:r>
      <w:r w:rsidR="00DD6C3D">
        <w:t xml:space="preserve">Table </w:t>
      </w:r>
      <w:r w:rsidR="00DD6C3D">
        <w:rPr>
          <w:noProof/>
        </w:rPr>
        <w:t>37</w:t>
      </w:r>
      <w:r w:rsidR="00DD6C3D">
        <w:fldChar w:fldCharType="end"/>
      </w:r>
      <w:r w:rsidR="00DD6C3D">
        <w:t>)</w:t>
      </w:r>
      <w:r w:rsidR="00411DAC">
        <w:t>.</w:t>
      </w:r>
    </w:p>
    <w:p w14:paraId="1CCDC638" w14:textId="24B30B53" w:rsidR="00AE1CB2" w:rsidRPr="00594925" w:rsidRDefault="008F4BE0" w:rsidP="000929F7">
      <w:pPr>
        <w:pStyle w:val="APVMAQuote"/>
      </w:pPr>
      <w:r w:rsidRPr="00594925">
        <w:t>T</w:t>
      </w:r>
      <w:r w:rsidR="00AE1CB2" w:rsidRPr="00594925">
        <w:t xml:space="preserve">he APVMA has also committed </w:t>
      </w:r>
      <w:r w:rsidR="00FB5204" w:rsidRPr="00594925">
        <w:t>to prioritising applications for off-label permits and applications to vary current products or register new products</w:t>
      </w:r>
      <w:r w:rsidRPr="00594925">
        <w:t xml:space="preserve"> where there may be no approved alternatives to chlorpyrifos.</w:t>
      </w:r>
    </w:p>
    <w:p w14:paraId="43C51B80" w14:textId="088FEF88" w:rsidR="009050F4" w:rsidRDefault="009050F4" w:rsidP="009050F4">
      <w:pPr>
        <w:pStyle w:val="Heading3"/>
        <w:numPr>
          <w:ilvl w:val="0"/>
          <w:numId w:val="0"/>
        </w:numPr>
      </w:pPr>
      <w:bookmarkStart w:id="252" w:name="_Toc177573426"/>
      <w:r>
        <w:t>Chemistry assessment</w:t>
      </w:r>
      <w:bookmarkEnd w:id="252"/>
    </w:p>
    <w:p w14:paraId="7BBCD65D" w14:textId="6FE0D7A4" w:rsidR="009050F4" w:rsidRDefault="009050F4" w:rsidP="009050F4">
      <w:pPr>
        <w:pStyle w:val="Heading5"/>
      </w:pPr>
      <w:r w:rsidRPr="00CF0261">
        <w:t>Toxicologically significant impurities</w:t>
      </w:r>
    </w:p>
    <w:p w14:paraId="40803848" w14:textId="35825E86" w:rsidR="002108D2" w:rsidRPr="002108D2" w:rsidRDefault="002108D2" w:rsidP="00B74D42">
      <w:pPr>
        <w:pStyle w:val="APVMAText"/>
      </w:pPr>
      <w:proofErr w:type="spellStart"/>
      <w:r>
        <w:t>GeneEthics</w:t>
      </w:r>
      <w:proofErr w:type="spellEnd"/>
      <w:r>
        <w:t xml:space="preserve"> raised concerns that the </w:t>
      </w:r>
      <w:r w:rsidR="003303F1">
        <w:t>APVMA</w:t>
      </w:r>
      <w:r>
        <w:t xml:space="preserve"> </w:t>
      </w:r>
      <w:r w:rsidR="003303F1">
        <w:t>S</w:t>
      </w:r>
      <w:r>
        <w:t xml:space="preserve">tandard for chlorpyrifos permits a level of 3 g/kg maximum for the toxicologically significant manufacturing impurity O,O,O’,O’-tetraethyl </w:t>
      </w:r>
      <w:proofErr w:type="spellStart"/>
      <w:r>
        <w:t>dithiopyrophosphate</w:t>
      </w:r>
      <w:proofErr w:type="spellEnd"/>
      <w:r>
        <w:t xml:space="preserve"> (S,S-TEPP) and questioned why these are </w:t>
      </w:r>
      <w:r w:rsidRPr="00B74D42">
        <w:t>acceptable levels of toxicological impurities.</w:t>
      </w:r>
    </w:p>
    <w:p w14:paraId="09C3E23A" w14:textId="0F21F3B9" w:rsidR="009050F4" w:rsidRPr="00B74D42" w:rsidRDefault="009050F4" w:rsidP="000929F7">
      <w:pPr>
        <w:pStyle w:val="APVMAQuote"/>
      </w:pPr>
      <w:r w:rsidRPr="00F04EC5">
        <w:rPr>
          <w:b/>
          <w:bCs/>
        </w:rPr>
        <w:t>APVMA Response:</w:t>
      </w:r>
      <w:r w:rsidRPr="00B74D42">
        <w:t xml:space="preserve"> </w:t>
      </w:r>
      <w:r w:rsidR="003303F1">
        <w:t>While</w:t>
      </w:r>
      <w:r w:rsidR="003303F1" w:rsidRPr="003303F1">
        <w:t xml:space="preserve"> </w:t>
      </w:r>
      <w:proofErr w:type="gramStart"/>
      <w:r w:rsidR="003303F1" w:rsidRPr="003303F1">
        <w:t>S,S</w:t>
      </w:r>
      <w:proofErr w:type="gramEnd"/>
      <w:r w:rsidR="003303F1" w:rsidRPr="003303F1">
        <w:t>-TEPP</w:t>
      </w:r>
      <w:r w:rsidR="003303F1">
        <w:t xml:space="preserve"> is a toxicologically significant manufacturing impurity, the presence of </w:t>
      </w:r>
      <w:r w:rsidR="003303F1" w:rsidRPr="003303F1">
        <w:t>S,S-TEPP</w:t>
      </w:r>
      <w:r w:rsidR="003303F1">
        <w:t xml:space="preserve"> at a maximum level of 3 g/kg (0.3%) is not expected to have an impact that is harmful to human beings or </w:t>
      </w:r>
      <w:r w:rsidR="00583FD6">
        <w:t xml:space="preserve">to </w:t>
      </w:r>
      <w:r w:rsidR="003303F1">
        <w:t xml:space="preserve">the environment. </w:t>
      </w:r>
      <w:r w:rsidR="00583FD6">
        <w:t>The</w:t>
      </w:r>
      <w:r w:rsidR="003303F1">
        <w:t xml:space="preserve"> maximum limit of 3 g/kg </w:t>
      </w:r>
      <w:r w:rsidR="004329E9">
        <w:t xml:space="preserve">for </w:t>
      </w:r>
      <w:proofErr w:type="gramStart"/>
      <w:r w:rsidR="004329E9" w:rsidRPr="003303F1">
        <w:t>S,S</w:t>
      </w:r>
      <w:proofErr w:type="gramEnd"/>
      <w:r w:rsidR="004329E9" w:rsidRPr="003303F1">
        <w:t>-TEPP</w:t>
      </w:r>
      <w:r w:rsidR="004329E9">
        <w:t xml:space="preserve"> for chlorpyrifos active constituents </w:t>
      </w:r>
      <w:r w:rsidR="003303F1">
        <w:t>in the APVMA Standard is</w:t>
      </w:r>
      <w:r w:rsidR="00583FD6">
        <w:t xml:space="preserve"> internationally </w:t>
      </w:r>
      <w:r w:rsidR="004329E9">
        <w:t>considered</w:t>
      </w:r>
      <w:r w:rsidR="00583FD6">
        <w:t xml:space="preserve"> a safe and appropriate maximum limit, as it is</w:t>
      </w:r>
      <w:r w:rsidR="003303F1">
        <w:t xml:space="preserve"> consistent with the </w:t>
      </w:r>
      <w:r w:rsidR="00583FD6" w:rsidRPr="003303F1">
        <w:t>S,S-TEPP</w:t>
      </w:r>
      <w:r w:rsidR="00583FD6">
        <w:t xml:space="preserve"> </w:t>
      </w:r>
      <w:r w:rsidR="003303F1">
        <w:t xml:space="preserve">maximum limit included in the </w:t>
      </w:r>
      <w:r w:rsidR="003303F1" w:rsidRPr="003303F1">
        <w:t>Food and Agriculture Organization of the United Nations (FAO) specification for chlorpyrifos technical active constituent</w:t>
      </w:r>
      <w:r w:rsidR="00583FD6">
        <w:t xml:space="preserve"> </w:t>
      </w:r>
      <w:r w:rsidR="00583FD6" w:rsidRPr="00835CB9">
        <w:t>(FAO 2020)</w:t>
      </w:r>
      <w:r w:rsidR="003303F1">
        <w:t>.</w:t>
      </w:r>
    </w:p>
    <w:p w14:paraId="697A866D" w14:textId="671519F3" w:rsidR="000815F4" w:rsidRDefault="000815F4" w:rsidP="000815F4">
      <w:pPr>
        <w:pStyle w:val="Heading3"/>
        <w:numPr>
          <w:ilvl w:val="0"/>
          <w:numId w:val="0"/>
        </w:numPr>
      </w:pPr>
      <w:bookmarkStart w:id="253" w:name="_Toc177573427"/>
      <w:r>
        <w:t xml:space="preserve">Worker </w:t>
      </w:r>
      <w:r w:rsidR="000148EC">
        <w:t>h</w:t>
      </w:r>
      <w:r>
        <w:t xml:space="preserve">ealth and </w:t>
      </w:r>
      <w:r w:rsidR="000148EC">
        <w:t>s</w:t>
      </w:r>
      <w:r>
        <w:t>afety</w:t>
      </w:r>
      <w:r w:rsidR="000148EC">
        <w:t xml:space="preserve"> assessment</w:t>
      </w:r>
      <w:bookmarkEnd w:id="253"/>
    </w:p>
    <w:p w14:paraId="0DB8D8A7" w14:textId="77777777" w:rsidR="007F5726" w:rsidRDefault="007F5726" w:rsidP="007F5726">
      <w:pPr>
        <w:pStyle w:val="Heading5"/>
      </w:pPr>
      <w:r w:rsidRPr="00CF0261">
        <w:t>Exposure to children</w:t>
      </w:r>
    </w:p>
    <w:p w14:paraId="71F8E316" w14:textId="248FB1BD" w:rsidR="002108D2" w:rsidRPr="00355EA0" w:rsidRDefault="002108D2" w:rsidP="00355EA0">
      <w:pPr>
        <w:pStyle w:val="APVMAText"/>
      </w:pPr>
      <w:proofErr w:type="spellStart"/>
      <w:r w:rsidRPr="00355EA0">
        <w:t>GeneEthics</w:t>
      </w:r>
      <w:proofErr w:type="spellEnd"/>
      <w:r w:rsidRPr="00355EA0">
        <w:t xml:space="preserve"> raised concerns that the human exposure assessment did not adequately consider the impacts of child exposure.</w:t>
      </w:r>
    </w:p>
    <w:p w14:paraId="6234BDE9" w14:textId="37A2559C" w:rsidR="00355EA0" w:rsidRDefault="007F5726" w:rsidP="000929F7">
      <w:pPr>
        <w:pStyle w:val="APVMAQuote"/>
      </w:pPr>
      <w:r w:rsidRPr="00F04EC5">
        <w:rPr>
          <w:b/>
          <w:bCs/>
        </w:rPr>
        <w:t>APVMA Response:</w:t>
      </w:r>
      <w:r w:rsidR="008E42EC">
        <w:t xml:space="preserve"> </w:t>
      </w:r>
      <w:r w:rsidR="008E42EC" w:rsidRPr="008E42EC">
        <w:t>The APVMA conducts scientific determination of health risks to users and individuals incidentally exposed to pesticides through their normal use.</w:t>
      </w:r>
      <w:r w:rsidR="008E42EC">
        <w:t xml:space="preserve"> The </w:t>
      </w:r>
      <w:hyperlink r:id="rId103" w:history="1">
        <w:r w:rsidR="008E42EC" w:rsidRPr="008E42EC">
          <w:rPr>
            <w:rStyle w:val="Hyperlink"/>
          </w:rPr>
          <w:t>2019 residential exposure assessment and risk characterisation report</w:t>
        </w:r>
      </w:hyperlink>
      <w:r w:rsidR="008E42EC">
        <w:t xml:space="preserve"> highlighted the risks of using chlorpyrifos in areas to which children have access, which </w:t>
      </w:r>
      <w:r w:rsidR="004329E9">
        <w:t xml:space="preserve">in part </w:t>
      </w:r>
      <w:r w:rsidR="008E42EC">
        <w:t xml:space="preserve">resulted in the cancellation of all </w:t>
      </w:r>
      <w:r w:rsidR="008E42EC" w:rsidRPr="008E42EC">
        <w:t xml:space="preserve">home garden </w:t>
      </w:r>
      <w:r w:rsidR="008E42EC">
        <w:t xml:space="preserve">chlorpyrifos </w:t>
      </w:r>
      <w:r w:rsidR="008E42EC" w:rsidRPr="008E42EC">
        <w:t>products</w:t>
      </w:r>
      <w:r w:rsidR="008E42EC">
        <w:t xml:space="preserve"> </w:t>
      </w:r>
      <w:r w:rsidR="00D438A3">
        <w:t xml:space="preserve">in 2019 </w:t>
      </w:r>
      <w:r w:rsidR="008E42EC">
        <w:t xml:space="preserve">and the variation or cancellation of commercial </w:t>
      </w:r>
      <w:r w:rsidR="008E42EC" w:rsidRPr="008E42EC">
        <w:t>chlorpyrifos</w:t>
      </w:r>
      <w:r w:rsidR="008E42EC">
        <w:t xml:space="preserve"> products to remove residential uses</w:t>
      </w:r>
      <w:r w:rsidR="00D438A3">
        <w:t xml:space="preserve"> in 2019-20</w:t>
      </w:r>
      <w:r w:rsidR="008E42EC">
        <w:t>.</w:t>
      </w:r>
      <w:r w:rsidR="00D438A3">
        <w:t xml:space="preserve"> As an outcome of the reconsideration, the </w:t>
      </w:r>
      <w:r w:rsidR="00C17054">
        <w:t xml:space="preserve">standard </w:t>
      </w:r>
      <w:r w:rsidR="00D438A3">
        <w:t xml:space="preserve">restraints ‘DO NOT use in or around publicly accessible residential, public or commercial areas.’ and ‘DO NOT use in areas accessible to children’ are included on the label of </w:t>
      </w:r>
      <w:r w:rsidR="00C17054">
        <w:t>all applicable</w:t>
      </w:r>
      <w:r w:rsidR="00D438A3">
        <w:t xml:space="preserve"> products.</w:t>
      </w:r>
    </w:p>
    <w:p w14:paraId="66181538" w14:textId="69BB131E" w:rsidR="00C17054" w:rsidRDefault="00D438A3" w:rsidP="000929F7">
      <w:pPr>
        <w:pStyle w:val="APVMAQuote"/>
      </w:pPr>
      <w:r>
        <w:t>The commercial uses of chlorpyrifos considered in the worker health and safety assessment are expected to result in</w:t>
      </w:r>
      <w:r w:rsidR="00C17054">
        <w:t xml:space="preserve"> no or</w:t>
      </w:r>
      <w:r>
        <w:t xml:space="preserve"> </w:t>
      </w:r>
      <w:r w:rsidR="00C17054">
        <w:t>negligible</w:t>
      </w:r>
      <w:r>
        <w:t xml:space="preserve"> exposure to children, when the product is used in accordance with instructions. T</w:t>
      </w:r>
      <w:r w:rsidRPr="00D438A3">
        <w:t>he commercial use of chlorpyrifos to control certain pests in the turf industry remain acceptable when evaluated using contemporary risk assessment methodology</w:t>
      </w:r>
      <w:r>
        <w:t>, as t</w:t>
      </w:r>
      <w:r w:rsidRPr="00D438A3">
        <w:t>he amount of exposure from transplanted, chlorpyrifos-treated turf was several orders of magnitude below levels that are considered acceptable by regulatory authorities worldwide. Chlorpyrifos exposure from impregnated materials (cattle ear tags and banana bags) is considered negligible</w:t>
      </w:r>
      <w:r>
        <w:t>; however,</w:t>
      </w:r>
      <w:r w:rsidRPr="00D438A3">
        <w:t xml:space="preserve"> </w:t>
      </w:r>
      <w:r w:rsidR="00C17054">
        <w:t>a</w:t>
      </w:r>
      <w:r w:rsidRPr="00D438A3">
        <w:t xml:space="preserve"> restraint to keep children from playing with these </w:t>
      </w:r>
      <w:r w:rsidR="004329E9">
        <w:t xml:space="preserve">chemical products </w:t>
      </w:r>
      <w:r w:rsidRPr="00D438A3">
        <w:t>is</w:t>
      </w:r>
      <w:r w:rsidR="00C17054">
        <w:t xml:space="preserve"> included in the safety directions as</w:t>
      </w:r>
      <w:r w:rsidRPr="00D438A3">
        <w:t xml:space="preserve"> a standard precaution.</w:t>
      </w:r>
    </w:p>
    <w:p w14:paraId="40EC3168" w14:textId="73E90672" w:rsidR="00D438A3" w:rsidRPr="00C17054" w:rsidRDefault="00C17054" w:rsidP="000929F7">
      <w:pPr>
        <w:pStyle w:val="APVMAQuote"/>
      </w:pPr>
      <w:r w:rsidRPr="00C17054">
        <w:t>For uses of chlorpyrifos in forage crops, which have been reassessed after consideration of submissions received in response to the public consultation and are</w:t>
      </w:r>
      <w:r w:rsidR="008B2D07">
        <w:t xml:space="preserve"> now</w:t>
      </w:r>
      <w:r w:rsidRPr="00C17054">
        <w:t xml:space="preserve"> supported by all risk assessments</w:t>
      </w:r>
      <w:r w:rsidR="004329E9" w:rsidRPr="004329E9">
        <w:t xml:space="preserve"> </w:t>
      </w:r>
      <w:r w:rsidR="004329E9">
        <w:t>at a maximum rate of 130 g ac/ha</w:t>
      </w:r>
      <w:r w:rsidRPr="00C17054">
        <w:t>, mandatory no-spray buffer zones are included to prevent unintentional exposure to bystanders (including children) from spray drift.</w:t>
      </w:r>
    </w:p>
    <w:p w14:paraId="5FC33F9C" w14:textId="7ADAD7A8" w:rsidR="000815F4" w:rsidRDefault="00C817B2" w:rsidP="00580901">
      <w:pPr>
        <w:pStyle w:val="Heading5"/>
      </w:pPr>
      <w:bookmarkStart w:id="254" w:name="_Hlk172474169"/>
      <w:r w:rsidRPr="00CF0261">
        <w:t>Work rate assumption</w:t>
      </w:r>
      <w:r w:rsidR="00A51607" w:rsidRPr="00CF0261">
        <w:t>s (</w:t>
      </w:r>
      <w:r w:rsidR="007F5726" w:rsidRPr="00CF0261">
        <w:t>fruit and vegetable</w:t>
      </w:r>
      <w:r w:rsidR="00A51607" w:rsidRPr="00CF0261">
        <w:t>s)</w:t>
      </w:r>
    </w:p>
    <w:p w14:paraId="56A32AAE" w14:textId="4DA94052" w:rsidR="00FB6E37" w:rsidRDefault="00FB6E37" w:rsidP="00355EA0">
      <w:pPr>
        <w:pStyle w:val="APVMAText"/>
      </w:pPr>
      <w:r>
        <w:t xml:space="preserve">Multiple submissions raised concerns that the work rate assumption of 30 ha per day for </w:t>
      </w:r>
      <w:proofErr w:type="spellStart"/>
      <w:r>
        <w:t>airblast</w:t>
      </w:r>
      <w:proofErr w:type="spellEnd"/>
      <w:r>
        <w:t xml:space="preserve"> foliar application (orchard/vineyards) is an overestimation. It was suggested by </w:t>
      </w:r>
      <w:r w:rsidRPr="00FB6E37">
        <w:t>Avocados Australia Limited</w:t>
      </w:r>
      <w:r>
        <w:t xml:space="preserve"> and </w:t>
      </w:r>
      <w:proofErr w:type="spellStart"/>
      <w:r w:rsidR="004C5B02">
        <w:t>Summerfruit</w:t>
      </w:r>
      <w:proofErr w:type="spellEnd"/>
      <w:r w:rsidR="004C5B02">
        <w:t xml:space="preserve"> Australia</w:t>
      </w:r>
      <w:r>
        <w:t xml:space="preserve"> (SAL)</w:t>
      </w:r>
      <w:r w:rsidR="004C5B02">
        <w:t xml:space="preserve"> </w:t>
      </w:r>
      <w:r>
        <w:t>that 10 ha/workday is a more realistic assumption</w:t>
      </w:r>
      <w:r w:rsidR="00C73DB0">
        <w:t>. It was also suggested by</w:t>
      </w:r>
      <w:r w:rsidR="00C73DB0" w:rsidRPr="00C73DB0">
        <w:t xml:space="preserve"> </w:t>
      </w:r>
      <w:r w:rsidR="00C73DB0">
        <w:t>Australian Table Grape Association (ATGA) that 15 ha/workday is a more realistic assumption</w:t>
      </w:r>
      <w:r>
        <w:t>.</w:t>
      </w:r>
    </w:p>
    <w:p w14:paraId="69965863" w14:textId="140EACC8" w:rsidR="002979BC" w:rsidRDefault="00FB6E37" w:rsidP="000929F7">
      <w:pPr>
        <w:pStyle w:val="APVMAQuote"/>
      </w:pPr>
      <w:r w:rsidRPr="00F04EC5">
        <w:rPr>
          <w:rFonts w:cstheme="minorHAnsi"/>
          <w:b/>
          <w:bCs/>
          <w:color w:val="000000"/>
        </w:rPr>
        <w:t>APVMA Response:</w:t>
      </w:r>
      <w:r w:rsidR="00D83FF5">
        <w:rPr>
          <w:rFonts w:cstheme="minorHAnsi"/>
          <w:color w:val="000000"/>
        </w:rPr>
        <w:t xml:space="preserve"> </w:t>
      </w:r>
      <w:bookmarkStart w:id="255" w:name="_Hlk172389504"/>
      <w:r w:rsidR="00D83FF5">
        <w:t xml:space="preserve">The </w:t>
      </w:r>
      <w:r w:rsidR="00D83FF5" w:rsidRPr="007F5726">
        <w:t>risk assessments for occupational health and safety must take into consideration reasonable worst-case exposure scenarios, which represent likely exposure estimates for high-end users.</w:t>
      </w:r>
      <w:r w:rsidR="00D83FF5" w:rsidRPr="00D83FF5">
        <w:t xml:space="preserve"> </w:t>
      </w:r>
      <w:bookmarkEnd w:id="255"/>
      <w:r w:rsidR="00D83FF5" w:rsidRPr="00D83FF5">
        <w:t xml:space="preserve">While we accept that there are a number of variables </w:t>
      </w:r>
      <w:r w:rsidR="00D83FF5">
        <w:t xml:space="preserve">that can </w:t>
      </w:r>
      <w:r w:rsidR="00D83FF5" w:rsidRPr="00D83FF5">
        <w:t xml:space="preserve">determine maximum area treated in a day, a small change in one or </w:t>
      </w:r>
      <w:r w:rsidR="005F070A">
        <w:t>2</w:t>
      </w:r>
      <w:r w:rsidR="00D83FF5" w:rsidRPr="00D83FF5">
        <w:t xml:space="preserve"> of the parameters </w:t>
      </w:r>
      <w:r w:rsidR="00D83FF5">
        <w:t>(such as</w:t>
      </w:r>
      <w:r w:rsidR="00D83FF5" w:rsidRPr="00D83FF5">
        <w:t xml:space="preserve"> differences</w:t>
      </w:r>
      <w:r w:rsidR="00853D2F">
        <w:t xml:space="preserve"> in</w:t>
      </w:r>
      <w:r w:rsidR="00D83FF5" w:rsidRPr="00D83FF5">
        <w:t xml:space="preserve"> tree size</w:t>
      </w:r>
      <w:r w:rsidR="00616E25">
        <w:t>, row spacing</w:t>
      </w:r>
      <w:r w:rsidR="00D83FF5" w:rsidRPr="00D83FF5">
        <w:t>, thickness of canopy, stage of growth</w:t>
      </w:r>
      <w:r w:rsidR="00D83FF5">
        <w:t>,</w:t>
      </w:r>
      <w:r w:rsidR="002979BC">
        <w:t xml:space="preserve"> type of sprayer, spray</w:t>
      </w:r>
      <w:r w:rsidR="00616E25">
        <w:t xml:space="preserve"> tank capacity, </w:t>
      </w:r>
      <w:r w:rsidR="00D83FF5">
        <w:t>tractor speed</w:t>
      </w:r>
      <w:r w:rsidR="00D83FF5" w:rsidRPr="00D83FF5">
        <w:t xml:space="preserve"> etc.</w:t>
      </w:r>
      <w:r w:rsidR="00D83FF5">
        <w:t>)</w:t>
      </w:r>
      <w:r w:rsidR="00D83FF5" w:rsidRPr="00D83FF5">
        <w:t xml:space="preserve"> can significantly change </w:t>
      </w:r>
      <w:r w:rsidR="00D83FF5">
        <w:t>a calculated maximum area that can be treated per day</w:t>
      </w:r>
      <w:r w:rsidR="00D83FF5" w:rsidRPr="00D83FF5">
        <w:t>.</w:t>
      </w:r>
      <w:r w:rsidR="00D83FF5">
        <w:t xml:space="preserve"> </w:t>
      </w:r>
      <w:r w:rsidR="00616E25">
        <w:t xml:space="preserve">For example, </w:t>
      </w:r>
      <w:proofErr w:type="spellStart"/>
      <w:r w:rsidR="00616E25">
        <w:t>ai</w:t>
      </w:r>
      <w:r w:rsidR="00D83FF5" w:rsidRPr="00D83FF5">
        <w:t>rblast</w:t>
      </w:r>
      <w:proofErr w:type="spellEnd"/>
      <w:r w:rsidR="00D83FF5" w:rsidRPr="00D83FF5">
        <w:t xml:space="preserve"> spray equipment is available with tank volumes up to 7000 L</w:t>
      </w:r>
      <w:r w:rsidR="00616E25">
        <w:t xml:space="preserve"> (more than double the capacity referenced in some submissions) which would reduce re-fill and ferrying times, allowing more time for spraying thereby increasing the area that may be treated in a single day.</w:t>
      </w:r>
      <w:r w:rsidR="00616E25" w:rsidRPr="00616E25">
        <w:t xml:space="preserve"> </w:t>
      </w:r>
      <w:r w:rsidR="002979BC">
        <w:t>In orchards, a</w:t>
      </w:r>
      <w:r w:rsidR="002979BC" w:rsidRPr="002979BC">
        <w:t xml:space="preserve">pplication at </w:t>
      </w:r>
      <w:r w:rsidR="002979BC">
        <w:t xml:space="preserve">higher speeds than noted in submissions (such as </w:t>
      </w:r>
      <w:r w:rsidR="002979BC" w:rsidRPr="002979BC">
        <w:t>up to 7 km/h</w:t>
      </w:r>
      <w:r w:rsidR="002979BC">
        <w:t>)</w:t>
      </w:r>
      <w:r w:rsidR="002979BC" w:rsidRPr="002979BC">
        <w:t xml:space="preserve"> is considered likely to be undertake</w:t>
      </w:r>
      <w:r w:rsidR="002979BC">
        <w:t>n by some operators,</w:t>
      </w:r>
      <w:r w:rsidR="002979BC" w:rsidRPr="002979BC">
        <w:t xml:space="preserve"> particularly for early season spraying.</w:t>
      </w:r>
      <w:r w:rsidR="002979BC">
        <w:t xml:space="preserve"> In vineyards, </w:t>
      </w:r>
      <w:r w:rsidR="00C73DB0">
        <w:t>retail</w:t>
      </w:r>
      <w:r w:rsidR="002979BC">
        <w:t xml:space="preserve"> sprayers with large </w:t>
      </w:r>
      <w:r w:rsidR="00C73DB0">
        <w:t xml:space="preserve">spray tanks that can deliver outputs of </w:t>
      </w:r>
      <w:r w:rsidR="00C73DB0" w:rsidRPr="00C73DB0">
        <w:t>greater than 180 L/min</w:t>
      </w:r>
      <w:r w:rsidR="00C73DB0">
        <w:t xml:space="preserve"> are available, which would easily enable treatment of 30 ha in a single day with a </w:t>
      </w:r>
      <w:r w:rsidR="00C73DB0" w:rsidRPr="00C73DB0">
        <w:t>three-row sprayer</w:t>
      </w:r>
      <w:r w:rsidR="00C73DB0">
        <w:t>.</w:t>
      </w:r>
    </w:p>
    <w:p w14:paraId="74C71758" w14:textId="4C2C5168" w:rsidR="00C73DB0" w:rsidRDefault="00C73DB0" w:rsidP="000929F7">
      <w:pPr>
        <w:pStyle w:val="APVMAQuote"/>
      </w:pPr>
      <w:r w:rsidRPr="00C73DB0">
        <w:t xml:space="preserve">Therefore, the </w:t>
      </w:r>
      <w:r w:rsidR="00635192">
        <w:t>suggested</w:t>
      </w:r>
      <w:r w:rsidR="00D820EF">
        <w:t xml:space="preserve"> </w:t>
      </w:r>
      <w:r w:rsidRPr="00C73DB0">
        <w:t xml:space="preserve">maximum of </w:t>
      </w:r>
      <w:r>
        <w:t>10</w:t>
      </w:r>
      <w:r w:rsidRPr="00C73DB0">
        <w:t xml:space="preserve"> ha/day </w:t>
      </w:r>
      <w:r w:rsidR="00801E17">
        <w:t>or</w:t>
      </w:r>
      <w:r>
        <w:t xml:space="preserve"> 15 ha/day </w:t>
      </w:r>
      <w:r w:rsidR="00AA5334">
        <w:t xml:space="preserve">were </w:t>
      </w:r>
      <w:r w:rsidR="00411DAC">
        <w:t xml:space="preserve">not accepted as </w:t>
      </w:r>
      <w:r w:rsidRPr="00C73DB0">
        <w:t xml:space="preserve">a realistic worst-case exposure scenario as </w:t>
      </w:r>
      <w:r w:rsidR="00C70F6B">
        <w:t>they are</w:t>
      </w:r>
      <w:r w:rsidRPr="00C73DB0">
        <w:t xml:space="preserve"> likely to be exceeded by some users. While</w:t>
      </w:r>
      <w:r>
        <w:t xml:space="preserve"> a typical grower may spray less than this in an </w:t>
      </w:r>
      <w:r w:rsidRPr="00C73DB0">
        <w:t>average day,</w:t>
      </w:r>
      <w:r>
        <w:t xml:space="preserve"> the APVMA still considers the </w:t>
      </w:r>
      <w:r w:rsidRPr="00C73DB0">
        <w:t xml:space="preserve">work rate assumption of </w:t>
      </w:r>
      <w:r>
        <w:t>3</w:t>
      </w:r>
      <w:r w:rsidRPr="00C73DB0">
        <w:t>0 ha/day</w:t>
      </w:r>
      <w:r>
        <w:t xml:space="preserve"> for </w:t>
      </w:r>
      <w:proofErr w:type="spellStart"/>
      <w:r>
        <w:t>airblast</w:t>
      </w:r>
      <w:proofErr w:type="spellEnd"/>
      <w:r>
        <w:t xml:space="preserve"> foliar application (orchard/vineyards) to be a reasonable </w:t>
      </w:r>
      <w:r w:rsidRPr="00C73DB0">
        <w:t>worst-case scenario that would address likely exposures to high-end users</w:t>
      </w:r>
      <w:r w:rsidR="000241E6">
        <w:t xml:space="preserve">. It is also noted that the application of chlorpyrifos using </w:t>
      </w:r>
      <w:proofErr w:type="spellStart"/>
      <w:r w:rsidR="000241E6">
        <w:t>airblast</w:t>
      </w:r>
      <w:proofErr w:type="spellEnd"/>
      <w:r w:rsidR="000241E6">
        <w:t xml:space="preserve"> application was supported by the worker health and safety exposure assessment at rates up to 250 g ac/ha using PPE and closed cab application equipment (or up to 500 g ac/ha using closed mixing/loading systems and closed cab application equipment)</w:t>
      </w:r>
      <w:r w:rsidR="00C70F6B">
        <w:t>. This excludes</w:t>
      </w:r>
      <w:r w:rsidR="000241E6">
        <w:t xml:space="preserve"> seasonal application to grapevines where a practical re-entry period for girdling could not be established</w:t>
      </w:r>
      <w:r w:rsidR="00C70F6B">
        <w:t xml:space="preserve">, which </w:t>
      </w:r>
      <w:r w:rsidR="000241E6">
        <w:t>does not rely on the area treated per day.</w:t>
      </w:r>
    </w:p>
    <w:bookmarkEnd w:id="254"/>
    <w:p w14:paraId="5B6D8F28" w14:textId="77777777" w:rsidR="00A51607" w:rsidRDefault="00A51607" w:rsidP="00355EA0">
      <w:pPr>
        <w:pStyle w:val="APVMAText"/>
      </w:pPr>
      <w:r>
        <w:t xml:space="preserve">A submission raised concerns that the work rate assumption of 50 ha per day for ground boom application of chlorpyrifos to vegetable crops is an overestimation. It was suggested by </w:t>
      </w:r>
      <w:r w:rsidRPr="001066CF">
        <w:t>AUSVEG</w:t>
      </w:r>
      <w:r>
        <w:t xml:space="preserve"> that an upper limit of </w:t>
      </w:r>
      <w:r w:rsidRPr="007F5726">
        <w:t>20 ha/day is more realistic for insecticide and fungicide spraying in vegetables</w:t>
      </w:r>
      <w:r>
        <w:t>, based on calculated time it would take to spray this area using an 8 m boom length and a water volume of 1000 L/ha.</w:t>
      </w:r>
    </w:p>
    <w:p w14:paraId="1519E107" w14:textId="44C13F06" w:rsidR="00A51607" w:rsidRDefault="00A51607" w:rsidP="000929F7">
      <w:pPr>
        <w:pStyle w:val="APVMAQuote"/>
      </w:pPr>
      <w:r w:rsidRPr="00F04EC5">
        <w:rPr>
          <w:b/>
          <w:bCs/>
        </w:rPr>
        <w:t>APVMA Response:</w:t>
      </w:r>
      <w:r>
        <w:t xml:space="preserve"> The </w:t>
      </w:r>
      <w:r w:rsidRPr="007F5726">
        <w:t>risk assessments for occupational health and safety must take into consideration reasonable worst-case exposure scenarios, which represent likely exposure estimates for high-end users.</w:t>
      </w:r>
      <w:r>
        <w:t xml:space="preserve"> T</w:t>
      </w:r>
      <w:r w:rsidRPr="007F5726">
        <w:t>here are many variables that influence the area that can be treated in a day</w:t>
      </w:r>
      <w:r>
        <w:t>. B</w:t>
      </w:r>
      <w:r w:rsidRPr="007F5726">
        <w:t>oom spray</w:t>
      </w:r>
      <w:r>
        <w:t xml:space="preserve">ing apparatus is commercially available with a </w:t>
      </w:r>
      <w:r w:rsidRPr="007F5726">
        <w:t>range of tank capacities and boom widths</w:t>
      </w:r>
      <w:r>
        <w:t xml:space="preserve">. For example, there is boom spraying apparatus commercially </w:t>
      </w:r>
      <w:r w:rsidRPr="00DE46F8">
        <w:t xml:space="preserve">available </w:t>
      </w:r>
      <w:r w:rsidRPr="007F5726">
        <w:t>with</w:t>
      </w:r>
      <w:r>
        <w:t xml:space="preserve"> a</w:t>
      </w:r>
      <w:r w:rsidRPr="007F5726">
        <w:t xml:space="preserve"> 3000 L capacity spray tank,</w:t>
      </w:r>
      <w:r>
        <w:t xml:space="preserve"> a</w:t>
      </w:r>
      <w:r w:rsidRPr="007F5726">
        <w:t xml:space="preserve"> 24 m wide boom and </w:t>
      </w:r>
      <w:r>
        <w:t xml:space="preserve">a </w:t>
      </w:r>
      <w:r w:rsidRPr="007F5726">
        <w:t>spray output up to 170 L/min</w:t>
      </w:r>
      <w:r>
        <w:t>, which would spray 50,000 L within 5 hours (50 ha at 1000 L/ha). It is also feasible that a water volume much lower than 1000 L/ha may be used in the treatment of vegetable crops (</w:t>
      </w:r>
      <w:r w:rsidR="00470F5C">
        <w:t>e.g.</w:t>
      </w:r>
      <w:r>
        <w:t xml:space="preserve"> a minimum of 250 L/ha), decreasing the time it takes to spray an area and reducing the number of times the boom sprayer may need to be </w:t>
      </w:r>
      <w:r w:rsidR="00801E17">
        <w:t>refilled</w:t>
      </w:r>
      <w:r>
        <w:t>.</w:t>
      </w:r>
    </w:p>
    <w:p w14:paraId="1CDA87D0" w14:textId="674DA04C" w:rsidR="00A51607" w:rsidRDefault="00A51607" w:rsidP="000929F7">
      <w:pPr>
        <w:pStyle w:val="APVMAQuote"/>
      </w:pPr>
      <w:r>
        <w:t xml:space="preserve">Therefore, the </w:t>
      </w:r>
      <w:r w:rsidR="00411DAC">
        <w:t xml:space="preserve">suggested </w:t>
      </w:r>
      <w:r w:rsidRPr="007F5726">
        <w:t xml:space="preserve">maximum of 20 ha/day </w:t>
      </w:r>
      <w:r w:rsidR="00AA5334">
        <w:t>was</w:t>
      </w:r>
      <w:r w:rsidR="00411DAC">
        <w:t xml:space="preserve"> not accepted</w:t>
      </w:r>
      <w:r>
        <w:t xml:space="preserve"> </w:t>
      </w:r>
      <w:r w:rsidR="00411DAC">
        <w:t>as</w:t>
      </w:r>
      <w:r>
        <w:t xml:space="preserve"> a realistic worst-case exposure scenario </w:t>
      </w:r>
      <w:r w:rsidRPr="007F5726">
        <w:t>as it is likely to be exceeded by some users.</w:t>
      </w:r>
      <w:r w:rsidRPr="00B13D15">
        <w:t xml:space="preserve"> </w:t>
      </w:r>
      <w:r>
        <w:t xml:space="preserve">The </w:t>
      </w:r>
      <w:r w:rsidRPr="00B13D15">
        <w:t xml:space="preserve">APVMA </w:t>
      </w:r>
      <w:r>
        <w:t xml:space="preserve">still </w:t>
      </w:r>
      <w:r w:rsidRPr="00B13D15">
        <w:t>considers</w:t>
      </w:r>
      <w:r>
        <w:t xml:space="preserve"> the work rate assumption of</w:t>
      </w:r>
      <w:r w:rsidRPr="00B13D15">
        <w:t xml:space="preserve"> 50 ha</w:t>
      </w:r>
      <w:r>
        <w:t>/day</w:t>
      </w:r>
      <w:r w:rsidRPr="00B13D15">
        <w:t xml:space="preserve"> to be a reasonable worst-case estimate</w:t>
      </w:r>
      <w:r>
        <w:t xml:space="preserve"> for vegetable crops</w:t>
      </w:r>
      <w:r w:rsidRPr="00B13D15">
        <w:t>.</w:t>
      </w:r>
      <w:r>
        <w:t xml:space="preserve"> It is also noted that the application of chlorpyrifos to vegetable crops by </w:t>
      </w:r>
      <w:proofErr w:type="spellStart"/>
      <w:r>
        <w:t>groundboom</w:t>
      </w:r>
      <w:proofErr w:type="spellEnd"/>
      <w:r>
        <w:t xml:space="preserve"> was supported by the worker health and safety exposure assessment at rates up to 400 g ac/ha using PPE and closed cab application equipment (or up to 750 g ac/ha using closed mixing/loading systems and closed cab application equipment).</w:t>
      </w:r>
    </w:p>
    <w:p w14:paraId="6FF0E8A0" w14:textId="3413E8E8" w:rsidR="007F5726" w:rsidRDefault="007F5726" w:rsidP="00580901">
      <w:pPr>
        <w:pStyle w:val="Heading5"/>
      </w:pPr>
      <w:r w:rsidRPr="00CF0261">
        <w:t>Work rate assumption</w:t>
      </w:r>
      <w:r w:rsidR="00A51607" w:rsidRPr="00CF0261">
        <w:t xml:space="preserve"> (</w:t>
      </w:r>
      <w:r w:rsidRPr="00CF0261">
        <w:t>broadacre crops</w:t>
      </w:r>
      <w:r w:rsidR="00A51607" w:rsidRPr="00CF0261">
        <w:t>)</w:t>
      </w:r>
    </w:p>
    <w:p w14:paraId="01C42E94" w14:textId="27D60800" w:rsidR="00B74D42" w:rsidRDefault="00B74D42" w:rsidP="00355EA0">
      <w:pPr>
        <w:pStyle w:val="APVMAText"/>
      </w:pPr>
      <w:r>
        <w:t xml:space="preserve">A submission from GRDC questioned the basis of the work rate assumption of 600 ha per workday for broadacre crops and suggested that </w:t>
      </w:r>
      <w:r w:rsidRPr="00B74D42">
        <w:t>250 ha a workday of 7 hours provides a more accurate and realistic figure</w:t>
      </w:r>
      <w:r>
        <w:t xml:space="preserve">. This was based on calculations involving a spray equipment with a 16 m boom, medium nozzles, </w:t>
      </w:r>
      <w:r w:rsidR="000C45B2">
        <w:t xml:space="preserve">an application volume of </w:t>
      </w:r>
      <w:r w:rsidR="000C45B2" w:rsidRPr="00B74D42">
        <w:t>70</w:t>
      </w:r>
      <w:r w:rsidR="000C45B2">
        <w:t xml:space="preserve"> </w:t>
      </w:r>
      <w:r w:rsidR="000C45B2" w:rsidRPr="00B74D42">
        <w:t>-</w:t>
      </w:r>
      <w:r w:rsidR="000C45B2">
        <w:t xml:space="preserve"> </w:t>
      </w:r>
      <w:r w:rsidR="000C45B2" w:rsidRPr="00B74D42">
        <w:t>100 L/ha</w:t>
      </w:r>
      <w:r w:rsidR="000C45B2">
        <w:t xml:space="preserve"> and </w:t>
      </w:r>
      <w:r>
        <w:t>a</w:t>
      </w:r>
      <w:r w:rsidR="000C45B2">
        <w:t xml:space="preserve"> spray </w:t>
      </w:r>
      <w:r>
        <w:t>output of 55 L/minute.</w:t>
      </w:r>
    </w:p>
    <w:p w14:paraId="25AA645C" w14:textId="52D30D34" w:rsidR="00355EA0" w:rsidRDefault="007F5726" w:rsidP="000929F7">
      <w:pPr>
        <w:pStyle w:val="APVMAQuote"/>
      </w:pPr>
      <w:r w:rsidRPr="00F04EC5">
        <w:rPr>
          <w:b/>
          <w:bCs/>
        </w:rPr>
        <w:t>APVMA Response:</w:t>
      </w:r>
      <w:r>
        <w:t xml:space="preserve"> </w:t>
      </w:r>
      <w:r w:rsidR="00B74D42" w:rsidRPr="00B74D42">
        <w:t>The risk assessments for occupational health and safety must take into consideration reasonable worst-case exposure scenarios, which represent likely exposure estimates for high-end users.</w:t>
      </w:r>
      <w:r w:rsidR="00B74D42">
        <w:t xml:space="preserve"> While a typical user may use application equipment as described in </w:t>
      </w:r>
      <w:r w:rsidR="000C45B2">
        <w:t>the GRDC</w:t>
      </w:r>
      <w:r w:rsidR="00B74D42">
        <w:t xml:space="preserve"> submission, boom sprayers are commercially available with boom widths up to and including 48 m</w:t>
      </w:r>
      <w:r w:rsidR="000C45B2">
        <w:t xml:space="preserve"> and a </w:t>
      </w:r>
      <w:r w:rsidR="00B74D42">
        <w:t xml:space="preserve">spray tank capacity of </w:t>
      </w:r>
      <w:r w:rsidR="00B74D42" w:rsidRPr="00B74D42">
        <w:t>8500 L</w:t>
      </w:r>
      <w:r w:rsidR="000C45B2">
        <w:t xml:space="preserve">. The APVMA has considered a range of calculated maximum work rates for broadacre </w:t>
      </w:r>
      <w:proofErr w:type="spellStart"/>
      <w:r w:rsidR="000C45B2">
        <w:t>boomspray</w:t>
      </w:r>
      <w:proofErr w:type="spellEnd"/>
      <w:r w:rsidR="000C45B2">
        <w:t xml:space="preserve"> application, which include </w:t>
      </w:r>
      <w:r w:rsidR="00762087">
        <w:t xml:space="preserve">parameters </w:t>
      </w:r>
      <w:r w:rsidR="000C45B2">
        <w:t xml:space="preserve">such as boom length, </w:t>
      </w:r>
      <w:r w:rsidR="00762087">
        <w:t>tank size, crop growth stage, ground speed, field length, turning speed, ferrying and refilling</w:t>
      </w:r>
      <w:r w:rsidR="000C45B2">
        <w:t xml:space="preserve">. After this consideration, the APVMA believes that a work rate of 500 ha per workday is a reasonable </w:t>
      </w:r>
      <w:r w:rsidR="000C45B2" w:rsidRPr="000C45B2">
        <w:t xml:space="preserve">worst-case estimate to use in </w:t>
      </w:r>
      <w:r w:rsidR="000C45B2">
        <w:t>worker</w:t>
      </w:r>
      <w:r w:rsidR="000C45B2" w:rsidRPr="000C45B2">
        <w:t xml:space="preserve"> health and safety risk assessments</w:t>
      </w:r>
    </w:p>
    <w:p w14:paraId="30D18746" w14:textId="197F5576" w:rsidR="000C45B2" w:rsidRDefault="000C45B2" w:rsidP="000929F7">
      <w:pPr>
        <w:pStyle w:val="APVMAQuote"/>
      </w:pPr>
      <w:r>
        <w:t xml:space="preserve">The APVMA has </w:t>
      </w:r>
      <w:r w:rsidR="00762087">
        <w:t>reassessed the occupational exposure for broadacre applications with this reduced work rate assumption, accounting for the use of closed cab application and use of PPE when mixing and loading (</w:t>
      </w:r>
      <w:r w:rsidR="00762087">
        <w:fldChar w:fldCharType="begin"/>
      </w:r>
      <w:r w:rsidR="00762087">
        <w:instrText xml:space="preserve"> REF _Ref148435467 \h </w:instrText>
      </w:r>
      <w:r w:rsidR="000929F7">
        <w:instrText xml:space="preserve"> \* MERGEFORMAT </w:instrText>
      </w:r>
      <w:r w:rsidR="00762087">
        <w:fldChar w:fldCharType="separate"/>
      </w:r>
      <w:r w:rsidR="00D37BFA" w:rsidRPr="00835CB9">
        <w:t xml:space="preserve">Table </w:t>
      </w:r>
      <w:r w:rsidR="00D37BFA">
        <w:rPr>
          <w:noProof/>
        </w:rPr>
        <w:t>9</w:t>
      </w:r>
      <w:r w:rsidR="00762087">
        <w:fldChar w:fldCharType="end"/>
      </w:r>
      <w:r w:rsidR="00762087">
        <w:t xml:space="preserve">) or use of </w:t>
      </w:r>
      <w:r w:rsidR="00762087" w:rsidRPr="00762087">
        <w:t>engineering controls (i.e. addition of sealed, lockable valves resulting in closed transfer of the product from its packaging to the spray tank</w:t>
      </w:r>
      <w:r w:rsidR="00762087">
        <w:t xml:space="preserve">, </w:t>
      </w:r>
      <w:r w:rsidR="00762087">
        <w:fldChar w:fldCharType="begin"/>
      </w:r>
      <w:r w:rsidR="00762087">
        <w:instrText xml:space="preserve"> REF _Ref171892441 \h </w:instrText>
      </w:r>
      <w:r w:rsidR="000929F7">
        <w:instrText xml:space="preserve"> \* MERGEFORMAT </w:instrText>
      </w:r>
      <w:r w:rsidR="00762087">
        <w:fldChar w:fldCharType="separate"/>
      </w:r>
      <w:r w:rsidR="00D37BFA">
        <w:t xml:space="preserve">Table </w:t>
      </w:r>
      <w:r w:rsidR="00D37BFA">
        <w:rPr>
          <w:noProof/>
        </w:rPr>
        <w:t>10</w:t>
      </w:r>
      <w:r w:rsidR="00762087">
        <w:fldChar w:fldCharType="end"/>
      </w:r>
      <w:r w:rsidR="00762087">
        <w:t xml:space="preserve">). In this revised assessment, </w:t>
      </w:r>
      <w:r w:rsidR="00992BDA">
        <w:t>broadacre uses were supported by the worker exposure assessment at low rates (35 – 100 g ac/ha) using closed mixing/loading systems and closed cab application.</w:t>
      </w:r>
    </w:p>
    <w:p w14:paraId="2C46577F" w14:textId="20CE3AE1" w:rsidR="00124488" w:rsidRPr="00CF0261" w:rsidRDefault="00124488" w:rsidP="00124488">
      <w:pPr>
        <w:pStyle w:val="Heading3"/>
      </w:pPr>
      <w:bookmarkStart w:id="256" w:name="_Toc177573428"/>
      <w:r w:rsidRPr="00CF0261">
        <w:t>Environment assessment</w:t>
      </w:r>
      <w:bookmarkEnd w:id="256"/>
    </w:p>
    <w:p w14:paraId="1F4BAEBB" w14:textId="3E7CCF85" w:rsidR="0011162A" w:rsidRPr="00CF0261" w:rsidRDefault="00EF7CA0" w:rsidP="007F5726">
      <w:pPr>
        <w:pStyle w:val="Heading5"/>
      </w:pPr>
      <w:r w:rsidRPr="00CF0261">
        <w:t>Persistence of chlorpyrifos in soil</w:t>
      </w:r>
    </w:p>
    <w:p w14:paraId="160821EF" w14:textId="112F2A72" w:rsidR="00EF7CA0" w:rsidRPr="0011162A" w:rsidRDefault="00EF7CA0" w:rsidP="0011162A">
      <w:pPr>
        <w:pStyle w:val="APVMAText"/>
        <w:rPr>
          <w:szCs w:val="20"/>
        </w:rPr>
      </w:pPr>
      <w:r w:rsidRPr="00CF0261">
        <w:rPr>
          <w:szCs w:val="20"/>
        </w:rPr>
        <w:t xml:space="preserve">Some </w:t>
      </w:r>
      <w:r w:rsidR="00A138DE" w:rsidRPr="00CF0261">
        <w:rPr>
          <w:szCs w:val="20"/>
        </w:rPr>
        <w:t xml:space="preserve">submissions </w:t>
      </w:r>
      <w:r w:rsidRPr="00CF0261">
        <w:rPr>
          <w:szCs w:val="20"/>
        </w:rPr>
        <w:t>have noted that a single</w:t>
      </w:r>
      <w:r w:rsidRPr="0011162A">
        <w:rPr>
          <w:szCs w:val="20"/>
        </w:rPr>
        <w:t xml:space="preserve"> DT</w:t>
      </w:r>
      <w:r w:rsidRPr="00A138DE">
        <w:rPr>
          <w:szCs w:val="20"/>
          <w:vertAlign w:val="subscript"/>
        </w:rPr>
        <w:t>50</w:t>
      </w:r>
      <w:r w:rsidRPr="0011162A">
        <w:rPr>
          <w:szCs w:val="20"/>
        </w:rPr>
        <w:t xml:space="preserve"> value was used as the key regulatory endpoint for soil exposure estimates based on the geomean DT</w:t>
      </w:r>
      <w:r w:rsidRPr="00A138DE">
        <w:rPr>
          <w:szCs w:val="20"/>
          <w:vertAlign w:val="subscript"/>
        </w:rPr>
        <w:t>50</w:t>
      </w:r>
      <w:r w:rsidRPr="0011162A">
        <w:rPr>
          <w:szCs w:val="20"/>
        </w:rPr>
        <w:t xml:space="preserve"> from field dissipation data. However, dissipation is expected to be biphasic and highly variable due to number of factors (including pH and initial concentration). It was proposed that the APVMA consider the use of half-lives that reflect the likely circumstances associated with the use of chlorpyrifos, rather than rely on a single value.</w:t>
      </w:r>
    </w:p>
    <w:p w14:paraId="6A981B15" w14:textId="70FF87BF" w:rsidR="0011162A" w:rsidRPr="0011162A" w:rsidRDefault="0011162A" w:rsidP="000929F7">
      <w:pPr>
        <w:pStyle w:val="APVMAQuote"/>
      </w:pPr>
      <w:r w:rsidRPr="00F04EC5">
        <w:rPr>
          <w:b/>
          <w:bCs/>
        </w:rPr>
        <w:t>APVMA Response:</w:t>
      </w:r>
      <w:r w:rsidRPr="0011162A">
        <w:t xml:space="preserve"> The persistence of chlorpyrifos in soil is relevant to soil exposure estimates for the assessment of risks to soil organisms, terrestrial vertebrates (via food chain) and aquatic species (via runoff). The DT</w:t>
      </w:r>
      <w:r w:rsidRPr="000017B4">
        <w:rPr>
          <w:vertAlign w:val="subscript"/>
        </w:rPr>
        <w:t>50</w:t>
      </w:r>
      <w:r w:rsidRPr="0011162A">
        <w:t xml:space="preserve"> values reported by the APVMA in</w:t>
      </w:r>
      <w:r w:rsidR="00A138DE">
        <w:t xml:space="preserve"> Appendix B, </w:t>
      </w:r>
      <w:r w:rsidR="00A138DE" w:rsidRPr="00A138DE">
        <w:fldChar w:fldCharType="begin"/>
      </w:r>
      <w:r w:rsidR="00A138DE" w:rsidRPr="00A138DE">
        <w:instrText xml:space="preserve"> REF _Ref172396065 \h </w:instrText>
      </w:r>
      <w:r w:rsidR="00A138DE">
        <w:instrText xml:space="preserve"> \* MERGEFORMAT </w:instrText>
      </w:r>
      <w:r w:rsidR="00A138DE" w:rsidRPr="00A138DE">
        <w:fldChar w:fldCharType="separate"/>
      </w:r>
      <w:r w:rsidR="00D37BFA" w:rsidRPr="00D37BFA">
        <w:t xml:space="preserve">Table </w:t>
      </w:r>
      <w:r w:rsidR="00D37BFA" w:rsidRPr="00D37BFA">
        <w:rPr>
          <w:noProof/>
        </w:rPr>
        <w:t>46</w:t>
      </w:r>
      <w:r w:rsidR="00A138DE" w:rsidRPr="00A138DE">
        <w:fldChar w:fldCharType="end"/>
      </w:r>
      <w:r w:rsidR="00A138DE">
        <w:t xml:space="preserve"> </w:t>
      </w:r>
      <w:r w:rsidRPr="0011162A">
        <w:t xml:space="preserve">were derived for use in modelling and account for the dissipation kinetics. </w:t>
      </w:r>
      <w:r w:rsidR="00A138DE">
        <w:t xml:space="preserve">Further </w:t>
      </w:r>
      <w:r w:rsidR="00A138DE" w:rsidRPr="00EB187A">
        <w:t>d</w:t>
      </w:r>
      <w:r w:rsidRPr="00EB187A">
        <w:t xml:space="preserve">etails on the studies and the derivation of the values used for modelling </w:t>
      </w:r>
      <w:r w:rsidR="00A138DE" w:rsidRPr="00EB187A">
        <w:t xml:space="preserve">is publicly accessibly </w:t>
      </w:r>
      <w:r w:rsidRPr="00EB187A">
        <w:t>in Volume 3 B8 (AS) of EFSA (2017</w:t>
      </w:r>
      <w:r w:rsidRPr="000017B4">
        <w:t>).</w:t>
      </w:r>
    </w:p>
    <w:p w14:paraId="6FDE13D3" w14:textId="3CE94E78" w:rsidR="0011162A" w:rsidRPr="0011162A" w:rsidRDefault="0011162A" w:rsidP="000929F7">
      <w:pPr>
        <w:pStyle w:val="APVMAQuote"/>
      </w:pPr>
      <w:r w:rsidRPr="0011162A">
        <w:t>Use of a single conservative soil DT</w:t>
      </w:r>
      <w:r w:rsidRPr="000017B4">
        <w:rPr>
          <w:vertAlign w:val="subscript"/>
        </w:rPr>
        <w:t>50</w:t>
      </w:r>
      <w:r w:rsidRPr="0011162A">
        <w:t xml:space="preserve"> in these assessments is consistent across multiple comparable international organisations. Because multiple values increase the number of assessment scenarios exponentially, it is more practical to refine assessments in other ways (for example, new refinements to the food chain assessment</w:t>
      </w:r>
      <w:r w:rsidR="00A138DE">
        <w:t xml:space="preserve"> are discussed in the </w:t>
      </w:r>
      <w:hyperlink w:anchor="_Environment" w:history="1">
        <w:r w:rsidR="00A138DE" w:rsidRPr="00A138DE">
          <w:rPr>
            <w:rStyle w:val="Hyperlink"/>
            <w:sz w:val="20"/>
            <w:szCs w:val="20"/>
          </w:rPr>
          <w:t>Environment</w:t>
        </w:r>
      </w:hyperlink>
      <w:r w:rsidR="00A138DE">
        <w:t xml:space="preserve"> section</w:t>
      </w:r>
      <w:r w:rsidRPr="0011162A">
        <w:t>). In the case of chlorpyrifos, the APVMA considered dissipation under field conditions ‘on average’ to be a reasonable approach given multiple points of conservatism are built into other aspects of the assessments.</w:t>
      </w:r>
    </w:p>
    <w:p w14:paraId="465F1F27" w14:textId="6541CC6C" w:rsidR="0011162A" w:rsidRDefault="004A4AFF" w:rsidP="00580901">
      <w:pPr>
        <w:pStyle w:val="Heading5"/>
        <w:rPr>
          <w:lang w:val="en-GB"/>
        </w:rPr>
      </w:pPr>
      <w:r w:rsidRPr="00CF0261">
        <w:rPr>
          <w:lang w:val="en-GB"/>
        </w:rPr>
        <w:t>Endocrine disrupting and POP properties</w:t>
      </w:r>
      <w:r w:rsidR="0011162A" w:rsidRPr="0011162A">
        <w:rPr>
          <w:lang w:val="en-GB"/>
        </w:rPr>
        <w:t xml:space="preserve"> </w:t>
      </w:r>
    </w:p>
    <w:p w14:paraId="5265CE8F" w14:textId="6858FB5C" w:rsidR="00EF7CA0" w:rsidRPr="0011162A" w:rsidRDefault="004A4AFF" w:rsidP="002B50C9">
      <w:pPr>
        <w:pStyle w:val="NormalText"/>
        <w:rPr>
          <w:sz w:val="20"/>
          <w:szCs w:val="20"/>
        </w:rPr>
      </w:pPr>
      <w:r w:rsidRPr="0011162A">
        <w:rPr>
          <w:sz w:val="20"/>
          <w:szCs w:val="20"/>
        </w:rPr>
        <w:t>It was suggested that chlorpyrifos is an endocrine-disrupting substance. Based on this assertion and its</w:t>
      </w:r>
      <w:r w:rsidR="00A138DE">
        <w:rPr>
          <w:sz w:val="20"/>
          <w:szCs w:val="20"/>
        </w:rPr>
        <w:t xml:space="preserve"> p</w:t>
      </w:r>
      <w:r w:rsidR="00A138DE" w:rsidRPr="00A138DE">
        <w:rPr>
          <w:sz w:val="20"/>
          <w:szCs w:val="20"/>
        </w:rPr>
        <w:t>ersistent organic pollutant</w:t>
      </w:r>
      <w:r w:rsidR="00A138DE">
        <w:rPr>
          <w:sz w:val="20"/>
          <w:szCs w:val="20"/>
        </w:rPr>
        <w:t xml:space="preserve"> (</w:t>
      </w:r>
      <w:r w:rsidRPr="0011162A">
        <w:rPr>
          <w:sz w:val="20"/>
          <w:szCs w:val="20"/>
        </w:rPr>
        <w:t>POP</w:t>
      </w:r>
      <w:r w:rsidR="00A138DE">
        <w:rPr>
          <w:sz w:val="20"/>
          <w:szCs w:val="20"/>
        </w:rPr>
        <w:t>)</w:t>
      </w:r>
      <w:r w:rsidRPr="0011162A">
        <w:rPr>
          <w:sz w:val="20"/>
          <w:szCs w:val="20"/>
        </w:rPr>
        <w:t xml:space="preserve"> characteristics, a total ban on all uses of chlorpyrifos was requested.</w:t>
      </w:r>
    </w:p>
    <w:p w14:paraId="2995DFFD" w14:textId="47F7448D" w:rsidR="0011162A" w:rsidRPr="0011162A" w:rsidRDefault="0011162A" w:rsidP="000929F7">
      <w:pPr>
        <w:pStyle w:val="APVMAQuote"/>
      </w:pPr>
      <w:r w:rsidRPr="00F04EC5">
        <w:rPr>
          <w:b/>
          <w:bCs/>
        </w:rPr>
        <w:t>APVMA Response:</w:t>
      </w:r>
      <w:r w:rsidRPr="0011162A">
        <w:t xml:space="preserve"> The APVMA assessment of endocrine disruption potential was based on OECD Revised Guidance Document 150 (OECD 2018). The environmental assessment focussed on non-mammalian tests, while the health assessment considered any relevant mammalian studies. The non-mammalian assessment </w:t>
      </w:r>
      <w:r w:rsidRPr="00A138DE">
        <w:t xml:space="preserve">was undertaken as part of Level 3, Level 4 and Level 5 of the OECD conceptual framework as indicated in </w:t>
      </w:r>
      <w:r w:rsidR="00EB187A">
        <w:fldChar w:fldCharType="begin"/>
      </w:r>
      <w:r w:rsidR="00EB187A">
        <w:instrText xml:space="preserve"> REF _Ref174717859 \h </w:instrText>
      </w:r>
      <w:r w:rsidR="000929F7">
        <w:instrText xml:space="preserve"> \* MERGEFORMAT </w:instrText>
      </w:r>
      <w:r w:rsidR="00EB187A">
        <w:fldChar w:fldCharType="separate"/>
      </w:r>
      <w:r w:rsidR="00D37BFA">
        <w:t xml:space="preserve">Table </w:t>
      </w:r>
      <w:r w:rsidR="00D37BFA">
        <w:rPr>
          <w:noProof/>
        </w:rPr>
        <w:t>42</w:t>
      </w:r>
      <w:r w:rsidR="00EB187A">
        <w:fldChar w:fldCharType="end"/>
      </w:r>
      <w:r w:rsidR="00EB187A">
        <w:t xml:space="preserve"> </w:t>
      </w:r>
      <w:r w:rsidRPr="00A138DE">
        <w:t>(below</w:t>
      </w:r>
      <w:r w:rsidRPr="0011162A">
        <w:t>).</w:t>
      </w:r>
    </w:p>
    <w:p w14:paraId="75BEC76C" w14:textId="38422A86" w:rsidR="0011162A" w:rsidRPr="0011162A" w:rsidRDefault="0011162A" w:rsidP="000929F7">
      <w:pPr>
        <w:pStyle w:val="APVMAQuote"/>
      </w:pPr>
      <w:r w:rsidRPr="0011162A">
        <w:t xml:space="preserve">There are </w:t>
      </w:r>
      <w:r w:rsidR="005F070A">
        <w:t>3</w:t>
      </w:r>
      <w:r w:rsidRPr="0011162A">
        <w:t xml:space="preserve"> studies available that specifically assessed endocrine disruption effects of chlorpyrifos in non-mammalian receptors. Two fish short-term reproduction assays with </w:t>
      </w:r>
      <w:proofErr w:type="spellStart"/>
      <w:r w:rsidRPr="00D85DB5">
        <w:rPr>
          <w:i/>
          <w:iCs/>
        </w:rPr>
        <w:t>Pimephales</w:t>
      </w:r>
      <w:proofErr w:type="spellEnd"/>
      <w:r w:rsidRPr="00D85DB5">
        <w:rPr>
          <w:i/>
          <w:iCs/>
        </w:rPr>
        <w:t xml:space="preserve"> </w:t>
      </w:r>
      <w:proofErr w:type="spellStart"/>
      <w:r w:rsidRPr="00D85DB5">
        <w:rPr>
          <w:i/>
          <w:iCs/>
        </w:rPr>
        <w:t>promelas</w:t>
      </w:r>
      <w:proofErr w:type="spellEnd"/>
      <w:r w:rsidRPr="0011162A">
        <w:t xml:space="preserve"> were undertaken to ascertain whether the test material, chlorpyrifos, has potential endocrine activity in the HPG axis of fish. One study only showed an adverse effect on fecundity and this effect could not be mediated by an endocrine disruption mode of action. The other study did not find effects on fertility or fecundity; however, the test deviated from the guideline and the exposure period may not have encompassed a vulnerable period of development. The third study was an amphibian metamorphosis study that found adverse effects on endpoints for thyroid related activity.</w:t>
      </w:r>
    </w:p>
    <w:p w14:paraId="32F56442" w14:textId="77777777" w:rsidR="0011162A" w:rsidRPr="0011162A" w:rsidRDefault="0011162A" w:rsidP="000929F7">
      <w:pPr>
        <w:pStyle w:val="APVMAQuote"/>
      </w:pPr>
      <w:r w:rsidRPr="0011162A">
        <w:t>Outside of those reports, there are no other available studies specifically designed to assess the potential of chlorpyrifos to impact endocrine systems. The evidence available from the reproduction study in mallard duck indicates some of the endpoints in this apical test that are potentially affected by EATS endocrine disruptors were observed. Of particular interest in the context of estrogens, androgens and steroidogenesis disrupters were observations that egg production, embryo viability and hatchability were all affected at the higher treatment rate. Further endpoints that might also be responsive to some endocrine disruptors were observed, including growth, which may respond to some thyroid disrupters and eggshell thickness, which may respond to chemicals interfering with the control of shell deposition.</w:t>
      </w:r>
    </w:p>
    <w:p w14:paraId="0B1412B8" w14:textId="77777777" w:rsidR="0011162A" w:rsidRPr="0011162A" w:rsidRDefault="0011162A" w:rsidP="000929F7">
      <w:pPr>
        <w:pStyle w:val="APVMAQuote"/>
      </w:pPr>
      <w:r w:rsidRPr="0011162A">
        <w:t>Given these findings and the overall lack of endocrine specific testing for chlorpyrifos, the environmental assessment did not rule out chlorpyrifos as an endocrine disrupting chemical. Key regulatory endpoints used in the environmental assessment were concentrations or doses at which no effects of concern were noted. Therefore, the assessment is considered to address any effects potentially mediated by an endocrine disruption mode of action.</w:t>
      </w:r>
    </w:p>
    <w:p w14:paraId="09306BA7" w14:textId="3E7155A2" w:rsidR="0011162A" w:rsidRPr="0011162A" w:rsidRDefault="0011162A" w:rsidP="000929F7">
      <w:pPr>
        <w:pStyle w:val="APVMAQuote"/>
      </w:pPr>
      <w:r w:rsidRPr="0011162A">
        <w:t>While the APVMA has concluded that chlorpyrifos meets the characteristics of a POP substance, continued use is supported by the environmental assessment under certain conditions where it is satisfied that it is unlikely to have an unintended effect that is harmful to animals, plants or things, or to the environment. This included consideration of its persistence and</w:t>
      </w:r>
      <w:r w:rsidR="00A138DE">
        <w:t xml:space="preserve"> the</w:t>
      </w:r>
      <w:r w:rsidRPr="0011162A">
        <w:t xml:space="preserve"> food chain risks</w:t>
      </w:r>
      <w:r w:rsidR="00A138DE">
        <w:t>.</w:t>
      </w:r>
    </w:p>
    <w:p w14:paraId="260ADD54" w14:textId="241A58E1" w:rsidR="0011162A" w:rsidRDefault="0011162A" w:rsidP="0011162A">
      <w:pPr>
        <w:pStyle w:val="Caption"/>
        <w:tabs>
          <w:tab w:val="clear" w:pos="907"/>
          <w:tab w:val="left" w:pos="567"/>
        </w:tabs>
      </w:pPr>
      <w:r>
        <w:tab/>
      </w:r>
      <w:bookmarkStart w:id="257" w:name="_Ref174717859"/>
      <w:bookmarkStart w:id="258" w:name="_Toc177573487"/>
      <w:r>
        <w:t xml:space="preserve">Table </w:t>
      </w:r>
      <w:r>
        <w:fldChar w:fldCharType="begin"/>
      </w:r>
      <w:r>
        <w:instrText xml:space="preserve"> SEQ Table \* ARABIC </w:instrText>
      </w:r>
      <w:r>
        <w:fldChar w:fldCharType="separate"/>
      </w:r>
      <w:r w:rsidR="00D37BFA">
        <w:rPr>
          <w:noProof/>
        </w:rPr>
        <w:t>42</w:t>
      </w:r>
      <w:r>
        <w:rPr>
          <w:noProof/>
        </w:rPr>
        <w:fldChar w:fldCharType="end"/>
      </w:r>
      <w:bookmarkEnd w:id="257"/>
      <w:r>
        <w:t xml:space="preserve">: </w:t>
      </w:r>
      <w:r w:rsidRPr="0011162A">
        <w:t>Chlorpyrifos – Non-mammalian ecotoxicity studies for considering endocrine disrupting effects</w:t>
      </w:r>
      <w:bookmarkEnd w:id="258"/>
    </w:p>
    <w:tbl>
      <w:tblPr>
        <w:tblW w:w="9064" w:type="dxa"/>
        <w:tblInd w:w="567" w:type="dxa"/>
        <w:tblLook w:val="04A0" w:firstRow="1" w:lastRow="0" w:firstColumn="1" w:lastColumn="0" w:noHBand="0" w:noVBand="1"/>
      </w:tblPr>
      <w:tblGrid>
        <w:gridCol w:w="1701"/>
        <w:gridCol w:w="5670"/>
        <w:gridCol w:w="1693"/>
      </w:tblGrid>
      <w:tr w:rsidR="0011162A" w:rsidRPr="00D63217" w14:paraId="5F8917D1" w14:textId="77777777" w:rsidTr="0011162A">
        <w:trPr>
          <w:trHeight w:val="300"/>
        </w:trPr>
        <w:tc>
          <w:tcPr>
            <w:tcW w:w="1701" w:type="dxa"/>
            <w:tcBorders>
              <w:top w:val="single" w:sz="4" w:space="0" w:color="auto"/>
              <w:bottom w:val="single" w:sz="4" w:space="0" w:color="auto"/>
            </w:tcBorders>
            <w:shd w:val="clear" w:color="auto" w:fill="5C2946"/>
            <w:vAlign w:val="center"/>
          </w:tcPr>
          <w:p w14:paraId="759C5BF4" w14:textId="77777777" w:rsidR="0011162A" w:rsidRPr="00C85EEE" w:rsidRDefault="0011162A" w:rsidP="000241E6">
            <w:pPr>
              <w:pStyle w:val="TableText"/>
              <w:rPr>
                <w:color w:val="F8F8F8"/>
                <w:sz w:val="16"/>
                <w:szCs w:val="16"/>
              </w:rPr>
            </w:pPr>
            <w:r w:rsidRPr="00AB4163">
              <w:rPr>
                <w:color w:val="F8F8F8"/>
                <w:sz w:val="16"/>
                <w:szCs w:val="16"/>
              </w:rPr>
              <w:t>Level of OECD</w:t>
            </w:r>
            <w:r>
              <w:rPr>
                <w:color w:val="F8F8F8"/>
                <w:sz w:val="16"/>
                <w:szCs w:val="16"/>
              </w:rPr>
              <w:t xml:space="preserve"> </w:t>
            </w:r>
            <w:r w:rsidRPr="00AB4163">
              <w:rPr>
                <w:color w:val="F8F8F8"/>
                <w:sz w:val="16"/>
                <w:szCs w:val="16"/>
              </w:rPr>
              <w:t>conceptual framework</w:t>
            </w:r>
          </w:p>
        </w:tc>
        <w:tc>
          <w:tcPr>
            <w:tcW w:w="5670" w:type="dxa"/>
            <w:tcBorders>
              <w:top w:val="single" w:sz="4" w:space="0" w:color="auto"/>
              <w:bottom w:val="single" w:sz="4" w:space="0" w:color="auto"/>
            </w:tcBorders>
            <w:shd w:val="clear" w:color="auto" w:fill="5C2946"/>
            <w:vAlign w:val="center"/>
          </w:tcPr>
          <w:p w14:paraId="0A80A22B" w14:textId="77777777" w:rsidR="0011162A" w:rsidRPr="00C85EEE" w:rsidRDefault="0011162A" w:rsidP="000241E6">
            <w:pPr>
              <w:pStyle w:val="TableText"/>
              <w:rPr>
                <w:color w:val="F8F8F8"/>
                <w:sz w:val="16"/>
                <w:szCs w:val="16"/>
              </w:rPr>
            </w:pPr>
            <w:r>
              <w:rPr>
                <w:color w:val="F8F8F8"/>
                <w:sz w:val="16"/>
                <w:szCs w:val="16"/>
              </w:rPr>
              <w:t>Test</w:t>
            </w:r>
            <w:r w:rsidRPr="00AB4163">
              <w:rPr>
                <w:color w:val="F8F8F8"/>
                <w:sz w:val="16"/>
                <w:szCs w:val="16"/>
                <w:vertAlign w:val="superscript"/>
              </w:rPr>
              <w:t>1</w:t>
            </w:r>
          </w:p>
        </w:tc>
        <w:tc>
          <w:tcPr>
            <w:tcW w:w="1693" w:type="dxa"/>
            <w:tcBorders>
              <w:top w:val="single" w:sz="4" w:space="0" w:color="auto"/>
              <w:bottom w:val="single" w:sz="4" w:space="0" w:color="auto"/>
            </w:tcBorders>
            <w:shd w:val="clear" w:color="auto" w:fill="5C2946"/>
            <w:vAlign w:val="center"/>
          </w:tcPr>
          <w:p w14:paraId="03DA0F49" w14:textId="77777777" w:rsidR="0011162A" w:rsidRPr="00C85EEE" w:rsidRDefault="0011162A" w:rsidP="000241E6">
            <w:pPr>
              <w:pStyle w:val="TableText"/>
              <w:jc w:val="center"/>
              <w:rPr>
                <w:color w:val="F8F8F8"/>
                <w:sz w:val="16"/>
                <w:szCs w:val="16"/>
              </w:rPr>
            </w:pPr>
            <w:r>
              <w:rPr>
                <w:color w:val="F8F8F8"/>
                <w:sz w:val="16"/>
                <w:szCs w:val="16"/>
              </w:rPr>
              <w:t>Reference</w:t>
            </w:r>
          </w:p>
        </w:tc>
      </w:tr>
      <w:tr w:rsidR="0011162A" w:rsidRPr="00D63217" w14:paraId="78E342EB" w14:textId="77777777" w:rsidTr="0011162A">
        <w:trPr>
          <w:trHeight w:val="312"/>
        </w:trPr>
        <w:tc>
          <w:tcPr>
            <w:tcW w:w="1701" w:type="dxa"/>
            <w:vMerge w:val="restart"/>
            <w:tcBorders>
              <w:top w:val="single" w:sz="4" w:space="0" w:color="auto"/>
            </w:tcBorders>
            <w:shd w:val="clear" w:color="auto" w:fill="auto"/>
          </w:tcPr>
          <w:p w14:paraId="2963A4E3" w14:textId="77777777" w:rsidR="0011162A" w:rsidRPr="00AB4163" w:rsidRDefault="0011162A" w:rsidP="000241E6">
            <w:pPr>
              <w:pStyle w:val="TableText"/>
              <w:rPr>
                <w:b/>
                <w:bCs/>
                <w:sz w:val="16"/>
                <w:szCs w:val="16"/>
              </w:rPr>
            </w:pPr>
            <w:r w:rsidRPr="00AB4163">
              <w:rPr>
                <w:b/>
                <w:bCs/>
                <w:sz w:val="16"/>
                <w:szCs w:val="16"/>
              </w:rPr>
              <w:t>Level 3:</w:t>
            </w:r>
          </w:p>
          <w:p w14:paraId="6EB96AE2" w14:textId="1F615D7C" w:rsidR="0011162A" w:rsidRPr="0097634E" w:rsidRDefault="0011162A" w:rsidP="000241E6">
            <w:pPr>
              <w:pStyle w:val="TableText"/>
              <w:rPr>
                <w:sz w:val="16"/>
                <w:szCs w:val="16"/>
              </w:rPr>
            </w:pPr>
            <w:r w:rsidRPr="00AB4163">
              <w:rPr>
                <w:sz w:val="16"/>
                <w:szCs w:val="16"/>
              </w:rPr>
              <w:t>In vivo assays providing data about selected endocrine mechanism(s)/</w:t>
            </w:r>
            <w:r>
              <w:rPr>
                <w:sz w:val="16"/>
                <w:szCs w:val="16"/>
              </w:rPr>
              <w:t xml:space="preserve"> </w:t>
            </w:r>
            <w:r w:rsidRPr="00AB4163">
              <w:rPr>
                <w:sz w:val="16"/>
                <w:szCs w:val="16"/>
              </w:rPr>
              <w:t>pathway(s)</w:t>
            </w:r>
          </w:p>
        </w:tc>
        <w:tc>
          <w:tcPr>
            <w:tcW w:w="5670" w:type="dxa"/>
            <w:tcBorders>
              <w:top w:val="single" w:sz="4" w:space="0" w:color="auto"/>
              <w:bottom w:val="single" w:sz="4" w:space="0" w:color="auto"/>
            </w:tcBorders>
            <w:shd w:val="clear" w:color="auto" w:fill="auto"/>
          </w:tcPr>
          <w:p w14:paraId="5A4658CF" w14:textId="77777777" w:rsidR="0011162A" w:rsidRPr="0097634E" w:rsidRDefault="0011162A" w:rsidP="000241E6">
            <w:pPr>
              <w:pStyle w:val="TableText"/>
              <w:rPr>
                <w:sz w:val="16"/>
                <w:szCs w:val="16"/>
              </w:rPr>
            </w:pPr>
            <w:r>
              <w:t>OECD</w:t>
            </w:r>
            <w:r>
              <w:rPr>
                <w:spacing w:val="-4"/>
              </w:rPr>
              <w:t xml:space="preserve"> </w:t>
            </w:r>
            <w:r>
              <w:t>231:</w:t>
            </w:r>
            <w:r>
              <w:rPr>
                <w:spacing w:val="-4"/>
              </w:rPr>
              <w:t xml:space="preserve"> </w:t>
            </w:r>
            <w:r>
              <w:t>amphibian</w:t>
            </w:r>
            <w:r>
              <w:rPr>
                <w:spacing w:val="-4"/>
              </w:rPr>
              <w:t xml:space="preserve"> </w:t>
            </w:r>
            <w:r>
              <w:t>metamorphosis</w:t>
            </w:r>
            <w:r>
              <w:rPr>
                <w:spacing w:val="-4"/>
              </w:rPr>
              <w:t xml:space="preserve"> assay</w:t>
            </w:r>
          </w:p>
        </w:tc>
        <w:tc>
          <w:tcPr>
            <w:tcW w:w="1693" w:type="dxa"/>
            <w:tcBorders>
              <w:top w:val="single" w:sz="4" w:space="0" w:color="auto"/>
              <w:bottom w:val="single" w:sz="4" w:space="0" w:color="auto"/>
            </w:tcBorders>
            <w:shd w:val="clear" w:color="auto" w:fill="auto"/>
          </w:tcPr>
          <w:p w14:paraId="57C9EF04" w14:textId="77777777" w:rsidR="0011162A" w:rsidRPr="0097634E" w:rsidRDefault="0011162A" w:rsidP="000241E6">
            <w:pPr>
              <w:pStyle w:val="TableText"/>
              <w:rPr>
                <w:sz w:val="16"/>
                <w:szCs w:val="16"/>
              </w:rPr>
            </w:pPr>
            <w:r>
              <w:t>Coady</w:t>
            </w:r>
            <w:r>
              <w:rPr>
                <w:spacing w:val="-4"/>
              </w:rPr>
              <w:t xml:space="preserve"> </w:t>
            </w:r>
            <w:r>
              <w:t>et</w:t>
            </w:r>
            <w:r>
              <w:rPr>
                <w:spacing w:val="-2"/>
              </w:rPr>
              <w:t xml:space="preserve"> </w:t>
            </w:r>
            <w:r>
              <w:t>al.</w:t>
            </w:r>
            <w:r>
              <w:rPr>
                <w:spacing w:val="-1"/>
              </w:rPr>
              <w:t xml:space="preserve"> </w:t>
            </w:r>
            <w:r>
              <w:rPr>
                <w:spacing w:val="-4"/>
              </w:rPr>
              <w:t>2012</w:t>
            </w:r>
          </w:p>
        </w:tc>
      </w:tr>
      <w:tr w:rsidR="0011162A" w:rsidRPr="00D63217" w14:paraId="7E096D36" w14:textId="77777777" w:rsidTr="0011162A">
        <w:trPr>
          <w:trHeight w:val="300"/>
        </w:trPr>
        <w:tc>
          <w:tcPr>
            <w:tcW w:w="1701" w:type="dxa"/>
            <w:vMerge/>
            <w:shd w:val="clear" w:color="auto" w:fill="auto"/>
            <w:vAlign w:val="center"/>
          </w:tcPr>
          <w:p w14:paraId="418B22BD"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11C07FC2" w14:textId="77777777" w:rsidR="0011162A" w:rsidRPr="0097634E" w:rsidRDefault="0011162A" w:rsidP="000241E6">
            <w:pPr>
              <w:pStyle w:val="TableText"/>
              <w:rPr>
                <w:sz w:val="16"/>
                <w:szCs w:val="16"/>
              </w:rPr>
            </w:pPr>
            <w:r>
              <w:t>OECD</w:t>
            </w:r>
            <w:r>
              <w:rPr>
                <w:spacing w:val="-4"/>
              </w:rPr>
              <w:t xml:space="preserve"> </w:t>
            </w:r>
            <w:r>
              <w:t>229:</w:t>
            </w:r>
            <w:r>
              <w:rPr>
                <w:spacing w:val="-3"/>
              </w:rPr>
              <w:t xml:space="preserve"> </w:t>
            </w:r>
            <w:r>
              <w:t>fish</w:t>
            </w:r>
            <w:r>
              <w:rPr>
                <w:spacing w:val="-5"/>
              </w:rPr>
              <w:t xml:space="preserve"> </w:t>
            </w:r>
            <w:r>
              <w:t>short-term</w:t>
            </w:r>
            <w:r>
              <w:rPr>
                <w:spacing w:val="-6"/>
              </w:rPr>
              <w:t xml:space="preserve"> </w:t>
            </w:r>
            <w:r>
              <w:t>reproduction</w:t>
            </w:r>
            <w:r>
              <w:rPr>
                <w:spacing w:val="-1"/>
              </w:rPr>
              <w:t xml:space="preserve"> </w:t>
            </w:r>
            <w:r>
              <w:rPr>
                <w:spacing w:val="-4"/>
              </w:rPr>
              <w:t>assay</w:t>
            </w:r>
          </w:p>
        </w:tc>
        <w:tc>
          <w:tcPr>
            <w:tcW w:w="1693" w:type="dxa"/>
            <w:tcBorders>
              <w:top w:val="single" w:sz="4" w:space="0" w:color="auto"/>
              <w:bottom w:val="single" w:sz="4" w:space="0" w:color="auto"/>
            </w:tcBorders>
            <w:shd w:val="clear" w:color="auto" w:fill="auto"/>
          </w:tcPr>
          <w:p w14:paraId="20F1F9D0" w14:textId="77777777" w:rsidR="0011162A" w:rsidRPr="0097634E" w:rsidRDefault="0011162A" w:rsidP="000241E6">
            <w:pPr>
              <w:pStyle w:val="TableText"/>
              <w:rPr>
                <w:sz w:val="16"/>
                <w:szCs w:val="16"/>
              </w:rPr>
            </w:pPr>
            <w:r>
              <w:t>Coady</w:t>
            </w:r>
            <w:r>
              <w:rPr>
                <w:spacing w:val="-12"/>
              </w:rPr>
              <w:t xml:space="preserve"> </w:t>
            </w:r>
            <w:r>
              <w:t>et</w:t>
            </w:r>
            <w:r>
              <w:rPr>
                <w:spacing w:val="-12"/>
              </w:rPr>
              <w:t xml:space="preserve"> </w:t>
            </w:r>
            <w:r>
              <w:t>al.</w:t>
            </w:r>
            <w:r>
              <w:rPr>
                <w:spacing w:val="-12"/>
              </w:rPr>
              <w:t xml:space="preserve"> </w:t>
            </w:r>
            <w:r>
              <w:t xml:space="preserve">2015, </w:t>
            </w:r>
            <w:r>
              <w:br/>
              <w:t>Currie et al. 2011</w:t>
            </w:r>
          </w:p>
        </w:tc>
      </w:tr>
      <w:tr w:rsidR="0011162A" w:rsidRPr="00D63217" w14:paraId="4CA970A0" w14:textId="77777777" w:rsidTr="0011162A">
        <w:trPr>
          <w:trHeight w:val="300"/>
        </w:trPr>
        <w:tc>
          <w:tcPr>
            <w:tcW w:w="1701" w:type="dxa"/>
            <w:vMerge/>
            <w:shd w:val="clear" w:color="auto" w:fill="auto"/>
            <w:vAlign w:val="center"/>
          </w:tcPr>
          <w:p w14:paraId="4AAFA9DA"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5013E623" w14:textId="77777777" w:rsidR="0011162A" w:rsidRPr="0097634E" w:rsidRDefault="0011162A" w:rsidP="000241E6">
            <w:pPr>
              <w:pStyle w:val="TableText"/>
              <w:rPr>
                <w:sz w:val="16"/>
                <w:szCs w:val="16"/>
              </w:rPr>
            </w:pPr>
            <w:r>
              <w:t>OECD</w:t>
            </w:r>
            <w:r>
              <w:rPr>
                <w:spacing w:val="-6"/>
              </w:rPr>
              <w:t xml:space="preserve"> </w:t>
            </w:r>
            <w:r>
              <w:t>230:</w:t>
            </w:r>
            <w:r>
              <w:rPr>
                <w:spacing w:val="-3"/>
              </w:rPr>
              <w:t xml:space="preserve"> </w:t>
            </w:r>
            <w:r>
              <w:t>21-day</w:t>
            </w:r>
            <w:r>
              <w:rPr>
                <w:spacing w:val="-3"/>
              </w:rPr>
              <w:t xml:space="preserve"> </w:t>
            </w:r>
            <w:r>
              <w:t>fish</w:t>
            </w:r>
            <w:r>
              <w:rPr>
                <w:spacing w:val="-3"/>
              </w:rPr>
              <w:t xml:space="preserve"> </w:t>
            </w:r>
            <w:r>
              <w:rPr>
                <w:spacing w:val="-4"/>
              </w:rPr>
              <w:t>assay</w:t>
            </w:r>
          </w:p>
        </w:tc>
        <w:tc>
          <w:tcPr>
            <w:tcW w:w="1693" w:type="dxa"/>
            <w:tcBorders>
              <w:top w:val="single" w:sz="4" w:space="0" w:color="auto"/>
              <w:bottom w:val="single" w:sz="4" w:space="0" w:color="auto"/>
            </w:tcBorders>
            <w:shd w:val="clear" w:color="auto" w:fill="auto"/>
          </w:tcPr>
          <w:p w14:paraId="2670B3AB" w14:textId="7253A1E3" w:rsidR="0011162A" w:rsidRPr="0097634E" w:rsidRDefault="0011162A" w:rsidP="000241E6">
            <w:pPr>
              <w:pStyle w:val="TableText"/>
              <w:rPr>
                <w:sz w:val="16"/>
                <w:szCs w:val="16"/>
              </w:rPr>
            </w:pPr>
            <w:r>
              <w:rPr>
                <w:position w:val="-5"/>
              </w:rPr>
              <w:t>—</w:t>
            </w:r>
            <w:hyperlink w:anchor="_bookmark5" w:history="1">
              <w:r>
                <w:rPr>
                  <w:spacing w:val="-10"/>
                  <w:sz w:val="11"/>
                </w:rPr>
                <w:t>2</w:t>
              </w:r>
            </w:hyperlink>
          </w:p>
        </w:tc>
      </w:tr>
      <w:tr w:rsidR="0011162A" w:rsidRPr="00D63217" w14:paraId="6E622B17" w14:textId="77777777" w:rsidTr="0011162A">
        <w:trPr>
          <w:trHeight w:val="300"/>
        </w:trPr>
        <w:tc>
          <w:tcPr>
            <w:tcW w:w="1701" w:type="dxa"/>
            <w:vMerge/>
            <w:shd w:val="clear" w:color="auto" w:fill="auto"/>
            <w:vAlign w:val="center"/>
          </w:tcPr>
          <w:p w14:paraId="1B528B3C"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48B43FDC" w14:textId="77777777" w:rsidR="0011162A" w:rsidRPr="0097634E" w:rsidRDefault="0011162A" w:rsidP="000241E6">
            <w:pPr>
              <w:pStyle w:val="TableText"/>
              <w:rPr>
                <w:sz w:val="16"/>
                <w:szCs w:val="16"/>
              </w:rPr>
            </w:pPr>
            <w:r>
              <w:t>OECD</w:t>
            </w:r>
            <w:r>
              <w:rPr>
                <w:spacing w:val="-4"/>
              </w:rPr>
              <w:t xml:space="preserve"> </w:t>
            </w:r>
            <w:r>
              <w:t>148:</w:t>
            </w:r>
            <w:r>
              <w:rPr>
                <w:spacing w:val="-5"/>
              </w:rPr>
              <w:t xml:space="preserve"> </w:t>
            </w:r>
            <w:r>
              <w:t>androgenised</w:t>
            </w:r>
            <w:r>
              <w:rPr>
                <w:spacing w:val="-3"/>
              </w:rPr>
              <w:t xml:space="preserve"> </w:t>
            </w:r>
            <w:r>
              <w:t>female</w:t>
            </w:r>
            <w:r>
              <w:rPr>
                <w:spacing w:val="-5"/>
              </w:rPr>
              <w:t xml:space="preserve"> </w:t>
            </w:r>
            <w:r>
              <w:t>stickleback</w:t>
            </w:r>
            <w:r>
              <w:rPr>
                <w:spacing w:val="-4"/>
              </w:rPr>
              <w:t xml:space="preserve"> </w:t>
            </w:r>
            <w:r>
              <w:rPr>
                <w:spacing w:val="-2"/>
              </w:rPr>
              <w:t>screen</w:t>
            </w:r>
          </w:p>
        </w:tc>
        <w:tc>
          <w:tcPr>
            <w:tcW w:w="1693" w:type="dxa"/>
            <w:tcBorders>
              <w:top w:val="single" w:sz="4" w:space="0" w:color="auto"/>
              <w:bottom w:val="single" w:sz="4" w:space="0" w:color="auto"/>
            </w:tcBorders>
            <w:shd w:val="clear" w:color="auto" w:fill="auto"/>
          </w:tcPr>
          <w:p w14:paraId="4602A434" w14:textId="77777777" w:rsidR="0011162A" w:rsidRPr="0097634E" w:rsidRDefault="0011162A" w:rsidP="000241E6">
            <w:pPr>
              <w:pStyle w:val="TableText"/>
              <w:rPr>
                <w:sz w:val="16"/>
                <w:szCs w:val="16"/>
              </w:rPr>
            </w:pPr>
            <w:r>
              <w:rPr>
                <w:spacing w:val="-10"/>
              </w:rPr>
              <w:t>—</w:t>
            </w:r>
          </w:p>
        </w:tc>
      </w:tr>
      <w:tr w:rsidR="0011162A" w:rsidRPr="00D63217" w14:paraId="09DEBF36" w14:textId="77777777" w:rsidTr="0011162A">
        <w:trPr>
          <w:trHeight w:val="300"/>
        </w:trPr>
        <w:tc>
          <w:tcPr>
            <w:tcW w:w="1701" w:type="dxa"/>
            <w:vMerge/>
            <w:shd w:val="clear" w:color="auto" w:fill="auto"/>
            <w:vAlign w:val="center"/>
          </w:tcPr>
          <w:p w14:paraId="471C0725"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194ADE9A" w14:textId="77777777" w:rsidR="0011162A" w:rsidRPr="0097634E" w:rsidRDefault="0011162A" w:rsidP="000241E6">
            <w:pPr>
              <w:pStyle w:val="TableText"/>
              <w:rPr>
                <w:sz w:val="16"/>
                <w:szCs w:val="16"/>
              </w:rPr>
            </w:pPr>
            <w:r>
              <w:t>draft</w:t>
            </w:r>
            <w:r>
              <w:rPr>
                <w:spacing w:val="-4"/>
              </w:rPr>
              <w:t xml:space="preserve"> </w:t>
            </w:r>
            <w:r>
              <w:t>OECD</w:t>
            </w:r>
            <w:r>
              <w:rPr>
                <w:spacing w:val="-3"/>
              </w:rPr>
              <w:t xml:space="preserve"> </w:t>
            </w:r>
            <w:r>
              <w:t>TG:</w:t>
            </w:r>
            <w:r>
              <w:rPr>
                <w:spacing w:val="-2"/>
              </w:rPr>
              <w:t xml:space="preserve"> </w:t>
            </w:r>
            <w:r>
              <w:t>EASZY</w:t>
            </w:r>
            <w:r>
              <w:rPr>
                <w:spacing w:val="-4"/>
              </w:rPr>
              <w:t xml:space="preserve"> </w:t>
            </w:r>
            <w:r>
              <w:t>assay</w:t>
            </w:r>
            <w:r>
              <w:rPr>
                <w:spacing w:val="-4"/>
              </w:rPr>
              <w:t xml:space="preserve"> </w:t>
            </w:r>
            <w:r>
              <w:t>–</w:t>
            </w:r>
            <w:r>
              <w:rPr>
                <w:spacing w:val="-4"/>
              </w:rPr>
              <w:t xml:space="preserve"> </w:t>
            </w:r>
            <w:r>
              <w:t>detection</w:t>
            </w:r>
            <w:r>
              <w:rPr>
                <w:spacing w:val="-4"/>
              </w:rPr>
              <w:t xml:space="preserve"> </w:t>
            </w:r>
            <w:r>
              <w:t>of</w:t>
            </w:r>
            <w:r>
              <w:rPr>
                <w:spacing w:val="-4"/>
              </w:rPr>
              <w:t xml:space="preserve"> </w:t>
            </w:r>
            <w:r>
              <w:t>substances</w:t>
            </w:r>
            <w:r>
              <w:rPr>
                <w:spacing w:val="-4"/>
              </w:rPr>
              <w:t xml:space="preserve"> </w:t>
            </w:r>
            <w:r>
              <w:t>acting</w:t>
            </w:r>
            <w:r>
              <w:rPr>
                <w:spacing w:val="-4"/>
              </w:rPr>
              <w:t xml:space="preserve"> </w:t>
            </w:r>
            <w:r>
              <w:t>through estrogen receptors using transgenic cyp19a1b GFP zebrafish embryos</w:t>
            </w:r>
          </w:p>
        </w:tc>
        <w:tc>
          <w:tcPr>
            <w:tcW w:w="1693" w:type="dxa"/>
            <w:tcBorders>
              <w:top w:val="single" w:sz="4" w:space="0" w:color="auto"/>
              <w:bottom w:val="single" w:sz="4" w:space="0" w:color="auto"/>
            </w:tcBorders>
            <w:shd w:val="clear" w:color="auto" w:fill="auto"/>
          </w:tcPr>
          <w:p w14:paraId="684A6A59" w14:textId="77777777" w:rsidR="0011162A" w:rsidRPr="0097634E" w:rsidRDefault="0011162A" w:rsidP="000241E6">
            <w:pPr>
              <w:pStyle w:val="TableText"/>
              <w:rPr>
                <w:sz w:val="16"/>
                <w:szCs w:val="16"/>
              </w:rPr>
            </w:pPr>
            <w:r>
              <w:rPr>
                <w:spacing w:val="-10"/>
              </w:rPr>
              <w:t>—</w:t>
            </w:r>
          </w:p>
        </w:tc>
      </w:tr>
      <w:tr w:rsidR="0011162A" w:rsidRPr="00D63217" w14:paraId="45A5DAD3" w14:textId="77777777" w:rsidTr="0011162A">
        <w:trPr>
          <w:trHeight w:val="300"/>
        </w:trPr>
        <w:tc>
          <w:tcPr>
            <w:tcW w:w="1701" w:type="dxa"/>
            <w:vMerge/>
            <w:shd w:val="clear" w:color="auto" w:fill="auto"/>
            <w:vAlign w:val="center"/>
          </w:tcPr>
          <w:p w14:paraId="415A3D27"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3DE8E666" w14:textId="77777777" w:rsidR="0011162A" w:rsidRPr="0097634E" w:rsidRDefault="0011162A" w:rsidP="000241E6">
            <w:pPr>
              <w:pStyle w:val="TableText"/>
              <w:rPr>
                <w:sz w:val="16"/>
                <w:szCs w:val="16"/>
              </w:rPr>
            </w:pPr>
            <w:r>
              <w:t>draft</w:t>
            </w:r>
            <w:r>
              <w:rPr>
                <w:spacing w:val="-4"/>
              </w:rPr>
              <w:t xml:space="preserve"> </w:t>
            </w:r>
            <w:r>
              <w:t>OECD</w:t>
            </w:r>
            <w:r>
              <w:rPr>
                <w:spacing w:val="-4"/>
              </w:rPr>
              <w:t xml:space="preserve"> </w:t>
            </w:r>
            <w:r>
              <w:t>TG:</w:t>
            </w:r>
            <w:r>
              <w:rPr>
                <w:spacing w:val="-2"/>
              </w:rPr>
              <w:t xml:space="preserve"> </w:t>
            </w:r>
            <w:r>
              <w:rPr>
                <w:i/>
              </w:rPr>
              <w:t>Xenopus</w:t>
            </w:r>
            <w:r>
              <w:rPr>
                <w:i/>
                <w:spacing w:val="-4"/>
              </w:rPr>
              <w:t xml:space="preserve"> </w:t>
            </w:r>
            <w:r>
              <w:t>embryonic</w:t>
            </w:r>
            <w:r>
              <w:rPr>
                <w:spacing w:val="-4"/>
              </w:rPr>
              <w:t xml:space="preserve"> </w:t>
            </w:r>
            <w:r>
              <w:t>thyroid</w:t>
            </w:r>
            <w:r>
              <w:rPr>
                <w:spacing w:val="-4"/>
              </w:rPr>
              <w:t xml:space="preserve"> </w:t>
            </w:r>
            <w:r>
              <w:t>signalling</w:t>
            </w:r>
            <w:r>
              <w:rPr>
                <w:spacing w:val="-5"/>
              </w:rPr>
              <w:t xml:space="preserve"> </w:t>
            </w:r>
            <w:r>
              <w:rPr>
                <w:spacing w:val="-4"/>
              </w:rPr>
              <w:t>assay</w:t>
            </w:r>
          </w:p>
        </w:tc>
        <w:tc>
          <w:tcPr>
            <w:tcW w:w="1693" w:type="dxa"/>
            <w:tcBorders>
              <w:top w:val="single" w:sz="4" w:space="0" w:color="auto"/>
              <w:bottom w:val="single" w:sz="4" w:space="0" w:color="auto"/>
            </w:tcBorders>
            <w:shd w:val="clear" w:color="auto" w:fill="auto"/>
          </w:tcPr>
          <w:p w14:paraId="2ADB99BE" w14:textId="77777777" w:rsidR="0011162A" w:rsidRPr="0097634E" w:rsidRDefault="0011162A" w:rsidP="000241E6">
            <w:pPr>
              <w:pStyle w:val="TableText"/>
              <w:rPr>
                <w:sz w:val="16"/>
                <w:szCs w:val="16"/>
              </w:rPr>
            </w:pPr>
            <w:r>
              <w:rPr>
                <w:spacing w:val="-10"/>
              </w:rPr>
              <w:t>—</w:t>
            </w:r>
          </w:p>
        </w:tc>
      </w:tr>
      <w:tr w:rsidR="0011162A" w:rsidRPr="00D63217" w14:paraId="5DDE22EB" w14:textId="77777777" w:rsidTr="0011162A">
        <w:trPr>
          <w:trHeight w:val="300"/>
        </w:trPr>
        <w:tc>
          <w:tcPr>
            <w:tcW w:w="1701" w:type="dxa"/>
            <w:vMerge/>
            <w:shd w:val="clear" w:color="auto" w:fill="auto"/>
            <w:vAlign w:val="center"/>
          </w:tcPr>
          <w:p w14:paraId="06C8B177"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5C4CC96B" w14:textId="77777777" w:rsidR="0011162A" w:rsidRPr="0097634E" w:rsidRDefault="0011162A" w:rsidP="000241E6">
            <w:pPr>
              <w:pStyle w:val="TableText"/>
              <w:rPr>
                <w:sz w:val="16"/>
                <w:szCs w:val="16"/>
              </w:rPr>
            </w:pPr>
            <w:r>
              <w:t>draft</w:t>
            </w:r>
            <w:r>
              <w:rPr>
                <w:spacing w:val="-5"/>
              </w:rPr>
              <w:t xml:space="preserve"> </w:t>
            </w:r>
            <w:r>
              <w:t>OECD</w:t>
            </w:r>
            <w:r>
              <w:rPr>
                <w:spacing w:val="-4"/>
              </w:rPr>
              <w:t xml:space="preserve"> </w:t>
            </w:r>
            <w:r>
              <w:t>TG:</w:t>
            </w:r>
            <w:r>
              <w:rPr>
                <w:spacing w:val="-2"/>
              </w:rPr>
              <w:t xml:space="preserve"> </w:t>
            </w:r>
            <w:r>
              <w:t>juvenile</w:t>
            </w:r>
            <w:r>
              <w:rPr>
                <w:spacing w:val="-5"/>
              </w:rPr>
              <w:t xml:space="preserve"> </w:t>
            </w:r>
            <w:r>
              <w:t>medaka</w:t>
            </w:r>
            <w:r>
              <w:rPr>
                <w:spacing w:val="-5"/>
              </w:rPr>
              <w:t xml:space="preserve"> </w:t>
            </w:r>
            <w:r>
              <w:t>anti-androgen</w:t>
            </w:r>
            <w:r>
              <w:rPr>
                <w:spacing w:val="-4"/>
              </w:rPr>
              <w:t xml:space="preserve"> </w:t>
            </w:r>
            <w:r>
              <w:t>screening</w:t>
            </w:r>
            <w:r>
              <w:rPr>
                <w:spacing w:val="-6"/>
              </w:rPr>
              <w:t xml:space="preserve"> </w:t>
            </w:r>
            <w:r>
              <w:rPr>
                <w:spacing w:val="-4"/>
              </w:rPr>
              <w:t>assay</w:t>
            </w:r>
          </w:p>
        </w:tc>
        <w:tc>
          <w:tcPr>
            <w:tcW w:w="1693" w:type="dxa"/>
            <w:tcBorders>
              <w:top w:val="single" w:sz="4" w:space="0" w:color="auto"/>
              <w:bottom w:val="single" w:sz="4" w:space="0" w:color="auto"/>
            </w:tcBorders>
            <w:shd w:val="clear" w:color="auto" w:fill="auto"/>
          </w:tcPr>
          <w:p w14:paraId="08D7E7A4" w14:textId="77777777" w:rsidR="0011162A" w:rsidRPr="0097634E" w:rsidRDefault="0011162A" w:rsidP="000241E6">
            <w:pPr>
              <w:pStyle w:val="TableText"/>
              <w:rPr>
                <w:sz w:val="16"/>
                <w:szCs w:val="16"/>
              </w:rPr>
            </w:pPr>
            <w:r>
              <w:rPr>
                <w:spacing w:val="-10"/>
              </w:rPr>
              <w:t>—</w:t>
            </w:r>
          </w:p>
        </w:tc>
      </w:tr>
      <w:tr w:rsidR="0011162A" w:rsidRPr="00D63217" w14:paraId="06B4DD98" w14:textId="77777777" w:rsidTr="0011162A">
        <w:trPr>
          <w:trHeight w:val="300"/>
        </w:trPr>
        <w:tc>
          <w:tcPr>
            <w:tcW w:w="1701" w:type="dxa"/>
            <w:vMerge/>
            <w:shd w:val="clear" w:color="auto" w:fill="auto"/>
            <w:vAlign w:val="center"/>
          </w:tcPr>
          <w:p w14:paraId="2DEE6EE2"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2F20A1F4" w14:textId="77777777" w:rsidR="0011162A" w:rsidRPr="0097634E" w:rsidRDefault="0011162A" w:rsidP="000241E6">
            <w:pPr>
              <w:pStyle w:val="TableText"/>
              <w:rPr>
                <w:sz w:val="16"/>
                <w:szCs w:val="16"/>
              </w:rPr>
            </w:pPr>
            <w:r>
              <w:t>draft</w:t>
            </w:r>
            <w:r>
              <w:rPr>
                <w:spacing w:val="-5"/>
              </w:rPr>
              <w:t xml:space="preserve"> </w:t>
            </w:r>
            <w:r>
              <w:t>OECD</w:t>
            </w:r>
            <w:r>
              <w:rPr>
                <w:spacing w:val="-4"/>
              </w:rPr>
              <w:t xml:space="preserve"> </w:t>
            </w:r>
            <w:r>
              <w:t>TG:</w:t>
            </w:r>
            <w:r>
              <w:rPr>
                <w:spacing w:val="-3"/>
              </w:rPr>
              <w:t xml:space="preserve"> </w:t>
            </w:r>
            <w:r>
              <w:t>short-term</w:t>
            </w:r>
            <w:r>
              <w:rPr>
                <w:spacing w:val="-4"/>
              </w:rPr>
              <w:t xml:space="preserve"> </w:t>
            </w:r>
            <w:r>
              <w:t>juvenile</w:t>
            </w:r>
            <w:r>
              <w:rPr>
                <w:spacing w:val="-5"/>
              </w:rPr>
              <w:t xml:space="preserve"> </w:t>
            </w:r>
            <w:r>
              <w:t>hormone</w:t>
            </w:r>
            <w:r>
              <w:rPr>
                <w:spacing w:val="-5"/>
              </w:rPr>
              <w:t xml:space="preserve"> </w:t>
            </w:r>
            <w:r>
              <w:t>activity</w:t>
            </w:r>
            <w:r>
              <w:rPr>
                <w:spacing w:val="-5"/>
              </w:rPr>
              <w:t xml:space="preserve"> </w:t>
            </w:r>
            <w:r>
              <w:t>screening</w:t>
            </w:r>
            <w:r>
              <w:rPr>
                <w:spacing w:val="-7"/>
              </w:rPr>
              <w:t xml:space="preserve"> </w:t>
            </w:r>
            <w:r>
              <w:t xml:space="preserve">assay using </w:t>
            </w:r>
            <w:r>
              <w:rPr>
                <w:i/>
              </w:rPr>
              <w:t>Daphnia magna</w:t>
            </w:r>
          </w:p>
        </w:tc>
        <w:tc>
          <w:tcPr>
            <w:tcW w:w="1693" w:type="dxa"/>
            <w:tcBorders>
              <w:top w:val="single" w:sz="4" w:space="0" w:color="auto"/>
              <w:bottom w:val="single" w:sz="4" w:space="0" w:color="auto"/>
            </w:tcBorders>
            <w:shd w:val="clear" w:color="auto" w:fill="auto"/>
          </w:tcPr>
          <w:p w14:paraId="11F1DCEB" w14:textId="77777777" w:rsidR="0011162A" w:rsidRPr="0097634E" w:rsidRDefault="0011162A" w:rsidP="000241E6">
            <w:pPr>
              <w:pStyle w:val="TableText"/>
              <w:rPr>
                <w:sz w:val="16"/>
                <w:szCs w:val="16"/>
              </w:rPr>
            </w:pPr>
            <w:r>
              <w:rPr>
                <w:spacing w:val="-10"/>
              </w:rPr>
              <w:t>—</w:t>
            </w:r>
          </w:p>
        </w:tc>
      </w:tr>
      <w:tr w:rsidR="0011162A" w:rsidRPr="00D63217" w14:paraId="5094BC11" w14:textId="77777777" w:rsidTr="0011162A">
        <w:trPr>
          <w:trHeight w:val="300"/>
        </w:trPr>
        <w:tc>
          <w:tcPr>
            <w:tcW w:w="1701" w:type="dxa"/>
            <w:vMerge/>
            <w:tcBorders>
              <w:bottom w:val="single" w:sz="4" w:space="0" w:color="auto"/>
            </w:tcBorders>
            <w:shd w:val="clear" w:color="auto" w:fill="auto"/>
            <w:vAlign w:val="center"/>
          </w:tcPr>
          <w:p w14:paraId="63A5C8DD"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6A17AC69" w14:textId="77777777" w:rsidR="0011162A" w:rsidRPr="0097634E" w:rsidRDefault="0011162A" w:rsidP="000241E6">
            <w:pPr>
              <w:pStyle w:val="TableText"/>
              <w:rPr>
                <w:sz w:val="16"/>
                <w:szCs w:val="16"/>
              </w:rPr>
            </w:pPr>
            <w:r>
              <w:t>draft</w:t>
            </w:r>
            <w:r>
              <w:rPr>
                <w:spacing w:val="-5"/>
              </w:rPr>
              <w:t xml:space="preserve"> </w:t>
            </w:r>
            <w:r>
              <w:t>OECD</w:t>
            </w:r>
            <w:r>
              <w:rPr>
                <w:spacing w:val="-4"/>
              </w:rPr>
              <w:t xml:space="preserve"> </w:t>
            </w:r>
            <w:r>
              <w:t>TG:</w:t>
            </w:r>
            <w:r>
              <w:rPr>
                <w:spacing w:val="-4"/>
              </w:rPr>
              <w:t xml:space="preserve"> </w:t>
            </w:r>
            <w:r>
              <w:t>rapid</w:t>
            </w:r>
            <w:r>
              <w:rPr>
                <w:spacing w:val="-5"/>
              </w:rPr>
              <w:t xml:space="preserve"> </w:t>
            </w:r>
            <w:r>
              <w:t>androgen</w:t>
            </w:r>
            <w:r>
              <w:rPr>
                <w:spacing w:val="-5"/>
              </w:rPr>
              <w:t xml:space="preserve"> </w:t>
            </w:r>
            <w:r>
              <w:t>disruption</w:t>
            </w:r>
            <w:r>
              <w:rPr>
                <w:spacing w:val="-5"/>
              </w:rPr>
              <w:t xml:space="preserve"> </w:t>
            </w:r>
            <w:r>
              <w:t>adverse</w:t>
            </w:r>
            <w:r>
              <w:rPr>
                <w:spacing w:val="-5"/>
              </w:rPr>
              <w:t xml:space="preserve"> </w:t>
            </w:r>
            <w:r>
              <w:t>outcome</w:t>
            </w:r>
            <w:r>
              <w:rPr>
                <w:spacing w:val="-4"/>
              </w:rPr>
              <w:t xml:space="preserve"> </w:t>
            </w:r>
            <w:r>
              <w:t xml:space="preserve">reporter </w:t>
            </w:r>
            <w:r>
              <w:rPr>
                <w:spacing w:val="-2"/>
              </w:rPr>
              <w:t>assay</w:t>
            </w:r>
          </w:p>
        </w:tc>
        <w:tc>
          <w:tcPr>
            <w:tcW w:w="1693" w:type="dxa"/>
            <w:tcBorders>
              <w:top w:val="single" w:sz="4" w:space="0" w:color="auto"/>
              <w:bottom w:val="single" w:sz="4" w:space="0" w:color="auto"/>
            </w:tcBorders>
            <w:shd w:val="clear" w:color="auto" w:fill="auto"/>
          </w:tcPr>
          <w:p w14:paraId="293E2817" w14:textId="77777777" w:rsidR="0011162A" w:rsidRPr="0097634E" w:rsidRDefault="0011162A" w:rsidP="000241E6">
            <w:pPr>
              <w:pStyle w:val="TableText"/>
              <w:rPr>
                <w:sz w:val="16"/>
                <w:szCs w:val="16"/>
              </w:rPr>
            </w:pPr>
            <w:r>
              <w:rPr>
                <w:spacing w:val="-10"/>
              </w:rPr>
              <w:t>—</w:t>
            </w:r>
          </w:p>
        </w:tc>
      </w:tr>
      <w:tr w:rsidR="0011162A" w:rsidRPr="00D63217" w14:paraId="0C9B6150" w14:textId="77777777" w:rsidTr="0011162A">
        <w:trPr>
          <w:trHeight w:val="300"/>
        </w:trPr>
        <w:tc>
          <w:tcPr>
            <w:tcW w:w="1701" w:type="dxa"/>
            <w:vMerge w:val="restart"/>
            <w:tcBorders>
              <w:top w:val="single" w:sz="4" w:space="0" w:color="auto"/>
            </w:tcBorders>
            <w:shd w:val="clear" w:color="auto" w:fill="auto"/>
          </w:tcPr>
          <w:p w14:paraId="74FFBD7A" w14:textId="77777777" w:rsidR="0011162A" w:rsidRDefault="0011162A" w:rsidP="000241E6">
            <w:pPr>
              <w:pStyle w:val="TableParagraph"/>
              <w:spacing w:before="102"/>
              <w:rPr>
                <w:b/>
                <w:sz w:val="17"/>
              </w:rPr>
            </w:pPr>
            <w:r>
              <w:rPr>
                <w:b/>
                <w:sz w:val="17"/>
              </w:rPr>
              <w:t>Level</w:t>
            </w:r>
            <w:r>
              <w:rPr>
                <w:b/>
                <w:spacing w:val="-2"/>
                <w:sz w:val="17"/>
              </w:rPr>
              <w:t xml:space="preserve"> </w:t>
            </w:r>
            <w:r>
              <w:rPr>
                <w:b/>
                <w:spacing w:val="-5"/>
                <w:sz w:val="17"/>
              </w:rPr>
              <w:t>4:</w:t>
            </w:r>
          </w:p>
          <w:p w14:paraId="1214E157" w14:textId="77777777" w:rsidR="0011162A" w:rsidRPr="0097634E" w:rsidRDefault="0011162A" w:rsidP="000241E6">
            <w:pPr>
              <w:pStyle w:val="TableText"/>
              <w:rPr>
                <w:sz w:val="16"/>
                <w:szCs w:val="16"/>
              </w:rPr>
            </w:pPr>
            <w:r>
              <w:t>In vivo assays providing data</w:t>
            </w:r>
            <w:r>
              <w:rPr>
                <w:spacing w:val="-9"/>
              </w:rPr>
              <w:t xml:space="preserve"> </w:t>
            </w:r>
            <w:r>
              <w:t>on</w:t>
            </w:r>
            <w:r>
              <w:rPr>
                <w:spacing w:val="-9"/>
              </w:rPr>
              <w:t xml:space="preserve"> </w:t>
            </w:r>
            <w:r>
              <w:t>adverse</w:t>
            </w:r>
            <w:r>
              <w:rPr>
                <w:spacing w:val="-9"/>
              </w:rPr>
              <w:t xml:space="preserve"> </w:t>
            </w:r>
            <w:r>
              <w:t>effects</w:t>
            </w:r>
            <w:r>
              <w:rPr>
                <w:spacing w:val="-9"/>
              </w:rPr>
              <w:t xml:space="preserve"> </w:t>
            </w:r>
            <w:r>
              <w:t xml:space="preserve">on </w:t>
            </w:r>
            <w:r>
              <w:rPr>
                <w:spacing w:val="-2"/>
              </w:rPr>
              <w:t>endocrine-relevant endpoints</w:t>
            </w:r>
          </w:p>
        </w:tc>
        <w:tc>
          <w:tcPr>
            <w:tcW w:w="5670" w:type="dxa"/>
            <w:tcBorders>
              <w:top w:val="single" w:sz="4" w:space="0" w:color="auto"/>
              <w:bottom w:val="single" w:sz="4" w:space="0" w:color="auto"/>
            </w:tcBorders>
            <w:shd w:val="clear" w:color="auto" w:fill="auto"/>
          </w:tcPr>
          <w:p w14:paraId="46158F5C" w14:textId="77777777" w:rsidR="0011162A" w:rsidRPr="0097634E" w:rsidRDefault="0011162A" w:rsidP="000241E6">
            <w:pPr>
              <w:pStyle w:val="TableText"/>
              <w:rPr>
                <w:sz w:val="16"/>
                <w:szCs w:val="16"/>
              </w:rPr>
            </w:pPr>
            <w:r>
              <w:t>OECD</w:t>
            </w:r>
            <w:r>
              <w:rPr>
                <w:spacing w:val="-4"/>
              </w:rPr>
              <w:t xml:space="preserve"> </w:t>
            </w:r>
            <w:r>
              <w:t>234:</w:t>
            </w:r>
            <w:r>
              <w:rPr>
                <w:spacing w:val="-3"/>
              </w:rPr>
              <w:t xml:space="preserve"> </w:t>
            </w:r>
            <w:r>
              <w:t>fish</w:t>
            </w:r>
            <w:r>
              <w:rPr>
                <w:spacing w:val="-4"/>
              </w:rPr>
              <w:t xml:space="preserve"> </w:t>
            </w:r>
            <w:r>
              <w:t>sexual</w:t>
            </w:r>
            <w:r>
              <w:rPr>
                <w:spacing w:val="-6"/>
              </w:rPr>
              <w:t xml:space="preserve"> </w:t>
            </w:r>
            <w:r>
              <w:t>development</w:t>
            </w:r>
            <w:r>
              <w:rPr>
                <w:spacing w:val="-2"/>
              </w:rPr>
              <w:t xml:space="preserve"> </w:t>
            </w:r>
            <w:r>
              <w:rPr>
                <w:spacing w:val="-4"/>
              </w:rPr>
              <w:t>test</w:t>
            </w:r>
          </w:p>
        </w:tc>
        <w:tc>
          <w:tcPr>
            <w:tcW w:w="1693" w:type="dxa"/>
            <w:tcBorders>
              <w:top w:val="single" w:sz="4" w:space="0" w:color="auto"/>
              <w:bottom w:val="single" w:sz="4" w:space="0" w:color="auto"/>
            </w:tcBorders>
            <w:shd w:val="clear" w:color="auto" w:fill="auto"/>
          </w:tcPr>
          <w:p w14:paraId="4429A493" w14:textId="77777777" w:rsidR="0011162A" w:rsidRPr="0097634E" w:rsidRDefault="0011162A" w:rsidP="000241E6">
            <w:pPr>
              <w:pStyle w:val="TableText"/>
              <w:rPr>
                <w:sz w:val="16"/>
                <w:szCs w:val="16"/>
              </w:rPr>
            </w:pPr>
            <w:r>
              <w:rPr>
                <w:spacing w:val="-10"/>
              </w:rPr>
              <w:t>—</w:t>
            </w:r>
          </w:p>
        </w:tc>
      </w:tr>
      <w:tr w:rsidR="0011162A" w:rsidRPr="00D63217" w14:paraId="2B0B302A" w14:textId="77777777" w:rsidTr="0011162A">
        <w:trPr>
          <w:trHeight w:val="300"/>
        </w:trPr>
        <w:tc>
          <w:tcPr>
            <w:tcW w:w="1701" w:type="dxa"/>
            <w:vMerge/>
            <w:shd w:val="clear" w:color="auto" w:fill="auto"/>
          </w:tcPr>
          <w:p w14:paraId="3FF0FF99"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1B8A59A4" w14:textId="77777777" w:rsidR="0011162A" w:rsidRPr="0097634E" w:rsidRDefault="0011162A" w:rsidP="000241E6">
            <w:pPr>
              <w:pStyle w:val="TableText"/>
              <w:rPr>
                <w:sz w:val="16"/>
                <w:szCs w:val="16"/>
              </w:rPr>
            </w:pPr>
            <w:r>
              <w:t>OECD</w:t>
            </w:r>
            <w:r>
              <w:rPr>
                <w:spacing w:val="-4"/>
              </w:rPr>
              <w:t xml:space="preserve"> </w:t>
            </w:r>
            <w:r>
              <w:t>241:</w:t>
            </w:r>
            <w:r>
              <w:rPr>
                <w:spacing w:val="-2"/>
              </w:rPr>
              <w:t xml:space="preserve"> </w:t>
            </w:r>
            <w:r>
              <w:t>larval</w:t>
            </w:r>
            <w:r>
              <w:rPr>
                <w:spacing w:val="-5"/>
              </w:rPr>
              <w:t xml:space="preserve"> </w:t>
            </w:r>
            <w:r>
              <w:t>amphibian</w:t>
            </w:r>
            <w:r>
              <w:rPr>
                <w:spacing w:val="-5"/>
              </w:rPr>
              <w:t xml:space="preserve"> </w:t>
            </w:r>
            <w:r>
              <w:t>growth</w:t>
            </w:r>
            <w:r>
              <w:rPr>
                <w:spacing w:val="-4"/>
              </w:rPr>
              <w:t xml:space="preserve"> </w:t>
            </w:r>
            <w:r>
              <w:t>and</w:t>
            </w:r>
            <w:r>
              <w:rPr>
                <w:spacing w:val="-4"/>
              </w:rPr>
              <w:t xml:space="preserve"> </w:t>
            </w:r>
            <w:r>
              <w:t>development</w:t>
            </w:r>
            <w:r>
              <w:rPr>
                <w:spacing w:val="-4"/>
              </w:rPr>
              <w:t xml:space="preserve"> assay</w:t>
            </w:r>
          </w:p>
        </w:tc>
        <w:tc>
          <w:tcPr>
            <w:tcW w:w="1693" w:type="dxa"/>
            <w:tcBorders>
              <w:top w:val="single" w:sz="4" w:space="0" w:color="auto"/>
              <w:bottom w:val="single" w:sz="4" w:space="0" w:color="auto"/>
            </w:tcBorders>
            <w:shd w:val="clear" w:color="auto" w:fill="auto"/>
          </w:tcPr>
          <w:p w14:paraId="259D9FE1" w14:textId="77777777" w:rsidR="0011162A" w:rsidRPr="0097634E" w:rsidRDefault="0011162A" w:rsidP="000241E6">
            <w:pPr>
              <w:pStyle w:val="TableText"/>
              <w:rPr>
                <w:sz w:val="16"/>
                <w:szCs w:val="16"/>
              </w:rPr>
            </w:pPr>
            <w:r>
              <w:rPr>
                <w:spacing w:val="-10"/>
              </w:rPr>
              <w:t>—</w:t>
            </w:r>
          </w:p>
        </w:tc>
      </w:tr>
      <w:tr w:rsidR="0011162A" w:rsidRPr="00D63217" w14:paraId="7AC30A31" w14:textId="77777777" w:rsidTr="0011162A">
        <w:trPr>
          <w:trHeight w:val="300"/>
        </w:trPr>
        <w:tc>
          <w:tcPr>
            <w:tcW w:w="1701" w:type="dxa"/>
            <w:vMerge/>
            <w:shd w:val="clear" w:color="auto" w:fill="auto"/>
          </w:tcPr>
          <w:p w14:paraId="6743824A"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23EA3237" w14:textId="77777777" w:rsidR="0011162A" w:rsidRPr="0097634E" w:rsidRDefault="0011162A" w:rsidP="000241E6">
            <w:pPr>
              <w:pStyle w:val="TableText"/>
              <w:rPr>
                <w:sz w:val="16"/>
                <w:szCs w:val="16"/>
              </w:rPr>
            </w:pPr>
            <w:r>
              <w:t>OECD</w:t>
            </w:r>
            <w:r>
              <w:rPr>
                <w:spacing w:val="-4"/>
              </w:rPr>
              <w:t xml:space="preserve"> </w:t>
            </w:r>
            <w:r>
              <w:t>206:</w:t>
            </w:r>
            <w:r>
              <w:rPr>
                <w:spacing w:val="-5"/>
              </w:rPr>
              <w:t xml:space="preserve"> </w:t>
            </w:r>
            <w:r>
              <w:t>avian</w:t>
            </w:r>
            <w:r>
              <w:rPr>
                <w:spacing w:val="-2"/>
              </w:rPr>
              <w:t xml:space="preserve"> </w:t>
            </w:r>
            <w:r>
              <w:t>reproduction</w:t>
            </w:r>
            <w:r>
              <w:rPr>
                <w:spacing w:val="-6"/>
              </w:rPr>
              <w:t xml:space="preserve"> </w:t>
            </w:r>
            <w:r>
              <w:rPr>
                <w:spacing w:val="-4"/>
              </w:rPr>
              <w:t>assay</w:t>
            </w:r>
          </w:p>
        </w:tc>
        <w:tc>
          <w:tcPr>
            <w:tcW w:w="1693" w:type="dxa"/>
            <w:tcBorders>
              <w:top w:val="single" w:sz="4" w:space="0" w:color="auto"/>
              <w:bottom w:val="single" w:sz="4" w:space="0" w:color="auto"/>
            </w:tcBorders>
            <w:shd w:val="clear" w:color="auto" w:fill="auto"/>
          </w:tcPr>
          <w:p w14:paraId="6A953FF2" w14:textId="77777777" w:rsidR="0011162A" w:rsidRPr="0097634E" w:rsidRDefault="0011162A" w:rsidP="000241E6">
            <w:pPr>
              <w:pStyle w:val="TableText"/>
              <w:rPr>
                <w:sz w:val="16"/>
                <w:szCs w:val="16"/>
              </w:rPr>
            </w:pPr>
            <w:r>
              <w:t>Beavers</w:t>
            </w:r>
            <w:r>
              <w:rPr>
                <w:spacing w:val="-11"/>
              </w:rPr>
              <w:t xml:space="preserve"> </w:t>
            </w:r>
            <w:r>
              <w:t>&amp;</w:t>
            </w:r>
            <w:r>
              <w:rPr>
                <w:spacing w:val="-12"/>
              </w:rPr>
              <w:t xml:space="preserve"> </w:t>
            </w:r>
            <w:r>
              <w:t>Fink</w:t>
            </w:r>
            <w:r>
              <w:rPr>
                <w:spacing w:val="-12"/>
              </w:rPr>
              <w:t xml:space="preserve"> </w:t>
            </w:r>
            <w:r>
              <w:t>1978a, Beavers &amp; Fink 1978b</w:t>
            </w:r>
          </w:p>
        </w:tc>
      </w:tr>
      <w:tr w:rsidR="0011162A" w:rsidRPr="00D63217" w14:paraId="229F93C3" w14:textId="77777777" w:rsidTr="0011162A">
        <w:trPr>
          <w:trHeight w:val="300"/>
        </w:trPr>
        <w:tc>
          <w:tcPr>
            <w:tcW w:w="1701" w:type="dxa"/>
            <w:vMerge/>
            <w:shd w:val="clear" w:color="auto" w:fill="auto"/>
            <w:vAlign w:val="center"/>
          </w:tcPr>
          <w:p w14:paraId="276AED7E"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4C25BFA2" w14:textId="77777777" w:rsidR="0011162A" w:rsidRPr="0097634E" w:rsidRDefault="0011162A" w:rsidP="000241E6">
            <w:pPr>
              <w:pStyle w:val="TableText"/>
              <w:rPr>
                <w:sz w:val="16"/>
                <w:szCs w:val="16"/>
              </w:rPr>
            </w:pPr>
            <w:r>
              <w:t>OECD</w:t>
            </w:r>
            <w:r>
              <w:rPr>
                <w:spacing w:val="-3"/>
              </w:rPr>
              <w:t xml:space="preserve"> </w:t>
            </w:r>
            <w:r>
              <w:t>210:</w:t>
            </w:r>
            <w:r>
              <w:rPr>
                <w:spacing w:val="-2"/>
              </w:rPr>
              <w:t xml:space="preserve"> </w:t>
            </w:r>
            <w:r>
              <w:t>fish</w:t>
            </w:r>
            <w:r>
              <w:rPr>
                <w:spacing w:val="-3"/>
              </w:rPr>
              <w:t xml:space="preserve"> </w:t>
            </w:r>
            <w:r>
              <w:t>early</w:t>
            </w:r>
            <w:r>
              <w:rPr>
                <w:spacing w:val="-1"/>
              </w:rPr>
              <w:t xml:space="preserve"> </w:t>
            </w:r>
            <w:r>
              <w:t>life</w:t>
            </w:r>
            <w:r>
              <w:rPr>
                <w:spacing w:val="-3"/>
              </w:rPr>
              <w:t xml:space="preserve"> </w:t>
            </w:r>
            <w:r>
              <w:t>stage</w:t>
            </w:r>
            <w:r>
              <w:rPr>
                <w:spacing w:val="-4"/>
              </w:rPr>
              <w:t xml:space="preserve"> </w:t>
            </w:r>
            <w:r>
              <w:t>toxicity</w:t>
            </w:r>
            <w:r>
              <w:rPr>
                <w:spacing w:val="-3"/>
              </w:rPr>
              <w:t xml:space="preserve"> </w:t>
            </w:r>
            <w:r>
              <w:rPr>
                <w:spacing w:val="-4"/>
              </w:rPr>
              <w:t>test</w:t>
            </w:r>
          </w:p>
        </w:tc>
        <w:tc>
          <w:tcPr>
            <w:tcW w:w="1693" w:type="dxa"/>
            <w:tcBorders>
              <w:top w:val="single" w:sz="4" w:space="0" w:color="auto"/>
              <w:bottom w:val="single" w:sz="4" w:space="0" w:color="auto"/>
            </w:tcBorders>
            <w:shd w:val="clear" w:color="auto" w:fill="auto"/>
          </w:tcPr>
          <w:p w14:paraId="5F3580EB" w14:textId="77777777" w:rsidR="0011162A" w:rsidRPr="0097634E" w:rsidRDefault="0011162A" w:rsidP="000241E6">
            <w:pPr>
              <w:pStyle w:val="TableText"/>
              <w:rPr>
                <w:sz w:val="16"/>
                <w:szCs w:val="16"/>
              </w:rPr>
            </w:pPr>
            <w:r>
              <w:t>Goodman</w:t>
            </w:r>
            <w:r>
              <w:rPr>
                <w:spacing w:val="-3"/>
              </w:rPr>
              <w:t xml:space="preserve"> </w:t>
            </w:r>
            <w:r>
              <w:t>et</w:t>
            </w:r>
            <w:r>
              <w:rPr>
                <w:spacing w:val="-2"/>
              </w:rPr>
              <w:t xml:space="preserve"> </w:t>
            </w:r>
            <w:r>
              <w:t>al.</w:t>
            </w:r>
            <w:r>
              <w:rPr>
                <w:spacing w:val="-2"/>
              </w:rPr>
              <w:t xml:space="preserve"> </w:t>
            </w:r>
            <w:r>
              <w:rPr>
                <w:spacing w:val="-4"/>
              </w:rPr>
              <w:t>1985</w:t>
            </w:r>
          </w:p>
        </w:tc>
      </w:tr>
      <w:tr w:rsidR="0011162A" w:rsidRPr="00D63217" w14:paraId="4B233054" w14:textId="77777777" w:rsidTr="0011162A">
        <w:trPr>
          <w:trHeight w:val="300"/>
        </w:trPr>
        <w:tc>
          <w:tcPr>
            <w:tcW w:w="1701" w:type="dxa"/>
            <w:vMerge/>
            <w:shd w:val="clear" w:color="auto" w:fill="auto"/>
            <w:vAlign w:val="center"/>
          </w:tcPr>
          <w:p w14:paraId="5EF451E4"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5DF67E8E" w14:textId="77777777" w:rsidR="0011162A" w:rsidRPr="0097634E" w:rsidRDefault="0011162A" w:rsidP="000241E6">
            <w:pPr>
              <w:pStyle w:val="TableText"/>
              <w:rPr>
                <w:sz w:val="16"/>
                <w:szCs w:val="16"/>
              </w:rPr>
            </w:pPr>
            <w:r>
              <w:t>OECD</w:t>
            </w:r>
            <w:r>
              <w:rPr>
                <w:spacing w:val="-6"/>
              </w:rPr>
              <w:t xml:space="preserve"> </w:t>
            </w:r>
            <w:r>
              <w:t>201:</w:t>
            </w:r>
            <w:r>
              <w:rPr>
                <w:spacing w:val="-7"/>
              </w:rPr>
              <w:t xml:space="preserve"> </w:t>
            </w:r>
            <w:r>
              <w:t>harpacticoid</w:t>
            </w:r>
            <w:r>
              <w:rPr>
                <w:spacing w:val="-7"/>
              </w:rPr>
              <w:t xml:space="preserve"> </w:t>
            </w:r>
            <w:r>
              <w:t>copepod</w:t>
            </w:r>
            <w:r>
              <w:rPr>
                <w:spacing w:val="-7"/>
              </w:rPr>
              <w:t xml:space="preserve"> </w:t>
            </w:r>
            <w:r>
              <w:t>development</w:t>
            </w:r>
            <w:r>
              <w:rPr>
                <w:spacing w:val="-7"/>
              </w:rPr>
              <w:t xml:space="preserve"> </w:t>
            </w:r>
            <w:r>
              <w:t>and</w:t>
            </w:r>
            <w:r>
              <w:rPr>
                <w:spacing w:val="-7"/>
              </w:rPr>
              <w:t xml:space="preserve"> </w:t>
            </w:r>
            <w:r>
              <w:t xml:space="preserve">reproduction test with </w:t>
            </w:r>
            <w:proofErr w:type="spellStart"/>
            <w:r>
              <w:rPr>
                <w:i/>
              </w:rPr>
              <w:t>Amphiascus</w:t>
            </w:r>
            <w:proofErr w:type="spellEnd"/>
          </w:p>
        </w:tc>
        <w:tc>
          <w:tcPr>
            <w:tcW w:w="1693" w:type="dxa"/>
            <w:tcBorders>
              <w:top w:val="single" w:sz="4" w:space="0" w:color="auto"/>
              <w:bottom w:val="single" w:sz="4" w:space="0" w:color="auto"/>
            </w:tcBorders>
            <w:shd w:val="clear" w:color="auto" w:fill="auto"/>
          </w:tcPr>
          <w:p w14:paraId="5461E88C" w14:textId="77777777" w:rsidR="0011162A" w:rsidRPr="0097634E" w:rsidRDefault="0011162A" w:rsidP="000241E6">
            <w:pPr>
              <w:pStyle w:val="TableText"/>
              <w:rPr>
                <w:sz w:val="16"/>
                <w:szCs w:val="16"/>
              </w:rPr>
            </w:pPr>
            <w:r>
              <w:rPr>
                <w:spacing w:val="-10"/>
              </w:rPr>
              <w:t>—</w:t>
            </w:r>
          </w:p>
        </w:tc>
      </w:tr>
      <w:tr w:rsidR="0011162A" w:rsidRPr="00D63217" w14:paraId="19072C84" w14:textId="77777777" w:rsidTr="0011162A">
        <w:trPr>
          <w:trHeight w:val="300"/>
        </w:trPr>
        <w:tc>
          <w:tcPr>
            <w:tcW w:w="1701" w:type="dxa"/>
            <w:vMerge/>
            <w:shd w:val="clear" w:color="auto" w:fill="auto"/>
            <w:vAlign w:val="center"/>
          </w:tcPr>
          <w:p w14:paraId="2001EED1"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05339BC6" w14:textId="143167B4" w:rsidR="0011162A" w:rsidRPr="0097634E" w:rsidRDefault="0011162A" w:rsidP="000241E6">
            <w:pPr>
              <w:pStyle w:val="TableText"/>
              <w:rPr>
                <w:sz w:val="16"/>
                <w:szCs w:val="16"/>
              </w:rPr>
            </w:pPr>
            <w:r>
              <w:t>OECD</w:t>
            </w:r>
            <w:r>
              <w:rPr>
                <w:spacing w:val="-5"/>
              </w:rPr>
              <w:t xml:space="preserve"> </w:t>
            </w:r>
            <w:r>
              <w:t>242:</w:t>
            </w:r>
            <w:r>
              <w:rPr>
                <w:spacing w:val="-4"/>
              </w:rPr>
              <w:t xml:space="preserve"> </w:t>
            </w:r>
            <w:proofErr w:type="spellStart"/>
            <w:r>
              <w:rPr>
                <w:i/>
              </w:rPr>
              <w:t>Potamopyrgus</w:t>
            </w:r>
            <w:proofErr w:type="spellEnd"/>
            <w:r>
              <w:rPr>
                <w:i/>
                <w:spacing w:val="-6"/>
              </w:rPr>
              <w:t xml:space="preserve"> </w:t>
            </w:r>
            <w:proofErr w:type="spellStart"/>
            <w:r>
              <w:rPr>
                <w:i/>
              </w:rPr>
              <w:t>antipodarum</w:t>
            </w:r>
            <w:proofErr w:type="spellEnd"/>
            <w:r>
              <w:rPr>
                <w:i/>
                <w:spacing w:val="-7"/>
              </w:rPr>
              <w:t xml:space="preserve"> </w:t>
            </w:r>
            <w:r>
              <w:t>reproduction</w:t>
            </w:r>
            <w:r>
              <w:rPr>
                <w:spacing w:val="-5"/>
              </w:rPr>
              <w:t xml:space="preserve"> </w:t>
            </w:r>
            <w:r>
              <w:rPr>
                <w:spacing w:val="-4"/>
              </w:rPr>
              <w:t>test</w:t>
            </w:r>
            <w:hyperlink w:anchor="_bookmark7" w:history="1">
              <w:r>
                <w:rPr>
                  <w:spacing w:val="-4"/>
                  <w:vertAlign w:val="superscript"/>
                </w:rPr>
                <w:t>3</w:t>
              </w:r>
            </w:hyperlink>
          </w:p>
        </w:tc>
        <w:tc>
          <w:tcPr>
            <w:tcW w:w="1693" w:type="dxa"/>
            <w:tcBorders>
              <w:top w:val="single" w:sz="4" w:space="0" w:color="auto"/>
              <w:bottom w:val="single" w:sz="4" w:space="0" w:color="auto"/>
            </w:tcBorders>
            <w:shd w:val="clear" w:color="auto" w:fill="auto"/>
          </w:tcPr>
          <w:p w14:paraId="27EBB839" w14:textId="77777777" w:rsidR="0011162A" w:rsidRPr="0097634E" w:rsidRDefault="0011162A" w:rsidP="000241E6">
            <w:pPr>
              <w:pStyle w:val="TableText"/>
              <w:rPr>
                <w:sz w:val="16"/>
                <w:szCs w:val="16"/>
              </w:rPr>
            </w:pPr>
            <w:r>
              <w:rPr>
                <w:spacing w:val="-10"/>
              </w:rPr>
              <w:t>—</w:t>
            </w:r>
          </w:p>
        </w:tc>
      </w:tr>
      <w:tr w:rsidR="0011162A" w:rsidRPr="00D63217" w14:paraId="65A50807" w14:textId="77777777" w:rsidTr="0011162A">
        <w:trPr>
          <w:trHeight w:val="300"/>
        </w:trPr>
        <w:tc>
          <w:tcPr>
            <w:tcW w:w="1701" w:type="dxa"/>
            <w:vMerge/>
            <w:shd w:val="clear" w:color="auto" w:fill="auto"/>
            <w:vAlign w:val="center"/>
          </w:tcPr>
          <w:p w14:paraId="43437435"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0DCDEE32" w14:textId="77777777" w:rsidR="0011162A" w:rsidRPr="0097634E" w:rsidRDefault="0011162A" w:rsidP="000241E6">
            <w:pPr>
              <w:pStyle w:val="TableText"/>
              <w:rPr>
                <w:sz w:val="16"/>
                <w:szCs w:val="16"/>
              </w:rPr>
            </w:pPr>
            <w:r>
              <w:t>OECD</w:t>
            </w:r>
            <w:r>
              <w:rPr>
                <w:spacing w:val="-4"/>
              </w:rPr>
              <w:t xml:space="preserve"> </w:t>
            </w:r>
            <w:r>
              <w:t>243:</w:t>
            </w:r>
            <w:r>
              <w:rPr>
                <w:spacing w:val="-5"/>
              </w:rPr>
              <w:t xml:space="preserve"> </w:t>
            </w:r>
            <w:proofErr w:type="spellStart"/>
            <w:r>
              <w:rPr>
                <w:i/>
              </w:rPr>
              <w:t>Lymnaea</w:t>
            </w:r>
            <w:proofErr w:type="spellEnd"/>
            <w:r>
              <w:rPr>
                <w:i/>
                <w:spacing w:val="-5"/>
              </w:rPr>
              <w:t xml:space="preserve"> </w:t>
            </w:r>
            <w:proofErr w:type="spellStart"/>
            <w:r>
              <w:rPr>
                <w:i/>
              </w:rPr>
              <w:t>stagnalis</w:t>
            </w:r>
            <w:proofErr w:type="spellEnd"/>
            <w:r>
              <w:rPr>
                <w:i/>
                <w:spacing w:val="-5"/>
              </w:rPr>
              <w:t xml:space="preserve"> </w:t>
            </w:r>
            <w:r>
              <w:t>reproduction</w:t>
            </w:r>
            <w:r>
              <w:rPr>
                <w:spacing w:val="-1"/>
              </w:rPr>
              <w:t xml:space="preserve"> </w:t>
            </w:r>
            <w:r>
              <w:rPr>
                <w:spacing w:val="-4"/>
              </w:rPr>
              <w:t>test</w:t>
            </w:r>
          </w:p>
        </w:tc>
        <w:tc>
          <w:tcPr>
            <w:tcW w:w="1693" w:type="dxa"/>
            <w:tcBorders>
              <w:top w:val="single" w:sz="4" w:space="0" w:color="auto"/>
              <w:bottom w:val="single" w:sz="4" w:space="0" w:color="auto"/>
            </w:tcBorders>
            <w:shd w:val="clear" w:color="auto" w:fill="auto"/>
          </w:tcPr>
          <w:p w14:paraId="3037BEF2" w14:textId="77777777" w:rsidR="0011162A" w:rsidRPr="0097634E" w:rsidRDefault="0011162A" w:rsidP="000241E6">
            <w:pPr>
              <w:pStyle w:val="TableText"/>
              <w:rPr>
                <w:sz w:val="16"/>
                <w:szCs w:val="16"/>
              </w:rPr>
            </w:pPr>
            <w:r>
              <w:rPr>
                <w:spacing w:val="-10"/>
              </w:rPr>
              <w:t>—</w:t>
            </w:r>
          </w:p>
        </w:tc>
      </w:tr>
      <w:tr w:rsidR="0011162A" w:rsidRPr="00D63217" w14:paraId="69B1DFBC" w14:textId="77777777" w:rsidTr="0011162A">
        <w:trPr>
          <w:trHeight w:val="300"/>
        </w:trPr>
        <w:tc>
          <w:tcPr>
            <w:tcW w:w="1701" w:type="dxa"/>
            <w:vMerge/>
            <w:shd w:val="clear" w:color="auto" w:fill="auto"/>
            <w:vAlign w:val="center"/>
          </w:tcPr>
          <w:p w14:paraId="0731E4A4"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201D10DE" w14:textId="77777777" w:rsidR="0011162A" w:rsidRPr="0097634E" w:rsidRDefault="0011162A" w:rsidP="000241E6">
            <w:pPr>
              <w:pStyle w:val="TableText"/>
              <w:rPr>
                <w:sz w:val="16"/>
                <w:szCs w:val="16"/>
              </w:rPr>
            </w:pPr>
            <w:r>
              <w:t>OECD</w:t>
            </w:r>
            <w:r>
              <w:rPr>
                <w:spacing w:val="-5"/>
              </w:rPr>
              <w:t xml:space="preserve"> </w:t>
            </w:r>
            <w:r>
              <w:t>218-219:</w:t>
            </w:r>
            <w:r>
              <w:rPr>
                <w:spacing w:val="-5"/>
              </w:rPr>
              <w:t xml:space="preserve"> </w:t>
            </w:r>
            <w:r>
              <w:t>chironomid</w:t>
            </w:r>
            <w:r>
              <w:rPr>
                <w:spacing w:val="-4"/>
              </w:rPr>
              <w:t xml:space="preserve"> </w:t>
            </w:r>
            <w:r>
              <w:t>toxicity</w:t>
            </w:r>
            <w:r>
              <w:rPr>
                <w:spacing w:val="-2"/>
              </w:rPr>
              <w:t xml:space="preserve"> </w:t>
            </w:r>
            <w:r>
              <w:rPr>
                <w:spacing w:val="-4"/>
              </w:rPr>
              <w:t>test</w:t>
            </w:r>
          </w:p>
        </w:tc>
        <w:tc>
          <w:tcPr>
            <w:tcW w:w="1693" w:type="dxa"/>
            <w:tcBorders>
              <w:top w:val="single" w:sz="4" w:space="0" w:color="auto"/>
              <w:bottom w:val="single" w:sz="4" w:space="0" w:color="auto"/>
            </w:tcBorders>
            <w:shd w:val="clear" w:color="auto" w:fill="auto"/>
          </w:tcPr>
          <w:p w14:paraId="161CCB59" w14:textId="77777777" w:rsidR="0011162A" w:rsidRPr="0097634E" w:rsidRDefault="0011162A" w:rsidP="000241E6">
            <w:pPr>
              <w:pStyle w:val="TableText"/>
              <w:rPr>
                <w:sz w:val="16"/>
                <w:szCs w:val="16"/>
              </w:rPr>
            </w:pPr>
            <w:r>
              <w:rPr>
                <w:spacing w:val="-10"/>
              </w:rPr>
              <w:t>—</w:t>
            </w:r>
          </w:p>
        </w:tc>
      </w:tr>
      <w:tr w:rsidR="0011162A" w:rsidRPr="00D63217" w14:paraId="47E5F79B" w14:textId="77777777" w:rsidTr="0011162A">
        <w:trPr>
          <w:trHeight w:val="300"/>
        </w:trPr>
        <w:tc>
          <w:tcPr>
            <w:tcW w:w="1701" w:type="dxa"/>
            <w:vMerge/>
            <w:shd w:val="clear" w:color="auto" w:fill="auto"/>
            <w:vAlign w:val="center"/>
          </w:tcPr>
          <w:p w14:paraId="67E1174C"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41479CF2" w14:textId="77777777" w:rsidR="0011162A" w:rsidRPr="0097634E" w:rsidRDefault="0011162A" w:rsidP="000241E6">
            <w:pPr>
              <w:pStyle w:val="TableText"/>
              <w:rPr>
                <w:sz w:val="16"/>
                <w:szCs w:val="16"/>
              </w:rPr>
            </w:pPr>
            <w:r>
              <w:t>OECD</w:t>
            </w:r>
            <w:r>
              <w:rPr>
                <w:spacing w:val="-5"/>
              </w:rPr>
              <w:t xml:space="preserve"> </w:t>
            </w:r>
            <w:r>
              <w:t>211:</w:t>
            </w:r>
            <w:r>
              <w:rPr>
                <w:spacing w:val="-3"/>
              </w:rPr>
              <w:t xml:space="preserve"> </w:t>
            </w:r>
            <w:r>
              <w:rPr>
                <w:i/>
              </w:rPr>
              <w:t>Daphnia</w:t>
            </w:r>
            <w:r>
              <w:rPr>
                <w:i/>
                <w:spacing w:val="-5"/>
              </w:rPr>
              <w:t xml:space="preserve"> </w:t>
            </w:r>
            <w:r>
              <w:rPr>
                <w:i/>
              </w:rPr>
              <w:t>magna</w:t>
            </w:r>
            <w:r>
              <w:rPr>
                <w:i/>
                <w:spacing w:val="-5"/>
              </w:rPr>
              <w:t xml:space="preserve"> </w:t>
            </w:r>
            <w:r>
              <w:t>reproduction</w:t>
            </w:r>
            <w:r>
              <w:rPr>
                <w:spacing w:val="-2"/>
              </w:rPr>
              <w:t xml:space="preserve"> </w:t>
            </w:r>
            <w:r>
              <w:t>test</w:t>
            </w:r>
            <w:r>
              <w:rPr>
                <w:spacing w:val="-3"/>
              </w:rPr>
              <w:t xml:space="preserve"> </w:t>
            </w:r>
            <w:r>
              <w:t>(with</w:t>
            </w:r>
            <w:r>
              <w:rPr>
                <w:spacing w:val="-5"/>
              </w:rPr>
              <w:t xml:space="preserve"> </w:t>
            </w:r>
            <w:r>
              <w:t>male</w:t>
            </w:r>
            <w:r>
              <w:rPr>
                <w:spacing w:val="-5"/>
              </w:rPr>
              <w:t xml:space="preserve"> </w:t>
            </w:r>
            <w:r>
              <w:rPr>
                <w:spacing w:val="-2"/>
              </w:rPr>
              <w:t>induction)</w:t>
            </w:r>
          </w:p>
        </w:tc>
        <w:tc>
          <w:tcPr>
            <w:tcW w:w="1693" w:type="dxa"/>
            <w:tcBorders>
              <w:top w:val="single" w:sz="4" w:space="0" w:color="auto"/>
              <w:bottom w:val="single" w:sz="4" w:space="0" w:color="auto"/>
            </w:tcBorders>
            <w:shd w:val="clear" w:color="auto" w:fill="auto"/>
          </w:tcPr>
          <w:p w14:paraId="735CBDB0" w14:textId="77777777" w:rsidR="0011162A" w:rsidRPr="0097634E" w:rsidRDefault="0011162A" w:rsidP="000241E6">
            <w:pPr>
              <w:pStyle w:val="TableText"/>
              <w:rPr>
                <w:sz w:val="16"/>
                <w:szCs w:val="16"/>
              </w:rPr>
            </w:pPr>
            <w:r>
              <w:t>Adema</w:t>
            </w:r>
            <w:r>
              <w:rPr>
                <w:spacing w:val="-12"/>
              </w:rPr>
              <w:t xml:space="preserve"> </w:t>
            </w:r>
            <w:r>
              <w:t>&amp;</w:t>
            </w:r>
            <w:r>
              <w:rPr>
                <w:spacing w:val="-12"/>
              </w:rPr>
              <w:t xml:space="preserve"> </w:t>
            </w:r>
            <w:r>
              <w:t>De</w:t>
            </w:r>
            <w:r>
              <w:rPr>
                <w:spacing w:val="-12"/>
              </w:rPr>
              <w:t xml:space="preserve"> </w:t>
            </w:r>
            <w:r>
              <w:t xml:space="preserve">Ruiter </w:t>
            </w:r>
            <w:r>
              <w:rPr>
                <w:spacing w:val="-4"/>
              </w:rPr>
              <w:t>1990</w:t>
            </w:r>
          </w:p>
        </w:tc>
      </w:tr>
      <w:tr w:rsidR="0011162A" w:rsidRPr="00D63217" w14:paraId="6B96B4F2" w14:textId="77777777" w:rsidTr="0011162A">
        <w:trPr>
          <w:trHeight w:val="300"/>
        </w:trPr>
        <w:tc>
          <w:tcPr>
            <w:tcW w:w="1701" w:type="dxa"/>
            <w:vMerge/>
            <w:shd w:val="clear" w:color="auto" w:fill="auto"/>
            <w:vAlign w:val="center"/>
          </w:tcPr>
          <w:p w14:paraId="5C58DA16"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57B36398" w14:textId="77777777" w:rsidR="0011162A" w:rsidRPr="0097634E" w:rsidRDefault="0011162A" w:rsidP="000241E6">
            <w:pPr>
              <w:pStyle w:val="TableText"/>
              <w:rPr>
                <w:sz w:val="16"/>
                <w:szCs w:val="16"/>
              </w:rPr>
            </w:pPr>
            <w:r>
              <w:t>OECD</w:t>
            </w:r>
            <w:r>
              <w:rPr>
                <w:spacing w:val="-4"/>
              </w:rPr>
              <w:t xml:space="preserve"> </w:t>
            </w:r>
            <w:r>
              <w:t>222:</w:t>
            </w:r>
            <w:r>
              <w:rPr>
                <w:spacing w:val="-5"/>
              </w:rPr>
              <w:t xml:space="preserve"> </w:t>
            </w:r>
            <w:r>
              <w:t>earthworm</w:t>
            </w:r>
            <w:r>
              <w:rPr>
                <w:spacing w:val="-6"/>
              </w:rPr>
              <w:t xml:space="preserve"> </w:t>
            </w:r>
            <w:r>
              <w:t>reproduction</w:t>
            </w:r>
            <w:r>
              <w:rPr>
                <w:spacing w:val="-2"/>
              </w:rPr>
              <w:t xml:space="preserve"> </w:t>
            </w:r>
            <w:r>
              <w:rPr>
                <w:spacing w:val="-4"/>
              </w:rPr>
              <w:t>test</w:t>
            </w:r>
          </w:p>
        </w:tc>
        <w:tc>
          <w:tcPr>
            <w:tcW w:w="1693" w:type="dxa"/>
            <w:tcBorders>
              <w:top w:val="single" w:sz="4" w:space="0" w:color="auto"/>
              <w:bottom w:val="single" w:sz="4" w:space="0" w:color="auto"/>
            </w:tcBorders>
            <w:shd w:val="clear" w:color="auto" w:fill="auto"/>
          </w:tcPr>
          <w:p w14:paraId="1800A3C0" w14:textId="77777777" w:rsidR="0011162A" w:rsidRPr="0097634E" w:rsidRDefault="0011162A" w:rsidP="000241E6">
            <w:pPr>
              <w:pStyle w:val="TableText"/>
              <w:rPr>
                <w:sz w:val="16"/>
                <w:szCs w:val="16"/>
              </w:rPr>
            </w:pPr>
            <w:r>
              <w:t>Hayward</w:t>
            </w:r>
            <w:r>
              <w:rPr>
                <w:spacing w:val="-3"/>
              </w:rPr>
              <w:t xml:space="preserve"> </w:t>
            </w:r>
            <w:r>
              <w:rPr>
                <w:spacing w:val="-4"/>
              </w:rPr>
              <w:t>2002</w:t>
            </w:r>
          </w:p>
        </w:tc>
      </w:tr>
      <w:tr w:rsidR="0011162A" w:rsidRPr="00D63217" w14:paraId="3B5CEE30" w14:textId="77777777" w:rsidTr="0011162A">
        <w:trPr>
          <w:trHeight w:val="300"/>
        </w:trPr>
        <w:tc>
          <w:tcPr>
            <w:tcW w:w="1701" w:type="dxa"/>
            <w:vMerge/>
            <w:shd w:val="clear" w:color="auto" w:fill="auto"/>
            <w:vAlign w:val="center"/>
          </w:tcPr>
          <w:p w14:paraId="0FA88A99"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4FD9CB99" w14:textId="77777777" w:rsidR="0011162A" w:rsidRPr="0097634E" w:rsidRDefault="0011162A" w:rsidP="000241E6">
            <w:pPr>
              <w:pStyle w:val="TableText"/>
              <w:rPr>
                <w:sz w:val="16"/>
                <w:szCs w:val="16"/>
              </w:rPr>
            </w:pPr>
            <w:r>
              <w:t>OECD</w:t>
            </w:r>
            <w:r>
              <w:rPr>
                <w:spacing w:val="-4"/>
              </w:rPr>
              <w:t xml:space="preserve"> </w:t>
            </w:r>
            <w:r>
              <w:t>220:</w:t>
            </w:r>
            <w:r>
              <w:rPr>
                <w:spacing w:val="-5"/>
              </w:rPr>
              <w:t xml:space="preserve"> </w:t>
            </w:r>
            <w:r>
              <w:t>enchytraeid</w:t>
            </w:r>
            <w:r>
              <w:rPr>
                <w:spacing w:val="-5"/>
              </w:rPr>
              <w:t xml:space="preserve"> </w:t>
            </w:r>
            <w:r>
              <w:t>reproduction</w:t>
            </w:r>
            <w:r>
              <w:rPr>
                <w:spacing w:val="-4"/>
              </w:rPr>
              <w:t xml:space="preserve"> test</w:t>
            </w:r>
          </w:p>
        </w:tc>
        <w:tc>
          <w:tcPr>
            <w:tcW w:w="1693" w:type="dxa"/>
            <w:tcBorders>
              <w:top w:val="single" w:sz="4" w:space="0" w:color="auto"/>
              <w:bottom w:val="single" w:sz="4" w:space="0" w:color="auto"/>
            </w:tcBorders>
            <w:shd w:val="clear" w:color="auto" w:fill="auto"/>
          </w:tcPr>
          <w:p w14:paraId="71649960" w14:textId="77777777" w:rsidR="0011162A" w:rsidRPr="0097634E" w:rsidRDefault="0011162A" w:rsidP="000241E6">
            <w:pPr>
              <w:pStyle w:val="TableText"/>
              <w:rPr>
                <w:sz w:val="16"/>
                <w:szCs w:val="16"/>
              </w:rPr>
            </w:pPr>
            <w:r>
              <w:rPr>
                <w:spacing w:val="-10"/>
              </w:rPr>
              <w:t>—</w:t>
            </w:r>
          </w:p>
        </w:tc>
      </w:tr>
      <w:tr w:rsidR="0011162A" w:rsidRPr="00D63217" w14:paraId="03EDE644" w14:textId="77777777" w:rsidTr="0011162A">
        <w:trPr>
          <w:trHeight w:val="300"/>
        </w:trPr>
        <w:tc>
          <w:tcPr>
            <w:tcW w:w="1701" w:type="dxa"/>
            <w:vMerge/>
            <w:shd w:val="clear" w:color="auto" w:fill="auto"/>
            <w:vAlign w:val="center"/>
          </w:tcPr>
          <w:p w14:paraId="772A7A15"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339A5EE2" w14:textId="77777777" w:rsidR="0011162A" w:rsidRPr="0097634E" w:rsidRDefault="0011162A" w:rsidP="000241E6">
            <w:pPr>
              <w:pStyle w:val="TableText"/>
              <w:rPr>
                <w:sz w:val="16"/>
                <w:szCs w:val="16"/>
              </w:rPr>
            </w:pPr>
            <w:r>
              <w:t>OECD</w:t>
            </w:r>
            <w:r>
              <w:rPr>
                <w:spacing w:val="-4"/>
              </w:rPr>
              <w:t xml:space="preserve"> </w:t>
            </w:r>
            <w:r>
              <w:t>225:</w:t>
            </w:r>
            <w:r>
              <w:rPr>
                <w:spacing w:val="-5"/>
              </w:rPr>
              <w:t xml:space="preserve"> </w:t>
            </w:r>
            <w:r>
              <w:t>sediment</w:t>
            </w:r>
            <w:r>
              <w:rPr>
                <w:spacing w:val="-4"/>
              </w:rPr>
              <w:t xml:space="preserve"> </w:t>
            </w:r>
            <w:r>
              <w:t>water</w:t>
            </w:r>
            <w:r>
              <w:rPr>
                <w:spacing w:val="-5"/>
              </w:rPr>
              <w:t xml:space="preserve"> </w:t>
            </w:r>
            <w:r>
              <w:rPr>
                <w:i/>
              </w:rPr>
              <w:t>Lumbriculus</w:t>
            </w:r>
            <w:r>
              <w:rPr>
                <w:i/>
                <w:spacing w:val="-5"/>
              </w:rPr>
              <w:t xml:space="preserve"> </w:t>
            </w:r>
            <w:r>
              <w:t>toxicity</w:t>
            </w:r>
            <w:r>
              <w:rPr>
                <w:spacing w:val="-4"/>
              </w:rPr>
              <w:t xml:space="preserve"> </w:t>
            </w:r>
            <w:r>
              <w:t>test</w:t>
            </w:r>
            <w:r>
              <w:rPr>
                <w:spacing w:val="-5"/>
              </w:rPr>
              <w:t xml:space="preserve"> </w:t>
            </w:r>
            <w:r>
              <w:t>using</w:t>
            </w:r>
            <w:r>
              <w:rPr>
                <w:spacing w:val="-7"/>
              </w:rPr>
              <w:t xml:space="preserve"> </w:t>
            </w:r>
            <w:r>
              <w:t xml:space="preserve">spiked </w:t>
            </w:r>
            <w:r>
              <w:rPr>
                <w:spacing w:val="-2"/>
              </w:rPr>
              <w:t>sediment</w:t>
            </w:r>
          </w:p>
        </w:tc>
        <w:tc>
          <w:tcPr>
            <w:tcW w:w="1693" w:type="dxa"/>
            <w:tcBorders>
              <w:top w:val="single" w:sz="4" w:space="0" w:color="auto"/>
              <w:bottom w:val="single" w:sz="4" w:space="0" w:color="auto"/>
            </w:tcBorders>
            <w:shd w:val="clear" w:color="auto" w:fill="auto"/>
          </w:tcPr>
          <w:p w14:paraId="4436C344" w14:textId="77777777" w:rsidR="0011162A" w:rsidRPr="0097634E" w:rsidRDefault="0011162A" w:rsidP="000241E6">
            <w:pPr>
              <w:pStyle w:val="TableText"/>
              <w:rPr>
                <w:sz w:val="16"/>
                <w:szCs w:val="16"/>
              </w:rPr>
            </w:pPr>
            <w:r>
              <w:rPr>
                <w:spacing w:val="-10"/>
              </w:rPr>
              <w:t>—</w:t>
            </w:r>
          </w:p>
        </w:tc>
      </w:tr>
      <w:tr w:rsidR="0011162A" w:rsidRPr="00D63217" w14:paraId="2BBD5E6D" w14:textId="77777777" w:rsidTr="0011162A">
        <w:trPr>
          <w:trHeight w:val="300"/>
        </w:trPr>
        <w:tc>
          <w:tcPr>
            <w:tcW w:w="1701" w:type="dxa"/>
            <w:vMerge/>
            <w:shd w:val="clear" w:color="auto" w:fill="auto"/>
            <w:vAlign w:val="center"/>
          </w:tcPr>
          <w:p w14:paraId="58A77B05"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2C275120" w14:textId="77777777" w:rsidR="0011162A" w:rsidRPr="0097634E" w:rsidRDefault="0011162A" w:rsidP="000241E6">
            <w:pPr>
              <w:pStyle w:val="TableText"/>
              <w:rPr>
                <w:sz w:val="16"/>
                <w:szCs w:val="16"/>
              </w:rPr>
            </w:pPr>
            <w:r>
              <w:t>OECD</w:t>
            </w:r>
            <w:r>
              <w:rPr>
                <w:spacing w:val="-4"/>
              </w:rPr>
              <w:t xml:space="preserve"> </w:t>
            </w:r>
            <w:r>
              <w:t>226:</w:t>
            </w:r>
            <w:r>
              <w:rPr>
                <w:spacing w:val="-4"/>
              </w:rPr>
              <w:t xml:space="preserve"> </w:t>
            </w:r>
            <w:r>
              <w:t>predatory</w:t>
            </w:r>
            <w:r>
              <w:rPr>
                <w:spacing w:val="-2"/>
              </w:rPr>
              <w:t xml:space="preserve"> </w:t>
            </w:r>
            <w:r>
              <w:t>mite</w:t>
            </w:r>
            <w:r>
              <w:rPr>
                <w:spacing w:val="-4"/>
              </w:rPr>
              <w:t xml:space="preserve"> </w:t>
            </w:r>
            <w:r>
              <w:t>reproduction</w:t>
            </w:r>
            <w:r>
              <w:rPr>
                <w:spacing w:val="-3"/>
              </w:rPr>
              <w:t xml:space="preserve"> </w:t>
            </w:r>
            <w:r>
              <w:t>test</w:t>
            </w:r>
            <w:r>
              <w:rPr>
                <w:spacing w:val="-2"/>
              </w:rPr>
              <w:t xml:space="preserve"> </w:t>
            </w:r>
            <w:r>
              <w:t>in</w:t>
            </w:r>
            <w:r>
              <w:rPr>
                <w:spacing w:val="-4"/>
              </w:rPr>
              <w:t xml:space="preserve"> soil</w:t>
            </w:r>
          </w:p>
        </w:tc>
        <w:tc>
          <w:tcPr>
            <w:tcW w:w="1693" w:type="dxa"/>
            <w:tcBorders>
              <w:top w:val="single" w:sz="4" w:space="0" w:color="auto"/>
              <w:bottom w:val="single" w:sz="4" w:space="0" w:color="auto"/>
            </w:tcBorders>
            <w:shd w:val="clear" w:color="auto" w:fill="auto"/>
          </w:tcPr>
          <w:p w14:paraId="7B5FF816" w14:textId="77777777" w:rsidR="0011162A" w:rsidRPr="0097634E" w:rsidRDefault="0011162A" w:rsidP="000241E6">
            <w:pPr>
              <w:pStyle w:val="TableText"/>
              <w:rPr>
                <w:sz w:val="16"/>
                <w:szCs w:val="16"/>
              </w:rPr>
            </w:pPr>
            <w:r>
              <w:rPr>
                <w:spacing w:val="-10"/>
              </w:rPr>
              <w:t>—</w:t>
            </w:r>
          </w:p>
        </w:tc>
      </w:tr>
      <w:tr w:rsidR="0011162A" w:rsidRPr="00D63217" w14:paraId="60BB1282" w14:textId="77777777" w:rsidTr="0011162A">
        <w:trPr>
          <w:trHeight w:val="300"/>
        </w:trPr>
        <w:tc>
          <w:tcPr>
            <w:tcW w:w="1701" w:type="dxa"/>
            <w:vMerge/>
            <w:tcBorders>
              <w:bottom w:val="single" w:sz="4" w:space="0" w:color="auto"/>
            </w:tcBorders>
            <w:shd w:val="clear" w:color="auto" w:fill="auto"/>
            <w:vAlign w:val="center"/>
          </w:tcPr>
          <w:p w14:paraId="1ADC4DF2"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10A7084C" w14:textId="77777777" w:rsidR="0011162A" w:rsidRPr="0097634E" w:rsidRDefault="0011162A" w:rsidP="000241E6">
            <w:pPr>
              <w:pStyle w:val="TableText"/>
              <w:rPr>
                <w:sz w:val="16"/>
                <w:szCs w:val="16"/>
              </w:rPr>
            </w:pPr>
            <w:r>
              <w:t>OECD</w:t>
            </w:r>
            <w:r>
              <w:rPr>
                <w:spacing w:val="-4"/>
              </w:rPr>
              <w:t xml:space="preserve"> </w:t>
            </w:r>
            <w:r>
              <w:t>232:</w:t>
            </w:r>
            <w:r>
              <w:rPr>
                <w:spacing w:val="-4"/>
              </w:rPr>
              <w:t xml:space="preserve"> </w:t>
            </w:r>
            <w:r>
              <w:t>collembolan</w:t>
            </w:r>
            <w:r>
              <w:rPr>
                <w:spacing w:val="-5"/>
              </w:rPr>
              <w:t xml:space="preserve"> </w:t>
            </w:r>
            <w:r>
              <w:t>reproduction</w:t>
            </w:r>
            <w:r>
              <w:rPr>
                <w:spacing w:val="-4"/>
              </w:rPr>
              <w:t xml:space="preserve"> </w:t>
            </w:r>
            <w:r>
              <w:t>test</w:t>
            </w:r>
            <w:r>
              <w:rPr>
                <w:spacing w:val="-4"/>
              </w:rPr>
              <w:t xml:space="preserve"> </w:t>
            </w:r>
            <w:r>
              <w:t>in</w:t>
            </w:r>
            <w:r>
              <w:rPr>
                <w:spacing w:val="-4"/>
              </w:rPr>
              <w:t xml:space="preserve"> soil</w:t>
            </w:r>
          </w:p>
        </w:tc>
        <w:tc>
          <w:tcPr>
            <w:tcW w:w="1693" w:type="dxa"/>
            <w:tcBorders>
              <w:top w:val="single" w:sz="4" w:space="0" w:color="auto"/>
              <w:bottom w:val="single" w:sz="4" w:space="0" w:color="auto"/>
            </w:tcBorders>
            <w:shd w:val="clear" w:color="auto" w:fill="auto"/>
          </w:tcPr>
          <w:p w14:paraId="72F5F4BE" w14:textId="77777777" w:rsidR="0011162A" w:rsidRPr="0097634E" w:rsidRDefault="0011162A" w:rsidP="000241E6">
            <w:pPr>
              <w:pStyle w:val="TableText"/>
              <w:rPr>
                <w:sz w:val="16"/>
                <w:szCs w:val="16"/>
              </w:rPr>
            </w:pPr>
            <w:r>
              <w:rPr>
                <w:spacing w:val="-10"/>
              </w:rPr>
              <w:t>—</w:t>
            </w:r>
          </w:p>
        </w:tc>
      </w:tr>
      <w:tr w:rsidR="0011162A" w:rsidRPr="00D63217" w14:paraId="7A593C13" w14:textId="77777777" w:rsidTr="0011162A">
        <w:trPr>
          <w:trHeight w:val="300"/>
        </w:trPr>
        <w:tc>
          <w:tcPr>
            <w:tcW w:w="1701" w:type="dxa"/>
            <w:vMerge w:val="restart"/>
            <w:tcBorders>
              <w:top w:val="single" w:sz="4" w:space="0" w:color="auto"/>
            </w:tcBorders>
            <w:shd w:val="clear" w:color="auto" w:fill="auto"/>
          </w:tcPr>
          <w:p w14:paraId="03C1FE3D" w14:textId="77777777" w:rsidR="0011162A" w:rsidRPr="00AB4163" w:rsidRDefault="0011162A" w:rsidP="000241E6">
            <w:pPr>
              <w:pStyle w:val="TableText"/>
              <w:rPr>
                <w:b/>
                <w:bCs/>
                <w:sz w:val="16"/>
                <w:szCs w:val="16"/>
              </w:rPr>
            </w:pPr>
            <w:r w:rsidRPr="00AB4163">
              <w:rPr>
                <w:b/>
                <w:bCs/>
                <w:sz w:val="16"/>
                <w:szCs w:val="16"/>
              </w:rPr>
              <w:t>Level 5:</w:t>
            </w:r>
          </w:p>
          <w:p w14:paraId="44432B0C" w14:textId="77777777" w:rsidR="0011162A" w:rsidRPr="0097634E" w:rsidRDefault="0011162A" w:rsidP="000241E6">
            <w:pPr>
              <w:pStyle w:val="TableText"/>
              <w:rPr>
                <w:sz w:val="16"/>
                <w:szCs w:val="16"/>
              </w:rPr>
            </w:pPr>
            <w:r w:rsidRPr="00AB4163">
              <w:rPr>
                <w:sz w:val="16"/>
                <w:szCs w:val="16"/>
              </w:rPr>
              <w:t>In vivo assays providing more comprehensive data on adverse effects on endocrine-relevant endpoints over more extensive parts of the life</w:t>
            </w:r>
            <w:r>
              <w:rPr>
                <w:sz w:val="16"/>
                <w:szCs w:val="16"/>
              </w:rPr>
              <w:t xml:space="preserve"> </w:t>
            </w:r>
            <w:r w:rsidRPr="00AB4163">
              <w:rPr>
                <w:sz w:val="16"/>
                <w:szCs w:val="16"/>
              </w:rPr>
              <w:t>cycle of the organism</w:t>
            </w:r>
          </w:p>
        </w:tc>
        <w:tc>
          <w:tcPr>
            <w:tcW w:w="5670" w:type="dxa"/>
            <w:tcBorders>
              <w:top w:val="single" w:sz="4" w:space="0" w:color="auto"/>
              <w:bottom w:val="single" w:sz="4" w:space="0" w:color="auto"/>
            </w:tcBorders>
            <w:shd w:val="clear" w:color="auto" w:fill="auto"/>
          </w:tcPr>
          <w:p w14:paraId="5FD750BC" w14:textId="77777777" w:rsidR="0011162A" w:rsidRPr="0097634E" w:rsidRDefault="0011162A" w:rsidP="000241E6">
            <w:pPr>
              <w:pStyle w:val="TableText"/>
              <w:rPr>
                <w:sz w:val="16"/>
                <w:szCs w:val="16"/>
              </w:rPr>
            </w:pPr>
            <w:r>
              <w:t>OPPTS</w:t>
            </w:r>
            <w:r>
              <w:rPr>
                <w:spacing w:val="-4"/>
              </w:rPr>
              <w:t xml:space="preserve"> </w:t>
            </w:r>
            <w:r>
              <w:t>850.1500:</w:t>
            </w:r>
            <w:r>
              <w:rPr>
                <w:spacing w:val="-3"/>
              </w:rPr>
              <w:t xml:space="preserve"> </w:t>
            </w:r>
            <w:r>
              <w:t>fish</w:t>
            </w:r>
            <w:r>
              <w:rPr>
                <w:spacing w:val="-4"/>
              </w:rPr>
              <w:t xml:space="preserve"> </w:t>
            </w:r>
            <w:r>
              <w:t>life</w:t>
            </w:r>
            <w:r>
              <w:rPr>
                <w:spacing w:val="-3"/>
              </w:rPr>
              <w:t xml:space="preserve"> </w:t>
            </w:r>
            <w:r>
              <w:t>cycle</w:t>
            </w:r>
            <w:r>
              <w:rPr>
                <w:spacing w:val="-4"/>
              </w:rPr>
              <w:t xml:space="preserve"> </w:t>
            </w:r>
            <w:r>
              <w:t>toxicity</w:t>
            </w:r>
            <w:r>
              <w:rPr>
                <w:spacing w:val="-1"/>
              </w:rPr>
              <w:t xml:space="preserve"> </w:t>
            </w:r>
            <w:r>
              <w:rPr>
                <w:spacing w:val="-4"/>
              </w:rPr>
              <w:t>test</w:t>
            </w:r>
          </w:p>
        </w:tc>
        <w:tc>
          <w:tcPr>
            <w:tcW w:w="1693" w:type="dxa"/>
            <w:tcBorders>
              <w:top w:val="single" w:sz="4" w:space="0" w:color="auto"/>
              <w:bottom w:val="single" w:sz="4" w:space="0" w:color="auto"/>
            </w:tcBorders>
            <w:shd w:val="clear" w:color="auto" w:fill="auto"/>
          </w:tcPr>
          <w:p w14:paraId="62413348" w14:textId="77777777" w:rsidR="0011162A" w:rsidRPr="0097634E" w:rsidRDefault="0011162A" w:rsidP="000241E6">
            <w:pPr>
              <w:pStyle w:val="TableText"/>
              <w:jc w:val="center"/>
              <w:rPr>
                <w:sz w:val="16"/>
                <w:szCs w:val="16"/>
              </w:rPr>
            </w:pPr>
            <w:r>
              <w:t>Mayes</w:t>
            </w:r>
            <w:r>
              <w:rPr>
                <w:spacing w:val="-4"/>
              </w:rPr>
              <w:t xml:space="preserve"> </w:t>
            </w:r>
            <w:r>
              <w:t>et</w:t>
            </w:r>
            <w:r>
              <w:rPr>
                <w:spacing w:val="-2"/>
              </w:rPr>
              <w:t xml:space="preserve"> </w:t>
            </w:r>
            <w:r>
              <w:t>al.</w:t>
            </w:r>
            <w:r>
              <w:rPr>
                <w:spacing w:val="-1"/>
              </w:rPr>
              <w:t xml:space="preserve"> </w:t>
            </w:r>
            <w:r>
              <w:rPr>
                <w:spacing w:val="-4"/>
              </w:rPr>
              <w:t>1993</w:t>
            </w:r>
          </w:p>
        </w:tc>
      </w:tr>
      <w:tr w:rsidR="0011162A" w:rsidRPr="00D63217" w14:paraId="6E99A5CB" w14:textId="77777777" w:rsidTr="0011162A">
        <w:trPr>
          <w:trHeight w:val="300"/>
        </w:trPr>
        <w:tc>
          <w:tcPr>
            <w:tcW w:w="1701" w:type="dxa"/>
            <w:vMerge/>
            <w:shd w:val="clear" w:color="auto" w:fill="auto"/>
            <w:vAlign w:val="center"/>
          </w:tcPr>
          <w:p w14:paraId="4C62ACD2"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008CE150" w14:textId="77777777" w:rsidR="0011162A" w:rsidRPr="0097634E" w:rsidRDefault="0011162A" w:rsidP="000241E6">
            <w:pPr>
              <w:pStyle w:val="TableText"/>
              <w:rPr>
                <w:sz w:val="16"/>
                <w:szCs w:val="16"/>
              </w:rPr>
            </w:pPr>
            <w:r>
              <w:t>OECD</w:t>
            </w:r>
            <w:r>
              <w:rPr>
                <w:spacing w:val="-5"/>
              </w:rPr>
              <w:t xml:space="preserve"> </w:t>
            </w:r>
            <w:r>
              <w:t>240:</w:t>
            </w:r>
            <w:r>
              <w:rPr>
                <w:spacing w:val="-4"/>
              </w:rPr>
              <w:t xml:space="preserve"> </w:t>
            </w:r>
            <w:r>
              <w:t>medaka</w:t>
            </w:r>
            <w:r>
              <w:rPr>
                <w:spacing w:val="-6"/>
              </w:rPr>
              <w:t xml:space="preserve"> </w:t>
            </w:r>
            <w:r>
              <w:t>extended</w:t>
            </w:r>
            <w:r>
              <w:rPr>
                <w:spacing w:val="-5"/>
              </w:rPr>
              <w:t xml:space="preserve"> </w:t>
            </w:r>
            <w:r>
              <w:t>one-generation</w:t>
            </w:r>
            <w:r>
              <w:rPr>
                <w:spacing w:val="-6"/>
              </w:rPr>
              <w:t xml:space="preserve"> </w:t>
            </w:r>
            <w:r>
              <w:t>reproduction</w:t>
            </w:r>
            <w:r>
              <w:rPr>
                <w:spacing w:val="-5"/>
              </w:rPr>
              <w:t xml:space="preserve"> </w:t>
            </w:r>
            <w:r>
              <w:rPr>
                <w:spacing w:val="-4"/>
              </w:rPr>
              <w:t>test</w:t>
            </w:r>
          </w:p>
        </w:tc>
        <w:tc>
          <w:tcPr>
            <w:tcW w:w="1693" w:type="dxa"/>
            <w:tcBorders>
              <w:top w:val="single" w:sz="4" w:space="0" w:color="auto"/>
              <w:bottom w:val="single" w:sz="4" w:space="0" w:color="auto"/>
            </w:tcBorders>
            <w:shd w:val="clear" w:color="auto" w:fill="auto"/>
          </w:tcPr>
          <w:p w14:paraId="37AC788E" w14:textId="77777777" w:rsidR="0011162A" w:rsidRPr="0097634E" w:rsidRDefault="0011162A" w:rsidP="000241E6">
            <w:pPr>
              <w:pStyle w:val="TableText"/>
              <w:jc w:val="center"/>
              <w:rPr>
                <w:sz w:val="16"/>
                <w:szCs w:val="16"/>
              </w:rPr>
            </w:pPr>
            <w:r>
              <w:rPr>
                <w:spacing w:val="-10"/>
              </w:rPr>
              <w:t>—</w:t>
            </w:r>
          </w:p>
        </w:tc>
      </w:tr>
      <w:tr w:rsidR="0011162A" w:rsidRPr="00D63217" w14:paraId="7FD579EB" w14:textId="77777777" w:rsidTr="0011162A">
        <w:trPr>
          <w:trHeight w:val="300"/>
        </w:trPr>
        <w:tc>
          <w:tcPr>
            <w:tcW w:w="1701" w:type="dxa"/>
            <w:vMerge/>
            <w:shd w:val="clear" w:color="auto" w:fill="auto"/>
            <w:vAlign w:val="center"/>
          </w:tcPr>
          <w:p w14:paraId="177A499F"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49670964" w14:textId="77777777" w:rsidR="0011162A" w:rsidRPr="0097634E" w:rsidRDefault="0011162A" w:rsidP="000241E6">
            <w:pPr>
              <w:pStyle w:val="TableText"/>
              <w:rPr>
                <w:sz w:val="16"/>
                <w:szCs w:val="16"/>
              </w:rPr>
            </w:pPr>
            <w:r>
              <w:t>OCSPP</w:t>
            </w:r>
            <w:r>
              <w:rPr>
                <w:spacing w:val="-5"/>
              </w:rPr>
              <w:t xml:space="preserve"> </w:t>
            </w:r>
            <w:r>
              <w:t>89.2100:</w:t>
            </w:r>
            <w:r>
              <w:rPr>
                <w:spacing w:val="-4"/>
              </w:rPr>
              <w:t xml:space="preserve"> </w:t>
            </w:r>
            <w:r>
              <w:t>avian</w:t>
            </w:r>
            <w:r>
              <w:rPr>
                <w:spacing w:val="-2"/>
              </w:rPr>
              <w:t xml:space="preserve"> </w:t>
            </w:r>
            <w:r>
              <w:t>two-generation</w:t>
            </w:r>
            <w:r>
              <w:rPr>
                <w:spacing w:val="-5"/>
              </w:rPr>
              <w:t xml:space="preserve"> </w:t>
            </w:r>
            <w:r>
              <w:t>toxicity</w:t>
            </w:r>
            <w:r>
              <w:rPr>
                <w:spacing w:val="-5"/>
              </w:rPr>
              <w:t xml:space="preserve"> </w:t>
            </w:r>
            <w:r>
              <w:t>test</w:t>
            </w:r>
            <w:r>
              <w:rPr>
                <w:spacing w:val="-5"/>
              </w:rPr>
              <w:t xml:space="preserve"> </w:t>
            </w:r>
            <w:r>
              <w:t>in</w:t>
            </w:r>
            <w:r>
              <w:rPr>
                <w:spacing w:val="-2"/>
              </w:rPr>
              <w:t xml:space="preserve"> </w:t>
            </w:r>
            <w:r>
              <w:t>the</w:t>
            </w:r>
            <w:r>
              <w:rPr>
                <w:spacing w:val="-5"/>
              </w:rPr>
              <w:t xml:space="preserve"> </w:t>
            </w:r>
            <w:r>
              <w:t>Japanese</w:t>
            </w:r>
            <w:r>
              <w:rPr>
                <w:spacing w:val="-2"/>
              </w:rPr>
              <w:t xml:space="preserve"> quail</w:t>
            </w:r>
          </w:p>
        </w:tc>
        <w:tc>
          <w:tcPr>
            <w:tcW w:w="1693" w:type="dxa"/>
            <w:tcBorders>
              <w:top w:val="single" w:sz="4" w:space="0" w:color="auto"/>
              <w:bottom w:val="single" w:sz="4" w:space="0" w:color="auto"/>
            </w:tcBorders>
            <w:shd w:val="clear" w:color="auto" w:fill="auto"/>
          </w:tcPr>
          <w:p w14:paraId="10E016C0" w14:textId="77777777" w:rsidR="0011162A" w:rsidRPr="0097634E" w:rsidRDefault="0011162A" w:rsidP="000241E6">
            <w:pPr>
              <w:pStyle w:val="TableText"/>
              <w:jc w:val="center"/>
              <w:rPr>
                <w:sz w:val="16"/>
                <w:szCs w:val="16"/>
              </w:rPr>
            </w:pPr>
            <w:r>
              <w:rPr>
                <w:spacing w:val="-10"/>
              </w:rPr>
              <w:t>—</w:t>
            </w:r>
          </w:p>
        </w:tc>
      </w:tr>
      <w:tr w:rsidR="0011162A" w:rsidRPr="00D63217" w14:paraId="1FFE181E" w14:textId="77777777" w:rsidTr="0011162A">
        <w:trPr>
          <w:trHeight w:val="300"/>
        </w:trPr>
        <w:tc>
          <w:tcPr>
            <w:tcW w:w="1701" w:type="dxa"/>
            <w:vMerge/>
            <w:shd w:val="clear" w:color="auto" w:fill="auto"/>
            <w:vAlign w:val="center"/>
          </w:tcPr>
          <w:p w14:paraId="3BB33916"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65A1DFA0" w14:textId="77777777" w:rsidR="0011162A" w:rsidRPr="0097634E" w:rsidRDefault="0011162A" w:rsidP="000241E6">
            <w:pPr>
              <w:pStyle w:val="TableText"/>
              <w:rPr>
                <w:sz w:val="16"/>
                <w:szCs w:val="16"/>
              </w:rPr>
            </w:pPr>
            <w:r>
              <w:t>OECD</w:t>
            </w:r>
            <w:r>
              <w:rPr>
                <w:spacing w:val="-4"/>
              </w:rPr>
              <w:t xml:space="preserve"> </w:t>
            </w:r>
            <w:r>
              <w:t>233:</w:t>
            </w:r>
            <w:r>
              <w:rPr>
                <w:spacing w:val="-4"/>
              </w:rPr>
              <w:t xml:space="preserve"> </w:t>
            </w:r>
            <w:r>
              <w:t>sediment</w:t>
            </w:r>
            <w:r>
              <w:rPr>
                <w:spacing w:val="-2"/>
              </w:rPr>
              <w:t xml:space="preserve"> </w:t>
            </w:r>
            <w:r>
              <w:t>water</w:t>
            </w:r>
            <w:r>
              <w:rPr>
                <w:spacing w:val="-5"/>
              </w:rPr>
              <w:t xml:space="preserve"> </w:t>
            </w:r>
            <w:r>
              <w:t>chironomid</w:t>
            </w:r>
            <w:r>
              <w:rPr>
                <w:spacing w:val="-2"/>
              </w:rPr>
              <w:t xml:space="preserve"> </w:t>
            </w:r>
            <w:r>
              <w:t>life</w:t>
            </w:r>
            <w:r>
              <w:rPr>
                <w:spacing w:val="-4"/>
              </w:rPr>
              <w:t xml:space="preserve"> </w:t>
            </w:r>
            <w:r>
              <w:t>cycle</w:t>
            </w:r>
            <w:r>
              <w:rPr>
                <w:spacing w:val="-4"/>
              </w:rPr>
              <w:t xml:space="preserve"> </w:t>
            </w:r>
            <w:r>
              <w:t>toxicity</w:t>
            </w:r>
            <w:r>
              <w:rPr>
                <w:spacing w:val="-4"/>
              </w:rPr>
              <w:t xml:space="preserve"> test</w:t>
            </w:r>
          </w:p>
        </w:tc>
        <w:tc>
          <w:tcPr>
            <w:tcW w:w="1693" w:type="dxa"/>
            <w:tcBorders>
              <w:top w:val="single" w:sz="4" w:space="0" w:color="auto"/>
              <w:bottom w:val="single" w:sz="4" w:space="0" w:color="auto"/>
            </w:tcBorders>
            <w:shd w:val="clear" w:color="auto" w:fill="auto"/>
          </w:tcPr>
          <w:p w14:paraId="0E0CE6C7" w14:textId="77777777" w:rsidR="0011162A" w:rsidRPr="0097634E" w:rsidRDefault="0011162A" w:rsidP="000241E6">
            <w:pPr>
              <w:pStyle w:val="TableText"/>
              <w:jc w:val="center"/>
              <w:rPr>
                <w:sz w:val="16"/>
                <w:szCs w:val="16"/>
              </w:rPr>
            </w:pPr>
            <w:r>
              <w:rPr>
                <w:spacing w:val="-10"/>
              </w:rPr>
              <w:t>—</w:t>
            </w:r>
          </w:p>
        </w:tc>
      </w:tr>
      <w:tr w:rsidR="0011162A" w:rsidRPr="00D63217" w14:paraId="4C4A60CD" w14:textId="77777777" w:rsidTr="0011162A">
        <w:trPr>
          <w:trHeight w:val="300"/>
        </w:trPr>
        <w:tc>
          <w:tcPr>
            <w:tcW w:w="1701" w:type="dxa"/>
            <w:vMerge/>
            <w:shd w:val="clear" w:color="auto" w:fill="auto"/>
            <w:vAlign w:val="center"/>
          </w:tcPr>
          <w:p w14:paraId="71EFF6BC"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1DD98136" w14:textId="77777777" w:rsidR="0011162A" w:rsidRPr="0097634E" w:rsidRDefault="0011162A" w:rsidP="000241E6">
            <w:pPr>
              <w:pStyle w:val="TableText"/>
              <w:rPr>
                <w:sz w:val="16"/>
                <w:szCs w:val="16"/>
              </w:rPr>
            </w:pPr>
            <w:r>
              <w:t>draft</w:t>
            </w:r>
            <w:r>
              <w:rPr>
                <w:spacing w:val="-5"/>
              </w:rPr>
              <w:t xml:space="preserve"> </w:t>
            </w:r>
            <w:r>
              <w:t>OECD</w:t>
            </w:r>
            <w:r>
              <w:rPr>
                <w:spacing w:val="-3"/>
              </w:rPr>
              <w:t xml:space="preserve"> </w:t>
            </w:r>
            <w:r>
              <w:t>TG:</w:t>
            </w:r>
            <w:r>
              <w:rPr>
                <w:spacing w:val="-3"/>
              </w:rPr>
              <w:t xml:space="preserve"> </w:t>
            </w:r>
            <w:r>
              <w:rPr>
                <w:i/>
              </w:rPr>
              <w:t>Daphnia</w:t>
            </w:r>
            <w:r>
              <w:rPr>
                <w:i/>
                <w:spacing w:val="-1"/>
              </w:rPr>
              <w:t xml:space="preserve"> </w:t>
            </w:r>
            <w:r>
              <w:t>multigeneration</w:t>
            </w:r>
            <w:r>
              <w:rPr>
                <w:spacing w:val="-3"/>
              </w:rPr>
              <w:t xml:space="preserve"> </w:t>
            </w:r>
            <w:r>
              <w:t>test</w:t>
            </w:r>
            <w:r>
              <w:rPr>
                <w:spacing w:val="-2"/>
              </w:rPr>
              <w:t xml:space="preserve"> </w:t>
            </w:r>
            <w:r>
              <w:t>for</w:t>
            </w:r>
            <w:r>
              <w:rPr>
                <w:spacing w:val="-5"/>
              </w:rPr>
              <w:t xml:space="preserve"> </w:t>
            </w:r>
            <w:r>
              <w:t>assessment</w:t>
            </w:r>
            <w:r>
              <w:rPr>
                <w:spacing w:val="-4"/>
              </w:rPr>
              <w:t xml:space="preserve"> </w:t>
            </w:r>
            <w:r>
              <w:t>of</w:t>
            </w:r>
            <w:r>
              <w:rPr>
                <w:spacing w:val="-4"/>
              </w:rPr>
              <w:t xml:space="preserve"> EDCs</w:t>
            </w:r>
          </w:p>
        </w:tc>
        <w:tc>
          <w:tcPr>
            <w:tcW w:w="1693" w:type="dxa"/>
            <w:tcBorders>
              <w:top w:val="single" w:sz="4" w:space="0" w:color="auto"/>
              <w:bottom w:val="single" w:sz="4" w:space="0" w:color="auto"/>
            </w:tcBorders>
            <w:shd w:val="clear" w:color="auto" w:fill="auto"/>
          </w:tcPr>
          <w:p w14:paraId="3C3EB249" w14:textId="77777777" w:rsidR="0011162A" w:rsidRPr="0097634E" w:rsidRDefault="0011162A" w:rsidP="000241E6">
            <w:pPr>
              <w:pStyle w:val="TableText"/>
              <w:jc w:val="center"/>
              <w:rPr>
                <w:sz w:val="16"/>
                <w:szCs w:val="16"/>
              </w:rPr>
            </w:pPr>
            <w:r>
              <w:rPr>
                <w:spacing w:val="-10"/>
              </w:rPr>
              <w:t>—</w:t>
            </w:r>
          </w:p>
        </w:tc>
      </w:tr>
      <w:tr w:rsidR="0011162A" w:rsidRPr="00D63217" w14:paraId="7572BE7F" w14:textId="77777777" w:rsidTr="0011162A">
        <w:trPr>
          <w:trHeight w:val="300"/>
        </w:trPr>
        <w:tc>
          <w:tcPr>
            <w:tcW w:w="1701" w:type="dxa"/>
            <w:vMerge/>
            <w:tcBorders>
              <w:bottom w:val="single" w:sz="4" w:space="0" w:color="auto"/>
            </w:tcBorders>
            <w:shd w:val="clear" w:color="auto" w:fill="auto"/>
            <w:vAlign w:val="center"/>
          </w:tcPr>
          <w:p w14:paraId="5C7080D9" w14:textId="77777777" w:rsidR="0011162A" w:rsidRPr="0097634E" w:rsidRDefault="0011162A" w:rsidP="000241E6">
            <w:pPr>
              <w:pStyle w:val="TableText"/>
              <w:rPr>
                <w:sz w:val="16"/>
                <w:szCs w:val="16"/>
              </w:rPr>
            </w:pPr>
          </w:p>
        </w:tc>
        <w:tc>
          <w:tcPr>
            <w:tcW w:w="5670" w:type="dxa"/>
            <w:tcBorders>
              <w:top w:val="single" w:sz="4" w:space="0" w:color="auto"/>
              <w:bottom w:val="single" w:sz="4" w:space="0" w:color="auto"/>
            </w:tcBorders>
            <w:shd w:val="clear" w:color="auto" w:fill="auto"/>
          </w:tcPr>
          <w:p w14:paraId="630BDFA5" w14:textId="77777777" w:rsidR="0011162A" w:rsidRPr="0097634E" w:rsidRDefault="0011162A" w:rsidP="000241E6">
            <w:pPr>
              <w:pStyle w:val="TableText"/>
              <w:rPr>
                <w:sz w:val="16"/>
                <w:szCs w:val="16"/>
              </w:rPr>
            </w:pPr>
            <w:r>
              <w:t>draft</w:t>
            </w:r>
            <w:r>
              <w:rPr>
                <w:spacing w:val="-7"/>
              </w:rPr>
              <w:t xml:space="preserve"> </w:t>
            </w:r>
            <w:r>
              <w:t>OECD</w:t>
            </w:r>
            <w:r>
              <w:rPr>
                <w:spacing w:val="-5"/>
              </w:rPr>
              <w:t xml:space="preserve"> </w:t>
            </w:r>
            <w:r>
              <w:t>TG:</w:t>
            </w:r>
            <w:r>
              <w:rPr>
                <w:spacing w:val="-4"/>
              </w:rPr>
              <w:t xml:space="preserve"> </w:t>
            </w:r>
            <w:r>
              <w:t>zebrafish</w:t>
            </w:r>
            <w:r>
              <w:rPr>
                <w:spacing w:val="-6"/>
              </w:rPr>
              <w:t xml:space="preserve"> </w:t>
            </w:r>
            <w:r>
              <w:t>extended</w:t>
            </w:r>
            <w:r>
              <w:rPr>
                <w:spacing w:val="-6"/>
              </w:rPr>
              <w:t xml:space="preserve"> </w:t>
            </w:r>
            <w:r>
              <w:t>one-generation</w:t>
            </w:r>
            <w:r>
              <w:rPr>
                <w:spacing w:val="-4"/>
              </w:rPr>
              <w:t xml:space="preserve"> </w:t>
            </w:r>
            <w:r>
              <w:t>reproduction</w:t>
            </w:r>
            <w:r>
              <w:rPr>
                <w:spacing w:val="-4"/>
              </w:rPr>
              <w:t xml:space="preserve"> test</w:t>
            </w:r>
          </w:p>
        </w:tc>
        <w:tc>
          <w:tcPr>
            <w:tcW w:w="1693" w:type="dxa"/>
            <w:tcBorders>
              <w:top w:val="single" w:sz="4" w:space="0" w:color="auto"/>
              <w:bottom w:val="single" w:sz="4" w:space="0" w:color="auto"/>
            </w:tcBorders>
            <w:shd w:val="clear" w:color="auto" w:fill="auto"/>
          </w:tcPr>
          <w:p w14:paraId="598F9C79" w14:textId="77777777" w:rsidR="0011162A" w:rsidRPr="0097634E" w:rsidRDefault="0011162A" w:rsidP="000241E6">
            <w:pPr>
              <w:pStyle w:val="TableText"/>
              <w:jc w:val="center"/>
              <w:rPr>
                <w:sz w:val="16"/>
                <w:szCs w:val="16"/>
              </w:rPr>
            </w:pPr>
            <w:r>
              <w:rPr>
                <w:spacing w:val="-10"/>
              </w:rPr>
              <w:t>—</w:t>
            </w:r>
          </w:p>
        </w:tc>
      </w:tr>
    </w:tbl>
    <w:p w14:paraId="4B1E73F9" w14:textId="77777777" w:rsidR="0011162A" w:rsidRPr="0011162A" w:rsidRDefault="0011162A" w:rsidP="0011162A">
      <w:pPr>
        <w:pStyle w:val="NormalText"/>
        <w:spacing w:before="0" w:after="0"/>
        <w:ind w:left="567"/>
        <w:rPr>
          <w:sz w:val="17"/>
          <w:szCs w:val="17"/>
        </w:rPr>
      </w:pPr>
      <w:r w:rsidRPr="0011162A">
        <w:rPr>
          <w:sz w:val="17"/>
          <w:szCs w:val="17"/>
        </w:rPr>
        <w:t>1 Some assays may also provide some evidence of adverse effects; some endpoints at Levels 4 and 5 can be sensitive to more than one mechanism and may be due to non-endocrine mechanisms</w:t>
      </w:r>
    </w:p>
    <w:p w14:paraId="50CD9D13" w14:textId="6A54079F" w:rsidR="0011162A" w:rsidRPr="0011162A" w:rsidRDefault="0011162A" w:rsidP="0011162A">
      <w:pPr>
        <w:pStyle w:val="NormalText"/>
        <w:spacing w:before="0"/>
        <w:ind w:left="567"/>
        <w:rPr>
          <w:sz w:val="17"/>
          <w:szCs w:val="17"/>
        </w:rPr>
      </w:pPr>
      <w:r w:rsidRPr="0011162A">
        <w:rPr>
          <w:sz w:val="17"/>
          <w:szCs w:val="17"/>
        </w:rPr>
        <w:t>2 No study available</w:t>
      </w:r>
    </w:p>
    <w:p w14:paraId="05C9F702" w14:textId="503F0535" w:rsidR="0011162A" w:rsidRPr="0011162A" w:rsidRDefault="00AB4163" w:rsidP="00580901">
      <w:pPr>
        <w:pStyle w:val="Heading5"/>
      </w:pPr>
      <w:r w:rsidRPr="00CF0261">
        <w:t>RAL for acute mammal assessment</w:t>
      </w:r>
    </w:p>
    <w:p w14:paraId="4773E68B" w14:textId="1AF0EE10" w:rsidR="004A4AFF" w:rsidRPr="0011162A" w:rsidRDefault="000B2B0C" w:rsidP="004A4AFF">
      <w:pPr>
        <w:pStyle w:val="NormalText"/>
        <w:rPr>
          <w:sz w:val="20"/>
          <w:szCs w:val="20"/>
        </w:rPr>
      </w:pPr>
      <w:r>
        <w:rPr>
          <w:sz w:val="20"/>
          <w:szCs w:val="20"/>
        </w:rPr>
        <w:t>C</w:t>
      </w:r>
      <w:r w:rsidR="00A138DE">
        <w:rPr>
          <w:sz w:val="20"/>
          <w:szCs w:val="20"/>
        </w:rPr>
        <w:t>larification</w:t>
      </w:r>
      <w:r>
        <w:rPr>
          <w:sz w:val="20"/>
          <w:szCs w:val="20"/>
        </w:rPr>
        <w:t xml:space="preserve"> was </w:t>
      </w:r>
      <w:r w:rsidR="00196332">
        <w:rPr>
          <w:sz w:val="20"/>
          <w:szCs w:val="20"/>
        </w:rPr>
        <w:t>requested</w:t>
      </w:r>
      <w:r w:rsidR="00A138DE">
        <w:rPr>
          <w:sz w:val="20"/>
          <w:szCs w:val="20"/>
        </w:rPr>
        <w:t xml:space="preserve"> on </w:t>
      </w:r>
      <w:r w:rsidR="00AB4163" w:rsidRPr="0011162A">
        <w:rPr>
          <w:sz w:val="20"/>
          <w:szCs w:val="20"/>
        </w:rPr>
        <w:t>why the acute LD</w:t>
      </w:r>
      <w:r w:rsidR="00AB4163" w:rsidRPr="00C94AD7">
        <w:rPr>
          <w:sz w:val="20"/>
          <w:szCs w:val="20"/>
          <w:vertAlign w:val="subscript"/>
        </w:rPr>
        <w:t>50</w:t>
      </w:r>
      <w:r w:rsidR="00146F17" w:rsidRPr="00146F17">
        <w:rPr>
          <w:sz w:val="20"/>
          <w:szCs w:val="20"/>
        </w:rPr>
        <w:t xml:space="preserve"> of</w:t>
      </w:r>
      <w:r w:rsidR="00146F17">
        <w:rPr>
          <w:sz w:val="20"/>
          <w:szCs w:val="20"/>
          <w:vertAlign w:val="subscript"/>
        </w:rPr>
        <w:t xml:space="preserve"> </w:t>
      </w:r>
      <w:r w:rsidR="00AB4163" w:rsidRPr="0011162A">
        <w:rPr>
          <w:sz w:val="20"/>
          <w:szCs w:val="20"/>
        </w:rPr>
        <w:t>97 mg/kg was applied as the key regulatory endpoint for all wild mammals</w:t>
      </w:r>
      <w:r w:rsidR="00A138DE">
        <w:rPr>
          <w:sz w:val="20"/>
          <w:szCs w:val="20"/>
        </w:rPr>
        <w:t>, noting that the</w:t>
      </w:r>
      <w:r w:rsidR="00AB4163" w:rsidRPr="0011162A">
        <w:rPr>
          <w:sz w:val="20"/>
          <w:szCs w:val="20"/>
        </w:rPr>
        <w:t xml:space="preserve"> 1999 JMPR reported a range of LD</w:t>
      </w:r>
      <w:r w:rsidR="00AB4163" w:rsidRPr="00C94AD7">
        <w:rPr>
          <w:sz w:val="20"/>
          <w:szCs w:val="20"/>
          <w:vertAlign w:val="subscript"/>
        </w:rPr>
        <w:t>50</w:t>
      </w:r>
      <w:r w:rsidR="00AB4163" w:rsidRPr="0011162A">
        <w:rPr>
          <w:sz w:val="20"/>
          <w:szCs w:val="20"/>
        </w:rPr>
        <w:t xml:space="preserve"> values for rats (Henck &amp; </w:t>
      </w:r>
      <w:proofErr w:type="spellStart"/>
      <w:r w:rsidR="00AB4163" w:rsidRPr="0011162A">
        <w:rPr>
          <w:sz w:val="20"/>
          <w:szCs w:val="20"/>
        </w:rPr>
        <w:t>Kociba</w:t>
      </w:r>
      <w:proofErr w:type="spellEnd"/>
      <w:r w:rsidR="00AB4163" w:rsidRPr="0011162A">
        <w:rPr>
          <w:sz w:val="20"/>
          <w:szCs w:val="20"/>
        </w:rPr>
        <w:t xml:space="preserve"> 1980) as well as for guinea pigs and rabbits (</w:t>
      </w:r>
      <w:proofErr w:type="spellStart"/>
      <w:r w:rsidR="00AB4163" w:rsidRPr="0011162A">
        <w:rPr>
          <w:sz w:val="20"/>
          <w:szCs w:val="20"/>
        </w:rPr>
        <w:t>Lackenby</w:t>
      </w:r>
      <w:proofErr w:type="spellEnd"/>
      <w:r w:rsidR="00AB4163" w:rsidRPr="0011162A">
        <w:rPr>
          <w:sz w:val="20"/>
          <w:szCs w:val="20"/>
        </w:rPr>
        <w:t xml:space="preserve"> 1985). Given the interspecies variability reported, an LD</w:t>
      </w:r>
      <w:r w:rsidR="00AB4163" w:rsidRPr="00C94AD7">
        <w:rPr>
          <w:sz w:val="20"/>
          <w:szCs w:val="20"/>
          <w:vertAlign w:val="subscript"/>
        </w:rPr>
        <w:t>50</w:t>
      </w:r>
      <w:r w:rsidR="00AB4163" w:rsidRPr="0011162A">
        <w:rPr>
          <w:sz w:val="20"/>
          <w:szCs w:val="20"/>
        </w:rPr>
        <w:t xml:space="preserve"> of 1000 mg/kg </w:t>
      </w:r>
      <w:proofErr w:type="spellStart"/>
      <w:r w:rsidR="00AB4163" w:rsidRPr="0011162A">
        <w:rPr>
          <w:sz w:val="20"/>
          <w:szCs w:val="20"/>
        </w:rPr>
        <w:t>bw</w:t>
      </w:r>
      <w:proofErr w:type="spellEnd"/>
      <w:r w:rsidR="00AB4163" w:rsidRPr="0011162A">
        <w:rPr>
          <w:sz w:val="20"/>
          <w:szCs w:val="20"/>
        </w:rPr>
        <w:t xml:space="preserve"> was proposed as a more representative value for use in large terrestrial </w:t>
      </w:r>
      <w:proofErr w:type="gramStart"/>
      <w:r w:rsidR="00AB4163" w:rsidRPr="0011162A">
        <w:rPr>
          <w:sz w:val="20"/>
          <w:szCs w:val="20"/>
        </w:rPr>
        <w:t>vertebrates</w:t>
      </w:r>
      <w:proofErr w:type="gramEnd"/>
      <w:r w:rsidR="00AB4163" w:rsidRPr="0011162A">
        <w:rPr>
          <w:sz w:val="20"/>
          <w:szCs w:val="20"/>
        </w:rPr>
        <w:t xml:space="preserve"> risk assessments</w:t>
      </w:r>
    </w:p>
    <w:p w14:paraId="6DDF91FC" w14:textId="210CEE29" w:rsidR="0011162A" w:rsidRPr="0011162A" w:rsidRDefault="0011162A" w:rsidP="000929F7">
      <w:pPr>
        <w:pStyle w:val="APVMAQuote"/>
      </w:pPr>
      <w:r w:rsidRPr="00F04EC5">
        <w:rPr>
          <w:b/>
          <w:bCs/>
        </w:rPr>
        <w:t>APVMA Response:</w:t>
      </w:r>
      <w:r w:rsidRPr="0011162A">
        <w:t xml:space="preserve"> </w:t>
      </w:r>
      <w:r w:rsidR="00A138DE">
        <w:t>T</w:t>
      </w:r>
      <w:r w:rsidRPr="0011162A">
        <w:t>he data available to the APVMA that are considered reliable and of sufficient quality to inform the wild mammal assessment</w:t>
      </w:r>
      <w:r w:rsidR="00A138DE">
        <w:t xml:space="preserve"> are listed in Appendix B, </w:t>
      </w:r>
      <w:r w:rsidR="00A138DE" w:rsidRPr="000B2B0C">
        <w:fldChar w:fldCharType="begin"/>
      </w:r>
      <w:r w:rsidR="00A138DE" w:rsidRPr="000B2B0C">
        <w:instrText xml:space="preserve"> REF _Ref172396525 </w:instrText>
      </w:r>
      <w:r w:rsidR="000B2B0C">
        <w:instrText xml:space="preserve"> \* MERGEFORMAT </w:instrText>
      </w:r>
      <w:r w:rsidR="00A138DE" w:rsidRPr="000B2B0C">
        <w:fldChar w:fldCharType="separate"/>
      </w:r>
      <w:r w:rsidR="00D37BFA" w:rsidRPr="00D37BFA">
        <w:t xml:space="preserve">Table </w:t>
      </w:r>
      <w:r w:rsidR="00D37BFA" w:rsidRPr="00D37BFA">
        <w:rPr>
          <w:noProof/>
        </w:rPr>
        <w:t>49</w:t>
      </w:r>
      <w:r w:rsidR="00A138DE" w:rsidRPr="000B2B0C">
        <w:fldChar w:fldCharType="end"/>
      </w:r>
      <w:r w:rsidRPr="000B2B0C">
        <w:t>.</w:t>
      </w:r>
      <w:r w:rsidRPr="0011162A">
        <w:t xml:space="preserve"> The LD</w:t>
      </w:r>
      <w:r w:rsidRPr="00C94AD7">
        <w:rPr>
          <w:vertAlign w:val="subscript"/>
        </w:rPr>
        <w:t>50</w:t>
      </w:r>
      <w:r w:rsidRPr="0011162A">
        <w:t xml:space="preserve"> 97 mg/kg </w:t>
      </w:r>
      <w:proofErr w:type="spellStart"/>
      <w:r w:rsidRPr="0011162A">
        <w:t>bw</w:t>
      </w:r>
      <w:proofErr w:type="spellEnd"/>
      <w:r w:rsidRPr="0011162A">
        <w:t xml:space="preserve"> was the only definitive value available for the acute assessment and was considered most suitable. It is noted this endpoint is the same order of magnitude as used by other regulatory agencies for their wild mammal assessments. Other international values were LD</w:t>
      </w:r>
      <w:r w:rsidRPr="00C94AD7">
        <w:rPr>
          <w:vertAlign w:val="subscript"/>
        </w:rPr>
        <w:t>50</w:t>
      </w:r>
      <w:r w:rsidRPr="0011162A">
        <w:t xml:space="preserve"> 60 mg/kg (PMRA 2019, USEPA 2020) and LD</w:t>
      </w:r>
      <w:r w:rsidRPr="00C94AD7">
        <w:rPr>
          <w:vertAlign w:val="subscript"/>
        </w:rPr>
        <w:t>50</w:t>
      </w:r>
      <w:r w:rsidRPr="0011162A">
        <w:t xml:space="preserve"> 64 mg/kg (EFSA 2017).</w:t>
      </w:r>
    </w:p>
    <w:p w14:paraId="2954033D" w14:textId="49AFDEEF" w:rsidR="0011162A" w:rsidRPr="0011162A" w:rsidRDefault="0011162A" w:rsidP="000929F7">
      <w:pPr>
        <w:pStyle w:val="APVMAQuote"/>
      </w:pPr>
      <w:r w:rsidRPr="0011162A">
        <w:t>The JMPR assessment does not appear to report acute oral LD</w:t>
      </w:r>
      <w:r w:rsidRPr="00C94AD7">
        <w:rPr>
          <w:vertAlign w:val="subscript"/>
        </w:rPr>
        <w:t>50</w:t>
      </w:r>
      <w:r w:rsidRPr="0011162A">
        <w:t xml:space="preserve"> values for guinea pigs or rabbits</w:t>
      </w:r>
      <w:r w:rsidR="000B2B0C">
        <w:t xml:space="preserve">. </w:t>
      </w:r>
      <w:proofErr w:type="spellStart"/>
      <w:r w:rsidR="000B2B0C" w:rsidRPr="000B2B0C">
        <w:t>Lackenby</w:t>
      </w:r>
      <w:proofErr w:type="spellEnd"/>
      <w:r w:rsidR="000B2B0C" w:rsidRPr="000B2B0C">
        <w:t xml:space="preserve"> 1985</w:t>
      </w:r>
      <w:r w:rsidR="000B2B0C">
        <w:t xml:space="preserve"> appears to report an </w:t>
      </w:r>
      <w:r w:rsidR="000B2B0C" w:rsidRPr="0011162A">
        <w:t>LD</w:t>
      </w:r>
      <w:r w:rsidR="000B2B0C" w:rsidRPr="00C94AD7">
        <w:rPr>
          <w:vertAlign w:val="subscript"/>
        </w:rPr>
        <w:t>50</w:t>
      </w:r>
      <w:r w:rsidR="000B2B0C" w:rsidRPr="0011162A">
        <w:t xml:space="preserve"> </w:t>
      </w:r>
      <w:r w:rsidR="00C44F0F">
        <w:t xml:space="preserve">of </w:t>
      </w:r>
      <w:r w:rsidR="000B2B0C" w:rsidRPr="0011162A">
        <w:t>504 mg/kg for guinea pigs and 1000-2000 mg/kg for rabbits</w:t>
      </w:r>
      <w:r w:rsidR="000B2B0C">
        <w:t xml:space="preserve">; </w:t>
      </w:r>
      <w:r w:rsidR="000B2B0C" w:rsidRPr="0011162A">
        <w:t>the underlying data (Dow 1963) have not been supplied to the APVMA and therefore have not been considered in the environmental assessment.</w:t>
      </w:r>
      <w:r w:rsidR="000B2B0C">
        <w:t xml:space="preserve"> </w:t>
      </w:r>
      <w:r w:rsidRPr="0011162A">
        <w:t>Nevertheless, it should be noted that assessment model species are always of small size, whether they are ‘indicator’, ‘generic’ or ‘focal’, as small animals are at greatest risk. Further, mortality from acute exposure to chlorpyrifos was not identified as the effect of greatest concern in wild mammals, and refining this value does not affect the overall conclusions on risks to wild mammals.</w:t>
      </w:r>
    </w:p>
    <w:p w14:paraId="34AD59B9" w14:textId="794EDA0A" w:rsidR="0011162A" w:rsidRPr="0011162A" w:rsidRDefault="00AB4163" w:rsidP="00580901">
      <w:pPr>
        <w:pStyle w:val="Heading5"/>
      </w:pPr>
      <w:r w:rsidRPr="00CF0261">
        <w:t>RAL for chronic mammal assessment</w:t>
      </w:r>
      <w:r w:rsidR="0011162A" w:rsidRPr="0011162A">
        <w:t xml:space="preserve"> </w:t>
      </w:r>
    </w:p>
    <w:p w14:paraId="630B514C" w14:textId="3CC415B5" w:rsidR="004A4AFF" w:rsidRPr="0011162A" w:rsidRDefault="00AB4163" w:rsidP="004A4AFF">
      <w:pPr>
        <w:pStyle w:val="NormalText"/>
        <w:rPr>
          <w:sz w:val="20"/>
          <w:szCs w:val="20"/>
        </w:rPr>
      </w:pPr>
      <w:r w:rsidRPr="0011162A">
        <w:rPr>
          <w:sz w:val="20"/>
          <w:szCs w:val="20"/>
        </w:rPr>
        <w:t xml:space="preserve">Clarification was requested on the determination of the NOEL value of 1.0 mg/kg </w:t>
      </w:r>
      <w:proofErr w:type="spellStart"/>
      <w:r w:rsidRPr="0011162A">
        <w:rPr>
          <w:sz w:val="20"/>
          <w:szCs w:val="20"/>
        </w:rPr>
        <w:t>bw</w:t>
      </w:r>
      <w:proofErr w:type="spellEnd"/>
      <w:r w:rsidRPr="0011162A">
        <w:rPr>
          <w:sz w:val="20"/>
          <w:szCs w:val="20"/>
        </w:rPr>
        <w:t>/d</w:t>
      </w:r>
      <w:r w:rsidR="000B2B0C">
        <w:rPr>
          <w:sz w:val="20"/>
          <w:szCs w:val="20"/>
        </w:rPr>
        <w:t>,</w:t>
      </w:r>
      <w:r w:rsidRPr="0011162A">
        <w:rPr>
          <w:sz w:val="20"/>
          <w:szCs w:val="20"/>
        </w:rPr>
        <w:t xml:space="preserve"> used as the basis of the RAL for the chronic mammal assessment. The value used by the APVMA, based on the Breslin (1991) study, related to developmental effects in rat offspring, i.e., decreased body-weight gain and survival of F1 pups in the 0 treatment and the 5 mg/kg </w:t>
      </w:r>
      <w:proofErr w:type="spellStart"/>
      <w:r w:rsidRPr="0011162A">
        <w:rPr>
          <w:sz w:val="20"/>
          <w:szCs w:val="20"/>
        </w:rPr>
        <w:t>bw</w:t>
      </w:r>
      <w:proofErr w:type="spellEnd"/>
      <w:r w:rsidRPr="0011162A">
        <w:rPr>
          <w:sz w:val="20"/>
          <w:szCs w:val="20"/>
        </w:rPr>
        <w:t xml:space="preserve">/d. This effect was, in part, attributed to maternal neglect. Whereas Breslin also proposed a reproductive NOEL of 5 mg/kg </w:t>
      </w:r>
      <w:proofErr w:type="spellStart"/>
      <w:r w:rsidRPr="0011162A">
        <w:rPr>
          <w:sz w:val="20"/>
          <w:szCs w:val="20"/>
        </w:rPr>
        <w:t>bw</w:t>
      </w:r>
      <w:proofErr w:type="spellEnd"/>
      <w:r w:rsidRPr="0011162A">
        <w:rPr>
          <w:sz w:val="20"/>
          <w:szCs w:val="20"/>
        </w:rPr>
        <w:t>/d level, the highest dose tested and a potentially a more relevant threshold from a chronic exposure perspective.</w:t>
      </w:r>
    </w:p>
    <w:p w14:paraId="0F9834CF" w14:textId="4C71D48E" w:rsidR="0011162A" w:rsidRPr="0011162A" w:rsidRDefault="0011162A" w:rsidP="000929F7">
      <w:pPr>
        <w:pStyle w:val="APVMAQuote"/>
      </w:pPr>
      <w:r w:rsidRPr="00F04EC5">
        <w:rPr>
          <w:b/>
          <w:bCs/>
        </w:rPr>
        <w:t>APVMA Response:</w:t>
      </w:r>
      <w:r w:rsidRPr="0011162A">
        <w:t xml:space="preserve"> A justification for the RAL for the chronic mammal assessment was outlined in the Supplementary Environmental Assessment (APVMA 2019b) and </w:t>
      </w:r>
      <w:r w:rsidR="000B2B0C">
        <w:t>is also outlined in Appendix D – Wild mammal assessments</w:t>
      </w:r>
      <w:r w:rsidRPr="0011162A">
        <w:t xml:space="preserve">. Guidance for selection of key regulatory endpoints for the wild mammal assessment can be found in EFSA (2009). The Interim Toxicology Assessment (APVMA 2019a) provides a study summary of Breslin (1991) which noted maternal neglect of the F2 pups; however, the decreased body weight gain and survival of the F1 pups at 5 mg/kg </w:t>
      </w:r>
      <w:proofErr w:type="spellStart"/>
      <w:r w:rsidRPr="0011162A">
        <w:t>bw</w:t>
      </w:r>
      <w:proofErr w:type="spellEnd"/>
      <w:r w:rsidRPr="0011162A">
        <w:t xml:space="preserve">/d </w:t>
      </w:r>
      <w:proofErr w:type="gramStart"/>
      <w:r w:rsidRPr="0011162A">
        <w:t>was considered to be</w:t>
      </w:r>
      <w:proofErr w:type="gramEnd"/>
      <w:r w:rsidRPr="0011162A">
        <w:t xml:space="preserve"> treatment related (NOEL 1.0 mg/kg </w:t>
      </w:r>
      <w:proofErr w:type="spellStart"/>
      <w:r w:rsidRPr="0011162A">
        <w:t>bw</w:t>
      </w:r>
      <w:proofErr w:type="spellEnd"/>
      <w:r w:rsidRPr="0011162A">
        <w:t>/d) and is considered to be ecologically relevant. It is noted this endpoint is in line with EFSA (2017) and PMRA (2019) who used the same NOEL for their wild mammal assessments. In contrast, the USEPA (2020) used a more conservative value (NOAEL</w:t>
      </w:r>
      <w:r w:rsidR="000929F7">
        <w:t> </w:t>
      </w:r>
      <w:r w:rsidRPr="0011162A">
        <w:t>0.33</w:t>
      </w:r>
      <w:r w:rsidR="000929F7">
        <w:t> </w:t>
      </w:r>
      <w:r w:rsidRPr="0011162A">
        <w:t xml:space="preserve">mg/kg </w:t>
      </w:r>
      <w:proofErr w:type="spellStart"/>
      <w:r w:rsidRPr="0011162A">
        <w:t>bw</w:t>
      </w:r>
      <w:proofErr w:type="spellEnd"/>
      <w:r w:rsidRPr="0011162A">
        <w:t xml:space="preserve">/d) based on 4-5% decreased body weight of rats following dietary exposure to 7.0 mg/kg </w:t>
      </w:r>
      <w:proofErr w:type="spellStart"/>
      <w:r w:rsidRPr="0011162A">
        <w:t>bw</w:t>
      </w:r>
      <w:proofErr w:type="spellEnd"/>
      <w:r w:rsidRPr="0011162A">
        <w:t>/d in an oncogenicity study (Crown et al. 1988).</w:t>
      </w:r>
    </w:p>
    <w:p w14:paraId="665E904C" w14:textId="685805F0" w:rsidR="004A4AFF" w:rsidRPr="0011162A" w:rsidRDefault="0011162A" w:rsidP="00580901">
      <w:pPr>
        <w:pStyle w:val="Heading5"/>
      </w:pPr>
      <w:bookmarkStart w:id="259" w:name="_Hlk172474394"/>
      <w:r w:rsidRPr="00CF0261">
        <w:t>Chronic dietary exposure of wild mammals</w:t>
      </w:r>
    </w:p>
    <w:p w14:paraId="374F7D7D" w14:textId="77777777" w:rsidR="0011162A" w:rsidRPr="0011162A" w:rsidRDefault="0011162A" w:rsidP="0011162A">
      <w:pPr>
        <w:pStyle w:val="NormalText"/>
        <w:rPr>
          <w:sz w:val="20"/>
          <w:szCs w:val="20"/>
        </w:rPr>
      </w:pPr>
      <w:r w:rsidRPr="0011162A">
        <w:rPr>
          <w:sz w:val="20"/>
          <w:szCs w:val="20"/>
        </w:rPr>
        <w:t>Clarification was sought on how seasonal exposure rates were derived for the wild mammal assessment. Seasonal rates to insects and foliage appeared to be overestimates when comparing to the soil exposure calculations, which consider crop interception.</w:t>
      </w:r>
    </w:p>
    <w:p w14:paraId="0445FB9A" w14:textId="77777777" w:rsidR="0011162A" w:rsidRPr="0011162A" w:rsidRDefault="0011162A" w:rsidP="0011162A">
      <w:pPr>
        <w:pStyle w:val="NormalText"/>
        <w:rPr>
          <w:sz w:val="20"/>
          <w:szCs w:val="20"/>
        </w:rPr>
      </w:pPr>
      <w:r w:rsidRPr="0011162A">
        <w:rPr>
          <w:sz w:val="20"/>
          <w:szCs w:val="20"/>
        </w:rPr>
        <w:t>Many have noted uncertainty over the assumption that 50% of an animal’s food items are obtained from the treatment area in a chronic dietary assessment. Most considered this an overestimate, while one commenter believes that data should be supplied to assume anything other than 100%.</w:t>
      </w:r>
    </w:p>
    <w:p w14:paraId="0E1E7EFB" w14:textId="66DC3395" w:rsidR="0011162A" w:rsidRPr="0011162A" w:rsidRDefault="0011162A" w:rsidP="0011162A">
      <w:pPr>
        <w:pStyle w:val="NormalText"/>
        <w:rPr>
          <w:sz w:val="20"/>
          <w:szCs w:val="20"/>
        </w:rPr>
      </w:pPr>
      <w:r w:rsidRPr="0011162A">
        <w:rPr>
          <w:sz w:val="20"/>
          <w:szCs w:val="20"/>
        </w:rPr>
        <w:t xml:space="preserve">The relevance of </w:t>
      </w:r>
      <w:proofErr w:type="gramStart"/>
      <w:r w:rsidRPr="0011162A">
        <w:rPr>
          <w:sz w:val="20"/>
          <w:szCs w:val="20"/>
        </w:rPr>
        <w:t>21</w:t>
      </w:r>
      <w:r w:rsidR="000929F7">
        <w:rPr>
          <w:sz w:val="20"/>
          <w:szCs w:val="20"/>
        </w:rPr>
        <w:t xml:space="preserve"> </w:t>
      </w:r>
      <w:r w:rsidRPr="0011162A">
        <w:rPr>
          <w:sz w:val="20"/>
          <w:szCs w:val="20"/>
        </w:rPr>
        <w:t>day</w:t>
      </w:r>
      <w:proofErr w:type="gramEnd"/>
      <w:r w:rsidRPr="0011162A">
        <w:rPr>
          <w:sz w:val="20"/>
          <w:szCs w:val="20"/>
        </w:rPr>
        <w:t xml:space="preserve"> timeframe for chronic dietary exposure was also unclear to many given the resultant daily dietary dose levels reported in Table A2 </w:t>
      </w:r>
      <w:r w:rsidR="000B2B0C">
        <w:rPr>
          <w:sz w:val="20"/>
          <w:szCs w:val="20"/>
        </w:rPr>
        <w:t xml:space="preserve">in the draft </w:t>
      </w:r>
      <w:r w:rsidR="000929F7">
        <w:rPr>
          <w:sz w:val="20"/>
          <w:szCs w:val="20"/>
        </w:rPr>
        <w:t>C</w:t>
      </w:r>
      <w:r w:rsidR="000B2B0C">
        <w:rPr>
          <w:sz w:val="20"/>
          <w:szCs w:val="20"/>
        </w:rPr>
        <w:t xml:space="preserve">hlorpyrifos Review Technical Report </w:t>
      </w:r>
      <w:r w:rsidRPr="0011162A">
        <w:rPr>
          <w:sz w:val="20"/>
          <w:szCs w:val="20"/>
        </w:rPr>
        <w:t xml:space="preserve">appear to be zero-day estimates. It was not believed to be representative of any mammal’s life span, </w:t>
      </w:r>
      <w:proofErr w:type="gramStart"/>
      <w:r w:rsidRPr="0011162A">
        <w:rPr>
          <w:sz w:val="20"/>
          <w:szCs w:val="20"/>
        </w:rPr>
        <w:t>and also</w:t>
      </w:r>
      <w:proofErr w:type="gramEnd"/>
      <w:r w:rsidRPr="0011162A">
        <w:rPr>
          <w:sz w:val="20"/>
          <w:szCs w:val="20"/>
        </w:rPr>
        <w:t xml:space="preserve"> thought to be arbitrary/subjective.</w:t>
      </w:r>
    </w:p>
    <w:p w14:paraId="12E1B96D" w14:textId="77777777" w:rsidR="0011162A" w:rsidRPr="0011162A" w:rsidRDefault="0011162A" w:rsidP="0011162A">
      <w:pPr>
        <w:pStyle w:val="NormalText"/>
        <w:rPr>
          <w:sz w:val="20"/>
          <w:szCs w:val="20"/>
        </w:rPr>
      </w:pPr>
      <w:r w:rsidRPr="0011162A">
        <w:rPr>
          <w:sz w:val="20"/>
          <w:szCs w:val="20"/>
        </w:rPr>
        <w:t xml:space="preserve">Fruit growers also noted that the potential for dietary exposure of frugivores such as possums is low </w:t>
      </w:r>
      <w:proofErr w:type="gramStart"/>
      <w:r w:rsidRPr="0011162A">
        <w:rPr>
          <w:sz w:val="20"/>
          <w:szCs w:val="20"/>
        </w:rPr>
        <w:t>on the basis of</w:t>
      </w:r>
      <w:proofErr w:type="gramEnd"/>
      <w:r w:rsidRPr="0011162A">
        <w:rPr>
          <w:sz w:val="20"/>
          <w:szCs w:val="20"/>
        </w:rPr>
        <w:t xml:space="preserve"> them not being common in orchards. Furthermore, frugivores tend to consume ripe fruit, while fruit such as mangos and avocados are harvested green/ unripe. The MRL for whole fruit was suggested as a refinement option for frugivores.</w:t>
      </w:r>
    </w:p>
    <w:p w14:paraId="380F27FD" w14:textId="460B9631" w:rsidR="000815F4" w:rsidRPr="0011162A" w:rsidRDefault="0011162A" w:rsidP="0011162A">
      <w:pPr>
        <w:pStyle w:val="NormalText"/>
        <w:rPr>
          <w:sz w:val="20"/>
          <w:szCs w:val="20"/>
        </w:rPr>
      </w:pPr>
      <w:r w:rsidRPr="0011162A">
        <w:rPr>
          <w:sz w:val="20"/>
          <w:szCs w:val="20"/>
        </w:rPr>
        <w:t xml:space="preserve">Some growers have noted there are several agricultural practices that reduce the likelihood of terrestrial vertebrates foraging in the treatment area, including mowing interrow and netting. In the case of grapes, vertebrate pests such as birds and rabbits are typically controlled by ‘bird </w:t>
      </w:r>
      <w:proofErr w:type="gramStart"/>
      <w:r w:rsidRPr="0011162A">
        <w:rPr>
          <w:sz w:val="20"/>
          <w:szCs w:val="20"/>
        </w:rPr>
        <w:t>scarers’</w:t>
      </w:r>
      <w:proofErr w:type="gramEnd"/>
      <w:r w:rsidRPr="0011162A">
        <w:rPr>
          <w:sz w:val="20"/>
          <w:szCs w:val="20"/>
        </w:rPr>
        <w:t xml:space="preserve"> and rabbit proof fencing.</w:t>
      </w:r>
    </w:p>
    <w:p w14:paraId="69643CA2" w14:textId="2870DD40" w:rsidR="0011162A" w:rsidRPr="0011162A" w:rsidRDefault="0011162A" w:rsidP="000929F7">
      <w:pPr>
        <w:pStyle w:val="APVMAQuote"/>
      </w:pPr>
      <w:r w:rsidRPr="00F04EC5">
        <w:rPr>
          <w:b/>
          <w:bCs/>
        </w:rPr>
        <w:t>APVMA Response:</w:t>
      </w:r>
      <w:r w:rsidRPr="0011162A">
        <w:t xml:space="preserve"> The term ‘seasonal exposure rate’ might be better </w:t>
      </w:r>
      <w:r w:rsidR="00D34D26">
        <w:t>referred to</w:t>
      </w:r>
      <w:r w:rsidR="00D34D26" w:rsidRPr="0011162A">
        <w:t xml:space="preserve"> </w:t>
      </w:r>
      <w:r w:rsidRPr="0011162A">
        <w:t xml:space="preserve">as a ‘seasonal application rate’ or ‘seasonal cumulative rate’. Because the APVMA also accounts for dissipation between applications and fraction of field treated (FFT), it prefers the term ‘seasonal exposure rate’. Exposure is assumed to begin on the last day of application. The footnote of Table A1 in Appendix B of the </w:t>
      </w:r>
      <w:r w:rsidR="00035EB6">
        <w:t xml:space="preserve">draft </w:t>
      </w:r>
      <w:r w:rsidRPr="0011162A">
        <w:t>Chlorpyrifos Review Technical Report (APVMA 2023) indicates that the seasonal exposure rates are based on the indicated application rate, frequency, DT</w:t>
      </w:r>
      <w:r w:rsidRPr="000017B4">
        <w:rPr>
          <w:vertAlign w:val="subscript"/>
        </w:rPr>
        <w:t>50</w:t>
      </w:r>
      <w:r w:rsidRPr="0011162A">
        <w:t xml:space="preserve"> (dependent on food item of interest), and fraction of field treated (FFT). The specific equation is as follows: (seasonal rate in g/ha) = (application rate in g/ha) × (1 - </w:t>
      </w:r>
      <w:proofErr w:type="gramStart"/>
      <w:r w:rsidRPr="0011162A">
        <w:t>EXP( -</w:t>
      </w:r>
      <w:proofErr w:type="gramEnd"/>
      <w:r w:rsidRPr="0011162A">
        <w:t xml:space="preserve"> (number of applications) * LN(2) / (DT50 in d) × (retreatment interval in d))) / (1 – EXP ( - LN(2) / (DT50 in d) × (retreatment interval in d))) * FFT.</w:t>
      </w:r>
    </w:p>
    <w:p w14:paraId="7FA5057C" w14:textId="77777777" w:rsidR="0011162A" w:rsidRPr="0011162A" w:rsidRDefault="0011162A" w:rsidP="000929F7">
      <w:pPr>
        <w:pStyle w:val="APVMAQuote"/>
      </w:pPr>
      <w:r w:rsidRPr="0011162A">
        <w:t>Given the treatment areas of chlorpyrifos are managed areas that are not natural habitats of terrestrial vertebrates, the APVMA considered that 50% proportion of food obtained from the treatment area was a reasonable worst- case scenario for the chronic assessment (PT 0.5) in the initial assessment. However, given the chronic endpoint is based on neonatal effects that may result from short-term exposure at a critical life stage, the APVMA considers the PT 1.0 more appropriate for chlorpyrifos and has revised the assessment accordingly.</w:t>
      </w:r>
    </w:p>
    <w:p w14:paraId="6DB039D7" w14:textId="77777777" w:rsidR="0011162A" w:rsidRPr="0011162A" w:rsidRDefault="0011162A" w:rsidP="000929F7">
      <w:pPr>
        <w:pStyle w:val="APVMAQuote"/>
      </w:pPr>
      <w:r w:rsidRPr="0011162A">
        <w:t>The daily dietary dose (DDD) for reproductive risk assessments is the ‘seasonal exposure rate’ × ‘shortcut value’ × PT × ‘TWA factor’. The shortcut values include consideration of the body weight of the focal species and its energy requirements, foraging strata, crop interception relevant to the crop growth stage, and the ‘residue per unit dose’ (RUD) for the dietary item of interest (RUD). The RUD is defined as the initial residue on the food item following an application rate of 1 kg ac/ha. Please refer to EFSA (2009) for more information on shortcut values and RUDs.</w:t>
      </w:r>
    </w:p>
    <w:p w14:paraId="404B6FC7" w14:textId="77777777" w:rsidR="0011162A" w:rsidRPr="0011162A" w:rsidRDefault="0011162A" w:rsidP="000929F7">
      <w:pPr>
        <w:pStyle w:val="APVMAQuote"/>
      </w:pPr>
      <w:r w:rsidRPr="0011162A">
        <w:t>The 21-day period is the default timeframe for the assessment of reproductive risks to terrestrial vertebrates and is the convention applied internationally. Appendix H of EFSA (2023) provides some background on the selection of the 21-day default and the reasoning behind its continued use. However, given that the TWA factor was not applied (see rationale in Appendix C of the Chlorpyrifos Review Technical Report), the length of exposure does not influence the risk assessment.</w:t>
      </w:r>
    </w:p>
    <w:p w14:paraId="49594EC7" w14:textId="77777777" w:rsidR="0011162A" w:rsidRPr="0011162A" w:rsidRDefault="0011162A" w:rsidP="000929F7">
      <w:pPr>
        <w:pStyle w:val="APVMAQuote"/>
      </w:pPr>
      <w:r w:rsidRPr="0011162A">
        <w:t xml:space="preserve">The generic focal species are representative of feeding guilds; however, it is important to note that they are not intended to refer to strict herbivores, insectivores, granivores, or frugivores. An animal referred to as a frugivore, for example, may </w:t>
      </w:r>
      <w:proofErr w:type="gramStart"/>
      <w:r w:rsidRPr="0011162A">
        <w:t>actually be</w:t>
      </w:r>
      <w:proofErr w:type="gramEnd"/>
      <w:r w:rsidRPr="0011162A">
        <w:t xml:space="preserve"> omnivorous but at certain times of the year takes in a high proportion of fruit.</w:t>
      </w:r>
    </w:p>
    <w:p w14:paraId="0230031C" w14:textId="77777777" w:rsidR="0011162A" w:rsidRPr="0011162A" w:rsidRDefault="0011162A" w:rsidP="000929F7">
      <w:pPr>
        <w:pStyle w:val="APVMAQuote"/>
      </w:pPr>
      <w:r w:rsidRPr="0011162A">
        <w:t>Different frugivores will have clear preferences for different types of fruits and nuts and different crop structures. Crop-specific focal species may be determined using field studies or published data. Please refer to Appendix M of EFSA (2009) and section 6.5.3 of EFSA (2023) for guidance on how to identify a crop-specific focal species.</w:t>
      </w:r>
    </w:p>
    <w:p w14:paraId="326010F4" w14:textId="7B08651E" w:rsidR="004A4AFF" w:rsidRDefault="0011162A" w:rsidP="000929F7">
      <w:pPr>
        <w:pStyle w:val="APVMAQuote"/>
      </w:pPr>
      <w:r w:rsidRPr="0011162A">
        <w:t xml:space="preserve">Where unacceptable risks have been identified, use might be acceptable with risk mitigation measures in certain situations provided there is supporting information to demonstrate a quantifiable reduction in risk. </w:t>
      </w:r>
      <w:r w:rsidR="00D34D26">
        <w:t>Prior to making an application to propose the assessment of use patterns with additional mitigation measures, prospective applicants are encouraged to seek p</w:t>
      </w:r>
      <w:r w:rsidRPr="0011162A">
        <w:t>re-application assistance to discuss any</w:t>
      </w:r>
      <w:r w:rsidR="00D34D26">
        <w:t xml:space="preserve"> proposed mitigations and relevant data requirements</w:t>
      </w:r>
      <w:r w:rsidRPr="0011162A">
        <w:t>.</w:t>
      </w:r>
    </w:p>
    <w:bookmarkEnd w:id="259"/>
    <w:p w14:paraId="3DC64BDD" w14:textId="7E245C80" w:rsidR="0011162A" w:rsidRDefault="0011162A" w:rsidP="00580901">
      <w:pPr>
        <w:pStyle w:val="Heading5"/>
      </w:pPr>
      <w:r w:rsidRPr="00CF0261">
        <w:t>Foliar interception</w:t>
      </w:r>
    </w:p>
    <w:p w14:paraId="202B0A38" w14:textId="1E9D5D09" w:rsidR="0011162A" w:rsidRDefault="0011162A" w:rsidP="0011162A">
      <w:pPr>
        <w:pStyle w:val="NormalText"/>
        <w:rPr>
          <w:sz w:val="20"/>
          <w:szCs w:val="20"/>
        </w:rPr>
      </w:pPr>
      <w:r w:rsidRPr="0011162A">
        <w:rPr>
          <w:sz w:val="20"/>
          <w:szCs w:val="20"/>
        </w:rPr>
        <w:t>A foliar interception of 0.60 was used for all orchard crops</w:t>
      </w:r>
      <w:r w:rsidR="00035EB6">
        <w:rPr>
          <w:sz w:val="20"/>
          <w:szCs w:val="20"/>
        </w:rPr>
        <w:t xml:space="preserve"> in the draft Chlorpyrifos Review Technical Report (APVMA 2023). However, it was proposed that t</w:t>
      </w:r>
      <w:r w:rsidRPr="0011162A">
        <w:rPr>
          <w:sz w:val="20"/>
          <w:szCs w:val="20"/>
        </w:rPr>
        <w:t xml:space="preserve">he citrus interception factor of 0.80 </w:t>
      </w:r>
      <w:r w:rsidR="00035EB6">
        <w:rPr>
          <w:sz w:val="20"/>
          <w:szCs w:val="20"/>
        </w:rPr>
        <w:t>was</w:t>
      </w:r>
      <w:r w:rsidRPr="0011162A">
        <w:rPr>
          <w:sz w:val="20"/>
          <w:szCs w:val="20"/>
        </w:rPr>
        <w:t xml:space="preserve"> a more suitable value for evergreen trees such as avocado (citing EFSA 2014).</w:t>
      </w:r>
    </w:p>
    <w:p w14:paraId="34584F18" w14:textId="77777777" w:rsidR="007057F1" w:rsidRDefault="0011162A" w:rsidP="000929F7">
      <w:pPr>
        <w:pStyle w:val="APVMAQuote"/>
      </w:pPr>
      <w:r w:rsidRPr="00F04EC5">
        <w:rPr>
          <w:b/>
          <w:bCs/>
        </w:rPr>
        <w:t>APVMA Response:</w:t>
      </w:r>
      <w:r>
        <w:t xml:space="preserve"> </w:t>
      </w:r>
      <w:r w:rsidRPr="0011162A">
        <w:t>The APVMA agrees with a crop interception factor of 0.80 for evergreen trees (avocado, citrus, loquats), which is relevant to the soil exposure estimates, and has revised the assessment accordingly. With respect to the direct dietary exposure assessment of wild mammals, crop interception is already factored into the shortcut values used in the assessment. Because 70% crop interception is assumed for applications at BBCH ≥40 in the direct dietary assessment of wild mammals in orchards (EFSA 2009), results for BBCH ≥40 can apply to any application timing for evergreen trees.</w:t>
      </w:r>
    </w:p>
    <w:p w14:paraId="475FAAD0" w14:textId="2D7B9F46" w:rsidR="007057F1" w:rsidRPr="00CF0261" w:rsidRDefault="007057F1" w:rsidP="00580901">
      <w:pPr>
        <w:pStyle w:val="Heading5"/>
      </w:pPr>
      <w:bookmarkStart w:id="260" w:name="_Hlk172475828"/>
      <w:r w:rsidRPr="00CF0261">
        <w:t>Fraction catchment treated</w:t>
      </w:r>
    </w:p>
    <w:p w14:paraId="06CE124E" w14:textId="017A5B7B" w:rsidR="007057F1" w:rsidRPr="007057F1" w:rsidRDefault="007057F1" w:rsidP="007057F1">
      <w:pPr>
        <w:pStyle w:val="NormalText"/>
        <w:rPr>
          <w:sz w:val="20"/>
          <w:szCs w:val="20"/>
        </w:rPr>
      </w:pPr>
      <w:r w:rsidRPr="007057F1">
        <w:rPr>
          <w:sz w:val="20"/>
          <w:szCs w:val="20"/>
        </w:rPr>
        <w:t xml:space="preserve">Some </w:t>
      </w:r>
      <w:r w:rsidR="00350335">
        <w:rPr>
          <w:sz w:val="20"/>
          <w:szCs w:val="20"/>
        </w:rPr>
        <w:t xml:space="preserve">submissions </w:t>
      </w:r>
      <w:r w:rsidRPr="007057F1">
        <w:rPr>
          <w:sz w:val="20"/>
          <w:szCs w:val="20"/>
        </w:rPr>
        <w:t>noted that the assumption that 50% of the catchment being treated overestimates the potential levels of environmental exposure and questioned why MCAS-S data were not used to determine a more accurate estimate of catchment fraction treated. Another noted that 50% of the catchment being treated is an underestimate for the Tier 1 and Tier 2 levels of assessment because the catchment size is 10 ha at these levels, while crops such as cotton are typically much larger than 10 ha in area.</w:t>
      </w:r>
    </w:p>
    <w:p w14:paraId="665E2548" w14:textId="0C1C1821" w:rsidR="007057F1" w:rsidRDefault="007057F1" w:rsidP="000929F7">
      <w:pPr>
        <w:pStyle w:val="APVMAQuote"/>
      </w:pPr>
      <w:r w:rsidRPr="00F04EC5">
        <w:rPr>
          <w:b/>
          <w:bCs/>
        </w:rPr>
        <w:t>APVMA Response:</w:t>
      </w:r>
      <w:r>
        <w:t xml:space="preserve"> </w:t>
      </w:r>
      <w:r w:rsidRPr="007057F1">
        <w:t xml:space="preserve">Although the Tier 1 and Tier 2 levels of assessment assume a catchment is 10 ha in size, this is not considered to be representative of a real catchment. Rather, the scenarios at these levels of assessment are theoretical and conservative and are designed to overpredict risks so that adverse effects via runoff can be confidently ruled out. Based on MCAS-S data, the APVMA considers that 50% is a reasonable worst-case for FCT and informs risks at these levels of assessment on a proportional basis. Nevertheless, the APVMA agrees applying this assumption at the Tier 1 and Tier 2 levels of assessment is less conservative than assuming 100%. As a result, runoff has been reassessed for fruit, vegetable and field crops </w:t>
      </w:r>
      <w:r w:rsidR="006D649B">
        <w:t xml:space="preserve">supported by the terrestrial </w:t>
      </w:r>
      <w:proofErr w:type="gramStart"/>
      <w:r w:rsidR="006D649B">
        <w:t>vertebrates</w:t>
      </w:r>
      <w:proofErr w:type="gramEnd"/>
      <w:r w:rsidR="006D649B">
        <w:t xml:space="preserve"> assessment, </w:t>
      </w:r>
      <w:r w:rsidRPr="007057F1">
        <w:t>assuming FCT 1.0 at the Tier 1 and Tier 2 levels of assessment to demonstrate an even higher confidence in the conclusion of acceptable risk</w:t>
      </w:r>
      <w:r w:rsidR="006D649B">
        <w:t xml:space="preserve"> (Appendix E)</w:t>
      </w:r>
      <w:r w:rsidRPr="007057F1">
        <w:t>. FCT values based on MCAS-S data are only applied at the Tier 3 level of assessment and apply to real-world catchment areas</w:t>
      </w:r>
      <w:r w:rsidR="006D649B">
        <w:t>; though, it is noted that no uses supported by</w:t>
      </w:r>
      <w:r w:rsidR="00EB187A">
        <w:t xml:space="preserve"> the</w:t>
      </w:r>
      <w:r w:rsidR="006D649B">
        <w:t xml:space="preserve"> terrestrial </w:t>
      </w:r>
      <w:proofErr w:type="gramStart"/>
      <w:r w:rsidR="006D649B">
        <w:t>vertebrates</w:t>
      </w:r>
      <w:proofErr w:type="gramEnd"/>
      <w:r w:rsidR="006D649B">
        <w:t xml:space="preserve"> </w:t>
      </w:r>
      <w:r w:rsidR="00EB187A">
        <w:t xml:space="preserve">assessment </w:t>
      </w:r>
      <w:r w:rsidR="006D649B">
        <w:t>required a Tier 3 level of assessment</w:t>
      </w:r>
      <w:r w:rsidRPr="007057F1">
        <w:t>.</w:t>
      </w:r>
    </w:p>
    <w:p w14:paraId="394BBB56" w14:textId="25A594D7" w:rsidR="007057F1" w:rsidRPr="00CF0261" w:rsidRDefault="007057F1" w:rsidP="00580901">
      <w:pPr>
        <w:pStyle w:val="Heading5"/>
      </w:pPr>
      <w:bookmarkStart w:id="261" w:name="_Hlk172475558"/>
      <w:bookmarkEnd w:id="260"/>
      <w:r w:rsidRPr="00CF0261">
        <w:t>Heterogeneity factor</w:t>
      </w:r>
    </w:p>
    <w:p w14:paraId="30B18B28" w14:textId="53F0A489" w:rsidR="007057F1" w:rsidRDefault="007057F1" w:rsidP="007057F1">
      <w:pPr>
        <w:pStyle w:val="NormalText"/>
        <w:rPr>
          <w:sz w:val="20"/>
          <w:szCs w:val="20"/>
        </w:rPr>
      </w:pPr>
      <w:r w:rsidRPr="007057F1">
        <w:rPr>
          <w:sz w:val="20"/>
          <w:szCs w:val="20"/>
        </w:rPr>
        <w:t>It was noted that the heterogeneity factor of 0.5 (based on Dunne &amp; Black 1970) was not applied in the Tier 2 assessment.</w:t>
      </w:r>
    </w:p>
    <w:p w14:paraId="2B6A82B3" w14:textId="020EBD7F" w:rsidR="007057F1" w:rsidRPr="007057F1" w:rsidRDefault="007057F1" w:rsidP="000929F7">
      <w:pPr>
        <w:pStyle w:val="APVMAQuote"/>
      </w:pPr>
      <w:r w:rsidRPr="00F04EC5">
        <w:rPr>
          <w:b/>
          <w:bCs/>
        </w:rPr>
        <w:t>APVMA Response:</w:t>
      </w:r>
      <w:r>
        <w:t xml:space="preserve"> </w:t>
      </w:r>
      <w:r w:rsidRPr="007057F1">
        <w:t xml:space="preserve">In the Tier 1 runoff assessment, the APVMA applied the heterogeneity factor of 0.50, but should not have applied it in combination with an FCT value less than 1 for a small (10-hectare) catchment. The updated Tier 1 assessment is presented in Appendix </w:t>
      </w:r>
      <w:r w:rsidR="00350335">
        <w:t>E</w:t>
      </w:r>
      <w:r w:rsidRPr="007057F1">
        <w:t>.</w:t>
      </w:r>
    </w:p>
    <w:p w14:paraId="27ABF520" w14:textId="1DD7E034" w:rsidR="007057F1" w:rsidRPr="007057F1" w:rsidRDefault="007057F1" w:rsidP="000929F7">
      <w:pPr>
        <w:pStyle w:val="APVMAQuote"/>
      </w:pPr>
      <w:r w:rsidRPr="007057F1">
        <w:t xml:space="preserve">In the Tier 2 runoff assessment, the </w:t>
      </w:r>
      <w:r w:rsidR="0067245B" w:rsidRPr="007057F1">
        <w:t>APVMA assumed</w:t>
      </w:r>
      <w:r w:rsidR="0067245B">
        <w:t xml:space="preserve"> a</w:t>
      </w:r>
      <w:r w:rsidRPr="007057F1">
        <w:t xml:space="preserve"> FCT (0.50) for a small (10-hectare) catchment</w:t>
      </w:r>
      <w:r w:rsidR="00797E6D" w:rsidRPr="00797E6D">
        <w:t xml:space="preserve"> </w:t>
      </w:r>
      <w:r w:rsidR="000D2914">
        <w:t xml:space="preserve">rather than the </w:t>
      </w:r>
      <w:r w:rsidR="00797E6D" w:rsidRPr="007057F1">
        <w:t>heterogeneity factor (</w:t>
      </w:r>
      <w:r w:rsidR="0067245B">
        <w:t xml:space="preserve">also </w:t>
      </w:r>
      <w:r w:rsidR="00797E6D" w:rsidRPr="007057F1">
        <w:t>0.50)</w:t>
      </w:r>
      <w:r w:rsidRPr="007057F1">
        <w:t xml:space="preserve">. Given the factors are the same, </w:t>
      </w:r>
      <w:r w:rsidR="00350335">
        <w:t>this does not change the outcome of</w:t>
      </w:r>
      <w:r w:rsidRPr="007057F1">
        <w:t xml:space="preserve"> the Tier 2 results that were presented in the </w:t>
      </w:r>
      <w:r w:rsidR="00350335">
        <w:t>draft Chlorpyrifos Review Technical Report (APVMA 2023)</w:t>
      </w:r>
      <w:r w:rsidRPr="007057F1">
        <w:t>.</w:t>
      </w:r>
    </w:p>
    <w:p w14:paraId="562A5448" w14:textId="5B6B13F9" w:rsidR="007057F1" w:rsidRDefault="00350335" w:rsidP="000929F7">
      <w:pPr>
        <w:pStyle w:val="APVMAQuote"/>
      </w:pPr>
      <w:r w:rsidRPr="007057F1">
        <w:t>There are no changes to the Tier 3</w:t>
      </w:r>
      <w:r>
        <w:t xml:space="preserve"> runoff assessment outcomes.</w:t>
      </w:r>
      <w:r w:rsidRPr="007057F1">
        <w:t xml:space="preserve"> </w:t>
      </w:r>
      <w:r w:rsidR="007057F1" w:rsidRPr="007057F1">
        <w:t xml:space="preserve">In the Tier 3 runoff assessment, a heterogeneity factor of 1.0 is applied given exposure estimates are refined on spatial and temporal scales. MCAS-S data were used to derive FCT values for various regions and uses. </w:t>
      </w:r>
      <w:r w:rsidR="000D2914" w:rsidRPr="007057F1">
        <w:t>B</w:t>
      </w:r>
      <w:r w:rsidR="000D2914">
        <w:t>ureau of Meteorology</w:t>
      </w:r>
      <w:r w:rsidR="000D2914" w:rsidRPr="007057F1">
        <w:t xml:space="preserve"> </w:t>
      </w:r>
      <w:r w:rsidR="007057F1" w:rsidRPr="007057F1">
        <w:t xml:space="preserve">data were </w:t>
      </w:r>
      <w:r w:rsidR="000D2914">
        <w:t xml:space="preserve">used </w:t>
      </w:r>
      <w:r w:rsidR="007057F1" w:rsidRPr="007057F1">
        <w:t>to derive percentile rainfall values for various regions and timings.</w:t>
      </w:r>
    </w:p>
    <w:p w14:paraId="4F6C6D42" w14:textId="7CAAF13F" w:rsidR="007057F1" w:rsidRDefault="007057F1" w:rsidP="00580901">
      <w:pPr>
        <w:pStyle w:val="Heading5"/>
      </w:pPr>
      <w:bookmarkStart w:id="262" w:name="_Hlk172474218"/>
      <w:bookmarkEnd w:id="261"/>
      <w:r w:rsidRPr="00CF0261">
        <w:t>Integrated pest management</w:t>
      </w:r>
    </w:p>
    <w:p w14:paraId="2DD67672" w14:textId="35EA223B" w:rsidR="007057F1" w:rsidRDefault="00350335" w:rsidP="007057F1">
      <w:pPr>
        <w:pStyle w:val="NormalText"/>
        <w:rPr>
          <w:sz w:val="20"/>
          <w:szCs w:val="20"/>
        </w:rPr>
      </w:pPr>
      <w:r>
        <w:rPr>
          <w:sz w:val="20"/>
          <w:szCs w:val="20"/>
        </w:rPr>
        <w:t>It was noted that c</w:t>
      </w:r>
      <w:r w:rsidR="007057F1" w:rsidRPr="007057F1">
        <w:rPr>
          <w:sz w:val="20"/>
          <w:szCs w:val="20"/>
        </w:rPr>
        <w:t>hlorpyrifos can be an important tool in an integrated pest management approach for various crops</w:t>
      </w:r>
      <w:r w:rsidR="00A04B7A">
        <w:rPr>
          <w:sz w:val="20"/>
          <w:szCs w:val="20"/>
        </w:rPr>
        <w:t>, and that c</w:t>
      </w:r>
      <w:r w:rsidR="007057F1" w:rsidRPr="007057F1">
        <w:rPr>
          <w:sz w:val="20"/>
          <w:szCs w:val="20"/>
        </w:rPr>
        <w:t>hlorpyrifos can be used judiciously and in combination with other IPM practices to effectively manage pest populations while minimizing the overall use of pesticides.</w:t>
      </w:r>
    </w:p>
    <w:p w14:paraId="51D65332" w14:textId="7200F18C" w:rsidR="00C817B2" w:rsidRDefault="007057F1" w:rsidP="000929F7">
      <w:pPr>
        <w:pStyle w:val="APVMAQuote"/>
      </w:pPr>
      <w:r w:rsidRPr="00F04EC5">
        <w:rPr>
          <w:b/>
          <w:bCs/>
        </w:rPr>
        <w:t>APVMA Response:</w:t>
      </w:r>
      <w:r>
        <w:t xml:space="preserve"> </w:t>
      </w:r>
      <w:r w:rsidRPr="007057F1">
        <w:t>Available data indicate that chlorpyrifos is harmful to beneficial (predatory and parasitic) arthropods, but the information was not sufficient to perform a risk assessment at field relevant rates. Therefore, the APVMA requires a non-compatibility statement on labels for situations where IPM might be practiced until sufficient information is available to demonstrate otherwise.</w:t>
      </w:r>
      <w:bookmarkEnd w:id="262"/>
    </w:p>
    <w:p w14:paraId="3E7BC647" w14:textId="77777777" w:rsidR="00780060" w:rsidRDefault="00780060" w:rsidP="00780060">
      <w:pPr>
        <w:pStyle w:val="Heading5"/>
      </w:pPr>
      <w:bookmarkStart w:id="263" w:name="_Hlk172475298"/>
      <w:r w:rsidRPr="00CF0261">
        <w:t>Transparency of assessment</w:t>
      </w:r>
    </w:p>
    <w:p w14:paraId="2D7264D1" w14:textId="296963C9" w:rsidR="00780060" w:rsidRPr="009254E2" w:rsidRDefault="00780060" w:rsidP="00780060">
      <w:pPr>
        <w:pStyle w:val="NormalText"/>
        <w:rPr>
          <w:sz w:val="20"/>
          <w:szCs w:val="20"/>
        </w:rPr>
      </w:pPr>
      <w:r w:rsidRPr="009254E2">
        <w:rPr>
          <w:sz w:val="20"/>
          <w:szCs w:val="20"/>
        </w:rPr>
        <w:t>The author of a submission was not satisfied that the environmental risk assessment section of the report fulfills the obligations and commitments of the APVMA to be science-based and transparent, in its decision making.</w:t>
      </w:r>
    </w:p>
    <w:p w14:paraId="1892634B" w14:textId="48792E3F" w:rsidR="00780060" w:rsidRPr="009254E2" w:rsidRDefault="00780060" w:rsidP="000929F7">
      <w:pPr>
        <w:pStyle w:val="APVMAQuote"/>
      </w:pPr>
      <w:r w:rsidRPr="00F04EC5">
        <w:rPr>
          <w:b/>
          <w:bCs/>
        </w:rPr>
        <w:t>APVMA Response:</w:t>
      </w:r>
      <w:r w:rsidRPr="009254E2">
        <w:t xml:space="preserve"> The APVMA considers that the published assessment is science-based and fully transparent in its assumptions, inputs and methods, with provision of a full listing of endpoints that are considered reliable to inform the environmental assessment. Through the public consultation process, all stakeholders have had the opportunity to identify errors, challenge assumptions, and seek clarification on any aspects of the assessment that have not been clearly communicated or are not fully understood. All comments pertaining to the environmental assessment have been addressed in this document and </w:t>
      </w:r>
      <w:r w:rsidR="00D25753">
        <w:t>have been</w:t>
      </w:r>
      <w:r w:rsidRPr="009254E2">
        <w:t xml:space="preserve"> factored into the </w:t>
      </w:r>
      <w:r w:rsidR="005F070A">
        <w:t>F</w:t>
      </w:r>
      <w:r w:rsidRPr="009254E2">
        <w:t xml:space="preserve">inal </w:t>
      </w:r>
      <w:r w:rsidR="005F070A">
        <w:t>R</w:t>
      </w:r>
      <w:r w:rsidRPr="009254E2">
        <w:t xml:space="preserve">egulatory </w:t>
      </w:r>
      <w:r w:rsidR="005F070A">
        <w:t>D</w:t>
      </w:r>
      <w:r w:rsidRPr="009254E2">
        <w:t>ecision.</w:t>
      </w:r>
    </w:p>
    <w:bookmarkEnd w:id="263"/>
    <w:p w14:paraId="21BBEC82" w14:textId="1E4E733F" w:rsidR="00BC4ACD" w:rsidRPr="00A04B7A" w:rsidRDefault="00BC4ACD" w:rsidP="00BC4ACD">
      <w:pPr>
        <w:pStyle w:val="Heading5"/>
      </w:pPr>
      <w:r w:rsidRPr="00A04B7A">
        <w:t>Insect baits</w:t>
      </w:r>
    </w:p>
    <w:p w14:paraId="5AB7E6AC" w14:textId="6BEFF988" w:rsidR="00A04B7A" w:rsidRDefault="00A04B7A" w:rsidP="000017B4">
      <w:pPr>
        <w:pStyle w:val="NormalText"/>
        <w:rPr>
          <w:sz w:val="20"/>
          <w:szCs w:val="20"/>
        </w:rPr>
      </w:pPr>
      <w:r>
        <w:rPr>
          <w:sz w:val="20"/>
          <w:szCs w:val="20"/>
        </w:rPr>
        <w:t>It was suggested that use of chlorpyrifos treated insect baits in established crops (i</w:t>
      </w:r>
      <w:r w:rsidRPr="00A04B7A">
        <w:rPr>
          <w:sz w:val="20"/>
          <w:szCs w:val="20"/>
        </w:rPr>
        <w:t>.e. at advanced growth stages, such as BBCH 60 and above</w:t>
      </w:r>
      <w:r>
        <w:rPr>
          <w:sz w:val="20"/>
          <w:szCs w:val="20"/>
        </w:rPr>
        <w:t xml:space="preserve">) would pose a significantly lower risk to terrestrial vertebrates, as the </w:t>
      </w:r>
      <w:r w:rsidRPr="00A04B7A">
        <w:rPr>
          <w:sz w:val="20"/>
          <w:szCs w:val="20"/>
        </w:rPr>
        <w:t>crop canopy would effectively act to screen the baits from birds and small vertebrates</w:t>
      </w:r>
      <w:r>
        <w:rPr>
          <w:sz w:val="20"/>
          <w:szCs w:val="20"/>
        </w:rPr>
        <w:t>.</w:t>
      </w:r>
    </w:p>
    <w:p w14:paraId="617A1E16" w14:textId="7F861FF8" w:rsidR="00BC4ACD" w:rsidRPr="00BC4ACD" w:rsidRDefault="00BC4ACD" w:rsidP="000929F7">
      <w:pPr>
        <w:pStyle w:val="APVMAQuote"/>
      </w:pPr>
      <w:r w:rsidRPr="00F04EC5">
        <w:rPr>
          <w:b/>
          <w:bCs/>
        </w:rPr>
        <w:t>APVMA Response:</w:t>
      </w:r>
      <w:r w:rsidRPr="00BC4ACD">
        <w:t xml:space="preserve"> </w:t>
      </w:r>
      <w:r w:rsidR="00D25753">
        <w:t xml:space="preserve">No information has been submitted </w:t>
      </w:r>
      <w:r w:rsidR="00B274A2">
        <w:t xml:space="preserve">which would allow the </w:t>
      </w:r>
      <w:r w:rsidR="00D25753">
        <w:t xml:space="preserve">exposure estimates for terrestrial vertebrates </w:t>
      </w:r>
      <w:r w:rsidR="00B274A2">
        <w:t xml:space="preserve">to be refined </w:t>
      </w:r>
      <w:r w:rsidR="003E1EC4">
        <w:t>in this manner.</w:t>
      </w:r>
    </w:p>
    <w:p w14:paraId="52512C84" w14:textId="7433164A" w:rsidR="000815F4" w:rsidRDefault="000815F4" w:rsidP="000148EC">
      <w:pPr>
        <w:pStyle w:val="Heading3"/>
      </w:pPr>
      <w:bookmarkStart w:id="264" w:name="_Toc177573429"/>
      <w:r>
        <w:t xml:space="preserve">Residues and </w:t>
      </w:r>
      <w:r w:rsidR="000148EC">
        <w:t>t</w:t>
      </w:r>
      <w:r>
        <w:t xml:space="preserve">rade </w:t>
      </w:r>
      <w:r w:rsidR="000148EC">
        <w:t>assessment</w:t>
      </w:r>
      <w:bookmarkEnd w:id="264"/>
    </w:p>
    <w:p w14:paraId="335FB44B" w14:textId="77777777" w:rsidR="00DB5D14" w:rsidRDefault="00DB5D14" w:rsidP="00DB5D14">
      <w:pPr>
        <w:pStyle w:val="Heading5"/>
      </w:pPr>
      <w:r w:rsidRPr="00CF0261">
        <w:t>Residues in vegetables</w:t>
      </w:r>
      <w:r>
        <w:t xml:space="preserve"> </w:t>
      </w:r>
    </w:p>
    <w:p w14:paraId="799471A4" w14:textId="1A2BDAF5" w:rsidR="00DB5D14" w:rsidRDefault="0029515A" w:rsidP="00DB5D14">
      <w:pPr>
        <w:pStyle w:val="APVMAText"/>
      </w:pPr>
      <w:r>
        <w:t xml:space="preserve">AUSVEG requested clarification on the residues data deficiencies identified for specific </w:t>
      </w:r>
      <w:r w:rsidRPr="0029515A">
        <w:t>vegetable commodities</w:t>
      </w:r>
      <w:r>
        <w:t xml:space="preserve"> and the basis for the associated conclusions.</w:t>
      </w:r>
    </w:p>
    <w:p w14:paraId="44EB34F8" w14:textId="54B73027" w:rsidR="00F67B1B" w:rsidRDefault="00DB5D14" w:rsidP="000929F7">
      <w:pPr>
        <w:pStyle w:val="APVMAQuote"/>
      </w:pPr>
      <w:r w:rsidRPr="00F04EC5">
        <w:rPr>
          <w:b/>
          <w:bCs/>
        </w:rPr>
        <w:t>APVMA Response:</w:t>
      </w:r>
      <w:r w:rsidR="0077365A">
        <w:t xml:space="preserve"> </w:t>
      </w:r>
      <w:r w:rsidR="00F67B1B">
        <w:t xml:space="preserve">In 2000, an </w:t>
      </w:r>
      <w:hyperlink r:id="rId104" w:history="1">
        <w:r w:rsidR="00F67B1B" w:rsidRPr="00F959D3">
          <w:rPr>
            <w:rStyle w:val="Hyperlink"/>
          </w:rPr>
          <w:t>interim agricultural assessment for chlorpyrifos</w:t>
        </w:r>
      </w:hyperlink>
      <w:r w:rsidR="00F67B1B">
        <w:t xml:space="preserve"> was published by the APVMA (including a residues and trade assessment) which identified that further </w:t>
      </w:r>
      <w:r w:rsidR="00F67B1B" w:rsidRPr="00F67B1B">
        <w:t xml:space="preserve">residue data </w:t>
      </w:r>
      <w:r w:rsidR="00F67B1B">
        <w:t xml:space="preserve">was required </w:t>
      </w:r>
      <w:r w:rsidR="00F67B1B" w:rsidRPr="00F67B1B">
        <w:t xml:space="preserve">to confirm temporary </w:t>
      </w:r>
      <w:r w:rsidR="00F67B1B">
        <w:t>MRLs</w:t>
      </w:r>
      <w:r w:rsidR="00F67B1B" w:rsidRPr="00F67B1B">
        <w:t xml:space="preserve"> (</w:t>
      </w:r>
      <w:r w:rsidR="00F67B1B">
        <w:t xml:space="preserve">or </w:t>
      </w:r>
      <w:r w:rsidR="00F67B1B" w:rsidRPr="00F67B1B">
        <w:t>TMRLs) for a number of plant and animal commodities.</w:t>
      </w:r>
      <w:r w:rsidR="00DE7B9A">
        <w:t xml:space="preserve"> A </w:t>
      </w:r>
      <w:hyperlink r:id="rId105" w:history="1">
        <w:r w:rsidR="00DD6C3D">
          <w:rPr>
            <w:rStyle w:val="Hyperlink"/>
          </w:rPr>
          <w:t>p</w:t>
        </w:r>
        <w:r w:rsidR="00DE7B9A" w:rsidRPr="00F959D3">
          <w:rPr>
            <w:rStyle w:val="Hyperlink"/>
          </w:rPr>
          <w:t xml:space="preserve">reliminary </w:t>
        </w:r>
        <w:r w:rsidR="00DD6C3D">
          <w:rPr>
            <w:rStyle w:val="Hyperlink"/>
          </w:rPr>
          <w:t>r</w:t>
        </w:r>
        <w:r w:rsidR="00DE7B9A" w:rsidRPr="00F959D3">
          <w:rPr>
            <w:rStyle w:val="Hyperlink"/>
          </w:rPr>
          <w:t xml:space="preserve">eview </w:t>
        </w:r>
        <w:r w:rsidR="00DD6C3D">
          <w:rPr>
            <w:rStyle w:val="Hyperlink"/>
          </w:rPr>
          <w:t>f</w:t>
        </w:r>
        <w:r w:rsidR="00DE7B9A" w:rsidRPr="00F959D3">
          <w:rPr>
            <w:rStyle w:val="Hyperlink"/>
          </w:rPr>
          <w:t xml:space="preserve">indings </w:t>
        </w:r>
      </w:hyperlink>
      <w:r w:rsidR="00DE7B9A" w:rsidRPr="00F94F5B">
        <w:t>report (APVMA 200</w:t>
      </w:r>
      <w:r w:rsidR="00DE7B9A">
        <w:t xml:space="preserve">9) </w:t>
      </w:r>
      <w:r w:rsidR="00F67B1B">
        <w:t>was published</w:t>
      </w:r>
      <w:r w:rsidR="00DE7B9A">
        <w:t xml:space="preserve"> in 2009,</w:t>
      </w:r>
      <w:r w:rsidR="00F67B1B">
        <w:t xml:space="preserve"> which included consideration of additional residues data submitted for </w:t>
      </w:r>
      <w:r w:rsidR="00F67B1B" w:rsidRPr="00F67B1B">
        <w:t>27 fruit and vegetable crops</w:t>
      </w:r>
      <w:r w:rsidR="00F67B1B">
        <w:t>. This report recommended that the use of chlorpyrifos</w:t>
      </w:r>
      <w:r w:rsidR="00DE7B9A">
        <w:t xml:space="preserve"> in a range of situations</w:t>
      </w:r>
      <w:r w:rsidR="00F67B1B">
        <w:t xml:space="preserve"> be removed or restricted to specific application timings, as follow</w:t>
      </w:r>
      <w:r w:rsidR="00A03E2C">
        <w:t>s</w:t>
      </w:r>
      <w:r w:rsidR="00F67B1B">
        <w:t>:</w:t>
      </w:r>
    </w:p>
    <w:p w14:paraId="47B85B04" w14:textId="6562F719" w:rsidR="00DE7B9A" w:rsidRDefault="00A03E2C" w:rsidP="00196332">
      <w:pPr>
        <w:pStyle w:val="Bullet1"/>
        <w:ind w:left="1134"/>
      </w:pPr>
      <w:r>
        <w:t>N</w:t>
      </w:r>
      <w:r w:rsidR="00DE7B9A">
        <w:t>o post-planting foliar applications to asparagus, celery, carrot, lettuce, onion and sweet potato (treatment at or before planting and baiting for crickets still permitted)</w:t>
      </w:r>
    </w:p>
    <w:p w14:paraId="068873C3" w14:textId="5F2EC45B" w:rsidR="00DE7B9A" w:rsidRDefault="00A03E2C" w:rsidP="00196332">
      <w:pPr>
        <w:pStyle w:val="Bullet1"/>
        <w:ind w:left="1134"/>
      </w:pPr>
      <w:r>
        <w:t>N</w:t>
      </w:r>
      <w:r w:rsidR="00DE7B9A">
        <w:t>o use on pulses, canola, linseed and safflower beyond the 4–10 leaf stage</w:t>
      </w:r>
    </w:p>
    <w:p w14:paraId="3BCDA202" w14:textId="63067DAE" w:rsidR="00DE7B9A" w:rsidRDefault="00A03E2C" w:rsidP="00196332">
      <w:pPr>
        <w:pStyle w:val="Bullet1"/>
        <w:ind w:left="1134"/>
      </w:pPr>
      <w:r>
        <w:t>N</w:t>
      </w:r>
      <w:r w:rsidR="00DE7B9A">
        <w:t>o use on sugarcane after the 3 months following planting or ratooning</w:t>
      </w:r>
    </w:p>
    <w:p w14:paraId="5ACCF9F8" w14:textId="0D601B49" w:rsidR="00DE7B9A" w:rsidRDefault="00A03E2C" w:rsidP="00196332">
      <w:pPr>
        <w:pStyle w:val="Bullet1"/>
        <w:ind w:left="1134"/>
      </w:pPr>
      <w:r>
        <w:t>N</w:t>
      </w:r>
      <w:r w:rsidR="00DE7B9A">
        <w:t>o application to bananas after the exposure of the fingers</w:t>
      </w:r>
    </w:p>
    <w:p w14:paraId="049E97BB" w14:textId="0ED54D02" w:rsidR="00DE7B9A" w:rsidRDefault="00A03E2C" w:rsidP="00196332">
      <w:pPr>
        <w:pStyle w:val="Bullet1"/>
        <w:ind w:left="1134"/>
      </w:pPr>
      <w:r>
        <w:t>N</w:t>
      </w:r>
      <w:r w:rsidR="00DE7B9A">
        <w:t>o use for the control of spur throated locust in rice</w:t>
      </w:r>
    </w:p>
    <w:p w14:paraId="7B0DB5C6" w14:textId="727B8AE4" w:rsidR="00F67B1B" w:rsidRDefault="00A03E2C" w:rsidP="00196332">
      <w:pPr>
        <w:pStyle w:val="Bullet1"/>
        <w:ind w:left="1134"/>
      </w:pPr>
      <w:r>
        <w:t>N</w:t>
      </w:r>
      <w:r w:rsidR="00DE7B9A">
        <w:t>o use on peaches, tree nuts or tomatoes, other than tomatoes used for processing or use of cracked grain baits (for earwig control) in peaches</w:t>
      </w:r>
    </w:p>
    <w:p w14:paraId="154B07F1" w14:textId="686F6722" w:rsidR="00F67B1B" w:rsidRDefault="00F67B1B" w:rsidP="00F67B1B">
      <w:pPr>
        <w:pStyle w:val="APVMAText"/>
        <w:ind w:left="564"/>
      </w:pPr>
      <w:r>
        <w:t xml:space="preserve">The </w:t>
      </w:r>
      <w:r w:rsidR="00DD6C3D">
        <w:t>preliminary review findings report (APVMA 2009)</w:t>
      </w:r>
      <w:r w:rsidR="00787883">
        <w:t xml:space="preserve"> </w:t>
      </w:r>
      <w:r w:rsidR="00DE7B9A">
        <w:t xml:space="preserve">report </w:t>
      </w:r>
      <w:r>
        <w:t xml:space="preserve">discusses crops for which residues data </w:t>
      </w:r>
      <w:proofErr w:type="gramStart"/>
      <w:r>
        <w:t>was considered to be</w:t>
      </w:r>
      <w:proofErr w:type="gramEnd"/>
      <w:r>
        <w:t xml:space="preserve"> deficient</w:t>
      </w:r>
      <w:r w:rsidR="007C1212">
        <w:t xml:space="preserve"> and additional information had been included in the residues risk assessment above. </w:t>
      </w:r>
      <w:r>
        <w:t xml:space="preserve">Although public submissions have been received, no additional residues data have been submitted since 2009. </w:t>
      </w:r>
      <w:r w:rsidR="00DE7B9A">
        <w:t>The conclusions in the residues assessment are a result of re-evaluation of the previously submitted data.</w:t>
      </w:r>
    </w:p>
    <w:p w14:paraId="0C8C2EE5" w14:textId="14D46AD5" w:rsidR="0029515A" w:rsidRDefault="0029515A" w:rsidP="00DB5D14">
      <w:pPr>
        <w:pStyle w:val="APVMAText"/>
      </w:pPr>
      <w:r>
        <w:t>AUSVEG requested clarification on dietary exposure concerns for</w:t>
      </w:r>
      <w:r w:rsidRPr="0029515A">
        <w:t xml:space="preserve"> chard (silver beet) and cucumbers</w:t>
      </w:r>
      <w:r>
        <w:t xml:space="preserve">; specifically, which uses resulted in </w:t>
      </w:r>
      <w:r w:rsidRPr="0029515A">
        <w:t xml:space="preserve">possible exceedances of the </w:t>
      </w:r>
      <w:r w:rsidRPr="00633C14">
        <w:rPr>
          <w:szCs w:val="20"/>
        </w:rPr>
        <w:t>acute reference dose (</w:t>
      </w:r>
      <w:proofErr w:type="spellStart"/>
      <w:r w:rsidRPr="00633C14">
        <w:rPr>
          <w:szCs w:val="20"/>
        </w:rPr>
        <w:t>ARfD</w:t>
      </w:r>
      <w:proofErr w:type="spellEnd"/>
      <w:r w:rsidRPr="00633C14">
        <w:rPr>
          <w:szCs w:val="20"/>
        </w:rPr>
        <w:t>)</w:t>
      </w:r>
      <w:r>
        <w:t xml:space="preserve">. It was suggested that any </w:t>
      </w:r>
      <w:r w:rsidRPr="0029515A">
        <w:t>short-term dietary exposure</w:t>
      </w:r>
      <w:r>
        <w:t xml:space="preserve"> concerns for cucumber</w:t>
      </w:r>
      <w:r w:rsidR="00562BD7">
        <w:t>s</w:t>
      </w:r>
      <w:r>
        <w:t xml:space="preserve"> </w:t>
      </w:r>
      <w:r w:rsidR="00562BD7">
        <w:t>may</w:t>
      </w:r>
      <w:r>
        <w:t xml:space="preserve"> be mitigated by </w:t>
      </w:r>
      <w:r w:rsidR="00562BD7">
        <w:t>the inclusion of a</w:t>
      </w:r>
      <w:r>
        <w:t xml:space="preserve"> withholding period</w:t>
      </w:r>
      <w:r w:rsidR="002B18A4">
        <w:t>,</w:t>
      </w:r>
      <w:r>
        <w:t xml:space="preserve"> and </w:t>
      </w:r>
      <w:r w:rsidR="00562BD7">
        <w:t xml:space="preserve">that this support </w:t>
      </w:r>
      <w:r>
        <w:t xml:space="preserve">could be extrapolated to </w:t>
      </w:r>
      <w:r w:rsidRPr="0029515A">
        <w:t>zucchini (summer squash)</w:t>
      </w:r>
      <w:r>
        <w:t>.</w:t>
      </w:r>
    </w:p>
    <w:p w14:paraId="201E5899" w14:textId="44B222D8" w:rsidR="00EC494A" w:rsidRDefault="0029515A" w:rsidP="00A03E2C">
      <w:pPr>
        <w:pStyle w:val="APVMAQuote"/>
      </w:pPr>
      <w:r w:rsidRPr="00F04EC5">
        <w:rPr>
          <w:b/>
          <w:bCs/>
        </w:rPr>
        <w:t>APVMA Response:</w:t>
      </w:r>
      <w:r w:rsidR="00EC494A" w:rsidRPr="00EC494A">
        <w:t xml:space="preserve"> </w:t>
      </w:r>
      <w:r w:rsidR="00EC494A">
        <w:t>The use of chlorpyrifos on chard (</w:t>
      </w:r>
      <w:proofErr w:type="spellStart"/>
      <w:r w:rsidR="00EC494A">
        <w:t>silverbeet</w:t>
      </w:r>
      <w:proofErr w:type="spellEnd"/>
      <w:r w:rsidR="00EC494A">
        <w:t xml:space="preserve">) at an application rate of 400 g ac/ha posed a dietary exposure concern due to </w:t>
      </w:r>
      <w:r w:rsidR="000D2914">
        <w:t xml:space="preserve">theoretical </w:t>
      </w:r>
      <w:r w:rsidR="00EC494A">
        <w:t xml:space="preserve">exceedance of the </w:t>
      </w:r>
      <w:proofErr w:type="spellStart"/>
      <w:r w:rsidR="00EC494A">
        <w:t>ARfD</w:t>
      </w:r>
      <w:proofErr w:type="spellEnd"/>
      <w:r w:rsidR="00EC494A">
        <w:t xml:space="preserve"> for the 2-6 years cohort. Therefore, this specific use on chard was not supported </w:t>
      </w:r>
      <w:r w:rsidR="002B18A4">
        <w:t>by</w:t>
      </w:r>
      <w:r w:rsidR="00EC494A">
        <w:t xml:space="preserve"> the </w:t>
      </w:r>
      <w:proofErr w:type="gramStart"/>
      <w:r w:rsidR="00EC494A">
        <w:t>residues</w:t>
      </w:r>
      <w:proofErr w:type="gramEnd"/>
      <w:r w:rsidR="00EC494A">
        <w:t xml:space="preserve"> safety assessment. All other uses on chard were supported in dietary exposure assessment</w:t>
      </w:r>
      <w:r w:rsidR="00B274A2">
        <w:t>s</w:t>
      </w:r>
      <w:r w:rsidR="00EC494A">
        <w:t xml:space="preserve">, including uses on cutworms, </w:t>
      </w:r>
      <w:proofErr w:type="spellStart"/>
      <w:r w:rsidR="00EC494A">
        <w:t>redlegged</w:t>
      </w:r>
      <w:proofErr w:type="spellEnd"/>
      <w:r w:rsidR="00EC494A">
        <w:t xml:space="preserve"> earth mite, blue oat mite, crickets (bran baits) and wingless grasshopper up to a</w:t>
      </w:r>
      <w:r w:rsidR="00950F67">
        <w:t xml:space="preserve"> </w:t>
      </w:r>
      <w:r w:rsidR="00EC494A">
        <w:t>rate of 350 g ac/ha</w:t>
      </w:r>
      <w:r w:rsidR="00950F67">
        <w:t>.</w:t>
      </w:r>
    </w:p>
    <w:p w14:paraId="343934F4" w14:textId="55D76284" w:rsidR="00950F67" w:rsidRDefault="000E2106" w:rsidP="00A03E2C">
      <w:pPr>
        <w:pStyle w:val="APVMAQuote"/>
      </w:pPr>
      <w:r>
        <w:t>Use</w:t>
      </w:r>
      <w:r w:rsidR="002B18A4">
        <w:t xml:space="preserve"> of chlorpyrifos in cucumbers at an application rate of 750 g ac/ha or less were supported from a residues perspective, including the </w:t>
      </w:r>
      <w:r w:rsidR="002B18A4" w:rsidRPr="002B18A4">
        <w:t>control of whiteflies, ants, mealybug, cutworm, wingless grasshopper, wireworms, weevils, crickets (bran baits)</w:t>
      </w:r>
      <w:r w:rsidR="002B18A4">
        <w:t>.</w:t>
      </w:r>
      <w:r w:rsidR="00F058ED">
        <w:t xml:space="preserve"> Based on the data considered, it was recommended in the </w:t>
      </w:r>
      <w:r w:rsidR="00DD6C3D">
        <w:t>preliminary review findings report (APVMA 2009)</w:t>
      </w:r>
      <w:r w:rsidR="002D5723">
        <w:t xml:space="preserve"> </w:t>
      </w:r>
      <w:r w:rsidR="00F058ED">
        <w:t>that these cucumber uses have a harvest WHP of 7 days, with an MRL of 1 mg/kg considered appropriate. The</w:t>
      </w:r>
      <w:r w:rsidR="002B18A4">
        <w:t xml:space="preserve"> use of chlorpyrifos in cucumbers at an application rate greater than </w:t>
      </w:r>
      <w:r w:rsidR="002B18A4" w:rsidRPr="002B18A4">
        <w:t>750 g ac/ha</w:t>
      </w:r>
      <w:r w:rsidR="002B18A4">
        <w:t xml:space="preserve"> </w:t>
      </w:r>
      <w:r w:rsidR="00F058ED">
        <w:t>is</w:t>
      </w:r>
      <w:r w:rsidR="002B18A4">
        <w:t xml:space="preserve"> not supported</w:t>
      </w:r>
      <w:r w:rsidR="00F058ED">
        <w:t xml:space="preserve"> by this residues safety assessment</w:t>
      </w:r>
      <w:r w:rsidR="002B18A4">
        <w:t xml:space="preserve"> due to </w:t>
      </w:r>
      <w:r w:rsidR="000D2914">
        <w:t xml:space="preserve">theoretical </w:t>
      </w:r>
      <w:r w:rsidR="002B18A4">
        <w:t xml:space="preserve">exceedance of the </w:t>
      </w:r>
      <w:proofErr w:type="spellStart"/>
      <w:r w:rsidR="002B18A4">
        <w:t>ARfD</w:t>
      </w:r>
      <w:proofErr w:type="spellEnd"/>
      <w:r w:rsidR="002B18A4">
        <w:t xml:space="preserve"> for the 2-6 years cohort, nor </w:t>
      </w:r>
      <w:r w:rsidR="00F058ED">
        <w:t xml:space="preserve">are </w:t>
      </w:r>
      <w:r w:rsidR="002B18A4">
        <w:t>uses in protected cropping situations.</w:t>
      </w:r>
    </w:p>
    <w:p w14:paraId="2B5BD139" w14:textId="0C73E9A7" w:rsidR="00950F67" w:rsidRDefault="00950F67" w:rsidP="00A03E2C">
      <w:pPr>
        <w:pStyle w:val="APVMAQuote"/>
      </w:pPr>
      <w:r w:rsidRPr="00950F67">
        <w:t>Chlorpyrifos uses on cucumbers could not be extended into all cucurbits, as residue data addressing the 7-day WHP was only available for cucumbers</w:t>
      </w:r>
      <w:r>
        <w:t>. C</w:t>
      </w:r>
      <w:r w:rsidRPr="00950F67">
        <w:t xml:space="preserve">ucumbers and zucchinis are both members of Subgroup 011A, Fruiting vegetables, Cucurbits – Cucumbers and Summer squashes, and cucumbers are a representative crop for </w:t>
      </w:r>
      <w:r w:rsidR="00B274A2" w:rsidRPr="00950F67">
        <w:t>th</w:t>
      </w:r>
      <w:r w:rsidR="00B274A2">
        <w:t>is</w:t>
      </w:r>
      <w:r w:rsidR="00B274A2" w:rsidRPr="00950F67">
        <w:t xml:space="preserve"> </w:t>
      </w:r>
      <w:r w:rsidRPr="00950F67">
        <w:t>subgroup</w:t>
      </w:r>
      <w:r>
        <w:t>.</w:t>
      </w:r>
      <w:r w:rsidR="00DD6C3D">
        <w:t xml:space="preserve"> </w:t>
      </w:r>
      <w:r w:rsidR="00B274A2">
        <w:t>T</w:t>
      </w:r>
      <w:r>
        <w:t xml:space="preserve">he APVMA agrees that any chlorpyrifos uses in cucumbers supported by the residues assessment could also be supported for zucchinis from a </w:t>
      </w:r>
      <w:proofErr w:type="gramStart"/>
      <w:r>
        <w:t>residues</w:t>
      </w:r>
      <w:proofErr w:type="gramEnd"/>
      <w:r>
        <w:t xml:space="preserve"> perspective</w:t>
      </w:r>
      <w:r w:rsidR="00DD6C3D">
        <w:t>;</w:t>
      </w:r>
      <w:r w:rsidR="00B274A2">
        <w:t xml:space="preserve"> however</w:t>
      </w:r>
      <w:r w:rsidR="00DD6C3D">
        <w:t>,</w:t>
      </w:r>
      <w:r w:rsidR="00B274A2">
        <w:t xml:space="preserve"> it</w:t>
      </w:r>
      <w:r>
        <w:t xml:space="preserve"> is noted that all uses on c</w:t>
      </w:r>
      <w:r w:rsidRPr="00950F67">
        <w:t xml:space="preserve">ucurbits </w:t>
      </w:r>
      <w:r>
        <w:t xml:space="preserve">(including </w:t>
      </w:r>
      <w:r w:rsidR="00F058ED">
        <w:t xml:space="preserve">cucumbers and </w:t>
      </w:r>
      <w:r>
        <w:t xml:space="preserve">zucchinis) are not supported </w:t>
      </w:r>
      <w:r w:rsidR="002B18A4">
        <w:t>in the environmental safety assessment.</w:t>
      </w:r>
    </w:p>
    <w:p w14:paraId="52FCCE54" w14:textId="42EB3A4B" w:rsidR="007C1212" w:rsidRDefault="007C1212" w:rsidP="007C1212">
      <w:pPr>
        <w:pStyle w:val="APVMAText"/>
      </w:pPr>
      <w:r>
        <w:t>Clarification was requested on the residues assessment outcomes for brassica vegetables.</w:t>
      </w:r>
    </w:p>
    <w:p w14:paraId="7DD6C732" w14:textId="32F44B96" w:rsidR="007C1212" w:rsidRDefault="007C1212" w:rsidP="00A03E2C">
      <w:pPr>
        <w:pStyle w:val="APVMAQuote"/>
      </w:pPr>
      <w:r w:rsidRPr="00F04EC5">
        <w:rPr>
          <w:b/>
          <w:bCs/>
        </w:rPr>
        <w:t>APVMA Response:</w:t>
      </w:r>
      <w:r>
        <w:t xml:space="preserve"> I</w:t>
      </w:r>
      <w:r w:rsidRPr="007C1212">
        <w:t xml:space="preserve">n the </w:t>
      </w:r>
      <w:r w:rsidR="00DD6C3D">
        <w:t>preliminary review findings report (APVMA 2009)</w:t>
      </w:r>
      <w:r>
        <w:t>, use on brassica vegetables was supported</w:t>
      </w:r>
      <w:r w:rsidRPr="007C1212">
        <w:t xml:space="preserve"> at or prior to planting, with an MRL of *0.01 mg/kg and no WHP required, but foliar applications applied later in the crop production cycle </w:t>
      </w:r>
      <w:r>
        <w:t>were</w:t>
      </w:r>
      <w:r w:rsidRPr="007C1212">
        <w:t xml:space="preserve"> not supported.</w:t>
      </w:r>
      <w:r>
        <w:t xml:space="preserve"> As shown in </w:t>
      </w:r>
      <w:r>
        <w:fldChar w:fldCharType="begin"/>
      </w:r>
      <w:r>
        <w:instrText xml:space="preserve"> REF _Ref148435523 \h </w:instrText>
      </w:r>
      <w:r w:rsidR="00A03E2C">
        <w:instrText xml:space="preserve"> \* MERGEFORMAT </w:instrText>
      </w:r>
      <w:r>
        <w:fldChar w:fldCharType="separate"/>
      </w:r>
      <w:r w:rsidR="00D37BFA" w:rsidRPr="00835CB9">
        <w:t xml:space="preserve">Table </w:t>
      </w:r>
      <w:r w:rsidR="00D37BFA">
        <w:rPr>
          <w:noProof/>
        </w:rPr>
        <w:t>33</w:t>
      </w:r>
      <w:r>
        <w:fldChar w:fldCharType="end"/>
      </w:r>
      <w:r>
        <w:t xml:space="preserve">, the use of chlorpyrifos to control </w:t>
      </w:r>
      <w:r w:rsidRPr="007C1212">
        <w:t>African black beetle, cutworms, mites</w:t>
      </w:r>
      <w:r>
        <w:t xml:space="preserve">, </w:t>
      </w:r>
      <w:r w:rsidRPr="007C1212">
        <w:t>vegetable weevil and wingless grasshoppers</w:t>
      </w:r>
      <w:r w:rsidR="00565D69">
        <w:t xml:space="preserve"> w</w:t>
      </w:r>
      <w:r>
        <w:t>as supported from a residues perspective within 7 or 14 days of transplanting, in conjunctions with a WHP of ‘</w:t>
      </w:r>
      <w:r w:rsidRPr="007C1212">
        <w:t>Not required when used as directed</w:t>
      </w:r>
      <w:r>
        <w:t>’ and an MRL of 0.05 mg/kg.</w:t>
      </w:r>
    </w:p>
    <w:p w14:paraId="0B4D1180" w14:textId="6102B9A5" w:rsidR="003B0AC8" w:rsidRPr="003B0AC8" w:rsidRDefault="003B0AC8" w:rsidP="00A03E2C">
      <w:pPr>
        <w:pStyle w:val="APVMAQuote"/>
      </w:pPr>
      <w:r>
        <w:t xml:space="preserve">Based on the specific use now supported by </w:t>
      </w:r>
      <w:r w:rsidR="00371A7B">
        <w:t>other</w:t>
      </w:r>
      <w:r>
        <w:t xml:space="preserve"> risk assessment areas</w:t>
      </w:r>
      <w:r w:rsidR="00371A7B">
        <w:t>,</w:t>
      </w:r>
      <w:r w:rsidR="009610FA">
        <w:t xml:space="preserve"> </w:t>
      </w:r>
      <w:r w:rsidR="009610FA" w:rsidRPr="00371A7B">
        <w:t>residues</w:t>
      </w:r>
      <w:r w:rsidR="00371A7B" w:rsidRPr="00371A7B">
        <w:t xml:space="preserve"> and </w:t>
      </w:r>
      <w:r w:rsidR="00157F2D">
        <w:t>t</w:t>
      </w:r>
      <w:r w:rsidR="00371A7B" w:rsidRPr="00371A7B">
        <w:t>rade support use on brassica vegetables for control of red legged earth mite and blue oat mite within 14 days of transplanting, at 70 g ac/ha. An MRL at *0.01 mg/kg is appropriate.</w:t>
      </w:r>
    </w:p>
    <w:p w14:paraId="6495F66F" w14:textId="04AAAAB5" w:rsidR="00562BD7" w:rsidRDefault="00562BD7" w:rsidP="00DB5D14">
      <w:pPr>
        <w:pStyle w:val="Heading5"/>
      </w:pPr>
      <w:r w:rsidRPr="00CF0261">
        <w:t>Resid</w:t>
      </w:r>
      <w:r w:rsidR="00196332" w:rsidRPr="00CF0261">
        <w:t>u</w:t>
      </w:r>
      <w:r w:rsidRPr="00CF0261">
        <w:t>es in stone fruit</w:t>
      </w:r>
    </w:p>
    <w:p w14:paraId="1CF1F88E" w14:textId="01D5831A" w:rsidR="00E14A81" w:rsidRPr="00E14A81" w:rsidRDefault="00E14A81" w:rsidP="00562BD7">
      <w:pPr>
        <w:pStyle w:val="APVMAText"/>
      </w:pPr>
      <w:proofErr w:type="spellStart"/>
      <w:r w:rsidRPr="00E14A81">
        <w:t>Summerfruit</w:t>
      </w:r>
      <w:proofErr w:type="spellEnd"/>
      <w:r w:rsidRPr="00E14A81">
        <w:t xml:space="preserve"> Australia </w:t>
      </w:r>
      <w:r w:rsidR="008651D5" w:rsidRPr="00E14A81">
        <w:t xml:space="preserve">agreed with the APVMA that finite residues are not expected in harvested fruit </w:t>
      </w:r>
      <w:r w:rsidR="008651D5">
        <w:t xml:space="preserve">from applications made during dormancy and </w:t>
      </w:r>
      <w:r w:rsidR="007A47D0">
        <w:t xml:space="preserve">highlighted that the priority use of </w:t>
      </w:r>
      <w:r w:rsidR="007A47D0" w:rsidRPr="007A47D0">
        <w:t>chlorpyrifos in stone fruits is the management of San José scale</w:t>
      </w:r>
      <w:r w:rsidR="007A47D0">
        <w:t>,</w:t>
      </w:r>
      <w:r w:rsidR="007A47D0" w:rsidRPr="007A47D0">
        <w:t xml:space="preserve"> with applications </w:t>
      </w:r>
      <w:r w:rsidR="008651D5">
        <w:t>made during</w:t>
      </w:r>
      <w:r w:rsidR="007A47D0">
        <w:t xml:space="preserve"> d</w:t>
      </w:r>
      <w:r w:rsidR="007A47D0" w:rsidRPr="007A47D0">
        <w:t>ormancy or very early season</w:t>
      </w:r>
      <w:r w:rsidRPr="007A47D0">
        <w:t xml:space="preserve">. </w:t>
      </w:r>
      <w:proofErr w:type="spellStart"/>
      <w:r w:rsidR="008651D5" w:rsidRPr="00E14A81">
        <w:t>Summerfruit</w:t>
      </w:r>
      <w:proofErr w:type="spellEnd"/>
      <w:r w:rsidR="008651D5" w:rsidRPr="00E14A81">
        <w:t xml:space="preserve"> Australia</w:t>
      </w:r>
      <w:r w:rsidR="007A47D0">
        <w:t xml:space="preserve"> also suggested that there </w:t>
      </w:r>
      <w:r w:rsidR="008651D5">
        <w:t>is</w:t>
      </w:r>
      <w:r w:rsidR="007A47D0">
        <w:t xml:space="preserve"> sufficient information regarding </w:t>
      </w:r>
      <w:r w:rsidR="008651D5">
        <w:t xml:space="preserve">the level of residues expected from the </w:t>
      </w:r>
      <w:r w:rsidR="007A47D0">
        <w:t>foliar use</w:t>
      </w:r>
      <w:r w:rsidR="008651D5">
        <w:t xml:space="preserve"> of chlorpyrifos</w:t>
      </w:r>
      <w:r w:rsidR="007A47D0">
        <w:t xml:space="preserve"> on peaches to control </w:t>
      </w:r>
      <w:r w:rsidR="007A47D0" w:rsidRPr="007A47D0">
        <w:t>San José scale</w:t>
      </w:r>
      <w:r w:rsidR="008651D5">
        <w:t>.</w:t>
      </w:r>
    </w:p>
    <w:p w14:paraId="671684FC" w14:textId="7106ABCC" w:rsidR="00562BD7" w:rsidRDefault="00562BD7" w:rsidP="00A03E2C">
      <w:pPr>
        <w:pStyle w:val="APVMAQuote"/>
      </w:pPr>
      <w:r w:rsidRPr="00F04EC5">
        <w:rPr>
          <w:b/>
          <w:bCs/>
        </w:rPr>
        <w:t>APVMA Response:</w:t>
      </w:r>
      <w:r w:rsidR="009C6503" w:rsidRPr="00F04EC5">
        <w:rPr>
          <w:b/>
          <w:bCs/>
        </w:rPr>
        <w:t xml:space="preserve"> </w:t>
      </w:r>
      <w:r w:rsidR="00DC4327">
        <w:t>N</w:t>
      </w:r>
      <w:r w:rsidR="009254E2">
        <w:t xml:space="preserve">o foliar uses on peaches (including for the control of scale, earwigs and fruit flies) were supported </w:t>
      </w:r>
      <w:r w:rsidR="00DC4327">
        <w:t xml:space="preserve">in the </w:t>
      </w:r>
      <w:r w:rsidR="00DD6C3D">
        <w:t>p</w:t>
      </w:r>
      <w:r w:rsidR="00DC4327">
        <w:t xml:space="preserve">reliminary </w:t>
      </w:r>
      <w:r w:rsidR="00DD6C3D">
        <w:t>r</w:t>
      </w:r>
      <w:r w:rsidR="00DC4327">
        <w:t xml:space="preserve">eview </w:t>
      </w:r>
      <w:r w:rsidR="00DD6C3D">
        <w:t>f</w:t>
      </w:r>
      <w:r w:rsidR="00DC4327">
        <w:t>indings</w:t>
      </w:r>
      <w:r w:rsidR="00DD6C3D">
        <w:t xml:space="preserve"> report</w:t>
      </w:r>
      <w:r w:rsidR="00DC4327">
        <w:t xml:space="preserve"> (APVMA 2009), </w:t>
      </w:r>
      <w:r w:rsidR="009254E2">
        <w:t xml:space="preserve">as adequate data had not been submitted. </w:t>
      </w:r>
      <w:hyperlink r:id="rId106" w:history="1">
        <w:r w:rsidR="009254E2" w:rsidRPr="009254E2">
          <w:rPr>
            <w:rStyle w:val="Hyperlink"/>
          </w:rPr>
          <w:t>APVMA residue guidelines</w:t>
        </w:r>
      </w:hyperlink>
      <w:r w:rsidR="009254E2" w:rsidRPr="009254E2">
        <w:t xml:space="preserve"> suggests that 8 relevant residue trials each are generally required to support a permanent </w:t>
      </w:r>
      <w:r w:rsidR="0073133A">
        <w:t xml:space="preserve">MRL for </w:t>
      </w:r>
      <w:r w:rsidR="009254E2" w:rsidRPr="009254E2">
        <w:t>use in peaches.</w:t>
      </w:r>
      <w:r w:rsidR="009254E2">
        <w:t xml:space="preserve"> </w:t>
      </w:r>
      <w:r w:rsidR="00DC4327">
        <w:t>N</w:t>
      </w:r>
      <w:r w:rsidR="009254E2">
        <w:t xml:space="preserve">o additional residues data </w:t>
      </w:r>
      <w:r w:rsidR="00DC4327">
        <w:t xml:space="preserve">on peaches </w:t>
      </w:r>
      <w:r w:rsidR="009254E2">
        <w:t>have been submitted since 2009.</w:t>
      </w:r>
    </w:p>
    <w:p w14:paraId="256CAEA7" w14:textId="610499A0" w:rsidR="009254E2" w:rsidRDefault="009254E2" w:rsidP="00A03E2C">
      <w:pPr>
        <w:pStyle w:val="APVMAQuote"/>
      </w:pPr>
      <w:r>
        <w:t xml:space="preserve">The support for specific uses of chlorpyrifos in stone fruit (except peaches) cannot be extended to peaches </w:t>
      </w:r>
      <w:r w:rsidR="009610FA">
        <w:t xml:space="preserve">from a </w:t>
      </w:r>
      <w:proofErr w:type="gramStart"/>
      <w:r w:rsidR="009610FA">
        <w:t>residues</w:t>
      </w:r>
      <w:proofErr w:type="gramEnd"/>
      <w:r w:rsidR="009610FA">
        <w:t xml:space="preserve"> perspective, </w:t>
      </w:r>
      <w:r>
        <w:t xml:space="preserve">because of differences in application timings. </w:t>
      </w:r>
      <w:r w:rsidR="008F2A1E">
        <w:t>In peaches, t</w:t>
      </w:r>
      <w:r>
        <w:t xml:space="preserve">he use of chlorpyrifos </w:t>
      </w:r>
      <w:r w:rsidR="008F2A1E">
        <w:t xml:space="preserve">for Queensland fruit fly control, the use of </w:t>
      </w:r>
      <w:r>
        <w:t>crack</w:t>
      </w:r>
      <w:r w:rsidR="000D2914">
        <w:t>ed</w:t>
      </w:r>
      <w:r>
        <w:t xml:space="preserve"> grain baits for earwig</w:t>
      </w:r>
      <w:r w:rsidR="008F2A1E">
        <w:t xml:space="preserve"> control and applications in the dormancy period for scale control are supported </w:t>
      </w:r>
      <w:r w:rsidR="00DC4327">
        <w:t>by the available data,</w:t>
      </w:r>
      <w:r w:rsidR="008F2A1E">
        <w:t xml:space="preserve"> with a peach MRL of 0.05 mg/kg considered appropriate.</w:t>
      </w:r>
    </w:p>
    <w:p w14:paraId="0FEFDC04" w14:textId="4F681BA3" w:rsidR="008F2A1E" w:rsidRDefault="008F2A1E" w:rsidP="00A03E2C">
      <w:pPr>
        <w:pStyle w:val="APVMAQuote"/>
      </w:pPr>
      <w:r>
        <w:t>While various uses of chlorpyrifos in stone fruit</w:t>
      </w:r>
      <w:r w:rsidR="00A228E4">
        <w:t xml:space="preserve"> (excluding peaches) and peaches</w:t>
      </w:r>
      <w:r>
        <w:t xml:space="preserve"> are supported from a residues perspective (</w:t>
      </w:r>
      <w:r w:rsidR="00A228E4">
        <w:fldChar w:fldCharType="begin"/>
      </w:r>
      <w:r w:rsidR="00A228E4">
        <w:instrText xml:space="preserve"> REF _Ref148435523 \h </w:instrText>
      </w:r>
      <w:r w:rsidR="006E23E4">
        <w:instrText xml:space="preserve"> \* MERGEFORMAT </w:instrText>
      </w:r>
      <w:r w:rsidR="00A228E4">
        <w:fldChar w:fldCharType="separate"/>
      </w:r>
      <w:r w:rsidR="00D37BFA" w:rsidRPr="00835CB9">
        <w:t xml:space="preserve">Table </w:t>
      </w:r>
      <w:r w:rsidR="00D37BFA">
        <w:t>33</w:t>
      </w:r>
      <w:r w:rsidR="00A228E4">
        <w:fldChar w:fldCharType="end"/>
      </w:r>
      <w:r>
        <w:t xml:space="preserve">), </w:t>
      </w:r>
      <w:r w:rsidR="00A228E4">
        <w:t xml:space="preserve">it is noted that </w:t>
      </w:r>
      <w:r>
        <w:t xml:space="preserve">no uses of chlorpyrifos </w:t>
      </w:r>
      <w:r w:rsidR="00A228E4">
        <w:t>on stone fruit</w:t>
      </w:r>
      <w:r>
        <w:t xml:space="preserve"> are supported by all risk assessment</w:t>
      </w:r>
      <w:r w:rsidR="00A228E4">
        <w:t>s completed</w:t>
      </w:r>
      <w:r>
        <w:t xml:space="preserve"> </w:t>
      </w:r>
      <w:r w:rsidR="00A228E4">
        <w:t>(</w:t>
      </w:r>
      <w:r w:rsidR="006E23E4">
        <w:fldChar w:fldCharType="begin"/>
      </w:r>
      <w:r w:rsidR="006E23E4">
        <w:instrText xml:space="preserve"> REF _Ref172396353 \h </w:instrText>
      </w:r>
      <w:r w:rsidR="00A03E2C">
        <w:instrText xml:space="preserve"> \* MERGEFORMAT </w:instrText>
      </w:r>
      <w:r w:rsidR="006E23E4">
        <w:fldChar w:fldCharType="separate"/>
      </w:r>
      <w:r w:rsidR="00D37BFA" w:rsidRPr="00835CB9">
        <w:t xml:space="preserve">Table </w:t>
      </w:r>
      <w:r w:rsidR="00D37BFA">
        <w:rPr>
          <w:noProof/>
        </w:rPr>
        <w:t>43</w:t>
      </w:r>
      <w:r w:rsidR="006E23E4">
        <w:fldChar w:fldCharType="end"/>
      </w:r>
      <w:r w:rsidR="00A228E4">
        <w:t>)</w:t>
      </w:r>
      <w:r>
        <w:t xml:space="preserve">. </w:t>
      </w:r>
      <w:r w:rsidR="00A228E4">
        <w:t xml:space="preserve">Worker health and safety and/or environment concerns were identified for all uses of chlorpyrifos on stone fruit and trade concerns were identified for all uses on stone fruit (excluding the control of </w:t>
      </w:r>
      <w:r w:rsidR="00A228E4" w:rsidRPr="007A47D0">
        <w:t xml:space="preserve">San José </w:t>
      </w:r>
      <w:r w:rsidR="00A228E4" w:rsidRPr="00D9500A">
        <w:t>scale</w:t>
      </w:r>
      <w:r w:rsidR="00A228E4">
        <w:t xml:space="preserve"> in the dormant period</w:t>
      </w:r>
      <w:r w:rsidR="00CF16DA">
        <w:t>)</w:t>
      </w:r>
      <w:r w:rsidR="00A228E4">
        <w:t>.</w:t>
      </w:r>
    </w:p>
    <w:p w14:paraId="670A50EC" w14:textId="20AFA12D" w:rsidR="00DB5D14" w:rsidRPr="00CF0261" w:rsidRDefault="00196332" w:rsidP="00EE7457">
      <w:pPr>
        <w:pStyle w:val="Heading5"/>
      </w:pPr>
      <w:bookmarkStart w:id="265" w:name="_Hlk172463458"/>
      <w:r w:rsidRPr="00CF0261">
        <w:t>Residues in b</w:t>
      </w:r>
      <w:r w:rsidR="00DB5D14" w:rsidRPr="00CF0261">
        <w:t>roadacre crops</w:t>
      </w:r>
    </w:p>
    <w:p w14:paraId="11CF597C" w14:textId="67F91E38" w:rsidR="00DB5D14" w:rsidRPr="00836D5D" w:rsidRDefault="00DB5D14" w:rsidP="00DB5D14">
      <w:pPr>
        <w:pStyle w:val="APVMAText"/>
      </w:pPr>
      <w:r>
        <w:t xml:space="preserve">It </w:t>
      </w:r>
      <w:r w:rsidRPr="00DB5D14">
        <w:rPr>
          <w:color w:val="1A1B1A" w:themeColor="text1" w:themeShade="80"/>
          <w:kern w:val="20"/>
          <w:szCs w:val="20"/>
          <w:lang w:val="en-AU"/>
        </w:rPr>
        <w:t>was suggested that the priority broadacre uses of chlorpyrifos are unlikely to result in detectable chlorpyrifos in harvestable commodities and would not pose a risk to trade, as they are either pre-plant or early post</w:t>
      </w:r>
      <w:r w:rsidRPr="00836D5D">
        <w:rPr>
          <w:color w:val="1A1B1A" w:themeColor="text1" w:themeShade="80"/>
          <w:kern w:val="20"/>
          <w:szCs w:val="20"/>
          <w:lang w:val="en-AU"/>
        </w:rPr>
        <w:t>-emergent against soil residing arthropods pests.</w:t>
      </w:r>
    </w:p>
    <w:p w14:paraId="5DC0472E" w14:textId="5B093AA9" w:rsidR="00D105F1" w:rsidRPr="00836D5D" w:rsidRDefault="00DB5D14" w:rsidP="00A03E2C">
      <w:pPr>
        <w:pStyle w:val="APVMAQuote"/>
      </w:pPr>
      <w:r w:rsidRPr="00836D5D">
        <w:rPr>
          <w:b/>
          <w:bCs/>
        </w:rPr>
        <w:t>APVMA Response:</w:t>
      </w:r>
      <w:r w:rsidR="00157F2D" w:rsidRPr="00836D5D">
        <w:rPr>
          <w:b/>
          <w:bCs/>
        </w:rPr>
        <w:t xml:space="preserve"> </w:t>
      </w:r>
      <w:r w:rsidR="00157F2D" w:rsidRPr="00836D5D">
        <w:t>The uses of chlorpyrifos on cereals, canola, cotton and pulses were considered to pose an undue risk to international trade, excluding application made prior to crop emergence (</w:t>
      </w:r>
      <w:proofErr w:type="spellStart"/>
      <w:r w:rsidR="00157F2D" w:rsidRPr="00836D5D">
        <w:t>eg.</w:t>
      </w:r>
      <w:proofErr w:type="spellEnd"/>
      <w:r w:rsidR="00157F2D" w:rsidRPr="00836D5D">
        <w:t xml:space="preserve"> ground sprays). </w:t>
      </w:r>
      <w:r w:rsidR="00D105F1" w:rsidRPr="00836D5D">
        <w:t>The use of chlorpyrifos on cereals were only supported by the environment risk assessment at a maximum rate of 70 g ac/ha, with application timing between BCCH 30 and 39.</w:t>
      </w:r>
    </w:p>
    <w:p w14:paraId="5DCA4E3B" w14:textId="0C1C49F4" w:rsidR="008D46D1" w:rsidRPr="00836D5D" w:rsidRDefault="00862A14" w:rsidP="00A03E2C">
      <w:pPr>
        <w:pStyle w:val="APVMAQuote"/>
      </w:pPr>
      <w:r w:rsidRPr="00836D5D">
        <w:t xml:space="preserve">The use of chlorpyrifos in oilseeds (except canola and cotton) at a maximum rate of 70 g ac/ha, canola and pulses (field peas, lupins, broad beans and chickpeas) at maximum rate of 100 g ac/ha and cotton at a maximum rate of 130 g ac/ha were supported by the worker health and safety and environment risk assessments. </w:t>
      </w:r>
      <w:r w:rsidR="00D105F1" w:rsidRPr="00836D5D">
        <w:t xml:space="preserve">There was insufficient data for a robust assessment of the levels of chlorpyrifos residues </w:t>
      </w:r>
      <w:r w:rsidR="00D105F1" w:rsidRPr="00836D5D">
        <w:rPr>
          <w:szCs w:val="20"/>
        </w:rPr>
        <w:t>expected</w:t>
      </w:r>
      <w:r w:rsidR="00D105F1" w:rsidRPr="00836D5D">
        <w:t xml:space="preserve"> from the</w:t>
      </w:r>
      <w:r w:rsidRPr="00836D5D">
        <w:t xml:space="preserve">se specific uses of chlorpyrifos, </w:t>
      </w:r>
      <w:r w:rsidR="00D105F1" w:rsidRPr="00836D5D">
        <w:t>which is required to establish MRLs for the relevant commodities.</w:t>
      </w:r>
    </w:p>
    <w:p w14:paraId="1C51591F" w14:textId="44AC4E74" w:rsidR="00FC2594" w:rsidRPr="00836D5D" w:rsidRDefault="00EE7457" w:rsidP="00A03E2C">
      <w:pPr>
        <w:pStyle w:val="APVMAQuote"/>
        <w:rPr>
          <w:color w:val="353735" w:themeColor="text1"/>
        </w:rPr>
      </w:pPr>
      <w:r w:rsidRPr="00836D5D">
        <w:t>While the</w:t>
      </w:r>
      <w:r w:rsidR="00D105F1" w:rsidRPr="00836D5D">
        <w:t>se</w:t>
      </w:r>
      <w:r w:rsidRPr="00836D5D">
        <w:t xml:space="preserve"> low-rate, pre-emergent uses of chlorpyrifos were not supported</w:t>
      </w:r>
      <w:r w:rsidR="00887C9D" w:rsidRPr="00836D5D">
        <w:t xml:space="preserve"> </w:t>
      </w:r>
      <w:r w:rsidRPr="00836D5D">
        <w:t xml:space="preserve">as an outcome of this reconsideration, these uses may be supported in </w:t>
      </w:r>
      <w:r w:rsidR="00EB3511">
        <w:t xml:space="preserve">the </w:t>
      </w:r>
      <w:r w:rsidRPr="00836D5D">
        <w:t xml:space="preserve">future </w:t>
      </w:r>
      <w:r w:rsidR="00EB3511">
        <w:t xml:space="preserve">following </w:t>
      </w:r>
      <w:r w:rsidRPr="00836D5D">
        <w:t>the provision and consideration of residues information, relevant to the specific uses</w:t>
      </w:r>
      <w:r w:rsidR="00EB3511">
        <w:t xml:space="preserve"> with regards to rate and timing of application</w:t>
      </w:r>
      <w:r w:rsidRPr="00836D5D">
        <w:t>.</w:t>
      </w:r>
    </w:p>
    <w:bookmarkEnd w:id="265"/>
    <w:p w14:paraId="7D6CDF7D" w14:textId="0FD1EAA6" w:rsidR="00434202" w:rsidRPr="00AF046F" w:rsidRDefault="00434202" w:rsidP="00AF046F">
      <w:pPr>
        <w:pStyle w:val="Heading5"/>
      </w:pPr>
      <w:r w:rsidRPr="00836D5D">
        <w:t>Animal commodity MRLs</w:t>
      </w:r>
    </w:p>
    <w:p w14:paraId="3B965915" w14:textId="583F7BC7" w:rsidR="00633C14" w:rsidRDefault="00AF046F" w:rsidP="00434202">
      <w:pPr>
        <w:pStyle w:val="NormalText"/>
        <w:rPr>
          <w:sz w:val="20"/>
          <w:szCs w:val="20"/>
        </w:rPr>
      </w:pPr>
      <w:proofErr w:type="spellStart"/>
      <w:r w:rsidRPr="00AF046F">
        <w:rPr>
          <w:sz w:val="20"/>
          <w:szCs w:val="20"/>
        </w:rPr>
        <w:t>GeneEthics</w:t>
      </w:r>
      <w:proofErr w:type="spellEnd"/>
      <w:r w:rsidRPr="00AF046F">
        <w:rPr>
          <w:sz w:val="20"/>
          <w:szCs w:val="20"/>
        </w:rPr>
        <w:t xml:space="preserve"> </w:t>
      </w:r>
      <w:r w:rsidR="00633C14">
        <w:rPr>
          <w:sz w:val="20"/>
          <w:szCs w:val="20"/>
        </w:rPr>
        <w:t>suggested that the animal commodity MRLs for chlorpyrifos were proposed to increase</w:t>
      </w:r>
      <w:r w:rsidR="00102CF6">
        <w:rPr>
          <w:sz w:val="20"/>
          <w:szCs w:val="20"/>
        </w:rPr>
        <w:t>; specifically</w:t>
      </w:r>
      <w:r w:rsidR="00386EB4">
        <w:rPr>
          <w:sz w:val="20"/>
          <w:szCs w:val="20"/>
        </w:rPr>
        <w:t>,</w:t>
      </w:r>
      <w:r w:rsidR="00102CF6">
        <w:rPr>
          <w:sz w:val="20"/>
          <w:szCs w:val="20"/>
        </w:rPr>
        <w:t xml:space="preserve"> </w:t>
      </w:r>
      <w:r w:rsidR="00386EB4">
        <w:rPr>
          <w:sz w:val="20"/>
          <w:szCs w:val="20"/>
        </w:rPr>
        <w:t xml:space="preserve">that </w:t>
      </w:r>
      <w:r w:rsidR="00102CF6">
        <w:rPr>
          <w:sz w:val="20"/>
          <w:szCs w:val="20"/>
        </w:rPr>
        <w:t>the</w:t>
      </w:r>
      <w:r w:rsidR="00102CF6" w:rsidRPr="00102CF6">
        <w:t xml:space="preserve"> </w:t>
      </w:r>
      <w:r w:rsidR="00102CF6" w:rsidRPr="00102CF6">
        <w:rPr>
          <w:sz w:val="20"/>
          <w:szCs w:val="20"/>
        </w:rPr>
        <w:t>fat of mammalian meat</w:t>
      </w:r>
      <w:r w:rsidR="00386EB4">
        <w:rPr>
          <w:sz w:val="20"/>
          <w:szCs w:val="20"/>
        </w:rPr>
        <w:t xml:space="preserve"> MRL was proposed to increase from 0.5 mg/</w:t>
      </w:r>
      <w:r w:rsidR="00582058">
        <w:rPr>
          <w:sz w:val="20"/>
          <w:szCs w:val="20"/>
        </w:rPr>
        <w:t xml:space="preserve">kg </w:t>
      </w:r>
      <w:r w:rsidR="00386EB4">
        <w:rPr>
          <w:sz w:val="20"/>
          <w:szCs w:val="20"/>
        </w:rPr>
        <w:t xml:space="preserve">to </w:t>
      </w:r>
      <w:r w:rsidR="00386EB4" w:rsidRPr="00102CF6">
        <w:rPr>
          <w:sz w:val="20"/>
          <w:szCs w:val="20"/>
        </w:rPr>
        <w:t>2 mg/kg</w:t>
      </w:r>
      <w:r w:rsidR="00633C14">
        <w:rPr>
          <w:sz w:val="20"/>
          <w:szCs w:val="20"/>
        </w:rPr>
        <w:t>.</w:t>
      </w:r>
    </w:p>
    <w:p w14:paraId="2A495C65" w14:textId="72A9C23E" w:rsidR="00102CF6" w:rsidRDefault="00633C14" w:rsidP="00A03E2C">
      <w:pPr>
        <w:pStyle w:val="APVMAQuote"/>
      </w:pPr>
      <w:r w:rsidRPr="00F04EC5">
        <w:rPr>
          <w:b/>
          <w:bCs/>
        </w:rPr>
        <w:t>APVMA Response:</w:t>
      </w:r>
      <w:r>
        <w:t xml:space="preserve"> </w:t>
      </w:r>
      <w:r w:rsidRPr="00633C14">
        <w:t>The APVMA sets maximum residue limits (MRLs) for agricultural and veterinary chemicals in agricultural produce, particularly produce entering the food chain. These MRLs are set at levels that are not likely to be exceeded if the agricultural or veterinary chemicals are used in accordance with approved label instructions.</w:t>
      </w:r>
    </w:p>
    <w:p w14:paraId="180F63CD" w14:textId="39905F6E" w:rsidR="00102CF6" w:rsidRDefault="00102CF6" w:rsidP="00A03E2C">
      <w:pPr>
        <w:pStyle w:val="APVMAQuote"/>
      </w:pPr>
      <w:r>
        <w:t xml:space="preserve">In the draft Chlorpyrifos Review Technical Report (APVMA 2023), the APVMA did not propose to increase the MRL for </w:t>
      </w:r>
      <w:r w:rsidRPr="00102CF6">
        <w:t>Meat (mammalian</w:t>
      </w:r>
      <w:proofErr w:type="gramStart"/>
      <w:r w:rsidRPr="00102CF6">
        <w:t>)[</w:t>
      </w:r>
      <w:proofErr w:type="gramEnd"/>
      <w:r w:rsidRPr="00102CF6">
        <w:t>in the fat]</w:t>
      </w:r>
      <w:r>
        <w:t xml:space="preserve">, but rather proposed to remove </w:t>
      </w:r>
      <w:r w:rsidRPr="00102CF6">
        <w:t>all mammalian animal commodity MRLs and establish animal commodity MRLs specific to cattle</w:t>
      </w:r>
      <w:r>
        <w:t>.</w:t>
      </w:r>
    </w:p>
    <w:p w14:paraId="488F8EA8" w14:textId="758DC912" w:rsidR="00102CF6" w:rsidRDefault="00102CF6" w:rsidP="00A03E2C">
      <w:pPr>
        <w:pStyle w:val="APVMAQuote"/>
      </w:pPr>
      <w:r>
        <w:t xml:space="preserve">The MRLs referenced in the </w:t>
      </w:r>
      <w:hyperlink w:anchor="_Animal_transfer_studies" w:history="1">
        <w:r w:rsidRPr="00386EB4">
          <w:rPr>
            <w:rStyle w:val="Hyperlink"/>
            <w:sz w:val="20"/>
            <w:szCs w:val="20"/>
          </w:rPr>
          <w:t>Animal transfer studies and animal commodity MRL</w:t>
        </w:r>
        <w:r w:rsidR="00386EB4" w:rsidRPr="00386EB4">
          <w:rPr>
            <w:rStyle w:val="Hyperlink"/>
            <w:sz w:val="20"/>
            <w:szCs w:val="20"/>
          </w:rPr>
          <w:t>s</w:t>
        </w:r>
      </w:hyperlink>
      <w:r>
        <w:t xml:space="preserve"> </w:t>
      </w:r>
      <w:r w:rsidR="00386EB4">
        <w:t xml:space="preserve">section are based on the </w:t>
      </w:r>
      <w:r w:rsidR="00386EB4" w:rsidRPr="00386EB4">
        <w:t>residues safety assessment outcomes and livestock feed burden associated with currently approved uses,</w:t>
      </w:r>
      <w:r w:rsidR="00386EB4">
        <w:t xml:space="preserve"> </w:t>
      </w:r>
      <w:r w:rsidR="008B31D6">
        <w:t>including the referenced m</w:t>
      </w:r>
      <w:r w:rsidR="00386EB4" w:rsidRPr="00102CF6">
        <w:t xml:space="preserve">eat (mammalian)[in the fat] MRL </w:t>
      </w:r>
      <w:r w:rsidR="00386EB4">
        <w:t>of</w:t>
      </w:r>
      <w:r w:rsidR="00386EB4" w:rsidRPr="00102CF6">
        <w:t xml:space="preserve"> 2 mg/kg</w:t>
      </w:r>
      <w:r w:rsidR="00386EB4">
        <w:t>. However, the majority of chlorpyrifos uses have not been supported by the worker health and safety and/or environmental safety risk assessment.</w:t>
      </w:r>
    </w:p>
    <w:p w14:paraId="798E7019" w14:textId="5B679DD1" w:rsidR="00102CF6" w:rsidRDefault="00386EB4" w:rsidP="00A03E2C">
      <w:pPr>
        <w:pStyle w:val="APVMAQuote"/>
      </w:pPr>
      <w:r>
        <w:t xml:space="preserve">In the draft Chlorpyrifos Review Technical Report (APVMA 2023), cattle ear tags were </w:t>
      </w:r>
      <w:r w:rsidR="00102CF6">
        <w:t xml:space="preserve">the only food producing situation </w:t>
      </w:r>
      <w:r w:rsidR="00102CF6" w:rsidRPr="00102CF6">
        <w:t>pertaining to livestock or animal feeds</w:t>
      </w:r>
      <w:r w:rsidR="00102CF6">
        <w:t xml:space="preserve"> supported by all risk assessments. </w:t>
      </w:r>
      <w:r w:rsidR="00102CF6" w:rsidRPr="00102CF6">
        <w:t xml:space="preserve">The MRLs for cattle commodities (muscle, fat, offal, milk and milk fat) </w:t>
      </w:r>
      <w:r w:rsidR="00102CF6">
        <w:t>w</w:t>
      </w:r>
      <w:r w:rsidR="00C87510">
        <w:t>ere</w:t>
      </w:r>
      <w:r w:rsidR="00102CF6">
        <w:t xml:space="preserve"> therefore</w:t>
      </w:r>
      <w:r w:rsidR="00102CF6" w:rsidRPr="00102CF6">
        <w:t xml:space="preserve"> driven by the residues expected from the ear tag use</w:t>
      </w:r>
      <w:r>
        <w:t>,</w:t>
      </w:r>
      <w:r w:rsidR="008B31D6">
        <w:t xml:space="preserve"> and were </w:t>
      </w:r>
      <w:r w:rsidR="008B31D6" w:rsidRPr="008B31D6">
        <w:t>0.05 mg/kg for cattle milk fat</w:t>
      </w:r>
      <w:r w:rsidR="008B31D6">
        <w:t>,</w:t>
      </w:r>
      <w:r w:rsidR="008B31D6" w:rsidRPr="008B31D6">
        <w:tab/>
        <w:t>*0.02 mg/kg for cattle milk, *0.02 mg/kg for</w:t>
      </w:r>
      <w:r w:rsidR="008B31D6">
        <w:t xml:space="preserve"> cattle edible offal, </w:t>
      </w:r>
      <w:r w:rsidR="008B31D6" w:rsidRPr="008B31D6">
        <w:t>*0.02 mg/kg for</w:t>
      </w:r>
      <w:r w:rsidR="008B31D6">
        <w:t xml:space="preserve"> cattle muscle and 0.05 mg/kg for cattle fat.</w:t>
      </w:r>
    </w:p>
    <w:p w14:paraId="63F3A229" w14:textId="0E62AC5A" w:rsidR="00386EB4" w:rsidRPr="00386EB4" w:rsidRDefault="00386EB4" w:rsidP="00A03E2C">
      <w:pPr>
        <w:pStyle w:val="APVMAQuote"/>
      </w:pPr>
      <w:r>
        <w:t xml:space="preserve">In this final </w:t>
      </w:r>
      <w:r w:rsidRPr="00386EB4">
        <w:t>Chlorpyrifos Review Technical Report</w:t>
      </w:r>
      <w:r>
        <w:t xml:space="preserve">, the </w:t>
      </w:r>
      <w:r w:rsidRPr="00386EB4">
        <w:t>food producing situation pertaining to livestock or animal feeds supported by all risk assessments</w:t>
      </w:r>
      <w:r>
        <w:t xml:space="preserve"> include forage crops (at a maximum rate of </w:t>
      </w:r>
      <w:r w:rsidR="00C87510">
        <w:t>130</w:t>
      </w:r>
      <w:r w:rsidR="00A03E2C">
        <w:t> </w:t>
      </w:r>
      <w:r>
        <w:t>g</w:t>
      </w:r>
      <w:r w:rsidR="00A03E2C">
        <w:t> </w:t>
      </w:r>
      <w:r>
        <w:t xml:space="preserve">ac/ha). The animal commodity MRLs that are driven by these uses are set out in the </w:t>
      </w:r>
      <w:hyperlink w:anchor="_Required_animal_commodity" w:history="1">
        <w:r w:rsidRPr="008B31D6">
          <w:rPr>
            <w:rStyle w:val="Hyperlink"/>
            <w:sz w:val="20"/>
            <w:szCs w:val="20"/>
          </w:rPr>
          <w:t>Required animal commodity MRLs</w:t>
        </w:r>
      </w:hyperlink>
      <w:r>
        <w:t xml:space="preserve"> section above</w:t>
      </w:r>
      <w:r w:rsidR="008B31D6">
        <w:t xml:space="preserve">, with the highest MRL being 0.1 mg/kg for the </w:t>
      </w:r>
      <w:r w:rsidR="008B31D6" w:rsidRPr="008B31D6">
        <w:t>meat (mammalian)[in the fat]</w:t>
      </w:r>
      <w:r w:rsidR="008B31D6">
        <w:t xml:space="preserve"> MRL</w:t>
      </w:r>
      <w:r w:rsidR="00582058">
        <w:t xml:space="preserve"> (a decrease from the current MRL at T0.5 mg/kg).</w:t>
      </w:r>
    </w:p>
    <w:p w14:paraId="3D7239B8" w14:textId="65F4F189" w:rsidR="00633C14" w:rsidRDefault="00633C14" w:rsidP="00633C14">
      <w:pPr>
        <w:pStyle w:val="NormalText"/>
        <w:rPr>
          <w:sz w:val="20"/>
          <w:szCs w:val="20"/>
        </w:rPr>
      </w:pPr>
      <w:proofErr w:type="spellStart"/>
      <w:r>
        <w:rPr>
          <w:sz w:val="20"/>
          <w:szCs w:val="20"/>
        </w:rPr>
        <w:t>GeneEthics</w:t>
      </w:r>
      <w:proofErr w:type="spellEnd"/>
      <w:r>
        <w:rPr>
          <w:sz w:val="20"/>
          <w:szCs w:val="20"/>
        </w:rPr>
        <w:t xml:space="preserve"> also </w:t>
      </w:r>
      <w:r w:rsidRPr="00AF046F">
        <w:rPr>
          <w:sz w:val="20"/>
          <w:szCs w:val="20"/>
        </w:rPr>
        <w:t>raised concerns</w:t>
      </w:r>
      <w:r>
        <w:rPr>
          <w:sz w:val="20"/>
          <w:szCs w:val="20"/>
        </w:rPr>
        <w:t xml:space="preserve"> that the proposed animal commodity MRLs for chlorpyrifos are higher than comparable international regulators, citing that the </w:t>
      </w:r>
      <w:r w:rsidRPr="00633C14">
        <w:rPr>
          <w:sz w:val="20"/>
          <w:szCs w:val="20"/>
        </w:rPr>
        <w:t>international Codex Standard and the European Union have revoked their MRLs on safety grounds</w:t>
      </w:r>
      <w:r>
        <w:rPr>
          <w:sz w:val="20"/>
          <w:szCs w:val="20"/>
        </w:rPr>
        <w:t>.</w:t>
      </w:r>
    </w:p>
    <w:p w14:paraId="1B510797" w14:textId="4350FBAC" w:rsidR="00C87510" w:rsidRDefault="00633C14" w:rsidP="00A03E2C">
      <w:pPr>
        <w:pStyle w:val="APVMAQuote"/>
      </w:pPr>
      <w:r w:rsidRPr="00F04EC5">
        <w:rPr>
          <w:b/>
          <w:bCs/>
        </w:rPr>
        <w:t>APVMA Response:</w:t>
      </w:r>
      <w:r>
        <w:t xml:space="preserve"> </w:t>
      </w:r>
      <w:r w:rsidR="008B31D6" w:rsidRPr="008B31D6">
        <w:t>At the time the MRLs are set, the APVMA undertakes a dietary exposure evaluation to ensure that the levels do not pose an undue hazard to human health.</w:t>
      </w:r>
      <w:r w:rsidR="008B31D6">
        <w:t xml:space="preserve"> The dietary exposure evaluations for chlorpyrifos are set out in the </w:t>
      </w:r>
      <w:hyperlink w:anchor="_Dietary_exposure" w:history="1">
        <w:r w:rsidR="008B31D6" w:rsidRPr="00C87510">
          <w:rPr>
            <w:rStyle w:val="Hyperlink"/>
            <w:sz w:val="20"/>
            <w:szCs w:val="20"/>
          </w:rPr>
          <w:t>Dietary exposure</w:t>
        </w:r>
      </w:hyperlink>
      <w:r w:rsidR="008B31D6">
        <w:t xml:space="preserve"> and </w:t>
      </w:r>
      <w:hyperlink w:anchor="_Revised_dietary_exposure" w:history="1">
        <w:r w:rsidR="008B31D6" w:rsidRPr="00C87510">
          <w:rPr>
            <w:rStyle w:val="Hyperlink"/>
            <w:sz w:val="20"/>
            <w:szCs w:val="20"/>
          </w:rPr>
          <w:t>Revised dietary exposure assessment</w:t>
        </w:r>
      </w:hyperlink>
      <w:r w:rsidR="008B31D6">
        <w:t xml:space="preserve"> sections above. </w:t>
      </w:r>
      <w:r w:rsidR="00C87510">
        <w:t xml:space="preserve">These calculations reference the established health-based guidance values (HBGVs), including the </w:t>
      </w:r>
      <w:r w:rsidR="00C87510" w:rsidRPr="00633C14">
        <w:t>acceptable daily intake (ADI) and acute reference dose (</w:t>
      </w:r>
      <w:proofErr w:type="spellStart"/>
      <w:r w:rsidR="00C87510" w:rsidRPr="00633C14">
        <w:t>ARfD</w:t>
      </w:r>
      <w:proofErr w:type="spellEnd"/>
      <w:r w:rsidR="00C87510" w:rsidRPr="00633C14">
        <w:t>)</w:t>
      </w:r>
      <w:r w:rsidR="00C87510">
        <w:t>.</w:t>
      </w:r>
    </w:p>
    <w:p w14:paraId="45BF80EB" w14:textId="7A431006" w:rsidR="00633C14" w:rsidRPr="00633C14" w:rsidRDefault="00633C14" w:rsidP="00A03E2C">
      <w:pPr>
        <w:pStyle w:val="APVMAQuote"/>
      </w:pPr>
      <w:r w:rsidRPr="00633C14">
        <w:t xml:space="preserve">The ADI for humans is the level of intake of a substance that can be ingested daily over an entire lifetime without appreciable risk to health </w:t>
      </w:r>
      <w:proofErr w:type="gramStart"/>
      <w:r w:rsidRPr="00633C14">
        <w:t>on the basis of</w:t>
      </w:r>
      <w:proofErr w:type="gramEnd"/>
      <w:r w:rsidRPr="00633C14">
        <w:t xml:space="preserve"> the available information at the time of evaluation. It is expressed in milligrams of the substance per kilogram of body weight per day (mg/kg</w:t>
      </w:r>
      <w:r w:rsidR="00A03E2C">
        <w:t> </w:t>
      </w:r>
      <w:proofErr w:type="spellStart"/>
      <w:r w:rsidRPr="00633C14">
        <w:t>bw</w:t>
      </w:r>
      <w:proofErr w:type="spellEnd"/>
      <w:r w:rsidRPr="00633C14">
        <w:t>/day). For this purpose, ‘without appreciable risk’ means that adverse effects are unlikely to result even after a lifetime of exposure. The acceptable daily intake is intended to give a guide to the maximum amount of a substance that can be ingested daily in the food without appreciable risk to the consumer. Accordingly, the figure is derived as far as possible from feeding studies in animals.</w:t>
      </w:r>
    </w:p>
    <w:p w14:paraId="4775ED7B" w14:textId="5EC18598" w:rsidR="00633C14" w:rsidRDefault="00633C14" w:rsidP="00A03E2C">
      <w:pPr>
        <w:pStyle w:val="APVMAQuote"/>
      </w:pPr>
      <w:r w:rsidRPr="00633C14">
        <w:t xml:space="preserve">The </w:t>
      </w:r>
      <w:proofErr w:type="spellStart"/>
      <w:r w:rsidRPr="00633C14">
        <w:t>ARfD</w:t>
      </w:r>
      <w:proofErr w:type="spellEnd"/>
      <w:r w:rsidRPr="00633C14">
        <w:t xml:space="preserve"> of a substance is an estimate of the amount of a substance in food and/or drinking water, expressed in milligrams of substance per kilogram of body weight (mg/kg </w:t>
      </w:r>
      <w:proofErr w:type="spellStart"/>
      <w:r w:rsidRPr="00633C14">
        <w:t>bw</w:t>
      </w:r>
      <w:proofErr w:type="spellEnd"/>
      <w:r w:rsidRPr="00633C14">
        <w:t>), that can be ingested over a short period of time, usually in one meal or during one day, without appreciable health risk to the consumer, on the basis of all known facts at the time of the evaluation. For some substances, an acute reference dose may not be necessary because the substance is not considered to cause appreciable acute risk after a single dose or exposure (that is, 24 hours or less).</w:t>
      </w:r>
    </w:p>
    <w:p w14:paraId="223EC557" w14:textId="7C7D76BB" w:rsidR="008B31D6" w:rsidRDefault="008B31D6" w:rsidP="00A03E2C">
      <w:pPr>
        <w:pStyle w:val="APVMAQuote"/>
      </w:pPr>
      <w:r>
        <w:t>T</w:t>
      </w:r>
      <w:r w:rsidRPr="008B31D6">
        <w:t xml:space="preserve">he APVMA </w:t>
      </w:r>
      <w:r>
        <w:t>is</w:t>
      </w:r>
      <w:r w:rsidRPr="008B31D6">
        <w:t xml:space="preserve"> confident that all uses approved for continued use, including uses leading to residues arising in animal commodities from the consumption of animal feeds from treated crops, are acceptable on the grounds of safety</w:t>
      </w:r>
      <w:r>
        <w:t xml:space="preserve">, noting </w:t>
      </w:r>
      <w:r w:rsidRPr="008B31D6">
        <w:t xml:space="preserve">the safety factors that are inbuilt into the establishment of the ADI and </w:t>
      </w:r>
      <w:proofErr w:type="spellStart"/>
      <w:r w:rsidRPr="008B31D6">
        <w:t>ARfD</w:t>
      </w:r>
      <w:proofErr w:type="spellEnd"/>
      <w:r w:rsidRPr="008B31D6">
        <w:t xml:space="preserve"> values.</w:t>
      </w:r>
      <w:r>
        <w:t xml:space="preserve"> Export slaughter intervals have </w:t>
      </w:r>
      <w:r w:rsidR="00443713">
        <w:t xml:space="preserve">also </w:t>
      </w:r>
      <w:r>
        <w:t xml:space="preserve">been </w:t>
      </w:r>
      <w:r w:rsidR="00443713">
        <w:t>included</w:t>
      </w:r>
      <w:r>
        <w:t xml:space="preserve"> for </w:t>
      </w:r>
      <w:r w:rsidR="00443713">
        <w:t xml:space="preserve">relevant uses approved for continues uses, to </w:t>
      </w:r>
      <w:r>
        <w:t xml:space="preserve">ensure that the </w:t>
      </w:r>
      <w:r w:rsidR="00443713">
        <w:t xml:space="preserve">chlorpyrifos </w:t>
      </w:r>
      <w:r w:rsidR="00443713" w:rsidRPr="00443713">
        <w:t xml:space="preserve">residues are &lt;LOQ </w:t>
      </w:r>
      <w:r w:rsidR="00EB3511">
        <w:t xml:space="preserve">at the time of slaughter of animals intended for export to </w:t>
      </w:r>
      <w:r>
        <w:t>prevent an undue risk to international trade.</w:t>
      </w:r>
    </w:p>
    <w:p w14:paraId="5FBDEEF9" w14:textId="4D79F4C0" w:rsidR="00A83F57" w:rsidRPr="00CF0261" w:rsidRDefault="00A83F57" w:rsidP="00BC4ACD">
      <w:pPr>
        <w:pStyle w:val="Heading5"/>
      </w:pPr>
      <w:r w:rsidRPr="00CF0261">
        <w:t xml:space="preserve">Scope of the trade assessment </w:t>
      </w:r>
    </w:p>
    <w:p w14:paraId="3F947BC9" w14:textId="77777777" w:rsidR="00A83F57" w:rsidRPr="00A83F57" w:rsidRDefault="00A83F57" w:rsidP="00CF0261">
      <w:pPr>
        <w:pStyle w:val="NormalText"/>
        <w:rPr>
          <w:sz w:val="20"/>
          <w:szCs w:val="20"/>
        </w:rPr>
      </w:pPr>
      <w:r w:rsidRPr="00A83F57">
        <w:rPr>
          <w:sz w:val="20"/>
          <w:szCs w:val="20"/>
        </w:rPr>
        <w:t>Some submissions provided information or requested clarification in relation to trade concerns for crops that are not considered major export commodities.</w:t>
      </w:r>
    </w:p>
    <w:p w14:paraId="3E5DA84F" w14:textId="3F169A08" w:rsidR="00A83F57" w:rsidRPr="00106B24" w:rsidRDefault="00A83F57" w:rsidP="00A03E2C">
      <w:pPr>
        <w:pStyle w:val="APVMAQuote"/>
      </w:pPr>
      <w:r w:rsidRPr="00F04EC5">
        <w:rPr>
          <w:b/>
          <w:bCs/>
        </w:rPr>
        <w:t>APVMA Response:</w:t>
      </w:r>
      <w:r w:rsidRPr="00106B24">
        <w:t xml:space="preserve"> The scope of the chlorpyrifos review included the risks to international trade resulting from the use of chlorpyrifos on major export commodities. Commodities considered to be major export commodities are defined in the APVMA’s </w:t>
      </w:r>
      <w:hyperlink r:id="rId107" w:history="1">
        <w:r w:rsidRPr="00106B24">
          <w:rPr>
            <w:rStyle w:val="Hyperlink"/>
            <w:sz w:val="20"/>
            <w:szCs w:val="20"/>
          </w:rPr>
          <w:t>Overseas trade (Part 5B) guidance</w:t>
        </w:r>
      </w:hyperlink>
      <w:r w:rsidRPr="00106B24">
        <w:t>. Of the major export plant commodities, there are uses of chlorpyrifos in cereal grains, oilseeds (canola and cotton), pulses, citrus, grapes, pome fruit and stone fruit. In relation to major export animal commodities, there are uses on chlorpyrifos on cattle and in commodities generally accepted as being fed to animals (</w:t>
      </w:r>
      <w:proofErr w:type="spellStart"/>
      <w:r w:rsidRPr="00106B24">
        <w:t>eg.</w:t>
      </w:r>
      <w:proofErr w:type="spellEnd"/>
      <w:r w:rsidRPr="00106B24">
        <w:t xml:space="preserve"> grains, pulses, oilseeds, fruit by-products, forage, fodder and tomato pomace). The use of chlorpyrifos on crops that are not a major export commodity, or on crops that are not expected to be fed to livestock, are not expected to pose an undue risk to international trade.</w:t>
      </w:r>
    </w:p>
    <w:p w14:paraId="15ED57B4" w14:textId="1623353C" w:rsidR="002A2948" w:rsidRPr="00106B24" w:rsidRDefault="002A2948" w:rsidP="00BC4ACD">
      <w:pPr>
        <w:pStyle w:val="Heading5"/>
      </w:pPr>
      <w:r w:rsidRPr="00106B24">
        <w:t>Management of trade</w:t>
      </w:r>
      <w:r w:rsidR="00DB5D14" w:rsidRPr="00106B24">
        <w:t xml:space="preserve"> risks</w:t>
      </w:r>
      <w:r w:rsidRPr="00106B24">
        <w:t xml:space="preserve"> by industry</w:t>
      </w:r>
    </w:p>
    <w:p w14:paraId="536BA6AC" w14:textId="7D666523" w:rsidR="00FC230C" w:rsidRPr="00950BDE" w:rsidRDefault="00950BDE" w:rsidP="00FC230C">
      <w:pPr>
        <w:pStyle w:val="APVMAText"/>
      </w:pPr>
      <w:bookmarkStart w:id="266" w:name="_Hlk172461579"/>
      <w:r w:rsidRPr="00950BDE">
        <w:t xml:space="preserve">The </w:t>
      </w:r>
      <w:r w:rsidR="00FC230C" w:rsidRPr="00950BDE">
        <w:t>N</w:t>
      </w:r>
      <w:r w:rsidR="00EB3511">
        <w:t xml:space="preserve">ational </w:t>
      </w:r>
      <w:r w:rsidR="00FC230C" w:rsidRPr="00950BDE">
        <w:t>W</w:t>
      </w:r>
      <w:r w:rsidR="00EB3511">
        <w:t xml:space="preserve">orking </w:t>
      </w:r>
      <w:r w:rsidR="00FC230C" w:rsidRPr="00950BDE">
        <w:t>P</w:t>
      </w:r>
      <w:r w:rsidR="00EB3511">
        <w:t xml:space="preserve">arty on </w:t>
      </w:r>
      <w:r w:rsidR="00FC230C" w:rsidRPr="00950BDE">
        <w:t>G</w:t>
      </w:r>
      <w:r w:rsidR="00EB3511">
        <w:t xml:space="preserve">rain </w:t>
      </w:r>
      <w:r w:rsidR="00FC230C" w:rsidRPr="00950BDE">
        <w:t>P</w:t>
      </w:r>
      <w:r w:rsidR="00EB3511">
        <w:t>rotection (NWPGP)</w:t>
      </w:r>
      <w:r w:rsidR="00FC230C" w:rsidRPr="00950BDE">
        <w:t xml:space="preserve"> supported the APVMA</w:t>
      </w:r>
      <w:r w:rsidRPr="00950BDE">
        <w:t>’s</w:t>
      </w:r>
      <w:r w:rsidR="00FC230C" w:rsidRPr="00950BDE">
        <w:t xml:space="preserve"> </w:t>
      </w:r>
      <w:r w:rsidRPr="00950BDE">
        <w:t>proposed decision</w:t>
      </w:r>
      <w:r w:rsidR="00FC230C" w:rsidRPr="00950BDE">
        <w:t xml:space="preserve"> </w:t>
      </w:r>
      <w:r w:rsidRPr="00950BDE">
        <w:t>to remove use of chlorpyrifos on cereals, pulses and oilseeds based on current and future international market</w:t>
      </w:r>
      <w:r>
        <w:t xml:space="preserve"> access</w:t>
      </w:r>
      <w:r w:rsidRPr="00950BDE">
        <w:t xml:space="preserve"> concerns.</w:t>
      </w:r>
    </w:p>
    <w:p w14:paraId="0032A726" w14:textId="576A2D73" w:rsidR="00843FB0" w:rsidRDefault="00FC230C" w:rsidP="00A03E2C">
      <w:pPr>
        <w:pStyle w:val="APVMAQuote"/>
      </w:pPr>
      <w:r w:rsidRPr="00EB187A">
        <w:rPr>
          <w:b/>
          <w:bCs/>
        </w:rPr>
        <w:t>APVMA Response:</w:t>
      </w:r>
      <w:r w:rsidRPr="00EB187A">
        <w:t xml:space="preserve"> </w:t>
      </w:r>
      <w:r w:rsidR="00950BDE" w:rsidRPr="00EB187A">
        <w:t>The APVMA acknowledges the support of the NWPGP to remove use of chlorpyrifos on cereals, pulses and oilseeds based on market access concerns</w:t>
      </w:r>
      <w:r w:rsidR="00371A7B" w:rsidRPr="00EB187A">
        <w:t xml:space="preserve"> as the</w:t>
      </w:r>
      <w:r w:rsidR="00950BDE" w:rsidRPr="00EB187A">
        <w:t xml:space="preserve"> use of chlorpyrifos on cereals, pulses</w:t>
      </w:r>
      <w:r w:rsidR="00EB187A" w:rsidRPr="00EB187A">
        <w:t xml:space="preserve">, </w:t>
      </w:r>
      <w:r w:rsidR="00950BDE" w:rsidRPr="00EB187A">
        <w:t xml:space="preserve">cotton and canola </w:t>
      </w:r>
      <w:r w:rsidR="00371A7B" w:rsidRPr="00EB187A">
        <w:t>may</w:t>
      </w:r>
      <w:r w:rsidR="00950BDE" w:rsidRPr="00EB187A">
        <w:t xml:space="preserve"> pose an und</w:t>
      </w:r>
      <w:r w:rsidR="00371A7B" w:rsidRPr="00EB187A">
        <w:t>ue</w:t>
      </w:r>
      <w:r w:rsidR="00950BDE" w:rsidRPr="00EB187A">
        <w:t xml:space="preserve"> risk to internation</w:t>
      </w:r>
      <w:r w:rsidR="00077E6B" w:rsidRPr="00EB187A">
        <w:t>al</w:t>
      </w:r>
      <w:r w:rsidR="00950BDE" w:rsidRPr="00EB187A">
        <w:t xml:space="preserve"> trade</w:t>
      </w:r>
      <w:r w:rsidR="00EB187A" w:rsidRPr="00EB187A">
        <w:t>.</w:t>
      </w:r>
    </w:p>
    <w:bookmarkEnd w:id="266"/>
    <w:p w14:paraId="312D6CD6" w14:textId="5C42DDC8" w:rsidR="00843FB0" w:rsidRPr="00A03E2C" w:rsidRDefault="00843FB0" w:rsidP="00843FB0">
      <w:pPr>
        <w:pStyle w:val="APVMAText"/>
      </w:pPr>
      <w:proofErr w:type="spellStart"/>
      <w:r w:rsidRPr="00562BD7">
        <w:t>Summerfruit</w:t>
      </w:r>
      <w:proofErr w:type="spellEnd"/>
      <w:r w:rsidRPr="00562BD7">
        <w:t xml:space="preserve"> Australia acknowledged </w:t>
      </w:r>
      <w:r>
        <w:t xml:space="preserve">that the management of trade risk by industry could be problematic based on the MRLs listed in </w:t>
      </w:r>
      <w:r>
        <w:fldChar w:fldCharType="begin"/>
      </w:r>
      <w:r>
        <w:instrText xml:space="preserve"> REF _Ref148435523 \h </w:instrText>
      </w:r>
      <w:r>
        <w:fldChar w:fldCharType="separate"/>
      </w:r>
      <w:r w:rsidR="00D37BFA" w:rsidRPr="00835CB9">
        <w:t xml:space="preserve">Table </w:t>
      </w:r>
      <w:r w:rsidR="00D37BFA">
        <w:rPr>
          <w:noProof/>
        </w:rPr>
        <w:t>33</w:t>
      </w:r>
      <w:r>
        <w:fldChar w:fldCharType="end"/>
      </w:r>
      <w:r>
        <w:t xml:space="preserve"> for stone fruit and peaches, which stem from foliar chlorpyrifos uses.</w:t>
      </w:r>
    </w:p>
    <w:p w14:paraId="36B51BD2" w14:textId="64648562" w:rsidR="00843FB0" w:rsidRDefault="00843FB0" w:rsidP="00A03E2C">
      <w:pPr>
        <w:pStyle w:val="APVMAQuote"/>
      </w:pPr>
      <w:r w:rsidRPr="00F04EC5">
        <w:rPr>
          <w:b/>
          <w:bCs/>
        </w:rPr>
        <w:t>APVMA Response:</w:t>
      </w:r>
      <w:r>
        <w:t xml:space="preserve"> The APVMA agrees and considers that the uses of chlorpyrifos on stone fruit would pose an undue risk to international trade, except for the control of San Jose scale in the dormant period. </w:t>
      </w:r>
      <w:r w:rsidRPr="00631858">
        <w:t xml:space="preserve">The registered </w:t>
      </w:r>
      <w:r>
        <w:t xml:space="preserve">foliar </w:t>
      </w:r>
      <w:r w:rsidRPr="00631858">
        <w:t xml:space="preserve">uses on </w:t>
      </w:r>
      <w:r>
        <w:t xml:space="preserve">stone fruit </w:t>
      </w:r>
      <w:r w:rsidRPr="00631858">
        <w:t xml:space="preserve">for </w:t>
      </w:r>
      <w:r>
        <w:t xml:space="preserve">the </w:t>
      </w:r>
      <w:r w:rsidRPr="00631858">
        <w:t xml:space="preserve">control of </w:t>
      </w:r>
      <w:r>
        <w:t>European earwig, San Jose scale and Queensland fruit fly have a harvest WHP of 14 days, with an MRL at 1 mg/kg considered appropriate. Stone fruit are a major export commodity and f</w:t>
      </w:r>
      <w:r w:rsidRPr="00A86140">
        <w:t xml:space="preserve">inite residues </w:t>
      </w:r>
      <w:r>
        <w:t xml:space="preserve">above 0.01 mg/kg </w:t>
      </w:r>
      <w:r w:rsidRPr="00A86140">
        <w:t xml:space="preserve">in </w:t>
      </w:r>
      <w:r>
        <w:t>stone fruit</w:t>
      </w:r>
      <w:r w:rsidRPr="00A86140">
        <w:t xml:space="preserve"> are expected from these u</w:t>
      </w:r>
      <w:r>
        <w:t xml:space="preserve">ses. </w:t>
      </w:r>
      <w:r w:rsidRPr="005B6F09">
        <w:t>Some overseas markets do not have MRLs, noting for example that Codex MRLs (which some countries defer to) were removed in 2022 while European Union replaced previously established chlorpyrifos MRLs with a default value at *0.01 mg/kg.</w:t>
      </w:r>
    </w:p>
    <w:p w14:paraId="5CF9051A" w14:textId="7F5DFA0F" w:rsidR="00843FB0" w:rsidRPr="00A24821" w:rsidRDefault="00843FB0" w:rsidP="00A03E2C">
      <w:pPr>
        <w:pStyle w:val="APVMAQuote"/>
      </w:pPr>
      <w:r>
        <w:t xml:space="preserve">The control of </w:t>
      </w:r>
      <w:r w:rsidRPr="005B6F09">
        <w:t>San Jose scale</w:t>
      </w:r>
      <w:r>
        <w:t xml:space="preserve"> with applications made during the dormancy period </w:t>
      </w:r>
      <w:r w:rsidR="00EB3511">
        <w:t xml:space="preserve">are not expected </w:t>
      </w:r>
      <w:proofErr w:type="spellStart"/>
      <w:r w:rsidR="00EB3511">
        <w:t>to</w:t>
      </w:r>
      <w:r>
        <w:t>t</w:t>
      </w:r>
      <w:proofErr w:type="spellEnd"/>
      <w:r>
        <w:t xml:space="preserve"> </w:t>
      </w:r>
      <w:proofErr w:type="gramStart"/>
      <w:r>
        <w:t>lead</w:t>
      </w:r>
      <w:proofErr w:type="gramEnd"/>
      <w:r>
        <w:t xml:space="preserve"> to quantifiable residues in stone fruit. This use in stone fruit is therefore supported from a residues and trade perspective. However, it is noted that the control of </w:t>
      </w:r>
      <w:r w:rsidRPr="005B6F09">
        <w:t>San Jose scale</w:t>
      </w:r>
      <w:r>
        <w:t xml:space="preserve"> in both the seasonal and dormant period was not supported from an environmental safety perspective.</w:t>
      </w:r>
    </w:p>
    <w:p w14:paraId="39980154" w14:textId="79D696A5" w:rsidR="00DB5D14" w:rsidRDefault="00DB5D14" w:rsidP="008651D5">
      <w:pPr>
        <w:pStyle w:val="APVMAText"/>
      </w:pPr>
      <w:r>
        <w:t xml:space="preserve">The ATGA </w:t>
      </w:r>
      <w:r w:rsidR="008651D5">
        <w:t xml:space="preserve">suggested that the trade risks associated with use of chlorpyrifos on grapes can continue to be effectively managed by industry. This was primarily on the basis that the </w:t>
      </w:r>
      <w:r w:rsidR="008651D5" w:rsidRPr="008651D5">
        <w:t>MRL disparities and</w:t>
      </w:r>
      <w:r w:rsidR="008651D5">
        <w:t xml:space="preserve"> management of</w:t>
      </w:r>
      <w:r w:rsidR="008651D5" w:rsidRPr="008651D5">
        <w:t xml:space="preserve"> residues</w:t>
      </w:r>
      <w:r w:rsidR="008651D5">
        <w:t xml:space="preserve"> </w:t>
      </w:r>
      <w:r w:rsidR="008651D5" w:rsidRPr="008651D5">
        <w:t xml:space="preserve">have been ongoing </w:t>
      </w:r>
      <w:r w:rsidR="008651D5">
        <w:t xml:space="preserve">and </w:t>
      </w:r>
      <w:r w:rsidR="008651D5" w:rsidRPr="008651D5">
        <w:t>high priority issue</w:t>
      </w:r>
      <w:r w:rsidR="008651D5">
        <w:t xml:space="preserve">s, and that the table grape industry has a </w:t>
      </w:r>
      <w:r w:rsidR="008651D5" w:rsidRPr="008651D5">
        <w:t xml:space="preserve">history of effectively managing </w:t>
      </w:r>
      <w:r w:rsidR="008651D5">
        <w:t>these issues.</w:t>
      </w:r>
    </w:p>
    <w:p w14:paraId="3394249B" w14:textId="7DDC7559" w:rsidR="00562BD7" w:rsidRDefault="00562BD7" w:rsidP="00A03E2C">
      <w:pPr>
        <w:pStyle w:val="APVMAQuote"/>
      </w:pPr>
      <w:r w:rsidRPr="00F04EC5">
        <w:rPr>
          <w:b/>
          <w:bCs/>
        </w:rPr>
        <w:t>APVMA Response:</w:t>
      </w:r>
      <w:r w:rsidR="00281EC2">
        <w:t xml:space="preserve"> All uses of chlorpyrifos on grapes were supported in the </w:t>
      </w:r>
      <w:proofErr w:type="gramStart"/>
      <w:r w:rsidR="00281EC2">
        <w:t>residues</w:t>
      </w:r>
      <w:proofErr w:type="gramEnd"/>
      <w:r w:rsidR="00281EC2">
        <w:t xml:space="preserve"> safety assessment; however, excluding the </w:t>
      </w:r>
      <w:r w:rsidR="00281EC2" w:rsidRPr="002A2948">
        <w:t>control of grapevine scale with application during the dormant period</w:t>
      </w:r>
      <w:r w:rsidR="00281EC2">
        <w:t>, uses of chlorpyrifos on grapes were not supported in the trade assessment. The registered uses on grapes for the control</w:t>
      </w:r>
      <w:r w:rsidR="00281EC2" w:rsidRPr="002A2948">
        <w:t xml:space="preserve"> of light brown apple moth, grapevine moth, mealybug and tuber mealybug have a harvest WHP of 14 days</w:t>
      </w:r>
      <w:r w:rsidR="00281EC2">
        <w:t xml:space="preserve">. Finite residues above the LOQ (0.1 mg/kg) are expected on grapes </w:t>
      </w:r>
      <w:proofErr w:type="gramStart"/>
      <w:r w:rsidR="00281EC2">
        <w:t>as a result of</w:t>
      </w:r>
      <w:proofErr w:type="gramEnd"/>
      <w:r w:rsidR="00281EC2">
        <w:t xml:space="preserve"> these uses, with an </w:t>
      </w:r>
      <w:r w:rsidR="00281EC2" w:rsidRPr="002A2948">
        <w:t>MRL at 1 mg/kg considered appropriate</w:t>
      </w:r>
      <w:r w:rsidR="00281EC2">
        <w:t xml:space="preserve">. </w:t>
      </w:r>
      <w:r w:rsidR="00281EC2" w:rsidRPr="002A2948">
        <w:t>Some overseas markets do not have MRLs, noting for example that Codex MRLs (which some countries defer to)</w:t>
      </w:r>
      <w:r w:rsidR="00281EC2">
        <w:t xml:space="preserve"> </w:t>
      </w:r>
      <w:r w:rsidR="00281EC2" w:rsidRPr="002A2948">
        <w:t>were removed in 2022 and other MRLs are established at the LOQ (0.01 mg/kg) or at 0.05 mg/kg, including China the major market for Australian table grapes in 2022-2023</w:t>
      </w:r>
      <w:r w:rsidR="00281EC2" w:rsidRPr="002A2948">
        <w:rPr>
          <w:rStyle w:val="FootnoteReference"/>
          <w:szCs w:val="20"/>
        </w:rPr>
        <w:footnoteReference w:id="9"/>
      </w:r>
      <w:r w:rsidR="00281EC2" w:rsidRPr="002A2948">
        <w:t>.</w:t>
      </w:r>
    </w:p>
    <w:p w14:paraId="00AAAED7" w14:textId="77777777" w:rsidR="00A03E2C" w:rsidRDefault="00281EC2" w:rsidP="00A03E2C">
      <w:pPr>
        <w:pStyle w:val="APVMAQuote"/>
        <w:sectPr w:rsidR="00A03E2C">
          <w:headerReference w:type="even" r:id="rId108"/>
          <w:headerReference w:type="default" r:id="rId109"/>
          <w:pgSz w:w="11906" w:h="16838" w:code="9"/>
          <w:pgMar w:top="2835" w:right="1134" w:bottom="1134" w:left="1134" w:header="1701" w:footer="680" w:gutter="0"/>
          <w:cols w:space="708"/>
          <w:docGrid w:linePitch="360"/>
        </w:sectPr>
      </w:pPr>
      <w:r>
        <w:t xml:space="preserve">The APVMA therefore considers that the assessed uses of chlorpyrifos on grapes (excluding the control of grapevine scale during dormancy) poses an undue risk to international trade and is not supported from a trade perspective. In relation to the control of grapevine scale prior to the end of dormancy, </w:t>
      </w:r>
      <w:r w:rsidRPr="00835CB9">
        <w:t>finite residues are not expected in harvested fruit</w:t>
      </w:r>
      <w:r>
        <w:t xml:space="preserve"> and the risk to trade </w:t>
      </w:r>
      <w:proofErr w:type="gramStart"/>
      <w:r>
        <w:t>is considered to be</w:t>
      </w:r>
      <w:proofErr w:type="gramEnd"/>
      <w:r>
        <w:t xml:space="preserve"> low. It is noted however that no uses of chlorpyrifos on grapes were supported in the environmental safety assessment, including application made prior to the end of </w:t>
      </w:r>
      <w:r w:rsidR="00077E6B">
        <w:t xml:space="preserve">the </w:t>
      </w:r>
      <w:r>
        <w:t>dormancy period.</w:t>
      </w:r>
    </w:p>
    <w:p w14:paraId="660C8EA3" w14:textId="26A7D817" w:rsidR="00C83A05" w:rsidRPr="00835CB9" w:rsidRDefault="002E20AC" w:rsidP="004364E0">
      <w:pPr>
        <w:pStyle w:val="Heading1"/>
      </w:pPr>
      <w:bookmarkStart w:id="267" w:name="_Toc177573430"/>
      <w:r w:rsidRPr="00835CB9">
        <w:t xml:space="preserve">Appendix </w:t>
      </w:r>
      <w:r w:rsidR="00693851">
        <w:t>B</w:t>
      </w:r>
      <w:r w:rsidRPr="00835CB9">
        <w:t xml:space="preserve"> </w:t>
      </w:r>
      <w:r w:rsidR="008B550C" w:rsidRPr="00835CB9">
        <w:t>–</w:t>
      </w:r>
      <w:r w:rsidRPr="00835CB9">
        <w:t xml:space="preserve"> </w:t>
      </w:r>
      <w:bookmarkEnd w:id="228"/>
      <w:bookmarkEnd w:id="243"/>
      <w:r w:rsidR="00C83A05" w:rsidRPr="00835CB9">
        <w:t>Summary of assessment outcomes</w:t>
      </w:r>
      <w:bookmarkEnd w:id="267"/>
    </w:p>
    <w:p w14:paraId="278FBFA8" w14:textId="185649C5" w:rsidR="009F56CF" w:rsidRDefault="009F56CF" w:rsidP="00731E8A">
      <w:pPr>
        <w:pStyle w:val="Caption"/>
      </w:pPr>
      <w:bookmarkStart w:id="268" w:name="_Ref172396353"/>
      <w:bookmarkStart w:id="269" w:name="_Toc171888837"/>
      <w:bookmarkStart w:id="270" w:name="_Toc177573488"/>
      <w:bookmarkStart w:id="271" w:name="_Ref172537381"/>
      <w:bookmarkStart w:id="272" w:name="_Hlk173393032"/>
      <w:bookmarkStart w:id="273" w:name="_Hlk173745570"/>
      <w:r w:rsidRPr="00835CB9">
        <w:t xml:space="preserve">Table </w:t>
      </w:r>
      <w:r>
        <w:fldChar w:fldCharType="begin"/>
      </w:r>
      <w:r>
        <w:instrText xml:space="preserve"> SEQ Table \* ARABIC </w:instrText>
      </w:r>
      <w:r>
        <w:fldChar w:fldCharType="separate"/>
      </w:r>
      <w:r w:rsidR="00D37BFA">
        <w:rPr>
          <w:noProof/>
        </w:rPr>
        <w:t>43</w:t>
      </w:r>
      <w:r>
        <w:rPr>
          <w:noProof/>
        </w:rPr>
        <w:fldChar w:fldCharType="end"/>
      </w:r>
      <w:bookmarkEnd w:id="268"/>
      <w:r w:rsidRPr="00835CB9">
        <w:t>:</w:t>
      </w:r>
      <w:r w:rsidRPr="00835CB9">
        <w:tab/>
        <w:t>Chlorpyrifos uses that are supported by all risk assessments</w:t>
      </w:r>
      <w:bookmarkEnd w:id="269"/>
      <w:bookmarkEnd w:id="270"/>
    </w:p>
    <w:tbl>
      <w:tblPr>
        <w:tblW w:w="5000" w:type="pct"/>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7"/>
        <w:gridCol w:w="1133"/>
        <w:gridCol w:w="850"/>
        <w:gridCol w:w="6378"/>
      </w:tblGrid>
      <w:tr w:rsidR="00E301E8" w:rsidRPr="00A52ABC" w14:paraId="3E2370CB" w14:textId="77777777" w:rsidTr="005C0479">
        <w:trPr>
          <w:cantSplit/>
          <w:tblHeader/>
        </w:trPr>
        <w:tc>
          <w:tcPr>
            <w:tcW w:w="662" w:type="pct"/>
            <w:shd w:val="clear" w:color="auto" w:fill="5C2946"/>
            <w:vAlign w:val="center"/>
          </w:tcPr>
          <w:p w14:paraId="50B84588" w14:textId="77777777" w:rsidR="009F56CF" w:rsidRPr="00835CB9" w:rsidRDefault="009F56CF" w:rsidP="009F56CF">
            <w:pPr>
              <w:pStyle w:val="TableHead"/>
            </w:pPr>
            <w:r w:rsidRPr="00835CB9">
              <w:t>Crop/host</w:t>
            </w:r>
            <w:r w:rsidRPr="000148EC">
              <w:rPr>
                <w:vertAlign w:val="superscript"/>
              </w:rPr>
              <w:t>1</w:t>
            </w:r>
          </w:p>
        </w:tc>
        <w:tc>
          <w:tcPr>
            <w:tcW w:w="588" w:type="pct"/>
            <w:shd w:val="clear" w:color="auto" w:fill="5C2946"/>
            <w:vAlign w:val="center"/>
          </w:tcPr>
          <w:p w14:paraId="48504068" w14:textId="77777777" w:rsidR="009F56CF" w:rsidRPr="00835CB9" w:rsidRDefault="009F56CF" w:rsidP="009F56CF">
            <w:pPr>
              <w:pStyle w:val="TableHead"/>
            </w:pPr>
            <w:r w:rsidRPr="00835CB9">
              <w:t>Pest</w:t>
            </w:r>
          </w:p>
        </w:tc>
        <w:tc>
          <w:tcPr>
            <w:tcW w:w="441" w:type="pct"/>
            <w:shd w:val="clear" w:color="auto" w:fill="5C2946"/>
            <w:vAlign w:val="center"/>
          </w:tcPr>
          <w:p w14:paraId="49C3B2FE" w14:textId="77777777" w:rsidR="009F56CF" w:rsidRPr="00835CB9" w:rsidRDefault="009F56CF" w:rsidP="009F56CF">
            <w:pPr>
              <w:pStyle w:val="TableHead"/>
            </w:pPr>
            <w:r w:rsidRPr="00835CB9">
              <w:t>Rate</w:t>
            </w:r>
          </w:p>
        </w:tc>
        <w:tc>
          <w:tcPr>
            <w:tcW w:w="3309" w:type="pct"/>
            <w:shd w:val="clear" w:color="auto" w:fill="5C2946"/>
            <w:vAlign w:val="center"/>
          </w:tcPr>
          <w:p w14:paraId="73B6929C" w14:textId="77777777" w:rsidR="009F56CF" w:rsidRPr="00835CB9" w:rsidRDefault="009F56CF" w:rsidP="009F56CF">
            <w:pPr>
              <w:pStyle w:val="TableHead"/>
            </w:pPr>
            <w:r w:rsidRPr="00835CB9">
              <w:t>Amended instructions for use</w:t>
            </w:r>
            <w:r>
              <w:rPr>
                <w:vertAlign w:val="superscript"/>
              </w:rPr>
              <w:t>2</w:t>
            </w:r>
          </w:p>
        </w:tc>
      </w:tr>
      <w:tr w:rsidR="005C0479" w:rsidRPr="00B11DC6" w14:paraId="75D12D07" w14:textId="77777777" w:rsidTr="005C0479">
        <w:trPr>
          <w:cantSplit/>
          <w:trHeight w:val="227"/>
        </w:trPr>
        <w:tc>
          <w:tcPr>
            <w:tcW w:w="5000" w:type="pct"/>
            <w:gridSpan w:val="4"/>
          </w:tcPr>
          <w:p w14:paraId="0EA89E64" w14:textId="20D0DE0D" w:rsidR="005C0479" w:rsidRDefault="005C0479" w:rsidP="005C0479">
            <w:pPr>
              <w:pStyle w:val="TableSubHead"/>
              <w:rPr>
                <w:b/>
                <w:bCs w:val="0"/>
                <w:szCs w:val="17"/>
              </w:rPr>
            </w:pPr>
            <w:r>
              <w:t>Vegetable and field crop uses</w:t>
            </w:r>
          </w:p>
        </w:tc>
      </w:tr>
      <w:tr w:rsidR="005C0479" w:rsidRPr="00B11DC6" w14:paraId="26B097E8" w14:textId="77777777" w:rsidTr="005C0479">
        <w:trPr>
          <w:cantSplit/>
          <w:trHeight w:val="10810"/>
        </w:trPr>
        <w:tc>
          <w:tcPr>
            <w:tcW w:w="662" w:type="pct"/>
            <w:tcBorders>
              <w:bottom w:val="single" w:sz="4" w:space="0" w:color="auto"/>
            </w:tcBorders>
          </w:tcPr>
          <w:p w14:paraId="3016E5ED" w14:textId="06C95A5E" w:rsidR="005C0479" w:rsidRPr="004816C9" w:rsidRDefault="005C0479" w:rsidP="005C0479">
            <w:pPr>
              <w:pStyle w:val="TableText"/>
              <w:rPr>
                <w:bCs/>
              </w:rPr>
            </w:pPr>
            <w:r w:rsidRPr="00B31310">
              <w:rPr>
                <w:bCs/>
              </w:rPr>
              <w:t xml:space="preserve">Brassica </w:t>
            </w:r>
            <w:r>
              <w:rPr>
                <w:bCs/>
              </w:rPr>
              <w:t>c</w:t>
            </w:r>
            <w:r w:rsidRPr="00B31310">
              <w:rPr>
                <w:bCs/>
              </w:rPr>
              <w:t>rops</w:t>
            </w:r>
            <w:r>
              <w:rPr>
                <w:bCs/>
              </w:rPr>
              <w:t xml:space="preserve"> </w:t>
            </w:r>
            <w:r w:rsidR="00E633ED">
              <w:rPr>
                <w:bCs/>
              </w:rPr>
              <w:br/>
              <w:t>(</w:t>
            </w:r>
            <w:r>
              <w:rPr>
                <w:bCs/>
              </w:rPr>
              <w:t>b</w:t>
            </w:r>
            <w:r w:rsidRPr="00B31310">
              <w:rPr>
                <w:bCs/>
              </w:rPr>
              <w:t xml:space="preserve">roccoli, </w:t>
            </w:r>
            <w:r>
              <w:rPr>
                <w:bCs/>
              </w:rPr>
              <w:t>b</w:t>
            </w:r>
            <w:r w:rsidRPr="00B31310">
              <w:rPr>
                <w:bCs/>
              </w:rPr>
              <w:t xml:space="preserve">russels </w:t>
            </w:r>
            <w:r>
              <w:rPr>
                <w:bCs/>
              </w:rPr>
              <w:t>s</w:t>
            </w:r>
            <w:r w:rsidRPr="00B31310">
              <w:rPr>
                <w:bCs/>
              </w:rPr>
              <w:t xml:space="preserve">prouts, </w:t>
            </w:r>
            <w:r>
              <w:rPr>
                <w:bCs/>
              </w:rPr>
              <w:t>c</w:t>
            </w:r>
            <w:r w:rsidRPr="00B31310">
              <w:rPr>
                <w:bCs/>
              </w:rPr>
              <w:t>abbage</w:t>
            </w:r>
            <w:r>
              <w:rPr>
                <w:bCs/>
              </w:rPr>
              <w:t xml:space="preserve"> and c</w:t>
            </w:r>
            <w:r w:rsidRPr="00B31310">
              <w:rPr>
                <w:bCs/>
              </w:rPr>
              <w:t>auliflower</w:t>
            </w:r>
            <w:r w:rsidR="00E633ED">
              <w:rPr>
                <w:bCs/>
              </w:rPr>
              <w:t>)</w:t>
            </w:r>
          </w:p>
        </w:tc>
        <w:tc>
          <w:tcPr>
            <w:tcW w:w="588" w:type="pct"/>
            <w:tcBorders>
              <w:bottom w:val="single" w:sz="4" w:space="0" w:color="auto"/>
            </w:tcBorders>
          </w:tcPr>
          <w:p w14:paraId="797F85DE" w14:textId="1150293E" w:rsidR="005C0479" w:rsidRPr="00335434" w:rsidRDefault="005C0479" w:rsidP="005C0479">
            <w:pPr>
              <w:pStyle w:val="TableText"/>
            </w:pPr>
            <w:r w:rsidRPr="00D1447D">
              <w:rPr>
                <w:szCs w:val="17"/>
              </w:rPr>
              <w:t xml:space="preserve">Blue oat mite, </w:t>
            </w:r>
            <w:proofErr w:type="spellStart"/>
            <w:r w:rsidRPr="00D1447D">
              <w:rPr>
                <w:szCs w:val="17"/>
              </w:rPr>
              <w:t>redlegged</w:t>
            </w:r>
            <w:proofErr w:type="spellEnd"/>
            <w:r w:rsidRPr="00D1447D">
              <w:rPr>
                <w:szCs w:val="17"/>
              </w:rPr>
              <w:t xml:space="preserve"> earth mite</w:t>
            </w:r>
          </w:p>
        </w:tc>
        <w:tc>
          <w:tcPr>
            <w:tcW w:w="441" w:type="pct"/>
            <w:tcBorders>
              <w:bottom w:val="single" w:sz="4" w:space="0" w:color="auto"/>
            </w:tcBorders>
          </w:tcPr>
          <w:p w14:paraId="2C3F8E82" w14:textId="0F28A1B9" w:rsidR="005C0479" w:rsidRDefault="005C0479" w:rsidP="005C0479">
            <w:pPr>
              <w:pStyle w:val="TableText"/>
              <w:rPr>
                <w:szCs w:val="17"/>
              </w:rPr>
            </w:pPr>
            <w:r>
              <w:rPr>
                <w:szCs w:val="17"/>
              </w:rPr>
              <w:t>70</w:t>
            </w:r>
            <w:r w:rsidR="00D820EF">
              <w:rPr>
                <w:szCs w:val="17"/>
              </w:rPr>
              <w:t xml:space="preserve"> </w:t>
            </w:r>
            <w:r>
              <w:rPr>
                <w:szCs w:val="17"/>
              </w:rPr>
              <w:t>ac/ha</w:t>
            </w:r>
          </w:p>
        </w:tc>
        <w:tc>
          <w:tcPr>
            <w:tcW w:w="3309" w:type="pct"/>
          </w:tcPr>
          <w:p w14:paraId="1D4AEA9E" w14:textId="2B7FA431" w:rsidR="005C0479" w:rsidRPr="0097634E" w:rsidRDefault="005C0479" w:rsidP="005C0479">
            <w:pPr>
              <w:pStyle w:val="TableText"/>
              <w:rPr>
                <w:szCs w:val="17"/>
              </w:rPr>
            </w:pPr>
            <w:r>
              <w:rPr>
                <w:b/>
                <w:bCs/>
                <w:szCs w:val="17"/>
              </w:rPr>
              <w:t>Restraints:</w:t>
            </w:r>
            <w:r>
              <w:rPr>
                <w:b/>
                <w:bCs/>
                <w:szCs w:val="17"/>
              </w:rPr>
              <w:br/>
            </w:r>
            <w:r w:rsidRPr="006F44FA">
              <w:rPr>
                <w:szCs w:val="17"/>
              </w:rPr>
              <w:t>DO NOT apply by aircraft.</w:t>
            </w:r>
            <w:r>
              <w:rPr>
                <w:szCs w:val="17"/>
              </w:rPr>
              <w:br/>
            </w:r>
            <w:r w:rsidRPr="002D78D8">
              <w:rPr>
                <w:szCs w:val="17"/>
              </w:rPr>
              <w:t xml:space="preserve">Spray drift restraints </w:t>
            </w:r>
            <w:r>
              <w:rPr>
                <w:szCs w:val="17"/>
              </w:rPr>
              <w:t xml:space="preserve">and relevant buffer zones (see </w:t>
            </w:r>
            <w:hyperlink w:anchor="_Spray_drift" w:history="1">
              <w:r w:rsidRPr="006F44FA">
                <w:rPr>
                  <w:rStyle w:val="Hyperlink"/>
                  <w:szCs w:val="17"/>
                </w:rPr>
                <w:t>Spray drift</w:t>
              </w:r>
            </w:hyperlink>
            <w:r>
              <w:rPr>
                <w:szCs w:val="17"/>
              </w:rPr>
              <w:t>)</w:t>
            </w:r>
          </w:p>
          <w:p w14:paraId="5E177D9F" w14:textId="3E77814C" w:rsidR="005C0479" w:rsidRPr="00FA63FE" w:rsidRDefault="005C0479" w:rsidP="005C0479">
            <w:pPr>
              <w:pStyle w:val="GazetteTableText"/>
              <w:rPr>
                <w:color w:val="auto"/>
              </w:rPr>
            </w:pPr>
            <w:r w:rsidRPr="00FA63FE">
              <w:rPr>
                <w:rFonts w:eastAsia="Times New Roman" w:hAnsi="Arial" w:cs="Arial"/>
                <w:b/>
                <w:bCs/>
                <w:color w:val="1A1B1A" w:themeColor="text1" w:themeShade="80"/>
                <w:spacing w:val="6"/>
                <w:kern w:val="20"/>
                <w:sz w:val="17"/>
                <w:szCs w:val="17"/>
                <w:bdr w:val="none" w:sz="0" w:space="0" w:color="auto"/>
                <w:lang w:val="en-AU" w:eastAsia="en-US"/>
              </w:rPr>
              <w:t>Directions for use:</w:t>
            </w:r>
            <w:r w:rsidRPr="00FA63FE">
              <w:rPr>
                <w:b/>
                <w:bCs/>
                <w:color w:val="auto"/>
                <w:szCs w:val="17"/>
              </w:rPr>
              <w:br/>
            </w:r>
            <w:r w:rsidRPr="00FA63FE">
              <w:rPr>
                <w:color w:val="auto"/>
                <w:sz w:val="17"/>
                <w:szCs w:val="17"/>
              </w:rPr>
              <w:t>DO NOT apply after 14 days of transplanting.</w:t>
            </w:r>
            <w:r>
              <w:rPr>
                <w:color w:val="auto"/>
                <w:sz w:val="17"/>
                <w:szCs w:val="17"/>
              </w:rPr>
              <w:t xml:space="preserve"> </w:t>
            </w:r>
            <w:r w:rsidRPr="00FA63FE">
              <w:rPr>
                <w:color w:val="auto"/>
                <w:sz w:val="17"/>
                <w:szCs w:val="17"/>
              </w:rPr>
              <w:t>DO NOT apply more than once per year.</w:t>
            </w:r>
            <w:r>
              <w:rPr>
                <w:color w:val="auto"/>
                <w:sz w:val="17"/>
                <w:szCs w:val="17"/>
              </w:rPr>
              <w:t xml:space="preserve"> </w:t>
            </w:r>
            <w:r w:rsidRPr="00FA63FE">
              <w:rPr>
                <w:color w:val="auto"/>
                <w:sz w:val="17"/>
                <w:szCs w:val="17"/>
              </w:rPr>
              <w:t>For severe infestations, use of this product may not result in full control of pests.</w:t>
            </w:r>
          </w:p>
          <w:p w14:paraId="463B2EE1" w14:textId="052D1398" w:rsidR="005C0479" w:rsidRPr="002D78D8" w:rsidRDefault="005C0479" w:rsidP="005C0479">
            <w:pPr>
              <w:pStyle w:val="TableText"/>
              <w:rPr>
                <w:szCs w:val="17"/>
              </w:rPr>
            </w:pPr>
            <w:r>
              <w:rPr>
                <w:b/>
                <w:bCs/>
                <w:szCs w:val="17"/>
              </w:rPr>
              <w:t>Withholding periods:</w:t>
            </w:r>
            <w:r>
              <w:rPr>
                <w:b/>
                <w:bCs/>
                <w:szCs w:val="17"/>
              </w:rPr>
              <w:br/>
            </w:r>
            <w:r w:rsidRPr="00B31310">
              <w:rPr>
                <w:color w:val="353735" w:themeColor="text1"/>
                <w:szCs w:val="17"/>
              </w:rPr>
              <w:t>HARVEST: NOT REQUIRED WHEN USED AS DIRECTED.</w:t>
            </w:r>
          </w:p>
          <w:p w14:paraId="678239B7" w14:textId="77777777" w:rsidR="005C0479" w:rsidRPr="002D78D8" w:rsidRDefault="005C0479" w:rsidP="005C0479">
            <w:pPr>
              <w:pStyle w:val="TableText"/>
              <w:rPr>
                <w:szCs w:val="17"/>
              </w:rPr>
            </w:pPr>
            <w:r>
              <w:rPr>
                <w:b/>
                <w:bCs/>
                <w:szCs w:val="17"/>
              </w:rPr>
              <w:t>Trade advice:</w:t>
            </w:r>
            <w:r>
              <w:rPr>
                <w:b/>
                <w:bCs/>
                <w:szCs w:val="17"/>
              </w:rPr>
              <w:br/>
            </w:r>
            <w:r w:rsidRPr="00170EE2">
              <w:rPr>
                <w:szCs w:val="17"/>
              </w:rPr>
              <w:t xml:space="preserve">EXPORT SLAUGHTER INTERVALS </w:t>
            </w:r>
            <w:r>
              <w:rPr>
                <w:szCs w:val="17"/>
              </w:rPr>
              <w:br/>
            </w:r>
            <w:r w:rsidRPr="00170EE2">
              <w:rPr>
                <w:szCs w:val="17"/>
              </w:rPr>
              <w:t xml:space="preserve">Grazing animals: Grazing animals that have been grazing on or fed treated crops should be placed on clean feed for 21 days prior to slaughter for export. </w:t>
            </w:r>
            <w:r>
              <w:rPr>
                <w:szCs w:val="17"/>
              </w:rPr>
              <w:br/>
            </w:r>
            <w:r w:rsidRPr="00170EE2">
              <w:rPr>
                <w:szCs w:val="17"/>
              </w:rPr>
              <w:t>Pigs: Pigs that have been fed treated crops should be placed on clean feed for 14 days prior to slaughter for export.</w:t>
            </w:r>
          </w:p>
          <w:p w14:paraId="09ED025E" w14:textId="77777777" w:rsidR="005C0479" w:rsidRPr="00B31310" w:rsidRDefault="005C0479" w:rsidP="005C0479">
            <w:pPr>
              <w:pStyle w:val="TableText"/>
              <w:rPr>
                <w:color w:val="353735" w:themeColor="text1"/>
                <w:szCs w:val="17"/>
              </w:rPr>
            </w:pPr>
            <w:r>
              <w:rPr>
                <w:b/>
                <w:bCs/>
                <w:szCs w:val="17"/>
              </w:rPr>
              <w:t>Precautions:</w:t>
            </w:r>
            <w:r>
              <w:rPr>
                <w:b/>
                <w:bCs/>
                <w:szCs w:val="17"/>
              </w:rPr>
              <w:br/>
            </w:r>
            <w:r w:rsidRPr="00FA63FE">
              <w:rPr>
                <w:color w:val="353735" w:themeColor="text1"/>
                <w:szCs w:val="17"/>
              </w:rPr>
              <w:t>D</w:t>
            </w:r>
            <w:r>
              <w:rPr>
                <w:color w:val="353735" w:themeColor="text1"/>
                <w:szCs w:val="17"/>
              </w:rPr>
              <w:t xml:space="preserve">O NOT </w:t>
            </w:r>
            <w:r w:rsidRPr="00FA63FE">
              <w:rPr>
                <w:color w:val="353735" w:themeColor="text1"/>
                <w:szCs w:val="17"/>
              </w:rPr>
              <w:t>enter treated crops for 8 days after treatment for scouting, hand harvesting or hand weeding. When prior entry is necessary, wear cotton overalls buttoned to the neck and wrist (or equivalent clothing) and chemical resistant gloves. Clothing must be washed after each day’s use. These re-entry intervals do not apply if crops are treated pre-emergence or product is applied to soil at seed planting.</w:t>
            </w:r>
          </w:p>
          <w:p w14:paraId="64807E4D" w14:textId="77777777" w:rsidR="005C0479" w:rsidRDefault="005C0479" w:rsidP="005C0479">
            <w:pPr>
              <w:pStyle w:val="TableText"/>
              <w:rPr>
                <w:szCs w:val="17"/>
              </w:rPr>
            </w:pPr>
            <w:r w:rsidRPr="000025DD">
              <w:rPr>
                <w:b/>
                <w:bCs/>
                <w:szCs w:val="17"/>
              </w:rPr>
              <w:t>Protection statement</w:t>
            </w:r>
            <w:r>
              <w:rPr>
                <w:b/>
                <w:bCs/>
                <w:szCs w:val="17"/>
              </w:rPr>
              <w:t>s</w:t>
            </w:r>
            <w:r w:rsidRPr="000025DD">
              <w:rPr>
                <w:b/>
                <w:bCs/>
                <w:szCs w:val="17"/>
              </w:rPr>
              <w:t>:</w:t>
            </w:r>
            <w:r w:rsidRPr="000025DD">
              <w:rPr>
                <w:b/>
                <w:bCs/>
                <w:szCs w:val="17"/>
              </w:rPr>
              <w:br/>
            </w:r>
            <w:r w:rsidRPr="00DB6F1F">
              <w:rPr>
                <w:szCs w:val="17"/>
              </w:rPr>
              <w:t>Very toxic to aquatic life. DO NOT contaminate wetlands or watercourses with this product or used containers. DO NOT apply if heavy rains or storms are forecast within 3 days. DO NOT irrigate to the point of field runoff for at least 3 days after application.</w:t>
            </w:r>
          </w:p>
          <w:p w14:paraId="307A4BFB" w14:textId="77777777" w:rsidR="005C0479" w:rsidRDefault="005C0479" w:rsidP="005C0479">
            <w:pPr>
              <w:pStyle w:val="TableText"/>
              <w:rPr>
                <w:szCs w:val="17"/>
              </w:rPr>
            </w:pPr>
            <w:r w:rsidRPr="00DB6F1F">
              <w:rPr>
                <w:szCs w:val="17"/>
              </w:rPr>
              <w:t>Toxic to birds and wild mammals. However, the use of this product as directed is not expected to have adverse effects on birds or wild mammals.</w:t>
            </w:r>
          </w:p>
          <w:p w14:paraId="5EC1A743" w14:textId="77777777" w:rsidR="005C0479" w:rsidRDefault="005C0479" w:rsidP="005C0479">
            <w:pPr>
              <w:pStyle w:val="TableText"/>
              <w:rPr>
                <w:szCs w:val="17"/>
              </w:rPr>
            </w:pPr>
            <w:r w:rsidRPr="00DB6F1F">
              <w:rPr>
                <w:szCs w:val="17"/>
              </w:rPr>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3405E109" w14:textId="77777777" w:rsidR="005C0479" w:rsidRPr="009F56CF" w:rsidRDefault="005C0479" w:rsidP="005C0479">
            <w:pPr>
              <w:pStyle w:val="TableText"/>
              <w:rPr>
                <w:szCs w:val="17"/>
              </w:rPr>
            </w:pPr>
            <w:r w:rsidRPr="00DB6F1F">
              <w:rPr>
                <w:szCs w:val="17"/>
              </w:rPr>
              <w:t>Toxic to beneficial arthropods. Not compatible with integrated pest management (IPM) programs utilising beneficial arthropods. Minimise spray drift to reduce harmful effects on beneficial arthropods in non-crop areas.</w:t>
            </w:r>
          </w:p>
          <w:p w14:paraId="6096E0BF" w14:textId="304E98B2" w:rsidR="005C0479" w:rsidRPr="00B31310" w:rsidRDefault="005C0479" w:rsidP="005C0479">
            <w:pPr>
              <w:pStyle w:val="TableText"/>
              <w:rPr>
                <w:color w:val="353735" w:themeColor="text1"/>
              </w:rPr>
            </w:pPr>
            <w:r w:rsidRPr="00B31310">
              <w:rPr>
                <w:b/>
                <w:bCs/>
                <w:color w:val="353735" w:themeColor="text1"/>
              </w:rPr>
              <w:t>First aid instructions and warnings</w:t>
            </w:r>
            <w:r w:rsidRPr="00B31310">
              <w:rPr>
                <w:color w:val="353735" w:themeColor="text1"/>
              </w:rPr>
              <w:t xml:space="preserve"> for relevant product formulation (i.e. &gt;5% chlorpyrifos and &gt; 25% liquid hydrocarbons as set out in </w:t>
            </w:r>
            <w:r w:rsidRPr="00B31310">
              <w:rPr>
                <w:color w:val="353735" w:themeColor="text1"/>
              </w:rPr>
              <w:fldChar w:fldCharType="begin"/>
            </w:r>
            <w:r w:rsidRPr="00B31310">
              <w:rPr>
                <w:color w:val="353735" w:themeColor="text1"/>
              </w:rPr>
              <w:instrText xml:space="preserve"> REF _Ref149726483 \h  \* MERGEFORMAT </w:instrText>
            </w:r>
            <w:r w:rsidRPr="00B31310">
              <w:rPr>
                <w:color w:val="353735" w:themeColor="text1"/>
              </w:rPr>
            </w:r>
            <w:r w:rsidRPr="00B31310">
              <w:rPr>
                <w:color w:val="353735" w:themeColor="text1"/>
              </w:rPr>
              <w:fldChar w:fldCharType="separate"/>
            </w:r>
            <w:r w:rsidR="00D37BFA" w:rsidRPr="00D37BFA">
              <w:rPr>
                <w:color w:val="353735" w:themeColor="text1"/>
              </w:rPr>
              <w:t xml:space="preserve">Table </w:t>
            </w:r>
            <w:r w:rsidR="00D37BFA" w:rsidRPr="00D37BFA">
              <w:rPr>
                <w:noProof/>
                <w:color w:val="353735" w:themeColor="text1"/>
              </w:rPr>
              <w:t>12</w:t>
            </w:r>
            <w:r w:rsidRPr="00B31310">
              <w:rPr>
                <w:color w:val="353735" w:themeColor="text1"/>
              </w:rPr>
              <w:fldChar w:fldCharType="end"/>
            </w:r>
            <w:r w:rsidRPr="00B31310">
              <w:rPr>
                <w:color w:val="353735" w:themeColor="text1"/>
              </w:rPr>
              <w:t>).</w:t>
            </w:r>
          </w:p>
          <w:p w14:paraId="4B62C1C6" w14:textId="6EDEB796" w:rsidR="005C0479" w:rsidRPr="009F56CF" w:rsidRDefault="005C0479" w:rsidP="005C0479">
            <w:pPr>
              <w:pStyle w:val="TableText"/>
              <w:rPr>
                <w:szCs w:val="17"/>
              </w:rPr>
            </w:pPr>
            <w:r w:rsidRPr="00B31310">
              <w:rPr>
                <w:b/>
                <w:bCs/>
                <w:color w:val="353735" w:themeColor="text1"/>
                <w:szCs w:val="17"/>
              </w:rPr>
              <w:t>Safety directions</w:t>
            </w:r>
            <w:r w:rsidRPr="00B31310">
              <w:rPr>
                <w:color w:val="353735" w:themeColor="text1"/>
                <w:szCs w:val="17"/>
              </w:rPr>
              <w:t xml:space="preserve"> for relevant product formulation (i.e. chlorpyrifos EC 500 g/L (or less) in </w:t>
            </w:r>
            <w:r w:rsidRPr="00B31310">
              <w:rPr>
                <w:color w:val="353735" w:themeColor="text1"/>
                <w:szCs w:val="17"/>
              </w:rPr>
              <w:fldChar w:fldCharType="begin"/>
            </w:r>
            <w:r w:rsidRPr="00B31310">
              <w:rPr>
                <w:color w:val="353735" w:themeColor="text1"/>
                <w:szCs w:val="17"/>
              </w:rPr>
              <w:instrText xml:space="preserve"> REF _Ref148349414 \h  \* MERGEFORMAT </w:instrText>
            </w:r>
            <w:r w:rsidRPr="00B31310">
              <w:rPr>
                <w:color w:val="353735" w:themeColor="text1"/>
                <w:szCs w:val="17"/>
              </w:rPr>
            </w:r>
            <w:r w:rsidRPr="00B31310">
              <w:rPr>
                <w:color w:val="353735" w:themeColor="text1"/>
                <w:szCs w:val="17"/>
              </w:rPr>
              <w:fldChar w:fldCharType="separate"/>
            </w:r>
            <w:r w:rsidR="00D37BFA" w:rsidRPr="00D37BFA">
              <w:rPr>
                <w:color w:val="353735" w:themeColor="text1"/>
              </w:rPr>
              <w:t xml:space="preserve">Table </w:t>
            </w:r>
            <w:r w:rsidR="00D37BFA" w:rsidRPr="00D37BFA">
              <w:rPr>
                <w:noProof/>
                <w:color w:val="353735" w:themeColor="text1"/>
              </w:rPr>
              <w:t>13</w:t>
            </w:r>
            <w:r w:rsidRPr="00B31310">
              <w:rPr>
                <w:color w:val="353735" w:themeColor="text1"/>
                <w:szCs w:val="17"/>
              </w:rPr>
              <w:fldChar w:fldCharType="end"/>
            </w:r>
            <w:r w:rsidRPr="00B31310">
              <w:rPr>
                <w:color w:val="353735" w:themeColor="text1"/>
                <w:szCs w:val="17"/>
              </w:rPr>
              <w:t>).</w:t>
            </w:r>
          </w:p>
        </w:tc>
      </w:tr>
      <w:tr w:rsidR="00E301E8" w:rsidRPr="00B11DC6" w14:paraId="619C7793" w14:textId="77777777" w:rsidTr="005C0479">
        <w:trPr>
          <w:cantSplit/>
          <w:trHeight w:val="734"/>
        </w:trPr>
        <w:tc>
          <w:tcPr>
            <w:tcW w:w="662" w:type="pct"/>
            <w:vMerge w:val="restart"/>
            <w:tcBorders>
              <w:bottom w:val="nil"/>
            </w:tcBorders>
          </w:tcPr>
          <w:p w14:paraId="5FC063FD" w14:textId="6C5515ED" w:rsidR="00E301E8" w:rsidRPr="00D1447D" w:rsidRDefault="00E301E8" w:rsidP="00E301E8">
            <w:pPr>
              <w:pStyle w:val="TableText"/>
              <w:rPr>
                <w:bCs/>
              </w:rPr>
            </w:pPr>
            <w:bookmarkStart w:id="274" w:name="_Hlk174718659"/>
            <w:r w:rsidRPr="00D1447D">
              <w:rPr>
                <w:bCs/>
              </w:rPr>
              <w:t>Forage crops</w:t>
            </w:r>
          </w:p>
        </w:tc>
        <w:tc>
          <w:tcPr>
            <w:tcW w:w="588" w:type="pct"/>
            <w:tcBorders>
              <w:bottom w:val="nil"/>
            </w:tcBorders>
          </w:tcPr>
          <w:p w14:paraId="72C8D067" w14:textId="08642C35" w:rsidR="00E301E8" w:rsidRPr="00D1447D" w:rsidRDefault="00E301E8" w:rsidP="00E301E8">
            <w:pPr>
              <w:pStyle w:val="TableText"/>
            </w:pPr>
            <w:r w:rsidRPr="00D1447D">
              <w:rPr>
                <w:szCs w:val="17"/>
              </w:rPr>
              <w:t xml:space="preserve">Blue oat mite, </w:t>
            </w:r>
            <w:proofErr w:type="spellStart"/>
            <w:r w:rsidRPr="00D1447D">
              <w:rPr>
                <w:szCs w:val="17"/>
              </w:rPr>
              <w:t>redlegged</w:t>
            </w:r>
            <w:proofErr w:type="spellEnd"/>
            <w:r w:rsidRPr="00D1447D">
              <w:rPr>
                <w:szCs w:val="17"/>
              </w:rPr>
              <w:t xml:space="preserve"> earth mite</w:t>
            </w:r>
          </w:p>
        </w:tc>
        <w:tc>
          <w:tcPr>
            <w:tcW w:w="441" w:type="pct"/>
            <w:tcBorders>
              <w:bottom w:val="nil"/>
            </w:tcBorders>
          </w:tcPr>
          <w:p w14:paraId="1CEFE40D" w14:textId="25256875" w:rsidR="00E301E8" w:rsidRPr="00D1447D" w:rsidRDefault="00E301E8" w:rsidP="00E301E8">
            <w:pPr>
              <w:pStyle w:val="TableText"/>
              <w:rPr>
                <w:szCs w:val="17"/>
              </w:rPr>
            </w:pPr>
            <w:r w:rsidRPr="00D1447D">
              <w:rPr>
                <w:szCs w:val="17"/>
              </w:rPr>
              <w:t>35 to 70 g ac/ha</w:t>
            </w:r>
          </w:p>
        </w:tc>
        <w:tc>
          <w:tcPr>
            <w:tcW w:w="3309" w:type="pct"/>
            <w:vMerge w:val="restart"/>
          </w:tcPr>
          <w:p w14:paraId="3A0C781A" w14:textId="39F22F85" w:rsidR="00E301E8" w:rsidRDefault="00E301E8" w:rsidP="009F56CF">
            <w:pPr>
              <w:pStyle w:val="TableText"/>
              <w:rPr>
                <w:b/>
                <w:bCs/>
                <w:szCs w:val="17"/>
              </w:rPr>
            </w:pPr>
            <w:r>
              <w:rPr>
                <w:b/>
                <w:bCs/>
                <w:szCs w:val="17"/>
              </w:rPr>
              <w:t>Restraints:</w:t>
            </w:r>
            <w:r>
              <w:rPr>
                <w:b/>
                <w:bCs/>
                <w:szCs w:val="17"/>
              </w:rPr>
              <w:br/>
            </w:r>
            <w:r w:rsidRPr="006F44FA">
              <w:rPr>
                <w:szCs w:val="17"/>
              </w:rPr>
              <w:t>DO NOT apply by aircraft.</w:t>
            </w:r>
            <w:r>
              <w:rPr>
                <w:szCs w:val="17"/>
              </w:rPr>
              <w:br/>
            </w:r>
            <w:r w:rsidRPr="002D78D8">
              <w:rPr>
                <w:szCs w:val="17"/>
              </w:rPr>
              <w:t xml:space="preserve">Spray drift restraints </w:t>
            </w:r>
            <w:r>
              <w:rPr>
                <w:szCs w:val="17"/>
              </w:rPr>
              <w:t xml:space="preserve">and relevant buffer zones (see </w:t>
            </w:r>
            <w:hyperlink w:anchor="_Spray_drift" w:history="1">
              <w:r w:rsidRPr="006F44FA">
                <w:rPr>
                  <w:rStyle w:val="Hyperlink"/>
                  <w:szCs w:val="17"/>
                </w:rPr>
                <w:t>Spray drift</w:t>
              </w:r>
            </w:hyperlink>
            <w:r>
              <w:rPr>
                <w:szCs w:val="17"/>
              </w:rPr>
              <w:t>)</w:t>
            </w:r>
          </w:p>
          <w:p w14:paraId="0B684BD3" w14:textId="48CDA2CF" w:rsidR="00E301E8" w:rsidRDefault="00E301E8" w:rsidP="009F56CF">
            <w:pPr>
              <w:pStyle w:val="TableText"/>
              <w:rPr>
                <w:color w:val="auto"/>
              </w:rPr>
            </w:pPr>
            <w:r>
              <w:rPr>
                <w:b/>
                <w:bCs/>
                <w:szCs w:val="17"/>
              </w:rPr>
              <w:t>Directions for use (forage crops up to 70 g ac/ha)</w:t>
            </w:r>
            <w:r w:rsidRPr="000025DD">
              <w:rPr>
                <w:b/>
                <w:bCs/>
                <w:szCs w:val="17"/>
              </w:rPr>
              <w:t>:</w:t>
            </w:r>
            <w:r w:rsidRPr="000025DD">
              <w:rPr>
                <w:b/>
                <w:bCs/>
                <w:szCs w:val="17"/>
              </w:rPr>
              <w:br/>
            </w:r>
            <w:r w:rsidRPr="00D016B2">
              <w:rPr>
                <w:szCs w:val="17"/>
              </w:rPr>
              <w:t>DO NOT apply after stem elongation or rosette growth senescence (BBCH ≥40).</w:t>
            </w:r>
            <w:r w:rsidRPr="00FA63FE">
              <w:rPr>
                <w:color w:val="auto"/>
                <w:szCs w:val="17"/>
              </w:rPr>
              <w:t xml:space="preserve"> DO NOT apply more than once per year.</w:t>
            </w:r>
          </w:p>
          <w:p w14:paraId="3B3190FB" w14:textId="4D438974" w:rsidR="00E301E8" w:rsidRPr="00FA63FE" w:rsidRDefault="00E301E8" w:rsidP="009F56CF">
            <w:pPr>
              <w:pStyle w:val="TableText"/>
              <w:rPr>
                <w:color w:val="auto"/>
                <w:szCs w:val="17"/>
              </w:rPr>
            </w:pPr>
            <w:r w:rsidRPr="00FA63FE">
              <w:rPr>
                <w:b/>
                <w:bCs/>
                <w:color w:val="auto"/>
                <w:szCs w:val="17"/>
              </w:rPr>
              <w:t>Directions for use (forage crops, lucerne, medics up to 130 g ac/ha):</w:t>
            </w:r>
            <w:r w:rsidRPr="00FA63FE">
              <w:rPr>
                <w:b/>
                <w:bCs/>
                <w:color w:val="auto"/>
                <w:szCs w:val="17"/>
              </w:rPr>
              <w:br/>
            </w:r>
            <w:r w:rsidRPr="00FA63FE">
              <w:rPr>
                <w:color w:val="auto"/>
                <w:szCs w:val="17"/>
              </w:rPr>
              <w:t>DO NOT apply once side shoots start to appear (BBCH ≥20).</w:t>
            </w:r>
            <w:r w:rsidRPr="00FA63FE">
              <w:rPr>
                <w:color w:val="auto"/>
              </w:rPr>
              <w:t>DO NOT apply more than once per year.</w:t>
            </w:r>
            <w:r>
              <w:rPr>
                <w:color w:val="auto"/>
              </w:rPr>
              <w:t xml:space="preserve"> </w:t>
            </w:r>
            <w:r w:rsidRPr="00FA63FE">
              <w:rPr>
                <w:color w:val="auto"/>
                <w:szCs w:val="17"/>
              </w:rPr>
              <w:t>DO NOT apply more than once per year.</w:t>
            </w:r>
            <w:r>
              <w:rPr>
                <w:color w:val="auto"/>
                <w:szCs w:val="17"/>
              </w:rPr>
              <w:t xml:space="preserve"> </w:t>
            </w:r>
            <w:r w:rsidRPr="00FA63FE">
              <w:rPr>
                <w:color w:val="auto"/>
                <w:szCs w:val="17"/>
              </w:rPr>
              <w:t xml:space="preserve">When </w:t>
            </w:r>
            <w:proofErr w:type="gramStart"/>
            <w:r w:rsidRPr="00FA63FE">
              <w:rPr>
                <w:color w:val="auto"/>
                <w:szCs w:val="17"/>
              </w:rPr>
              <w:t>a large number of</w:t>
            </w:r>
            <w:proofErr w:type="gramEnd"/>
            <w:r w:rsidRPr="00FA63FE">
              <w:rPr>
                <w:color w:val="auto"/>
                <w:szCs w:val="17"/>
              </w:rPr>
              <w:t xml:space="preserve"> aphids are invading the crop, use of this product may not result in full control of pests.</w:t>
            </w:r>
          </w:p>
          <w:p w14:paraId="0102B01C" w14:textId="06374F56" w:rsidR="00E301E8" w:rsidRDefault="00E301E8" w:rsidP="009F56CF">
            <w:pPr>
              <w:pStyle w:val="TableText"/>
              <w:rPr>
                <w:color w:val="auto"/>
              </w:rPr>
            </w:pPr>
            <w:r>
              <w:rPr>
                <w:b/>
                <w:bCs/>
                <w:szCs w:val="17"/>
              </w:rPr>
              <w:t>Directions for use (lucerne, clover seed crops up to 130 g ac/ha)</w:t>
            </w:r>
            <w:r w:rsidRPr="000025DD">
              <w:rPr>
                <w:b/>
                <w:bCs/>
                <w:szCs w:val="17"/>
              </w:rPr>
              <w:t>:</w:t>
            </w:r>
            <w:r w:rsidRPr="000025DD">
              <w:rPr>
                <w:b/>
                <w:bCs/>
                <w:szCs w:val="17"/>
              </w:rPr>
              <w:br/>
            </w:r>
            <w:r w:rsidRPr="00DB6F1F">
              <w:rPr>
                <w:szCs w:val="17"/>
              </w:rPr>
              <w:t xml:space="preserve">DO NOT </w:t>
            </w:r>
            <w:r>
              <w:rPr>
                <w:szCs w:val="17"/>
              </w:rPr>
              <w:t>apply after seedling emergence</w:t>
            </w:r>
            <w:r w:rsidRPr="00DB6F1F">
              <w:rPr>
                <w:szCs w:val="17"/>
              </w:rPr>
              <w:t>.</w:t>
            </w:r>
          </w:p>
          <w:p w14:paraId="77F70900" w14:textId="5EB92D10" w:rsidR="00E301E8" w:rsidRDefault="00E301E8" w:rsidP="009F56CF">
            <w:pPr>
              <w:pStyle w:val="TableText"/>
              <w:rPr>
                <w:color w:val="auto"/>
              </w:rPr>
            </w:pPr>
            <w:r>
              <w:rPr>
                <w:b/>
                <w:bCs/>
                <w:szCs w:val="17"/>
              </w:rPr>
              <w:t>Withholding periods:</w:t>
            </w:r>
            <w:r>
              <w:rPr>
                <w:b/>
                <w:bCs/>
                <w:szCs w:val="17"/>
              </w:rPr>
              <w:br/>
            </w:r>
            <w:r w:rsidRPr="003F415D">
              <w:rPr>
                <w:color w:val="auto"/>
              </w:rPr>
              <w:t>DO NOT GRAZE OR CUT FOR STOCK FOOD FOR 28 DAYS AFTER APPLICATION.</w:t>
            </w:r>
          </w:p>
          <w:p w14:paraId="5B2138EA" w14:textId="77777777" w:rsidR="00E301E8" w:rsidRPr="002D78D8" w:rsidRDefault="00E301E8" w:rsidP="009F56CF">
            <w:pPr>
              <w:pStyle w:val="TableText"/>
              <w:rPr>
                <w:szCs w:val="17"/>
              </w:rPr>
            </w:pPr>
            <w:r>
              <w:rPr>
                <w:b/>
                <w:bCs/>
                <w:szCs w:val="17"/>
              </w:rPr>
              <w:t>Trade advice:</w:t>
            </w:r>
            <w:r>
              <w:rPr>
                <w:b/>
                <w:bCs/>
                <w:szCs w:val="17"/>
              </w:rPr>
              <w:br/>
            </w:r>
            <w:r w:rsidRPr="00170EE2">
              <w:rPr>
                <w:szCs w:val="17"/>
              </w:rPr>
              <w:t xml:space="preserve">EXPORT SLAUGHTER INTERVALS </w:t>
            </w:r>
            <w:r>
              <w:rPr>
                <w:szCs w:val="17"/>
              </w:rPr>
              <w:br/>
            </w:r>
            <w:r w:rsidRPr="00170EE2">
              <w:rPr>
                <w:szCs w:val="17"/>
              </w:rPr>
              <w:t xml:space="preserve">Grazing animals: Grazing animals that have been grazing on or fed treated crops should be placed on clean feed for 21 days prior to slaughter for export. </w:t>
            </w:r>
            <w:r>
              <w:rPr>
                <w:szCs w:val="17"/>
              </w:rPr>
              <w:br/>
            </w:r>
            <w:r w:rsidRPr="00170EE2">
              <w:rPr>
                <w:szCs w:val="17"/>
              </w:rPr>
              <w:t>Pigs: Pigs that have been fed treated crops should be placed on clean feed for 14 days prior to slaughter for export.</w:t>
            </w:r>
          </w:p>
          <w:p w14:paraId="78D41562" w14:textId="77777777" w:rsidR="00E301E8" w:rsidRDefault="00E301E8" w:rsidP="009F56CF">
            <w:pPr>
              <w:pStyle w:val="TableText"/>
              <w:rPr>
                <w:color w:val="353735" w:themeColor="text1"/>
                <w:szCs w:val="17"/>
              </w:rPr>
            </w:pPr>
            <w:r>
              <w:rPr>
                <w:b/>
                <w:bCs/>
                <w:szCs w:val="17"/>
              </w:rPr>
              <w:t>Precautions:</w:t>
            </w:r>
            <w:r>
              <w:rPr>
                <w:b/>
                <w:bCs/>
                <w:szCs w:val="17"/>
              </w:rPr>
              <w:br/>
            </w:r>
            <w:r w:rsidRPr="00B31310">
              <w:rPr>
                <w:color w:val="353735" w:themeColor="text1"/>
                <w:szCs w:val="17"/>
              </w:rPr>
              <w:t>DO NOT enter treated crops for 2 days after treatment for scouting or for 8 days after treatment for irrigation (</w:t>
            </w:r>
            <w:proofErr w:type="gramStart"/>
            <w:r w:rsidRPr="00B31310">
              <w:rPr>
                <w:color w:val="353735" w:themeColor="text1"/>
                <w:szCs w:val="17"/>
              </w:rPr>
              <w:t>hand set</w:t>
            </w:r>
            <w:proofErr w:type="gramEnd"/>
            <w:r w:rsidRPr="00B31310">
              <w:rPr>
                <w:color w:val="353735" w:themeColor="text1"/>
                <w:szCs w:val="17"/>
              </w:rPr>
              <w:t>). When prior entry is necessary, wear cotton overalls buttoned to the neck and wrist (or equivalent clothing) and chemical resistant gloves. Clothing must be washed after each day’s use.</w:t>
            </w:r>
            <w:r>
              <w:rPr>
                <w:color w:val="353735" w:themeColor="text1"/>
                <w:szCs w:val="17"/>
              </w:rPr>
              <w:t xml:space="preserve"> </w:t>
            </w:r>
            <w:r w:rsidRPr="00B31310">
              <w:rPr>
                <w:color w:val="353735" w:themeColor="text1"/>
                <w:szCs w:val="17"/>
              </w:rPr>
              <w:t>These re-entry intervals do not apply if crops are treated pre-emergence or product is applied to soil at seed planting</w:t>
            </w:r>
          </w:p>
          <w:p w14:paraId="73BE5080" w14:textId="38D90651" w:rsidR="00E301E8" w:rsidRDefault="00E301E8" w:rsidP="009F56CF">
            <w:pPr>
              <w:pStyle w:val="TableText"/>
              <w:rPr>
                <w:szCs w:val="17"/>
              </w:rPr>
            </w:pPr>
            <w:r w:rsidRPr="000025DD">
              <w:rPr>
                <w:b/>
                <w:bCs/>
                <w:szCs w:val="17"/>
              </w:rPr>
              <w:t>Protection statement:</w:t>
            </w:r>
            <w:r w:rsidRPr="000025DD">
              <w:rPr>
                <w:b/>
                <w:bCs/>
                <w:szCs w:val="17"/>
              </w:rPr>
              <w:br/>
            </w:r>
            <w:r w:rsidRPr="00D77F38">
              <w:rPr>
                <w:szCs w:val="17"/>
              </w:rPr>
              <w:t>Very toxic to aquatic life. DO NOT contaminate wetlands or watercourses with this product or used containers. DO NOT apply if heavy rains or storms are forecast within 3 days. DO NOT irrigate to the point of field runoff for at least 3 days after application.</w:t>
            </w:r>
          </w:p>
          <w:p w14:paraId="4F835425" w14:textId="2D555602" w:rsidR="00E301E8" w:rsidRDefault="00E301E8" w:rsidP="00166E84">
            <w:pPr>
              <w:pStyle w:val="TableText"/>
              <w:rPr>
                <w:szCs w:val="17"/>
              </w:rPr>
            </w:pPr>
            <w:r w:rsidRPr="00D77F38">
              <w:rPr>
                <w:szCs w:val="17"/>
              </w:rPr>
              <w:t>Toxic to birds and wild mammals. However, the use of this product as directed is not expected to have adverse effects on birds or wild mammals.</w:t>
            </w:r>
          </w:p>
          <w:p w14:paraId="33E5D0E9" w14:textId="77777777" w:rsidR="00E301E8" w:rsidRPr="00166E84" w:rsidRDefault="00E301E8" w:rsidP="009F56CF">
            <w:pPr>
              <w:pStyle w:val="TableText"/>
              <w:rPr>
                <w:szCs w:val="17"/>
              </w:rPr>
            </w:pPr>
            <w:r w:rsidRPr="00D77F38">
              <w:rPr>
                <w:szCs w:val="17"/>
              </w:rPr>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128C4101" w14:textId="77777777" w:rsidR="00E301E8" w:rsidRDefault="00E301E8" w:rsidP="00166E84">
            <w:pPr>
              <w:pStyle w:val="TableText"/>
              <w:rPr>
                <w:szCs w:val="17"/>
              </w:rPr>
            </w:pPr>
            <w:r w:rsidRPr="00D77F38">
              <w:rPr>
                <w:szCs w:val="17"/>
              </w:rPr>
              <w:t>Toxic to beneficial arthropods. Not compatible with integrated pest management (IPM) programs utilising beneficial arthropods. Minimise spray drift to reduce harmful effects on beneficial arthropods in non-crop areas.</w:t>
            </w:r>
          </w:p>
          <w:p w14:paraId="29A68C58" w14:textId="55E2FEAC" w:rsidR="00E301E8" w:rsidRPr="00D016B2" w:rsidRDefault="00E301E8" w:rsidP="00166E84">
            <w:pPr>
              <w:pStyle w:val="TableText"/>
              <w:rPr>
                <w:color w:val="353735" w:themeColor="text1"/>
              </w:rPr>
            </w:pPr>
            <w:r w:rsidRPr="00D016B2">
              <w:rPr>
                <w:b/>
                <w:bCs/>
                <w:color w:val="353735" w:themeColor="text1"/>
              </w:rPr>
              <w:t>First aid instructions and warnings</w:t>
            </w:r>
            <w:r w:rsidRPr="00D016B2">
              <w:rPr>
                <w:color w:val="353735" w:themeColor="text1"/>
              </w:rPr>
              <w:t xml:space="preserve"> for relevant product formulation (i.e. &gt;5% chlorpyrifos and &gt; 25% liquid hydrocarbons as set out in </w:t>
            </w:r>
            <w:r w:rsidRPr="00D016B2">
              <w:rPr>
                <w:color w:val="353735" w:themeColor="text1"/>
              </w:rPr>
              <w:fldChar w:fldCharType="begin"/>
            </w:r>
            <w:r w:rsidRPr="00D016B2">
              <w:rPr>
                <w:color w:val="353735" w:themeColor="text1"/>
              </w:rPr>
              <w:instrText xml:space="preserve"> REF _Ref149726483 \h  \* MERGEFORMAT </w:instrText>
            </w:r>
            <w:r w:rsidRPr="00D016B2">
              <w:rPr>
                <w:color w:val="353735" w:themeColor="text1"/>
              </w:rPr>
            </w:r>
            <w:r w:rsidRPr="00D016B2">
              <w:rPr>
                <w:color w:val="353735" w:themeColor="text1"/>
              </w:rPr>
              <w:fldChar w:fldCharType="separate"/>
            </w:r>
            <w:r w:rsidR="00D37BFA" w:rsidRPr="00D37BFA">
              <w:rPr>
                <w:color w:val="353735" w:themeColor="text1"/>
              </w:rPr>
              <w:t xml:space="preserve">Table </w:t>
            </w:r>
            <w:r w:rsidR="00D37BFA" w:rsidRPr="00D37BFA">
              <w:rPr>
                <w:noProof/>
                <w:color w:val="353735" w:themeColor="text1"/>
              </w:rPr>
              <w:t>12</w:t>
            </w:r>
            <w:r w:rsidRPr="00D016B2">
              <w:rPr>
                <w:color w:val="353735" w:themeColor="text1"/>
              </w:rPr>
              <w:fldChar w:fldCharType="end"/>
            </w:r>
            <w:r w:rsidRPr="00D016B2">
              <w:rPr>
                <w:color w:val="353735" w:themeColor="text1"/>
              </w:rPr>
              <w:t>).</w:t>
            </w:r>
          </w:p>
          <w:p w14:paraId="6E5C2FA3" w14:textId="128DE377" w:rsidR="00E301E8" w:rsidRPr="00166E84" w:rsidRDefault="00E301E8" w:rsidP="00166E84">
            <w:pPr>
              <w:pStyle w:val="TableText"/>
              <w:rPr>
                <w:szCs w:val="17"/>
              </w:rPr>
            </w:pPr>
            <w:r w:rsidRPr="00D016B2">
              <w:rPr>
                <w:b/>
                <w:bCs/>
                <w:color w:val="353735" w:themeColor="text1"/>
                <w:szCs w:val="17"/>
              </w:rPr>
              <w:t>Safety directions</w:t>
            </w:r>
            <w:r w:rsidRPr="00D016B2">
              <w:rPr>
                <w:color w:val="353735" w:themeColor="text1"/>
                <w:szCs w:val="17"/>
              </w:rPr>
              <w:t xml:space="preserve"> for relevant product formulation (i.e. chlorpyrifos EC 500 g/L (or less) in </w:t>
            </w:r>
            <w:r w:rsidRPr="00D016B2">
              <w:rPr>
                <w:color w:val="353735" w:themeColor="text1"/>
                <w:szCs w:val="17"/>
              </w:rPr>
              <w:fldChar w:fldCharType="begin"/>
            </w:r>
            <w:r w:rsidRPr="00D016B2">
              <w:rPr>
                <w:color w:val="353735" w:themeColor="text1"/>
                <w:szCs w:val="17"/>
              </w:rPr>
              <w:instrText xml:space="preserve"> REF _Ref148349414 \h  \* MERGEFORMAT </w:instrText>
            </w:r>
            <w:r w:rsidRPr="00D016B2">
              <w:rPr>
                <w:color w:val="353735" w:themeColor="text1"/>
                <w:szCs w:val="17"/>
              </w:rPr>
            </w:r>
            <w:r w:rsidRPr="00D016B2">
              <w:rPr>
                <w:color w:val="353735" w:themeColor="text1"/>
                <w:szCs w:val="17"/>
              </w:rPr>
              <w:fldChar w:fldCharType="separate"/>
            </w:r>
            <w:r w:rsidR="00D37BFA" w:rsidRPr="00D37BFA">
              <w:rPr>
                <w:color w:val="353735" w:themeColor="text1"/>
              </w:rPr>
              <w:t xml:space="preserve">Table </w:t>
            </w:r>
            <w:r w:rsidR="00D37BFA" w:rsidRPr="00D37BFA">
              <w:rPr>
                <w:noProof/>
                <w:color w:val="353735" w:themeColor="text1"/>
              </w:rPr>
              <w:t>13</w:t>
            </w:r>
            <w:r w:rsidRPr="00D016B2">
              <w:rPr>
                <w:color w:val="353735" w:themeColor="text1"/>
                <w:szCs w:val="17"/>
              </w:rPr>
              <w:fldChar w:fldCharType="end"/>
            </w:r>
            <w:r w:rsidRPr="00D016B2">
              <w:rPr>
                <w:color w:val="353735" w:themeColor="text1"/>
                <w:szCs w:val="17"/>
              </w:rPr>
              <w:t xml:space="preserve"> or chlorpyrifos EC 700 g/L (or less) in </w:t>
            </w:r>
            <w:r w:rsidRPr="00D016B2">
              <w:rPr>
                <w:color w:val="353735" w:themeColor="text1"/>
                <w:szCs w:val="17"/>
              </w:rPr>
              <w:fldChar w:fldCharType="begin"/>
            </w:r>
            <w:r w:rsidRPr="00D016B2">
              <w:rPr>
                <w:color w:val="353735" w:themeColor="text1"/>
                <w:szCs w:val="17"/>
              </w:rPr>
              <w:instrText xml:space="preserve"> REF _Ref149993541 \h  \* MERGEFORMAT </w:instrText>
            </w:r>
            <w:r w:rsidRPr="00D016B2">
              <w:rPr>
                <w:color w:val="353735" w:themeColor="text1"/>
                <w:szCs w:val="17"/>
              </w:rPr>
            </w:r>
            <w:r w:rsidRPr="00D016B2">
              <w:rPr>
                <w:color w:val="353735" w:themeColor="text1"/>
                <w:szCs w:val="17"/>
              </w:rPr>
              <w:fldChar w:fldCharType="separate"/>
            </w:r>
            <w:r w:rsidR="00D37BFA" w:rsidRPr="00D37BFA">
              <w:rPr>
                <w:color w:val="353735" w:themeColor="text1"/>
              </w:rPr>
              <w:t xml:space="preserve">Table </w:t>
            </w:r>
            <w:r w:rsidR="00D37BFA" w:rsidRPr="00D37BFA">
              <w:rPr>
                <w:noProof/>
                <w:color w:val="353735" w:themeColor="text1"/>
              </w:rPr>
              <w:t>15</w:t>
            </w:r>
            <w:r w:rsidRPr="00D016B2">
              <w:rPr>
                <w:color w:val="353735" w:themeColor="text1"/>
                <w:szCs w:val="17"/>
              </w:rPr>
              <w:fldChar w:fldCharType="end"/>
            </w:r>
            <w:r w:rsidRPr="00D016B2">
              <w:rPr>
                <w:color w:val="353735" w:themeColor="text1"/>
                <w:szCs w:val="17"/>
              </w:rPr>
              <w:t>).</w:t>
            </w:r>
          </w:p>
        </w:tc>
      </w:tr>
      <w:tr w:rsidR="00E301E8" w:rsidRPr="00B11DC6" w14:paraId="6CD403DA" w14:textId="77777777" w:rsidTr="005C0479">
        <w:trPr>
          <w:cantSplit/>
          <w:trHeight w:val="733"/>
        </w:trPr>
        <w:tc>
          <w:tcPr>
            <w:tcW w:w="662" w:type="pct"/>
            <w:vMerge/>
            <w:tcBorders>
              <w:top w:val="nil"/>
              <w:bottom w:val="nil"/>
            </w:tcBorders>
          </w:tcPr>
          <w:p w14:paraId="55D93683" w14:textId="77777777" w:rsidR="00E301E8" w:rsidRPr="00D1447D" w:rsidRDefault="00E301E8" w:rsidP="00E301E8">
            <w:pPr>
              <w:pStyle w:val="TableText"/>
              <w:rPr>
                <w:bCs/>
              </w:rPr>
            </w:pPr>
          </w:p>
        </w:tc>
        <w:tc>
          <w:tcPr>
            <w:tcW w:w="588" w:type="pct"/>
            <w:tcBorders>
              <w:top w:val="nil"/>
              <w:bottom w:val="nil"/>
            </w:tcBorders>
          </w:tcPr>
          <w:p w14:paraId="090D16E3" w14:textId="13C95B2F" w:rsidR="00E301E8" w:rsidRPr="00D1447D" w:rsidRDefault="00E301E8" w:rsidP="009F56CF">
            <w:pPr>
              <w:pStyle w:val="TableText"/>
              <w:rPr>
                <w:szCs w:val="17"/>
              </w:rPr>
            </w:pPr>
            <w:r w:rsidRPr="00D1447D">
              <w:rPr>
                <w:szCs w:val="17"/>
              </w:rPr>
              <w:t>Lucerne flea</w:t>
            </w:r>
          </w:p>
        </w:tc>
        <w:tc>
          <w:tcPr>
            <w:tcW w:w="441" w:type="pct"/>
            <w:tcBorders>
              <w:top w:val="nil"/>
              <w:bottom w:val="nil"/>
            </w:tcBorders>
          </w:tcPr>
          <w:p w14:paraId="5633A707" w14:textId="756713B7" w:rsidR="00E301E8" w:rsidRPr="00D1447D" w:rsidRDefault="00E301E8" w:rsidP="009F56CF">
            <w:pPr>
              <w:pStyle w:val="TableText"/>
              <w:rPr>
                <w:szCs w:val="17"/>
              </w:rPr>
            </w:pPr>
            <w:r w:rsidRPr="00D1447D">
              <w:rPr>
                <w:szCs w:val="17"/>
              </w:rPr>
              <w:t>35 g ac/ha</w:t>
            </w:r>
          </w:p>
        </w:tc>
        <w:tc>
          <w:tcPr>
            <w:tcW w:w="3309" w:type="pct"/>
            <w:vMerge/>
          </w:tcPr>
          <w:p w14:paraId="169BA9F6" w14:textId="77777777" w:rsidR="00E301E8" w:rsidRDefault="00E301E8" w:rsidP="009F56CF">
            <w:pPr>
              <w:pStyle w:val="TableText"/>
              <w:rPr>
                <w:b/>
                <w:bCs/>
                <w:szCs w:val="17"/>
              </w:rPr>
            </w:pPr>
          </w:p>
        </w:tc>
      </w:tr>
      <w:tr w:rsidR="00E301E8" w:rsidRPr="00B11DC6" w14:paraId="1A383935" w14:textId="77777777" w:rsidTr="005C0479">
        <w:trPr>
          <w:cantSplit/>
          <w:trHeight w:val="1168"/>
        </w:trPr>
        <w:tc>
          <w:tcPr>
            <w:tcW w:w="662" w:type="pct"/>
            <w:tcBorders>
              <w:top w:val="nil"/>
              <w:bottom w:val="nil"/>
            </w:tcBorders>
          </w:tcPr>
          <w:p w14:paraId="65C216A0" w14:textId="0052B6CD" w:rsidR="00E301E8" w:rsidRPr="00D1447D" w:rsidRDefault="00E301E8" w:rsidP="00E301E8">
            <w:pPr>
              <w:pStyle w:val="TableText"/>
              <w:rPr>
                <w:bCs/>
              </w:rPr>
            </w:pPr>
            <w:r w:rsidRPr="00D1447D">
              <w:t>Forage crops, lucerne and medics</w:t>
            </w:r>
          </w:p>
        </w:tc>
        <w:tc>
          <w:tcPr>
            <w:tcW w:w="588" w:type="pct"/>
            <w:tcBorders>
              <w:top w:val="nil"/>
              <w:bottom w:val="nil"/>
            </w:tcBorders>
          </w:tcPr>
          <w:p w14:paraId="61EADC3A" w14:textId="3D9EB038" w:rsidR="00E301E8" w:rsidRPr="00D1447D" w:rsidRDefault="00E301E8" w:rsidP="00E301E8">
            <w:pPr>
              <w:pStyle w:val="TableText"/>
              <w:rPr>
                <w:szCs w:val="17"/>
              </w:rPr>
            </w:pPr>
            <w:r w:rsidRPr="00D1447D">
              <w:rPr>
                <w:color w:val="auto"/>
                <w:szCs w:val="17"/>
              </w:rPr>
              <w:t>Bluegreen aphid, spotted alfalfa aphid, pea aphid</w:t>
            </w:r>
          </w:p>
        </w:tc>
        <w:tc>
          <w:tcPr>
            <w:tcW w:w="441" w:type="pct"/>
            <w:tcBorders>
              <w:top w:val="nil"/>
              <w:bottom w:val="nil"/>
            </w:tcBorders>
          </w:tcPr>
          <w:p w14:paraId="0A0F90B0" w14:textId="3345A650" w:rsidR="00E301E8" w:rsidRPr="00E301E8" w:rsidRDefault="00E301E8" w:rsidP="009F56CF">
            <w:pPr>
              <w:pStyle w:val="TableText"/>
              <w:rPr>
                <w:color w:val="auto"/>
                <w:szCs w:val="17"/>
              </w:rPr>
            </w:pPr>
            <w:r w:rsidRPr="00D1447D">
              <w:rPr>
                <w:color w:val="auto"/>
                <w:szCs w:val="17"/>
              </w:rPr>
              <w:t>100 to 130 g ac/ha</w:t>
            </w:r>
          </w:p>
        </w:tc>
        <w:tc>
          <w:tcPr>
            <w:tcW w:w="3309" w:type="pct"/>
            <w:vMerge/>
          </w:tcPr>
          <w:p w14:paraId="122E6DD5" w14:textId="77777777" w:rsidR="00E301E8" w:rsidRDefault="00E301E8" w:rsidP="009F56CF">
            <w:pPr>
              <w:pStyle w:val="TableText"/>
              <w:rPr>
                <w:b/>
                <w:bCs/>
                <w:szCs w:val="17"/>
              </w:rPr>
            </w:pPr>
          </w:p>
        </w:tc>
      </w:tr>
      <w:tr w:rsidR="00E301E8" w:rsidRPr="00B11DC6" w14:paraId="6E8DDCEE" w14:textId="77777777" w:rsidTr="005C0479">
        <w:trPr>
          <w:cantSplit/>
          <w:trHeight w:val="5420"/>
        </w:trPr>
        <w:tc>
          <w:tcPr>
            <w:tcW w:w="662" w:type="pct"/>
            <w:tcBorders>
              <w:top w:val="nil"/>
              <w:bottom w:val="single" w:sz="4" w:space="0" w:color="auto"/>
            </w:tcBorders>
          </w:tcPr>
          <w:p w14:paraId="296C3962" w14:textId="15455C91" w:rsidR="00E301E8" w:rsidRPr="00D1447D" w:rsidRDefault="00E301E8" w:rsidP="00E301E8">
            <w:pPr>
              <w:pStyle w:val="TableText"/>
              <w:rPr>
                <w:bCs/>
              </w:rPr>
            </w:pPr>
            <w:r w:rsidRPr="00D1447D">
              <w:rPr>
                <w:bCs/>
              </w:rPr>
              <w:t>Lucerne and clover seed crops</w:t>
            </w:r>
          </w:p>
        </w:tc>
        <w:tc>
          <w:tcPr>
            <w:tcW w:w="588" w:type="pct"/>
            <w:tcBorders>
              <w:top w:val="nil"/>
              <w:bottom w:val="single" w:sz="4" w:space="0" w:color="auto"/>
            </w:tcBorders>
          </w:tcPr>
          <w:p w14:paraId="37E2214B" w14:textId="185184FF" w:rsidR="00E301E8" w:rsidRPr="00D1447D" w:rsidRDefault="00E301E8" w:rsidP="009F56CF">
            <w:pPr>
              <w:pStyle w:val="TableText"/>
              <w:rPr>
                <w:szCs w:val="17"/>
              </w:rPr>
            </w:pPr>
            <w:r w:rsidRPr="00D1447D">
              <w:t xml:space="preserve">Blue oat mite, </w:t>
            </w:r>
            <w:proofErr w:type="spellStart"/>
            <w:r w:rsidRPr="00D1447D">
              <w:t>redlegged</w:t>
            </w:r>
            <w:proofErr w:type="spellEnd"/>
            <w:r w:rsidRPr="00D1447D">
              <w:t xml:space="preserve"> earth mite</w:t>
            </w:r>
          </w:p>
        </w:tc>
        <w:tc>
          <w:tcPr>
            <w:tcW w:w="441" w:type="pct"/>
            <w:tcBorders>
              <w:top w:val="nil"/>
              <w:bottom w:val="single" w:sz="4" w:space="0" w:color="auto"/>
            </w:tcBorders>
          </w:tcPr>
          <w:p w14:paraId="79241907" w14:textId="275DC6B0" w:rsidR="00E301E8" w:rsidRPr="00D1447D" w:rsidRDefault="00E301E8" w:rsidP="009F56CF">
            <w:pPr>
              <w:pStyle w:val="TableText"/>
              <w:rPr>
                <w:szCs w:val="17"/>
              </w:rPr>
            </w:pPr>
            <w:r w:rsidRPr="00D1447D">
              <w:rPr>
                <w:szCs w:val="17"/>
              </w:rPr>
              <w:t>70 to 130 g ac/ha</w:t>
            </w:r>
          </w:p>
        </w:tc>
        <w:tc>
          <w:tcPr>
            <w:tcW w:w="3309" w:type="pct"/>
            <w:vMerge/>
          </w:tcPr>
          <w:p w14:paraId="78E11920" w14:textId="77777777" w:rsidR="00E301E8" w:rsidRDefault="00E301E8" w:rsidP="009F56CF">
            <w:pPr>
              <w:pStyle w:val="TableText"/>
              <w:rPr>
                <w:b/>
                <w:bCs/>
                <w:szCs w:val="17"/>
              </w:rPr>
            </w:pPr>
          </w:p>
        </w:tc>
      </w:tr>
      <w:bookmarkEnd w:id="274"/>
      <w:tr w:rsidR="00E301E8" w:rsidRPr="00B11DC6" w14:paraId="0081D2B9" w14:textId="77777777" w:rsidTr="005C0479">
        <w:trPr>
          <w:cantSplit/>
          <w:trHeight w:val="1033"/>
        </w:trPr>
        <w:tc>
          <w:tcPr>
            <w:tcW w:w="662" w:type="pct"/>
            <w:vMerge w:val="restart"/>
            <w:tcBorders>
              <w:bottom w:val="nil"/>
            </w:tcBorders>
          </w:tcPr>
          <w:p w14:paraId="0A724E26" w14:textId="77777777" w:rsidR="00E301E8" w:rsidRPr="00D1447D" w:rsidRDefault="00E301E8" w:rsidP="009F56CF">
            <w:pPr>
              <w:pStyle w:val="TableText"/>
            </w:pPr>
            <w:r w:rsidRPr="00D1447D">
              <w:t>Lucerne seed crops</w:t>
            </w:r>
          </w:p>
        </w:tc>
        <w:tc>
          <w:tcPr>
            <w:tcW w:w="588" w:type="pct"/>
            <w:tcBorders>
              <w:bottom w:val="nil"/>
            </w:tcBorders>
          </w:tcPr>
          <w:p w14:paraId="5E2CCA1D" w14:textId="283D02F1" w:rsidR="00E301E8" w:rsidRPr="00D1447D" w:rsidRDefault="00E301E8" w:rsidP="00E301E8">
            <w:pPr>
              <w:pStyle w:val="TableText"/>
            </w:pPr>
            <w:r w:rsidRPr="00D1447D">
              <w:t>Bluegreen aphid, spotted alfalfa aphid, pea aphid</w:t>
            </w:r>
          </w:p>
        </w:tc>
        <w:tc>
          <w:tcPr>
            <w:tcW w:w="441" w:type="pct"/>
            <w:tcBorders>
              <w:bottom w:val="nil"/>
            </w:tcBorders>
          </w:tcPr>
          <w:p w14:paraId="7752B138" w14:textId="389EB25D" w:rsidR="00E301E8" w:rsidRPr="00D1447D" w:rsidRDefault="00E301E8" w:rsidP="009F56CF">
            <w:pPr>
              <w:pStyle w:val="TableText"/>
              <w:rPr>
                <w:szCs w:val="17"/>
              </w:rPr>
            </w:pPr>
            <w:r w:rsidRPr="00D1447D">
              <w:rPr>
                <w:szCs w:val="17"/>
              </w:rPr>
              <w:t>100 to 130 g ac/ha</w:t>
            </w:r>
          </w:p>
        </w:tc>
        <w:tc>
          <w:tcPr>
            <w:tcW w:w="3309" w:type="pct"/>
            <w:vMerge w:val="restart"/>
          </w:tcPr>
          <w:p w14:paraId="3A65A6C2" w14:textId="2B1D438F" w:rsidR="00E301E8" w:rsidRPr="003369DE" w:rsidRDefault="00E301E8" w:rsidP="009F56CF">
            <w:pPr>
              <w:pStyle w:val="TableText"/>
              <w:rPr>
                <w:b/>
                <w:bCs/>
                <w:color w:val="auto"/>
                <w:szCs w:val="17"/>
              </w:rPr>
            </w:pPr>
            <w:r w:rsidRPr="003369DE">
              <w:rPr>
                <w:b/>
                <w:bCs/>
                <w:color w:val="auto"/>
                <w:szCs w:val="17"/>
              </w:rPr>
              <w:t>Restraints:</w:t>
            </w:r>
            <w:r w:rsidRPr="003369DE">
              <w:rPr>
                <w:b/>
                <w:bCs/>
                <w:color w:val="auto"/>
                <w:szCs w:val="17"/>
              </w:rPr>
              <w:br/>
            </w:r>
            <w:r w:rsidRPr="003369DE">
              <w:rPr>
                <w:color w:val="auto"/>
                <w:szCs w:val="17"/>
              </w:rPr>
              <w:t>DO NOT apply by aircraft.</w:t>
            </w:r>
            <w:r w:rsidRPr="003369DE">
              <w:rPr>
                <w:color w:val="auto"/>
                <w:szCs w:val="17"/>
              </w:rPr>
              <w:br/>
              <w:t xml:space="preserve">Spray drift restraints and relevant buffer zones (see </w:t>
            </w:r>
            <w:hyperlink w:anchor="_Spray_drift" w:history="1">
              <w:r w:rsidRPr="003369DE">
                <w:rPr>
                  <w:rStyle w:val="Hyperlink"/>
                  <w:color w:val="auto"/>
                  <w:szCs w:val="17"/>
                </w:rPr>
                <w:t>Spray drift</w:t>
              </w:r>
            </w:hyperlink>
            <w:r w:rsidRPr="003369DE">
              <w:rPr>
                <w:color w:val="auto"/>
                <w:szCs w:val="17"/>
              </w:rPr>
              <w:t>)</w:t>
            </w:r>
          </w:p>
          <w:p w14:paraId="68BB2C3A" w14:textId="02BA4680" w:rsidR="00E301E8" w:rsidRPr="003369DE" w:rsidRDefault="00E301E8" w:rsidP="009F56CF">
            <w:pPr>
              <w:pStyle w:val="TableText"/>
              <w:rPr>
                <w:color w:val="auto"/>
                <w:szCs w:val="17"/>
              </w:rPr>
            </w:pPr>
            <w:r w:rsidRPr="003369DE">
              <w:rPr>
                <w:b/>
                <w:bCs/>
                <w:color w:val="auto"/>
                <w:szCs w:val="17"/>
              </w:rPr>
              <w:t>Directions for use:</w:t>
            </w:r>
            <w:r w:rsidRPr="003369DE">
              <w:rPr>
                <w:b/>
                <w:bCs/>
                <w:color w:val="auto"/>
                <w:szCs w:val="17"/>
              </w:rPr>
              <w:br/>
            </w:r>
            <w:r w:rsidRPr="003369DE">
              <w:rPr>
                <w:color w:val="auto"/>
                <w:szCs w:val="17"/>
              </w:rPr>
              <w:t xml:space="preserve">DO NOT apply once side shoots start to appear (BBCH ≥20). DO NOT apply more than once per year. [When </w:t>
            </w:r>
            <w:proofErr w:type="gramStart"/>
            <w:r w:rsidRPr="003369DE">
              <w:rPr>
                <w:color w:val="auto"/>
                <w:szCs w:val="17"/>
              </w:rPr>
              <w:t>a large number of</w:t>
            </w:r>
            <w:proofErr w:type="gramEnd"/>
            <w:r w:rsidRPr="003369DE">
              <w:rPr>
                <w:color w:val="auto"/>
                <w:szCs w:val="17"/>
              </w:rPr>
              <w:t xml:space="preserve"> aphids are invading the crop] [For heavier infestations], use of this product may not result in full control of pests.</w:t>
            </w:r>
          </w:p>
          <w:p w14:paraId="6F9C9F69" w14:textId="77777777" w:rsidR="00E301E8" w:rsidRPr="003369DE" w:rsidRDefault="00E301E8" w:rsidP="009F56CF">
            <w:pPr>
              <w:pStyle w:val="TableText"/>
              <w:rPr>
                <w:color w:val="auto"/>
                <w:szCs w:val="17"/>
              </w:rPr>
            </w:pPr>
            <w:r w:rsidRPr="003369DE">
              <w:rPr>
                <w:b/>
                <w:bCs/>
                <w:color w:val="auto"/>
                <w:szCs w:val="17"/>
              </w:rPr>
              <w:t>Withholding periods:</w:t>
            </w:r>
            <w:r w:rsidRPr="003369DE">
              <w:rPr>
                <w:b/>
                <w:bCs/>
                <w:color w:val="auto"/>
                <w:szCs w:val="17"/>
              </w:rPr>
              <w:br/>
            </w:r>
            <w:r w:rsidRPr="003369DE">
              <w:rPr>
                <w:color w:val="auto"/>
              </w:rPr>
              <w:t>DO NOT GRAZE OR CUT FOR STOCK FOOD FOR 28 DAYS AFTER APPLICATION.</w:t>
            </w:r>
          </w:p>
          <w:p w14:paraId="669C6006" w14:textId="77777777" w:rsidR="00E301E8" w:rsidRPr="003369DE" w:rsidRDefault="00E301E8" w:rsidP="009F56CF">
            <w:pPr>
              <w:pStyle w:val="TableText"/>
              <w:rPr>
                <w:color w:val="auto"/>
                <w:szCs w:val="17"/>
              </w:rPr>
            </w:pPr>
            <w:r w:rsidRPr="003369DE">
              <w:rPr>
                <w:b/>
                <w:bCs/>
                <w:color w:val="auto"/>
                <w:szCs w:val="17"/>
              </w:rPr>
              <w:t>Trade advice:</w:t>
            </w:r>
            <w:r w:rsidRPr="003369DE">
              <w:rPr>
                <w:b/>
                <w:bCs/>
                <w:color w:val="auto"/>
                <w:szCs w:val="17"/>
              </w:rPr>
              <w:br/>
            </w:r>
            <w:r w:rsidRPr="003369DE">
              <w:rPr>
                <w:color w:val="auto"/>
                <w:szCs w:val="17"/>
              </w:rPr>
              <w:t xml:space="preserve">EXPORT SLAUGHTER INTERVALS </w:t>
            </w:r>
            <w:r w:rsidRPr="003369DE">
              <w:rPr>
                <w:color w:val="auto"/>
                <w:szCs w:val="17"/>
              </w:rPr>
              <w:br/>
              <w:t xml:space="preserve">Grazing animals: Grazing animals that have been grazing on or fed treated crops should be placed on clean feed for 21 days prior to slaughter for export. </w:t>
            </w:r>
            <w:r w:rsidRPr="003369DE">
              <w:rPr>
                <w:color w:val="auto"/>
                <w:szCs w:val="17"/>
              </w:rPr>
              <w:br/>
              <w:t>Pigs: Pigs that have been fed treated crops should be placed on clean feed for 14 days prior to slaughter for export.</w:t>
            </w:r>
          </w:p>
          <w:p w14:paraId="586C0270" w14:textId="77777777" w:rsidR="00E301E8" w:rsidRPr="003369DE" w:rsidRDefault="00E301E8" w:rsidP="009F56CF">
            <w:pPr>
              <w:pStyle w:val="TableText"/>
              <w:rPr>
                <w:color w:val="auto"/>
                <w:szCs w:val="17"/>
              </w:rPr>
            </w:pPr>
            <w:r w:rsidRPr="003369DE">
              <w:rPr>
                <w:b/>
                <w:bCs/>
                <w:color w:val="auto"/>
                <w:szCs w:val="17"/>
              </w:rPr>
              <w:t>Precautions:</w:t>
            </w:r>
            <w:r w:rsidRPr="003369DE">
              <w:rPr>
                <w:b/>
                <w:bCs/>
                <w:color w:val="auto"/>
                <w:szCs w:val="17"/>
              </w:rPr>
              <w:br/>
            </w:r>
            <w:r w:rsidRPr="003369DE">
              <w:rPr>
                <w:color w:val="auto"/>
                <w:szCs w:val="17"/>
              </w:rPr>
              <w:t>DO NOT enter treated crops for 2 days after treatment for scouting or for 8 days after treatment for irrigation (</w:t>
            </w:r>
            <w:proofErr w:type="gramStart"/>
            <w:r w:rsidRPr="003369DE">
              <w:rPr>
                <w:color w:val="auto"/>
                <w:szCs w:val="17"/>
              </w:rPr>
              <w:t>hand set</w:t>
            </w:r>
            <w:proofErr w:type="gramEnd"/>
            <w:r w:rsidRPr="003369DE">
              <w:rPr>
                <w:color w:val="auto"/>
                <w:szCs w:val="17"/>
              </w:rPr>
              <w:t>). When prior entry is necessary, wear cotton overalls buttoned to the neck and wrist (or equivalent clothing) and chemical resistant gloves. Clothing must be washed after each day’s use. These re-entry intervals do not apply if crops are treated pre-emergence or product is applied to soil at seed planting.</w:t>
            </w:r>
          </w:p>
          <w:p w14:paraId="222A3854" w14:textId="4A0C642E" w:rsidR="00E301E8" w:rsidRPr="003369DE" w:rsidRDefault="00E301E8" w:rsidP="009F56CF">
            <w:pPr>
              <w:pStyle w:val="TableText"/>
              <w:rPr>
                <w:color w:val="auto"/>
                <w:szCs w:val="17"/>
              </w:rPr>
            </w:pPr>
            <w:r w:rsidRPr="003369DE">
              <w:rPr>
                <w:b/>
                <w:bCs/>
                <w:color w:val="auto"/>
                <w:szCs w:val="17"/>
              </w:rPr>
              <w:t>Protection statements:</w:t>
            </w:r>
            <w:r w:rsidRPr="003369DE">
              <w:rPr>
                <w:b/>
                <w:bCs/>
                <w:color w:val="auto"/>
                <w:szCs w:val="17"/>
              </w:rPr>
              <w:br/>
            </w:r>
            <w:r w:rsidRPr="003369DE">
              <w:rPr>
                <w:color w:val="auto"/>
                <w:szCs w:val="17"/>
              </w:rPr>
              <w:t>Very toxic to aquatic life. DO NOT contaminate wetlands or watercourses with this product or used containers. DO NOT apply if heavy rains or storms are forecast within 3 days. DO NOT irrigate to the point of field runoff for at least 3 days after application.</w:t>
            </w:r>
          </w:p>
          <w:p w14:paraId="48BFB579" w14:textId="77777777" w:rsidR="00E301E8" w:rsidRPr="003369DE" w:rsidRDefault="00E301E8" w:rsidP="009F56CF">
            <w:pPr>
              <w:pStyle w:val="TableText"/>
              <w:rPr>
                <w:color w:val="auto"/>
                <w:szCs w:val="17"/>
              </w:rPr>
            </w:pPr>
            <w:r w:rsidRPr="003369DE">
              <w:rPr>
                <w:color w:val="auto"/>
                <w:szCs w:val="17"/>
              </w:rPr>
              <w:t>Toxic to birds and wild mammals. However, the use of this product as directed is not expected to have adverse effects on birds or wild mammals.</w:t>
            </w:r>
          </w:p>
          <w:p w14:paraId="7DA1BD51" w14:textId="77777777" w:rsidR="00E301E8" w:rsidRPr="003369DE" w:rsidRDefault="00E301E8" w:rsidP="009F56CF">
            <w:pPr>
              <w:pStyle w:val="TableText"/>
              <w:rPr>
                <w:color w:val="auto"/>
                <w:szCs w:val="17"/>
              </w:rPr>
            </w:pPr>
            <w:r w:rsidRPr="003369DE">
              <w:rPr>
                <w:color w:val="auto"/>
                <w:szCs w:val="17"/>
              </w:rPr>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40E8CEE0" w14:textId="77777777" w:rsidR="00E301E8" w:rsidRPr="003369DE" w:rsidRDefault="00E301E8" w:rsidP="009F56CF">
            <w:pPr>
              <w:pStyle w:val="TableText"/>
              <w:rPr>
                <w:color w:val="auto"/>
                <w:szCs w:val="17"/>
              </w:rPr>
            </w:pPr>
            <w:r w:rsidRPr="003369DE">
              <w:rPr>
                <w:color w:val="auto"/>
                <w:szCs w:val="17"/>
              </w:rPr>
              <w:t>Toxic to beneficial arthropods. Not compatible with integrated pest management (IPM) programs utilising beneficial arthropods. Minimise spray drift to reduce harmful effects on beneficial arthropods in non-crop areas.</w:t>
            </w:r>
          </w:p>
          <w:p w14:paraId="3E554A5B" w14:textId="3347CE08" w:rsidR="00E301E8" w:rsidRPr="003369DE" w:rsidRDefault="00E301E8" w:rsidP="009F56CF">
            <w:pPr>
              <w:pStyle w:val="TableText"/>
              <w:rPr>
                <w:color w:val="auto"/>
              </w:rPr>
            </w:pPr>
            <w:r w:rsidRPr="003369DE">
              <w:rPr>
                <w:b/>
                <w:bCs/>
                <w:color w:val="auto"/>
              </w:rPr>
              <w:t>First aid instructions and warnings</w:t>
            </w:r>
            <w:r w:rsidRPr="003369DE">
              <w:rPr>
                <w:color w:val="auto"/>
              </w:rPr>
              <w:t xml:space="preserve"> for relevant product formulation (i.e. &gt;5% chlorpyrifos and &gt; 25% liquid hydrocarbons as set out in </w:t>
            </w:r>
            <w:r w:rsidRPr="003369DE">
              <w:rPr>
                <w:color w:val="auto"/>
              </w:rPr>
              <w:fldChar w:fldCharType="begin"/>
            </w:r>
            <w:r w:rsidRPr="003369DE">
              <w:rPr>
                <w:color w:val="auto"/>
              </w:rPr>
              <w:instrText xml:space="preserve"> REF _Ref149726483 \h  \* MERGEFORMAT </w:instrText>
            </w:r>
            <w:r w:rsidRPr="003369DE">
              <w:rPr>
                <w:color w:val="auto"/>
              </w:rPr>
            </w:r>
            <w:r w:rsidRPr="003369DE">
              <w:rPr>
                <w:color w:val="auto"/>
              </w:rPr>
              <w:fldChar w:fldCharType="separate"/>
            </w:r>
            <w:r w:rsidR="00D37BFA" w:rsidRPr="00D37BFA">
              <w:rPr>
                <w:color w:val="auto"/>
              </w:rPr>
              <w:t xml:space="preserve">Table </w:t>
            </w:r>
            <w:r w:rsidR="00D37BFA" w:rsidRPr="00D37BFA">
              <w:rPr>
                <w:noProof/>
                <w:color w:val="auto"/>
              </w:rPr>
              <w:t>12</w:t>
            </w:r>
            <w:r w:rsidRPr="003369DE">
              <w:rPr>
                <w:color w:val="auto"/>
              </w:rPr>
              <w:fldChar w:fldCharType="end"/>
            </w:r>
            <w:r w:rsidRPr="003369DE">
              <w:rPr>
                <w:color w:val="auto"/>
              </w:rPr>
              <w:t>).</w:t>
            </w:r>
          </w:p>
          <w:p w14:paraId="69125CDF" w14:textId="39F9C1EB" w:rsidR="00E301E8" w:rsidRPr="003369DE" w:rsidRDefault="00E301E8" w:rsidP="009F56CF">
            <w:pPr>
              <w:pStyle w:val="TableText"/>
              <w:rPr>
                <w:color w:val="auto"/>
              </w:rPr>
            </w:pPr>
            <w:r w:rsidRPr="003369DE">
              <w:rPr>
                <w:b/>
                <w:bCs/>
                <w:color w:val="auto"/>
                <w:szCs w:val="17"/>
              </w:rPr>
              <w:t>Safety directions</w:t>
            </w:r>
            <w:r w:rsidRPr="003369DE">
              <w:rPr>
                <w:color w:val="auto"/>
                <w:szCs w:val="17"/>
              </w:rPr>
              <w:t xml:space="preserve"> for relevant product formulation (i.e. chlorpyrifos EC 600 g/L (or less) with bifenthrin 30 g/L (or less) in </w:t>
            </w:r>
            <w:r w:rsidR="003369DE" w:rsidRPr="003369DE">
              <w:rPr>
                <w:color w:val="auto"/>
                <w:szCs w:val="17"/>
              </w:rPr>
              <w:fldChar w:fldCharType="begin"/>
            </w:r>
            <w:r w:rsidR="003369DE" w:rsidRPr="003369DE">
              <w:rPr>
                <w:color w:val="auto"/>
                <w:szCs w:val="17"/>
              </w:rPr>
              <w:instrText xml:space="preserve"> REF _Ref174720861 \h </w:instrText>
            </w:r>
            <w:r w:rsidR="003369DE" w:rsidRPr="003369DE">
              <w:rPr>
                <w:color w:val="auto"/>
                <w:szCs w:val="17"/>
              </w:rPr>
            </w:r>
            <w:r w:rsidR="003369DE" w:rsidRPr="003369DE">
              <w:rPr>
                <w:color w:val="auto"/>
                <w:szCs w:val="17"/>
              </w:rPr>
              <w:fldChar w:fldCharType="separate"/>
            </w:r>
            <w:r w:rsidR="00D37BFA" w:rsidRPr="00835CB9">
              <w:t xml:space="preserve">Table </w:t>
            </w:r>
            <w:r w:rsidR="00D37BFA">
              <w:rPr>
                <w:noProof/>
              </w:rPr>
              <w:t>14</w:t>
            </w:r>
            <w:r w:rsidR="003369DE" w:rsidRPr="003369DE">
              <w:rPr>
                <w:color w:val="auto"/>
                <w:szCs w:val="17"/>
              </w:rPr>
              <w:fldChar w:fldCharType="end"/>
            </w:r>
            <w:r w:rsidRPr="003369DE">
              <w:rPr>
                <w:color w:val="auto"/>
                <w:szCs w:val="17"/>
              </w:rPr>
              <w:t>).</w:t>
            </w:r>
          </w:p>
        </w:tc>
      </w:tr>
      <w:tr w:rsidR="00E301E8" w:rsidRPr="00B11DC6" w14:paraId="3CC1572D" w14:textId="77777777" w:rsidTr="00D53E91">
        <w:trPr>
          <w:cantSplit/>
          <w:trHeight w:val="10736"/>
        </w:trPr>
        <w:tc>
          <w:tcPr>
            <w:tcW w:w="662" w:type="pct"/>
            <w:vMerge/>
            <w:tcBorders>
              <w:top w:val="nil"/>
            </w:tcBorders>
          </w:tcPr>
          <w:p w14:paraId="7E379772" w14:textId="77777777" w:rsidR="00E301E8" w:rsidRPr="00D1447D" w:rsidRDefault="00E301E8" w:rsidP="009F56CF">
            <w:pPr>
              <w:pStyle w:val="TableText"/>
            </w:pPr>
          </w:p>
        </w:tc>
        <w:tc>
          <w:tcPr>
            <w:tcW w:w="588" w:type="pct"/>
            <w:tcBorders>
              <w:top w:val="nil"/>
            </w:tcBorders>
          </w:tcPr>
          <w:p w14:paraId="35B9F603" w14:textId="5F521320" w:rsidR="00E301E8" w:rsidRPr="00D1447D" w:rsidRDefault="00E301E8" w:rsidP="009F56CF">
            <w:pPr>
              <w:pStyle w:val="TableText"/>
            </w:pPr>
            <w:r w:rsidRPr="00D1447D">
              <w:t>Lucerne flea</w:t>
            </w:r>
          </w:p>
        </w:tc>
        <w:tc>
          <w:tcPr>
            <w:tcW w:w="441" w:type="pct"/>
            <w:tcBorders>
              <w:top w:val="nil"/>
            </w:tcBorders>
          </w:tcPr>
          <w:p w14:paraId="3A1FA5D6" w14:textId="0EFBA922" w:rsidR="00E301E8" w:rsidRPr="00D1447D" w:rsidRDefault="00E301E8" w:rsidP="009F56CF">
            <w:pPr>
              <w:pStyle w:val="TableText"/>
              <w:rPr>
                <w:szCs w:val="17"/>
              </w:rPr>
            </w:pPr>
            <w:r w:rsidRPr="00D1447D">
              <w:rPr>
                <w:szCs w:val="17"/>
              </w:rPr>
              <w:t>70 to 130 g ac/ha</w:t>
            </w:r>
          </w:p>
        </w:tc>
        <w:tc>
          <w:tcPr>
            <w:tcW w:w="3309" w:type="pct"/>
            <w:vMerge/>
          </w:tcPr>
          <w:p w14:paraId="6B29C6ED" w14:textId="77777777" w:rsidR="00E301E8" w:rsidRDefault="00E301E8" w:rsidP="009F56CF">
            <w:pPr>
              <w:pStyle w:val="TableText"/>
              <w:rPr>
                <w:b/>
                <w:bCs/>
                <w:szCs w:val="17"/>
              </w:rPr>
            </w:pPr>
          </w:p>
        </w:tc>
      </w:tr>
      <w:tr w:rsidR="005C0479" w:rsidRPr="00B11DC6" w14:paraId="0434E6A7" w14:textId="77777777" w:rsidTr="005C0479">
        <w:trPr>
          <w:cantSplit/>
          <w:trHeight w:val="450"/>
        </w:trPr>
        <w:tc>
          <w:tcPr>
            <w:tcW w:w="5000" w:type="pct"/>
            <w:gridSpan w:val="4"/>
          </w:tcPr>
          <w:p w14:paraId="53266D1D" w14:textId="23BC2868" w:rsidR="005C0479" w:rsidRPr="00D77F38" w:rsidRDefault="005C0479" w:rsidP="005C0479">
            <w:pPr>
              <w:pStyle w:val="TableText"/>
              <w:rPr>
                <w:b/>
                <w:bCs/>
              </w:rPr>
            </w:pPr>
            <w:r w:rsidRPr="005C0479">
              <w:rPr>
                <w:rFonts w:ascii="Franklin Gothic Medium" w:hAnsi="Franklin Gothic Medium"/>
                <w:bCs/>
                <w:color w:val="5C2946"/>
                <w:sz w:val="18"/>
              </w:rPr>
              <w:t>Miscellaneous uses</w:t>
            </w:r>
          </w:p>
        </w:tc>
      </w:tr>
      <w:tr w:rsidR="005C0479" w:rsidRPr="00B11DC6" w14:paraId="60302BCF" w14:textId="77777777" w:rsidTr="005C0479">
        <w:trPr>
          <w:cantSplit/>
          <w:trHeight w:val="450"/>
        </w:trPr>
        <w:tc>
          <w:tcPr>
            <w:tcW w:w="662" w:type="pct"/>
          </w:tcPr>
          <w:p w14:paraId="5F79293E" w14:textId="77777777" w:rsidR="005C0479" w:rsidRPr="000025DD" w:rsidRDefault="005C0479" w:rsidP="005C0479">
            <w:pPr>
              <w:pStyle w:val="TableText"/>
            </w:pPr>
            <w:r w:rsidRPr="000025DD">
              <w:t>Agricultural, commercial and industrial areas (not publicly accessible)</w:t>
            </w:r>
          </w:p>
        </w:tc>
        <w:tc>
          <w:tcPr>
            <w:tcW w:w="588" w:type="pct"/>
          </w:tcPr>
          <w:p w14:paraId="4630192C" w14:textId="77777777" w:rsidR="005C0479" w:rsidRDefault="005C0479" w:rsidP="005C0479">
            <w:pPr>
              <w:pStyle w:val="TableText"/>
            </w:pPr>
            <w:r w:rsidRPr="000025DD">
              <w:t xml:space="preserve">Ants (including </w:t>
            </w:r>
            <w:r>
              <w:t>A</w:t>
            </w:r>
            <w:r w:rsidRPr="000025DD">
              <w:t xml:space="preserve">rgentine </w:t>
            </w:r>
            <w:r>
              <w:t>a</w:t>
            </w:r>
            <w:r w:rsidRPr="000025DD">
              <w:t xml:space="preserve">nts) </w:t>
            </w:r>
          </w:p>
          <w:p w14:paraId="3E428B2B" w14:textId="77777777" w:rsidR="005C0479" w:rsidRPr="000025DD" w:rsidRDefault="005C0479" w:rsidP="005C0479">
            <w:pPr>
              <w:pStyle w:val="TableText"/>
            </w:pPr>
            <w:r>
              <w:t>F</w:t>
            </w:r>
            <w:r w:rsidRPr="000025DD">
              <w:t>leas</w:t>
            </w:r>
          </w:p>
        </w:tc>
        <w:tc>
          <w:tcPr>
            <w:tcW w:w="441" w:type="pct"/>
          </w:tcPr>
          <w:p w14:paraId="19E1D6D3" w14:textId="77777777" w:rsidR="005C0479" w:rsidRPr="000025DD" w:rsidRDefault="005C0479" w:rsidP="005C0479">
            <w:pPr>
              <w:pStyle w:val="TableText"/>
              <w:rPr>
                <w:szCs w:val="17"/>
              </w:rPr>
            </w:pPr>
            <w:r w:rsidRPr="000025DD">
              <w:rPr>
                <w:szCs w:val="17"/>
              </w:rPr>
              <w:t xml:space="preserve">4.5 g ac/L water to 5 g ac/L water </w:t>
            </w:r>
          </w:p>
        </w:tc>
        <w:tc>
          <w:tcPr>
            <w:tcW w:w="3309" w:type="pct"/>
          </w:tcPr>
          <w:p w14:paraId="07FB2D34" w14:textId="77777777" w:rsidR="005C0479" w:rsidRPr="000025DD" w:rsidRDefault="005C0479" w:rsidP="005C0479">
            <w:pPr>
              <w:pStyle w:val="TableText"/>
              <w:rPr>
                <w:b/>
                <w:bCs/>
                <w:szCs w:val="17"/>
              </w:rPr>
            </w:pPr>
            <w:r w:rsidRPr="000025DD">
              <w:rPr>
                <w:b/>
                <w:bCs/>
                <w:szCs w:val="17"/>
              </w:rPr>
              <w:t>Restraint</w:t>
            </w:r>
            <w:r>
              <w:rPr>
                <w:b/>
                <w:bCs/>
                <w:szCs w:val="17"/>
              </w:rPr>
              <w:t>s</w:t>
            </w:r>
            <w:r w:rsidRPr="000025DD">
              <w:rPr>
                <w:b/>
                <w:bCs/>
                <w:szCs w:val="17"/>
              </w:rPr>
              <w:t>:</w:t>
            </w:r>
            <w:r w:rsidRPr="000025DD">
              <w:rPr>
                <w:b/>
                <w:bCs/>
                <w:szCs w:val="17"/>
              </w:rPr>
              <w:br/>
            </w:r>
            <w:r w:rsidRPr="000025DD">
              <w:rPr>
                <w:szCs w:val="17"/>
              </w:rPr>
              <w:t>DO NOT apply using equipment carried on the back of the user.</w:t>
            </w:r>
            <w:r w:rsidRPr="000025DD">
              <w:rPr>
                <w:szCs w:val="17"/>
              </w:rPr>
              <w:br/>
              <w:t>DO NOT apply using mechanically pressurized hand wand sprayer.</w:t>
            </w:r>
          </w:p>
          <w:p w14:paraId="31F41D1F" w14:textId="77777777" w:rsidR="005C0479" w:rsidRDefault="005C0479" w:rsidP="005C0479">
            <w:pPr>
              <w:pStyle w:val="TableText"/>
              <w:rPr>
                <w:bCs/>
                <w:szCs w:val="17"/>
              </w:rPr>
            </w:pPr>
            <w:r w:rsidRPr="000025DD">
              <w:rPr>
                <w:b/>
                <w:bCs/>
                <w:szCs w:val="17"/>
              </w:rPr>
              <w:t>Protection statement</w:t>
            </w:r>
            <w:r>
              <w:rPr>
                <w:b/>
                <w:bCs/>
                <w:szCs w:val="17"/>
              </w:rPr>
              <w:t>s</w:t>
            </w:r>
            <w:r w:rsidRPr="000025DD">
              <w:rPr>
                <w:b/>
                <w:bCs/>
                <w:szCs w:val="17"/>
              </w:rPr>
              <w:t>:</w:t>
            </w:r>
            <w:r w:rsidRPr="000025DD">
              <w:rPr>
                <w:b/>
                <w:bCs/>
                <w:szCs w:val="17"/>
              </w:rPr>
              <w:br/>
            </w:r>
            <w:r w:rsidRPr="000025DD">
              <w:rPr>
                <w:szCs w:val="17"/>
              </w:rPr>
              <w:t>Very toxic to aquatic life. DO NOT contaminate wetlands or watercourses with this product or used containers.</w:t>
            </w:r>
          </w:p>
          <w:p w14:paraId="4534115C" w14:textId="0E8AED6E" w:rsidR="005C0479" w:rsidRDefault="005C0479" w:rsidP="005C0479">
            <w:pPr>
              <w:pStyle w:val="TableText"/>
            </w:pPr>
            <w:r w:rsidRPr="00853419">
              <w:rPr>
                <w:b/>
                <w:bCs/>
              </w:rPr>
              <w:t>First aid instructions</w:t>
            </w:r>
            <w:r>
              <w:rPr>
                <w:b/>
                <w:bCs/>
              </w:rPr>
              <w:t xml:space="preserve"> and warnings</w:t>
            </w:r>
            <w:r>
              <w:t xml:space="preserve"> for relevant product formulation (i.e. &gt;5% </w:t>
            </w:r>
            <w:r w:rsidRPr="00A10C4C">
              <w:t>chlorpyrifos</w:t>
            </w:r>
            <w:r>
              <w:t xml:space="preserve"> and &gt; 25% liquid hydrocarbons as set out in </w:t>
            </w:r>
            <w:r>
              <w:fldChar w:fldCharType="begin"/>
            </w:r>
            <w:r>
              <w:instrText xml:space="preserve"> REF _Ref149726483 \h  \* MERGEFORMAT </w:instrText>
            </w:r>
            <w:r>
              <w:fldChar w:fldCharType="separate"/>
            </w:r>
            <w:r w:rsidR="00D37BFA" w:rsidRPr="00835CB9">
              <w:t xml:space="preserve">Table </w:t>
            </w:r>
            <w:r w:rsidR="00D37BFA">
              <w:rPr>
                <w:noProof/>
              </w:rPr>
              <w:t>12</w:t>
            </w:r>
            <w:r>
              <w:fldChar w:fldCharType="end"/>
            </w:r>
            <w:r>
              <w:t>).</w:t>
            </w:r>
          </w:p>
          <w:p w14:paraId="798AE2EA" w14:textId="773E3C7A" w:rsidR="005C0479" w:rsidRPr="000025DD" w:rsidRDefault="005C0479" w:rsidP="005C0479">
            <w:pPr>
              <w:pStyle w:val="TableText"/>
              <w:rPr>
                <w:b/>
                <w:bCs/>
                <w:szCs w:val="17"/>
              </w:rPr>
            </w:pPr>
            <w:r w:rsidRPr="00853419">
              <w:rPr>
                <w:b/>
                <w:bCs/>
                <w:szCs w:val="17"/>
              </w:rPr>
              <w:t>Safety directions</w:t>
            </w:r>
            <w:r>
              <w:rPr>
                <w:szCs w:val="17"/>
              </w:rPr>
              <w:t xml:space="preserve"> for relevant product formulation (i.e. c</w:t>
            </w:r>
            <w:r w:rsidRPr="007C77D1">
              <w:rPr>
                <w:szCs w:val="17"/>
              </w:rPr>
              <w:t xml:space="preserve">hlorpyrifos EC 500 g/L </w:t>
            </w:r>
            <w:r>
              <w:rPr>
                <w:szCs w:val="17"/>
              </w:rPr>
              <w:t>(or</w:t>
            </w:r>
            <w:r w:rsidRPr="007C77D1">
              <w:rPr>
                <w:szCs w:val="17"/>
              </w:rPr>
              <w:t xml:space="preserve"> less)</w:t>
            </w:r>
            <w:r>
              <w:rPr>
                <w:szCs w:val="17"/>
              </w:rPr>
              <w:t xml:space="preserve"> in </w:t>
            </w:r>
            <w:r>
              <w:rPr>
                <w:szCs w:val="17"/>
              </w:rPr>
              <w:fldChar w:fldCharType="begin"/>
            </w:r>
            <w:r>
              <w:rPr>
                <w:szCs w:val="17"/>
              </w:rPr>
              <w:instrText xml:space="preserve"> REF _Ref148349414 \h  \* MERGEFORMAT </w:instrText>
            </w:r>
            <w:r>
              <w:rPr>
                <w:szCs w:val="17"/>
              </w:rPr>
            </w:r>
            <w:r>
              <w:rPr>
                <w:szCs w:val="17"/>
              </w:rPr>
              <w:fldChar w:fldCharType="separate"/>
            </w:r>
            <w:r w:rsidR="00D37BFA" w:rsidRPr="00835CB9">
              <w:t xml:space="preserve">Table </w:t>
            </w:r>
            <w:r w:rsidR="00D37BFA">
              <w:rPr>
                <w:noProof/>
              </w:rPr>
              <w:t>13</w:t>
            </w:r>
            <w:r>
              <w:rPr>
                <w:szCs w:val="17"/>
              </w:rPr>
              <w:fldChar w:fldCharType="end"/>
            </w:r>
            <w:r>
              <w:rPr>
                <w:szCs w:val="17"/>
              </w:rPr>
              <w:t xml:space="preserve"> or c</w:t>
            </w:r>
            <w:r w:rsidRPr="007C77D1">
              <w:rPr>
                <w:szCs w:val="17"/>
              </w:rPr>
              <w:t xml:space="preserve">hlorpyrifos EC </w:t>
            </w:r>
            <w:r>
              <w:rPr>
                <w:szCs w:val="17"/>
              </w:rPr>
              <w:t>7</w:t>
            </w:r>
            <w:r w:rsidRPr="007C77D1">
              <w:rPr>
                <w:szCs w:val="17"/>
              </w:rPr>
              <w:t xml:space="preserve">00 g/L </w:t>
            </w:r>
            <w:r>
              <w:rPr>
                <w:szCs w:val="17"/>
              </w:rPr>
              <w:t>(or</w:t>
            </w:r>
            <w:r w:rsidRPr="007C77D1">
              <w:rPr>
                <w:szCs w:val="17"/>
              </w:rPr>
              <w:t xml:space="preserve"> less)</w:t>
            </w:r>
            <w:r>
              <w:rPr>
                <w:szCs w:val="17"/>
              </w:rPr>
              <w:t xml:space="preserve"> in </w:t>
            </w:r>
            <w:r>
              <w:rPr>
                <w:szCs w:val="17"/>
              </w:rPr>
              <w:fldChar w:fldCharType="begin"/>
            </w:r>
            <w:r>
              <w:rPr>
                <w:szCs w:val="17"/>
              </w:rPr>
              <w:instrText xml:space="preserve"> REF _Ref149993541 \h  \* MERGEFORMAT </w:instrText>
            </w:r>
            <w:r>
              <w:rPr>
                <w:szCs w:val="17"/>
              </w:rPr>
            </w:r>
            <w:r>
              <w:rPr>
                <w:szCs w:val="17"/>
              </w:rPr>
              <w:fldChar w:fldCharType="separate"/>
            </w:r>
            <w:r w:rsidR="00D37BFA" w:rsidRPr="00835CB9">
              <w:t xml:space="preserve">Table </w:t>
            </w:r>
            <w:r w:rsidR="00D37BFA">
              <w:rPr>
                <w:noProof/>
              </w:rPr>
              <w:t>15</w:t>
            </w:r>
            <w:r>
              <w:rPr>
                <w:szCs w:val="17"/>
              </w:rPr>
              <w:fldChar w:fldCharType="end"/>
            </w:r>
            <w:r>
              <w:rPr>
                <w:szCs w:val="17"/>
              </w:rPr>
              <w:t>).</w:t>
            </w:r>
          </w:p>
        </w:tc>
      </w:tr>
      <w:tr w:rsidR="005C0479" w:rsidRPr="00B11DC6" w14:paraId="2E885CB1" w14:textId="77777777" w:rsidTr="005C0479">
        <w:trPr>
          <w:cantSplit/>
          <w:trHeight w:val="450"/>
        </w:trPr>
        <w:tc>
          <w:tcPr>
            <w:tcW w:w="662" w:type="pct"/>
          </w:tcPr>
          <w:p w14:paraId="330D8755" w14:textId="77777777" w:rsidR="005C0479" w:rsidRPr="000025DD" w:rsidRDefault="005C0479" w:rsidP="005C0479">
            <w:pPr>
              <w:pStyle w:val="TableText"/>
            </w:pPr>
            <w:r w:rsidRPr="000025DD">
              <w:t>Container plants in soil or other growing media (commercial)</w:t>
            </w:r>
          </w:p>
        </w:tc>
        <w:tc>
          <w:tcPr>
            <w:tcW w:w="588" w:type="pct"/>
          </w:tcPr>
          <w:p w14:paraId="290D8745" w14:textId="77777777" w:rsidR="005C0479" w:rsidRPr="000025DD" w:rsidRDefault="005C0479" w:rsidP="005C0479">
            <w:pPr>
              <w:pStyle w:val="TableText"/>
            </w:pPr>
            <w:r w:rsidRPr="000025DD">
              <w:t>Argentine ants</w:t>
            </w:r>
          </w:p>
        </w:tc>
        <w:tc>
          <w:tcPr>
            <w:tcW w:w="441" w:type="pct"/>
          </w:tcPr>
          <w:p w14:paraId="070B2F2C" w14:textId="77777777" w:rsidR="005C0479" w:rsidRPr="000025DD" w:rsidRDefault="005C0479" w:rsidP="005C0479">
            <w:pPr>
              <w:pStyle w:val="TableText"/>
              <w:rPr>
                <w:szCs w:val="17"/>
              </w:rPr>
            </w:pPr>
            <w:r w:rsidRPr="000025DD">
              <w:rPr>
                <w:szCs w:val="17"/>
              </w:rPr>
              <w:t>5 g ac/L water</w:t>
            </w:r>
          </w:p>
        </w:tc>
        <w:tc>
          <w:tcPr>
            <w:tcW w:w="3309" w:type="pct"/>
          </w:tcPr>
          <w:p w14:paraId="531D5AF0" w14:textId="77777777" w:rsidR="005C0479" w:rsidRPr="00835CB9" w:rsidRDefault="005C0479" w:rsidP="005C0479">
            <w:pPr>
              <w:pStyle w:val="TableText"/>
            </w:pPr>
            <w:r w:rsidRPr="00D77F38">
              <w:rPr>
                <w:b/>
                <w:bCs/>
              </w:rPr>
              <w:t>Restraint</w:t>
            </w:r>
            <w:r>
              <w:rPr>
                <w:b/>
                <w:bCs/>
              </w:rPr>
              <w:t>s</w:t>
            </w:r>
            <w:r w:rsidRPr="00D77F38">
              <w:rPr>
                <w:b/>
                <w:bCs/>
              </w:rPr>
              <w:t>:</w:t>
            </w:r>
            <w:r w:rsidRPr="00835CB9">
              <w:br/>
              <w:t>DO NOT apply using equipment carried on the back of the user.</w:t>
            </w:r>
            <w:r w:rsidRPr="00835CB9">
              <w:br/>
              <w:t>DO NOT apply using mechanically pressurized hand wand sprayer.</w:t>
            </w:r>
          </w:p>
          <w:p w14:paraId="28368C9E" w14:textId="77777777" w:rsidR="005C0479" w:rsidRPr="00835CB9" w:rsidRDefault="005C0479" w:rsidP="005C0479">
            <w:pPr>
              <w:pStyle w:val="TableText"/>
            </w:pPr>
            <w:r w:rsidRPr="00D77F38">
              <w:rPr>
                <w:b/>
                <w:bCs/>
              </w:rPr>
              <w:t>Protection statement</w:t>
            </w:r>
            <w:r>
              <w:rPr>
                <w:b/>
                <w:bCs/>
              </w:rPr>
              <w:t>s</w:t>
            </w:r>
            <w:r w:rsidRPr="00D77F38">
              <w:rPr>
                <w:b/>
                <w:bCs/>
              </w:rPr>
              <w:t>:</w:t>
            </w:r>
            <w:r w:rsidRPr="00835CB9">
              <w:t xml:space="preserve"> </w:t>
            </w:r>
            <w:r w:rsidRPr="00835CB9">
              <w:br/>
              <w:t>Very toxic to aquatic life. DO NOT contaminate wetlands or watercourses with this product or used containers</w:t>
            </w:r>
            <w:r w:rsidRPr="00835CB9">
              <w:br/>
              <w:t>DO NOT apply if heavy rains or storms are forecast within 3 days.</w:t>
            </w:r>
            <w:r w:rsidRPr="00835CB9">
              <w:br/>
              <w:t>Highly toxic to bees. To protect bees and pollinating insects when controlling Argentine ants in container plants,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4FBD64A9" w14:textId="5D90E5CC" w:rsidR="005C0479" w:rsidRPr="00835CB9" w:rsidRDefault="005C0479" w:rsidP="005C0479">
            <w:pPr>
              <w:pStyle w:val="TableText"/>
            </w:pPr>
            <w:r w:rsidRPr="00D77F38">
              <w:rPr>
                <w:b/>
                <w:bCs/>
              </w:rPr>
              <w:t>First aid instructions and warnings</w:t>
            </w:r>
            <w:r w:rsidRPr="00835CB9">
              <w:t xml:space="preserve"> for relevant product formulation (i.e. &gt;5% chlorpyrifos as set out in </w:t>
            </w:r>
            <w:r w:rsidRPr="00835CB9">
              <w:fldChar w:fldCharType="begin"/>
            </w:r>
            <w:r w:rsidRPr="00835CB9">
              <w:instrText xml:space="preserve"> REF _Ref149726483 \h  \* MERGEFORMAT </w:instrText>
            </w:r>
            <w:r w:rsidRPr="00835CB9">
              <w:fldChar w:fldCharType="separate"/>
            </w:r>
            <w:r w:rsidR="00D37BFA" w:rsidRPr="00835CB9">
              <w:t xml:space="preserve">Table </w:t>
            </w:r>
            <w:r w:rsidR="00D37BFA">
              <w:t>12</w:t>
            </w:r>
            <w:r w:rsidRPr="00835CB9">
              <w:fldChar w:fldCharType="end"/>
            </w:r>
            <w:r w:rsidRPr="00835CB9">
              <w:t>).</w:t>
            </w:r>
          </w:p>
          <w:p w14:paraId="2FCB8A60" w14:textId="0EA903AD" w:rsidR="005C0479" w:rsidRPr="000025DD" w:rsidRDefault="005C0479" w:rsidP="005C0479">
            <w:pPr>
              <w:pStyle w:val="TableText"/>
            </w:pPr>
            <w:r w:rsidRPr="00D77F38">
              <w:rPr>
                <w:b/>
                <w:bCs/>
              </w:rPr>
              <w:t>Safety directions</w:t>
            </w:r>
            <w:r w:rsidRPr="00835CB9">
              <w:t xml:space="preserve"> for relevant product formulation (i.e. chlorpyrifos WP 500 g/kg (or less) in </w:t>
            </w:r>
            <w:r w:rsidRPr="00835CB9">
              <w:fldChar w:fldCharType="begin"/>
            </w:r>
            <w:r w:rsidRPr="00835CB9">
              <w:instrText xml:space="preserve"> REF _Ref149993636 \h  \* MERGEFORMAT </w:instrText>
            </w:r>
            <w:r w:rsidRPr="00835CB9">
              <w:fldChar w:fldCharType="separate"/>
            </w:r>
            <w:r w:rsidR="00D37BFA" w:rsidRPr="00835CB9">
              <w:t xml:space="preserve">Table </w:t>
            </w:r>
            <w:r w:rsidR="00D37BFA">
              <w:t>16</w:t>
            </w:r>
            <w:r w:rsidRPr="00835CB9">
              <w:fldChar w:fldCharType="end"/>
            </w:r>
            <w:r w:rsidRPr="00835CB9">
              <w:t xml:space="preserve"> or chlorpyrifos WG 750 g/kg (or less) in </w:t>
            </w:r>
            <w:r w:rsidRPr="00835CB9">
              <w:fldChar w:fldCharType="begin"/>
            </w:r>
            <w:r w:rsidRPr="00835CB9">
              <w:instrText xml:space="preserve"> REF _Ref149726912 \h  \* MERGEFORMAT </w:instrText>
            </w:r>
            <w:r w:rsidRPr="00835CB9">
              <w:fldChar w:fldCharType="separate"/>
            </w:r>
            <w:r w:rsidR="00D37BFA" w:rsidRPr="00835CB9">
              <w:t xml:space="preserve">Table </w:t>
            </w:r>
            <w:r w:rsidR="00D37BFA">
              <w:t>17</w:t>
            </w:r>
            <w:r w:rsidRPr="00835CB9">
              <w:fldChar w:fldCharType="end"/>
            </w:r>
            <w:r w:rsidRPr="00835CB9">
              <w:t>).</w:t>
            </w:r>
          </w:p>
        </w:tc>
      </w:tr>
      <w:tr w:rsidR="005C0479" w:rsidRPr="00B11DC6" w14:paraId="468B80F9" w14:textId="77777777" w:rsidTr="005C0479">
        <w:trPr>
          <w:cantSplit/>
          <w:trHeight w:val="450"/>
        </w:trPr>
        <w:tc>
          <w:tcPr>
            <w:tcW w:w="662" w:type="pct"/>
          </w:tcPr>
          <w:p w14:paraId="4058C7A5" w14:textId="77777777" w:rsidR="005C0479" w:rsidRPr="000025DD" w:rsidRDefault="005C0479" w:rsidP="005C0479">
            <w:pPr>
              <w:pStyle w:val="TableText"/>
            </w:pPr>
            <w:r w:rsidRPr="000025DD">
              <w:t>Hides/skins</w:t>
            </w:r>
          </w:p>
        </w:tc>
        <w:tc>
          <w:tcPr>
            <w:tcW w:w="588" w:type="pct"/>
          </w:tcPr>
          <w:p w14:paraId="28EFDA83" w14:textId="77777777" w:rsidR="005C0479" w:rsidRPr="000025DD" w:rsidRDefault="005C0479" w:rsidP="005C0479">
            <w:pPr>
              <w:pStyle w:val="TableText"/>
            </w:pPr>
            <w:r w:rsidRPr="000025DD">
              <w:t>Hide beetles</w:t>
            </w:r>
          </w:p>
        </w:tc>
        <w:tc>
          <w:tcPr>
            <w:tcW w:w="441" w:type="pct"/>
          </w:tcPr>
          <w:p w14:paraId="149E97B4" w14:textId="2896B76C" w:rsidR="005C0479" w:rsidRPr="000025DD" w:rsidRDefault="005C0479" w:rsidP="005C0479">
            <w:pPr>
              <w:pStyle w:val="TableText"/>
              <w:rPr>
                <w:szCs w:val="17"/>
              </w:rPr>
            </w:pPr>
            <w:r w:rsidRPr="000025DD">
              <w:rPr>
                <w:szCs w:val="17"/>
              </w:rPr>
              <w:t>1 g ac/L water</w:t>
            </w:r>
            <w:r w:rsidRPr="000025DD">
              <w:rPr>
                <w:szCs w:val="17"/>
              </w:rPr>
              <w:br/>
            </w:r>
            <w:r w:rsidRPr="000025DD">
              <w:rPr>
                <w:i/>
                <w:iCs/>
                <w:szCs w:val="17"/>
              </w:rPr>
              <w:t>(minimum 15 g</w:t>
            </w:r>
            <w:r>
              <w:rPr>
                <w:i/>
                <w:iCs/>
                <w:szCs w:val="17"/>
              </w:rPr>
              <w:t xml:space="preserve"> </w:t>
            </w:r>
            <w:r w:rsidRPr="000025DD">
              <w:rPr>
                <w:i/>
                <w:iCs/>
                <w:szCs w:val="17"/>
              </w:rPr>
              <w:t>ac/</w:t>
            </w:r>
            <w:r>
              <w:rPr>
                <w:i/>
                <w:iCs/>
                <w:szCs w:val="17"/>
              </w:rPr>
              <w:br/>
            </w:r>
            <w:r w:rsidRPr="000025DD">
              <w:rPr>
                <w:i/>
                <w:iCs/>
                <w:szCs w:val="17"/>
              </w:rPr>
              <w:t>skin)</w:t>
            </w:r>
          </w:p>
        </w:tc>
        <w:tc>
          <w:tcPr>
            <w:tcW w:w="3309" w:type="pct"/>
          </w:tcPr>
          <w:p w14:paraId="232E8C24" w14:textId="77777777" w:rsidR="005C0479" w:rsidRPr="00835CB9" w:rsidRDefault="005C0479" w:rsidP="005C0479">
            <w:pPr>
              <w:pStyle w:val="TableText"/>
            </w:pPr>
            <w:r w:rsidRPr="00D77F38">
              <w:rPr>
                <w:b/>
                <w:bCs/>
              </w:rPr>
              <w:t>Restraint</w:t>
            </w:r>
            <w:r>
              <w:rPr>
                <w:b/>
                <w:bCs/>
              </w:rPr>
              <w:t>s</w:t>
            </w:r>
            <w:r w:rsidRPr="00D77F38">
              <w:rPr>
                <w:b/>
                <w:bCs/>
              </w:rPr>
              <w:t>:</w:t>
            </w:r>
            <w:r w:rsidRPr="00835CB9">
              <w:br/>
              <w:t>DO NOT apply using equipment carried on the back of the user.</w:t>
            </w:r>
            <w:r w:rsidRPr="00835CB9">
              <w:br/>
              <w:t>DO NOT apply using mechanically pressurized hand wand sprayer.</w:t>
            </w:r>
          </w:p>
          <w:p w14:paraId="4BC2F9F3" w14:textId="77777777" w:rsidR="005C0479" w:rsidRPr="00835CB9" w:rsidRDefault="005C0479" w:rsidP="005C0479">
            <w:pPr>
              <w:pStyle w:val="TableText"/>
            </w:pPr>
            <w:r w:rsidRPr="00D77F38">
              <w:rPr>
                <w:b/>
                <w:bCs/>
              </w:rPr>
              <w:t>Protection statement</w:t>
            </w:r>
            <w:r>
              <w:rPr>
                <w:b/>
                <w:bCs/>
              </w:rPr>
              <w:t>s</w:t>
            </w:r>
            <w:r w:rsidRPr="00D77F38">
              <w:rPr>
                <w:b/>
                <w:bCs/>
              </w:rPr>
              <w:t>:</w:t>
            </w:r>
            <w:r w:rsidRPr="00835CB9">
              <w:t xml:space="preserve"> Very toxic to aquatic life. DO NOT contaminate wetlands or watercourses with this product or used containers.</w:t>
            </w:r>
          </w:p>
          <w:p w14:paraId="11FBB3F3" w14:textId="6B6FD458" w:rsidR="005C0479" w:rsidRPr="00835CB9" w:rsidRDefault="005C0479" w:rsidP="005C0479">
            <w:pPr>
              <w:pStyle w:val="TableText"/>
            </w:pPr>
            <w:r w:rsidRPr="00D77F38">
              <w:rPr>
                <w:b/>
                <w:bCs/>
              </w:rPr>
              <w:t>First aid instructions and warnings</w:t>
            </w:r>
            <w:r w:rsidRPr="00835CB9">
              <w:t xml:space="preserve"> for relevant product formulation (i.e. &gt;5% chlorpyrifos and &gt; 25% liquid hydrocarbons as set out in </w:t>
            </w:r>
            <w:r w:rsidRPr="00835CB9">
              <w:fldChar w:fldCharType="begin"/>
            </w:r>
            <w:r w:rsidRPr="00835CB9">
              <w:instrText xml:space="preserve"> REF _Ref149726483 \h  \* MERGEFORMAT </w:instrText>
            </w:r>
            <w:r w:rsidRPr="00835CB9">
              <w:fldChar w:fldCharType="separate"/>
            </w:r>
            <w:r w:rsidR="00D37BFA" w:rsidRPr="00835CB9">
              <w:t xml:space="preserve">Table </w:t>
            </w:r>
            <w:r w:rsidR="00D37BFA">
              <w:t>12</w:t>
            </w:r>
            <w:r w:rsidRPr="00835CB9">
              <w:fldChar w:fldCharType="end"/>
            </w:r>
            <w:r w:rsidRPr="00835CB9">
              <w:t>).</w:t>
            </w:r>
          </w:p>
          <w:p w14:paraId="00332E7F" w14:textId="61031CC5" w:rsidR="005C0479" w:rsidRPr="00835CB9" w:rsidRDefault="005C0479" w:rsidP="005C0479">
            <w:pPr>
              <w:pStyle w:val="TableText"/>
            </w:pPr>
            <w:r w:rsidRPr="00D77F38">
              <w:rPr>
                <w:b/>
                <w:bCs/>
              </w:rPr>
              <w:t>Safety directions</w:t>
            </w:r>
            <w:r w:rsidRPr="00835CB9">
              <w:t xml:space="preserve"> for relevant product formulation (i.e. chlorpyrifos EC 500 g/L (or less) in </w:t>
            </w:r>
            <w:r w:rsidRPr="00835CB9">
              <w:fldChar w:fldCharType="begin"/>
            </w:r>
            <w:r w:rsidRPr="00835CB9">
              <w:instrText xml:space="preserve"> REF _Ref148349414 \h  \* MERGEFORMAT </w:instrText>
            </w:r>
            <w:r w:rsidRPr="00835CB9">
              <w:fldChar w:fldCharType="separate"/>
            </w:r>
            <w:r w:rsidR="00D37BFA" w:rsidRPr="00835CB9">
              <w:t xml:space="preserve">Table </w:t>
            </w:r>
            <w:r w:rsidR="00D37BFA">
              <w:t>13</w:t>
            </w:r>
            <w:r w:rsidRPr="00835CB9">
              <w:fldChar w:fldCharType="end"/>
            </w:r>
            <w:r w:rsidRPr="00835CB9">
              <w:t xml:space="preserve"> or chlorpyrifos EC 700 g/L (or less) in </w:t>
            </w:r>
            <w:r w:rsidRPr="00835CB9">
              <w:fldChar w:fldCharType="begin"/>
            </w:r>
            <w:r w:rsidRPr="00835CB9">
              <w:instrText xml:space="preserve"> REF _Ref149993541 \h  \* MERGEFORMAT </w:instrText>
            </w:r>
            <w:r w:rsidRPr="00835CB9">
              <w:fldChar w:fldCharType="separate"/>
            </w:r>
            <w:r w:rsidR="00D37BFA" w:rsidRPr="00835CB9">
              <w:t xml:space="preserve">Table </w:t>
            </w:r>
            <w:r w:rsidR="00D37BFA">
              <w:t>15</w:t>
            </w:r>
            <w:r w:rsidRPr="00835CB9">
              <w:fldChar w:fldCharType="end"/>
            </w:r>
            <w:r w:rsidRPr="00835CB9">
              <w:t>).</w:t>
            </w:r>
          </w:p>
        </w:tc>
      </w:tr>
      <w:tr w:rsidR="005C0479" w:rsidRPr="00B11DC6" w14:paraId="58EF582F" w14:textId="77777777" w:rsidTr="005C0479">
        <w:trPr>
          <w:cantSplit/>
          <w:trHeight w:val="725"/>
        </w:trPr>
        <w:tc>
          <w:tcPr>
            <w:tcW w:w="662" w:type="pct"/>
          </w:tcPr>
          <w:p w14:paraId="70DFAB32" w14:textId="77777777" w:rsidR="005C0479" w:rsidRPr="000025DD" w:rsidRDefault="005C0479" w:rsidP="005C0479">
            <w:pPr>
              <w:pStyle w:val="TableText"/>
            </w:pPr>
            <w:r w:rsidRPr="000025DD">
              <w:t>Potted ornamentals (commercial)</w:t>
            </w:r>
          </w:p>
        </w:tc>
        <w:tc>
          <w:tcPr>
            <w:tcW w:w="588" w:type="pct"/>
          </w:tcPr>
          <w:p w14:paraId="4FB7841D" w14:textId="77777777" w:rsidR="005C0479" w:rsidRPr="000025DD" w:rsidRDefault="005C0479" w:rsidP="005C0479">
            <w:pPr>
              <w:pStyle w:val="TableText"/>
            </w:pPr>
            <w:r w:rsidRPr="000025DD">
              <w:t xml:space="preserve">Scarab beetles </w:t>
            </w:r>
            <w:r>
              <w:t>–</w:t>
            </w:r>
            <w:r w:rsidRPr="000025DD">
              <w:t xml:space="preserve"> larvae</w:t>
            </w:r>
          </w:p>
        </w:tc>
        <w:tc>
          <w:tcPr>
            <w:tcW w:w="441" w:type="pct"/>
          </w:tcPr>
          <w:p w14:paraId="4E543C8D" w14:textId="77777777" w:rsidR="005C0479" w:rsidRPr="000025DD" w:rsidRDefault="005C0479" w:rsidP="005C0479">
            <w:pPr>
              <w:pStyle w:val="TableText"/>
              <w:rPr>
                <w:szCs w:val="17"/>
              </w:rPr>
            </w:pPr>
            <w:r w:rsidRPr="000025DD">
              <w:rPr>
                <w:szCs w:val="17"/>
              </w:rPr>
              <w:t>0.1 – 0.2 g ac/L water</w:t>
            </w:r>
          </w:p>
        </w:tc>
        <w:tc>
          <w:tcPr>
            <w:tcW w:w="3309" w:type="pct"/>
          </w:tcPr>
          <w:p w14:paraId="10A3DC45" w14:textId="77777777" w:rsidR="005C0479" w:rsidRPr="00835CB9" w:rsidRDefault="005C0479" w:rsidP="005C0479">
            <w:pPr>
              <w:pStyle w:val="TableText"/>
            </w:pPr>
            <w:r w:rsidRPr="00D77F38">
              <w:rPr>
                <w:b/>
                <w:bCs/>
              </w:rPr>
              <w:t>Restraint</w:t>
            </w:r>
            <w:r>
              <w:rPr>
                <w:b/>
                <w:bCs/>
              </w:rPr>
              <w:t>s</w:t>
            </w:r>
            <w:r w:rsidRPr="00D77F38">
              <w:rPr>
                <w:b/>
                <w:bCs/>
              </w:rPr>
              <w:t>:</w:t>
            </w:r>
            <w:r w:rsidRPr="00835CB9">
              <w:br/>
              <w:t>DO NOT apply using equipment carried on the back of the user.</w:t>
            </w:r>
            <w:r w:rsidRPr="00835CB9">
              <w:br/>
              <w:t>DO NOT apply using mechanically pressurized hand wand sprayer.</w:t>
            </w:r>
          </w:p>
          <w:p w14:paraId="7945FDE2" w14:textId="77777777" w:rsidR="005C0479" w:rsidRPr="00835CB9" w:rsidRDefault="005C0479" w:rsidP="005C0479">
            <w:pPr>
              <w:pStyle w:val="TableText"/>
            </w:pPr>
            <w:r w:rsidRPr="00D77F38">
              <w:rPr>
                <w:b/>
                <w:bCs/>
              </w:rPr>
              <w:t>Protection statement</w:t>
            </w:r>
            <w:r>
              <w:rPr>
                <w:b/>
                <w:bCs/>
              </w:rPr>
              <w:t>s</w:t>
            </w:r>
            <w:r w:rsidRPr="00D77F38">
              <w:rPr>
                <w:b/>
                <w:bCs/>
              </w:rPr>
              <w:t>:</w:t>
            </w:r>
            <w:r w:rsidRPr="00835CB9">
              <w:t xml:space="preserve"> </w:t>
            </w:r>
            <w:r w:rsidRPr="00835CB9">
              <w:br/>
              <w:t>Very toxic to aquatic life. DO NOT contaminate wetlands or watercourses with this product or used containers.</w:t>
            </w:r>
            <w:r w:rsidRPr="00835CB9">
              <w:br/>
              <w:t>DO NOT apply if heavy rains or storms are forecast within 3 days.</w:t>
            </w:r>
            <w:r>
              <w:t xml:space="preserve"> </w:t>
            </w:r>
            <w:r w:rsidRPr="0086467E">
              <w:t>DO NOT irrigate to the point of field runoff for at least 3 days after planting out.</w:t>
            </w:r>
          </w:p>
          <w:p w14:paraId="0D29B77F" w14:textId="7E906BE5" w:rsidR="005C0479" w:rsidRPr="00835CB9" w:rsidRDefault="005C0479" w:rsidP="005C0479">
            <w:pPr>
              <w:pStyle w:val="TableText"/>
            </w:pPr>
            <w:r w:rsidRPr="00D77F38">
              <w:rPr>
                <w:b/>
                <w:bCs/>
              </w:rPr>
              <w:t>First aid instructions and warnings</w:t>
            </w:r>
            <w:r w:rsidRPr="00835CB9">
              <w:t xml:space="preserve"> for relevant product formulation (i.e. &gt;5% chlorpyrifos and &gt; 25% liquid hydrocarbons as set out in </w:t>
            </w:r>
            <w:r w:rsidRPr="00835CB9">
              <w:fldChar w:fldCharType="begin"/>
            </w:r>
            <w:r w:rsidRPr="00835CB9">
              <w:instrText xml:space="preserve"> REF _Ref149726483 \h  \* MERGEFORMAT </w:instrText>
            </w:r>
            <w:r w:rsidRPr="00835CB9">
              <w:fldChar w:fldCharType="separate"/>
            </w:r>
            <w:r w:rsidR="00D37BFA" w:rsidRPr="00835CB9">
              <w:t xml:space="preserve">Table </w:t>
            </w:r>
            <w:r w:rsidR="00D37BFA">
              <w:t>12</w:t>
            </w:r>
            <w:r w:rsidRPr="00835CB9">
              <w:fldChar w:fldCharType="end"/>
            </w:r>
            <w:r w:rsidRPr="00835CB9">
              <w:t>).</w:t>
            </w:r>
          </w:p>
          <w:p w14:paraId="1471484C" w14:textId="79C1F1B1" w:rsidR="005C0479" w:rsidRPr="00835CB9" w:rsidRDefault="005C0479" w:rsidP="005C0479">
            <w:pPr>
              <w:pStyle w:val="TableText"/>
            </w:pPr>
            <w:r w:rsidRPr="00D77F38">
              <w:rPr>
                <w:b/>
                <w:bCs/>
              </w:rPr>
              <w:t>Safety directions</w:t>
            </w:r>
            <w:r w:rsidRPr="00835CB9">
              <w:t xml:space="preserve"> for relevant product formulation (i.e. chlorpyrifos EC 500 g/L (or less) in </w:t>
            </w:r>
            <w:r w:rsidRPr="00835CB9">
              <w:fldChar w:fldCharType="begin"/>
            </w:r>
            <w:r w:rsidRPr="00835CB9">
              <w:instrText xml:space="preserve"> REF _Ref148349414 \h  \* MERGEFORMAT </w:instrText>
            </w:r>
            <w:r w:rsidRPr="00835CB9">
              <w:fldChar w:fldCharType="separate"/>
            </w:r>
            <w:r w:rsidR="00D37BFA" w:rsidRPr="00835CB9">
              <w:t xml:space="preserve">Table </w:t>
            </w:r>
            <w:r w:rsidR="00D37BFA">
              <w:t>13</w:t>
            </w:r>
            <w:r w:rsidRPr="00835CB9">
              <w:fldChar w:fldCharType="end"/>
            </w:r>
            <w:r w:rsidRPr="00835CB9">
              <w:t>).</w:t>
            </w:r>
          </w:p>
        </w:tc>
      </w:tr>
      <w:tr w:rsidR="005C0479" w:rsidRPr="00B11DC6" w14:paraId="33F2B789" w14:textId="77777777" w:rsidTr="005C0479">
        <w:trPr>
          <w:cantSplit/>
          <w:trHeight w:val="491"/>
        </w:trPr>
        <w:tc>
          <w:tcPr>
            <w:tcW w:w="662" w:type="pct"/>
          </w:tcPr>
          <w:p w14:paraId="7116F556" w14:textId="77777777" w:rsidR="005C0479" w:rsidRPr="000025DD" w:rsidRDefault="005C0479" w:rsidP="005C0479">
            <w:pPr>
              <w:pStyle w:val="TableText"/>
            </w:pPr>
            <w:r w:rsidRPr="000025DD">
              <w:t>Treatment of termite nest or colony (in wall cavities)</w:t>
            </w:r>
          </w:p>
        </w:tc>
        <w:tc>
          <w:tcPr>
            <w:tcW w:w="588" w:type="pct"/>
          </w:tcPr>
          <w:p w14:paraId="18CEE486" w14:textId="77777777" w:rsidR="005C0479" w:rsidRPr="000025DD" w:rsidRDefault="005C0479" w:rsidP="005C0479">
            <w:pPr>
              <w:pStyle w:val="TableText"/>
              <w:rPr>
                <w:szCs w:val="17"/>
              </w:rPr>
            </w:pPr>
            <w:r w:rsidRPr="000025DD">
              <w:rPr>
                <w:szCs w:val="17"/>
              </w:rPr>
              <w:t>Termites</w:t>
            </w:r>
          </w:p>
        </w:tc>
        <w:tc>
          <w:tcPr>
            <w:tcW w:w="441" w:type="pct"/>
          </w:tcPr>
          <w:p w14:paraId="54219AF5" w14:textId="77777777" w:rsidR="005C0479" w:rsidRPr="000025DD" w:rsidRDefault="005C0479" w:rsidP="005C0479">
            <w:pPr>
              <w:pStyle w:val="TableText"/>
              <w:rPr>
                <w:szCs w:val="17"/>
              </w:rPr>
            </w:pPr>
            <w:r w:rsidRPr="000025DD">
              <w:rPr>
                <w:szCs w:val="17"/>
              </w:rPr>
              <w:t>5 g ac/L water</w:t>
            </w:r>
          </w:p>
        </w:tc>
        <w:tc>
          <w:tcPr>
            <w:tcW w:w="3309" w:type="pct"/>
          </w:tcPr>
          <w:p w14:paraId="28427E46" w14:textId="77777777" w:rsidR="005C0479" w:rsidRPr="00835CB9" w:rsidRDefault="005C0479" w:rsidP="005C0479">
            <w:pPr>
              <w:pStyle w:val="TableText"/>
            </w:pPr>
            <w:r w:rsidRPr="00D77F38">
              <w:rPr>
                <w:b/>
                <w:bCs/>
              </w:rPr>
              <w:t>Restraint</w:t>
            </w:r>
            <w:r>
              <w:rPr>
                <w:b/>
                <w:bCs/>
              </w:rPr>
              <w:t>s</w:t>
            </w:r>
            <w:r w:rsidRPr="00D77F38">
              <w:rPr>
                <w:b/>
                <w:bCs/>
              </w:rPr>
              <w:t>:</w:t>
            </w:r>
            <w:r w:rsidRPr="00835CB9">
              <w:br/>
              <w:t>DO NOT apply using equipment carried on the back of the user.</w:t>
            </w:r>
            <w:r w:rsidRPr="00835CB9">
              <w:br/>
              <w:t>DO NOT apply using mechanically pressurized hand wand sprayer.</w:t>
            </w:r>
          </w:p>
          <w:p w14:paraId="19F31208" w14:textId="77777777" w:rsidR="005C0479" w:rsidRDefault="005C0479" w:rsidP="005C0479">
            <w:pPr>
              <w:pStyle w:val="TableText"/>
              <w:spacing w:after="0"/>
            </w:pPr>
            <w:r w:rsidRPr="00D77F38">
              <w:rPr>
                <w:b/>
                <w:bCs/>
              </w:rPr>
              <w:t>Protection statement</w:t>
            </w:r>
            <w:r>
              <w:rPr>
                <w:b/>
                <w:bCs/>
              </w:rPr>
              <w:t>s</w:t>
            </w:r>
            <w:r w:rsidRPr="00D77F38">
              <w:rPr>
                <w:b/>
                <w:bCs/>
              </w:rPr>
              <w:t>:</w:t>
            </w:r>
            <w:r w:rsidRPr="00835CB9">
              <w:t xml:space="preserve"> </w:t>
            </w:r>
            <w:r w:rsidRPr="00835CB9">
              <w:br/>
              <w:t>Very toxic to aquatic life. DO NOT contaminate wetlands or watercourses with this product or used containers.</w:t>
            </w:r>
          </w:p>
          <w:p w14:paraId="1D078524" w14:textId="78C27A8C" w:rsidR="005C0479" w:rsidRPr="00835CB9" w:rsidRDefault="005C0479" w:rsidP="005C0479">
            <w:pPr>
              <w:pStyle w:val="TableText"/>
              <w:spacing w:after="0"/>
            </w:pPr>
            <w:r w:rsidRPr="00D77F38">
              <w:rPr>
                <w:b/>
                <w:bCs/>
              </w:rPr>
              <w:t>First aid instructions and warnings</w:t>
            </w:r>
            <w:r w:rsidRPr="00835CB9">
              <w:t xml:space="preserve"> for relevant product formulation (i.e. &gt;5% chlorpyrifos and &gt; 25% liquid hydrocarbons as set out in </w:t>
            </w:r>
            <w:r w:rsidRPr="00835CB9">
              <w:fldChar w:fldCharType="begin"/>
            </w:r>
            <w:r w:rsidRPr="00835CB9">
              <w:instrText xml:space="preserve"> REF _Ref149726483 \h  \* MERGEFORMAT </w:instrText>
            </w:r>
            <w:r w:rsidRPr="00835CB9">
              <w:fldChar w:fldCharType="separate"/>
            </w:r>
            <w:r w:rsidR="00D37BFA" w:rsidRPr="00835CB9">
              <w:t xml:space="preserve">Table </w:t>
            </w:r>
            <w:r w:rsidR="00D37BFA">
              <w:t>12</w:t>
            </w:r>
            <w:r w:rsidRPr="00835CB9">
              <w:fldChar w:fldCharType="end"/>
            </w:r>
            <w:r w:rsidRPr="00835CB9">
              <w:t>).</w:t>
            </w:r>
          </w:p>
          <w:p w14:paraId="448B6D73" w14:textId="721CB1D6" w:rsidR="005C0479" w:rsidRPr="00835CB9" w:rsidRDefault="005C0479" w:rsidP="005C0479">
            <w:pPr>
              <w:pStyle w:val="TableText"/>
              <w:rPr>
                <w:highlight w:val="lightGray"/>
              </w:rPr>
            </w:pPr>
            <w:r w:rsidRPr="00D77F38">
              <w:rPr>
                <w:b/>
                <w:bCs/>
              </w:rPr>
              <w:t>Safety directions</w:t>
            </w:r>
            <w:r w:rsidRPr="00835CB9">
              <w:t xml:space="preserve"> for relevant product formulation (i.e. chlorpyrifos EC 500 g/L (or less) in </w:t>
            </w:r>
            <w:r w:rsidRPr="00835CB9">
              <w:fldChar w:fldCharType="begin"/>
            </w:r>
            <w:r w:rsidRPr="00835CB9">
              <w:instrText xml:space="preserve"> REF _Ref148349414 \h  \* MERGEFORMAT </w:instrText>
            </w:r>
            <w:r w:rsidRPr="00835CB9">
              <w:fldChar w:fldCharType="separate"/>
            </w:r>
            <w:r w:rsidR="00D37BFA" w:rsidRPr="00835CB9">
              <w:t xml:space="preserve">Table </w:t>
            </w:r>
            <w:r w:rsidR="00D37BFA">
              <w:t>13</w:t>
            </w:r>
            <w:r w:rsidRPr="00835CB9">
              <w:fldChar w:fldCharType="end"/>
            </w:r>
            <w:r w:rsidRPr="00835CB9">
              <w:t>).</w:t>
            </w:r>
          </w:p>
        </w:tc>
      </w:tr>
      <w:tr w:rsidR="005C0479" w:rsidRPr="00B11DC6" w14:paraId="0A7F1DEE" w14:textId="77777777" w:rsidTr="005C0479">
        <w:trPr>
          <w:cantSplit/>
          <w:trHeight w:val="450"/>
        </w:trPr>
        <w:tc>
          <w:tcPr>
            <w:tcW w:w="662" w:type="pct"/>
          </w:tcPr>
          <w:p w14:paraId="0177C5AF" w14:textId="3D5EDC46" w:rsidR="005C0479" w:rsidRPr="000025DD" w:rsidRDefault="005C0479" w:rsidP="005C0479">
            <w:pPr>
              <w:pStyle w:val="TableText"/>
            </w:pPr>
            <w:r w:rsidRPr="000025DD">
              <w:t>Turf (</w:t>
            </w:r>
            <w:r>
              <w:t>c</w:t>
            </w:r>
            <w:r w:rsidRPr="000025DD">
              <w:t>ommercial)</w:t>
            </w:r>
          </w:p>
        </w:tc>
        <w:tc>
          <w:tcPr>
            <w:tcW w:w="588" w:type="pct"/>
          </w:tcPr>
          <w:p w14:paraId="6AE785EA" w14:textId="77777777" w:rsidR="005C0479" w:rsidRPr="000025DD" w:rsidRDefault="005C0479" w:rsidP="005C0479">
            <w:pPr>
              <w:pStyle w:val="TableText"/>
              <w:rPr>
                <w:szCs w:val="17"/>
              </w:rPr>
            </w:pPr>
            <w:r w:rsidRPr="000025DD">
              <w:rPr>
                <w:szCs w:val="17"/>
              </w:rPr>
              <w:t>Funnel ant</w:t>
            </w:r>
          </w:p>
        </w:tc>
        <w:tc>
          <w:tcPr>
            <w:tcW w:w="441" w:type="pct"/>
          </w:tcPr>
          <w:p w14:paraId="4F095CD1" w14:textId="77777777" w:rsidR="005C0479" w:rsidRPr="000025DD" w:rsidRDefault="005C0479" w:rsidP="005C0479">
            <w:pPr>
              <w:pStyle w:val="TableText"/>
              <w:rPr>
                <w:szCs w:val="17"/>
              </w:rPr>
            </w:pPr>
            <w:r w:rsidRPr="000025DD">
              <w:rPr>
                <w:szCs w:val="17"/>
              </w:rPr>
              <w:t>2.5 g ac/5L water or 0.015 g ac/per mound (spot spray)</w:t>
            </w:r>
          </w:p>
        </w:tc>
        <w:tc>
          <w:tcPr>
            <w:tcW w:w="3309" w:type="pct"/>
          </w:tcPr>
          <w:p w14:paraId="353A9837" w14:textId="77777777" w:rsidR="005C0479" w:rsidRPr="00835CB9" w:rsidRDefault="005C0479" w:rsidP="005C0479">
            <w:pPr>
              <w:pStyle w:val="TableText"/>
            </w:pPr>
            <w:r w:rsidRPr="00D77F38">
              <w:rPr>
                <w:b/>
                <w:bCs/>
              </w:rPr>
              <w:t>Withholding period:</w:t>
            </w:r>
            <w:r w:rsidRPr="00835CB9">
              <w:t xml:space="preserve"> DO NOT graze treated turf or lawn; or feed turf or lawn clippings from any treated area to poultry or livestock</w:t>
            </w:r>
          </w:p>
          <w:p w14:paraId="23EE4B1A" w14:textId="77777777" w:rsidR="005C0479" w:rsidRPr="00835CB9" w:rsidRDefault="005C0479" w:rsidP="005C0479">
            <w:pPr>
              <w:pStyle w:val="TableText"/>
            </w:pPr>
            <w:r w:rsidRPr="00D77F38">
              <w:rPr>
                <w:b/>
                <w:bCs/>
              </w:rPr>
              <w:t>Protection statement</w:t>
            </w:r>
            <w:r>
              <w:rPr>
                <w:b/>
                <w:bCs/>
              </w:rPr>
              <w:t>s</w:t>
            </w:r>
            <w:r w:rsidRPr="00D77F38">
              <w:rPr>
                <w:b/>
                <w:bCs/>
              </w:rPr>
              <w:t>:</w:t>
            </w:r>
            <w:r w:rsidRPr="00835CB9">
              <w:t xml:space="preserve"> </w:t>
            </w:r>
            <w:r w:rsidRPr="00835CB9">
              <w:br/>
              <w:t>Very toxic to aquatic life. DO NOT contaminate wetlands or watercourses with this product or used containers.</w:t>
            </w:r>
            <w:r w:rsidRPr="00835CB9">
              <w:br/>
              <w:t>Highly toxic to bees. However, the use of this product as directed is not expected to have adverse effects on bees.</w:t>
            </w:r>
          </w:p>
          <w:p w14:paraId="07C3E51D" w14:textId="18BEEDC0" w:rsidR="005C0479" w:rsidRPr="00835CB9" w:rsidRDefault="005C0479" w:rsidP="005C0479">
            <w:pPr>
              <w:pStyle w:val="TableText"/>
            </w:pPr>
            <w:r w:rsidRPr="00D77F38">
              <w:rPr>
                <w:b/>
                <w:bCs/>
              </w:rPr>
              <w:t>First aid instructions and warnings</w:t>
            </w:r>
            <w:r w:rsidRPr="00835CB9">
              <w:t xml:space="preserve"> for relevant product formulation (i.e. &gt;5% chlorpyrifos and &gt; 25% liquid hydrocarbons as set out in </w:t>
            </w:r>
            <w:r w:rsidRPr="00835CB9">
              <w:fldChar w:fldCharType="begin"/>
            </w:r>
            <w:r w:rsidRPr="00835CB9">
              <w:instrText xml:space="preserve"> REF _Ref149726483 \h  \* MERGEFORMAT </w:instrText>
            </w:r>
            <w:r w:rsidRPr="00835CB9">
              <w:fldChar w:fldCharType="separate"/>
            </w:r>
            <w:r w:rsidR="00D37BFA" w:rsidRPr="00835CB9">
              <w:t xml:space="preserve">Table </w:t>
            </w:r>
            <w:r w:rsidR="00D37BFA">
              <w:t>12</w:t>
            </w:r>
            <w:r w:rsidRPr="00835CB9">
              <w:fldChar w:fldCharType="end"/>
            </w:r>
            <w:r w:rsidRPr="00835CB9">
              <w:t>).</w:t>
            </w:r>
          </w:p>
          <w:p w14:paraId="013933A6" w14:textId="657A2291" w:rsidR="005C0479" w:rsidRPr="00835CB9" w:rsidRDefault="005C0479" w:rsidP="005C0479">
            <w:pPr>
              <w:pStyle w:val="TableText"/>
            </w:pPr>
            <w:r w:rsidRPr="00D77F38">
              <w:rPr>
                <w:b/>
                <w:bCs/>
              </w:rPr>
              <w:t>Safety directions</w:t>
            </w:r>
            <w:r w:rsidRPr="00835CB9">
              <w:t xml:space="preserve"> for relevant product formulation (i.e. chlorpyrifos EC 500 g/L (or less) in </w:t>
            </w:r>
            <w:r w:rsidRPr="00835CB9">
              <w:fldChar w:fldCharType="begin"/>
            </w:r>
            <w:r w:rsidRPr="00835CB9">
              <w:instrText xml:space="preserve"> REF _Ref148349414 \h  \* MERGEFORMAT </w:instrText>
            </w:r>
            <w:r w:rsidRPr="00835CB9">
              <w:fldChar w:fldCharType="separate"/>
            </w:r>
            <w:r w:rsidR="00D37BFA" w:rsidRPr="00835CB9">
              <w:t xml:space="preserve">Table </w:t>
            </w:r>
            <w:r w:rsidR="00D37BFA">
              <w:t>13</w:t>
            </w:r>
            <w:r w:rsidRPr="00835CB9">
              <w:fldChar w:fldCharType="end"/>
            </w:r>
            <w:r w:rsidRPr="00835CB9">
              <w:t>).</w:t>
            </w:r>
          </w:p>
        </w:tc>
      </w:tr>
    </w:tbl>
    <w:p w14:paraId="49ABF6E6" w14:textId="53AED5B0" w:rsidR="009F56CF" w:rsidRDefault="009F56CF" w:rsidP="00731E8A">
      <w:pPr>
        <w:pStyle w:val="SourceTableNote"/>
      </w:pPr>
      <w:r w:rsidRPr="00835CB9">
        <w:t xml:space="preserve">1 </w:t>
      </w:r>
      <w:r>
        <w:t xml:space="preserve">Horticultural use of banana bags were supported by all risk assessment areas with the amended instructions for use and MRLs set out in the draft </w:t>
      </w:r>
      <w:hyperlink r:id="rId110" w:history="1">
        <w:r w:rsidRPr="000148EC">
          <w:rPr>
            <w:rStyle w:val="Hyperlink"/>
          </w:rPr>
          <w:t>Chlorpyrifos Review Technical Report</w:t>
        </w:r>
      </w:hyperlink>
      <w:r>
        <w:t>. However, there are no remaining chlorpyrifos products registered by the APVMA</w:t>
      </w:r>
      <w:r w:rsidRPr="0032007C">
        <w:t xml:space="preserve"> </w:t>
      </w:r>
      <w:r>
        <w:t xml:space="preserve">with this use pattern. </w:t>
      </w:r>
    </w:p>
    <w:p w14:paraId="652BA6D0" w14:textId="58AACB5E" w:rsidR="009F56CF" w:rsidRDefault="009F56CF" w:rsidP="009F56CF">
      <w:pPr>
        <w:pStyle w:val="SourceTableNote"/>
      </w:pPr>
      <w:r>
        <w:t xml:space="preserve">2 </w:t>
      </w:r>
      <w:r w:rsidRPr="00835CB9">
        <w:t xml:space="preserve">All instructions for use on labels of agricultural chemical products and veterinary chemical products should align with requirements set out in the </w:t>
      </w:r>
      <w:hyperlink r:id="rId111" w:history="1">
        <w:r w:rsidRPr="00141854">
          <w:rPr>
            <w:rStyle w:val="Hyperlink"/>
          </w:rPr>
          <w:t>Agricultural Labelling Code</w:t>
        </w:r>
      </w:hyperlink>
      <w:r w:rsidRPr="00835CB9">
        <w:t xml:space="preserve"> and </w:t>
      </w:r>
      <w:hyperlink r:id="rId112" w:history="1">
        <w:r w:rsidRPr="00141854">
          <w:rPr>
            <w:rStyle w:val="Hyperlink"/>
          </w:rPr>
          <w:t>Veterinary Labelling Code</w:t>
        </w:r>
      </w:hyperlink>
      <w:r>
        <w:t xml:space="preserve"> </w:t>
      </w:r>
      <w:r w:rsidRPr="00835CB9">
        <w:t>respectively.</w:t>
      </w:r>
    </w:p>
    <w:p w14:paraId="00FC51E0" w14:textId="77777777" w:rsidR="009F56CF" w:rsidRDefault="009F56CF">
      <w:pPr>
        <w:spacing w:before="0" w:after="0" w:line="240" w:lineRule="auto"/>
        <w:rPr>
          <w:rFonts w:ascii="Franklin Gothic Medium" w:hAnsi="Franklin Gothic Medium"/>
          <w:color w:val="5C2946"/>
          <w:sz w:val="20"/>
        </w:rPr>
      </w:pPr>
      <w:r>
        <w:br w:type="page"/>
      </w:r>
    </w:p>
    <w:p w14:paraId="02221D36" w14:textId="7422DF70" w:rsidR="00C83A05" w:rsidRDefault="00C83A05" w:rsidP="00835CB9">
      <w:pPr>
        <w:pStyle w:val="Caption"/>
      </w:pPr>
      <w:bookmarkStart w:id="275" w:name="_Ref174725681"/>
      <w:bookmarkStart w:id="276" w:name="_Toc177573489"/>
      <w:r w:rsidRPr="0062653F">
        <w:t xml:space="preserve">Table </w:t>
      </w:r>
      <w:r w:rsidR="00284702">
        <w:fldChar w:fldCharType="begin"/>
      </w:r>
      <w:r w:rsidR="00284702">
        <w:instrText xml:space="preserve"> SEQ Table \* ARABIC </w:instrText>
      </w:r>
      <w:r w:rsidR="00284702">
        <w:fldChar w:fldCharType="separate"/>
      </w:r>
      <w:r w:rsidR="00D37BFA">
        <w:rPr>
          <w:noProof/>
        </w:rPr>
        <w:t>44</w:t>
      </w:r>
      <w:r w:rsidR="00284702">
        <w:rPr>
          <w:noProof/>
        </w:rPr>
        <w:fldChar w:fldCharType="end"/>
      </w:r>
      <w:bookmarkEnd w:id="271"/>
      <w:bookmarkEnd w:id="275"/>
      <w:r w:rsidRPr="0062653F">
        <w:t>:</w:t>
      </w:r>
      <w:r w:rsidRPr="00C83A05">
        <w:tab/>
      </w:r>
      <w:r w:rsidR="007100AA">
        <w:t xml:space="preserve">Chlorpyrifos </w:t>
      </w:r>
      <w:r w:rsidRPr="00C83A05">
        <w:t>uses that are not supported due to safety and/or trade concerns</w:t>
      </w:r>
      <w:bookmarkEnd w:id="276"/>
    </w:p>
    <w:tbl>
      <w:tblPr>
        <w:tblW w:w="4854" w:type="pct"/>
        <w:tblLayout w:type="fixed"/>
        <w:tblLook w:val="0000" w:firstRow="0" w:lastRow="0" w:firstColumn="0" w:lastColumn="0" w:noHBand="0" w:noVBand="0"/>
      </w:tblPr>
      <w:tblGrid>
        <w:gridCol w:w="1649"/>
        <w:gridCol w:w="2319"/>
        <w:gridCol w:w="2326"/>
        <w:gridCol w:w="3063"/>
      </w:tblGrid>
      <w:tr w:rsidR="00C83A05" w14:paraId="6F0D41BB" w14:textId="77777777" w:rsidTr="00350B9F">
        <w:trPr>
          <w:cantSplit/>
          <w:tblHeader/>
        </w:trPr>
        <w:tc>
          <w:tcPr>
            <w:tcW w:w="881" w:type="pct"/>
            <w:tcBorders>
              <w:top w:val="single" w:sz="4" w:space="0" w:color="auto"/>
              <w:bottom w:val="single" w:sz="4" w:space="0" w:color="auto"/>
            </w:tcBorders>
            <w:shd w:val="clear" w:color="auto" w:fill="5C2946"/>
            <w:vAlign w:val="center"/>
          </w:tcPr>
          <w:p w14:paraId="71C75BCF" w14:textId="77777777" w:rsidR="00C83A05" w:rsidRPr="00835CB9" w:rsidRDefault="00C83A05" w:rsidP="00835CB9">
            <w:pPr>
              <w:pStyle w:val="TableHead"/>
            </w:pPr>
            <w:r w:rsidRPr="00835CB9">
              <w:t>Crop/host</w:t>
            </w:r>
          </w:p>
        </w:tc>
        <w:tc>
          <w:tcPr>
            <w:tcW w:w="1239" w:type="pct"/>
            <w:tcBorders>
              <w:top w:val="single" w:sz="4" w:space="0" w:color="auto"/>
              <w:bottom w:val="single" w:sz="4" w:space="0" w:color="auto"/>
            </w:tcBorders>
            <w:shd w:val="clear" w:color="auto" w:fill="5C2946"/>
            <w:vAlign w:val="center"/>
          </w:tcPr>
          <w:p w14:paraId="081A0113" w14:textId="77777777" w:rsidR="00C83A05" w:rsidRPr="00835CB9" w:rsidRDefault="00C83A05" w:rsidP="00835CB9">
            <w:pPr>
              <w:pStyle w:val="TableHead"/>
            </w:pPr>
            <w:r w:rsidRPr="00835CB9">
              <w:t>Pest</w:t>
            </w:r>
          </w:p>
        </w:tc>
        <w:tc>
          <w:tcPr>
            <w:tcW w:w="1243" w:type="pct"/>
            <w:tcBorders>
              <w:top w:val="single" w:sz="4" w:space="0" w:color="auto"/>
              <w:bottom w:val="single" w:sz="4" w:space="0" w:color="auto"/>
            </w:tcBorders>
            <w:shd w:val="clear" w:color="auto" w:fill="5C2946"/>
            <w:vAlign w:val="center"/>
          </w:tcPr>
          <w:p w14:paraId="68A7FD75" w14:textId="77777777" w:rsidR="00C83A05" w:rsidRPr="00835CB9" w:rsidRDefault="00C83A05" w:rsidP="00835CB9">
            <w:pPr>
              <w:pStyle w:val="TableHead"/>
            </w:pPr>
            <w:r w:rsidRPr="00835CB9">
              <w:t>Rate</w:t>
            </w:r>
          </w:p>
        </w:tc>
        <w:tc>
          <w:tcPr>
            <w:tcW w:w="1637" w:type="pct"/>
            <w:tcBorders>
              <w:top w:val="single" w:sz="4" w:space="0" w:color="auto"/>
              <w:bottom w:val="single" w:sz="4" w:space="0" w:color="auto"/>
            </w:tcBorders>
            <w:shd w:val="clear" w:color="auto" w:fill="5C2946"/>
            <w:vAlign w:val="center"/>
          </w:tcPr>
          <w:p w14:paraId="0FB35D41" w14:textId="2F19EE60" w:rsidR="00C83A05" w:rsidRPr="00835CB9" w:rsidRDefault="00C83A05" w:rsidP="00835CB9">
            <w:pPr>
              <w:pStyle w:val="TableHead"/>
            </w:pPr>
            <w:r w:rsidRPr="00835CB9">
              <w:t>Assessment outcome</w:t>
            </w:r>
          </w:p>
        </w:tc>
      </w:tr>
      <w:tr w:rsidR="00C83A05" w14:paraId="055154C9" w14:textId="77777777" w:rsidTr="00350B9F">
        <w:trPr>
          <w:cantSplit/>
          <w:trHeight w:val="450"/>
        </w:trPr>
        <w:tc>
          <w:tcPr>
            <w:tcW w:w="5000" w:type="pct"/>
            <w:gridSpan w:val="4"/>
            <w:tcBorders>
              <w:top w:val="single" w:sz="4" w:space="0" w:color="auto"/>
              <w:bottom w:val="single" w:sz="4" w:space="0" w:color="auto"/>
            </w:tcBorders>
          </w:tcPr>
          <w:p w14:paraId="6A9F88D5" w14:textId="1AB6B928" w:rsidR="00C83A05" w:rsidRPr="00C83A05" w:rsidRDefault="00C83A05" w:rsidP="000241E6">
            <w:pPr>
              <w:pStyle w:val="TableSubHead"/>
            </w:pPr>
            <w:r>
              <w:t>Fruit and vegetables</w:t>
            </w:r>
          </w:p>
        </w:tc>
      </w:tr>
      <w:tr w:rsidR="00C83A05" w14:paraId="010EF444" w14:textId="77777777" w:rsidTr="00350B9F">
        <w:trPr>
          <w:cantSplit/>
          <w:trHeight w:val="450"/>
        </w:trPr>
        <w:tc>
          <w:tcPr>
            <w:tcW w:w="881" w:type="pct"/>
            <w:vMerge w:val="restart"/>
            <w:tcBorders>
              <w:top w:val="single" w:sz="4" w:space="0" w:color="auto"/>
            </w:tcBorders>
          </w:tcPr>
          <w:p w14:paraId="0744C729" w14:textId="24EB0E03" w:rsidR="00C83A05" w:rsidRPr="00D9500A" w:rsidRDefault="00C83A05" w:rsidP="00835CB9">
            <w:pPr>
              <w:pStyle w:val="TableText"/>
            </w:pPr>
            <w:r w:rsidRPr="00D9500A">
              <w:t>Apples, pears</w:t>
            </w:r>
          </w:p>
        </w:tc>
        <w:tc>
          <w:tcPr>
            <w:tcW w:w="1239" w:type="pct"/>
            <w:tcBorders>
              <w:top w:val="single" w:sz="4" w:space="0" w:color="auto"/>
              <w:bottom w:val="single" w:sz="4" w:space="0" w:color="auto"/>
            </w:tcBorders>
          </w:tcPr>
          <w:p w14:paraId="749936D9" w14:textId="68853DFD" w:rsidR="00C83A05" w:rsidRPr="00D9500A" w:rsidRDefault="00C83A05" w:rsidP="00835CB9">
            <w:pPr>
              <w:pStyle w:val="TableText"/>
            </w:pPr>
            <w:r w:rsidRPr="00D9500A">
              <w:t>Woolly aphid, mealybug, apple dimpling bug</w:t>
            </w:r>
          </w:p>
        </w:tc>
        <w:tc>
          <w:tcPr>
            <w:tcW w:w="1243" w:type="pct"/>
            <w:tcBorders>
              <w:top w:val="single" w:sz="4" w:space="0" w:color="auto"/>
              <w:bottom w:val="single" w:sz="4" w:space="0" w:color="auto"/>
            </w:tcBorders>
          </w:tcPr>
          <w:p w14:paraId="5AA7F5E4" w14:textId="7086C064" w:rsidR="00C83A05" w:rsidRPr="00D9500A" w:rsidRDefault="00C83A05" w:rsidP="00835CB9">
            <w:pPr>
              <w:pStyle w:val="TableText"/>
            </w:pPr>
            <w:r w:rsidRPr="00D9500A">
              <w:t xml:space="preserve">750 </w:t>
            </w:r>
            <w:r w:rsidR="00B31640">
              <w:t>to</w:t>
            </w:r>
            <w:r w:rsidRPr="00D9500A">
              <w:t xml:space="preserve"> 1,000 g ac/ha</w:t>
            </w:r>
          </w:p>
          <w:p w14:paraId="34DA238F" w14:textId="29FC09A9" w:rsidR="00C83A05" w:rsidRPr="00D9500A" w:rsidRDefault="00C83A05" w:rsidP="00835CB9">
            <w:pPr>
              <w:pStyle w:val="TableText"/>
            </w:pPr>
            <w:r w:rsidRPr="00D9500A">
              <w:rPr>
                <w:i/>
              </w:rPr>
              <w:t>(50 g ac/100 L water applied using 1,500</w:t>
            </w:r>
            <w:r w:rsidR="00B31640">
              <w:rPr>
                <w:i/>
              </w:rPr>
              <w:t xml:space="preserve"> to</w:t>
            </w:r>
            <w:r w:rsidRPr="00D9500A">
              <w:rPr>
                <w:i/>
              </w:rPr>
              <w:t xml:space="preserve"> 2,000 L water/ha)</w:t>
            </w:r>
          </w:p>
        </w:tc>
        <w:tc>
          <w:tcPr>
            <w:tcW w:w="1637" w:type="pct"/>
            <w:tcBorders>
              <w:top w:val="single" w:sz="4" w:space="0" w:color="auto"/>
              <w:bottom w:val="single" w:sz="4" w:space="0" w:color="auto"/>
            </w:tcBorders>
          </w:tcPr>
          <w:p w14:paraId="20E80B87" w14:textId="30B831B8" w:rsidR="00C83A05" w:rsidRPr="00D9500A" w:rsidRDefault="00C83A05" w:rsidP="00835CB9">
            <w:pPr>
              <w:pStyle w:val="TableText"/>
            </w:pPr>
            <w:r w:rsidRPr="00D9500A">
              <w:t>Not supported – safety (</w:t>
            </w:r>
            <w:r w:rsidR="00DC7EBB">
              <w:t xml:space="preserve">environment, </w:t>
            </w:r>
            <w:r w:rsidRPr="00D9500A">
              <w:t>residues and worker exposure) and trade concerns.</w:t>
            </w:r>
          </w:p>
        </w:tc>
      </w:tr>
      <w:tr w:rsidR="008F1C3B" w14:paraId="19281B5E" w14:textId="77777777" w:rsidTr="00350B9F">
        <w:trPr>
          <w:cantSplit/>
          <w:trHeight w:val="450"/>
        </w:trPr>
        <w:tc>
          <w:tcPr>
            <w:tcW w:w="881" w:type="pct"/>
            <w:vMerge/>
          </w:tcPr>
          <w:p w14:paraId="0CE33590" w14:textId="77777777" w:rsidR="008F1C3B" w:rsidRPr="00D9500A" w:rsidRDefault="008F1C3B" w:rsidP="00835CB9">
            <w:pPr>
              <w:pStyle w:val="TableText"/>
            </w:pPr>
          </w:p>
        </w:tc>
        <w:tc>
          <w:tcPr>
            <w:tcW w:w="1239" w:type="pct"/>
            <w:vMerge w:val="restart"/>
            <w:tcBorders>
              <w:top w:val="single" w:sz="4" w:space="0" w:color="auto"/>
            </w:tcBorders>
          </w:tcPr>
          <w:p w14:paraId="038A900F" w14:textId="32AE9C26" w:rsidR="008F1C3B" w:rsidRPr="00D9500A" w:rsidRDefault="008F1C3B" w:rsidP="00835CB9">
            <w:pPr>
              <w:pStyle w:val="TableText"/>
            </w:pPr>
            <w:r w:rsidRPr="00D9500A">
              <w:t>San Jose’ scale</w:t>
            </w:r>
          </w:p>
        </w:tc>
        <w:tc>
          <w:tcPr>
            <w:tcW w:w="1243" w:type="pct"/>
            <w:tcBorders>
              <w:top w:val="single" w:sz="4" w:space="0" w:color="auto"/>
              <w:bottom w:val="single" w:sz="4" w:space="0" w:color="auto"/>
            </w:tcBorders>
          </w:tcPr>
          <w:p w14:paraId="6FA91DB7" w14:textId="625A576A" w:rsidR="008F1C3B" w:rsidRPr="00D9500A" w:rsidRDefault="008F1C3B" w:rsidP="00835CB9">
            <w:pPr>
              <w:pStyle w:val="TableText"/>
            </w:pPr>
            <w:r w:rsidRPr="00D9500A">
              <w:t xml:space="preserve">750 </w:t>
            </w:r>
            <w:r w:rsidR="00B31640">
              <w:t>to</w:t>
            </w:r>
            <w:r w:rsidRPr="00D9500A">
              <w:t xml:space="preserve"> 1,000 g ac/ha</w:t>
            </w:r>
          </w:p>
          <w:p w14:paraId="75C55282" w14:textId="22B5078F" w:rsidR="008F1C3B" w:rsidRPr="00D9500A" w:rsidRDefault="008F1C3B" w:rsidP="00835CB9">
            <w:pPr>
              <w:pStyle w:val="TableText"/>
            </w:pPr>
            <w:r w:rsidRPr="00D9500A">
              <w:rPr>
                <w:i/>
              </w:rPr>
              <w:t xml:space="preserve">(50 g ac/100 L water applied using 1,500 </w:t>
            </w:r>
            <w:r w:rsidR="00B31640">
              <w:rPr>
                <w:i/>
              </w:rPr>
              <w:t xml:space="preserve">to </w:t>
            </w:r>
            <w:r w:rsidRPr="00D9500A">
              <w:rPr>
                <w:i/>
              </w:rPr>
              <w:t>2,000 L water/ha, seasonal period)</w:t>
            </w:r>
          </w:p>
        </w:tc>
        <w:tc>
          <w:tcPr>
            <w:tcW w:w="1637" w:type="pct"/>
            <w:tcBorders>
              <w:top w:val="single" w:sz="4" w:space="0" w:color="auto"/>
              <w:bottom w:val="single" w:sz="4" w:space="0" w:color="auto"/>
            </w:tcBorders>
          </w:tcPr>
          <w:p w14:paraId="2DFB34DF" w14:textId="657A106E" w:rsidR="008F1C3B" w:rsidRPr="00D9500A" w:rsidRDefault="008F1C3B" w:rsidP="00835CB9">
            <w:pPr>
              <w:pStyle w:val="TableText"/>
            </w:pPr>
            <w:r w:rsidRPr="00D9500A">
              <w:t>Not supported – safety (</w:t>
            </w:r>
            <w:r w:rsidR="00DC7EBB">
              <w:t xml:space="preserve">environment, </w:t>
            </w:r>
            <w:r w:rsidRPr="00D9500A">
              <w:t>residues and worker exposure) and trade concerns.</w:t>
            </w:r>
          </w:p>
        </w:tc>
      </w:tr>
      <w:tr w:rsidR="008F1C3B" w14:paraId="7EA7C963" w14:textId="77777777" w:rsidTr="00350B9F">
        <w:trPr>
          <w:cantSplit/>
          <w:trHeight w:val="450"/>
        </w:trPr>
        <w:tc>
          <w:tcPr>
            <w:tcW w:w="881" w:type="pct"/>
            <w:vMerge/>
          </w:tcPr>
          <w:p w14:paraId="308372A3" w14:textId="77777777" w:rsidR="008F1C3B" w:rsidRPr="00D9500A" w:rsidRDefault="008F1C3B" w:rsidP="00835CB9">
            <w:pPr>
              <w:pStyle w:val="TableText"/>
            </w:pPr>
          </w:p>
        </w:tc>
        <w:tc>
          <w:tcPr>
            <w:tcW w:w="1239" w:type="pct"/>
            <w:vMerge/>
            <w:tcBorders>
              <w:bottom w:val="single" w:sz="4" w:space="0" w:color="auto"/>
            </w:tcBorders>
          </w:tcPr>
          <w:p w14:paraId="3DD1B434" w14:textId="77777777" w:rsidR="008F1C3B" w:rsidRPr="00D9500A" w:rsidRDefault="008F1C3B" w:rsidP="00835CB9">
            <w:pPr>
              <w:pStyle w:val="TableText"/>
            </w:pPr>
          </w:p>
        </w:tc>
        <w:tc>
          <w:tcPr>
            <w:tcW w:w="1243" w:type="pct"/>
            <w:tcBorders>
              <w:top w:val="single" w:sz="4" w:space="0" w:color="auto"/>
              <w:bottom w:val="single" w:sz="4" w:space="0" w:color="auto"/>
            </w:tcBorders>
          </w:tcPr>
          <w:p w14:paraId="0CD09925" w14:textId="77777777" w:rsidR="008F1C3B" w:rsidRPr="00D9500A" w:rsidRDefault="008F1C3B" w:rsidP="00835CB9">
            <w:pPr>
              <w:pStyle w:val="TableText"/>
              <w:rPr>
                <w:szCs w:val="17"/>
              </w:rPr>
            </w:pPr>
            <w:r w:rsidRPr="00D9500A">
              <w:rPr>
                <w:szCs w:val="17"/>
              </w:rPr>
              <w:t>250 g ac/ha</w:t>
            </w:r>
          </w:p>
          <w:p w14:paraId="30FAF254" w14:textId="398FD724" w:rsidR="008F1C3B" w:rsidRPr="00D9500A" w:rsidRDefault="008F1C3B" w:rsidP="00835CB9">
            <w:pPr>
              <w:pStyle w:val="TableText"/>
            </w:pPr>
            <w:r w:rsidRPr="00D9500A">
              <w:rPr>
                <w:i/>
                <w:iCs/>
                <w:szCs w:val="17"/>
              </w:rPr>
              <w:t>(50 g ac/100 L water applied using 500 L water/ha, 2% miscible winter oil may be added in dormant period</w:t>
            </w:r>
            <w:r w:rsidRPr="00D9500A">
              <w:rPr>
                <w:i/>
                <w:szCs w:val="17"/>
              </w:rPr>
              <w:t>)</w:t>
            </w:r>
          </w:p>
        </w:tc>
        <w:tc>
          <w:tcPr>
            <w:tcW w:w="1637" w:type="pct"/>
            <w:tcBorders>
              <w:top w:val="single" w:sz="4" w:space="0" w:color="auto"/>
              <w:bottom w:val="single" w:sz="4" w:space="0" w:color="auto"/>
            </w:tcBorders>
          </w:tcPr>
          <w:p w14:paraId="262F4647" w14:textId="4D51DD4B" w:rsidR="008F1C3B" w:rsidRPr="00D9500A" w:rsidRDefault="008F1C3B" w:rsidP="00835CB9">
            <w:pPr>
              <w:pStyle w:val="TableText"/>
            </w:pPr>
            <w:r w:rsidRPr="00D9500A">
              <w:t>Not supported – safety (environment) concerns.</w:t>
            </w:r>
          </w:p>
        </w:tc>
      </w:tr>
      <w:tr w:rsidR="00C83A05" w14:paraId="09DA656D" w14:textId="77777777" w:rsidTr="00350B9F">
        <w:trPr>
          <w:cantSplit/>
          <w:trHeight w:val="450"/>
        </w:trPr>
        <w:tc>
          <w:tcPr>
            <w:tcW w:w="881" w:type="pct"/>
            <w:vMerge/>
          </w:tcPr>
          <w:p w14:paraId="074DF18D" w14:textId="77777777" w:rsidR="00C83A05" w:rsidRPr="00D9500A" w:rsidRDefault="00C83A05" w:rsidP="00835CB9">
            <w:pPr>
              <w:pStyle w:val="TableText"/>
            </w:pPr>
          </w:p>
        </w:tc>
        <w:tc>
          <w:tcPr>
            <w:tcW w:w="1239" w:type="pct"/>
            <w:tcBorders>
              <w:top w:val="single" w:sz="4" w:space="0" w:color="auto"/>
              <w:bottom w:val="single" w:sz="4" w:space="0" w:color="auto"/>
            </w:tcBorders>
          </w:tcPr>
          <w:p w14:paraId="54386525" w14:textId="1A71C9D0" w:rsidR="00C83A05" w:rsidRPr="00D9500A" w:rsidRDefault="00C83A05" w:rsidP="00835CB9">
            <w:pPr>
              <w:pStyle w:val="TableText"/>
            </w:pPr>
            <w:r w:rsidRPr="00D9500A">
              <w:t>Light brown apple moth</w:t>
            </w:r>
          </w:p>
        </w:tc>
        <w:tc>
          <w:tcPr>
            <w:tcW w:w="1243" w:type="pct"/>
            <w:tcBorders>
              <w:top w:val="single" w:sz="4" w:space="0" w:color="auto"/>
              <w:bottom w:val="single" w:sz="4" w:space="0" w:color="auto"/>
            </w:tcBorders>
          </w:tcPr>
          <w:p w14:paraId="1A57E16B" w14:textId="2E0CAA01" w:rsidR="00C83A05" w:rsidRPr="00D9500A" w:rsidRDefault="00C83A05" w:rsidP="00835CB9">
            <w:pPr>
              <w:pStyle w:val="TableText"/>
            </w:pPr>
            <w:r w:rsidRPr="00D9500A">
              <w:t xml:space="preserve">375 </w:t>
            </w:r>
            <w:r w:rsidR="00B31640">
              <w:t>to</w:t>
            </w:r>
            <w:r w:rsidRPr="00D9500A">
              <w:t xml:space="preserve"> 500 g ac/ha</w:t>
            </w:r>
          </w:p>
          <w:p w14:paraId="128D1BC1" w14:textId="678B9F70" w:rsidR="00C83A05" w:rsidRPr="00D9500A" w:rsidRDefault="00C83A05" w:rsidP="00835CB9">
            <w:pPr>
              <w:pStyle w:val="TableText"/>
            </w:pPr>
            <w:r w:rsidRPr="00D9500A">
              <w:rPr>
                <w:i/>
                <w:iCs/>
              </w:rPr>
              <w:t xml:space="preserve">(25 g ac/100 L water applied using 1,500 </w:t>
            </w:r>
            <w:r w:rsidR="00B31640">
              <w:rPr>
                <w:i/>
                <w:iCs/>
              </w:rPr>
              <w:t>to</w:t>
            </w:r>
            <w:r w:rsidRPr="00D9500A">
              <w:rPr>
                <w:i/>
                <w:iCs/>
              </w:rPr>
              <w:t xml:space="preserve"> 2,000 L water/ha)</w:t>
            </w:r>
          </w:p>
        </w:tc>
        <w:tc>
          <w:tcPr>
            <w:tcW w:w="1637" w:type="pct"/>
            <w:tcBorders>
              <w:top w:val="single" w:sz="4" w:space="0" w:color="auto"/>
              <w:bottom w:val="single" w:sz="4" w:space="0" w:color="auto"/>
            </w:tcBorders>
          </w:tcPr>
          <w:p w14:paraId="4A6E7063" w14:textId="496CADD0" w:rsidR="00C83A05" w:rsidRPr="00D9500A" w:rsidRDefault="00C83A05" w:rsidP="00835CB9">
            <w:pPr>
              <w:pStyle w:val="TableText"/>
            </w:pPr>
            <w:r w:rsidRPr="00D9500A">
              <w:t>Not supported – safety (</w:t>
            </w:r>
            <w:r w:rsidR="00DC7EBB">
              <w:t xml:space="preserve">environment, </w:t>
            </w:r>
            <w:r w:rsidRPr="00D9500A">
              <w:t>worker exposure) and trade concerns.</w:t>
            </w:r>
          </w:p>
        </w:tc>
      </w:tr>
      <w:tr w:rsidR="00C83A05" w14:paraId="18528B37" w14:textId="77777777" w:rsidTr="00350B9F">
        <w:trPr>
          <w:cantSplit/>
          <w:trHeight w:val="450"/>
        </w:trPr>
        <w:tc>
          <w:tcPr>
            <w:tcW w:w="881" w:type="pct"/>
            <w:vMerge/>
          </w:tcPr>
          <w:p w14:paraId="7E605410" w14:textId="77777777" w:rsidR="00C83A05" w:rsidRPr="00D9500A" w:rsidRDefault="00C83A05" w:rsidP="00835CB9">
            <w:pPr>
              <w:pStyle w:val="TableText"/>
            </w:pPr>
          </w:p>
        </w:tc>
        <w:tc>
          <w:tcPr>
            <w:tcW w:w="1239" w:type="pct"/>
            <w:tcBorders>
              <w:top w:val="single" w:sz="4" w:space="0" w:color="auto"/>
              <w:bottom w:val="single" w:sz="4" w:space="0" w:color="auto"/>
            </w:tcBorders>
          </w:tcPr>
          <w:p w14:paraId="5085F388" w14:textId="31B3703C" w:rsidR="00C83A05" w:rsidRPr="00D9500A" w:rsidRDefault="00C83A05" w:rsidP="00835CB9">
            <w:pPr>
              <w:pStyle w:val="TableText"/>
            </w:pPr>
            <w:r w:rsidRPr="00D9500A">
              <w:t>Wingless grasshopper</w:t>
            </w:r>
          </w:p>
        </w:tc>
        <w:tc>
          <w:tcPr>
            <w:tcW w:w="1243" w:type="pct"/>
            <w:tcBorders>
              <w:top w:val="single" w:sz="4" w:space="0" w:color="auto"/>
              <w:bottom w:val="single" w:sz="4" w:space="0" w:color="auto"/>
            </w:tcBorders>
          </w:tcPr>
          <w:p w14:paraId="4BE56A90" w14:textId="0889BF02" w:rsidR="00C83A05" w:rsidRPr="00D9500A" w:rsidRDefault="00C83A05" w:rsidP="00835CB9">
            <w:pPr>
              <w:pStyle w:val="TableText"/>
            </w:pPr>
            <w:r w:rsidRPr="00D9500A">
              <w:t>250 g ac/ha</w:t>
            </w:r>
          </w:p>
          <w:p w14:paraId="3DDC7CDA" w14:textId="4FD42065" w:rsidR="00C83A05" w:rsidRPr="00D9500A" w:rsidRDefault="00C83A05" w:rsidP="00835CB9">
            <w:pPr>
              <w:pStyle w:val="TableText"/>
            </w:pPr>
            <w:r w:rsidRPr="00D9500A">
              <w:rPr>
                <w:i/>
                <w:iCs/>
              </w:rPr>
              <w:t>(25 g ac/100 L water, applied using 1,000 L water/ha)</w:t>
            </w:r>
          </w:p>
        </w:tc>
        <w:tc>
          <w:tcPr>
            <w:tcW w:w="1637" w:type="pct"/>
            <w:tcBorders>
              <w:top w:val="single" w:sz="4" w:space="0" w:color="auto"/>
              <w:bottom w:val="single" w:sz="4" w:space="0" w:color="auto"/>
            </w:tcBorders>
          </w:tcPr>
          <w:p w14:paraId="4EAE85DF" w14:textId="43BAA918" w:rsidR="00C83A05" w:rsidRPr="00D9500A" w:rsidRDefault="00C83A05" w:rsidP="00835CB9">
            <w:pPr>
              <w:pStyle w:val="TableText"/>
            </w:pPr>
            <w:r w:rsidRPr="00D9500A">
              <w:t xml:space="preserve">Not supported – </w:t>
            </w:r>
            <w:r w:rsidR="00DC7EBB">
              <w:t xml:space="preserve">safety (environment) and </w:t>
            </w:r>
            <w:r w:rsidRPr="00D9500A">
              <w:t>trade concerns.</w:t>
            </w:r>
          </w:p>
        </w:tc>
      </w:tr>
      <w:tr w:rsidR="00C83A05" w14:paraId="3A909D9F" w14:textId="77777777" w:rsidTr="00350B9F">
        <w:trPr>
          <w:cantSplit/>
          <w:trHeight w:val="450"/>
        </w:trPr>
        <w:tc>
          <w:tcPr>
            <w:tcW w:w="881" w:type="pct"/>
            <w:vMerge/>
            <w:tcBorders>
              <w:bottom w:val="single" w:sz="4" w:space="0" w:color="auto"/>
            </w:tcBorders>
          </w:tcPr>
          <w:p w14:paraId="1163445B" w14:textId="77777777" w:rsidR="00C83A05" w:rsidRPr="00D9500A" w:rsidRDefault="00C83A05" w:rsidP="00835CB9">
            <w:pPr>
              <w:pStyle w:val="TableText"/>
            </w:pPr>
          </w:p>
        </w:tc>
        <w:tc>
          <w:tcPr>
            <w:tcW w:w="1239" w:type="pct"/>
            <w:tcBorders>
              <w:top w:val="single" w:sz="4" w:space="0" w:color="auto"/>
              <w:bottom w:val="single" w:sz="4" w:space="0" w:color="auto"/>
            </w:tcBorders>
          </w:tcPr>
          <w:p w14:paraId="28422429" w14:textId="58FBBFBE" w:rsidR="00C83A05" w:rsidRPr="00D9500A" w:rsidRDefault="00C83A05" w:rsidP="00835CB9">
            <w:pPr>
              <w:pStyle w:val="TableText"/>
            </w:pPr>
            <w:r w:rsidRPr="00D9500A">
              <w:t>Queensland fruit fly</w:t>
            </w:r>
          </w:p>
        </w:tc>
        <w:tc>
          <w:tcPr>
            <w:tcW w:w="1243" w:type="pct"/>
            <w:tcBorders>
              <w:top w:val="single" w:sz="4" w:space="0" w:color="auto"/>
              <w:bottom w:val="single" w:sz="4" w:space="0" w:color="auto"/>
            </w:tcBorders>
          </w:tcPr>
          <w:p w14:paraId="4CF7B3D7" w14:textId="27715CE9" w:rsidR="00C83A05" w:rsidRPr="00D9500A" w:rsidRDefault="00C83A05" w:rsidP="00835CB9">
            <w:pPr>
              <w:pStyle w:val="TableText"/>
            </w:pPr>
            <w:r w:rsidRPr="00D9500A">
              <w:t xml:space="preserve">0.1 </w:t>
            </w:r>
            <w:r w:rsidR="00B31640">
              <w:t>to</w:t>
            </w:r>
            <w:r w:rsidRPr="00D9500A">
              <w:t xml:space="preserve"> 0.2 g ac/tree or </w:t>
            </w:r>
            <w:r w:rsidR="00B31640">
              <w:br/>
            </w:r>
            <w:r w:rsidRPr="00D9500A">
              <w:t xml:space="preserve">30 </w:t>
            </w:r>
            <w:r w:rsidR="00F54B56">
              <w:t>or</w:t>
            </w:r>
            <w:r w:rsidRPr="00D9500A">
              <w:t xml:space="preserve"> 60 g ac/ha</w:t>
            </w:r>
          </w:p>
          <w:p w14:paraId="0C720F37" w14:textId="33C0CB5D" w:rsidR="00C83A05" w:rsidRPr="00D9500A" w:rsidRDefault="00C83A05" w:rsidP="00835CB9">
            <w:pPr>
              <w:pStyle w:val="TableText"/>
            </w:pPr>
            <w:r w:rsidRPr="00D9500A">
              <w:rPr>
                <w:i/>
                <w:iCs/>
              </w:rPr>
              <w:t xml:space="preserve">(200 g ac/100 L water applied using 50 </w:t>
            </w:r>
            <w:r w:rsidR="00B31640">
              <w:rPr>
                <w:i/>
                <w:iCs/>
              </w:rPr>
              <w:t>to</w:t>
            </w:r>
            <w:r w:rsidRPr="00D9500A">
              <w:rPr>
                <w:i/>
                <w:iCs/>
              </w:rPr>
              <w:t xml:space="preserve"> 100 mL/tree or 15 </w:t>
            </w:r>
            <w:r w:rsidR="00B31640">
              <w:rPr>
                <w:i/>
                <w:iCs/>
              </w:rPr>
              <w:t>to</w:t>
            </w:r>
            <w:r w:rsidRPr="00D9500A">
              <w:rPr>
                <w:i/>
                <w:iCs/>
              </w:rPr>
              <w:t xml:space="preserve"> 30 L/ha)</w:t>
            </w:r>
          </w:p>
        </w:tc>
        <w:tc>
          <w:tcPr>
            <w:tcW w:w="1637" w:type="pct"/>
            <w:tcBorders>
              <w:top w:val="single" w:sz="4" w:space="0" w:color="auto"/>
              <w:bottom w:val="single" w:sz="4" w:space="0" w:color="auto"/>
            </w:tcBorders>
          </w:tcPr>
          <w:p w14:paraId="0EBE6E0D" w14:textId="7F249EDD" w:rsidR="00C83A05" w:rsidRPr="00D9500A" w:rsidRDefault="00C83A05" w:rsidP="00835CB9">
            <w:pPr>
              <w:pStyle w:val="TableText"/>
            </w:pPr>
            <w:r w:rsidRPr="00D9500A">
              <w:t>Not supported – safety (</w:t>
            </w:r>
            <w:r w:rsidR="00DC7EBB">
              <w:t xml:space="preserve">environment and </w:t>
            </w:r>
            <w:r w:rsidRPr="00D9500A">
              <w:t>worker exposure) and trade concerns.</w:t>
            </w:r>
          </w:p>
        </w:tc>
      </w:tr>
      <w:tr w:rsidR="000912C6" w14:paraId="3CB55FE0" w14:textId="77777777" w:rsidTr="00350B9F">
        <w:trPr>
          <w:cantSplit/>
          <w:trHeight w:val="450"/>
        </w:trPr>
        <w:tc>
          <w:tcPr>
            <w:tcW w:w="881" w:type="pct"/>
            <w:vMerge w:val="restart"/>
            <w:tcBorders>
              <w:top w:val="single" w:sz="4" w:space="0" w:color="auto"/>
            </w:tcBorders>
          </w:tcPr>
          <w:p w14:paraId="043A0E9D" w14:textId="152BF509" w:rsidR="000912C6" w:rsidRPr="00D9500A" w:rsidRDefault="000912C6" w:rsidP="00835CB9">
            <w:pPr>
              <w:pStyle w:val="TableText"/>
            </w:pPr>
            <w:r w:rsidRPr="00D9500A">
              <w:t>Avocado</w:t>
            </w:r>
          </w:p>
        </w:tc>
        <w:tc>
          <w:tcPr>
            <w:tcW w:w="1239" w:type="pct"/>
            <w:tcBorders>
              <w:top w:val="single" w:sz="4" w:space="0" w:color="auto"/>
              <w:bottom w:val="single" w:sz="4" w:space="0" w:color="auto"/>
            </w:tcBorders>
          </w:tcPr>
          <w:p w14:paraId="424F5FDF" w14:textId="526419E2" w:rsidR="000912C6" w:rsidRPr="00D9500A" w:rsidRDefault="000912C6" w:rsidP="00835CB9">
            <w:pPr>
              <w:pStyle w:val="TableText"/>
            </w:pPr>
            <w:proofErr w:type="spellStart"/>
            <w:r w:rsidRPr="00D9500A">
              <w:t>Fiorinia</w:t>
            </w:r>
            <w:proofErr w:type="spellEnd"/>
            <w:r w:rsidRPr="00D9500A">
              <w:t xml:space="preserve"> scale, </w:t>
            </w:r>
            <w:proofErr w:type="spellStart"/>
            <w:r w:rsidRPr="00D9500A">
              <w:t>latania</w:t>
            </w:r>
            <w:proofErr w:type="spellEnd"/>
            <w:r w:rsidRPr="00D9500A">
              <w:t xml:space="preserve"> scale</w:t>
            </w:r>
          </w:p>
        </w:tc>
        <w:tc>
          <w:tcPr>
            <w:tcW w:w="1243" w:type="pct"/>
            <w:tcBorders>
              <w:top w:val="single" w:sz="4" w:space="0" w:color="auto"/>
              <w:bottom w:val="single" w:sz="4" w:space="0" w:color="auto"/>
            </w:tcBorders>
          </w:tcPr>
          <w:p w14:paraId="6541D51B" w14:textId="43061E6D" w:rsidR="000912C6" w:rsidRPr="00D9500A" w:rsidRDefault="000912C6" w:rsidP="00835CB9">
            <w:pPr>
              <w:pStyle w:val="TableText"/>
            </w:pPr>
            <w:r w:rsidRPr="00D9500A">
              <w:t>1,000 g ac/ha</w:t>
            </w:r>
          </w:p>
          <w:p w14:paraId="7A1DC8BF" w14:textId="17814675" w:rsidR="000912C6" w:rsidRPr="00D9500A" w:rsidRDefault="000912C6" w:rsidP="00835CB9">
            <w:pPr>
              <w:pStyle w:val="TableText"/>
            </w:pPr>
            <w:r w:rsidRPr="00D9500A">
              <w:rPr>
                <w:i/>
                <w:iCs/>
              </w:rPr>
              <w:t>(50 g ac/100 L water applied using 2,000 L water/ha)</w:t>
            </w:r>
          </w:p>
        </w:tc>
        <w:tc>
          <w:tcPr>
            <w:tcW w:w="1637" w:type="pct"/>
            <w:tcBorders>
              <w:top w:val="single" w:sz="4" w:space="0" w:color="auto"/>
              <w:bottom w:val="single" w:sz="4" w:space="0" w:color="auto"/>
            </w:tcBorders>
          </w:tcPr>
          <w:p w14:paraId="63AB4650" w14:textId="7F4DFB5C" w:rsidR="000912C6" w:rsidRPr="00D9500A" w:rsidRDefault="000912C6" w:rsidP="00835CB9">
            <w:pPr>
              <w:pStyle w:val="TableText"/>
            </w:pPr>
            <w:r w:rsidRPr="00D9500A">
              <w:t>Not supported – safety (environment and worker exposure) concerns.</w:t>
            </w:r>
          </w:p>
        </w:tc>
      </w:tr>
      <w:tr w:rsidR="000912C6" w14:paraId="44177DC6" w14:textId="77777777" w:rsidTr="00350B9F">
        <w:trPr>
          <w:cantSplit/>
          <w:trHeight w:val="450"/>
        </w:trPr>
        <w:tc>
          <w:tcPr>
            <w:tcW w:w="881" w:type="pct"/>
            <w:vMerge/>
          </w:tcPr>
          <w:p w14:paraId="010D4D00" w14:textId="77777777" w:rsidR="000912C6" w:rsidRPr="00D9500A" w:rsidRDefault="000912C6" w:rsidP="00835CB9">
            <w:pPr>
              <w:pStyle w:val="TableText"/>
            </w:pPr>
          </w:p>
        </w:tc>
        <w:tc>
          <w:tcPr>
            <w:tcW w:w="1239" w:type="pct"/>
            <w:tcBorders>
              <w:top w:val="single" w:sz="4" w:space="0" w:color="auto"/>
              <w:bottom w:val="single" w:sz="4" w:space="0" w:color="auto"/>
            </w:tcBorders>
          </w:tcPr>
          <w:p w14:paraId="764FAF52" w14:textId="5440DF7C" w:rsidR="000912C6" w:rsidRPr="00D9500A" w:rsidRDefault="000912C6" w:rsidP="00835CB9">
            <w:pPr>
              <w:pStyle w:val="TableText"/>
            </w:pPr>
            <w:r w:rsidRPr="00D9500A">
              <w:t xml:space="preserve">Hairy caterpillar, </w:t>
            </w:r>
            <w:proofErr w:type="spellStart"/>
            <w:r w:rsidRPr="00D9500A">
              <w:t>latania</w:t>
            </w:r>
            <w:proofErr w:type="spellEnd"/>
            <w:r w:rsidRPr="00D9500A">
              <w:t xml:space="preserve"> scale, light brown apple moth, red shouldered leaf beetle</w:t>
            </w:r>
          </w:p>
        </w:tc>
        <w:tc>
          <w:tcPr>
            <w:tcW w:w="1243" w:type="pct"/>
            <w:tcBorders>
              <w:top w:val="single" w:sz="4" w:space="0" w:color="auto"/>
              <w:bottom w:val="single" w:sz="4" w:space="0" w:color="auto"/>
            </w:tcBorders>
          </w:tcPr>
          <w:p w14:paraId="57CA679F" w14:textId="5CCA15E3" w:rsidR="000912C6" w:rsidRPr="00D9500A" w:rsidRDefault="000912C6" w:rsidP="00835CB9">
            <w:pPr>
              <w:pStyle w:val="TableText"/>
            </w:pPr>
            <w:r w:rsidRPr="00D9500A">
              <w:t>1,000 g ac/ha</w:t>
            </w:r>
          </w:p>
          <w:p w14:paraId="6A05D114" w14:textId="0AF614DC" w:rsidR="000912C6" w:rsidRPr="00D9500A" w:rsidRDefault="000912C6" w:rsidP="00835CB9">
            <w:pPr>
              <w:pStyle w:val="TableText"/>
            </w:pPr>
            <w:r w:rsidRPr="00D9500A">
              <w:rPr>
                <w:i/>
                <w:iCs/>
              </w:rPr>
              <w:t>(50 g ac/100 L, spot spray)</w:t>
            </w:r>
          </w:p>
        </w:tc>
        <w:tc>
          <w:tcPr>
            <w:tcW w:w="1637" w:type="pct"/>
            <w:tcBorders>
              <w:top w:val="single" w:sz="4" w:space="0" w:color="auto"/>
              <w:bottom w:val="single" w:sz="4" w:space="0" w:color="auto"/>
            </w:tcBorders>
          </w:tcPr>
          <w:p w14:paraId="7C32CE0B" w14:textId="6085DEEC" w:rsidR="000912C6" w:rsidRPr="00D9500A" w:rsidRDefault="000912C6" w:rsidP="00835CB9">
            <w:pPr>
              <w:pStyle w:val="TableText"/>
            </w:pPr>
            <w:r w:rsidRPr="00D9500A">
              <w:t>Not supported – safety (</w:t>
            </w:r>
            <w:r w:rsidR="00DC7EBB">
              <w:t xml:space="preserve">environment and </w:t>
            </w:r>
            <w:r w:rsidRPr="00D9500A">
              <w:t>worker exposure) concerns.</w:t>
            </w:r>
          </w:p>
        </w:tc>
      </w:tr>
      <w:tr w:rsidR="00B11DC6" w14:paraId="0E6A7745" w14:textId="77777777" w:rsidTr="00350B9F">
        <w:trPr>
          <w:cantSplit/>
          <w:trHeight w:val="450"/>
        </w:trPr>
        <w:tc>
          <w:tcPr>
            <w:tcW w:w="881" w:type="pct"/>
            <w:vMerge/>
          </w:tcPr>
          <w:p w14:paraId="44F43A06" w14:textId="77777777" w:rsidR="00B11DC6" w:rsidRPr="00D9500A" w:rsidRDefault="00B11DC6" w:rsidP="00835CB9">
            <w:pPr>
              <w:pStyle w:val="TableText"/>
            </w:pPr>
          </w:p>
        </w:tc>
        <w:tc>
          <w:tcPr>
            <w:tcW w:w="1239" w:type="pct"/>
            <w:tcBorders>
              <w:top w:val="single" w:sz="4" w:space="0" w:color="auto"/>
              <w:bottom w:val="single" w:sz="4" w:space="0" w:color="auto"/>
            </w:tcBorders>
          </w:tcPr>
          <w:p w14:paraId="6862E160" w14:textId="7E5ABA56" w:rsidR="00B11DC6" w:rsidRPr="00D9500A" w:rsidRDefault="00B11DC6" w:rsidP="00835CB9">
            <w:pPr>
              <w:pStyle w:val="TableText"/>
            </w:pPr>
            <w:r w:rsidRPr="00D9500A">
              <w:rPr>
                <w:szCs w:val="17"/>
              </w:rPr>
              <w:t xml:space="preserve">Hairy caterpillar, </w:t>
            </w:r>
            <w:proofErr w:type="spellStart"/>
            <w:r w:rsidRPr="00D9500A">
              <w:rPr>
                <w:szCs w:val="17"/>
              </w:rPr>
              <w:t>latania</w:t>
            </w:r>
            <w:proofErr w:type="spellEnd"/>
            <w:r w:rsidRPr="00D9500A">
              <w:rPr>
                <w:szCs w:val="17"/>
              </w:rPr>
              <w:t xml:space="preserve"> scale, light brown apple moth, red shouldered leaf beetle</w:t>
            </w:r>
          </w:p>
        </w:tc>
        <w:tc>
          <w:tcPr>
            <w:tcW w:w="1243" w:type="pct"/>
            <w:tcBorders>
              <w:top w:val="single" w:sz="4" w:space="0" w:color="auto"/>
              <w:bottom w:val="single" w:sz="4" w:space="0" w:color="auto"/>
            </w:tcBorders>
          </w:tcPr>
          <w:p w14:paraId="79AB742B" w14:textId="77777777" w:rsidR="00B11DC6" w:rsidRPr="00D9500A" w:rsidRDefault="00B11DC6" w:rsidP="00835CB9">
            <w:pPr>
              <w:pStyle w:val="TableText"/>
              <w:rPr>
                <w:szCs w:val="17"/>
              </w:rPr>
            </w:pPr>
            <w:r w:rsidRPr="00D9500A">
              <w:rPr>
                <w:szCs w:val="17"/>
              </w:rPr>
              <w:t>500 g ac/ha</w:t>
            </w:r>
          </w:p>
          <w:p w14:paraId="346D20FA" w14:textId="41948A6F" w:rsidR="00B11DC6" w:rsidRPr="00D9500A" w:rsidRDefault="00B11DC6" w:rsidP="00835CB9">
            <w:pPr>
              <w:pStyle w:val="TableText"/>
            </w:pPr>
            <w:r w:rsidRPr="00D9500A">
              <w:rPr>
                <w:i/>
                <w:iCs/>
                <w:szCs w:val="17"/>
              </w:rPr>
              <w:t>(25 g ac/100 L, spot spray)</w:t>
            </w:r>
          </w:p>
        </w:tc>
        <w:tc>
          <w:tcPr>
            <w:tcW w:w="1637" w:type="pct"/>
            <w:tcBorders>
              <w:top w:val="single" w:sz="4" w:space="0" w:color="auto"/>
              <w:bottom w:val="single" w:sz="4" w:space="0" w:color="auto"/>
            </w:tcBorders>
          </w:tcPr>
          <w:p w14:paraId="5996EF62" w14:textId="76237E47" w:rsidR="00B11DC6" w:rsidRPr="00D9500A" w:rsidRDefault="00B11DC6" w:rsidP="00835CB9">
            <w:pPr>
              <w:pStyle w:val="TableText"/>
            </w:pPr>
            <w:r w:rsidRPr="00D9500A">
              <w:t>Not supported – safety (environment) concerns.</w:t>
            </w:r>
          </w:p>
        </w:tc>
      </w:tr>
      <w:tr w:rsidR="00B11DC6" w14:paraId="77CBFE47" w14:textId="77777777" w:rsidTr="00350B9F">
        <w:trPr>
          <w:cantSplit/>
          <w:trHeight w:val="450"/>
        </w:trPr>
        <w:tc>
          <w:tcPr>
            <w:tcW w:w="881" w:type="pct"/>
            <w:vMerge/>
          </w:tcPr>
          <w:p w14:paraId="0459DB59" w14:textId="77777777" w:rsidR="00B11DC6" w:rsidRPr="00D9500A" w:rsidRDefault="00B11DC6" w:rsidP="00835CB9">
            <w:pPr>
              <w:pStyle w:val="TableText"/>
            </w:pPr>
          </w:p>
        </w:tc>
        <w:tc>
          <w:tcPr>
            <w:tcW w:w="1239" w:type="pct"/>
            <w:tcBorders>
              <w:top w:val="single" w:sz="4" w:space="0" w:color="auto"/>
              <w:bottom w:val="single" w:sz="4" w:space="0" w:color="auto"/>
            </w:tcBorders>
          </w:tcPr>
          <w:p w14:paraId="0640925E" w14:textId="67E6DEE7" w:rsidR="00B11DC6" w:rsidRPr="00D9500A" w:rsidRDefault="00B11DC6" w:rsidP="00835CB9">
            <w:pPr>
              <w:pStyle w:val="TableText"/>
            </w:pPr>
            <w:bookmarkStart w:id="277" w:name="_Hlk172575422"/>
            <w:r w:rsidRPr="00D9500A">
              <w:t>Avocado leafroller, ivy leafroller</w:t>
            </w:r>
            <w:bookmarkEnd w:id="277"/>
          </w:p>
        </w:tc>
        <w:tc>
          <w:tcPr>
            <w:tcW w:w="1243" w:type="pct"/>
            <w:tcBorders>
              <w:top w:val="single" w:sz="4" w:space="0" w:color="auto"/>
              <w:bottom w:val="single" w:sz="4" w:space="0" w:color="auto"/>
            </w:tcBorders>
          </w:tcPr>
          <w:p w14:paraId="1F024087" w14:textId="108E1A53" w:rsidR="00B11DC6" w:rsidRPr="00D9500A" w:rsidRDefault="00B11DC6" w:rsidP="00835CB9">
            <w:pPr>
              <w:pStyle w:val="TableText"/>
            </w:pPr>
            <w:r w:rsidRPr="00D9500A">
              <w:t>500 g ac/ha or 1,000 g ac/ha + 500 g ac/ha dichlorvos</w:t>
            </w:r>
          </w:p>
          <w:p w14:paraId="763BD9FD" w14:textId="34723124" w:rsidR="00B11DC6" w:rsidRPr="00D9500A" w:rsidRDefault="00B11DC6" w:rsidP="00835CB9">
            <w:pPr>
              <w:pStyle w:val="TableText"/>
            </w:pPr>
            <w:r w:rsidRPr="00D9500A">
              <w:rPr>
                <w:i/>
                <w:iCs/>
              </w:rPr>
              <w:t>(25 or 50 g ac/100 L + 250 g ac/100 L dichlorvos)</w:t>
            </w:r>
          </w:p>
        </w:tc>
        <w:tc>
          <w:tcPr>
            <w:tcW w:w="1637" w:type="pct"/>
            <w:tcBorders>
              <w:top w:val="single" w:sz="4" w:space="0" w:color="auto"/>
              <w:bottom w:val="single" w:sz="4" w:space="0" w:color="auto"/>
            </w:tcBorders>
          </w:tcPr>
          <w:p w14:paraId="7126C7CD" w14:textId="3A869521" w:rsidR="00B11DC6" w:rsidRPr="00D9500A" w:rsidRDefault="00B11DC6" w:rsidP="00835CB9">
            <w:pPr>
              <w:pStyle w:val="TableText"/>
            </w:pPr>
            <w:r w:rsidRPr="00D9500A">
              <w:t>Not supported – safety (environment and worker exposure) concerns.</w:t>
            </w:r>
          </w:p>
        </w:tc>
      </w:tr>
      <w:tr w:rsidR="00B11DC6" w14:paraId="4F9DC99A" w14:textId="77777777" w:rsidTr="00350B9F">
        <w:trPr>
          <w:cantSplit/>
          <w:trHeight w:val="450"/>
        </w:trPr>
        <w:tc>
          <w:tcPr>
            <w:tcW w:w="881" w:type="pct"/>
            <w:vMerge/>
          </w:tcPr>
          <w:p w14:paraId="0BB4E8A5" w14:textId="77777777" w:rsidR="00B11DC6" w:rsidRPr="00D9500A" w:rsidRDefault="00B11DC6" w:rsidP="00835CB9">
            <w:pPr>
              <w:pStyle w:val="TableText"/>
            </w:pPr>
          </w:p>
        </w:tc>
        <w:tc>
          <w:tcPr>
            <w:tcW w:w="1239" w:type="pct"/>
            <w:tcBorders>
              <w:top w:val="single" w:sz="4" w:space="0" w:color="auto"/>
              <w:bottom w:val="single" w:sz="4" w:space="0" w:color="auto"/>
            </w:tcBorders>
          </w:tcPr>
          <w:p w14:paraId="364DADA0" w14:textId="734BF9AD" w:rsidR="00B11DC6" w:rsidRPr="00D9500A" w:rsidRDefault="00B11DC6" w:rsidP="00835CB9">
            <w:pPr>
              <w:pStyle w:val="TableText"/>
            </w:pPr>
            <w:r w:rsidRPr="00D9500A">
              <w:t>Ivy leafroller</w:t>
            </w:r>
          </w:p>
        </w:tc>
        <w:tc>
          <w:tcPr>
            <w:tcW w:w="1243" w:type="pct"/>
            <w:tcBorders>
              <w:top w:val="single" w:sz="4" w:space="0" w:color="auto"/>
              <w:bottom w:val="single" w:sz="4" w:space="0" w:color="auto"/>
            </w:tcBorders>
          </w:tcPr>
          <w:p w14:paraId="44B64ECB" w14:textId="4FB67A95" w:rsidR="00B11DC6" w:rsidRPr="00D9500A" w:rsidRDefault="00B11DC6" w:rsidP="00835CB9">
            <w:pPr>
              <w:pStyle w:val="TableText"/>
            </w:pPr>
            <w:r w:rsidRPr="00D9500A">
              <w:t>500 or 1,000 g ac/ha</w:t>
            </w:r>
          </w:p>
          <w:p w14:paraId="5D0AA8FE" w14:textId="20F99FC9" w:rsidR="00B11DC6" w:rsidRPr="00D9500A" w:rsidRDefault="00B11DC6" w:rsidP="00835CB9">
            <w:pPr>
              <w:pStyle w:val="TableText"/>
            </w:pPr>
            <w:r w:rsidRPr="00D9500A">
              <w:rPr>
                <w:i/>
                <w:iCs/>
              </w:rPr>
              <w:t>(25 or 50 g ac/100 L)</w:t>
            </w:r>
          </w:p>
        </w:tc>
        <w:tc>
          <w:tcPr>
            <w:tcW w:w="1637" w:type="pct"/>
            <w:tcBorders>
              <w:top w:val="single" w:sz="4" w:space="0" w:color="auto"/>
              <w:bottom w:val="single" w:sz="4" w:space="0" w:color="auto"/>
            </w:tcBorders>
          </w:tcPr>
          <w:p w14:paraId="7D01F841" w14:textId="5813E9FB" w:rsidR="00B11DC6" w:rsidRPr="00D9500A" w:rsidRDefault="00B11DC6" w:rsidP="00835CB9">
            <w:pPr>
              <w:pStyle w:val="TableText"/>
            </w:pPr>
            <w:r w:rsidRPr="00D9500A">
              <w:t>Not supported – safety (environment and worker exposure) concerns.</w:t>
            </w:r>
          </w:p>
        </w:tc>
      </w:tr>
      <w:tr w:rsidR="00B11DC6" w14:paraId="36ABA280" w14:textId="77777777" w:rsidTr="00350B9F">
        <w:trPr>
          <w:cantSplit/>
          <w:trHeight w:val="450"/>
        </w:trPr>
        <w:tc>
          <w:tcPr>
            <w:tcW w:w="881" w:type="pct"/>
            <w:vMerge/>
            <w:tcBorders>
              <w:bottom w:val="single" w:sz="4" w:space="0" w:color="auto"/>
            </w:tcBorders>
          </w:tcPr>
          <w:p w14:paraId="7C180269" w14:textId="77777777" w:rsidR="00B11DC6" w:rsidRPr="00D9500A" w:rsidRDefault="00B11DC6" w:rsidP="00835CB9">
            <w:pPr>
              <w:pStyle w:val="TableText"/>
            </w:pPr>
          </w:p>
        </w:tc>
        <w:tc>
          <w:tcPr>
            <w:tcW w:w="1239" w:type="pct"/>
            <w:tcBorders>
              <w:top w:val="single" w:sz="4" w:space="0" w:color="auto"/>
              <w:bottom w:val="single" w:sz="4" w:space="0" w:color="auto"/>
            </w:tcBorders>
          </w:tcPr>
          <w:p w14:paraId="4021784C" w14:textId="7185EC27" w:rsidR="00B11DC6" w:rsidRPr="00D9500A" w:rsidRDefault="00B11DC6" w:rsidP="00835CB9">
            <w:pPr>
              <w:pStyle w:val="TableText"/>
            </w:pPr>
            <w:r w:rsidRPr="00D9500A">
              <w:t>Queensland fruit fly</w:t>
            </w:r>
          </w:p>
        </w:tc>
        <w:tc>
          <w:tcPr>
            <w:tcW w:w="1243" w:type="pct"/>
            <w:tcBorders>
              <w:top w:val="single" w:sz="4" w:space="0" w:color="auto"/>
              <w:bottom w:val="single" w:sz="4" w:space="0" w:color="auto"/>
            </w:tcBorders>
          </w:tcPr>
          <w:p w14:paraId="39C18456" w14:textId="26898D28" w:rsidR="00B11DC6" w:rsidRPr="00D9500A" w:rsidRDefault="00B11DC6" w:rsidP="00835CB9">
            <w:pPr>
              <w:pStyle w:val="TableText"/>
            </w:pPr>
            <w:r w:rsidRPr="00D9500A">
              <w:t xml:space="preserve">0.1 </w:t>
            </w:r>
            <w:r w:rsidR="00F54B56">
              <w:t>to</w:t>
            </w:r>
            <w:r w:rsidRPr="00D9500A">
              <w:t xml:space="preserve"> 0.2 g ac/tree or </w:t>
            </w:r>
            <w:r w:rsidR="00F54B56">
              <w:br/>
            </w:r>
            <w:r w:rsidRPr="00D9500A">
              <w:t xml:space="preserve">30 </w:t>
            </w:r>
            <w:r w:rsidR="00F54B56">
              <w:t>to</w:t>
            </w:r>
            <w:r w:rsidRPr="00D9500A">
              <w:t xml:space="preserve"> 60 g ac/ha</w:t>
            </w:r>
          </w:p>
          <w:p w14:paraId="5F10C2B7" w14:textId="5CC8A3CB" w:rsidR="00B11DC6" w:rsidRPr="00D9500A" w:rsidRDefault="00B11DC6" w:rsidP="00835CB9">
            <w:pPr>
              <w:pStyle w:val="TableText"/>
            </w:pPr>
            <w:r w:rsidRPr="00D9500A">
              <w:rPr>
                <w:i/>
                <w:iCs/>
              </w:rPr>
              <w:t xml:space="preserve">(200 g ac/100 L water applied using 50 </w:t>
            </w:r>
            <w:r w:rsidR="00F54B56">
              <w:rPr>
                <w:i/>
                <w:iCs/>
              </w:rPr>
              <w:t>to</w:t>
            </w:r>
            <w:r w:rsidRPr="00D9500A">
              <w:rPr>
                <w:i/>
                <w:iCs/>
              </w:rPr>
              <w:t xml:space="preserve"> 100 mL/tree or 15 </w:t>
            </w:r>
            <w:r w:rsidR="00F54B56">
              <w:rPr>
                <w:i/>
                <w:iCs/>
              </w:rPr>
              <w:t>to</w:t>
            </w:r>
            <w:r w:rsidRPr="00D9500A">
              <w:rPr>
                <w:i/>
                <w:iCs/>
              </w:rPr>
              <w:t xml:space="preserve"> 30 L/ha)</w:t>
            </w:r>
          </w:p>
        </w:tc>
        <w:tc>
          <w:tcPr>
            <w:tcW w:w="1637" w:type="pct"/>
            <w:tcBorders>
              <w:top w:val="single" w:sz="4" w:space="0" w:color="auto"/>
              <w:bottom w:val="single" w:sz="4" w:space="0" w:color="auto"/>
            </w:tcBorders>
          </w:tcPr>
          <w:p w14:paraId="210ACEC8" w14:textId="62328368" w:rsidR="00B11DC6" w:rsidRPr="00D9500A" w:rsidRDefault="00B11DC6" w:rsidP="00835CB9">
            <w:pPr>
              <w:pStyle w:val="TableText"/>
            </w:pPr>
            <w:r w:rsidRPr="00D9500A">
              <w:t>Not supported – safety (</w:t>
            </w:r>
            <w:r w:rsidR="00DC7EBB">
              <w:t xml:space="preserve">environment and </w:t>
            </w:r>
            <w:r w:rsidRPr="00D9500A">
              <w:t>worker exposure) concerns.</w:t>
            </w:r>
          </w:p>
        </w:tc>
      </w:tr>
      <w:tr w:rsidR="00B11DC6" w14:paraId="78ECC5A1" w14:textId="77777777" w:rsidTr="00350B9F">
        <w:trPr>
          <w:cantSplit/>
          <w:trHeight w:val="450"/>
        </w:trPr>
        <w:tc>
          <w:tcPr>
            <w:tcW w:w="881" w:type="pct"/>
            <w:vMerge w:val="restart"/>
            <w:tcBorders>
              <w:top w:val="single" w:sz="4" w:space="0" w:color="auto"/>
            </w:tcBorders>
          </w:tcPr>
          <w:p w14:paraId="79612D15" w14:textId="2E66BB82" w:rsidR="00B11DC6" w:rsidRPr="00D9500A" w:rsidRDefault="00B11DC6" w:rsidP="00835CB9">
            <w:pPr>
              <w:pStyle w:val="TableText"/>
            </w:pPr>
            <w:r w:rsidRPr="00D9500A">
              <w:t>Banana</w:t>
            </w:r>
          </w:p>
        </w:tc>
        <w:tc>
          <w:tcPr>
            <w:tcW w:w="1239" w:type="pct"/>
            <w:tcBorders>
              <w:top w:val="single" w:sz="4" w:space="0" w:color="auto"/>
              <w:bottom w:val="single" w:sz="4" w:space="0" w:color="auto"/>
            </w:tcBorders>
          </w:tcPr>
          <w:p w14:paraId="200B879A" w14:textId="3634342F" w:rsidR="00B11DC6" w:rsidRPr="00D9500A" w:rsidRDefault="00B11DC6" w:rsidP="00835CB9">
            <w:pPr>
              <w:pStyle w:val="TableText"/>
            </w:pPr>
            <w:r w:rsidRPr="00D9500A">
              <w:t>Banana scab moth, banana flower thrips</w:t>
            </w:r>
          </w:p>
        </w:tc>
        <w:tc>
          <w:tcPr>
            <w:tcW w:w="1243" w:type="pct"/>
            <w:tcBorders>
              <w:top w:val="single" w:sz="4" w:space="0" w:color="auto"/>
              <w:bottom w:val="single" w:sz="4" w:space="0" w:color="auto"/>
            </w:tcBorders>
          </w:tcPr>
          <w:p w14:paraId="0BC2AD45" w14:textId="6FF70A9B" w:rsidR="00B11DC6" w:rsidRPr="00D9500A" w:rsidRDefault="00B11DC6" w:rsidP="00835CB9">
            <w:pPr>
              <w:pStyle w:val="TableText"/>
            </w:pPr>
            <w:r w:rsidRPr="00D9500A">
              <w:t>500 g ac/ha to 1,000 g ac/ha</w:t>
            </w:r>
          </w:p>
          <w:p w14:paraId="755DD3EB" w14:textId="735ED038" w:rsidR="00B11DC6" w:rsidRPr="00D9500A" w:rsidRDefault="00B11DC6" w:rsidP="00835CB9">
            <w:pPr>
              <w:pStyle w:val="TableText"/>
            </w:pPr>
            <w:r w:rsidRPr="00D9500A">
              <w:rPr>
                <w:i/>
                <w:iCs/>
              </w:rPr>
              <w:t xml:space="preserve">(Aerial – minimum 10 L water; </w:t>
            </w:r>
            <w:proofErr w:type="spellStart"/>
            <w:r w:rsidRPr="00D9500A">
              <w:rPr>
                <w:i/>
                <w:iCs/>
              </w:rPr>
              <w:t>Airblast</w:t>
            </w:r>
            <w:proofErr w:type="spellEnd"/>
            <w:r w:rsidRPr="00D9500A">
              <w:rPr>
                <w:i/>
                <w:iCs/>
              </w:rPr>
              <w:t xml:space="preserve"> – 100 g ac/100 L water applied at 500 L water/ha to 1,000 L water/ha)</w:t>
            </w:r>
          </w:p>
        </w:tc>
        <w:tc>
          <w:tcPr>
            <w:tcW w:w="1637" w:type="pct"/>
            <w:tcBorders>
              <w:top w:val="single" w:sz="4" w:space="0" w:color="auto"/>
              <w:bottom w:val="single" w:sz="4" w:space="0" w:color="auto"/>
            </w:tcBorders>
          </w:tcPr>
          <w:p w14:paraId="2B97C852" w14:textId="1766F48D" w:rsidR="00B11DC6" w:rsidRPr="00D9500A" w:rsidRDefault="00B11DC6" w:rsidP="00835CB9">
            <w:pPr>
              <w:pStyle w:val="TableText"/>
            </w:pPr>
            <w:r w:rsidRPr="00D9500A">
              <w:t>Not supported – safety (environment and worker exposure) concerns.</w:t>
            </w:r>
          </w:p>
        </w:tc>
      </w:tr>
      <w:tr w:rsidR="00B11DC6" w14:paraId="0E52251A" w14:textId="77777777" w:rsidTr="00350B9F">
        <w:trPr>
          <w:cantSplit/>
          <w:trHeight w:val="450"/>
        </w:trPr>
        <w:tc>
          <w:tcPr>
            <w:tcW w:w="881" w:type="pct"/>
            <w:vMerge/>
          </w:tcPr>
          <w:p w14:paraId="2A529DFA" w14:textId="77777777" w:rsidR="00B11DC6" w:rsidRPr="00D9500A" w:rsidRDefault="00B11DC6" w:rsidP="00835CB9">
            <w:pPr>
              <w:pStyle w:val="TableText"/>
            </w:pPr>
          </w:p>
        </w:tc>
        <w:tc>
          <w:tcPr>
            <w:tcW w:w="1239" w:type="pct"/>
            <w:tcBorders>
              <w:top w:val="single" w:sz="4" w:space="0" w:color="auto"/>
              <w:bottom w:val="single" w:sz="4" w:space="0" w:color="auto"/>
            </w:tcBorders>
          </w:tcPr>
          <w:p w14:paraId="3E835431" w14:textId="53303D90" w:rsidR="00B11DC6" w:rsidRPr="00350B9F" w:rsidRDefault="00B11DC6" w:rsidP="00835CB9">
            <w:pPr>
              <w:pStyle w:val="TableText"/>
              <w:rPr>
                <w:highlight w:val="yellow"/>
              </w:rPr>
            </w:pPr>
            <w:r w:rsidRPr="00C07859">
              <w:t>Banana scab moth</w:t>
            </w:r>
            <w:r w:rsidR="00C07859">
              <w:t>*</w:t>
            </w:r>
          </w:p>
        </w:tc>
        <w:tc>
          <w:tcPr>
            <w:tcW w:w="1243" w:type="pct"/>
            <w:tcBorders>
              <w:top w:val="single" w:sz="4" w:space="0" w:color="auto"/>
              <w:bottom w:val="single" w:sz="4" w:space="0" w:color="auto"/>
            </w:tcBorders>
          </w:tcPr>
          <w:p w14:paraId="4F41A382" w14:textId="6782FE4A" w:rsidR="00B11DC6" w:rsidRPr="00D9500A" w:rsidRDefault="00B11DC6" w:rsidP="00835CB9">
            <w:pPr>
              <w:pStyle w:val="TableText"/>
            </w:pPr>
            <w:r w:rsidRPr="00D9500A">
              <w:t xml:space="preserve">5 g ac/5 L </w:t>
            </w:r>
            <w:r w:rsidRPr="00D9500A">
              <w:rPr>
                <w:i/>
                <w:iCs/>
              </w:rPr>
              <w:t>(knapsack)</w:t>
            </w:r>
          </w:p>
        </w:tc>
        <w:tc>
          <w:tcPr>
            <w:tcW w:w="1637" w:type="pct"/>
            <w:tcBorders>
              <w:top w:val="single" w:sz="4" w:space="0" w:color="auto"/>
              <w:bottom w:val="single" w:sz="4" w:space="0" w:color="auto"/>
            </w:tcBorders>
          </w:tcPr>
          <w:p w14:paraId="242A858D" w14:textId="63C0709B" w:rsidR="00B11DC6" w:rsidRPr="00D9500A" w:rsidRDefault="00B11DC6" w:rsidP="00835CB9">
            <w:pPr>
              <w:pStyle w:val="TableText"/>
            </w:pPr>
            <w:r w:rsidRPr="00D9500A">
              <w:t>Not supported – safety (worker exposure) concerns.</w:t>
            </w:r>
          </w:p>
        </w:tc>
      </w:tr>
      <w:tr w:rsidR="00B11DC6" w14:paraId="413A6D95" w14:textId="77777777" w:rsidTr="00350B9F">
        <w:trPr>
          <w:cantSplit/>
          <w:trHeight w:val="450"/>
        </w:trPr>
        <w:tc>
          <w:tcPr>
            <w:tcW w:w="881" w:type="pct"/>
            <w:vMerge/>
          </w:tcPr>
          <w:p w14:paraId="3F30A6AD" w14:textId="77777777" w:rsidR="00B11DC6" w:rsidRPr="00D9500A" w:rsidRDefault="00B11DC6" w:rsidP="00835CB9">
            <w:pPr>
              <w:pStyle w:val="TableText"/>
            </w:pPr>
          </w:p>
        </w:tc>
        <w:tc>
          <w:tcPr>
            <w:tcW w:w="1239" w:type="pct"/>
            <w:tcBorders>
              <w:top w:val="single" w:sz="4" w:space="0" w:color="auto"/>
              <w:bottom w:val="single" w:sz="4" w:space="0" w:color="auto"/>
            </w:tcBorders>
          </w:tcPr>
          <w:p w14:paraId="48771895" w14:textId="798AC192" w:rsidR="00B11DC6" w:rsidRPr="00D9500A" w:rsidRDefault="00B11DC6" w:rsidP="00835CB9">
            <w:pPr>
              <w:pStyle w:val="TableText"/>
            </w:pPr>
            <w:r w:rsidRPr="00D9500A">
              <w:t>Caterpillars, lepidopterous caterpillars</w:t>
            </w:r>
          </w:p>
        </w:tc>
        <w:tc>
          <w:tcPr>
            <w:tcW w:w="1243" w:type="pct"/>
            <w:tcBorders>
              <w:top w:val="single" w:sz="4" w:space="0" w:color="auto"/>
              <w:bottom w:val="single" w:sz="4" w:space="0" w:color="auto"/>
            </w:tcBorders>
          </w:tcPr>
          <w:p w14:paraId="5B30F313" w14:textId="1FF6823B" w:rsidR="00B11DC6" w:rsidRPr="00D9500A" w:rsidRDefault="00B11DC6" w:rsidP="00835CB9">
            <w:pPr>
              <w:pStyle w:val="TableText"/>
            </w:pPr>
            <w:r w:rsidRPr="00D9500A">
              <w:t>500 to 1</w:t>
            </w:r>
            <w:r w:rsidR="00F54B56">
              <w:t>,</w:t>
            </w:r>
            <w:r w:rsidRPr="00D9500A">
              <w:t>000 g ac/ha</w:t>
            </w:r>
          </w:p>
          <w:p w14:paraId="1BF6EEE3" w14:textId="47E7CC3A" w:rsidR="00B11DC6" w:rsidRPr="00D9500A" w:rsidRDefault="00B11DC6" w:rsidP="00835CB9">
            <w:pPr>
              <w:pStyle w:val="TableText"/>
            </w:pPr>
            <w:r w:rsidRPr="00D9500A">
              <w:rPr>
                <w:i/>
                <w:iCs/>
              </w:rPr>
              <w:t>(100 g ac/100 L water applied at 500 L water/ha to 1,000 L water/ha)</w:t>
            </w:r>
          </w:p>
        </w:tc>
        <w:tc>
          <w:tcPr>
            <w:tcW w:w="1637" w:type="pct"/>
            <w:tcBorders>
              <w:top w:val="single" w:sz="4" w:space="0" w:color="auto"/>
              <w:bottom w:val="single" w:sz="4" w:space="0" w:color="auto"/>
            </w:tcBorders>
          </w:tcPr>
          <w:p w14:paraId="6B373D60" w14:textId="22929933" w:rsidR="00B11DC6" w:rsidRPr="00D9500A" w:rsidRDefault="00B11DC6" w:rsidP="00835CB9">
            <w:pPr>
              <w:pStyle w:val="TableText"/>
            </w:pPr>
            <w:r w:rsidRPr="00D9500A">
              <w:t>Not supported – safety (environment and worker exposure) concerns.</w:t>
            </w:r>
          </w:p>
        </w:tc>
      </w:tr>
      <w:tr w:rsidR="00B11DC6" w14:paraId="2DD41598" w14:textId="77777777" w:rsidTr="00350B9F">
        <w:trPr>
          <w:cantSplit/>
          <w:trHeight w:val="450"/>
        </w:trPr>
        <w:tc>
          <w:tcPr>
            <w:tcW w:w="881" w:type="pct"/>
            <w:vMerge/>
          </w:tcPr>
          <w:p w14:paraId="53B5B3FF" w14:textId="77777777" w:rsidR="00B11DC6" w:rsidRPr="00D9500A" w:rsidRDefault="00B11DC6" w:rsidP="00835CB9">
            <w:pPr>
              <w:pStyle w:val="TableText"/>
            </w:pPr>
          </w:p>
        </w:tc>
        <w:tc>
          <w:tcPr>
            <w:tcW w:w="1239" w:type="pct"/>
            <w:tcBorders>
              <w:top w:val="single" w:sz="4" w:space="0" w:color="auto"/>
              <w:bottom w:val="single" w:sz="4" w:space="0" w:color="auto"/>
            </w:tcBorders>
          </w:tcPr>
          <w:p w14:paraId="7CC71932" w14:textId="46F31995" w:rsidR="00B11DC6" w:rsidRPr="00350B9F" w:rsidRDefault="00B11DC6" w:rsidP="00835CB9">
            <w:pPr>
              <w:pStyle w:val="TableText"/>
              <w:rPr>
                <w:highlight w:val="yellow"/>
              </w:rPr>
            </w:pPr>
            <w:r w:rsidRPr="00C07859">
              <w:t>Cluster caterpillars</w:t>
            </w:r>
            <w:r w:rsidR="00C07859">
              <w:t>*</w:t>
            </w:r>
          </w:p>
        </w:tc>
        <w:tc>
          <w:tcPr>
            <w:tcW w:w="1243" w:type="pct"/>
            <w:tcBorders>
              <w:top w:val="single" w:sz="4" w:space="0" w:color="auto"/>
              <w:bottom w:val="single" w:sz="4" w:space="0" w:color="auto"/>
            </w:tcBorders>
          </w:tcPr>
          <w:p w14:paraId="7D1E9204" w14:textId="789905E3" w:rsidR="00B11DC6" w:rsidRPr="00D9500A" w:rsidRDefault="00B11DC6" w:rsidP="00835CB9">
            <w:pPr>
              <w:pStyle w:val="TableText"/>
            </w:pPr>
            <w:r w:rsidRPr="00D9500A">
              <w:t xml:space="preserve">75 to 100 g ac/ha </w:t>
            </w:r>
            <w:r w:rsidRPr="00D9500A">
              <w:rPr>
                <w:i/>
                <w:iCs/>
              </w:rPr>
              <w:t>(spot spray)</w:t>
            </w:r>
          </w:p>
        </w:tc>
        <w:tc>
          <w:tcPr>
            <w:tcW w:w="1637" w:type="pct"/>
            <w:tcBorders>
              <w:top w:val="single" w:sz="4" w:space="0" w:color="auto"/>
              <w:bottom w:val="single" w:sz="4" w:space="0" w:color="auto"/>
            </w:tcBorders>
          </w:tcPr>
          <w:p w14:paraId="18D4913A" w14:textId="6D0C01FB" w:rsidR="00B11DC6" w:rsidRPr="00D9500A" w:rsidRDefault="00B11DC6" w:rsidP="00835CB9">
            <w:pPr>
              <w:pStyle w:val="TableText"/>
            </w:pPr>
            <w:r w:rsidRPr="00D9500A">
              <w:t>Not supported – safety (worker exposure) concerns.</w:t>
            </w:r>
          </w:p>
        </w:tc>
      </w:tr>
      <w:tr w:rsidR="00B11DC6" w14:paraId="7CF7AB38" w14:textId="77777777" w:rsidTr="00350B9F">
        <w:trPr>
          <w:cantSplit/>
          <w:trHeight w:val="450"/>
        </w:trPr>
        <w:tc>
          <w:tcPr>
            <w:tcW w:w="881" w:type="pct"/>
            <w:vMerge/>
          </w:tcPr>
          <w:p w14:paraId="6DBE154A" w14:textId="77777777" w:rsidR="00B11DC6" w:rsidRPr="00D9500A" w:rsidRDefault="00B11DC6" w:rsidP="00835CB9">
            <w:pPr>
              <w:pStyle w:val="TableText"/>
            </w:pPr>
          </w:p>
        </w:tc>
        <w:tc>
          <w:tcPr>
            <w:tcW w:w="1239" w:type="pct"/>
            <w:vMerge w:val="restart"/>
            <w:tcBorders>
              <w:top w:val="single" w:sz="4" w:space="0" w:color="auto"/>
            </w:tcBorders>
          </w:tcPr>
          <w:p w14:paraId="3043AD86" w14:textId="70D5DB4A" w:rsidR="00B11DC6" w:rsidRPr="00350B9F" w:rsidRDefault="00B11DC6" w:rsidP="00835CB9">
            <w:pPr>
              <w:pStyle w:val="TableText"/>
              <w:rPr>
                <w:highlight w:val="yellow"/>
              </w:rPr>
            </w:pPr>
            <w:r w:rsidRPr="00C07859">
              <w:t>Banana weevil borer</w:t>
            </w:r>
            <w:r w:rsidR="00C07859">
              <w:t>*</w:t>
            </w:r>
          </w:p>
        </w:tc>
        <w:tc>
          <w:tcPr>
            <w:tcW w:w="1243" w:type="pct"/>
            <w:tcBorders>
              <w:top w:val="single" w:sz="4" w:space="0" w:color="auto"/>
              <w:bottom w:val="single" w:sz="4" w:space="0" w:color="auto"/>
            </w:tcBorders>
          </w:tcPr>
          <w:p w14:paraId="2F64A80D" w14:textId="58CBEAFB" w:rsidR="00B11DC6" w:rsidRPr="00D9500A" w:rsidRDefault="00B11DC6" w:rsidP="00835CB9">
            <w:pPr>
              <w:pStyle w:val="TableText"/>
            </w:pPr>
            <w:r w:rsidRPr="00D9500A">
              <w:t>500 to 900 g ac/100 L water or 2.5 to 3.5 g ac/stool</w:t>
            </w:r>
          </w:p>
        </w:tc>
        <w:tc>
          <w:tcPr>
            <w:tcW w:w="1637" w:type="pct"/>
            <w:tcBorders>
              <w:top w:val="single" w:sz="4" w:space="0" w:color="auto"/>
              <w:bottom w:val="single" w:sz="4" w:space="0" w:color="auto"/>
            </w:tcBorders>
          </w:tcPr>
          <w:p w14:paraId="438FC14E" w14:textId="78617031" w:rsidR="00B11DC6" w:rsidRPr="00D9500A" w:rsidRDefault="00B11DC6" w:rsidP="00835CB9">
            <w:pPr>
              <w:pStyle w:val="TableText"/>
            </w:pPr>
            <w:r w:rsidRPr="00D9500A">
              <w:t>Not supported – safety (worker exposure) concerns.</w:t>
            </w:r>
          </w:p>
        </w:tc>
      </w:tr>
      <w:tr w:rsidR="00B11DC6" w14:paraId="5D77F9E9" w14:textId="77777777" w:rsidTr="00350B9F">
        <w:trPr>
          <w:cantSplit/>
          <w:trHeight w:val="450"/>
        </w:trPr>
        <w:tc>
          <w:tcPr>
            <w:tcW w:w="881" w:type="pct"/>
            <w:vMerge/>
            <w:tcBorders>
              <w:bottom w:val="single" w:sz="4" w:space="0" w:color="auto"/>
            </w:tcBorders>
          </w:tcPr>
          <w:p w14:paraId="301658CF" w14:textId="77777777" w:rsidR="00B11DC6" w:rsidRPr="00D9500A" w:rsidRDefault="00B11DC6" w:rsidP="00835CB9">
            <w:pPr>
              <w:pStyle w:val="TableText"/>
            </w:pPr>
          </w:p>
        </w:tc>
        <w:tc>
          <w:tcPr>
            <w:tcW w:w="1239" w:type="pct"/>
            <w:vMerge/>
            <w:tcBorders>
              <w:bottom w:val="single" w:sz="4" w:space="0" w:color="auto"/>
            </w:tcBorders>
          </w:tcPr>
          <w:p w14:paraId="6459CF52" w14:textId="77777777" w:rsidR="00B11DC6" w:rsidRPr="00D9500A" w:rsidRDefault="00B11DC6" w:rsidP="00835CB9">
            <w:pPr>
              <w:pStyle w:val="TableText"/>
            </w:pPr>
          </w:p>
        </w:tc>
        <w:tc>
          <w:tcPr>
            <w:tcW w:w="1243" w:type="pct"/>
            <w:tcBorders>
              <w:top w:val="single" w:sz="4" w:space="0" w:color="auto"/>
              <w:bottom w:val="single" w:sz="4" w:space="0" w:color="auto"/>
            </w:tcBorders>
          </w:tcPr>
          <w:p w14:paraId="647359A0" w14:textId="5EBB3CDB" w:rsidR="00B11DC6" w:rsidRPr="00D9500A" w:rsidRDefault="00B11DC6" w:rsidP="00835CB9">
            <w:pPr>
              <w:pStyle w:val="TableText"/>
            </w:pPr>
            <w:r w:rsidRPr="00D9500A">
              <w:t>250 g ac/100 L water or 250 g ac/4 kg sand</w:t>
            </w:r>
          </w:p>
        </w:tc>
        <w:tc>
          <w:tcPr>
            <w:tcW w:w="1637" w:type="pct"/>
            <w:tcBorders>
              <w:top w:val="single" w:sz="4" w:space="0" w:color="auto"/>
              <w:bottom w:val="single" w:sz="4" w:space="0" w:color="auto"/>
            </w:tcBorders>
          </w:tcPr>
          <w:p w14:paraId="38422AFD" w14:textId="4D19FA84" w:rsidR="00B11DC6" w:rsidRPr="00D9500A" w:rsidRDefault="00B11DC6" w:rsidP="00835CB9">
            <w:pPr>
              <w:pStyle w:val="TableText"/>
            </w:pPr>
            <w:r w:rsidRPr="00D9500A">
              <w:t>Not supported – safety (worker exposure) concerns.</w:t>
            </w:r>
          </w:p>
        </w:tc>
      </w:tr>
      <w:tr w:rsidR="00B11DC6" w14:paraId="0D29663A" w14:textId="77777777" w:rsidTr="00350B9F">
        <w:trPr>
          <w:cantSplit/>
          <w:trHeight w:val="450"/>
        </w:trPr>
        <w:tc>
          <w:tcPr>
            <w:tcW w:w="881" w:type="pct"/>
            <w:tcBorders>
              <w:top w:val="single" w:sz="4" w:space="0" w:color="auto"/>
              <w:bottom w:val="single" w:sz="4" w:space="0" w:color="auto"/>
            </w:tcBorders>
          </w:tcPr>
          <w:p w14:paraId="5AE22C4E" w14:textId="78AC7763" w:rsidR="00B11DC6" w:rsidRPr="00D9500A" w:rsidRDefault="00B11DC6" w:rsidP="00835CB9">
            <w:pPr>
              <w:pStyle w:val="TableText"/>
            </w:pPr>
            <w:r w:rsidRPr="00D9500A">
              <w:t>Beetroot</w:t>
            </w:r>
          </w:p>
        </w:tc>
        <w:tc>
          <w:tcPr>
            <w:tcW w:w="1239" w:type="pct"/>
            <w:tcBorders>
              <w:top w:val="single" w:sz="4" w:space="0" w:color="auto"/>
              <w:bottom w:val="single" w:sz="4" w:space="0" w:color="auto"/>
            </w:tcBorders>
          </w:tcPr>
          <w:p w14:paraId="31CAA51F" w14:textId="1CF32907" w:rsidR="00B11DC6" w:rsidRPr="00D9500A" w:rsidRDefault="00B11DC6" w:rsidP="00835CB9">
            <w:pPr>
              <w:pStyle w:val="TableText"/>
            </w:pPr>
            <w:r w:rsidRPr="00D9500A">
              <w:t>Earwigs</w:t>
            </w:r>
          </w:p>
        </w:tc>
        <w:tc>
          <w:tcPr>
            <w:tcW w:w="1243" w:type="pct"/>
            <w:tcBorders>
              <w:top w:val="single" w:sz="4" w:space="0" w:color="auto"/>
              <w:bottom w:val="single" w:sz="4" w:space="0" w:color="auto"/>
            </w:tcBorders>
          </w:tcPr>
          <w:p w14:paraId="3779B26F" w14:textId="77777777" w:rsidR="00B11DC6" w:rsidRPr="00D9500A" w:rsidRDefault="00B11DC6" w:rsidP="00835CB9">
            <w:pPr>
              <w:pStyle w:val="TableText"/>
            </w:pPr>
            <w:r w:rsidRPr="00D9500A">
              <w:t>350 g ac/ha</w:t>
            </w:r>
          </w:p>
          <w:p w14:paraId="462D689C" w14:textId="138C7B36" w:rsidR="00B11DC6" w:rsidRPr="00D9500A" w:rsidRDefault="00B11DC6" w:rsidP="00835CB9">
            <w:pPr>
              <w:pStyle w:val="TableText"/>
            </w:pPr>
            <w:r w:rsidRPr="00D9500A">
              <w:rPr>
                <w:i/>
                <w:iCs/>
              </w:rPr>
              <w:t>(35 g ac/100 L water applied using 1,000 L water/ha)</w:t>
            </w:r>
          </w:p>
        </w:tc>
        <w:tc>
          <w:tcPr>
            <w:tcW w:w="1637" w:type="pct"/>
            <w:tcBorders>
              <w:top w:val="single" w:sz="4" w:space="0" w:color="auto"/>
              <w:bottom w:val="single" w:sz="4" w:space="0" w:color="auto"/>
            </w:tcBorders>
          </w:tcPr>
          <w:p w14:paraId="5712F40C" w14:textId="4D726247" w:rsidR="00B11DC6" w:rsidRPr="00D9500A" w:rsidRDefault="00B11DC6" w:rsidP="00835CB9">
            <w:pPr>
              <w:pStyle w:val="TableText"/>
            </w:pPr>
            <w:r w:rsidRPr="00D9500A">
              <w:t>Not supported – safety (</w:t>
            </w:r>
            <w:r w:rsidR="00DC7EBB">
              <w:t xml:space="preserve">environment and </w:t>
            </w:r>
            <w:r w:rsidRPr="00D9500A">
              <w:t>residues) concerns.</w:t>
            </w:r>
          </w:p>
        </w:tc>
      </w:tr>
      <w:tr w:rsidR="00B11DC6" w14:paraId="55C7CC91" w14:textId="77777777" w:rsidTr="00350B9F">
        <w:trPr>
          <w:cantSplit/>
          <w:trHeight w:val="450"/>
        </w:trPr>
        <w:tc>
          <w:tcPr>
            <w:tcW w:w="881" w:type="pct"/>
            <w:tcBorders>
              <w:top w:val="single" w:sz="4" w:space="0" w:color="auto"/>
              <w:bottom w:val="single" w:sz="4" w:space="0" w:color="auto"/>
            </w:tcBorders>
          </w:tcPr>
          <w:p w14:paraId="734B03D7" w14:textId="54E78BE1" w:rsidR="00B11DC6" w:rsidRPr="00D9500A" w:rsidRDefault="00B11DC6" w:rsidP="00835CB9">
            <w:pPr>
              <w:pStyle w:val="TableText"/>
            </w:pPr>
            <w:r w:rsidRPr="00D9500A">
              <w:rPr>
                <w:szCs w:val="17"/>
              </w:rPr>
              <w:t>Beetroot, carrots, cassava, radishes, sweet potato, turnips</w:t>
            </w:r>
          </w:p>
        </w:tc>
        <w:tc>
          <w:tcPr>
            <w:tcW w:w="1239" w:type="pct"/>
            <w:tcBorders>
              <w:top w:val="single" w:sz="4" w:space="0" w:color="auto"/>
              <w:bottom w:val="single" w:sz="4" w:space="0" w:color="auto"/>
            </w:tcBorders>
          </w:tcPr>
          <w:p w14:paraId="1FDF3ADB" w14:textId="51EE13B9" w:rsidR="00B11DC6" w:rsidRPr="00D9500A" w:rsidRDefault="00B11DC6" w:rsidP="00835CB9">
            <w:pPr>
              <w:pStyle w:val="TableText"/>
            </w:pPr>
            <w:r w:rsidRPr="00D9500A">
              <w:rPr>
                <w:szCs w:val="17"/>
              </w:rPr>
              <w:t>Cutworm</w:t>
            </w:r>
          </w:p>
        </w:tc>
        <w:tc>
          <w:tcPr>
            <w:tcW w:w="1243" w:type="pct"/>
            <w:tcBorders>
              <w:top w:val="single" w:sz="4" w:space="0" w:color="auto"/>
              <w:bottom w:val="single" w:sz="4" w:space="0" w:color="auto"/>
            </w:tcBorders>
          </w:tcPr>
          <w:p w14:paraId="35778A02" w14:textId="77777777" w:rsidR="00B11DC6" w:rsidRPr="00D9500A" w:rsidRDefault="00B11DC6" w:rsidP="00835CB9">
            <w:pPr>
              <w:pStyle w:val="TableText"/>
              <w:rPr>
                <w:szCs w:val="17"/>
              </w:rPr>
            </w:pPr>
            <w:r w:rsidRPr="00D9500A">
              <w:rPr>
                <w:szCs w:val="17"/>
              </w:rPr>
              <w:t>350 g ac/ha</w:t>
            </w:r>
          </w:p>
          <w:p w14:paraId="51E19ED3" w14:textId="45F6347C" w:rsidR="00B11DC6" w:rsidRPr="00D9500A" w:rsidRDefault="00B11DC6" w:rsidP="00835CB9">
            <w:pPr>
              <w:pStyle w:val="TableText"/>
            </w:pPr>
            <w:r w:rsidRPr="00D9500A">
              <w:rPr>
                <w:i/>
                <w:iCs/>
                <w:szCs w:val="17"/>
              </w:rPr>
              <w:t>(35 g ac/100 L water applied using 1,000 L water/ha)</w:t>
            </w:r>
          </w:p>
        </w:tc>
        <w:tc>
          <w:tcPr>
            <w:tcW w:w="1637" w:type="pct"/>
            <w:tcBorders>
              <w:top w:val="single" w:sz="4" w:space="0" w:color="auto"/>
              <w:bottom w:val="single" w:sz="4" w:space="0" w:color="auto"/>
            </w:tcBorders>
          </w:tcPr>
          <w:p w14:paraId="5796F87E" w14:textId="03512DCE" w:rsidR="00B11DC6" w:rsidRPr="00D9500A" w:rsidRDefault="00B11DC6" w:rsidP="00835CB9">
            <w:pPr>
              <w:pStyle w:val="TableText"/>
            </w:pPr>
            <w:r w:rsidRPr="00D9500A">
              <w:t>Not supported – safety (environment) concerns.</w:t>
            </w:r>
          </w:p>
        </w:tc>
      </w:tr>
      <w:tr w:rsidR="00B11DC6" w14:paraId="6E079437" w14:textId="77777777" w:rsidTr="00350B9F">
        <w:trPr>
          <w:cantSplit/>
          <w:trHeight w:val="450"/>
        </w:trPr>
        <w:tc>
          <w:tcPr>
            <w:tcW w:w="881" w:type="pct"/>
            <w:tcBorders>
              <w:top w:val="single" w:sz="4" w:space="0" w:color="auto"/>
              <w:bottom w:val="single" w:sz="4" w:space="0" w:color="auto"/>
            </w:tcBorders>
          </w:tcPr>
          <w:p w14:paraId="3FBFA359" w14:textId="33CDED34" w:rsidR="00B11DC6" w:rsidRPr="00D9500A" w:rsidRDefault="00B11DC6" w:rsidP="00835CB9">
            <w:pPr>
              <w:pStyle w:val="TableText"/>
            </w:pPr>
            <w:bookmarkStart w:id="278" w:name="_Hlk143775137"/>
            <w:r w:rsidRPr="00D9500A">
              <w:t>Beetroot, carrots, parsnip, radishes, sweet potato, turnips</w:t>
            </w:r>
            <w:bookmarkEnd w:id="278"/>
          </w:p>
        </w:tc>
        <w:tc>
          <w:tcPr>
            <w:tcW w:w="1239" w:type="pct"/>
            <w:tcBorders>
              <w:top w:val="single" w:sz="4" w:space="0" w:color="auto"/>
              <w:bottom w:val="single" w:sz="4" w:space="0" w:color="auto"/>
            </w:tcBorders>
          </w:tcPr>
          <w:p w14:paraId="35EA6ED1" w14:textId="126F4046" w:rsidR="00B11DC6" w:rsidRPr="00D9500A" w:rsidRDefault="00B11DC6" w:rsidP="00835CB9">
            <w:pPr>
              <w:pStyle w:val="TableText"/>
            </w:pPr>
            <w:r w:rsidRPr="00D9500A">
              <w:t xml:space="preserve">Vegetable weevil </w:t>
            </w:r>
          </w:p>
        </w:tc>
        <w:tc>
          <w:tcPr>
            <w:tcW w:w="1243" w:type="pct"/>
            <w:tcBorders>
              <w:top w:val="single" w:sz="4" w:space="0" w:color="auto"/>
              <w:bottom w:val="single" w:sz="4" w:space="0" w:color="auto"/>
            </w:tcBorders>
          </w:tcPr>
          <w:p w14:paraId="7DAA0776" w14:textId="0F5F7F6B" w:rsidR="00B11DC6" w:rsidRPr="00D9500A" w:rsidRDefault="00B11DC6" w:rsidP="00835CB9">
            <w:pPr>
              <w:pStyle w:val="TableText"/>
            </w:pPr>
            <w:r w:rsidRPr="00D9500A">
              <w:t>400 g ac/ha</w:t>
            </w:r>
          </w:p>
        </w:tc>
        <w:tc>
          <w:tcPr>
            <w:tcW w:w="1637" w:type="pct"/>
            <w:tcBorders>
              <w:top w:val="single" w:sz="4" w:space="0" w:color="auto"/>
              <w:bottom w:val="single" w:sz="4" w:space="0" w:color="auto"/>
            </w:tcBorders>
          </w:tcPr>
          <w:p w14:paraId="7EED3B44" w14:textId="67A48AE3" w:rsidR="00B11DC6" w:rsidRPr="00D9500A" w:rsidRDefault="00B11DC6" w:rsidP="00835CB9">
            <w:pPr>
              <w:pStyle w:val="TableText"/>
            </w:pPr>
            <w:r w:rsidRPr="00D9500A">
              <w:t>Not supported – safety (</w:t>
            </w:r>
            <w:r w:rsidR="00D10247" w:rsidRPr="00D9500A">
              <w:t xml:space="preserve">environment and </w:t>
            </w:r>
            <w:r w:rsidRPr="00D9500A">
              <w:t>residues) concerns.</w:t>
            </w:r>
          </w:p>
        </w:tc>
      </w:tr>
      <w:tr w:rsidR="00B11DC6" w14:paraId="022003CD" w14:textId="77777777" w:rsidTr="00350B9F">
        <w:trPr>
          <w:cantSplit/>
          <w:trHeight w:val="450"/>
        </w:trPr>
        <w:tc>
          <w:tcPr>
            <w:tcW w:w="881" w:type="pct"/>
            <w:tcBorders>
              <w:top w:val="single" w:sz="4" w:space="0" w:color="auto"/>
              <w:bottom w:val="single" w:sz="4" w:space="0" w:color="auto"/>
            </w:tcBorders>
          </w:tcPr>
          <w:p w14:paraId="7E09A753" w14:textId="213E8C77" w:rsidR="00B11DC6" w:rsidRPr="00D9500A" w:rsidRDefault="00B11DC6" w:rsidP="00835CB9">
            <w:pPr>
              <w:pStyle w:val="TableText"/>
            </w:pPr>
            <w:r w:rsidRPr="00D9500A">
              <w:t>Beetroot, carrots, radishes, sweet potato, turnips</w:t>
            </w:r>
          </w:p>
        </w:tc>
        <w:tc>
          <w:tcPr>
            <w:tcW w:w="1239" w:type="pct"/>
            <w:tcBorders>
              <w:top w:val="single" w:sz="4" w:space="0" w:color="auto"/>
              <w:bottom w:val="single" w:sz="4" w:space="0" w:color="auto"/>
            </w:tcBorders>
          </w:tcPr>
          <w:p w14:paraId="53650E9E" w14:textId="779F8586" w:rsidR="00B11DC6" w:rsidRPr="00D9500A" w:rsidRDefault="00B11DC6" w:rsidP="00835CB9">
            <w:pPr>
              <w:pStyle w:val="TableText"/>
            </w:pPr>
            <w:r w:rsidRPr="00D9500A">
              <w:t>Wingless grasshopper</w:t>
            </w:r>
          </w:p>
        </w:tc>
        <w:tc>
          <w:tcPr>
            <w:tcW w:w="1243" w:type="pct"/>
            <w:tcBorders>
              <w:top w:val="single" w:sz="4" w:space="0" w:color="auto"/>
              <w:bottom w:val="single" w:sz="4" w:space="0" w:color="auto"/>
            </w:tcBorders>
          </w:tcPr>
          <w:p w14:paraId="3DD263C9" w14:textId="77777777" w:rsidR="00B11DC6" w:rsidRPr="00D9500A" w:rsidRDefault="00B11DC6" w:rsidP="00835CB9">
            <w:pPr>
              <w:pStyle w:val="TableText"/>
            </w:pPr>
            <w:r w:rsidRPr="00D9500A">
              <w:t>250 g ac/ha</w:t>
            </w:r>
          </w:p>
          <w:p w14:paraId="66EE99CA" w14:textId="0A5E7FF5" w:rsidR="00B11DC6" w:rsidRPr="00D9500A" w:rsidRDefault="00B11DC6" w:rsidP="00835CB9">
            <w:pPr>
              <w:pStyle w:val="TableText"/>
            </w:pPr>
            <w:r w:rsidRPr="00D9500A">
              <w:rPr>
                <w:i/>
                <w:iCs/>
              </w:rPr>
              <w:t>(25 g ac/100 L water applied using 1,000 L water/ha)</w:t>
            </w:r>
          </w:p>
        </w:tc>
        <w:tc>
          <w:tcPr>
            <w:tcW w:w="1637" w:type="pct"/>
            <w:tcBorders>
              <w:top w:val="single" w:sz="4" w:space="0" w:color="auto"/>
              <w:bottom w:val="single" w:sz="4" w:space="0" w:color="auto"/>
            </w:tcBorders>
          </w:tcPr>
          <w:p w14:paraId="6A8EC4C7" w14:textId="11E984BD" w:rsidR="00B11DC6" w:rsidRPr="00D9500A" w:rsidRDefault="00B11DC6" w:rsidP="00835CB9">
            <w:pPr>
              <w:pStyle w:val="TableText"/>
            </w:pPr>
            <w:r w:rsidRPr="00D9500A">
              <w:t xml:space="preserve">Not supported – </w:t>
            </w:r>
            <w:r w:rsidR="00D10247" w:rsidRPr="00D9500A">
              <w:t xml:space="preserve">safety (environment) concerns; </w:t>
            </w:r>
            <w:r w:rsidRPr="00D9500A">
              <w:t xml:space="preserve">use </w:t>
            </w:r>
            <w:r w:rsidR="00D10247" w:rsidRPr="00D9500A">
              <w:t>also</w:t>
            </w:r>
            <w:r w:rsidRPr="00D9500A">
              <w:t xml:space="preserve"> not considered practical with the application timing restriction required to mitigate safety (residues) concerns, based on pest activity in relevant crop growth stages.</w:t>
            </w:r>
          </w:p>
        </w:tc>
      </w:tr>
      <w:tr w:rsidR="00B11DC6" w14:paraId="3045F069" w14:textId="77777777" w:rsidTr="00350B9F">
        <w:trPr>
          <w:cantSplit/>
          <w:trHeight w:val="450"/>
        </w:trPr>
        <w:tc>
          <w:tcPr>
            <w:tcW w:w="881" w:type="pct"/>
            <w:tcBorders>
              <w:top w:val="single" w:sz="4" w:space="0" w:color="auto"/>
              <w:bottom w:val="single" w:sz="4" w:space="0" w:color="auto"/>
            </w:tcBorders>
          </w:tcPr>
          <w:p w14:paraId="42011D41" w14:textId="0624B8F3" w:rsidR="00B11DC6" w:rsidRPr="00D9500A" w:rsidRDefault="00B11DC6" w:rsidP="00835CB9">
            <w:pPr>
              <w:pStyle w:val="TableText"/>
            </w:pPr>
            <w:r w:rsidRPr="00D9500A">
              <w:t>Beetroot, carrots, radish, shallots, turnips, onions</w:t>
            </w:r>
          </w:p>
        </w:tc>
        <w:tc>
          <w:tcPr>
            <w:tcW w:w="1239" w:type="pct"/>
            <w:tcBorders>
              <w:top w:val="single" w:sz="4" w:space="0" w:color="auto"/>
              <w:bottom w:val="single" w:sz="4" w:space="0" w:color="auto"/>
            </w:tcBorders>
          </w:tcPr>
          <w:p w14:paraId="3FCC1224" w14:textId="49D7FCB9" w:rsidR="00B11DC6" w:rsidRPr="00D9500A" w:rsidRDefault="00B11DC6" w:rsidP="00835CB9">
            <w:pPr>
              <w:pStyle w:val="TableText"/>
            </w:pPr>
            <w:r w:rsidRPr="00D9500A">
              <w:t>Cutworms, earwigs, false wireworms, field crickets, harvester ants, mole crickets</w:t>
            </w:r>
          </w:p>
        </w:tc>
        <w:tc>
          <w:tcPr>
            <w:tcW w:w="1243" w:type="pct"/>
            <w:tcBorders>
              <w:top w:val="single" w:sz="4" w:space="0" w:color="auto"/>
              <w:bottom w:val="single" w:sz="4" w:space="0" w:color="auto"/>
            </w:tcBorders>
          </w:tcPr>
          <w:p w14:paraId="12E0D7FB" w14:textId="7E0712C1" w:rsidR="00B11DC6" w:rsidRPr="00D9500A" w:rsidRDefault="00B11DC6" w:rsidP="00835CB9">
            <w:pPr>
              <w:pStyle w:val="TableText"/>
            </w:pPr>
            <w:r w:rsidRPr="00D9500A">
              <w:t>250 g ac/10 kg seed</w:t>
            </w:r>
          </w:p>
        </w:tc>
        <w:tc>
          <w:tcPr>
            <w:tcW w:w="1637" w:type="pct"/>
            <w:tcBorders>
              <w:top w:val="single" w:sz="4" w:space="0" w:color="auto"/>
              <w:bottom w:val="single" w:sz="4" w:space="0" w:color="auto"/>
            </w:tcBorders>
          </w:tcPr>
          <w:p w14:paraId="56CA770C" w14:textId="665F9C77" w:rsidR="00B11DC6" w:rsidRPr="00D9500A" w:rsidRDefault="00B11DC6" w:rsidP="00835CB9">
            <w:pPr>
              <w:pStyle w:val="TableText"/>
            </w:pPr>
            <w:r w:rsidRPr="00D9500A">
              <w:t>Not supported – safety (environment and worker exposure) concerns.</w:t>
            </w:r>
          </w:p>
        </w:tc>
      </w:tr>
      <w:tr w:rsidR="00B11DC6" w14:paraId="5031A1C9" w14:textId="77777777" w:rsidTr="00350B9F">
        <w:trPr>
          <w:cantSplit/>
          <w:trHeight w:val="450"/>
        </w:trPr>
        <w:tc>
          <w:tcPr>
            <w:tcW w:w="881" w:type="pct"/>
            <w:vMerge w:val="restart"/>
            <w:tcBorders>
              <w:top w:val="single" w:sz="4" w:space="0" w:color="auto"/>
            </w:tcBorders>
          </w:tcPr>
          <w:p w14:paraId="63E22455" w14:textId="79F70A9F" w:rsidR="00B11DC6" w:rsidRPr="00D9500A" w:rsidRDefault="00B11DC6" w:rsidP="00835CB9">
            <w:pPr>
              <w:pStyle w:val="TableText"/>
            </w:pPr>
            <w:r w:rsidRPr="00D9500A">
              <w:rPr>
                <w:szCs w:val="17"/>
              </w:rPr>
              <w:t>Capsicum, eggplant</w:t>
            </w:r>
          </w:p>
        </w:tc>
        <w:tc>
          <w:tcPr>
            <w:tcW w:w="1239" w:type="pct"/>
            <w:tcBorders>
              <w:top w:val="single" w:sz="4" w:space="0" w:color="auto"/>
              <w:bottom w:val="single" w:sz="4" w:space="0" w:color="auto"/>
            </w:tcBorders>
          </w:tcPr>
          <w:p w14:paraId="7598B6C7" w14:textId="155F5CF1" w:rsidR="00B11DC6" w:rsidRPr="00D9500A" w:rsidRDefault="00B11DC6" w:rsidP="00835CB9">
            <w:pPr>
              <w:pStyle w:val="TableText"/>
            </w:pPr>
            <w:r w:rsidRPr="00D9500A">
              <w:rPr>
                <w:szCs w:val="17"/>
              </w:rPr>
              <w:t>Wingless grasshopper</w:t>
            </w:r>
          </w:p>
        </w:tc>
        <w:tc>
          <w:tcPr>
            <w:tcW w:w="1243" w:type="pct"/>
            <w:tcBorders>
              <w:top w:val="single" w:sz="4" w:space="0" w:color="auto"/>
              <w:bottom w:val="single" w:sz="4" w:space="0" w:color="auto"/>
            </w:tcBorders>
          </w:tcPr>
          <w:p w14:paraId="067D41AD" w14:textId="77777777" w:rsidR="00B11DC6" w:rsidRPr="00D9500A" w:rsidRDefault="00B11DC6" w:rsidP="00835CB9">
            <w:pPr>
              <w:pStyle w:val="TableText"/>
              <w:rPr>
                <w:szCs w:val="17"/>
              </w:rPr>
            </w:pPr>
            <w:r w:rsidRPr="00D9500A">
              <w:rPr>
                <w:szCs w:val="17"/>
              </w:rPr>
              <w:t>250 g ac/ha</w:t>
            </w:r>
          </w:p>
          <w:p w14:paraId="7EA8F1B1" w14:textId="0E4D3F33" w:rsidR="00B11DC6" w:rsidRPr="00D9500A" w:rsidRDefault="00B11DC6" w:rsidP="00835CB9">
            <w:pPr>
              <w:pStyle w:val="TableText"/>
            </w:pPr>
            <w:r w:rsidRPr="00D9500A">
              <w:rPr>
                <w:i/>
                <w:iCs/>
                <w:szCs w:val="17"/>
              </w:rPr>
              <w:t>(25 g ac/100 L water, applied using 1,000 L water/ha)</w:t>
            </w:r>
          </w:p>
        </w:tc>
        <w:tc>
          <w:tcPr>
            <w:tcW w:w="1637" w:type="pct"/>
            <w:tcBorders>
              <w:top w:val="single" w:sz="4" w:space="0" w:color="auto"/>
              <w:bottom w:val="single" w:sz="4" w:space="0" w:color="auto"/>
            </w:tcBorders>
          </w:tcPr>
          <w:p w14:paraId="324D07D1" w14:textId="5EA1F841" w:rsidR="00B11DC6" w:rsidRPr="00D9500A" w:rsidRDefault="00B11DC6" w:rsidP="00835CB9">
            <w:pPr>
              <w:pStyle w:val="TableText"/>
            </w:pPr>
            <w:r w:rsidRPr="00D9500A">
              <w:t>Not supported – safety (environment) concerns.</w:t>
            </w:r>
          </w:p>
        </w:tc>
      </w:tr>
      <w:tr w:rsidR="00B11DC6" w14:paraId="6AF8EABA" w14:textId="77777777" w:rsidTr="00350B9F">
        <w:trPr>
          <w:cantSplit/>
          <w:trHeight w:val="450"/>
        </w:trPr>
        <w:tc>
          <w:tcPr>
            <w:tcW w:w="881" w:type="pct"/>
            <w:vMerge/>
          </w:tcPr>
          <w:p w14:paraId="1B187317" w14:textId="77777777" w:rsidR="00B11DC6" w:rsidRPr="00D9500A" w:rsidRDefault="00B11DC6" w:rsidP="00835CB9">
            <w:pPr>
              <w:pStyle w:val="TableText"/>
            </w:pPr>
          </w:p>
        </w:tc>
        <w:tc>
          <w:tcPr>
            <w:tcW w:w="1239" w:type="pct"/>
            <w:tcBorders>
              <w:top w:val="single" w:sz="4" w:space="0" w:color="auto"/>
              <w:bottom w:val="single" w:sz="4" w:space="0" w:color="auto"/>
            </w:tcBorders>
          </w:tcPr>
          <w:p w14:paraId="1403EF62" w14:textId="447E4797" w:rsidR="00B11DC6" w:rsidRPr="00D9500A" w:rsidRDefault="00B11DC6" w:rsidP="00835CB9">
            <w:pPr>
              <w:pStyle w:val="TableText"/>
            </w:pPr>
            <w:r w:rsidRPr="00D9500A">
              <w:rPr>
                <w:szCs w:val="17"/>
              </w:rPr>
              <w:t>Cutworm</w:t>
            </w:r>
          </w:p>
        </w:tc>
        <w:tc>
          <w:tcPr>
            <w:tcW w:w="1243" w:type="pct"/>
            <w:tcBorders>
              <w:top w:val="single" w:sz="4" w:space="0" w:color="auto"/>
              <w:bottom w:val="single" w:sz="4" w:space="0" w:color="auto"/>
            </w:tcBorders>
          </w:tcPr>
          <w:p w14:paraId="3B8D514F" w14:textId="05F90802" w:rsidR="00B11DC6" w:rsidRPr="00D9500A" w:rsidRDefault="00B11DC6" w:rsidP="00835CB9">
            <w:pPr>
              <w:pStyle w:val="TableText"/>
              <w:rPr>
                <w:szCs w:val="17"/>
              </w:rPr>
            </w:pPr>
            <w:r w:rsidRPr="00D9500A">
              <w:rPr>
                <w:szCs w:val="17"/>
              </w:rPr>
              <w:t>350 g ac/ha</w:t>
            </w:r>
          </w:p>
          <w:p w14:paraId="760334A7" w14:textId="37751B4B" w:rsidR="00B11DC6" w:rsidRPr="00D9500A" w:rsidRDefault="00B11DC6" w:rsidP="00835CB9">
            <w:pPr>
              <w:pStyle w:val="TableText"/>
            </w:pPr>
            <w:r w:rsidRPr="00D9500A">
              <w:rPr>
                <w:i/>
                <w:iCs/>
                <w:szCs w:val="17"/>
              </w:rPr>
              <w:t>(35 g ac/100 L water, applied using 1,000 L water/ha)</w:t>
            </w:r>
          </w:p>
        </w:tc>
        <w:tc>
          <w:tcPr>
            <w:tcW w:w="1637" w:type="pct"/>
            <w:tcBorders>
              <w:top w:val="single" w:sz="4" w:space="0" w:color="auto"/>
              <w:bottom w:val="single" w:sz="4" w:space="0" w:color="auto"/>
            </w:tcBorders>
          </w:tcPr>
          <w:p w14:paraId="7407D164" w14:textId="06BDAEC8" w:rsidR="00B11DC6" w:rsidRPr="00D9500A" w:rsidRDefault="00B11DC6" w:rsidP="00835CB9">
            <w:pPr>
              <w:pStyle w:val="TableText"/>
            </w:pPr>
            <w:r w:rsidRPr="00D9500A">
              <w:t>Not supported – safety (environment) concerns.</w:t>
            </w:r>
          </w:p>
        </w:tc>
      </w:tr>
      <w:tr w:rsidR="00B11DC6" w14:paraId="796B0329" w14:textId="77777777" w:rsidTr="00350B9F">
        <w:trPr>
          <w:cantSplit/>
          <w:trHeight w:val="450"/>
        </w:trPr>
        <w:tc>
          <w:tcPr>
            <w:tcW w:w="881" w:type="pct"/>
            <w:vMerge/>
            <w:tcBorders>
              <w:bottom w:val="single" w:sz="4" w:space="0" w:color="auto"/>
            </w:tcBorders>
          </w:tcPr>
          <w:p w14:paraId="37E37D34" w14:textId="77777777" w:rsidR="00B11DC6" w:rsidRPr="00D9500A" w:rsidRDefault="00B11DC6" w:rsidP="00835CB9">
            <w:pPr>
              <w:pStyle w:val="TableText"/>
            </w:pPr>
          </w:p>
        </w:tc>
        <w:tc>
          <w:tcPr>
            <w:tcW w:w="1239" w:type="pct"/>
            <w:tcBorders>
              <w:top w:val="single" w:sz="4" w:space="0" w:color="auto"/>
              <w:bottom w:val="single" w:sz="4" w:space="0" w:color="auto"/>
            </w:tcBorders>
          </w:tcPr>
          <w:p w14:paraId="2D4705F0" w14:textId="22A4CCB0" w:rsidR="00B11DC6" w:rsidRPr="00D9500A" w:rsidRDefault="00B11DC6" w:rsidP="00835CB9">
            <w:pPr>
              <w:pStyle w:val="TableText"/>
            </w:pPr>
            <w:r w:rsidRPr="00D9500A">
              <w:rPr>
                <w:szCs w:val="17"/>
              </w:rPr>
              <w:t>Vegetable weevil</w:t>
            </w:r>
          </w:p>
        </w:tc>
        <w:tc>
          <w:tcPr>
            <w:tcW w:w="1243" w:type="pct"/>
            <w:tcBorders>
              <w:top w:val="single" w:sz="4" w:space="0" w:color="auto"/>
              <w:bottom w:val="single" w:sz="4" w:space="0" w:color="auto"/>
            </w:tcBorders>
          </w:tcPr>
          <w:p w14:paraId="18BB9E0F" w14:textId="274D3782" w:rsidR="00B11DC6" w:rsidRPr="00D9500A" w:rsidRDefault="00B11DC6" w:rsidP="00835CB9">
            <w:pPr>
              <w:pStyle w:val="TableText"/>
            </w:pPr>
            <w:r w:rsidRPr="00D9500A">
              <w:rPr>
                <w:szCs w:val="17"/>
              </w:rPr>
              <w:t>400 g ac/ha</w:t>
            </w:r>
          </w:p>
        </w:tc>
        <w:tc>
          <w:tcPr>
            <w:tcW w:w="1637" w:type="pct"/>
            <w:tcBorders>
              <w:top w:val="single" w:sz="4" w:space="0" w:color="auto"/>
              <w:bottom w:val="single" w:sz="4" w:space="0" w:color="auto"/>
            </w:tcBorders>
          </w:tcPr>
          <w:p w14:paraId="70AB5F11" w14:textId="35E6E7FA" w:rsidR="00B11DC6" w:rsidRPr="00D9500A" w:rsidRDefault="00B11DC6" w:rsidP="00835CB9">
            <w:pPr>
              <w:pStyle w:val="TableText"/>
            </w:pPr>
            <w:r w:rsidRPr="00D9500A">
              <w:t>Not supported – safety (environment) concerns.</w:t>
            </w:r>
          </w:p>
        </w:tc>
      </w:tr>
      <w:tr w:rsidR="00B11DC6" w14:paraId="320BDE45" w14:textId="77777777" w:rsidTr="00350B9F">
        <w:trPr>
          <w:cantSplit/>
          <w:trHeight w:val="450"/>
        </w:trPr>
        <w:tc>
          <w:tcPr>
            <w:tcW w:w="881" w:type="pct"/>
            <w:tcBorders>
              <w:top w:val="single" w:sz="4" w:space="0" w:color="auto"/>
              <w:bottom w:val="single" w:sz="4" w:space="0" w:color="auto"/>
            </w:tcBorders>
          </w:tcPr>
          <w:p w14:paraId="2C3DB607" w14:textId="0C5ADACE" w:rsidR="00B11DC6" w:rsidRPr="00D9500A" w:rsidRDefault="00B11DC6" w:rsidP="00835CB9">
            <w:pPr>
              <w:pStyle w:val="TableText"/>
            </w:pPr>
            <w:r w:rsidRPr="00D9500A">
              <w:t>Carrots</w:t>
            </w:r>
          </w:p>
        </w:tc>
        <w:tc>
          <w:tcPr>
            <w:tcW w:w="1239" w:type="pct"/>
            <w:tcBorders>
              <w:top w:val="single" w:sz="4" w:space="0" w:color="auto"/>
              <w:bottom w:val="single" w:sz="4" w:space="0" w:color="auto"/>
            </w:tcBorders>
          </w:tcPr>
          <w:p w14:paraId="567D032F" w14:textId="1488CD3B" w:rsidR="00B11DC6" w:rsidRPr="00D9500A" w:rsidRDefault="00B11DC6" w:rsidP="00835CB9">
            <w:pPr>
              <w:pStyle w:val="TableText"/>
            </w:pPr>
            <w:r w:rsidRPr="00D9500A">
              <w:t>Light brown apple moth</w:t>
            </w:r>
          </w:p>
        </w:tc>
        <w:tc>
          <w:tcPr>
            <w:tcW w:w="1243" w:type="pct"/>
            <w:tcBorders>
              <w:top w:val="single" w:sz="4" w:space="0" w:color="auto"/>
              <w:bottom w:val="single" w:sz="4" w:space="0" w:color="auto"/>
            </w:tcBorders>
          </w:tcPr>
          <w:p w14:paraId="14EFF758" w14:textId="54502251" w:rsidR="00B11DC6" w:rsidRPr="00D9500A" w:rsidRDefault="00B11DC6" w:rsidP="00835CB9">
            <w:pPr>
              <w:pStyle w:val="TableText"/>
            </w:pPr>
            <w:r w:rsidRPr="00D9500A">
              <w:t xml:space="preserve">250 </w:t>
            </w:r>
            <w:r w:rsidR="00DC7EBB">
              <w:t>to</w:t>
            </w:r>
            <w:r w:rsidRPr="00D9500A">
              <w:t xml:space="preserve"> 350 g ac/ha</w:t>
            </w:r>
          </w:p>
        </w:tc>
        <w:tc>
          <w:tcPr>
            <w:tcW w:w="1637" w:type="pct"/>
            <w:tcBorders>
              <w:top w:val="single" w:sz="4" w:space="0" w:color="auto"/>
              <w:bottom w:val="single" w:sz="4" w:space="0" w:color="auto"/>
            </w:tcBorders>
          </w:tcPr>
          <w:p w14:paraId="54F0B991" w14:textId="15E91DF7" w:rsidR="00B11DC6" w:rsidRPr="00D9500A" w:rsidRDefault="00B11DC6" w:rsidP="00835CB9">
            <w:pPr>
              <w:pStyle w:val="TableText"/>
            </w:pPr>
            <w:r w:rsidRPr="00D9500A">
              <w:t>Not supported – safety (</w:t>
            </w:r>
            <w:r w:rsidR="00D10247" w:rsidRPr="00D9500A">
              <w:t xml:space="preserve">environment and </w:t>
            </w:r>
            <w:r w:rsidRPr="00D9500A">
              <w:t>residues) concerns.</w:t>
            </w:r>
          </w:p>
        </w:tc>
      </w:tr>
      <w:tr w:rsidR="00B11DC6" w14:paraId="1C2ABB2C" w14:textId="77777777" w:rsidTr="00350B9F">
        <w:trPr>
          <w:cantSplit/>
          <w:trHeight w:val="450"/>
        </w:trPr>
        <w:tc>
          <w:tcPr>
            <w:tcW w:w="881" w:type="pct"/>
            <w:vMerge w:val="restart"/>
            <w:tcBorders>
              <w:top w:val="single" w:sz="4" w:space="0" w:color="auto"/>
            </w:tcBorders>
          </w:tcPr>
          <w:p w14:paraId="1A0659D2" w14:textId="2E5B4A89" w:rsidR="00B11DC6" w:rsidRPr="00D9500A" w:rsidRDefault="00B11DC6" w:rsidP="00835CB9">
            <w:pPr>
              <w:pStyle w:val="TableText"/>
            </w:pPr>
            <w:r w:rsidRPr="00C07859">
              <w:t>Cabbage, cauliflower</w:t>
            </w:r>
            <w:r w:rsidRPr="00D9500A">
              <w:t xml:space="preserve"> </w:t>
            </w:r>
          </w:p>
        </w:tc>
        <w:tc>
          <w:tcPr>
            <w:tcW w:w="1239" w:type="pct"/>
            <w:tcBorders>
              <w:top w:val="single" w:sz="4" w:space="0" w:color="auto"/>
              <w:bottom w:val="single" w:sz="4" w:space="0" w:color="auto"/>
            </w:tcBorders>
          </w:tcPr>
          <w:p w14:paraId="00B08CAF" w14:textId="7F4726CC" w:rsidR="00B11DC6" w:rsidRPr="00D9500A" w:rsidRDefault="00B11DC6" w:rsidP="00835CB9">
            <w:pPr>
              <w:pStyle w:val="TableText"/>
            </w:pPr>
            <w:r w:rsidRPr="00D9500A">
              <w:t>African black beetle</w:t>
            </w:r>
          </w:p>
        </w:tc>
        <w:tc>
          <w:tcPr>
            <w:tcW w:w="1243" w:type="pct"/>
            <w:tcBorders>
              <w:top w:val="single" w:sz="4" w:space="0" w:color="auto"/>
              <w:bottom w:val="single" w:sz="4" w:space="0" w:color="auto"/>
            </w:tcBorders>
          </w:tcPr>
          <w:p w14:paraId="1011BC51" w14:textId="5F162B94" w:rsidR="00B11DC6" w:rsidRPr="00D9500A" w:rsidRDefault="00B11DC6" w:rsidP="00835CB9">
            <w:pPr>
              <w:pStyle w:val="TableText"/>
            </w:pPr>
            <w:r w:rsidRPr="00D9500A">
              <w:t xml:space="preserve">1,000 g ac/ha </w:t>
            </w:r>
          </w:p>
        </w:tc>
        <w:tc>
          <w:tcPr>
            <w:tcW w:w="1637" w:type="pct"/>
            <w:tcBorders>
              <w:top w:val="single" w:sz="4" w:space="0" w:color="auto"/>
              <w:bottom w:val="single" w:sz="4" w:space="0" w:color="auto"/>
            </w:tcBorders>
          </w:tcPr>
          <w:p w14:paraId="13721F62" w14:textId="2E53C72D" w:rsidR="00B11DC6" w:rsidRPr="00D9500A" w:rsidRDefault="00B11DC6" w:rsidP="00835CB9">
            <w:pPr>
              <w:pStyle w:val="TableText"/>
            </w:pPr>
            <w:r w:rsidRPr="00D9500A">
              <w:t>Not supported – safety (</w:t>
            </w:r>
            <w:r w:rsidR="00DC7EBB">
              <w:t xml:space="preserve">environment and </w:t>
            </w:r>
            <w:r w:rsidRPr="00D9500A">
              <w:t>worker exposure) concerns.</w:t>
            </w:r>
          </w:p>
        </w:tc>
      </w:tr>
      <w:tr w:rsidR="004C7FF1" w14:paraId="7C2F90A4" w14:textId="77777777" w:rsidTr="00350B9F">
        <w:trPr>
          <w:cantSplit/>
          <w:trHeight w:val="450"/>
        </w:trPr>
        <w:tc>
          <w:tcPr>
            <w:tcW w:w="881" w:type="pct"/>
            <w:vMerge/>
            <w:tcBorders>
              <w:bottom w:val="single" w:sz="4" w:space="0" w:color="auto"/>
            </w:tcBorders>
          </w:tcPr>
          <w:p w14:paraId="39CDC5B9" w14:textId="77777777" w:rsidR="004C7FF1" w:rsidRPr="00D9500A" w:rsidRDefault="004C7FF1" w:rsidP="004C7FF1">
            <w:pPr>
              <w:pStyle w:val="TableText"/>
            </w:pPr>
          </w:p>
        </w:tc>
        <w:tc>
          <w:tcPr>
            <w:tcW w:w="1239" w:type="pct"/>
            <w:tcBorders>
              <w:top w:val="single" w:sz="4" w:space="0" w:color="auto"/>
              <w:bottom w:val="single" w:sz="4" w:space="0" w:color="auto"/>
            </w:tcBorders>
          </w:tcPr>
          <w:p w14:paraId="26272459" w14:textId="0CB8F7DA" w:rsidR="004C7FF1" w:rsidRPr="00D9500A" w:rsidRDefault="004C7FF1" w:rsidP="004C7FF1">
            <w:pPr>
              <w:pStyle w:val="TableText"/>
            </w:pPr>
            <w:r w:rsidRPr="00D9500A">
              <w:t>African black beetle</w:t>
            </w:r>
            <w:r>
              <w:t>*</w:t>
            </w:r>
          </w:p>
        </w:tc>
        <w:tc>
          <w:tcPr>
            <w:tcW w:w="1243" w:type="pct"/>
            <w:tcBorders>
              <w:top w:val="single" w:sz="4" w:space="0" w:color="auto"/>
              <w:bottom w:val="single" w:sz="4" w:space="0" w:color="auto"/>
            </w:tcBorders>
          </w:tcPr>
          <w:p w14:paraId="46AA3184" w14:textId="47CCEDF8" w:rsidR="004C7FF1" w:rsidRPr="00D9500A" w:rsidRDefault="004C7FF1" w:rsidP="004C7FF1">
            <w:pPr>
              <w:pStyle w:val="TableText"/>
            </w:pPr>
            <w:r w:rsidRPr="00C07859">
              <w:t xml:space="preserve">150 g ac/100 L water </w:t>
            </w:r>
            <w:r w:rsidRPr="00C07859">
              <w:rPr>
                <w:i/>
                <w:iCs/>
              </w:rPr>
              <w:t>(drench at 100 mL/plant)</w:t>
            </w:r>
          </w:p>
        </w:tc>
        <w:tc>
          <w:tcPr>
            <w:tcW w:w="1637" w:type="pct"/>
            <w:tcBorders>
              <w:top w:val="single" w:sz="4" w:space="0" w:color="auto"/>
              <w:bottom w:val="single" w:sz="4" w:space="0" w:color="auto"/>
            </w:tcBorders>
          </w:tcPr>
          <w:p w14:paraId="0A3A5DDD" w14:textId="27F73463" w:rsidR="004C7FF1" w:rsidRPr="00D9500A" w:rsidRDefault="004C7FF1" w:rsidP="004C7FF1">
            <w:pPr>
              <w:pStyle w:val="TableText"/>
            </w:pPr>
            <w:r w:rsidRPr="00D9500A">
              <w:t>Not supported – safety (worker exposure) concerns.</w:t>
            </w:r>
          </w:p>
        </w:tc>
      </w:tr>
      <w:tr w:rsidR="00CC7782" w14:paraId="79C6A52D" w14:textId="77777777" w:rsidTr="00350B9F">
        <w:trPr>
          <w:cantSplit/>
          <w:trHeight w:val="450"/>
        </w:trPr>
        <w:tc>
          <w:tcPr>
            <w:tcW w:w="881" w:type="pct"/>
            <w:vMerge w:val="restart"/>
            <w:tcBorders>
              <w:top w:val="single" w:sz="4" w:space="0" w:color="auto"/>
            </w:tcBorders>
          </w:tcPr>
          <w:p w14:paraId="0A3C1EB1" w14:textId="54BBA369" w:rsidR="00CC7782" w:rsidRPr="00D9500A" w:rsidRDefault="00CC7782" w:rsidP="004C7FF1">
            <w:pPr>
              <w:pStyle w:val="TableText"/>
            </w:pPr>
            <w:r w:rsidRPr="00D9500A">
              <w:t>Chard (silver beet)</w:t>
            </w:r>
          </w:p>
        </w:tc>
        <w:tc>
          <w:tcPr>
            <w:tcW w:w="1239" w:type="pct"/>
            <w:tcBorders>
              <w:top w:val="single" w:sz="4" w:space="0" w:color="auto"/>
              <w:bottom w:val="single" w:sz="4" w:space="0" w:color="auto"/>
            </w:tcBorders>
          </w:tcPr>
          <w:p w14:paraId="3F723282" w14:textId="3D78DAEC" w:rsidR="00CC7782" w:rsidRPr="00D9500A" w:rsidRDefault="00CC7782" w:rsidP="004C7FF1">
            <w:pPr>
              <w:pStyle w:val="TableText"/>
            </w:pPr>
            <w:r w:rsidRPr="00D9500A">
              <w:t>Vegetable weevil</w:t>
            </w:r>
          </w:p>
        </w:tc>
        <w:tc>
          <w:tcPr>
            <w:tcW w:w="1243" w:type="pct"/>
            <w:tcBorders>
              <w:top w:val="single" w:sz="4" w:space="0" w:color="auto"/>
              <w:bottom w:val="single" w:sz="4" w:space="0" w:color="auto"/>
            </w:tcBorders>
          </w:tcPr>
          <w:p w14:paraId="1B0886A3" w14:textId="6073592A" w:rsidR="00CC7782" w:rsidRPr="00D9500A" w:rsidRDefault="00CC7782" w:rsidP="004C7FF1">
            <w:pPr>
              <w:pStyle w:val="TableText"/>
            </w:pPr>
            <w:r w:rsidRPr="00D9500A">
              <w:t>400 g ac/ha</w:t>
            </w:r>
          </w:p>
        </w:tc>
        <w:tc>
          <w:tcPr>
            <w:tcW w:w="1637" w:type="pct"/>
            <w:tcBorders>
              <w:top w:val="single" w:sz="4" w:space="0" w:color="auto"/>
              <w:bottom w:val="single" w:sz="4" w:space="0" w:color="auto"/>
            </w:tcBorders>
          </w:tcPr>
          <w:p w14:paraId="3121D3C9" w14:textId="4945ED99" w:rsidR="00CC7782" w:rsidRPr="00D9500A" w:rsidRDefault="00CC7782" w:rsidP="004C7FF1">
            <w:pPr>
              <w:pStyle w:val="TableText"/>
            </w:pPr>
            <w:r w:rsidRPr="00D9500A">
              <w:t>Not supported – safety (environment and residues) concerns.</w:t>
            </w:r>
          </w:p>
        </w:tc>
      </w:tr>
      <w:tr w:rsidR="00CC7782" w14:paraId="00092209" w14:textId="77777777" w:rsidTr="00350B9F">
        <w:trPr>
          <w:cantSplit/>
          <w:trHeight w:val="450"/>
        </w:trPr>
        <w:tc>
          <w:tcPr>
            <w:tcW w:w="881" w:type="pct"/>
            <w:vMerge/>
          </w:tcPr>
          <w:p w14:paraId="1CFADD3F" w14:textId="77777777" w:rsidR="00CC7782" w:rsidRPr="00D9500A" w:rsidRDefault="00CC7782" w:rsidP="004C7FF1">
            <w:pPr>
              <w:pStyle w:val="TableText"/>
            </w:pPr>
          </w:p>
        </w:tc>
        <w:tc>
          <w:tcPr>
            <w:tcW w:w="1239" w:type="pct"/>
            <w:tcBorders>
              <w:top w:val="single" w:sz="4" w:space="0" w:color="auto"/>
              <w:bottom w:val="single" w:sz="4" w:space="0" w:color="auto"/>
            </w:tcBorders>
          </w:tcPr>
          <w:p w14:paraId="5F068364" w14:textId="5D812400" w:rsidR="00CC7782" w:rsidRPr="00D9500A" w:rsidRDefault="00CC7782" w:rsidP="004C7FF1">
            <w:pPr>
              <w:pStyle w:val="TableText"/>
            </w:pPr>
            <w:r w:rsidRPr="00D9500A">
              <w:rPr>
                <w:szCs w:val="17"/>
              </w:rPr>
              <w:t>Cutworm</w:t>
            </w:r>
          </w:p>
        </w:tc>
        <w:tc>
          <w:tcPr>
            <w:tcW w:w="1243" w:type="pct"/>
            <w:tcBorders>
              <w:top w:val="single" w:sz="4" w:space="0" w:color="auto"/>
              <w:bottom w:val="single" w:sz="4" w:space="0" w:color="auto"/>
            </w:tcBorders>
          </w:tcPr>
          <w:p w14:paraId="3E4F04B1" w14:textId="77777777" w:rsidR="00CC7782" w:rsidRPr="00D9500A" w:rsidRDefault="00CC7782" w:rsidP="004C7FF1">
            <w:pPr>
              <w:pStyle w:val="TableText"/>
              <w:rPr>
                <w:szCs w:val="17"/>
              </w:rPr>
            </w:pPr>
            <w:r w:rsidRPr="00D9500A">
              <w:rPr>
                <w:szCs w:val="17"/>
              </w:rPr>
              <w:t>350 g ac/ha</w:t>
            </w:r>
          </w:p>
          <w:p w14:paraId="17EB7470" w14:textId="7873DB54" w:rsidR="00CC7782" w:rsidRPr="00D9500A" w:rsidRDefault="00CC7782" w:rsidP="004C7FF1">
            <w:pPr>
              <w:pStyle w:val="TableText"/>
            </w:pPr>
            <w:r w:rsidRPr="00D9500A">
              <w:rPr>
                <w:i/>
                <w:iCs/>
                <w:szCs w:val="17"/>
              </w:rPr>
              <w:t>(35 g ac/100 L water, applied using 1,000 L water/ha)</w:t>
            </w:r>
          </w:p>
        </w:tc>
        <w:tc>
          <w:tcPr>
            <w:tcW w:w="1637" w:type="pct"/>
            <w:tcBorders>
              <w:top w:val="single" w:sz="4" w:space="0" w:color="auto"/>
              <w:bottom w:val="single" w:sz="4" w:space="0" w:color="auto"/>
            </w:tcBorders>
          </w:tcPr>
          <w:p w14:paraId="3EDEAFC0" w14:textId="0FB22E57" w:rsidR="00CC7782" w:rsidRPr="00D9500A" w:rsidRDefault="00CC7782" w:rsidP="004C7FF1">
            <w:pPr>
              <w:pStyle w:val="TableText"/>
            </w:pPr>
            <w:r w:rsidRPr="00D9500A">
              <w:t>Not supported – safety (environment) concerns.</w:t>
            </w:r>
          </w:p>
        </w:tc>
      </w:tr>
      <w:tr w:rsidR="00CC7782" w14:paraId="2A71A01F" w14:textId="77777777" w:rsidTr="00350B9F">
        <w:trPr>
          <w:cantSplit/>
          <w:trHeight w:val="450"/>
        </w:trPr>
        <w:tc>
          <w:tcPr>
            <w:tcW w:w="881" w:type="pct"/>
            <w:vMerge/>
          </w:tcPr>
          <w:p w14:paraId="203C6F53" w14:textId="77777777" w:rsidR="00CC7782" w:rsidRPr="00D9500A" w:rsidRDefault="00CC7782" w:rsidP="004C7FF1">
            <w:pPr>
              <w:pStyle w:val="TableText"/>
            </w:pPr>
          </w:p>
        </w:tc>
        <w:tc>
          <w:tcPr>
            <w:tcW w:w="1239" w:type="pct"/>
            <w:tcBorders>
              <w:top w:val="single" w:sz="4" w:space="0" w:color="auto"/>
              <w:bottom w:val="single" w:sz="4" w:space="0" w:color="auto"/>
            </w:tcBorders>
          </w:tcPr>
          <w:p w14:paraId="498780BE" w14:textId="41A866CB" w:rsidR="00CC7782" w:rsidRPr="00D9500A" w:rsidRDefault="00CC7782" w:rsidP="004C7FF1">
            <w:pPr>
              <w:pStyle w:val="TableText"/>
            </w:pPr>
            <w:r w:rsidRPr="00D9500A">
              <w:rPr>
                <w:szCs w:val="17"/>
              </w:rPr>
              <w:t>Wingless grasshopper</w:t>
            </w:r>
          </w:p>
        </w:tc>
        <w:tc>
          <w:tcPr>
            <w:tcW w:w="1243" w:type="pct"/>
            <w:tcBorders>
              <w:top w:val="single" w:sz="4" w:space="0" w:color="auto"/>
              <w:bottom w:val="single" w:sz="4" w:space="0" w:color="auto"/>
            </w:tcBorders>
          </w:tcPr>
          <w:p w14:paraId="747C5382" w14:textId="77777777" w:rsidR="00CC7782" w:rsidRPr="00D9500A" w:rsidRDefault="00CC7782" w:rsidP="004C7FF1">
            <w:pPr>
              <w:pStyle w:val="TableText"/>
              <w:rPr>
                <w:szCs w:val="17"/>
              </w:rPr>
            </w:pPr>
            <w:r w:rsidRPr="00D9500A">
              <w:rPr>
                <w:szCs w:val="17"/>
              </w:rPr>
              <w:t>250 g ac/ha</w:t>
            </w:r>
          </w:p>
          <w:p w14:paraId="6E62DEB3" w14:textId="609C934B" w:rsidR="00CC7782" w:rsidRPr="00D9500A" w:rsidRDefault="00CC7782" w:rsidP="004C7FF1">
            <w:pPr>
              <w:pStyle w:val="TableText"/>
            </w:pPr>
            <w:r w:rsidRPr="00D9500A">
              <w:rPr>
                <w:i/>
                <w:szCs w:val="17"/>
              </w:rPr>
              <w:t>(25 g ac/100 L water, applied using 1,000 L water/ha)</w:t>
            </w:r>
          </w:p>
        </w:tc>
        <w:tc>
          <w:tcPr>
            <w:tcW w:w="1637" w:type="pct"/>
            <w:tcBorders>
              <w:top w:val="single" w:sz="4" w:space="0" w:color="auto"/>
              <w:bottom w:val="single" w:sz="4" w:space="0" w:color="auto"/>
            </w:tcBorders>
          </w:tcPr>
          <w:p w14:paraId="62066586" w14:textId="71CB81D4" w:rsidR="00CC7782" w:rsidRPr="00D9500A" w:rsidRDefault="00CC7782" w:rsidP="004C7FF1">
            <w:pPr>
              <w:pStyle w:val="TableText"/>
            </w:pPr>
            <w:r w:rsidRPr="00D9500A">
              <w:t>Not supported – safety (environment) concerns.</w:t>
            </w:r>
          </w:p>
        </w:tc>
      </w:tr>
      <w:tr w:rsidR="000352DE" w14:paraId="0E4A6663" w14:textId="77777777" w:rsidTr="00350B9F">
        <w:trPr>
          <w:cantSplit/>
          <w:trHeight w:val="450"/>
        </w:trPr>
        <w:tc>
          <w:tcPr>
            <w:tcW w:w="881" w:type="pct"/>
            <w:vMerge/>
          </w:tcPr>
          <w:p w14:paraId="641881F4" w14:textId="77777777" w:rsidR="000352DE" w:rsidRPr="00D9500A" w:rsidRDefault="000352DE" w:rsidP="00E332F4">
            <w:pPr>
              <w:pStyle w:val="TableText"/>
            </w:pPr>
          </w:p>
        </w:tc>
        <w:tc>
          <w:tcPr>
            <w:tcW w:w="1239" w:type="pct"/>
            <w:vMerge w:val="restart"/>
            <w:tcBorders>
              <w:top w:val="single" w:sz="4" w:space="0" w:color="auto"/>
            </w:tcBorders>
          </w:tcPr>
          <w:p w14:paraId="1B3E4C6D" w14:textId="27409D33" w:rsidR="000352DE" w:rsidRPr="00D9500A" w:rsidRDefault="000352DE" w:rsidP="00E332F4">
            <w:pPr>
              <w:pStyle w:val="TableText"/>
            </w:pPr>
            <w:proofErr w:type="spellStart"/>
            <w:r w:rsidRPr="00D9500A">
              <w:rPr>
                <w:szCs w:val="17"/>
              </w:rPr>
              <w:t>Redlegged</w:t>
            </w:r>
            <w:proofErr w:type="spellEnd"/>
            <w:r w:rsidRPr="00D9500A">
              <w:rPr>
                <w:szCs w:val="17"/>
              </w:rPr>
              <w:t xml:space="preserve"> earth mite, blue oat mite</w:t>
            </w:r>
          </w:p>
        </w:tc>
        <w:tc>
          <w:tcPr>
            <w:tcW w:w="1243" w:type="pct"/>
            <w:tcBorders>
              <w:top w:val="single" w:sz="4" w:space="0" w:color="auto"/>
              <w:bottom w:val="single" w:sz="4" w:space="0" w:color="auto"/>
            </w:tcBorders>
          </w:tcPr>
          <w:p w14:paraId="4006C2D2" w14:textId="4B90E863" w:rsidR="000352DE" w:rsidRPr="000352DE" w:rsidRDefault="000352DE" w:rsidP="00E332F4">
            <w:pPr>
              <w:pStyle w:val="TableText"/>
            </w:pPr>
            <w:r w:rsidRPr="000352DE">
              <w:t>&gt; 70 to 150 g ac/ha</w:t>
            </w:r>
          </w:p>
        </w:tc>
        <w:tc>
          <w:tcPr>
            <w:tcW w:w="1637" w:type="pct"/>
            <w:tcBorders>
              <w:top w:val="single" w:sz="4" w:space="0" w:color="auto"/>
              <w:bottom w:val="single" w:sz="4" w:space="0" w:color="auto"/>
            </w:tcBorders>
          </w:tcPr>
          <w:p w14:paraId="5E6CC83B" w14:textId="3DB4EB5A" w:rsidR="000352DE" w:rsidRPr="000352DE" w:rsidRDefault="000352DE" w:rsidP="00A03E2C">
            <w:pPr>
              <w:pStyle w:val="TableText"/>
            </w:pPr>
            <w:r w:rsidRPr="000352DE">
              <w:t>Not supported – safety (environment) concerns.</w:t>
            </w:r>
          </w:p>
        </w:tc>
      </w:tr>
      <w:tr w:rsidR="000352DE" w14:paraId="158A74A8" w14:textId="77777777" w:rsidTr="00A10AB8">
        <w:trPr>
          <w:cantSplit/>
          <w:trHeight w:val="450"/>
        </w:trPr>
        <w:tc>
          <w:tcPr>
            <w:tcW w:w="881" w:type="pct"/>
          </w:tcPr>
          <w:p w14:paraId="74199849" w14:textId="77777777" w:rsidR="000352DE" w:rsidRPr="00D9500A" w:rsidRDefault="000352DE" w:rsidP="00E332F4">
            <w:pPr>
              <w:pStyle w:val="TableText"/>
            </w:pPr>
          </w:p>
        </w:tc>
        <w:tc>
          <w:tcPr>
            <w:tcW w:w="1239" w:type="pct"/>
            <w:vMerge/>
          </w:tcPr>
          <w:p w14:paraId="14F43098" w14:textId="77777777" w:rsidR="000352DE" w:rsidRPr="00D9500A" w:rsidRDefault="000352DE" w:rsidP="00E332F4">
            <w:pPr>
              <w:pStyle w:val="TableText"/>
              <w:rPr>
                <w:szCs w:val="17"/>
              </w:rPr>
            </w:pPr>
          </w:p>
        </w:tc>
        <w:tc>
          <w:tcPr>
            <w:tcW w:w="1243" w:type="pct"/>
            <w:tcBorders>
              <w:top w:val="single" w:sz="4" w:space="0" w:color="auto"/>
              <w:bottom w:val="single" w:sz="4" w:space="0" w:color="auto"/>
            </w:tcBorders>
          </w:tcPr>
          <w:p w14:paraId="76F8E54C" w14:textId="4BFACEF5" w:rsidR="000352DE" w:rsidRPr="00836D5D" w:rsidRDefault="000352DE" w:rsidP="00E332F4">
            <w:pPr>
              <w:pStyle w:val="TableText"/>
            </w:pPr>
            <w:r w:rsidRPr="00836D5D">
              <w:t>70 g ac/ha</w:t>
            </w:r>
          </w:p>
        </w:tc>
        <w:tc>
          <w:tcPr>
            <w:tcW w:w="1637" w:type="pct"/>
            <w:tcBorders>
              <w:top w:val="single" w:sz="4" w:space="0" w:color="auto"/>
              <w:bottom w:val="single" w:sz="4" w:space="0" w:color="auto"/>
            </w:tcBorders>
          </w:tcPr>
          <w:p w14:paraId="7D41A41A" w14:textId="60B59F21" w:rsidR="000352DE" w:rsidRPr="00836D5D" w:rsidRDefault="00CB7607" w:rsidP="00E332F4">
            <w:pPr>
              <w:pStyle w:val="TableText"/>
              <w:rPr>
                <w:szCs w:val="17"/>
              </w:rPr>
            </w:pPr>
            <w:r w:rsidRPr="00836D5D">
              <w:rPr>
                <w:szCs w:val="17"/>
              </w:rPr>
              <w:t xml:space="preserve">Not supported - </w:t>
            </w:r>
            <w:r w:rsidR="00997800" w:rsidRPr="00836D5D">
              <w:rPr>
                <w:szCs w:val="17"/>
              </w:rPr>
              <w:t>i</w:t>
            </w:r>
            <w:r w:rsidR="000352DE" w:rsidRPr="00836D5D">
              <w:rPr>
                <w:szCs w:val="17"/>
              </w:rPr>
              <w:t xml:space="preserve">nsufficient data to complete a robust assessment of the level of chlorpyrifos residues </w:t>
            </w:r>
            <w:r w:rsidRPr="00836D5D">
              <w:rPr>
                <w:szCs w:val="17"/>
              </w:rPr>
              <w:t xml:space="preserve">expected </w:t>
            </w:r>
            <w:r w:rsidR="000352DE" w:rsidRPr="00836D5D">
              <w:rPr>
                <w:szCs w:val="17"/>
              </w:rPr>
              <w:t>and establish an MRL.</w:t>
            </w:r>
          </w:p>
          <w:p w14:paraId="458189A6" w14:textId="31484AD8" w:rsidR="000352DE" w:rsidRPr="00836D5D" w:rsidRDefault="000352DE" w:rsidP="00E332F4">
            <w:pPr>
              <w:pStyle w:val="TableText"/>
              <w:rPr>
                <w:szCs w:val="17"/>
              </w:rPr>
            </w:pPr>
            <w:r w:rsidRPr="00836D5D">
              <w:rPr>
                <w:color w:val="auto"/>
              </w:rPr>
              <w:t>Application prior to BCCH 40 required to mitigate safety (environment) concerns.</w:t>
            </w:r>
          </w:p>
        </w:tc>
      </w:tr>
      <w:tr w:rsidR="00CC7782" w14:paraId="348AFCC9" w14:textId="77777777" w:rsidTr="00350B9F">
        <w:trPr>
          <w:cantSplit/>
          <w:trHeight w:val="450"/>
        </w:trPr>
        <w:tc>
          <w:tcPr>
            <w:tcW w:w="881" w:type="pct"/>
            <w:vMerge w:val="restart"/>
            <w:tcBorders>
              <w:top w:val="single" w:sz="4" w:space="0" w:color="auto"/>
            </w:tcBorders>
          </w:tcPr>
          <w:p w14:paraId="0F7E65C7" w14:textId="51A18E69" w:rsidR="00CC7782" w:rsidRPr="00D9500A" w:rsidRDefault="00CC7782" w:rsidP="00CC7782">
            <w:pPr>
              <w:pStyle w:val="TableText"/>
            </w:pPr>
            <w:r w:rsidRPr="00D9500A">
              <w:t>Citrus fruits</w:t>
            </w:r>
          </w:p>
        </w:tc>
        <w:tc>
          <w:tcPr>
            <w:tcW w:w="1239" w:type="pct"/>
            <w:tcBorders>
              <w:top w:val="single" w:sz="4" w:space="0" w:color="auto"/>
              <w:bottom w:val="single" w:sz="4" w:space="0" w:color="auto"/>
            </w:tcBorders>
          </w:tcPr>
          <w:p w14:paraId="7F13454D" w14:textId="3AC3093C" w:rsidR="00CC7782" w:rsidRPr="00D9500A" w:rsidRDefault="00CC7782" w:rsidP="00CC7782">
            <w:pPr>
              <w:pStyle w:val="TableText"/>
            </w:pPr>
            <w:r w:rsidRPr="00D9500A">
              <w:t>California red scale (Citrus red scale)</w:t>
            </w:r>
          </w:p>
        </w:tc>
        <w:tc>
          <w:tcPr>
            <w:tcW w:w="1243" w:type="pct"/>
            <w:tcBorders>
              <w:top w:val="single" w:sz="4" w:space="0" w:color="auto"/>
              <w:bottom w:val="single" w:sz="4" w:space="0" w:color="auto"/>
            </w:tcBorders>
          </w:tcPr>
          <w:p w14:paraId="67460F72" w14:textId="5278D3C6" w:rsidR="00CC7782" w:rsidRPr="00836D5D" w:rsidRDefault="00CC7782" w:rsidP="00CC7782">
            <w:pPr>
              <w:pStyle w:val="TableText"/>
            </w:pPr>
            <w:r w:rsidRPr="00836D5D">
              <w:t xml:space="preserve">1,000 </w:t>
            </w:r>
            <w:r w:rsidR="00F54B56" w:rsidRPr="00836D5D">
              <w:t>to</w:t>
            </w:r>
            <w:r w:rsidRPr="00836D5D">
              <w:t xml:space="preserve"> 2,000 g ac/ha</w:t>
            </w:r>
          </w:p>
          <w:p w14:paraId="21569C27" w14:textId="3B3F3071" w:rsidR="00CC7782" w:rsidRPr="00836D5D" w:rsidRDefault="00CC7782" w:rsidP="00CC7782">
            <w:pPr>
              <w:pStyle w:val="TableText"/>
            </w:pPr>
            <w:r w:rsidRPr="00836D5D">
              <w:rPr>
                <w:i/>
                <w:iCs/>
              </w:rPr>
              <w:t xml:space="preserve">(25 </w:t>
            </w:r>
            <w:r w:rsidR="00F54B56" w:rsidRPr="00836D5D">
              <w:rPr>
                <w:i/>
                <w:iCs/>
              </w:rPr>
              <w:t>to</w:t>
            </w:r>
            <w:r w:rsidRPr="00836D5D">
              <w:rPr>
                <w:i/>
                <w:iCs/>
              </w:rPr>
              <w:t xml:space="preserve"> 50 g ac/100 L water applied using 4,000 L water/ha)</w:t>
            </w:r>
          </w:p>
        </w:tc>
        <w:tc>
          <w:tcPr>
            <w:tcW w:w="1637" w:type="pct"/>
            <w:tcBorders>
              <w:top w:val="single" w:sz="4" w:space="0" w:color="auto"/>
              <w:bottom w:val="single" w:sz="4" w:space="0" w:color="auto"/>
            </w:tcBorders>
          </w:tcPr>
          <w:p w14:paraId="12B13D57" w14:textId="71508EBA" w:rsidR="00CC7782" w:rsidRPr="00836D5D" w:rsidRDefault="00CC7782" w:rsidP="00CC7782">
            <w:pPr>
              <w:pStyle w:val="TableText"/>
            </w:pPr>
            <w:r w:rsidRPr="00836D5D">
              <w:t>Not supported – safety (environment and worker exposure) and trade concerns.</w:t>
            </w:r>
          </w:p>
        </w:tc>
      </w:tr>
      <w:tr w:rsidR="00CC7782" w14:paraId="41FAB7D0" w14:textId="77777777" w:rsidTr="00350B9F">
        <w:trPr>
          <w:cantSplit/>
          <w:trHeight w:val="450"/>
        </w:trPr>
        <w:tc>
          <w:tcPr>
            <w:tcW w:w="881" w:type="pct"/>
            <w:vMerge/>
          </w:tcPr>
          <w:p w14:paraId="473FF150"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7B195284" w14:textId="4A6A7576" w:rsidR="00CC7782" w:rsidRPr="00D9500A" w:rsidRDefault="00CC7782" w:rsidP="00CC7782">
            <w:pPr>
              <w:pStyle w:val="TableText"/>
            </w:pPr>
            <w:r w:rsidRPr="00D9500A">
              <w:t>Citrus rust thrips, citrus leaf eating weevil, citrus mealy bug, fruit eating weevil, fullers rose weevil, purple scale, white louse scale</w:t>
            </w:r>
          </w:p>
        </w:tc>
        <w:tc>
          <w:tcPr>
            <w:tcW w:w="1243" w:type="pct"/>
            <w:tcBorders>
              <w:top w:val="single" w:sz="4" w:space="0" w:color="auto"/>
              <w:bottom w:val="single" w:sz="4" w:space="0" w:color="auto"/>
            </w:tcBorders>
          </w:tcPr>
          <w:p w14:paraId="712913F8" w14:textId="23426322" w:rsidR="00CC7782" w:rsidRPr="00D9500A" w:rsidRDefault="00CC7782" w:rsidP="00CC7782">
            <w:pPr>
              <w:pStyle w:val="TableText"/>
            </w:pPr>
            <w:r w:rsidRPr="00D9500A">
              <w:t>2,000 g ac/ha</w:t>
            </w:r>
          </w:p>
          <w:p w14:paraId="157F8499" w14:textId="0205600C" w:rsidR="00CC7782" w:rsidRPr="00D9500A" w:rsidRDefault="00CC7782" w:rsidP="00CC7782">
            <w:pPr>
              <w:pStyle w:val="TableText"/>
            </w:pPr>
            <w:r w:rsidRPr="00D9500A">
              <w:rPr>
                <w:i/>
                <w:iCs/>
              </w:rPr>
              <w:t>(50 g ac/100 L water applied using 4,000 L water/ha)</w:t>
            </w:r>
          </w:p>
        </w:tc>
        <w:tc>
          <w:tcPr>
            <w:tcW w:w="1637" w:type="pct"/>
            <w:tcBorders>
              <w:top w:val="single" w:sz="4" w:space="0" w:color="auto"/>
              <w:bottom w:val="single" w:sz="4" w:space="0" w:color="auto"/>
            </w:tcBorders>
          </w:tcPr>
          <w:p w14:paraId="580E91C3" w14:textId="44E1E0BA" w:rsidR="00CC7782" w:rsidRPr="00D9500A" w:rsidRDefault="00CC7782" w:rsidP="00CC7782">
            <w:pPr>
              <w:pStyle w:val="TableText"/>
            </w:pPr>
            <w:r w:rsidRPr="00D9500A">
              <w:t>Not supported – safety (environment and worker exposure) and trade concerns.</w:t>
            </w:r>
          </w:p>
        </w:tc>
      </w:tr>
      <w:tr w:rsidR="00CC7782" w14:paraId="09CEEA75" w14:textId="77777777" w:rsidTr="00350B9F">
        <w:trPr>
          <w:cantSplit/>
          <w:trHeight w:val="450"/>
        </w:trPr>
        <w:tc>
          <w:tcPr>
            <w:tcW w:w="881" w:type="pct"/>
            <w:vMerge/>
          </w:tcPr>
          <w:p w14:paraId="1796A1A1" w14:textId="77777777" w:rsidR="00CC7782" w:rsidRPr="00D9500A" w:rsidRDefault="00CC7782" w:rsidP="00CC7782">
            <w:pPr>
              <w:pStyle w:val="TableText"/>
            </w:pPr>
          </w:p>
        </w:tc>
        <w:tc>
          <w:tcPr>
            <w:tcW w:w="1239" w:type="pct"/>
            <w:vMerge w:val="restart"/>
            <w:tcBorders>
              <w:top w:val="single" w:sz="4" w:space="0" w:color="auto"/>
            </w:tcBorders>
          </w:tcPr>
          <w:p w14:paraId="08C351B8" w14:textId="62053330" w:rsidR="00CC7782" w:rsidRPr="00D9500A" w:rsidRDefault="00CC7782" w:rsidP="00CC7782">
            <w:pPr>
              <w:pStyle w:val="TableText"/>
            </w:pPr>
            <w:r w:rsidRPr="00D9500A">
              <w:t>Ants</w:t>
            </w:r>
          </w:p>
        </w:tc>
        <w:tc>
          <w:tcPr>
            <w:tcW w:w="1243" w:type="pct"/>
            <w:tcBorders>
              <w:top w:val="single" w:sz="4" w:space="0" w:color="auto"/>
              <w:bottom w:val="single" w:sz="4" w:space="0" w:color="auto"/>
            </w:tcBorders>
          </w:tcPr>
          <w:p w14:paraId="7C89AA7A" w14:textId="4E137F4F" w:rsidR="00CC7782" w:rsidRPr="00D9500A" w:rsidRDefault="00CC7782" w:rsidP="00CC7782">
            <w:pPr>
              <w:pStyle w:val="TableText"/>
            </w:pPr>
            <w:r w:rsidRPr="00D9500A">
              <w:t>1,000 g ac/ha</w:t>
            </w:r>
          </w:p>
          <w:p w14:paraId="4822A41C" w14:textId="23EB298F" w:rsidR="00CC7782" w:rsidRPr="00D9500A" w:rsidRDefault="00CC7782" w:rsidP="00CC7782">
            <w:pPr>
              <w:pStyle w:val="TableText"/>
            </w:pPr>
            <w:r w:rsidRPr="00D9500A">
              <w:rPr>
                <w:i/>
                <w:iCs/>
              </w:rPr>
              <w:t>(or 100 g</w:t>
            </w:r>
            <w:r w:rsidR="00F54B56">
              <w:rPr>
                <w:i/>
                <w:iCs/>
              </w:rPr>
              <w:t xml:space="preserve"> </w:t>
            </w:r>
            <w:r w:rsidRPr="00D9500A">
              <w:rPr>
                <w:i/>
                <w:iCs/>
              </w:rPr>
              <w:t>ac/100 L water applied at 1.5 L spray per butt)</w:t>
            </w:r>
          </w:p>
        </w:tc>
        <w:tc>
          <w:tcPr>
            <w:tcW w:w="1637" w:type="pct"/>
            <w:tcBorders>
              <w:top w:val="single" w:sz="4" w:space="0" w:color="auto"/>
              <w:bottom w:val="single" w:sz="4" w:space="0" w:color="auto"/>
            </w:tcBorders>
          </w:tcPr>
          <w:p w14:paraId="73FE9CB6" w14:textId="1FBB8468" w:rsidR="00CC7782" w:rsidRPr="00D9500A" w:rsidRDefault="00CC7782" w:rsidP="00CC7782">
            <w:pPr>
              <w:pStyle w:val="TableText"/>
            </w:pPr>
            <w:r w:rsidRPr="00D9500A">
              <w:t>Not supported – safety (environment and worker exposure) and trade concerns.</w:t>
            </w:r>
          </w:p>
        </w:tc>
      </w:tr>
      <w:tr w:rsidR="00CC7782" w14:paraId="09D4A771" w14:textId="77777777" w:rsidTr="00350B9F">
        <w:trPr>
          <w:cantSplit/>
          <w:trHeight w:val="450"/>
        </w:trPr>
        <w:tc>
          <w:tcPr>
            <w:tcW w:w="881" w:type="pct"/>
            <w:vMerge/>
          </w:tcPr>
          <w:p w14:paraId="050A8761" w14:textId="77777777" w:rsidR="00CC7782" w:rsidRPr="00D9500A" w:rsidRDefault="00CC7782" w:rsidP="00CC7782">
            <w:pPr>
              <w:pStyle w:val="TableText"/>
            </w:pPr>
          </w:p>
        </w:tc>
        <w:tc>
          <w:tcPr>
            <w:tcW w:w="1239" w:type="pct"/>
            <w:vMerge/>
            <w:tcBorders>
              <w:bottom w:val="single" w:sz="4" w:space="0" w:color="auto"/>
            </w:tcBorders>
          </w:tcPr>
          <w:p w14:paraId="7FF83BCC" w14:textId="77777777" w:rsidR="00CC7782" w:rsidRPr="00D9500A" w:rsidRDefault="00CC7782" w:rsidP="00CC7782">
            <w:pPr>
              <w:pStyle w:val="TableText"/>
            </w:pPr>
          </w:p>
        </w:tc>
        <w:tc>
          <w:tcPr>
            <w:tcW w:w="1243" w:type="pct"/>
            <w:tcBorders>
              <w:top w:val="single" w:sz="4" w:space="0" w:color="auto"/>
              <w:bottom w:val="single" w:sz="4" w:space="0" w:color="auto"/>
            </w:tcBorders>
          </w:tcPr>
          <w:p w14:paraId="711B0936" w14:textId="77D35109" w:rsidR="00CC7782" w:rsidRPr="00D9500A" w:rsidRDefault="00CC7782" w:rsidP="00CC7782">
            <w:pPr>
              <w:pStyle w:val="TableText"/>
            </w:pPr>
            <w:r w:rsidRPr="00D9500A">
              <w:t>1,000 g ac/100 L water</w:t>
            </w:r>
          </w:p>
        </w:tc>
        <w:tc>
          <w:tcPr>
            <w:tcW w:w="1637" w:type="pct"/>
            <w:tcBorders>
              <w:top w:val="single" w:sz="4" w:space="0" w:color="auto"/>
              <w:bottom w:val="single" w:sz="4" w:space="0" w:color="auto"/>
            </w:tcBorders>
          </w:tcPr>
          <w:p w14:paraId="353D4033" w14:textId="3147732A" w:rsidR="00CC7782" w:rsidRPr="00D9500A" w:rsidRDefault="00CC7782" w:rsidP="00CC7782">
            <w:pPr>
              <w:pStyle w:val="TableText"/>
            </w:pPr>
            <w:r w:rsidRPr="00D9500A">
              <w:t>Not supported – safety (environment and worker exposure) and trade concerns.</w:t>
            </w:r>
          </w:p>
        </w:tc>
      </w:tr>
      <w:tr w:rsidR="00CC7782" w14:paraId="409A9539" w14:textId="77777777" w:rsidTr="00350B9F">
        <w:trPr>
          <w:cantSplit/>
          <w:trHeight w:val="450"/>
        </w:trPr>
        <w:tc>
          <w:tcPr>
            <w:tcW w:w="881" w:type="pct"/>
            <w:vMerge/>
          </w:tcPr>
          <w:p w14:paraId="53661AB9"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0F1BFF48" w14:textId="055B7A16" w:rsidR="00CC7782" w:rsidRPr="00D9500A" w:rsidRDefault="00CC7782" w:rsidP="00CC7782">
            <w:pPr>
              <w:pStyle w:val="TableText"/>
            </w:pPr>
            <w:r w:rsidRPr="00D9500A">
              <w:t>Wingless grasshopper</w:t>
            </w:r>
          </w:p>
        </w:tc>
        <w:tc>
          <w:tcPr>
            <w:tcW w:w="1243" w:type="pct"/>
            <w:tcBorders>
              <w:top w:val="single" w:sz="4" w:space="0" w:color="auto"/>
              <w:bottom w:val="single" w:sz="4" w:space="0" w:color="auto"/>
            </w:tcBorders>
          </w:tcPr>
          <w:p w14:paraId="21675152" w14:textId="77777777" w:rsidR="00CC7782" w:rsidRPr="00D9500A" w:rsidRDefault="00CC7782" w:rsidP="00CC7782">
            <w:pPr>
              <w:pStyle w:val="TableText"/>
            </w:pPr>
            <w:r w:rsidRPr="00D9500A">
              <w:t>250 g ac/ha</w:t>
            </w:r>
          </w:p>
          <w:p w14:paraId="401D18FD" w14:textId="1D19D848" w:rsidR="00CC7782" w:rsidRPr="00D9500A" w:rsidRDefault="00CC7782" w:rsidP="00CC7782">
            <w:pPr>
              <w:pStyle w:val="TableText"/>
            </w:pPr>
            <w:r w:rsidRPr="00D9500A">
              <w:rPr>
                <w:i/>
                <w:iCs/>
              </w:rPr>
              <w:t>(25 g ac/100 L water, applied using 1,000 L water/ha)</w:t>
            </w:r>
          </w:p>
        </w:tc>
        <w:tc>
          <w:tcPr>
            <w:tcW w:w="1637" w:type="pct"/>
            <w:tcBorders>
              <w:top w:val="single" w:sz="4" w:space="0" w:color="auto"/>
              <w:bottom w:val="single" w:sz="4" w:space="0" w:color="auto"/>
            </w:tcBorders>
          </w:tcPr>
          <w:p w14:paraId="375485B7" w14:textId="117626D2" w:rsidR="00CC7782" w:rsidRPr="00D9500A" w:rsidRDefault="00CC7782" w:rsidP="00CC7782">
            <w:pPr>
              <w:pStyle w:val="TableText"/>
            </w:pPr>
            <w:r w:rsidRPr="00D9500A">
              <w:t xml:space="preserve">Not supported – </w:t>
            </w:r>
            <w:r>
              <w:t xml:space="preserve">safety (environment) and </w:t>
            </w:r>
            <w:r w:rsidRPr="00D9500A">
              <w:t>trade concerns.</w:t>
            </w:r>
          </w:p>
        </w:tc>
      </w:tr>
      <w:tr w:rsidR="00CC7782" w14:paraId="40279F37" w14:textId="77777777" w:rsidTr="00350B9F">
        <w:trPr>
          <w:cantSplit/>
          <w:trHeight w:val="450"/>
        </w:trPr>
        <w:tc>
          <w:tcPr>
            <w:tcW w:w="881" w:type="pct"/>
            <w:vMerge/>
            <w:tcBorders>
              <w:bottom w:val="single" w:sz="4" w:space="0" w:color="auto"/>
            </w:tcBorders>
          </w:tcPr>
          <w:p w14:paraId="45B4F44B"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4A0CC580" w14:textId="4B13D5F3" w:rsidR="00CC7782" w:rsidRPr="00D9500A" w:rsidRDefault="00CC7782" w:rsidP="00CC7782">
            <w:pPr>
              <w:pStyle w:val="TableText"/>
            </w:pPr>
            <w:r w:rsidRPr="00D9500A">
              <w:t>Queensland fruit fly</w:t>
            </w:r>
          </w:p>
        </w:tc>
        <w:tc>
          <w:tcPr>
            <w:tcW w:w="1243" w:type="pct"/>
            <w:tcBorders>
              <w:top w:val="single" w:sz="4" w:space="0" w:color="auto"/>
              <w:bottom w:val="single" w:sz="4" w:space="0" w:color="auto"/>
            </w:tcBorders>
          </w:tcPr>
          <w:p w14:paraId="5303A45E" w14:textId="32A6A11C" w:rsidR="00CC7782" w:rsidRPr="00D9500A" w:rsidRDefault="00CC7782" w:rsidP="00CC7782">
            <w:pPr>
              <w:pStyle w:val="TableText"/>
            </w:pPr>
            <w:r w:rsidRPr="00D9500A">
              <w:t xml:space="preserve">0.1 </w:t>
            </w:r>
            <w:r w:rsidR="00F54B56">
              <w:t>to</w:t>
            </w:r>
            <w:r w:rsidRPr="00D9500A">
              <w:t xml:space="preserve"> 0.2 g ac/tree or </w:t>
            </w:r>
            <w:r w:rsidR="00F54B56">
              <w:br/>
            </w:r>
            <w:r w:rsidRPr="00D9500A">
              <w:t xml:space="preserve">30 </w:t>
            </w:r>
            <w:r w:rsidR="00F54B56">
              <w:t>to</w:t>
            </w:r>
            <w:r w:rsidRPr="00D9500A">
              <w:t xml:space="preserve"> 60 g ac/ha</w:t>
            </w:r>
          </w:p>
          <w:p w14:paraId="67019AB0" w14:textId="4A37F077" w:rsidR="00CC7782" w:rsidRPr="00D9500A" w:rsidRDefault="00CC7782" w:rsidP="00CC7782">
            <w:pPr>
              <w:pStyle w:val="TableText"/>
            </w:pPr>
            <w:r w:rsidRPr="00D9500A">
              <w:rPr>
                <w:i/>
                <w:iCs/>
              </w:rPr>
              <w:t xml:space="preserve">(200 g ac/100 L water applied using 50 </w:t>
            </w:r>
            <w:r w:rsidR="00F54B56">
              <w:rPr>
                <w:i/>
                <w:iCs/>
              </w:rPr>
              <w:t>to</w:t>
            </w:r>
            <w:r w:rsidRPr="00D9500A">
              <w:rPr>
                <w:i/>
                <w:iCs/>
              </w:rPr>
              <w:t xml:space="preserve"> 100 mL/tree or 15 </w:t>
            </w:r>
            <w:r w:rsidR="00F54B56">
              <w:rPr>
                <w:i/>
                <w:iCs/>
              </w:rPr>
              <w:t>to</w:t>
            </w:r>
            <w:r w:rsidRPr="00D9500A">
              <w:rPr>
                <w:i/>
                <w:iCs/>
              </w:rPr>
              <w:t xml:space="preserve"> 30 L/ha)</w:t>
            </w:r>
          </w:p>
        </w:tc>
        <w:tc>
          <w:tcPr>
            <w:tcW w:w="1637" w:type="pct"/>
            <w:tcBorders>
              <w:top w:val="single" w:sz="4" w:space="0" w:color="auto"/>
              <w:bottom w:val="single" w:sz="4" w:space="0" w:color="auto"/>
            </w:tcBorders>
          </w:tcPr>
          <w:p w14:paraId="43982DF3" w14:textId="60BFA758" w:rsidR="00CC7782" w:rsidRPr="00D9500A" w:rsidRDefault="00CC7782" w:rsidP="00CC7782">
            <w:pPr>
              <w:pStyle w:val="TableText"/>
            </w:pPr>
            <w:r w:rsidRPr="00D9500A">
              <w:t>Not supported – safety (</w:t>
            </w:r>
            <w:r>
              <w:t xml:space="preserve">environment and </w:t>
            </w:r>
            <w:r w:rsidRPr="00D9500A">
              <w:t>worker exposure) and trade concerns.</w:t>
            </w:r>
          </w:p>
        </w:tc>
      </w:tr>
      <w:tr w:rsidR="00CC7782" w14:paraId="2C255D84" w14:textId="77777777" w:rsidTr="00350B9F">
        <w:trPr>
          <w:cantSplit/>
          <w:trHeight w:val="450"/>
        </w:trPr>
        <w:tc>
          <w:tcPr>
            <w:tcW w:w="881" w:type="pct"/>
            <w:vMerge w:val="restart"/>
            <w:tcBorders>
              <w:top w:val="single" w:sz="4" w:space="0" w:color="auto"/>
            </w:tcBorders>
          </w:tcPr>
          <w:p w14:paraId="379439A3" w14:textId="30815A29" w:rsidR="00CC7782" w:rsidRPr="00D9500A" w:rsidRDefault="00CC7782" w:rsidP="00CC7782">
            <w:pPr>
              <w:pStyle w:val="TableText"/>
            </w:pPr>
            <w:r w:rsidRPr="00D9500A">
              <w:t>Cole (brassica) crops (including broccoli, brussels sprouts, cabbage, cauliflower)</w:t>
            </w:r>
          </w:p>
        </w:tc>
        <w:tc>
          <w:tcPr>
            <w:tcW w:w="1239" w:type="pct"/>
            <w:tcBorders>
              <w:top w:val="single" w:sz="4" w:space="0" w:color="auto"/>
              <w:bottom w:val="single" w:sz="4" w:space="0" w:color="auto"/>
            </w:tcBorders>
          </w:tcPr>
          <w:p w14:paraId="4C73F250" w14:textId="6D6C9C20" w:rsidR="00CC7782" w:rsidRPr="00D9500A" w:rsidRDefault="00CC7782" w:rsidP="00CC7782">
            <w:pPr>
              <w:pStyle w:val="TableText"/>
            </w:pPr>
            <w:r w:rsidRPr="00D9500A">
              <w:t>Cabbage moth, cabbage white butterfly, cabbage aphid, cluster caterpillar, cabbage cluster caterpillar, butterflies</w:t>
            </w:r>
          </w:p>
        </w:tc>
        <w:tc>
          <w:tcPr>
            <w:tcW w:w="1243" w:type="pct"/>
            <w:tcBorders>
              <w:top w:val="single" w:sz="4" w:space="0" w:color="auto"/>
              <w:bottom w:val="single" w:sz="4" w:space="0" w:color="auto"/>
            </w:tcBorders>
          </w:tcPr>
          <w:p w14:paraId="7AAE7188" w14:textId="3D7F8D22" w:rsidR="00CC7782" w:rsidRPr="00D9500A" w:rsidRDefault="00CC7782" w:rsidP="00CC7782">
            <w:pPr>
              <w:pStyle w:val="TableText"/>
            </w:pPr>
            <w:r w:rsidRPr="00D9500A">
              <w:t>750 or 1,000 g ac/ha</w:t>
            </w:r>
          </w:p>
          <w:p w14:paraId="1723C793" w14:textId="5CA6A37E" w:rsidR="00CC7782" w:rsidRPr="00D9500A" w:rsidRDefault="00CC7782" w:rsidP="00CC7782">
            <w:pPr>
              <w:pStyle w:val="TableText"/>
            </w:pPr>
            <w:r w:rsidRPr="00D9500A">
              <w:rPr>
                <w:i/>
                <w:iCs/>
              </w:rPr>
              <w:t xml:space="preserve">(75 </w:t>
            </w:r>
            <w:r w:rsidR="00F54B56">
              <w:rPr>
                <w:i/>
                <w:iCs/>
              </w:rPr>
              <w:t>or</w:t>
            </w:r>
            <w:r w:rsidRPr="00D9500A">
              <w:rPr>
                <w:i/>
                <w:iCs/>
              </w:rPr>
              <w:t xml:space="preserve"> 100 g ac/100 L water applied using 1,000 L water/ha)</w:t>
            </w:r>
          </w:p>
        </w:tc>
        <w:tc>
          <w:tcPr>
            <w:tcW w:w="1637" w:type="pct"/>
            <w:tcBorders>
              <w:top w:val="single" w:sz="4" w:space="0" w:color="auto"/>
              <w:bottom w:val="single" w:sz="4" w:space="0" w:color="auto"/>
            </w:tcBorders>
          </w:tcPr>
          <w:p w14:paraId="52AC0414" w14:textId="3CE694C3" w:rsidR="00CC7782" w:rsidRPr="00D9500A" w:rsidRDefault="00CC7782" w:rsidP="00CC7782">
            <w:pPr>
              <w:pStyle w:val="TableText"/>
            </w:pPr>
            <w:r w:rsidRPr="00D9500A">
              <w:t>Not supported – safety (</w:t>
            </w:r>
            <w:r>
              <w:t xml:space="preserve">environment, </w:t>
            </w:r>
            <w:r w:rsidRPr="00D9500A">
              <w:t>residues</w:t>
            </w:r>
            <w:r>
              <w:t xml:space="preserve"> </w:t>
            </w:r>
            <w:r w:rsidRPr="00D9500A">
              <w:t>and worker exposure) concerns.</w:t>
            </w:r>
          </w:p>
        </w:tc>
      </w:tr>
      <w:tr w:rsidR="00CC7782" w14:paraId="61DD17D2" w14:textId="77777777" w:rsidTr="00350B9F">
        <w:trPr>
          <w:cantSplit/>
          <w:trHeight w:val="450"/>
        </w:trPr>
        <w:tc>
          <w:tcPr>
            <w:tcW w:w="881" w:type="pct"/>
            <w:vMerge/>
          </w:tcPr>
          <w:p w14:paraId="4190B351"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673C06CF" w14:textId="79E7C0C2" w:rsidR="00CC7782" w:rsidRPr="00D9500A" w:rsidRDefault="00CC7782" w:rsidP="00CC7782">
            <w:pPr>
              <w:pStyle w:val="TableText"/>
            </w:pPr>
            <w:proofErr w:type="spellStart"/>
            <w:r w:rsidRPr="00D9500A">
              <w:t>Helicoverpa</w:t>
            </w:r>
            <w:proofErr w:type="spellEnd"/>
            <w:r w:rsidRPr="00D9500A">
              <w:t xml:space="preserve"> </w:t>
            </w:r>
            <w:proofErr w:type="spellStart"/>
            <w:r w:rsidRPr="00D9500A">
              <w:t>spp</w:t>
            </w:r>
            <w:proofErr w:type="spellEnd"/>
            <w:r w:rsidRPr="00D9500A">
              <w:t xml:space="preserve"> (including corn earworm, native budworm)</w:t>
            </w:r>
          </w:p>
        </w:tc>
        <w:tc>
          <w:tcPr>
            <w:tcW w:w="1243" w:type="pct"/>
            <w:tcBorders>
              <w:top w:val="single" w:sz="4" w:space="0" w:color="auto"/>
              <w:bottom w:val="single" w:sz="4" w:space="0" w:color="auto"/>
            </w:tcBorders>
          </w:tcPr>
          <w:p w14:paraId="4ADABAC7" w14:textId="615622A6" w:rsidR="00CC7782" w:rsidRPr="00D9500A" w:rsidRDefault="00CC7782" w:rsidP="00CC7782">
            <w:pPr>
              <w:pStyle w:val="TableText"/>
            </w:pPr>
            <w:r w:rsidRPr="00D9500A">
              <w:t>750 or 1,000 g ac/ha</w:t>
            </w:r>
          </w:p>
          <w:p w14:paraId="04DE31FB" w14:textId="5DAE1877" w:rsidR="00CC7782" w:rsidRPr="00D9500A" w:rsidRDefault="00CC7782" w:rsidP="00CC7782">
            <w:pPr>
              <w:pStyle w:val="TableText"/>
            </w:pPr>
            <w:r w:rsidRPr="00D9500A">
              <w:rPr>
                <w:i/>
                <w:iCs/>
              </w:rPr>
              <w:t xml:space="preserve">(75 </w:t>
            </w:r>
            <w:r w:rsidR="00F54B56">
              <w:rPr>
                <w:i/>
                <w:iCs/>
              </w:rPr>
              <w:t>or</w:t>
            </w:r>
            <w:r w:rsidRPr="00D9500A">
              <w:rPr>
                <w:i/>
                <w:iCs/>
              </w:rPr>
              <w:t xml:space="preserve"> 100 g ac/100 L water applied using 1,000 L water/ha)</w:t>
            </w:r>
          </w:p>
        </w:tc>
        <w:tc>
          <w:tcPr>
            <w:tcW w:w="1637" w:type="pct"/>
            <w:tcBorders>
              <w:top w:val="single" w:sz="4" w:space="0" w:color="auto"/>
              <w:bottom w:val="single" w:sz="4" w:space="0" w:color="auto"/>
            </w:tcBorders>
          </w:tcPr>
          <w:p w14:paraId="5B302A8C" w14:textId="0D978E98" w:rsidR="00CC7782" w:rsidRPr="00D9500A" w:rsidRDefault="00CC7782" w:rsidP="00CC7782">
            <w:pPr>
              <w:pStyle w:val="TableText"/>
            </w:pPr>
            <w:r w:rsidRPr="00D9500A">
              <w:t>Not supported – safety (</w:t>
            </w:r>
            <w:r>
              <w:t xml:space="preserve">environment, </w:t>
            </w:r>
            <w:r w:rsidRPr="00D9500A">
              <w:t>residues and worker exposure) concerns.</w:t>
            </w:r>
          </w:p>
        </w:tc>
      </w:tr>
      <w:tr w:rsidR="00CC7782" w14:paraId="1A4E34E4" w14:textId="77777777" w:rsidTr="00350B9F">
        <w:trPr>
          <w:cantSplit/>
          <w:trHeight w:val="450"/>
        </w:trPr>
        <w:tc>
          <w:tcPr>
            <w:tcW w:w="881" w:type="pct"/>
            <w:vMerge/>
          </w:tcPr>
          <w:p w14:paraId="315EC434" w14:textId="77777777" w:rsidR="00CC7782" w:rsidRPr="00D9500A" w:rsidRDefault="00CC7782" w:rsidP="00CC7782">
            <w:pPr>
              <w:pStyle w:val="TableText"/>
            </w:pPr>
          </w:p>
        </w:tc>
        <w:tc>
          <w:tcPr>
            <w:tcW w:w="1239" w:type="pct"/>
            <w:vMerge w:val="restart"/>
            <w:tcBorders>
              <w:top w:val="single" w:sz="4" w:space="0" w:color="auto"/>
            </w:tcBorders>
          </w:tcPr>
          <w:p w14:paraId="1B99D6AA" w14:textId="454FC8D3" w:rsidR="00CC7782" w:rsidRPr="00D9500A" w:rsidRDefault="00CC7782" w:rsidP="00CC7782">
            <w:pPr>
              <w:pStyle w:val="TableText"/>
            </w:pPr>
            <w:r w:rsidRPr="00D9500A">
              <w:t>Vegetable weevil</w:t>
            </w:r>
          </w:p>
        </w:tc>
        <w:tc>
          <w:tcPr>
            <w:tcW w:w="1243" w:type="pct"/>
            <w:tcBorders>
              <w:top w:val="single" w:sz="4" w:space="0" w:color="auto"/>
              <w:bottom w:val="single" w:sz="4" w:space="0" w:color="auto"/>
            </w:tcBorders>
          </w:tcPr>
          <w:p w14:paraId="77CCE72F" w14:textId="2596FE3C" w:rsidR="00CC7782" w:rsidRPr="00D9500A" w:rsidRDefault="00CC7782" w:rsidP="00CC7782">
            <w:pPr>
              <w:pStyle w:val="TableText"/>
            </w:pPr>
            <w:r w:rsidRPr="00D9500A">
              <w:t xml:space="preserve">500 g ac/ha </w:t>
            </w:r>
          </w:p>
        </w:tc>
        <w:tc>
          <w:tcPr>
            <w:tcW w:w="1637" w:type="pct"/>
            <w:tcBorders>
              <w:top w:val="single" w:sz="4" w:space="0" w:color="auto"/>
              <w:bottom w:val="single" w:sz="4" w:space="0" w:color="auto"/>
            </w:tcBorders>
          </w:tcPr>
          <w:p w14:paraId="0ACDF575" w14:textId="16DB470F" w:rsidR="00CC7782" w:rsidRPr="00D9500A" w:rsidRDefault="00CC7782" w:rsidP="00CC7782">
            <w:pPr>
              <w:pStyle w:val="TableText"/>
            </w:pPr>
            <w:r w:rsidRPr="00D9500A">
              <w:t>Not supported – safety (</w:t>
            </w:r>
            <w:r>
              <w:t xml:space="preserve">environment and </w:t>
            </w:r>
            <w:r w:rsidRPr="00D9500A">
              <w:t>worker exposure) concerns.</w:t>
            </w:r>
          </w:p>
        </w:tc>
      </w:tr>
      <w:tr w:rsidR="00CC7782" w14:paraId="360EFECB" w14:textId="77777777" w:rsidTr="00350B9F">
        <w:trPr>
          <w:cantSplit/>
          <w:trHeight w:val="450"/>
        </w:trPr>
        <w:tc>
          <w:tcPr>
            <w:tcW w:w="881" w:type="pct"/>
            <w:vMerge/>
          </w:tcPr>
          <w:p w14:paraId="30E261F6" w14:textId="77777777" w:rsidR="00CC7782" w:rsidRPr="00D9500A" w:rsidRDefault="00CC7782" w:rsidP="00CC7782">
            <w:pPr>
              <w:pStyle w:val="TableText"/>
            </w:pPr>
          </w:p>
        </w:tc>
        <w:tc>
          <w:tcPr>
            <w:tcW w:w="1239" w:type="pct"/>
            <w:vMerge/>
            <w:tcBorders>
              <w:bottom w:val="single" w:sz="4" w:space="0" w:color="auto"/>
            </w:tcBorders>
          </w:tcPr>
          <w:p w14:paraId="77D4F687" w14:textId="77777777" w:rsidR="00CC7782" w:rsidRPr="00D9500A" w:rsidRDefault="00CC7782" w:rsidP="00CC7782">
            <w:pPr>
              <w:pStyle w:val="TableText"/>
            </w:pPr>
          </w:p>
        </w:tc>
        <w:tc>
          <w:tcPr>
            <w:tcW w:w="1243" w:type="pct"/>
            <w:tcBorders>
              <w:top w:val="single" w:sz="4" w:space="0" w:color="auto"/>
              <w:bottom w:val="single" w:sz="4" w:space="0" w:color="auto"/>
            </w:tcBorders>
          </w:tcPr>
          <w:p w14:paraId="400282EB" w14:textId="498724A2" w:rsidR="00CC7782" w:rsidRPr="00D9500A" w:rsidRDefault="00CC7782" w:rsidP="00CC7782">
            <w:pPr>
              <w:pStyle w:val="TableText"/>
            </w:pPr>
            <w:r w:rsidRPr="00D9500A">
              <w:rPr>
                <w:szCs w:val="17"/>
              </w:rPr>
              <w:t>400 g ac/ha</w:t>
            </w:r>
          </w:p>
        </w:tc>
        <w:tc>
          <w:tcPr>
            <w:tcW w:w="1637" w:type="pct"/>
            <w:tcBorders>
              <w:top w:val="single" w:sz="4" w:space="0" w:color="auto"/>
              <w:bottom w:val="single" w:sz="4" w:space="0" w:color="auto"/>
            </w:tcBorders>
          </w:tcPr>
          <w:p w14:paraId="3B653E2C" w14:textId="1AB138C5" w:rsidR="00CC7782" w:rsidRPr="00D9500A" w:rsidRDefault="00CC7782" w:rsidP="00CC7782">
            <w:pPr>
              <w:pStyle w:val="TableText"/>
            </w:pPr>
            <w:r w:rsidRPr="00D9500A">
              <w:t>Not supported – safety (environment) concerns.</w:t>
            </w:r>
          </w:p>
        </w:tc>
      </w:tr>
      <w:tr w:rsidR="00CC7782" w14:paraId="1860389D" w14:textId="77777777" w:rsidTr="00350B9F">
        <w:trPr>
          <w:cantSplit/>
          <w:trHeight w:val="450"/>
        </w:trPr>
        <w:tc>
          <w:tcPr>
            <w:tcW w:w="881" w:type="pct"/>
            <w:vMerge/>
          </w:tcPr>
          <w:p w14:paraId="350ADE1F"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7CF808ED" w14:textId="1F2A061A" w:rsidR="00CC7782" w:rsidRPr="00D9500A" w:rsidRDefault="00CC7782" w:rsidP="00CC7782">
            <w:pPr>
              <w:pStyle w:val="TableText"/>
            </w:pPr>
            <w:r w:rsidRPr="00D9500A">
              <w:rPr>
                <w:szCs w:val="17"/>
              </w:rPr>
              <w:t>Cutworm</w:t>
            </w:r>
          </w:p>
        </w:tc>
        <w:tc>
          <w:tcPr>
            <w:tcW w:w="1243" w:type="pct"/>
            <w:tcBorders>
              <w:top w:val="single" w:sz="4" w:space="0" w:color="auto"/>
              <w:bottom w:val="single" w:sz="4" w:space="0" w:color="auto"/>
            </w:tcBorders>
          </w:tcPr>
          <w:p w14:paraId="2A38E977" w14:textId="77777777" w:rsidR="00CC7782" w:rsidRPr="00D9500A" w:rsidRDefault="00CC7782" w:rsidP="00CC7782">
            <w:pPr>
              <w:pStyle w:val="TableText"/>
              <w:rPr>
                <w:szCs w:val="17"/>
              </w:rPr>
            </w:pPr>
            <w:r w:rsidRPr="00D9500A">
              <w:rPr>
                <w:szCs w:val="17"/>
              </w:rPr>
              <w:t>350 g ac/ha</w:t>
            </w:r>
          </w:p>
          <w:p w14:paraId="527B58BE" w14:textId="646141C9" w:rsidR="00CC7782" w:rsidRPr="00D9500A" w:rsidRDefault="00CC7782" w:rsidP="00CC7782">
            <w:pPr>
              <w:pStyle w:val="TableText"/>
            </w:pPr>
            <w:r w:rsidRPr="00D9500A">
              <w:rPr>
                <w:i/>
                <w:iCs/>
                <w:szCs w:val="17"/>
              </w:rPr>
              <w:t>(35 g ac/100 L water, applied using 1,000 L water/ha)</w:t>
            </w:r>
          </w:p>
        </w:tc>
        <w:tc>
          <w:tcPr>
            <w:tcW w:w="1637" w:type="pct"/>
            <w:tcBorders>
              <w:top w:val="single" w:sz="4" w:space="0" w:color="auto"/>
              <w:bottom w:val="single" w:sz="4" w:space="0" w:color="auto"/>
            </w:tcBorders>
          </w:tcPr>
          <w:p w14:paraId="6108598C" w14:textId="576CCAAB" w:rsidR="00CC7782" w:rsidRPr="00D9500A" w:rsidRDefault="00CC7782" w:rsidP="00CC7782">
            <w:pPr>
              <w:pStyle w:val="TableText"/>
            </w:pPr>
            <w:r w:rsidRPr="00D9500A">
              <w:t>Not supported – safety (environment) concerns.</w:t>
            </w:r>
          </w:p>
        </w:tc>
      </w:tr>
      <w:tr w:rsidR="00CC7782" w14:paraId="7B1324C7" w14:textId="77777777" w:rsidTr="00350B9F">
        <w:trPr>
          <w:cantSplit/>
          <w:trHeight w:val="450"/>
        </w:trPr>
        <w:tc>
          <w:tcPr>
            <w:tcW w:w="881" w:type="pct"/>
            <w:vMerge/>
          </w:tcPr>
          <w:p w14:paraId="1E6E804C"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103CB0DD" w14:textId="2876E898" w:rsidR="00CC7782" w:rsidRPr="00D9500A" w:rsidRDefault="00CC7782" w:rsidP="00CC7782">
            <w:pPr>
              <w:pStyle w:val="TableText"/>
            </w:pPr>
            <w:r w:rsidRPr="00D9500A">
              <w:t>Wingless grasshopper</w:t>
            </w:r>
          </w:p>
        </w:tc>
        <w:tc>
          <w:tcPr>
            <w:tcW w:w="1243" w:type="pct"/>
            <w:tcBorders>
              <w:top w:val="single" w:sz="4" w:space="0" w:color="auto"/>
              <w:bottom w:val="single" w:sz="4" w:space="0" w:color="auto"/>
            </w:tcBorders>
          </w:tcPr>
          <w:p w14:paraId="74C5E442" w14:textId="407C1737" w:rsidR="00CC7782" w:rsidRPr="00D9500A" w:rsidRDefault="00CC7782" w:rsidP="00CC7782">
            <w:pPr>
              <w:pStyle w:val="TableText"/>
            </w:pPr>
            <w:r w:rsidRPr="00D9500A">
              <w:t>250 g ac/ha</w:t>
            </w:r>
          </w:p>
          <w:p w14:paraId="0359CC2E" w14:textId="5005D933" w:rsidR="00CC7782" w:rsidRPr="00D9500A" w:rsidRDefault="00CC7782" w:rsidP="00CC7782">
            <w:pPr>
              <w:pStyle w:val="TableText"/>
            </w:pPr>
            <w:r w:rsidRPr="00D9500A">
              <w:rPr>
                <w:i/>
                <w:iCs/>
              </w:rPr>
              <w:t>(25 g ac/100 L water, applied using 1,000 L water/ha)</w:t>
            </w:r>
          </w:p>
        </w:tc>
        <w:tc>
          <w:tcPr>
            <w:tcW w:w="1637" w:type="pct"/>
            <w:tcBorders>
              <w:top w:val="single" w:sz="4" w:space="0" w:color="auto"/>
              <w:bottom w:val="single" w:sz="4" w:space="0" w:color="auto"/>
            </w:tcBorders>
          </w:tcPr>
          <w:p w14:paraId="26FAB58A" w14:textId="469603BA" w:rsidR="00CC7782" w:rsidRPr="00D9500A" w:rsidRDefault="00CC7782" w:rsidP="00CC7782">
            <w:pPr>
              <w:pStyle w:val="TableText"/>
            </w:pPr>
            <w:r w:rsidRPr="00D9500A">
              <w:t>Not supported – safety (environment) concerns; use also not considered practical with the application timing restriction required to mitigate safety (residues) concerns based on pest activity in relevant crop growth stages.</w:t>
            </w:r>
          </w:p>
        </w:tc>
      </w:tr>
      <w:tr w:rsidR="00CC7782" w14:paraId="6121FCA9" w14:textId="77777777" w:rsidTr="00350B9F">
        <w:trPr>
          <w:cantSplit/>
          <w:trHeight w:val="450"/>
        </w:trPr>
        <w:tc>
          <w:tcPr>
            <w:tcW w:w="881" w:type="pct"/>
            <w:vMerge/>
          </w:tcPr>
          <w:p w14:paraId="24B71314"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1E6399D2" w14:textId="1A074ADA" w:rsidR="00CC7782" w:rsidRPr="00D9500A" w:rsidRDefault="00CC7782" w:rsidP="00CC7782">
            <w:pPr>
              <w:pStyle w:val="TableText"/>
            </w:pPr>
            <w:r w:rsidRPr="00D9500A">
              <w:t>African black beetle</w:t>
            </w:r>
          </w:p>
        </w:tc>
        <w:tc>
          <w:tcPr>
            <w:tcW w:w="1243" w:type="pct"/>
            <w:tcBorders>
              <w:top w:val="single" w:sz="4" w:space="0" w:color="auto"/>
              <w:bottom w:val="single" w:sz="4" w:space="0" w:color="auto"/>
            </w:tcBorders>
          </w:tcPr>
          <w:p w14:paraId="6E10BF90" w14:textId="49223A73" w:rsidR="00CC7782" w:rsidRPr="00D9500A" w:rsidRDefault="00CC7782" w:rsidP="00CC7782">
            <w:pPr>
              <w:pStyle w:val="TableText"/>
            </w:pPr>
            <w:r w:rsidRPr="00D9500A">
              <w:t xml:space="preserve">350 </w:t>
            </w:r>
            <w:proofErr w:type="gramStart"/>
            <w:r>
              <w:t xml:space="preserve">to </w:t>
            </w:r>
            <w:r w:rsidRPr="00D9500A">
              <w:t xml:space="preserve"> 450</w:t>
            </w:r>
            <w:proofErr w:type="gramEnd"/>
            <w:r w:rsidRPr="00D9500A">
              <w:t xml:space="preserve"> g ac/ha</w:t>
            </w:r>
          </w:p>
        </w:tc>
        <w:tc>
          <w:tcPr>
            <w:tcW w:w="1637" w:type="pct"/>
            <w:tcBorders>
              <w:top w:val="single" w:sz="4" w:space="0" w:color="auto"/>
              <w:bottom w:val="single" w:sz="4" w:space="0" w:color="auto"/>
            </w:tcBorders>
          </w:tcPr>
          <w:p w14:paraId="1391F2F2" w14:textId="403B3DC6" w:rsidR="00CC7782" w:rsidRPr="00D9500A" w:rsidRDefault="00CC7782" w:rsidP="00CC7782">
            <w:pPr>
              <w:pStyle w:val="TableText"/>
            </w:pPr>
            <w:r w:rsidRPr="00D9500A">
              <w:t>Not supported – use is not considered practical with the application timing restriction required to mitigate safety (residues) concerns based on pest activity in relevant crop growth stages.</w:t>
            </w:r>
          </w:p>
        </w:tc>
      </w:tr>
      <w:tr w:rsidR="00E332F4" w14:paraId="4F32CB88" w14:textId="77777777" w:rsidTr="00350B9F">
        <w:trPr>
          <w:cantSplit/>
          <w:trHeight w:val="450"/>
        </w:trPr>
        <w:tc>
          <w:tcPr>
            <w:tcW w:w="881" w:type="pct"/>
            <w:vMerge/>
          </w:tcPr>
          <w:p w14:paraId="3C793772" w14:textId="77777777" w:rsidR="00E332F4" w:rsidRPr="00D9500A" w:rsidRDefault="00E332F4" w:rsidP="00E332F4">
            <w:pPr>
              <w:pStyle w:val="TableText"/>
            </w:pPr>
          </w:p>
        </w:tc>
        <w:tc>
          <w:tcPr>
            <w:tcW w:w="1239" w:type="pct"/>
            <w:tcBorders>
              <w:top w:val="single" w:sz="4" w:space="0" w:color="auto"/>
            </w:tcBorders>
          </w:tcPr>
          <w:p w14:paraId="1150EBFB" w14:textId="527BBED8" w:rsidR="00E332F4" w:rsidRPr="00D9500A" w:rsidRDefault="00E332F4" w:rsidP="00E332F4">
            <w:pPr>
              <w:pStyle w:val="TableText"/>
            </w:pPr>
            <w:r w:rsidRPr="00D9500A">
              <w:rPr>
                <w:szCs w:val="17"/>
              </w:rPr>
              <w:t xml:space="preserve">Red earth mite, blue oat mite </w:t>
            </w:r>
          </w:p>
        </w:tc>
        <w:tc>
          <w:tcPr>
            <w:tcW w:w="1243" w:type="pct"/>
            <w:tcBorders>
              <w:top w:val="single" w:sz="4" w:space="0" w:color="auto"/>
              <w:bottom w:val="single" w:sz="4" w:space="0" w:color="auto"/>
            </w:tcBorders>
          </w:tcPr>
          <w:p w14:paraId="6879AE4F" w14:textId="1C16D992" w:rsidR="00E332F4" w:rsidRPr="00D9500A" w:rsidRDefault="00847CF2" w:rsidP="00E332F4">
            <w:pPr>
              <w:pStyle w:val="TableText"/>
            </w:pPr>
            <w:r>
              <w:t xml:space="preserve">&gt; </w:t>
            </w:r>
            <w:r w:rsidR="00E332F4" w:rsidRPr="00D9500A">
              <w:t xml:space="preserve">70 </w:t>
            </w:r>
            <w:r w:rsidR="00E332F4">
              <w:t>to</w:t>
            </w:r>
            <w:r w:rsidR="00E332F4" w:rsidRPr="00D9500A">
              <w:t xml:space="preserve"> 150 g ac/ha</w:t>
            </w:r>
          </w:p>
        </w:tc>
        <w:tc>
          <w:tcPr>
            <w:tcW w:w="1637" w:type="pct"/>
            <w:tcBorders>
              <w:top w:val="single" w:sz="4" w:space="0" w:color="auto"/>
              <w:bottom w:val="single" w:sz="4" w:space="0" w:color="auto"/>
            </w:tcBorders>
          </w:tcPr>
          <w:p w14:paraId="1F20FA66" w14:textId="30DEBECB" w:rsidR="00E332F4" w:rsidRPr="00847CF2" w:rsidRDefault="00E332F4" w:rsidP="00E332F4">
            <w:pPr>
              <w:pStyle w:val="TableText"/>
            </w:pPr>
            <w:r w:rsidRPr="00847CF2">
              <w:t>Not supported</w:t>
            </w:r>
            <w:r w:rsidR="00847CF2" w:rsidRPr="00847CF2">
              <w:t xml:space="preserve"> </w:t>
            </w:r>
            <w:r w:rsidRPr="00847CF2">
              <w:t>– safety (environment) concerns.</w:t>
            </w:r>
          </w:p>
        </w:tc>
      </w:tr>
      <w:tr w:rsidR="00CC7782" w14:paraId="05C32B0B" w14:textId="77777777" w:rsidTr="00350B9F">
        <w:trPr>
          <w:cantSplit/>
          <w:trHeight w:val="450"/>
        </w:trPr>
        <w:tc>
          <w:tcPr>
            <w:tcW w:w="881" w:type="pct"/>
            <w:vMerge w:val="restart"/>
            <w:tcBorders>
              <w:top w:val="single" w:sz="4" w:space="0" w:color="auto"/>
            </w:tcBorders>
          </w:tcPr>
          <w:p w14:paraId="1205800C" w14:textId="2B56E8E3" w:rsidR="00CC7782" w:rsidRPr="00D9500A" w:rsidRDefault="00CC7782" w:rsidP="00CC7782">
            <w:pPr>
              <w:pStyle w:val="TableText"/>
            </w:pPr>
            <w:r w:rsidRPr="00D9500A">
              <w:t>Cucumbers</w:t>
            </w:r>
          </w:p>
        </w:tc>
        <w:tc>
          <w:tcPr>
            <w:tcW w:w="1239" w:type="pct"/>
            <w:tcBorders>
              <w:top w:val="single" w:sz="4" w:space="0" w:color="auto"/>
              <w:bottom w:val="single" w:sz="4" w:space="0" w:color="auto"/>
            </w:tcBorders>
          </w:tcPr>
          <w:p w14:paraId="780DFA10" w14:textId="40312687" w:rsidR="00CC7782" w:rsidRPr="00D9500A" w:rsidRDefault="00CC7782" w:rsidP="00CC7782">
            <w:pPr>
              <w:pStyle w:val="TableText"/>
            </w:pPr>
            <w:r w:rsidRPr="00D9500A">
              <w:t>Ants, mealybugs</w:t>
            </w:r>
          </w:p>
        </w:tc>
        <w:tc>
          <w:tcPr>
            <w:tcW w:w="1243" w:type="pct"/>
            <w:tcBorders>
              <w:top w:val="single" w:sz="4" w:space="0" w:color="auto"/>
              <w:bottom w:val="single" w:sz="4" w:space="0" w:color="auto"/>
            </w:tcBorders>
          </w:tcPr>
          <w:p w14:paraId="4B3F305F" w14:textId="389FEF9F" w:rsidR="00CC7782" w:rsidRPr="00D9500A" w:rsidRDefault="00CC7782" w:rsidP="00CC7782">
            <w:pPr>
              <w:pStyle w:val="TableText"/>
            </w:pPr>
            <w:r w:rsidRPr="00D9500A">
              <w:t xml:space="preserve">500 g ac/ha </w:t>
            </w:r>
          </w:p>
        </w:tc>
        <w:tc>
          <w:tcPr>
            <w:tcW w:w="1637" w:type="pct"/>
            <w:tcBorders>
              <w:top w:val="single" w:sz="4" w:space="0" w:color="auto"/>
              <w:bottom w:val="single" w:sz="4" w:space="0" w:color="auto"/>
            </w:tcBorders>
          </w:tcPr>
          <w:p w14:paraId="522F9064" w14:textId="720E8AE1" w:rsidR="00CC7782" w:rsidRPr="00D9500A" w:rsidRDefault="00CC7782" w:rsidP="00CC7782">
            <w:pPr>
              <w:pStyle w:val="TableText"/>
            </w:pPr>
            <w:r w:rsidRPr="00D9500A">
              <w:t>Not supported – safety (</w:t>
            </w:r>
            <w:r>
              <w:t xml:space="preserve">environment and </w:t>
            </w:r>
            <w:r w:rsidRPr="00D9500A">
              <w:t>worker exposure) concerns.</w:t>
            </w:r>
          </w:p>
        </w:tc>
      </w:tr>
      <w:tr w:rsidR="00CC7782" w14:paraId="78C69A30" w14:textId="77777777" w:rsidTr="00350B9F">
        <w:trPr>
          <w:cantSplit/>
          <w:trHeight w:val="450"/>
        </w:trPr>
        <w:tc>
          <w:tcPr>
            <w:tcW w:w="881" w:type="pct"/>
            <w:vMerge/>
          </w:tcPr>
          <w:p w14:paraId="2EE577C4"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3430632F" w14:textId="0789651F" w:rsidR="00CC7782" w:rsidRPr="00D9500A" w:rsidRDefault="00CC7782" w:rsidP="00CC7782">
            <w:pPr>
              <w:pStyle w:val="TableText"/>
            </w:pPr>
            <w:r w:rsidRPr="00D9500A">
              <w:rPr>
                <w:szCs w:val="17"/>
              </w:rPr>
              <w:t>Vegetable weevil</w:t>
            </w:r>
          </w:p>
        </w:tc>
        <w:tc>
          <w:tcPr>
            <w:tcW w:w="1243" w:type="pct"/>
            <w:tcBorders>
              <w:top w:val="single" w:sz="4" w:space="0" w:color="auto"/>
              <w:bottom w:val="single" w:sz="4" w:space="0" w:color="auto"/>
            </w:tcBorders>
          </w:tcPr>
          <w:p w14:paraId="3F59D8C4" w14:textId="3CF91A99" w:rsidR="00CC7782" w:rsidRPr="00D9500A" w:rsidRDefault="00CC7782" w:rsidP="00CC7782">
            <w:pPr>
              <w:pStyle w:val="TableText"/>
            </w:pPr>
            <w:r w:rsidRPr="00D9500A">
              <w:rPr>
                <w:szCs w:val="17"/>
              </w:rPr>
              <w:t>400 g ac/ha</w:t>
            </w:r>
          </w:p>
        </w:tc>
        <w:tc>
          <w:tcPr>
            <w:tcW w:w="1637" w:type="pct"/>
            <w:tcBorders>
              <w:top w:val="single" w:sz="4" w:space="0" w:color="auto"/>
              <w:bottom w:val="single" w:sz="4" w:space="0" w:color="auto"/>
            </w:tcBorders>
          </w:tcPr>
          <w:p w14:paraId="74DDB71C" w14:textId="0714B066" w:rsidR="00CC7782" w:rsidRPr="00D9500A" w:rsidRDefault="00CC7782" w:rsidP="00CC7782">
            <w:pPr>
              <w:pStyle w:val="TableText"/>
            </w:pPr>
            <w:r w:rsidRPr="00D9500A">
              <w:t>Not supported – safety (environment) concerns.</w:t>
            </w:r>
          </w:p>
        </w:tc>
      </w:tr>
      <w:tr w:rsidR="00CC7782" w14:paraId="09288476" w14:textId="77777777" w:rsidTr="00350B9F">
        <w:trPr>
          <w:cantSplit/>
          <w:trHeight w:val="450"/>
        </w:trPr>
        <w:tc>
          <w:tcPr>
            <w:tcW w:w="881" w:type="pct"/>
            <w:vMerge/>
          </w:tcPr>
          <w:p w14:paraId="5DCDA071"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3490F94D" w14:textId="18C0FB19" w:rsidR="00CC7782" w:rsidRPr="00D9500A" w:rsidRDefault="00CC7782" w:rsidP="00CC7782">
            <w:pPr>
              <w:pStyle w:val="TableText"/>
            </w:pPr>
            <w:r w:rsidRPr="00D9500A">
              <w:rPr>
                <w:szCs w:val="17"/>
              </w:rPr>
              <w:t>Cutworm</w:t>
            </w:r>
          </w:p>
        </w:tc>
        <w:tc>
          <w:tcPr>
            <w:tcW w:w="1243" w:type="pct"/>
            <w:tcBorders>
              <w:top w:val="single" w:sz="4" w:space="0" w:color="auto"/>
              <w:bottom w:val="single" w:sz="4" w:space="0" w:color="auto"/>
            </w:tcBorders>
          </w:tcPr>
          <w:p w14:paraId="3E6DAF58" w14:textId="73937BCF" w:rsidR="00CC7782" w:rsidRPr="00D9500A" w:rsidRDefault="00CC7782" w:rsidP="00CC7782">
            <w:pPr>
              <w:pStyle w:val="TableText"/>
              <w:rPr>
                <w:szCs w:val="17"/>
              </w:rPr>
            </w:pPr>
            <w:r w:rsidRPr="00D9500A">
              <w:rPr>
                <w:szCs w:val="17"/>
              </w:rPr>
              <w:t>350 g ac/ha</w:t>
            </w:r>
          </w:p>
          <w:p w14:paraId="38B8C82E" w14:textId="10ECA4D4" w:rsidR="00CC7782" w:rsidRPr="00D9500A" w:rsidRDefault="00CC7782" w:rsidP="00CC7782">
            <w:pPr>
              <w:pStyle w:val="TableText"/>
            </w:pPr>
            <w:r w:rsidRPr="00D9500A">
              <w:rPr>
                <w:i/>
                <w:szCs w:val="17"/>
              </w:rPr>
              <w:t>(35 g ac/100 L water, applied using 1,000 L water/ha)</w:t>
            </w:r>
          </w:p>
        </w:tc>
        <w:tc>
          <w:tcPr>
            <w:tcW w:w="1637" w:type="pct"/>
            <w:tcBorders>
              <w:top w:val="single" w:sz="4" w:space="0" w:color="auto"/>
              <w:bottom w:val="single" w:sz="4" w:space="0" w:color="auto"/>
            </w:tcBorders>
          </w:tcPr>
          <w:p w14:paraId="23E451F2" w14:textId="61796A06" w:rsidR="00CC7782" w:rsidRPr="00D9500A" w:rsidRDefault="00CC7782" w:rsidP="00CC7782">
            <w:pPr>
              <w:pStyle w:val="TableText"/>
            </w:pPr>
            <w:r w:rsidRPr="00D9500A">
              <w:t>Not supported – safety (environment) concerns.</w:t>
            </w:r>
          </w:p>
        </w:tc>
      </w:tr>
      <w:tr w:rsidR="00CC7782" w14:paraId="1AB09B6F" w14:textId="77777777" w:rsidTr="00350B9F">
        <w:trPr>
          <w:cantSplit/>
          <w:trHeight w:val="450"/>
        </w:trPr>
        <w:tc>
          <w:tcPr>
            <w:tcW w:w="881" w:type="pct"/>
            <w:vMerge/>
            <w:tcBorders>
              <w:bottom w:val="single" w:sz="4" w:space="0" w:color="auto"/>
            </w:tcBorders>
          </w:tcPr>
          <w:p w14:paraId="726E6AA5"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10FE3C99" w14:textId="57FB0C8D" w:rsidR="00CC7782" w:rsidRPr="00D9500A" w:rsidRDefault="00CC7782" w:rsidP="00CC7782">
            <w:pPr>
              <w:pStyle w:val="TableText"/>
            </w:pPr>
            <w:r w:rsidRPr="00D9500A">
              <w:rPr>
                <w:szCs w:val="17"/>
              </w:rPr>
              <w:t>Wingless grasshopper, white flies</w:t>
            </w:r>
          </w:p>
        </w:tc>
        <w:tc>
          <w:tcPr>
            <w:tcW w:w="1243" w:type="pct"/>
            <w:tcBorders>
              <w:top w:val="single" w:sz="4" w:space="0" w:color="auto"/>
              <w:bottom w:val="single" w:sz="4" w:space="0" w:color="auto"/>
            </w:tcBorders>
          </w:tcPr>
          <w:p w14:paraId="551D5FA4" w14:textId="7C01A470" w:rsidR="00CC7782" w:rsidRPr="00D9500A" w:rsidRDefault="00CC7782" w:rsidP="00CC7782">
            <w:pPr>
              <w:pStyle w:val="TableText"/>
              <w:rPr>
                <w:szCs w:val="17"/>
              </w:rPr>
            </w:pPr>
            <w:r w:rsidRPr="00D9500A">
              <w:rPr>
                <w:szCs w:val="17"/>
              </w:rPr>
              <w:t>250 g ac/ha</w:t>
            </w:r>
          </w:p>
          <w:p w14:paraId="0467686B" w14:textId="62EAF3A3" w:rsidR="00CC7782" w:rsidRPr="00D9500A" w:rsidRDefault="00CC7782" w:rsidP="00CC7782">
            <w:pPr>
              <w:pStyle w:val="TableText"/>
            </w:pPr>
            <w:r w:rsidRPr="00D9500A">
              <w:rPr>
                <w:i/>
                <w:szCs w:val="17"/>
              </w:rPr>
              <w:t>(25 g ac/100 L water, applied using 1,000 L water/ha)</w:t>
            </w:r>
          </w:p>
        </w:tc>
        <w:tc>
          <w:tcPr>
            <w:tcW w:w="1637" w:type="pct"/>
            <w:tcBorders>
              <w:top w:val="single" w:sz="4" w:space="0" w:color="auto"/>
              <w:bottom w:val="single" w:sz="4" w:space="0" w:color="auto"/>
            </w:tcBorders>
          </w:tcPr>
          <w:p w14:paraId="0E1D7225" w14:textId="59A90C64" w:rsidR="00CC7782" w:rsidRPr="00D9500A" w:rsidRDefault="00CC7782" w:rsidP="00CC7782">
            <w:pPr>
              <w:pStyle w:val="TableText"/>
            </w:pPr>
            <w:r w:rsidRPr="00D9500A">
              <w:t>Not supported – safety (environment) concerns.</w:t>
            </w:r>
          </w:p>
        </w:tc>
      </w:tr>
      <w:tr w:rsidR="00CC7782" w14:paraId="26DCFA94" w14:textId="77777777" w:rsidTr="00350B9F">
        <w:trPr>
          <w:cantSplit/>
          <w:trHeight w:val="450"/>
        </w:trPr>
        <w:tc>
          <w:tcPr>
            <w:tcW w:w="881" w:type="pct"/>
            <w:vMerge w:val="restart"/>
            <w:tcBorders>
              <w:top w:val="single" w:sz="4" w:space="0" w:color="auto"/>
            </w:tcBorders>
          </w:tcPr>
          <w:p w14:paraId="4EF96A93" w14:textId="0685C3F4" w:rsidR="00CC7782" w:rsidRPr="00D9500A" w:rsidRDefault="00CC7782" w:rsidP="00CC7782">
            <w:pPr>
              <w:pStyle w:val="TableText"/>
            </w:pPr>
            <w:r w:rsidRPr="00D9500A">
              <w:t>Cucurbit vegetables or cucurbits (excluding cucumbers)</w:t>
            </w:r>
          </w:p>
        </w:tc>
        <w:tc>
          <w:tcPr>
            <w:tcW w:w="1239" w:type="pct"/>
            <w:tcBorders>
              <w:top w:val="single" w:sz="4" w:space="0" w:color="auto"/>
              <w:bottom w:val="single" w:sz="4" w:space="0" w:color="auto"/>
            </w:tcBorders>
          </w:tcPr>
          <w:p w14:paraId="517A5CDF" w14:textId="54BB265B" w:rsidR="00CC7782" w:rsidRPr="00D9500A" w:rsidRDefault="00CC7782" w:rsidP="00CC7782">
            <w:pPr>
              <w:pStyle w:val="TableText"/>
            </w:pPr>
            <w:r w:rsidRPr="00D9500A">
              <w:t>Wingless grasshopper</w:t>
            </w:r>
          </w:p>
        </w:tc>
        <w:tc>
          <w:tcPr>
            <w:tcW w:w="1243" w:type="pct"/>
            <w:tcBorders>
              <w:top w:val="single" w:sz="4" w:space="0" w:color="auto"/>
              <w:bottom w:val="single" w:sz="4" w:space="0" w:color="auto"/>
            </w:tcBorders>
          </w:tcPr>
          <w:p w14:paraId="2ABB4C2C" w14:textId="660E60C9" w:rsidR="00CC7782" w:rsidRPr="00D9500A" w:rsidRDefault="00CC7782" w:rsidP="00CC7782">
            <w:pPr>
              <w:pStyle w:val="TableText"/>
            </w:pPr>
            <w:r w:rsidRPr="00D9500A">
              <w:t>250 g ac/ha</w:t>
            </w:r>
          </w:p>
          <w:p w14:paraId="5E49BE30" w14:textId="1B468726" w:rsidR="00CC7782" w:rsidRPr="00D9500A" w:rsidRDefault="00CC7782" w:rsidP="00CC7782">
            <w:pPr>
              <w:pStyle w:val="TableText"/>
            </w:pPr>
            <w:r w:rsidRPr="00D9500A">
              <w:rPr>
                <w:i/>
              </w:rPr>
              <w:t>(25 g ac/100 L water, applied using 1,000 L water/ha)</w:t>
            </w:r>
          </w:p>
        </w:tc>
        <w:tc>
          <w:tcPr>
            <w:tcW w:w="1637" w:type="pct"/>
            <w:tcBorders>
              <w:top w:val="single" w:sz="4" w:space="0" w:color="auto"/>
              <w:bottom w:val="single" w:sz="4" w:space="0" w:color="auto"/>
            </w:tcBorders>
          </w:tcPr>
          <w:p w14:paraId="4E1215D9" w14:textId="3D42D1F3" w:rsidR="00CC7782" w:rsidRPr="00D9500A" w:rsidRDefault="00CC7782" w:rsidP="00CC7782">
            <w:pPr>
              <w:pStyle w:val="TableText"/>
            </w:pPr>
            <w:r w:rsidRPr="00D9500A">
              <w:t xml:space="preserve">Not supported – safety (environment </w:t>
            </w:r>
            <w:r w:rsidRPr="006F14D7">
              <w:t xml:space="preserve">and </w:t>
            </w:r>
            <w:r w:rsidRPr="00D9500A">
              <w:t>residues) concerns.</w:t>
            </w:r>
          </w:p>
        </w:tc>
      </w:tr>
      <w:tr w:rsidR="00CC7782" w14:paraId="4E569E5D" w14:textId="77777777" w:rsidTr="00350B9F">
        <w:trPr>
          <w:cantSplit/>
          <w:trHeight w:val="450"/>
        </w:trPr>
        <w:tc>
          <w:tcPr>
            <w:tcW w:w="881" w:type="pct"/>
            <w:vMerge/>
          </w:tcPr>
          <w:p w14:paraId="79B676B3"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67F4B772" w14:textId="6C0630E5" w:rsidR="00CC7782" w:rsidRPr="00D9500A" w:rsidRDefault="00CC7782" w:rsidP="00CC7782">
            <w:pPr>
              <w:pStyle w:val="TableText"/>
            </w:pPr>
            <w:r w:rsidRPr="00D9500A">
              <w:t>Cutworm</w:t>
            </w:r>
          </w:p>
        </w:tc>
        <w:tc>
          <w:tcPr>
            <w:tcW w:w="1243" w:type="pct"/>
            <w:tcBorders>
              <w:top w:val="single" w:sz="4" w:space="0" w:color="auto"/>
              <w:bottom w:val="single" w:sz="4" w:space="0" w:color="auto"/>
            </w:tcBorders>
          </w:tcPr>
          <w:p w14:paraId="448EBC99" w14:textId="50A3E1D9" w:rsidR="00CC7782" w:rsidRPr="00D9500A" w:rsidRDefault="00CC7782" w:rsidP="00CC7782">
            <w:pPr>
              <w:pStyle w:val="TableText"/>
            </w:pPr>
            <w:r w:rsidRPr="00D9500A">
              <w:t>350 g ac/ha</w:t>
            </w:r>
          </w:p>
          <w:p w14:paraId="322E8B86" w14:textId="7BBB7359" w:rsidR="00CC7782" w:rsidRPr="00D9500A" w:rsidRDefault="00CC7782" w:rsidP="00CC7782">
            <w:pPr>
              <w:pStyle w:val="TableText"/>
            </w:pPr>
            <w:r w:rsidRPr="00D9500A">
              <w:rPr>
                <w:i/>
              </w:rPr>
              <w:t>(35 g ac/100 L water, applied using 1,000 L water/ha)</w:t>
            </w:r>
          </w:p>
        </w:tc>
        <w:tc>
          <w:tcPr>
            <w:tcW w:w="1637" w:type="pct"/>
            <w:tcBorders>
              <w:top w:val="single" w:sz="4" w:space="0" w:color="auto"/>
              <w:bottom w:val="single" w:sz="4" w:space="0" w:color="auto"/>
            </w:tcBorders>
          </w:tcPr>
          <w:p w14:paraId="3EAB57DD" w14:textId="25A02098" w:rsidR="00CC7782" w:rsidRPr="00D9500A" w:rsidRDefault="00CC7782" w:rsidP="00CC7782">
            <w:pPr>
              <w:pStyle w:val="TableText"/>
            </w:pPr>
            <w:r w:rsidRPr="00D9500A">
              <w:t>Not supported – safety (environment and residues) concerns.</w:t>
            </w:r>
          </w:p>
        </w:tc>
      </w:tr>
      <w:tr w:rsidR="00CC7782" w14:paraId="3A69FAA6" w14:textId="77777777" w:rsidTr="00350B9F">
        <w:trPr>
          <w:cantSplit/>
          <w:trHeight w:val="450"/>
        </w:trPr>
        <w:tc>
          <w:tcPr>
            <w:tcW w:w="881" w:type="pct"/>
            <w:vMerge/>
          </w:tcPr>
          <w:p w14:paraId="1DFDBAC5"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29F2D6CF" w14:textId="37F05DAD" w:rsidR="00CC7782" w:rsidRPr="00D9500A" w:rsidRDefault="00CC7782" w:rsidP="00CC7782">
            <w:pPr>
              <w:pStyle w:val="TableText"/>
            </w:pPr>
            <w:r w:rsidRPr="00D9500A">
              <w:t>Vegetable weevil</w:t>
            </w:r>
          </w:p>
        </w:tc>
        <w:tc>
          <w:tcPr>
            <w:tcW w:w="1243" w:type="pct"/>
            <w:tcBorders>
              <w:top w:val="single" w:sz="4" w:space="0" w:color="auto"/>
              <w:bottom w:val="single" w:sz="4" w:space="0" w:color="auto"/>
            </w:tcBorders>
          </w:tcPr>
          <w:p w14:paraId="6427825D" w14:textId="336F0A80" w:rsidR="00CC7782" w:rsidRPr="00D9500A" w:rsidRDefault="00CC7782" w:rsidP="00CC7782">
            <w:pPr>
              <w:pStyle w:val="TableText"/>
            </w:pPr>
            <w:r w:rsidRPr="00D9500A">
              <w:t>400 g ac/ha</w:t>
            </w:r>
          </w:p>
        </w:tc>
        <w:tc>
          <w:tcPr>
            <w:tcW w:w="1637" w:type="pct"/>
            <w:tcBorders>
              <w:top w:val="single" w:sz="4" w:space="0" w:color="auto"/>
              <w:bottom w:val="single" w:sz="4" w:space="0" w:color="auto"/>
            </w:tcBorders>
          </w:tcPr>
          <w:p w14:paraId="5AC10858" w14:textId="5F8E76E0" w:rsidR="00CC7782" w:rsidRPr="00D9500A" w:rsidRDefault="00CC7782" w:rsidP="00CC7782">
            <w:pPr>
              <w:pStyle w:val="TableText"/>
            </w:pPr>
            <w:r w:rsidRPr="00D9500A">
              <w:t>Not supported – safety (environment and residues) concerns.</w:t>
            </w:r>
          </w:p>
        </w:tc>
      </w:tr>
      <w:tr w:rsidR="00CC7782" w14:paraId="05354285" w14:textId="77777777" w:rsidTr="00350B9F">
        <w:trPr>
          <w:cantSplit/>
          <w:trHeight w:val="450"/>
        </w:trPr>
        <w:tc>
          <w:tcPr>
            <w:tcW w:w="881" w:type="pct"/>
            <w:vMerge/>
          </w:tcPr>
          <w:p w14:paraId="6B7B6BC0"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78E18EEC" w14:textId="674597E2" w:rsidR="00CC7782" w:rsidRPr="00D9500A" w:rsidRDefault="00CC7782" w:rsidP="00CC7782">
            <w:pPr>
              <w:pStyle w:val="TableText"/>
            </w:pPr>
            <w:r w:rsidRPr="00D9500A">
              <w:t>White flies</w:t>
            </w:r>
          </w:p>
        </w:tc>
        <w:tc>
          <w:tcPr>
            <w:tcW w:w="1243" w:type="pct"/>
            <w:tcBorders>
              <w:top w:val="single" w:sz="4" w:space="0" w:color="auto"/>
              <w:bottom w:val="single" w:sz="4" w:space="0" w:color="auto"/>
            </w:tcBorders>
          </w:tcPr>
          <w:p w14:paraId="73E0B728" w14:textId="3A1C3213" w:rsidR="00CC7782" w:rsidRPr="00D9500A" w:rsidRDefault="00CC7782" w:rsidP="00CC7782">
            <w:pPr>
              <w:pStyle w:val="TableText"/>
            </w:pPr>
            <w:r w:rsidRPr="00D9500A">
              <w:t>250 g ac/ha</w:t>
            </w:r>
          </w:p>
          <w:p w14:paraId="0034DC6A" w14:textId="61452686" w:rsidR="00CC7782" w:rsidRPr="00D9500A" w:rsidRDefault="00CC7782" w:rsidP="00CC7782">
            <w:pPr>
              <w:pStyle w:val="TableText"/>
            </w:pPr>
            <w:r w:rsidRPr="00D9500A">
              <w:rPr>
                <w:i/>
              </w:rPr>
              <w:t>(25 g ac/100 L water, applied using 1,000 L water/ha)</w:t>
            </w:r>
          </w:p>
        </w:tc>
        <w:tc>
          <w:tcPr>
            <w:tcW w:w="1637" w:type="pct"/>
            <w:tcBorders>
              <w:top w:val="single" w:sz="4" w:space="0" w:color="auto"/>
              <w:bottom w:val="single" w:sz="4" w:space="0" w:color="auto"/>
            </w:tcBorders>
          </w:tcPr>
          <w:p w14:paraId="06F8788C" w14:textId="449A0AC4" w:rsidR="00CC7782" w:rsidRPr="00D9500A" w:rsidRDefault="00CC7782" w:rsidP="00CC7782">
            <w:pPr>
              <w:pStyle w:val="TableText"/>
            </w:pPr>
            <w:r w:rsidRPr="00D9500A">
              <w:t>Not supported – safety (</w:t>
            </w:r>
            <w:r>
              <w:t xml:space="preserve">environment and </w:t>
            </w:r>
            <w:r w:rsidRPr="00D9500A">
              <w:t>residues) concerns.</w:t>
            </w:r>
          </w:p>
        </w:tc>
      </w:tr>
      <w:tr w:rsidR="00CC7782" w14:paraId="3FFD911E" w14:textId="77777777" w:rsidTr="00350B9F">
        <w:trPr>
          <w:cantSplit/>
          <w:trHeight w:val="450"/>
        </w:trPr>
        <w:tc>
          <w:tcPr>
            <w:tcW w:w="881" w:type="pct"/>
            <w:vMerge/>
            <w:tcBorders>
              <w:bottom w:val="single" w:sz="4" w:space="0" w:color="auto"/>
            </w:tcBorders>
          </w:tcPr>
          <w:p w14:paraId="145054E7"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68D5E221" w14:textId="7DB50DD4" w:rsidR="00CC7782" w:rsidRPr="00D9500A" w:rsidRDefault="00CC7782" w:rsidP="00CC7782">
            <w:pPr>
              <w:pStyle w:val="TableText"/>
            </w:pPr>
            <w:r w:rsidRPr="00D9500A">
              <w:t>Ants, mealybugs</w:t>
            </w:r>
          </w:p>
        </w:tc>
        <w:tc>
          <w:tcPr>
            <w:tcW w:w="1243" w:type="pct"/>
            <w:tcBorders>
              <w:top w:val="single" w:sz="4" w:space="0" w:color="auto"/>
              <w:bottom w:val="single" w:sz="4" w:space="0" w:color="auto"/>
            </w:tcBorders>
          </w:tcPr>
          <w:p w14:paraId="7050FF60" w14:textId="25E0675E" w:rsidR="00CC7782" w:rsidRPr="00D9500A" w:rsidRDefault="00CC7782" w:rsidP="00CC7782">
            <w:pPr>
              <w:pStyle w:val="TableText"/>
            </w:pPr>
            <w:r w:rsidRPr="00D9500A">
              <w:t xml:space="preserve">500 g ac/ha </w:t>
            </w:r>
          </w:p>
        </w:tc>
        <w:tc>
          <w:tcPr>
            <w:tcW w:w="1637" w:type="pct"/>
            <w:tcBorders>
              <w:top w:val="single" w:sz="4" w:space="0" w:color="auto"/>
              <w:bottom w:val="single" w:sz="4" w:space="0" w:color="auto"/>
            </w:tcBorders>
          </w:tcPr>
          <w:p w14:paraId="6E61FB96" w14:textId="7EB71CFA" w:rsidR="00CC7782" w:rsidRPr="00D9500A" w:rsidRDefault="00CC7782" w:rsidP="00CC7782">
            <w:pPr>
              <w:pStyle w:val="TableText"/>
            </w:pPr>
            <w:r w:rsidRPr="00D9500A">
              <w:t>Not supported – safety (residues and worker exposure) concerns.</w:t>
            </w:r>
          </w:p>
        </w:tc>
      </w:tr>
      <w:tr w:rsidR="00CC7782" w14:paraId="0A50C5E3" w14:textId="77777777" w:rsidTr="00350B9F">
        <w:trPr>
          <w:cantSplit/>
          <w:trHeight w:val="450"/>
        </w:trPr>
        <w:tc>
          <w:tcPr>
            <w:tcW w:w="881" w:type="pct"/>
            <w:tcBorders>
              <w:top w:val="single" w:sz="4" w:space="0" w:color="auto"/>
              <w:bottom w:val="single" w:sz="4" w:space="0" w:color="auto"/>
            </w:tcBorders>
          </w:tcPr>
          <w:p w14:paraId="6578726A" w14:textId="57C449D7" w:rsidR="00CC7782" w:rsidRPr="00D9500A" w:rsidRDefault="00CC7782" w:rsidP="00CC7782">
            <w:pPr>
              <w:pStyle w:val="TableText"/>
            </w:pPr>
            <w:r w:rsidRPr="00D9500A">
              <w:t>Custard apple</w:t>
            </w:r>
          </w:p>
        </w:tc>
        <w:tc>
          <w:tcPr>
            <w:tcW w:w="1239" w:type="pct"/>
            <w:tcBorders>
              <w:top w:val="single" w:sz="4" w:space="0" w:color="auto"/>
              <w:bottom w:val="single" w:sz="4" w:space="0" w:color="auto"/>
            </w:tcBorders>
          </w:tcPr>
          <w:p w14:paraId="58CA4AC3" w14:textId="205195AC" w:rsidR="00CC7782" w:rsidRPr="00D9500A" w:rsidRDefault="00CC7782" w:rsidP="00CC7782">
            <w:pPr>
              <w:pStyle w:val="TableText"/>
            </w:pPr>
            <w:r w:rsidRPr="00D9500A">
              <w:t>Ants</w:t>
            </w:r>
          </w:p>
        </w:tc>
        <w:tc>
          <w:tcPr>
            <w:tcW w:w="1243" w:type="pct"/>
            <w:tcBorders>
              <w:top w:val="single" w:sz="4" w:space="0" w:color="auto"/>
              <w:bottom w:val="single" w:sz="4" w:space="0" w:color="auto"/>
            </w:tcBorders>
          </w:tcPr>
          <w:p w14:paraId="74E7B5C8" w14:textId="370A045B" w:rsidR="00CC7782" w:rsidRPr="00D9500A" w:rsidRDefault="00CC7782" w:rsidP="00CC7782">
            <w:pPr>
              <w:pStyle w:val="TableText"/>
            </w:pPr>
            <w:r w:rsidRPr="00D9500A">
              <w:t>1,000 to 10,000</w:t>
            </w:r>
            <w:r w:rsidR="00F54B56">
              <w:t xml:space="preserve"> </w:t>
            </w:r>
            <w:r w:rsidRPr="00D9500A">
              <w:t>g ac/ha</w:t>
            </w:r>
          </w:p>
          <w:p w14:paraId="63A2F726" w14:textId="7EB18D3F" w:rsidR="00CC7782" w:rsidRPr="00D9500A" w:rsidRDefault="00CC7782" w:rsidP="00CC7782">
            <w:pPr>
              <w:pStyle w:val="TableText"/>
            </w:pPr>
            <w:r w:rsidRPr="00D9500A">
              <w:rPr>
                <w:i/>
              </w:rPr>
              <w:t>(100 to 1,000 g ac/100 L water, applied using 1,000 L water/ha)</w:t>
            </w:r>
          </w:p>
        </w:tc>
        <w:tc>
          <w:tcPr>
            <w:tcW w:w="1637" w:type="pct"/>
            <w:tcBorders>
              <w:top w:val="single" w:sz="4" w:space="0" w:color="auto"/>
              <w:bottom w:val="single" w:sz="4" w:space="0" w:color="auto"/>
            </w:tcBorders>
          </w:tcPr>
          <w:p w14:paraId="7DF0649D" w14:textId="2FC923D6" w:rsidR="00CC7782" w:rsidRPr="00D9500A" w:rsidRDefault="00CC7782" w:rsidP="00CC7782">
            <w:pPr>
              <w:pStyle w:val="TableText"/>
            </w:pPr>
            <w:r w:rsidRPr="00D9500A">
              <w:t>Not supported – safety (environment and worker exposure) concerns.</w:t>
            </w:r>
          </w:p>
        </w:tc>
      </w:tr>
      <w:tr w:rsidR="00CC7782" w14:paraId="4C7D3B05" w14:textId="77777777" w:rsidTr="00350B9F">
        <w:trPr>
          <w:cantSplit/>
          <w:trHeight w:val="450"/>
        </w:trPr>
        <w:tc>
          <w:tcPr>
            <w:tcW w:w="881" w:type="pct"/>
            <w:tcBorders>
              <w:top w:val="single" w:sz="4" w:space="0" w:color="auto"/>
              <w:bottom w:val="single" w:sz="4" w:space="0" w:color="auto"/>
            </w:tcBorders>
          </w:tcPr>
          <w:p w14:paraId="05DA1C89" w14:textId="5144FFD8" w:rsidR="00CC7782" w:rsidRPr="00D9500A" w:rsidRDefault="00CC7782" w:rsidP="00CC7782">
            <w:pPr>
              <w:pStyle w:val="TableText"/>
            </w:pPr>
            <w:r w:rsidRPr="00D9500A">
              <w:rPr>
                <w:szCs w:val="17"/>
              </w:rPr>
              <w:t>Ginger</w:t>
            </w:r>
          </w:p>
        </w:tc>
        <w:tc>
          <w:tcPr>
            <w:tcW w:w="1239" w:type="pct"/>
            <w:tcBorders>
              <w:top w:val="single" w:sz="4" w:space="0" w:color="auto"/>
              <w:bottom w:val="single" w:sz="4" w:space="0" w:color="auto"/>
            </w:tcBorders>
          </w:tcPr>
          <w:p w14:paraId="1B8556B0" w14:textId="5F17E233" w:rsidR="00CC7782" w:rsidRPr="00D9500A" w:rsidRDefault="00CC7782" w:rsidP="00CC7782">
            <w:pPr>
              <w:pStyle w:val="TableText"/>
            </w:pPr>
            <w:r w:rsidRPr="00D9500A">
              <w:rPr>
                <w:szCs w:val="17"/>
              </w:rPr>
              <w:t>African black beetle, cutworm</w:t>
            </w:r>
          </w:p>
        </w:tc>
        <w:tc>
          <w:tcPr>
            <w:tcW w:w="1243" w:type="pct"/>
            <w:tcBorders>
              <w:top w:val="single" w:sz="4" w:space="0" w:color="auto"/>
              <w:bottom w:val="single" w:sz="4" w:space="0" w:color="auto"/>
            </w:tcBorders>
          </w:tcPr>
          <w:p w14:paraId="324DAB79" w14:textId="608888B3" w:rsidR="00CC7782" w:rsidRPr="00D9500A" w:rsidRDefault="00CC7782" w:rsidP="00CC7782">
            <w:pPr>
              <w:pStyle w:val="TableText"/>
              <w:rPr>
                <w:szCs w:val="17"/>
              </w:rPr>
            </w:pPr>
            <w:r w:rsidRPr="00D9500A">
              <w:rPr>
                <w:szCs w:val="17"/>
              </w:rPr>
              <w:t xml:space="preserve">350 </w:t>
            </w:r>
            <w:r>
              <w:rPr>
                <w:szCs w:val="17"/>
              </w:rPr>
              <w:t>to</w:t>
            </w:r>
            <w:r w:rsidRPr="00D9500A">
              <w:rPr>
                <w:szCs w:val="17"/>
              </w:rPr>
              <w:t xml:space="preserve"> 450 g ac/ha</w:t>
            </w:r>
          </w:p>
          <w:p w14:paraId="655B6A23" w14:textId="356DB22A" w:rsidR="00CC7782" w:rsidRPr="00D9500A" w:rsidRDefault="00CC7782" w:rsidP="00CC7782">
            <w:pPr>
              <w:pStyle w:val="TableText"/>
            </w:pPr>
            <w:r w:rsidRPr="00D9500A">
              <w:rPr>
                <w:i/>
                <w:szCs w:val="17"/>
              </w:rPr>
              <w:t xml:space="preserve">(35 </w:t>
            </w:r>
            <w:r>
              <w:rPr>
                <w:i/>
                <w:szCs w:val="17"/>
              </w:rPr>
              <w:t>to</w:t>
            </w:r>
            <w:r w:rsidRPr="00D9500A">
              <w:rPr>
                <w:i/>
                <w:szCs w:val="17"/>
              </w:rPr>
              <w:t xml:space="preserve"> 45 g ac/100 L water, applied using 1,000 L water/ha)</w:t>
            </w:r>
          </w:p>
        </w:tc>
        <w:tc>
          <w:tcPr>
            <w:tcW w:w="1637" w:type="pct"/>
            <w:tcBorders>
              <w:top w:val="single" w:sz="4" w:space="0" w:color="auto"/>
              <w:bottom w:val="single" w:sz="4" w:space="0" w:color="auto"/>
            </w:tcBorders>
          </w:tcPr>
          <w:p w14:paraId="7F03B680" w14:textId="2BC4A66A" w:rsidR="00CC7782" w:rsidRPr="00D9500A" w:rsidRDefault="00CC7782" w:rsidP="00CC7782">
            <w:pPr>
              <w:pStyle w:val="TableText"/>
            </w:pPr>
            <w:r w:rsidRPr="00D9500A">
              <w:t>Not supported – safety (environment) concerns.</w:t>
            </w:r>
          </w:p>
        </w:tc>
      </w:tr>
      <w:tr w:rsidR="00CC7782" w14:paraId="1A2F9BE9" w14:textId="77777777" w:rsidTr="00350B9F">
        <w:trPr>
          <w:cantSplit/>
          <w:trHeight w:val="450"/>
        </w:trPr>
        <w:tc>
          <w:tcPr>
            <w:tcW w:w="881" w:type="pct"/>
            <w:vMerge w:val="restart"/>
            <w:tcBorders>
              <w:top w:val="single" w:sz="4" w:space="0" w:color="auto"/>
            </w:tcBorders>
          </w:tcPr>
          <w:p w14:paraId="25DE2B14" w14:textId="2F7CEC39" w:rsidR="00CC7782" w:rsidRPr="00D9500A" w:rsidRDefault="00CC7782" w:rsidP="00CC7782">
            <w:pPr>
              <w:pStyle w:val="TableText"/>
            </w:pPr>
            <w:r w:rsidRPr="00D9500A">
              <w:t>Grapes (grape vines)</w:t>
            </w:r>
          </w:p>
        </w:tc>
        <w:tc>
          <w:tcPr>
            <w:tcW w:w="1239" w:type="pct"/>
            <w:tcBorders>
              <w:top w:val="single" w:sz="4" w:space="0" w:color="auto"/>
              <w:bottom w:val="single" w:sz="4" w:space="0" w:color="auto"/>
            </w:tcBorders>
          </w:tcPr>
          <w:p w14:paraId="5727721C" w14:textId="667F117C" w:rsidR="00CC7782" w:rsidRPr="00D9500A" w:rsidRDefault="00CC7782" w:rsidP="00CC7782">
            <w:pPr>
              <w:pStyle w:val="TableText"/>
            </w:pPr>
            <w:r w:rsidRPr="00D9500A">
              <w:t>Light brown apple moth, grapevine moth</w:t>
            </w:r>
          </w:p>
        </w:tc>
        <w:tc>
          <w:tcPr>
            <w:tcW w:w="1243" w:type="pct"/>
            <w:tcBorders>
              <w:top w:val="single" w:sz="4" w:space="0" w:color="auto"/>
              <w:bottom w:val="single" w:sz="4" w:space="0" w:color="auto"/>
            </w:tcBorders>
          </w:tcPr>
          <w:p w14:paraId="33CEA687" w14:textId="77777777" w:rsidR="00CC7782" w:rsidRPr="00D9500A" w:rsidRDefault="00CC7782" w:rsidP="00CC7782">
            <w:pPr>
              <w:pStyle w:val="TableText"/>
            </w:pPr>
            <w:r w:rsidRPr="00D9500A">
              <w:t>250 g ac/ha</w:t>
            </w:r>
          </w:p>
          <w:p w14:paraId="1F517FD4" w14:textId="52088F88" w:rsidR="00CC7782" w:rsidRPr="00D9500A" w:rsidRDefault="00CC7782" w:rsidP="00CC7782">
            <w:pPr>
              <w:pStyle w:val="TableText"/>
            </w:pPr>
            <w:r w:rsidRPr="00D9500A">
              <w:rPr>
                <w:i/>
                <w:iCs/>
              </w:rPr>
              <w:t>(25 g ac/100 L water, applied using 1,000 L water/ha)</w:t>
            </w:r>
          </w:p>
        </w:tc>
        <w:tc>
          <w:tcPr>
            <w:tcW w:w="1637" w:type="pct"/>
            <w:tcBorders>
              <w:top w:val="single" w:sz="4" w:space="0" w:color="auto"/>
              <w:bottom w:val="single" w:sz="4" w:space="0" w:color="auto"/>
            </w:tcBorders>
          </w:tcPr>
          <w:p w14:paraId="14A1B1D3" w14:textId="22532776" w:rsidR="00CC7782" w:rsidRPr="00D9500A" w:rsidRDefault="00CC7782" w:rsidP="00CC7782">
            <w:pPr>
              <w:pStyle w:val="TableText"/>
            </w:pPr>
            <w:r w:rsidRPr="00D9500A">
              <w:t xml:space="preserve">Not supported – </w:t>
            </w:r>
            <w:r>
              <w:t xml:space="preserve">safety (environment) and </w:t>
            </w:r>
            <w:r w:rsidRPr="00D9500A">
              <w:t>trade concerns.</w:t>
            </w:r>
          </w:p>
        </w:tc>
      </w:tr>
      <w:tr w:rsidR="00CC7782" w14:paraId="67D37EDE" w14:textId="77777777" w:rsidTr="00350B9F">
        <w:trPr>
          <w:cantSplit/>
          <w:trHeight w:val="450"/>
        </w:trPr>
        <w:tc>
          <w:tcPr>
            <w:tcW w:w="881" w:type="pct"/>
            <w:vMerge/>
          </w:tcPr>
          <w:p w14:paraId="51CE4F41"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72C34FFF" w14:textId="62E7139A" w:rsidR="00CC7782" w:rsidRPr="00D9500A" w:rsidRDefault="00CC7782" w:rsidP="00CC7782">
            <w:pPr>
              <w:pStyle w:val="TableText"/>
            </w:pPr>
            <w:r w:rsidRPr="00D9500A">
              <w:rPr>
                <w:szCs w:val="17"/>
              </w:rPr>
              <w:t>Grapevine scale</w:t>
            </w:r>
          </w:p>
        </w:tc>
        <w:tc>
          <w:tcPr>
            <w:tcW w:w="1243" w:type="pct"/>
            <w:tcBorders>
              <w:top w:val="single" w:sz="4" w:space="0" w:color="auto"/>
              <w:bottom w:val="single" w:sz="4" w:space="0" w:color="auto"/>
            </w:tcBorders>
          </w:tcPr>
          <w:p w14:paraId="55E7DEAD" w14:textId="66B9E07C" w:rsidR="00CC7782" w:rsidRPr="00D9500A" w:rsidRDefault="00CC7782" w:rsidP="00CC7782">
            <w:pPr>
              <w:pStyle w:val="TableText"/>
              <w:rPr>
                <w:szCs w:val="17"/>
              </w:rPr>
            </w:pPr>
            <w:r w:rsidRPr="00D9500A">
              <w:rPr>
                <w:szCs w:val="17"/>
              </w:rPr>
              <w:t xml:space="preserve">250 g ac/ha or 125 </w:t>
            </w:r>
            <w:proofErr w:type="spellStart"/>
            <w:r w:rsidRPr="00D9500A">
              <w:rPr>
                <w:szCs w:val="17"/>
              </w:rPr>
              <w:t>gac</w:t>
            </w:r>
            <w:proofErr w:type="spellEnd"/>
            <w:r w:rsidRPr="00D9500A">
              <w:rPr>
                <w:szCs w:val="17"/>
              </w:rPr>
              <w:t>/ha + 5 L miscible winder oil</w:t>
            </w:r>
          </w:p>
          <w:p w14:paraId="49E0CC3E" w14:textId="3B56639F" w:rsidR="00CC7782" w:rsidRPr="00D9500A" w:rsidRDefault="00CC7782" w:rsidP="00CC7782">
            <w:pPr>
              <w:pStyle w:val="TableText"/>
            </w:pPr>
            <w:r w:rsidRPr="00D9500A">
              <w:rPr>
                <w:i/>
                <w:iCs/>
                <w:szCs w:val="17"/>
              </w:rPr>
              <w:t>(50 g ac/100 L water or 25 g ac + 1 L miscible winter oil/100 L water applied using 500 L water/ha, dormant period)</w:t>
            </w:r>
          </w:p>
        </w:tc>
        <w:tc>
          <w:tcPr>
            <w:tcW w:w="1637" w:type="pct"/>
            <w:tcBorders>
              <w:top w:val="single" w:sz="4" w:space="0" w:color="auto"/>
              <w:bottom w:val="single" w:sz="4" w:space="0" w:color="auto"/>
            </w:tcBorders>
          </w:tcPr>
          <w:p w14:paraId="500841DC" w14:textId="40610193" w:rsidR="00CC7782" w:rsidRPr="00D9500A" w:rsidRDefault="00CC7782" w:rsidP="00CC7782">
            <w:pPr>
              <w:pStyle w:val="TableText"/>
            </w:pPr>
            <w:r w:rsidRPr="00D9500A">
              <w:t>Not supported – safety (environment) concerns.</w:t>
            </w:r>
          </w:p>
        </w:tc>
      </w:tr>
      <w:tr w:rsidR="00CC7782" w14:paraId="17181579" w14:textId="77777777" w:rsidTr="00350B9F">
        <w:trPr>
          <w:cantSplit/>
          <w:trHeight w:val="450"/>
        </w:trPr>
        <w:tc>
          <w:tcPr>
            <w:tcW w:w="881" w:type="pct"/>
            <w:vMerge/>
            <w:tcBorders>
              <w:bottom w:val="single" w:sz="4" w:space="0" w:color="auto"/>
            </w:tcBorders>
          </w:tcPr>
          <w:p w14:paraId="4E2B4E49"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6E672959" w14:textId="19355AFA" w:rsidR="00CC7782" w:rsidRPr="00D9500A" w:rsidRDefault="00CC7782" w:rsidP="00CC7782">
            <w:pPr>
              <w:pStyle w:val="TableText"/>
            </w:pPr>
            <w:r w:rsidRPr="00D9500A">
              <w:t>Mealybug, tuber mealybug</w:t>
            </w:r>
          </w:p>
        </w:tc>
        <w:tc>
          <w:tcPr>
            <w:tcW w:w="1243" w:type="pct"/>
            <w:tcBorders>
              <w:top w:val="single" w:sz="4" w:space="0" w:color="auto"/>
              <w:bottom w:val="single" w:sz="4" w:space="0" w:color="auto"/>
            </w:tcBorders>
          </w:tcPr>
          <w:p w14:paraId="2EEFE7B0" w14:textId="03E5F03C" w:rsidR="00CC7782" w:rsidRPr="00D9500A" w:rsidRDefault="00CC7782" w:rsidP="00CC7782">
            <w:pPr>
              <w:pStyle w:val="TableText"/>
            </w:pPr>
            <w:r w:rsidRPr="00D9500A">
              <w:t>500 g ac/ha</w:t>
            </w:r>
          </w:p>
          <w:p w14:paraId="06AA2B94" w14:textId="44980DA0" w:rsidR="00CC7782" w:rsidRPr="00D9500A" w:rsidRDefault="00CC7782" w:rsidP="00CC7782">
            <w:pPr>
              <w:pStyle w:val="TableText"/>
            </w:pPr>
            <w:r w:rsidRPr="00D9500A">
              <w:rPr>
                <w:i/>
                <w:iCs/>
              </w:rPr>
              <w:t>(50 g ac/100 L water applied using 1,000 L water/ha)</w:t>
            </w:r>
          </w:p>
        </w:tc>
        <w:tc>
          <w:tcPr>
            <w:tcW w:w="1637" w:type="pct"/>
            <w:tcBorders>
              <w:top w:val="single" w:sz="4" w:space="0" w:color="auto"/>
              <w:bottom w:val="single" w:sz="4" w:space="0" w:color="auto"/>
            </w:tcBorders>
          </w:tcPr>
          <w:p w14:paraId="49568423" w14:textId="192A3575" w:rsidR="00CC7782" w:rsidRPr="00D9500A" w:rsidRDefault="00CC7782" w:rsidP="00CC7782">
            <w:pPr>
              <w:pStyle w:val="TableText"/>
            </w:pPr>
            <w:r w:rsidRPr="00D9500A">
              <w:t>Not supported – safety (</w:t>
            </w:r>
            <w:r>
              <w:t xml:space="preserve">environment and </w:t>
            </w:r>
            <w:r w:rsidRPr="00D9500A">
              <w:t>worker exposure) and trade concerns.</w:t>
            </w:r>
          </w:p>
        </w:tc>
      </w:tr>
      <w:tr w:rsidR="00CC7782" w14:paraId="50C2F182" w14:textId="77777777" w:rsidTr="00350B9F">
        <w:trPr>
          <w:cantSplit/>
          <w:trHeight w:val="450"/>
        </w:trPr>
        <w:tc>
          <w:tcPr>
            <w:tcW w:w="881" w:type="pct"/>
            <w:vMerge w:val="restart"/>
            <w:tcBorders>
              <w:top w:val="single" w:sz="4" w:space="0" w:color="auto"/>
            </w:tcBorders>
          </w:tcPr>
          <w:p w14:paraId="32F3AEAC" w14:textId="56207ECA" w:rsidR="00CC7782" w:rsidRPr="00D9500A" w:rsidRDefault="00CC7782" w:rsidP="00CC7782">
            <w:pPr>
              <w:pStyle w:val="TableText"/>
            </w:pPr>
            <w:r w:rsidRPr="00D9500A">
              <w:rPr>
                <w:szCs w:val="17"/>
              </w:rPr>
              <w:t>Green beans, peas</w:t>
            </w:r>
          </w:p>
        </w:tc>
        <w:tc>
          <w:tcPr>
            <w:tcW w:w="1239" w:type="pct"/>
            <w:tcBorders>
              <w:top w:val="single" w:sz="4" w:space="0" w:color="auto"/>
              <w:bottom w:val="single" w:sz="4" w:space="0" w:color="auto"/>
            </w:tcBorders>
          </w:tcPr>
          <w:p w14:paraId="4980C9CF" w14:textId="128441F3" w:rsidR="00CC7782" w:rsidRPr="00D9500A" w:rsidRDefault="00CC7782" w:rsidP="00CC7782">
            <w:pPr>
              <w:pStyle w:val="TableText"/>
            </w:pPr>
            <w:r w:rsidRPr="00D9500A">
              <w:rPr>
                <w:szCs w:val="17"/>
              </w:rPr>
              <w:t>Vegetable weevil</w:t>
            </w:r>
          </w:p>
        </w:tc>
        <w:tc>
          <w:tcPr>
            <w:tcW w:w="1243" w:type="pct"/>
            <w:tcBorders>
              <w:top w:val="single" w:sz="4" w:space="0" w:color="auto"/>
              <w:bottom w:val="single" w:sz="4" w:space="0" w:color="auto"/>
            </w:tcBorders>
          </w:tcPr>
          <w:p w14:paraId="6CCAF56B" w14:textId="76E2BF8C" w:rsidR="00CC7782" w:rsidRPr="00D9500A" w:rsidRDefault="00CC7782" w:rsidP="00CC7782">
            <w:pPr>
              <w:pStyle w:val="TableText"/>
            </w:pPr>
            <w:r w:rsidRPr="00D9500A">
              <w:rPr>
                <w:szCs w:val="17"/>
              </w:rPr>
              <w:t>400 g ac/ha</w:t>
            </w:r>
          </w:p>
        </w:tc>
        <w:tc>
          <w:tcPr>
            <w:tcW w:w="1637" w:type="pct"/>
            <w:tcBorders>
              <w:top w:val="single" w:sz="4" w:space="0" w:color="auto"/>
              <w:bottom w:val="single" w:sz="4" w:space="0" w:color="auto"/>
            </w:tcBorders>
          </w:tcPr>
          <w:p w14:paraId="4136074D" w14:textId="73DB4781" w:rsidR="00CC7782" w:rsidRPr="00D9500A" w:rsidRDefault="00CC7782" w:rsidP="00CC7782">
            <w:pPr>
              <w:pStyle w:val="TableText"/>
            </w:pPr>
            <w:r w:rsidRPr="00D9500A">
              <w:t>Not supported – safety (environment) concerns.</w:t>
            </w:r>
          </w:p>
        </w:tc>
      </w:tr>
      <w:tr w:rsidR="00CC7782" w14:paraId="5CDBA615" w14:textId="77777777" w:rsidTr="00350B9F">
        <w:trPr>
          <w:cantSplit/>
          <w:trHeight w:val="450"/>
        </w:trPr>
        <w:tc>
          <w:tcPr>
            <w:tcW w:w="881" w:type="pct"/>
            <w:vMerge/>
          </w:tcPr>
          <w:p w14:paraId="2E275989"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36A29C89" w14:textId="3E532490" w:rsidR="00CC7782" w:rsidRPr="00D9500A" w:rsidRDefault="00CC7782" w:rsidP="00CC7782">
            <w:pPr>
              <w:pStyle w:val="TableText"/>
            </w:pPr>
            <w:r w:rsidRPr="00D9500A">
              <w:rPr>
                <w:szCs w:val="17"/>
              </w:rPr>
              <w:t>Cutworm</w:t>
            </w:r>
          </w:p>
        </w:tc>
        <w:tc>
          <w:tcPr>
            <w:tcW w:w="1243" w:type="pct"/>
            <w:tcBorders>
              <w:top w:val="single" w:sz="4" w:space="0" w:color="auto"/>
              <w:bottom w:val="single" w:sz="4" w:space="0" w:color="auto"/>
            </w:tcBorders>
          </w:tcPr>
          <w:p w14:paraId="16AE762A" w14:textId="273DD297" w:rsidR="00CC7782" w:rsidRPr="00D9500A" w:rsidRDefault="00CC7782" w:rsidP="00CC7782">
            <w:pPr>
              <w:pStyle w:val="TableText"/>
              <w:rPr>
                <w:szCs w:val="17"/>
              </w:rPr>
            </w:pPr>
            <w:r w:rsidRPr="00D9500A">
              <w:rPr>
                <w:szCs w:val="17"/>
              </w:rPr>
              <w:t>350 g ac/ha</w:t>
            </w:r>
          </w:p>
          <w:p w14:paraId="175BFD5A" w14:textId="3DF7F888" w:rsidR="00CC7782" w:rsidRPr="00D9500A" w:rsidRDefault="00CC7782" w:rsidP="00CC7782">
            <w:pPr>
              <w:pStyle w:val="TableText"/>
            </w:pPr>
            <w:r w:rsidRPr="00D9500A">
              <w:rPr>
                <w:i/>
                <w:szCs w:val="17"/>
              </w:rPr>
              <w:t>(35 g ac/100 L water, applied using 1,000 L water/ha)</w:t>
            </w:r>
          </w:p>
        </w:tc>
        <w:tc>
          <w:tcPr>
            <w:tcW w:w="1637" w:type="pct"/>
            <w:tcBorders>
              <w:top w:val="single" w:sz="4" w:space="0" w:color="auto"/>
              <w:bottom w:val="single" w:sz="4" w:space="0" w:color="auto"/>
            </w:tcBorders>
          </w:tcPr>
          <w:p w14:paraId="3F132768" w14:textId="6D0659FD" w:rsidR="00CC7782" w:rsidRPr="00D9500A" w:rsidRDefault="00CC7782" w:rsidP="00CC7782">
            <w:pPr>
              <w:pStyle w:val="TableText"/>
            </w:pPr>
            <w:r w:rsidRPr="00D9500A">
              <w:t>Not supported – safety (environment) concerns.</w:t>
            </w:r>
          </w:p>
        </w:tc>
      </w:tr>
      <w:tr w:rsidR="00CC7782" w14:paraId="3B9AF51D" w14:textId="77777777" w:rsidTr="00350B9F">
        <w:trPr>
          <w:cantSplit/>
          <w:trHeight w:val="450"/>
        </w:trPr>
        <w:tc>
          <w:tcPr>
            <w:tcW w:w="881" w:type="pct"/>
            <w:vMerge/>
            <w:tcBorders>
              <w:bottom w:val="single" w:sz="4" w:space="0" w:color="auto"/>
            </w:tcBorders>
          </w:tcPr>
          <w:p w14:paraId="74D9B812" w14:textId="77777777" w:rsidR="00CC7782" w:rsidRPr="00D9500A" w:rsidRDefault="00CC7782" w:rsidP="00CC7782">
            <w:pPr>
              <w:pStyle w:val="TableText"/>
            </w:pPr>
          </w:p>
        </w:tc>
        <w:tc>
          <w:tcPr>
            <w:tcW w:w="1239" w:type="pct"/>
            <w:tcBorders>
              <w:top w:val="single" w:sz="4" w:space="0" w:color="auto"/>
              <w:bottom w:val="single" w:sz="4" w:space="0" w:color="auto"/>
            </w:tcBorders>
          </w:tcPr>
          <w:p w14:paraId="5F7790A9" w14:textId="27B71DEC" w:rsidR="00CC7782" w:rsidRPr="00D9500A" w:rsidRDefault="00CC7782" w:rsidP="00CC7782">
            <w:pPr>
              <w:pStyle w:val="TableText"/>
            </w:pPr>
            <w:r w:rsidRPr="00D9500A">
              <w:rPr>
                <w:szCs w:val="17"/>
              </w:rPr>
              <w:t>Wingless grasshopper, white flies</w:t>
            </w:r>
          </w:p>
        </w:tc>
        <w:tc>
          <w:tcPr>
            <w:tcW w:w="1243" w:type="pct"/>
            <w:tcBorders>
              <w:top w:val="single" w:sz="4" w:space="0" w:color="auto"/>
              <w:bottom w:val="single" w:sz="4" w:space="0" w:color="auto"/>
            </w:tcBorders>
          </w:tcPr>
          <w:p w14:paraId="3703A680" w14:textId="09C4A574" w:rsidR="00CC7782" w:rsidRPr="00D9500A" w:rsidRDefault="00CC7782" w:rsidP="00CC7782">
            <w:pPr>
              <w:pStyle w:val="TableText"/>
              <w:rPr>
                <w:szCs w:val="17"/>
              </w:rPr>
            </w:pPr>
            <w:r w:rsidRPr="00D9500A">
              <w:rPr>
                <w:szCs w:val="17"/>
              </w:rPr>
              <w:t>250 g ac/ha</w:t>
            </w:r>
          </w:p>
          <w:p w14:paraId="08F582A2" w14:textId="22174615" w:rsidR="00CC7782" w:rsidRPr="00D9500A" w:rsidRDefault="00CC7782" w:rsidP="00CC7782">
            <w:pPr>
              <w:pStyle w:val="TableText"/>
            </w:pPr>
            <w:r w:rsidRPr="00D9500A">
              <w:rPr>
                <w:i/>
                <w:szCs w:val="17"/>
              </w:rPr>
              <w:t>(25 g ac/100 L water, applied using 1,000 L water/ha)</w:t>
            </w:r>
          </w:p>
        </w:tc>
        <w:tc>
          <w:tcPr>
            <w:tcW w:w="1637" w:type="pct"/>
            <w:tcBorders>
              <w:top w:val="single" w:sz="4" w:space="0" w:color="auto"/>
              <w:bottom w:val="single" w:sz="4" w:space="0" w:color="auto"/>
            </w:tcBorders>
          </w:tcPr>
          <w:p w14:paraId="4DA12F28" w14:textId="71E85557" w:rsidR="00CC7782" w:rsidRPr="00D9500A" w:rsidRDefault="00CC7782" w:rsidP="00CC7782">
            <w:pPr>
              <w:pStyle w:val="TableText"/>
            </w:pPr>
            <w:r w:rsidRPr="00D9500A">
              <w:t>Not supported – safety (environment) concerns.</w:t>
            </w:r>
          </w:p>
        </w:tc>
      </w:tr>
      <w:tr w:rsidR="00CC7782" w14:paraId="2880FC0E" w14:textId="77777777" w:rsidTr="00350B9F">
        <w:trPr>
          <w:cantSplit/>
          <w:trHeight w:val="450"/>
        </w:trPr>
        <w:tc>
          <w:tcPr>
            <w:tcW w:w="881" w:type="pct"/>
            <w:tcBorders>
              <w:top w:val="single" w:sz="4" w:space="0" w:color="auto"/>
              <w:bottom w:val="single" w:sz="4" w:space="0" w:color="auto"/>
            </w:tcBorders>
          </w:tcPr>
          <w:p w14:paraId="3A3B3263" w14:textId="77526812" w:rsidR="00CC7782" w:rsidRPr="00D9500A" w:rsidRDefault="00CC7782" w:rsidP="00CC7782">
            <w:pPr>
              <w:pStyle w:val="TableText"/>
            </w:pPr>
            <w:r w:rsidRPr="00D9500A">
              <w:t>Kiwifruit</w:t>
            </w:r>
          </w:p>
        </w:tc>
        <w:tc>
          <w:tcPr>
            <w:tcW w:w="1239" w:type="pct"/>
            <w:tcBorders>
              <w:top w:val="single" w:sz="4" w:space="0" w:color="auto"/>
              <w:bottom w:val="single" w:sz="4" w:space="0" w:color="auto"/>
            </w:tcBorders>
          </w:tcPr>
          <w:p w14:paraId="0C08E56C" w14:textId="2F6F6337" w:rsidR="00CC7782" w:rsidRPr="00D9500A" w:rsidRDefault="00CC7782" w:rsidP="00CC7782">
            <w:pPr>
              <w:pStyle w:val="TableText"/>
            </w:pPr>
            <w:r w:rsidRPr="00D9500A">
              <w:t>Common and southern armyworms, light brown apple moth, scale insects</w:t>
            </w:r>
          </w:p>
        </w:tc>
        <w:tc>
          <w:tcPr>
            <w:tcW w:w="1243" w:type="pct"/>
            <w:tcBorders>
              <w:top w:val="single" w:sz="4" w:space="0" w:color="auto"/>
              <w:bottom w:val="single" w:sz="4" w:space="0" w:color="auto"/>
            </w:tcBorders>
          </w:tcPr>
          <w:p w14:paraId="5F3E0560" w14:textId="77777777" w:rsidR="00CC7782" w:rsidRPr="00D9500A" w:rsidRDefault="00CC7782" w:rsidP="00CC7782">
            <w:pPr>
              <w:pStyle w:val="TableText"/>
            </w:pPr>
            <w:r w:rsidRPr="00D9500A">
              <w:t>500 g ac/ha</w:t>
            </w:r>
          </w:p>
          <w:p w14:paraId="4C561176" w14:textId="66BAFEAC" w:rsidR="00CC7782" w:rsidRPr="00D9500A" w:rsidRDefault="00CC7782" w:rsidP="00CC7782">
            <w:pPr>
              <w:pStyle w:val="TableText"/>
            </w:pPr>
            <w:r w:rsidRPr="00D9500A">
              <w:rPr>
                <w:i/>
                <w:iCs/>
              </w:rPr>
              <w:t>(25 g ac/100 L water, applied using 2,000 L water/ha)</w:t>
            </w:r>
          </w:p>
        </w:tc>
        <w:tc>
          <w:tcPr>
            <w:tcW w:w="1637" w:type="pct"/>
            <w:tcBorders>
              <w:top w:val="single" w:sz="4" w:space="0" w:color="auto"/>
              <w:bottom w:val="single" w:sz="4" w:space="0" w:color="auto"/>
            </w:tcBorders>
          </w:tcPr>
          <w:p w14:paraId="1CE8C2AC" w14:textId="286BB3D5" w:rsidR="00CC7782" w:rsidRPr="00D9500A" w:rsidRDefault="00CC7782" w:rsidP="00CC7782">
            <w:pPr>
              <w:pStyle w:val="TableText"/>
            </w:pPr>
            <w:r w:rsidRPr="00D9500A">
              <w:t>Not supported – safety (</w:t>
            </w:r>
            <w:r>
              <w:t xml:space="preserve">environment and </w:t>
            </w:r>
            <w:r w:rsidRPr="00D9500A">
              <w:t>worker exposure) concerns.</w:t>
            </w:r>
          </w:p>
        </w:tc>
      </w:tr>
      <w:tr w:rsidR="003454EF" w14:paraId="4295E7BA" w14:textId="77777777" w:rsidTr="00350B9F">
        <w:trPr>
          <w:cantSplit/>
          <w:trHeight w:val="450"/>
        </w:trPr>
        <w:tc>
          <w:tcPr>
            <w:tcW w:w="881" w:type="pct"/>
            <w:vMerge w:val="restart"/>
            <w:tcBorders>
              <w:top w:val="single" w:sz="4" w:space="0" w:color="auto"/>
            </w:tcBorders>
          </w:tcPr>
          <w:p w14:paraId="69E31652" w14:textId="0BE7A337" w:rsidR="003454EF" w:rsidRPr="00D9500A" w:rsidRDefault="003454EF" w:rsidP="00CC7782">
            <w:pPr>
              <w:pStyle w:val="TableText"/>
            </w:pPr>
            <w:r w:rsidRPr="00D9500A">
              <w:t xml:space="preserve">Leafy crucifers including chou </w:t>
            </w:r>
            <w:proofErr w:type="spellStart"/>
            <w:r w:rsidRPr="00D9500A">
              <w:t>moullier</w:t>
            </w:r>
            <w:proofErr w:type="spellEnd"/>
            <w:r w:rsidRPr="00D9500A">
              <w:t>, kale, mustard, rape</w:t>
            </w:r>
          </w:p>
        </w:tc>
        <w:tc>
          <w:tcPr>
            <w:tcW w:w="1239" w:type="pct"/>
            <w:vMerge w:val="restart"/>
            <w:tcBorders>
              <w:top w:val="single" w:sz="4" w:space="0" w:color="auto"/>
            </w:tcBorders>
          </w:tcPr>
          <w:p w14:paraId="47DC2BF8" w14:textId="506D23E3" w:rsidR="003454EF" w:rsidRPr="00D9500A" w:rsidRDefault="003454EF" w:rsidP="00CC7782">
            <w:pPr>
              <w:pStyle w:val="TableText"/>
            </w:pPr>
            <w:r w:rsidRPr="00D9500A">
              <w:t>Vegetable weevil</w:t>
            </w:r>
          </w:p>
        </w:tc>
        <w:tc>
          <w:tcPr>
            <w:tcW w:w="1243" w:type="pct"/>
            <w:tcBorders>
              <w:top w:val="single" w:sz="4" w:space="0" w:color="auto"/>
              <w:bottom w:val="single" w:sz="4" w:space="0" w:color="auto"/>
            </w:tcBorders>
          </w:tcPr>
          <w:p w14:paraId="648F9D50" w14:textId="06068A12" w:rsidR="003454EF" w:rsidRPr="00D9500A" w:rsidRDefault="003454EF" w:rsidP="00CC7782">
            <w:pPr>
              <w:pStyle w:val="TableText"/>
            </w:pPr>
            <w:r w:rsidRPr="00D9500A">
              <w:t>500 g ac/ha</w:t>
            </w:r>
          </w:p>
        </w:tc>
        <w:tc>
          <w:tcPr>
            <w:tcW w:w="1637" w:type="pct"/>
            <w:tcBorders>
              <w:top w:val="single" w:sz="4" w:space="0" w:color="auto"/>
              <w:bottom w:val="single" w:sz="4" w:space="0" w:color="auto"/>
            </w:tcBorders>
          </w:tcPr>
          <w:p w14:paraId="7492E631" w14:textId="42F0D0D0" w:rsidR="003454EF" w:rsidRPr="00D9500A" w:rsidRDefault="003454EF" w:rsidP="00CC7782">
            <w:pPr>
              <w:pStyle w:val="TableText"/>
            </w:pPr>
            <w:r w:rsidRPr="00D9500A">
              <w:t>Not supported – safety (</w:t>
            </w:r>
            <w:r>
              <w:t xml:space="preserve">environment and </w:t>
            </w:r>
            <w:r w:rsidRPr="00D9500A">
              <w:t>residues and worker exposure) concerns.</w:t>
            </w:r>
          </w:p>
        </w:tc>
      </w:tr>
      <w:tr w:rsidR="003454EF" w14:paraId="05496AE9" w14:textId="77777777" w:rsidTr="00350B9F">
        <w:trPr>
          <w:cantSplit/>
          <w:trHeight w:val="450"/>
        </w:trPr>
        <w:tc>
          <w:tcPr>
            <w:tcW w:w="881" w:type="pct"/>
            <w:vMerge/>
          </w:tcPr>
          <w:p w14:paraId="372465B2" w14:textId="77777777" w:rsidR="003454EF" w:rsidRPr="00D9500A" w:rsidRDefault="003454EF" w:rsidP="00CC7782">
            <w:pPr>
              <w:pStyle w:val="TableText"/>
            </w:pPr>
          </w:p>
        </w:tc>
        <w:tc>
          <w:tcPr>
            <w:tcW w:w="1239" w:type="pct"/>
            <w:vMerge/>
            <w:tcBorders>
              <w:bottom w:val="single" w:sz="4" w:space="0" w:color="auto"/>
            </w:tcBorders>
          </w:tcPr>
          <w:p w14:paraId="0A5E2C58" w14:textId="77777777" w:rsidR="003454EF" w:rsidRPr="00D9500A" w:rsidRDefault="003454EF" w:rsidP="00CC7782">
            <w:pPr>
              <w:pStyle w:val="TableText"/>
            </w:pPr>
          </w:p>
        </w:tc>
        <w:tc>
          <w:tcPr>
            <w:tcW w:w="1243" w:type="pct"/>
            <w:tcBorders>
              <w:top w:val="single" w:sz="4" w:space="0" w:color="auto"/>
              <w:bottom w:val="single" w:sz="4" w:space="0" w:color="auto"/>
            </w:tcBorders>
          </w:tcPr>
          <w:p w14:paraId="59D7D4CE" w14:textId="6C972C08" w:rsidR="003454EF" w:rsidRPr="00D9500A" w:rsidRDefault="003454EF" w:rsidP="00CC7782">
            <w:pPr>
              <w:pStyle w:val="TableText"/>
            </w:pPr>
            <w:r w:rsidRPr="00D9500A">
              <w:t>400 g ac/ha</w:t>
            </w:r>
          </w:p>
        </w:tc>
        <w:tc>
          <w:tcPr>
            <w:tcW w:w="1637" w:type="pct"/>
            <w:tcBorders>
              <w:top w:val="single" w:sz="4" w:space="0" w:color="auto"/>
              <w:bottom w:val="single" w:sz="4" w:space="0" w:color="auto"/>
            </w:tcBorders>
          </w:tcPr>
          <w:p w14:paraId="480BBC73" w14:textId="501AB314" w:rsidR="003454EF" w:rsidRPr="00D9500A" w:rsidRDefault="003454EF" w:rsidP="00CC7782">
            <w:pPr>
              <w:pStyle w:val="TableText"/>
            </w:pPr>
            <w:r w:rsidRPr="00D9500A">
              <w:t>Not supported – safety (</w:t>
            </w:r>
            <w:r>
              <w:t xml:space="preserve">environment and </w:t>
            </w:r>
            <w:r w:rsidRPr="00D9500A">
              <w:t>residues) concerns.</w:t>
            </w:r>
          </w:p>
        </w:tc>
      </w:tr>
      <w:tr w:rsidR="00847CF2" w14:paraId="3F565064" w14:textId="77777777" w:rsidTr="00350B9F">
        <w:trPr>
          <w:cantSplit/>
          <w:trHeight w:val="450"/>
        </w:trPr>
        <w:tc>
          <w:tcPr>
            <w:tcW w:w="881" w:type="pct"/>
            <w:vMerge/>
          </w:tcPr>
          <w:p w14:paraId="7099E9C9" w14:textId="77777777" w:rsidR="00847CF2" w:rsidRPr="00D9500A" w:rsidRDefault="00847CF2" w:rsidP="00847CF2">
            <w:pPr>
              <w:pStyle w:val="TableText"/>
            </w:pPr>
          </w:p>
        </w:tc>
        <w:tc>
          <w:tcPr>
            <w:tcW w:w="1239" w:type="pct"/>
            <w:tcBorders>
              <w:top w:val="single" w:sz="4" w:space="0" w:color="auto"/>
            </w:tcBorders>
          </w:tcPr>
          <w:p w14:paraId="5BAAC951" w14:textId="1DC671AF" w:rsidR="00847CF2" w:rsidRPr="00D9500A" w:rsidRDefault="00847CF2" w:rsidP="00847CF2">
            <w:pPr>
              <w:pStyle w:val="TableText"/>
            </w:pPr>
            <w:proofErr w:type="spellStart"/>
            <w:r w:rsidRPr="00D9500A">
              <w:rPr>
                <w:szCs w:val="17"/>
              </w:rPr>
              <w:t>Redlegged</w:t>
            </w:r>
            <w:proofErr w:type="spellEnd"/>
            <w:r w:rsidRPr="00D9500A">
              <w:rPr>
                <w:szCs w:val="17"/>
              </w:rPr>
              <w:t xml:space="preserve"> earth mite, blue oat mite</w:t>
            </w:r>
          </w:p>
        </w:tc>
        <w:tc>
          <w:tcPr>
            <w:tcW w:w="1243" w:type="pct"/>
            <w:tcBorders>
              <w:top w:val="single" w:sz="4" w:space="0" w:color="auto"/>
              <w:bottom w:val="single" w:sz="4" w:space="0" w:color="auto"/>
            </w:tcBorders>
          </w:tcPr>
          <w:p w14:paraId="41FA07A9" w14:textId="0AB3D9A2" w:rsidR="00847CF2" w:rsidRPr="00D9500A" w:rsidRDefault="00847CF2" w:rsidP="00847CF2">
            <w:pPr>
              <w:pStyle w:val="TableText"/>
            </w:pPr>
            <w:r w:rsidRPr="000352DE">
              <w:t>70 to 150 g ac/ha</w:t>
            </w:r>
          </w:p>
        </w:tc>
        <w:tc>
          <w:tcPr>
            <w:tcW w:w="1637" w:type="pct"/>
            <w:tcBorders>
              <w:top w:val="single" w:sz="4" w:space="0" w:color="auto"/>
              <w:bottom w:val="single" w:sz="4" w:space="0" w:color="auto"/>
            </w:tcBorders>
          </w:tcPr>
          <w:p w14:paraId="3004B311" w14:textId="580C0843" w:rsidR="00847CF2" w:rsidRPr="00D9500A" w:rsidRDefault="00847CF2" w:rsidP="00A03E2C">
            <w:pPr>
              <w:pStyle w:val="TableText"/>
            </w:pPr>
            <w:r w:rsidRPr="000352DE">
              <w:t>Not supported – safety (environment</w:t>
            </w:r>
            <w:r>
              <w:t xml:space="preserve"> and residues</w:t>
            </w:r>
            <w:r w:rsidRPr="000352DE">
              <w:t>) concerns.</w:t>
            </w:r>
          </w:p>
        </w:tc>
      </w:tr>
      <w:tr w:rsidR="003454EF" w14:paraId="0AA667F3" w14:textId="77777777" w:rsidTr="00350B9F">
        <w:trPr>
          <w:cantSplit/>
          <w:trHeight w:val="450"/>
        </w:trPr>
        <w:tc>
          <w:tcPr>
            <w:tcW w:w="881" w:type="pct"/>
            <w:vMerge w:val="restart"/>
            <w:tcBorders>
              <w:top w:val="single" w:sz="4" w:space="0" w:color="auto"/>
            </w:tcBorders>
          </w:tcPr>
          <w:p w14:paraId="092F884B" w14:textId="60A5EA39" w:rsidR="003454EF" w:rsidRPr="00D9500A" w:rsidRDefault="003454EF" w:rsidP="00A03E2C">
            <w:pPr>
              <w:pStyle w:val="TableText"/>
            </w:pPr>
            <w:r w:rsidRPr="00D9500A">
              <w:t>Lettuce</w:t>
            </w:r>
          </w:p>
        </w:tc>
        <w:tc>
          <w:tcPr>
            <w:tcW w:w="1239" w:type="pct"/>
            <w:tcBorders>
              <w:top w:val="single" w:sz="4" w:space="0" w:color="auto"/>
              <w:bottom w:val="single" w:sz="4" w:space="0" w:color="auto"/>
            </w:tcBorders>
          </w:tcPr>
          <w:p w14:paraId="7F8C50DA" w14:textId="2B1D154F" w:rsidR="003454EF" w:rsidRPr="00D9500A" w:rsidRDefault="003454EF" w:rsidP="003454EF">
            <w:pPr>
              <w:pStyle w:val="TableText"/>
            </w:pPr>
            <w:r w:rsidRPr="00D9500A">
              <w:rPr>
                <w:szCs w:val="17"/>
              </w:rPr>
              <w:t>Vegetable weevil</w:t>
            </w:r>
          </w:p>
        </w:tc>
        <w:tc>
          <w:tcPr>
            <w:tcW w:w="1243" w:type="pct"/>
            <w:tcBorders>
              <w:top w:val="single" w:sz="4" w:space="0" w:color="auto"/>
              <w:bottom w:val="single" w:sz="4" w:space="0" w:color="auto"/>
            </w:tcBorders>
          </w:tcPr>
          <w:p w14:paraId="4506BBF6" w14:textId="15C7531D" w:rsidR="003454EF" w:rsidRPr="00D9500A" w:rsidRDefault="003454EF" w:rsidP="003454EF">
            <w:pPr>
              <w:pStyle w:val="TableText"/>
            </w:pPr>
            <w:r w:rsidRPr="00D9500A">
              <w:rPr>
                <w:szCs w:val="17"/>
              </w:rPr>
              <w:t>400 g ac/ha</w:t>
            </w:r>
          </w:p>
        </w:tc>
        <w:tc>
          <w:tcPr>
            <w:tcW w:w="1637" w:type="pct"/>
            <w:tcBorders>
              <w:top w:val="single" w:sz="4" w:space="0" w:color="auto"/>
              <w:bottom w:val="single" w:sz="4" w:space="0" w:color="auto"/>
            </w:tcBorders>
          </w:tcPr>
          <w:p w14:paraId="2E6598DF" w14:textId="5BCA55F7" w:rsidR="003454EF" w:rsidRPr="00D9500A" w:rsidRDefault="003454EF" w:rsidP="003454EF">
            <w:pPr>
              <w:pStyle w:val="TableText"/>
            </w:pPr>
            <w:r w:rsidRPr="00D9500A">
              <w:t>Not supported – safety (environment) concerns.</w:t>
            </w:r>
          </w:p>
        </w:tc>
      </w:tr>
      <w:tr w:rsidR="003454EF" w14:paraId="3C18B674" w14:textId="77777777" w:rsidTr="00350B9F">
        <w:trPr>
          <w:cantSplit/>
          <w:trHeight w:val="450"/>
        </w:trPr>
        <w:tc>
          <w:tcPr>
            <w:tcW w:w="881" w:type="pct"/>
            <w:vMerge/>
          </w:tcPr>
          <w:p w14:paraId="5E53E604" w14:textId="5D6896B4" w:rsidR="003454EF" w:rsidRPr="00D9500A" w:rsidRDefault="003454EF" w:rsidP="003454EF">
            <w:pPr>
              <w:pStyle w:val="TableText"/>
            </w:pPr>
          </w:p>
        </w:tc>
        <w:tc>
          <w:tcPr>
            <w:tcW w:w="1239" w:type="pct"/>
            <w:tcBorders>
              <w:top w:val="single" w:sz="4" w:space="0" w:color="auto"/>
              <w:bottom w:val="single" w:sz="4" w:space="0" w:color="auto"/>
            </w:tcBorders>
          </w:tcPr>
          <w:p w14:paraId="53AC0BC8" w14:textId="3C222FCC" w:rsidR="003454EF" w:rsidRPr="00D9500A" w:rsidRDefault="003454EF" w:rsidP="003454EF">
            <w:pPr>
              <w:pStyle w:val="TableText"/>
            </w:pPr>
            <w:r w:rsidRPr="00D9500A">
              <w:rPr>
                <w:szCs w:val="17"/>
              </w:rPr>
              <w:t>Cutworm</w:t>
            </w:r>
          </w:p>
        </w:tc>
        <w:tc>
          <w:tcPr>
            <w:tcW w:w="1243" w:type="pct"/>
            <w:tcBorders>
              <w:top w:val="single" w:sz="4" w:space="0" w:color="auto"/>
              <w:bottom w:val="single" w:sz="4" w:space="0" w:color="auto"/>
            </w:tcBorders>
          </w:tcPr>
          <w:p w14:paraId="069075F6" w14:textId="77777777" w:rsidR="003454EF" w:rsidRPr="00D9500A" w:rsidRDefault="003454EF" w:rsidP="003454EF">
            <w:pPr>
              <w:pStyle w:val="TableText"/>
              <w:rPr>
                <w:szCs w:val="17"/>
              </w:rPr>
            </w:pPr>
            <w:r w:rsidRPr="00D9500A">
              <w:rPr>
                <w:szCs w:val="17"/>
              </w:rPr>
              <w:t>350 g ac/ha</w:t>
            </w:r>
          </w:p>
          <w:p w14:paraId="0A4CD9D1" w14:textId="6F0A1177" w:rsidR="003454EF" w:rsidRPr="00D9500A" w:rsidRDefault="003454EF" w:rsidP="003454EF">
            <w:pPr>
              <w:pStyle w:val="TableText"/>
            </w:pPr>
            <w:r w:rsidRPr="00D9500A">
              <w:rPr>
                <w:i/>
                <w:iCs/>
                <w:szCs w:val="17"/>
              </w:rPr>
              <w:t>(35 g ac/100 L water, applied using 1,000 L water/ha)</w:t>
            </w:r>
          </w:p>
        </w:tc>
        <w:tc>
          <w:tcPr>
            <w:tcW w:w="1637" w:type="pct"/>
            <w:tcBorders>
              <w:top w:val="single" w:sz="4" w:space="0" w:color="auto"/>
              <w:bottom w:val="single" w:sz="4" w:space="0" w:color="auto"/>
            </w:tcBorders>
          </w:tcPr>
          <w:p w14:paraId="414CD874" w14:textId="7C50DB0A" w:rsidR="003454EF" w:rsidRPr="00D9500A" w:rsidRDefault="003454EF" w:rsidP="003454EF">
            <w:pPr>
              <w:pStyle w:val="TableText"/>
            </w:pPr>
            <w:r w:rsidRPr="00D9500A">
              <w:t>Not supported – safety (environment) concerns.</w:t>
            </w:r>
          </w:p>
        </w:tc>
      </w:tr>
      <w:tr w:rsidR="003454EF" w14:paraId="089D3AC4" w14:textId="77777777" w:rsidTr="00350B9F">
        <w:trPr>
          <w:cantSplit/>
          <w:trHeight w:val="450"/>
        </w:trPr>
        <w:tc>
          <w:tcPr>
            <w:tcW w:w="881" w:type="pct"/>
            <w:vMerge/>
          </w:tcPr>
          <w:p w14:paraId="2E91A4BD"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2469A1B5" w14:textId="704CFDC9" w:rsidR="003454EF" w:rsidRPr="00D9500A" w:rsidRDefault="003454EF" w:rsidP="003454EF">
            <w:pPr>
              <w:pStyle w:val="TableText"/>
            </w:pPr>
            <w:r w:rsidRPr="00D9500A">
              <w:rPr>
                <w:szCs w:val="17"/>
              </w:rPr>
              <w:t>Wingless grasshopper</w:t>
            </w:r>
          </w:p>
        </w:tc>
        <w:tc>
          <w:tcPr>
            <w:tcW w:w="1243" w:type="pct"/>
            <w:tcBorders>
              <w:top w:val="single" w:sz="4" w:space="0" w:color="auto"/>
              <w:bottom w:val="single" w:sz="4" w:space="0" w:color="auto"/>
            </w:tcBorders>
          </w:tcPr>
          <w:p w14:paraId="54B0F617" w14:textId="77777777" w:rsidR="003454EF" w:rsidRPr="00D9500A" w:rsidRDefault="003454EF" w:rsidP="003454EF">
            <w:pPr>
              <w:pStyle w:val="TableText"/>
              <w:rPr>
                <w:szCs w:val="17"/>
              </w:rPr>
            </w:pPr>
            <w:r w:rsidRPr="00D9500A">
              <w:rPr>
                <w:szCs w:val="17"/>
              </w:rPr>
              <w:t>250 g ac/ha</w:t>
            </w:r>
          </w:p>
          <w:p w14:paraId="036D5554" w14:textId="23DDA3C1" w:rsidR="003454EF" w:rsidRPr="00D9500A" w:rsidRDefault="003454EF" w:rsidP="003454EF">
            <w:pPr>
              <w:pStyle w:val="TableText"/>
            </w:pPr>
            <w:r w:rsidRPr="00D9500A">
              <w:rPr>
                <w:i/>
                <w:szCs w:val="17"/>
              </w:rPr>
              <w:t>(25 g ac/100 L water, applied using 1,000 L water/ha)</w:t>
            </w:r>
          </w:p>
        </w:tc>
        <w:tc>
          <w:tcPr>
            <w:tcW w:w="1637" w:type="pct"/>
            <w:tcBorders>
              <w:top w:val="single" w:sz="4" w:space="0" w:color="auto"/>
              <w:bottom w:val="single" w:sz="4" w:space="0" w:color="auto"/>
            </w:tcBorders>
          </w:tcPr>
          <w:p w14:paraId="146F3050" w14:textId="44F00791" w:rsidR="003454EF" w:rsidRPr="00D9500A" w:rsidRDefault="003454EF" w:rsidP="003454EF">
            <w:pPr>
              <w:pStyle w:val="TableText"/>
            </w:pPr>
            <w:r w:rsidRPr="00D9500A">
              <w:t>Not supported – safety (environment) concerns.</w:t>
            </w:r>
          </w:p>
        </w:tc>
      </w:tr>
      <w:tr w:rsidR="00847CF2" w14:paraId="45E45BCA" w14:textId="77777777" w:rsidTr="00350B9F">
        <w:trPr>
          <w:cantSplit/>
          <w:trHeight w:val="450"/>
        </w:trPr>
        <w:tc>
          <w:tcPr>
            <w:tcW w:w="881" w:type="pct"/>
            <w:vMerge/>
          </w:tcPr>
          <w:p w14:paraId="1EC43595" w14:textId="77777777" w:rsidR="00847CF2" w:rsidRPr="00D9500A" w:rsidRDefault="00847CF2" w:rsidP="00847CF2">
            <w:pPr>
              <w:pStyle w:val="TableText"/>
            </w:pPr>
          </w:p>
        </w:tc>
        <w:tc>
          <w:tcPr>
            <w:tcW w:w="1239" w:type="pct"/>
            <w:vMerge w:val="restart"/>
            <w:tcBorders>
              <w:top w:val="single" w:sz="4" w:space="0" w:color="auto"/>
            </w:tcBorders>
          </w:tcPr>
          <w:p w14:paraId="6848478E" w14:textId="3CCE94C6" w:rsidR="00847CF2" w:rsidRPr="00D9500A" w:rsidRDefault="00847CF2" w:rsidP="00847CF2">
            <w:pPr>
              <w:pStyle w:val="TableText"/>
            </w:pPr>
            <w:proofErr w:type="spellStart"/>
            <w:r w:rsidRPr="00D9500A">
              <w:rPr>
                <w:szCs w:val="17"/>
              </w:rPr>
              <w:t>Redlegged</w:t>
            </w:r>
            <w:proofErr w:type="spellEnd"/>
            <w:r w:rsidRPr="00D9500A">
              <w:rPr>
                <w:szCs w:val="17"/>
              </w:rPr>
              <w:t xml:space="preserve"> earth mite, blue oat mite</w:t>
            </w:r>
          </w:p>
        </w:tc>
        <w:tc>
          <w:tcPr>
            <w:tcW w:w="1243" w:type="pct"/>
            <w:tcBorders>
              <w:top w:val="single" w:sz="4" w:space="0" w:color="auto"/>
              <w:bottom w:val="single" w:sz="4" w:space="0" w:color="auto"/>
            </w:tcBorders>
          </w:tcPr>
          <w:p w14:paraId="37EDF5CB" w14:textId="76CDFC5D" w:rsidR="00847CF2" w:rsidRPr="00D9500A" w:rsidRDefault="00847CF2" w:rsidP="00847CF2">
            <w:pPr>
              <w:pStyle w:val="TableText"/>
            </w:pPr>
            <w:r w:rsidRPr="000352DE">
              <w:t>&gt; 70 to 150 g ac/ha</w:t>
            </w:r>
          </w:p>
        </w:tc>
        <w:tc>
          <w:tcPr>
            <w:tcW w:w="1637" w:type="pct"/>
            <w:tcBorders>
              <w:top w:val="single" w:sz="4" w:space="0" w:color="auto"/>
              <w:bottom w:val="single" w:sz="4" w:space="0" w:color="auto"/>
            </w:tcBorders>
          </w:tcPr>
          <w:p w14:paraId="3EFB331B" w14:textId="58177E86" w:rsidR="00847CF2" w:rsidRPr="00D9500A" w:rsidRDefault="00847CF2" w:rsidP="00A03E2C">
            <w:pPr>
              <w:pStyle w:val="TableText"/>
            </w:pPr>
            <w:r w:rsidRPr="000352DE">
              <w:t>Not supported – safety (environment) concerns.</w:t>
            </w:r>
          </w:p>
        </w:tc>
      </w:tr>
      <w:tr w:rsidR="00847CF2" w14:paraId="5E451A91" w14:textId="77777777" w:rsidTr="003F6302">
        <w:trPr>
          <w:cantSplit/>
          <w:trHeight w:val="450"/>
        </w:trPr>
        <w:tc>
          <w:tcPr>
            <w:tcW w:w="881" w:type="pct"/>
          </w:tcPr>
          <w:p w14:paraId="1E04F576" w14:textId="77777777" w:rsidR="00847CF2" w:rsidRPr="00D9500A" w:rsidRDefault="00847CF2" w:rsidP="00847CF2">
            <w:pPr>
              <w:pStyle w:val="TableText"/>
            </w:pPr>
          </w:p>
        </w:tc>
        <w:tc>
          <w:tcPr>
            <w:tcW w:w="1239" w:type="pct"/>
            <w:vMerge/>
          </w:tcPr>
          <w:p w14:paraId="3F497A59" w14:textId="77777777" w:rsidR="00847CF2" w:rsidRPr="00D9500A" w:rsidRDefault="00847CF2" w:rsidP="00847CF2">
            <w:pPr>
              <w:pStyle w:val="TableText"/>
              <w:rPr>
                <w:szCs w:val="17"/>
              </w:rPr>
            </w:pPr>
          </w:p>
        </w:tc>
        <w:tc>
          <w:tcPr>
            <w:tcW w:w="1243" w:type="pct"/>
            <w:tcBorders>
              <w:top w:val="single" w:sz="4" w:space="0" w:color="auto"/>
              <w:bottom w:val="single" w:sz="4" w:space="0" w:color="auto"/>
            </w:tcBorders>
          </w:tcPr>
          <w:p w14:paraId="00E770F1" w14:textId="0E4BF42A" w:rsidR="00847CF2" w:rsidRPr="00D9500A" w:rsidRDefault="00847CF2" w:rsidP="00847CF2">
            <w:pPr>
              <w:pStyle w:val="TableText"/>
            </w:pPr>
            <w:r>
              <w:t>70 g ac/ha</w:t>
            </w:r>
          </w:p>
        </w:tc>
        <w:tc>
          <w:tcPr>
            <w:tcW w:w="1637" w:type="pct"/>
            <w:tcBorders>
              <w:top w:val="single" w:sz="4" w:space="0" w:color="auto"/>
              <w:bottom w:val="single" w:sz="4" w:space="0" w:color="auto"/>
            </w:tcBorders>
          </w:tcPr>
          <w:p w14:paraId="0E07C0E9" w14:textId="185DB126" w:rsidR="00CB7607" w:rsidRPr="007E6F35" w:rsidRDefault="00CB7607" w:rsidP="00CB7607">
            <w:pPr>
              <w:pStyle w:val="TableText"/>
              <w:rPr>
                <w:szCs w:val="17"/>
              </w:rPr>
            </w:pPr>
            <w:r w:rsidRPr="007E6F35">
              <w:rPr>
                <w:szCs w:val="17"/>
              </w:rPr>
              <w:t xml:space="preserve">Not supported - </w:t>
            </w:r>
            <w:r w:rsidR="00997800" w:rsidRPr="007E6F35">
              <w:rPr>
                <w:szCs w:val="17"/>
              </w:rPr>
              <w:t>i</w:t>
            </w:r>
            <w:r w:rsidRPr="007E6F35">
              <w:rPr>
                <w:szCs w:val="17"/>
              </w:rPr>
              <w:t>nsufficient data to complete a robust assessment of the level of chlorpyrifos residues expected and establish an MRL.</w:t>
            </w:r>
          </w:p>
          <w:p w14:paraId="49E48167" w14:textId="5A806C48" w:rsidR="00847CF2" w:rsidRPr="00E332F4" w:rsidRDefault="00CB7607" w:rsidP="00CB7607">
            <w:pPr>
              <w:pStyle w:val="TableText"/>
              <w:rPr>
                <w:highlight w:val="yellow"/>
              </w:rPr>
            </w:pPr>
            <w:r w:rsidRPr="007E6F35">
              <w:rPr>
                <w:color w:val="auto"/>
              </w:rPr>
              <w:t>Application prior to BCCH 40 required to mitigate safety (environment) concerns.</w:t>
            </w:r>
          </w:p>
        </w:tc>
      </w:tr>
      <w:tr w:rsidR="003454EF" w14:paraId="6D322CF8" w14:textId="77777777" w:rsidTr="00350B9F">
        <w:trPr>
          <w:cantSplit/>
          <w:trHeight w:val="450"/>
        </w:trPr>
        <w:tc>
          <w:tcPr>
            <w:tcW w:w="881" w:type="pct"/>
            <w:tcBorders>
              <w:top w:val="single" w:sz="4" w:space="0" w:color="auto"/>
              <w:bottom w:val="single" w:sz="4" w:space="0" w:color="auto"/>
            </w:tcBorders>
          </w:tcPr>
          <w:p w14:paraId="7F8C1012" w14:textId="38F41C08" w:rsidR="003454EF" w:rsidRPr="00D9500A" w:rsidRDefault="003454EF" w:rsidP="003454EF">
            <w:pPr>
              <w:pStyle w:val="TableText"/>
            </w:pPr>
            <w:r w:rsidRPr="00D9500A">
              <w:t>Loquats</w:t>
            </w:r>
          </w:p>
        </w:tc>
        <w:tc>
          <w:tcPr>
            <w:tcW w:w="1239" w:type="pct"/>
            <w:tcBorders>
              <w:top w:val="single" w:sz="4" w:space="0" w:color="auto"/>
              <w:bottom w:val="single" w:sz="4" w:space="0" w:color="auto"/>
            </w:tcBorders>
          </w:tcPr>
          <w:p w14:paraId="3B51922D" w14:textId="07E43527" w:rsidR="003454EF" w:rsidRPr="00D9500A" w:rsidRDefault="003454EF" w:rsidP="003454EF">
            <w:pPr>
              <w:pStyle w:val="TableText"/>
            </w:pPr>
            <w:r w:rsidRPr="00D9500A">
              <w:t>Queensland fruit fly</w:t>
            </w:r>
          </w:p>
        </w:tc>
        <w:tc>
          <w:tcPr>
            <w:tcW w:w="1243" w:type="pct"/>
            <w:tcBorders>
              <w:top w:val="single" w:sz="4" w:space="0" w:color="auto"/>
              <w:bottom w:val="single" w:sz="4" w:space="0" w:color="auto"/>
            </w:tcBorders>
          </w:tcPr>
          <w:p w14:paraId="58D7CF44" w14:textId="5D61C9CE" w:rsidR="003454EF" w:rsidRPr="00D9500A" w:rsidRDefault="003454EF" w:rsidP="003454EF">
            <w:pPr>
              <w:pStyle w:val="TableText"/>
            </w:pPr>
            <w:r w:rsidRPr="00D9500A">
              <w:t xml:space="preserve">0.1 </w:t>
            </w:r>
            <w:r w:rsidR="00F54B56">
              <w:t>to</w:t>
            </w:r>
            <w:r w:rsidRPr="00D9500A">
              <w:t xml:space="preserve"> 0.2 g ac/tree or </w:t>
            </w:r>
            <w:r w:rsidR="00F54B56">
              <w:br/>
            </w:r>
            <w:r w:rsidRPr="00D9500A">
              <w:t xml:space="preserve">30 </w:t>
            </w:r>
            <w:r w:rsidR="00F54B56">
              <w:t>to</w:t>
            </w:r>
            <w:r w:rsidRPr="00D9500A">
              <w:t xml:space="preserve"> 60 g ac/ha</w:t>
            </w:r>
          </w:p>
          <w:p w14:paraId="4361AA21" w14:textId="35D06C51" w:rsidR="003454EF" w:rsidRPr="00D9500A" w:rsidRDefault="003454EF" w:rsidP="003454EF">
            <w:pPr>
              <w:pStyle w:val="TableText"/>
            </w:pPr>
            <w:r w:rsidRPr="00D9500A">
              <w:rPr>
                <w:i/>
                <w:iCs/>
              </w:rPr>
              <w:t xml:space="preserve">(200 g ac/100 L water applied using 50 </w:t>
            </w:r>
            <w:r w:rsidR="00F54B56">
              <w:rPr>
                <w:i/>
                <w:iCs/>
              </w:rPr>
              <w:t>to</w:t>
            </w:r>
            <w:r w:rsidRPr="00D9500A">
              <w:rPr>
                <w:i/>
                <w:iCs/>
              </w:rPr>
              <w:t xml:space="preserve"> 100 mL/tree or 15 </w:t>
            </w:r>
            <w:r w:rsidR="00F54B56">
              <w:rPr>
                <w:i/>
                <w:iCs/>
              </w:rPr>
              <w:t>to</w:t>
            </w:r>
            <w:r w:rsidRPr="00D9500A">
              <w:rPr>
                <w:i/>
                <w:iCs/>
              </w:rPr>
              <w:t xml:space="preserve"> 30 L/ha)</w:t>
            </w:r>
          </w:p>
        </w:tc>
        <w:tc>
          <w:tcPr>
            <w:tcW w:w="1637" w:type="pct"/>
            <w:tcBorders>
              <w:top w:val="single" w:sz="4" w:space="0" w:color="auto"/>
              <w:bottom w:val="single" w:sz="4" w:space="0" w:color="auto"/>
            </w:tcBorders>
          </w:tcPr>
          <w:p w14:paraId="14C88F67" w14:textId="5D9EE733" w:rsidR="003454EF" w:rsidRPr="00D9500A" w:rsidRDefault="003454EF" w:rsidP="003454EF">
            <w:pPr>
              <w:pStyle w:val="TableText"/>
            </w:pPr>
            <w:r w:rsidRPr="00D9500A">
              <w:t>Not supported – safety (</w:t>
            </w:r>
            <w:r>
              <w:t xml:space="preserve">environment and </w:t>
            </w:r>
            <w:r w:rsidRPr="00D9500A">
              <w:t>worker exposure) concerns.</w:t>
            </w:r>
          </w:p>
        </w:tc>
      </w:tr>
      <w:tr w:rsidR="003454EF" w14:paraId="1916344E" w14:textId="77777777" w:rsidTr="00350B9F">
        <w:trPr>
          <w:cantSplit/>
          <w:trHeight w:val="450"/>
        </w:trPr>
        <w:tc>
          <w:tcPr>
            <w:tcW w:w="881" w:type="pct"/>
            <w:vMerge w:val="restart"/>
            <w:tcBorders>
              <w:top w:val="single" w:sz="4" w:space="0" w:color="auto"/>
            </w:tcBorders>
          </w:tcPr>
          <w:p w14:paraId="3E6F8640" w14:textId="03E15AFF" w:rsidR="003454EF" w:rsidRPr="00D9500A" w:rsidRDefault="003454EF" w:rsidP="003454EF">
            <w:pPr>
              <w:pStyle w:val="TableText"/>
            </w:pPr>
            <w:r w:rsidRPr="00D9500A">
              <w:t>Mango</w:t>
            </w:r>
          </w:p>
        </w:tc>
        <w:tc>
          <w:tcPr>
            <w:tcW w:w="1239" w:type="pct"/>
            <w:tcBorders>
              <w:top w:val="single" w:sz="4" w:space="0" w:color="auto"/>
              <w:bottom w:val="single" w:sz="4" w:space="0" w:color="auto"/>
            </w:tcBorders>
          </w:tcPr>
          <w:p w14:paraId="577E1B1E" w14:textId="776CA720" w:rsidR="003454EF" w:rsidRPr="00D9500A" w:rsidRDefault="003454EF" w:rsidP="003454EF">
            <w:pPr>
              <w:pStyle w:val="TableText"/>
            </w:pPr>
            <w:r w:rsidRPr="00D9500A">
              <w:t>Green tree ant</w:t>
            </w:r>
          </w:p>
        </w:tc>
        <w:tc>
          <w:tcPr>
            <w:tcW w:w="1243" w:type="pct"/>
            <w:tcBorders>
              <w:top w:val="single" w:sz="4" w:space="0" w:color="auto"/>
              <w:bottom w:val="single" w:sz="4" w:space="0" w:color="auto"/>
            </w:tcBorders>
          </w:tcPr>
          <w:p w14:paraId="1E546333" w14:textId="1EC8E10E" w:rsidR="003454EF" w:rsidRPr="00D9500A" w:rsidRDefault="003454EF" w:rsidP="003454EF">
            <w:pPr>
              <w:pStyle w:val="TableText"/>
            </w:pPr>
            <w:r w:rsidRPr="00D9500A">
              <w:t>1,000 g ac/ha</w:t>
            </w:r>
          </w:p>
          <w:p w14:paraId="1BE32DE2" w14:textId="1B6EA49D" w:rsidR="003454EF" w:rsidRPr="00D9500A" w:rsidRDefault="003454EF" w:rsidP="003454EF">
            <w:pPr>
              <w:pStyle w:val="TableText"/>
            </w:pPr>
            <w:r w:rsidRPr="00D9500A">
              <w:rPr>
                <w:i/>
              </w:rPr>
              <w:t>(50 g ac/100 L water applied using 2,000 L water/ha)</w:t>
            </w:r>
          </w:p>
        </w:tc>
        <w:tc>
          <w:tcPr>
            <w:tcW w:w="1637" w:type="pct"/>
            <w:tcBorders>
              <w:top w:val="single" w:sz="4" w:space="0" w:color="auto"/>
              <w:bottom w:val="single" w:sz="4" w:space="0" w:color="auto"/>
            </w:tcBorders>
          </w:tcPr>
          <w:p w14:paraId="756404B9" w14:textId="6EE93177" w:rsidR="003454EF" w:rsidRPr="00D9500A" w:rsidRDefault="003454EF" w:rsidP="003454EF">
            <w:pPr>
              <w:pStyle w:val="TableText"/>
            </w:pPr>
            <w:r w:rsidRPr="00D9500A">
              <w:t>Not supported – safety (environment and worker exposure) concerns.</w:t>
            </w:r>
          </w:p>
        </w:tc>
      </w:tr>
      <w:tr w:rsidR="003454EF" w14:paraId="649DA02A" w14:textId="77777777" w:rsidTr="00350B9F">
        <w:trPr>
          <w:cantSplit/>
          <w:trHeight w:val="450"/>
        </w:trPr>
        <w:tc>
          <w:tcPr>
            <w:tcW w:w="881" w:type="pct"/>
            <w:vMerge/>
            <w:tcBorders>
              <w:bottom w:val="single" w:sz="4" w:space="0" w:color="auto"/>
            </w:tcBorders>
          </w:tcPr>
          <w:p w14:paraId="71DF6F5F"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23C094E3" w14:textId="0E165090" w:rsidR="003454EF" w:rsidRPr="00D9500A" w:rsidRDefault="003454EF" w:rsidP="003454EF">
            <w:pPr>
              <w:pStyle w:val="TableText"/>
            </w:pPr>
            <w:r w:rsidRPr="00D9500A">
              <w:t>Common mango scale</w:t>
            </w:r>
          </w:p>
        </w:tc>
        <w:tc>
          <w:tcPr>
            <w:tcW w:w="1243" w:type="pct"/>
            <w:tcBorders>
              <w:top w:val="single" w:sz="4" w:space="0" w:color="auto"/>
              <w:bottom w:val="single" w:sz="4" w:space="0" w:color="auto"/>
            </w:tcBorders>
          </w:tcPr>
          <w:p w14:paraId="091D6DF8" w14:textId="031B84C4" w:rsidR="003454EF" w:rsidRPr="00D9500A" w:rsidRDefault="003454EF" w:rsidP="003454EF">
            <w:pPr>
              <w:pStyle w:val="TableText"/>
            </w:pPr>
            <w:r w:rsidRPr="00D9500A">
              <w:t>2,000 g ac/ha</w:t>
            </w:r>
          </w:p>
          <w:p w14:paraId="2E1C883B" w14:textId="51C10149" w:rsidR="003454EF" w:rsidRPr="00D9500A" w:rsidRDefault="003454EF" w:rsidP="003454EF">
            <w:pPr>
              <w:pStyle w:val="TableText"/>
            </w:pPr>
            <w:r w:rsidRPr="00D9500A">
              <w:rPr>
                <w:i/>
              </w:rPr>
              <w:t>(100 g ac/100 L water applied using 2,000 L water/ha)</w:t>
            </w:r>
          </w:p>
        </w:tc>
        <w:tc>
          <w:tcPr>
            <w:tcW w:w="1637" w:type="pct"/>
            <w:tcBorders>
              <w:top w:val="single" w:sz="4" w:space="0" w:color="auto"/>
              <w:bottom w:val="single" w:sz="4" w:space="0" w:color="auto"/>
            </w:tcBorders>
          </w:tcPr>
          <w:p w14:paraId="17A30904" w14:textId="745B1C32" w:rsidR="003454EF" w:rsidRPr="00D9500A" w:rsidRDefault="003454EF" w:rsidP="003454EF">
            <w:pPr>
              <w:pStyle w:val="TableText"/>
            </w:pPr>
            <w:r w:rsidRPr="00D9500A">
              <w:t>Not supported – safety (environment and worker exposure) concerns.</w:t>
            </w:r>
          </w:p>
        </w:tc>
      </w:tr>
      <w:tr w:rsidR="003454EF" w14:paraId="57D8314B" w14:textId="77777777" w:rsidTr="00350B9F">
        <w:trPr>
          <w:cantSplit/>
          <w:trHeight w:val="450"/>
        </w:trPr>
        <w:tc>
          <w:tcPr>
            <w:tcW w:w="881" w:type="pct"/>
            <w:vMerge w:val="restart"/>
            <w:tcBorders>
              <w:top w:val="single" w:sz="4" w:space="0" w:color="auto"/>
            </w:tcBorders>
          </w:tcPr>
          <w:p w14:paraId="16607A20" w14:textId="2738F7E8" w:rsidR="003454EF" w:rsidRPr="00D9500A" w:rsidRDefault="003454EF" w:rsidP="003454EF">
            <w:pPr>
              <w:pStyle w:val="TableText"/>
            </w:pPr>
            <w:r w:rsidRPr="00D9500A">
              <w:t>Onions, shallots</w:t>
            </w:r>
          </w:p>
        </w:tc>
        <w:tc>
          <w:tcPr>
            <w:tcW w:w="1239" w:type="pct"/>
            <w:tcBorders>
              <w:top w:val="single" w:sz="4" w:space="0" w:color="auto"/>
              <w:bottom w:val="single" w:sz="4" w:space="0" w:color="auto"/>
            </w:tcBorders>
          </w:tcPr>
          <w:p w14:paraId="0E39CB42" w14:textId="6E6CE53E" w:rsidR="003454EF" w:rsidRPr="00D9500A" w:rsidRDefault="003454EF" w:rsidP="003454EF">
            <w:pPr>
              <w:pStyle w:val="TableText"/>
            </w:pPr>
            <w:r w:rsidRPr="00D9500A">
              <w:rPr>
                <w:szCs w:val="17"/>
              </w:rPr>
              <w:t>Vegetable weevil</w:t>
            </w:r>
          </w:p>
        </w:tc>
        <w:tc>
          <w:tcPr>
            <w:tcW w:w="1243" w:type="pct"/>
            <w:tcBorders>
              <w:top w:val="single" w:sz="4" w:space="0" w:color="auto"/>
              <w:bottom w:val="single" w:sz="4" w:space="0" w:color="auto"/>
            </w:tcBorders>
          </w:tcPr>
          <w:p w14:paraId="5A376E34" w14:textId="62A36758" w:rsidR="003454EF" w:rsidRPr="00D9500A" w:rsidRDefault="003454EF" w:rsidP="003454EF">
            <w:pPr>
              <w:pStyle w:val="TableText"/>
            </w:pPr>
            <w:r w:rsidRPr="00D9500A">
              <w:rPr>
                <w:szCs w:val="17"/>
              </w:rPr>
              <w:t>400 g ac/ha</w:t>
            </w:r>
          </w:p>
        </w:tc>
        <w:tc>
          <w:tcPr>
            <w:tcW w:w="1637" w:type="pct"/>
            <w:tcBorders>
              <w:top w:val="single" w:sz="4" w:space="0" w:color="auto"/>
              <w:bottom w:val="single" w:sz="4" w:space="0" w:color="auto"/>
            </w:tcBorders>
          </w:tcPr>
          <w:p w14:paraId="1B8BA8D2" w14:textId="653F25DC" w:rsidR="003454EF" w:rsidRPr="00D9500A" w:rsidRDefault="003454EF" w:rsidP="003454EF">
            <w:pPr>
              <w:pStyle w:val="TableText"/>
            </w:pPr>
            <w:r w:rsidRPr="00D9500A">
              <w:t>Not supported – safety (environment) concerns.</w:t>
            </w:r>
          </w:p>
        </w:tc>
      </w:tr>
      <w:tr w:rsidR="003454EF" w14:paraId="3BC9E41C" w14:textId="77777777" w:rsidTr="00350B9F">
        <w:trPr>
          <w:cantSplit/>
          <w:trHeight w:val="450"/>
        </w:trPr>
        <w:tc>
          <w:tcPr>
            <w:tcW w:w="881" w:type="pct"/>
            <w:vMerge/>
          </w:tcPr>
          <w:p w14:paraId="5F823704"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21857EC8" w14:textId="69DFD2EE" w:rsidR="003454EF" w:rsidRPr="00D9500A" w:rsidRDefault="003454EF" w:rsidP="003454EF">
            <w:pPr>
              <w:pStyle w:val="TableText"/>
            </w:pPr>
            <w:r w:rsidRPr="00D9500A">
              <w:rPr>
                <w:szCs w:val="17"/>
              </w:rPr>
              <w:t>Cutworm</w:t>
            </w:r>
          </w:p>
        </w:tc>
        <w:tc>
          <w:tcPr>
            <w:tcW w:w="1243" w:type="pct"/>
            <w:tcBorders>
              <w:top w:val="single" w:sz="4" w:space="0" w:color="auto"/>
              <w:bottom w:val="single" w:sz="4" w:space="0" w:color="auto"/>
            </w:tcBorders>
          </w:tcPr>
          <w:p w14:paraId="4AABD618" w14:textId="77777777" w:rsidR="003454EF" w:rsidRPr="00D9500A" w:rsidRDefault="003454EF" w:rsidP="003454EF">
            <w:pPr>
              <w:pStyle w:val="TableText"/>
              <w:rPr>
                <w:szCs w:val="17"/>
              </w:rPr>
            </w:pPr>
            <w:r w:rsidRPr="00D9500A">
              <w:rPr>
                <w:szCs w:val="17"/>
              </w:rPr>
              <w:t>350 g ac/ha</w:t>
            </w:r>
          </w:p>
          <w:p w14:paraId="195D7F79" w14:textId="3D412432" w:rsidR="003454EF" w:rsidRPr="00D9500A" w:rsidRDefault="003454EF" w:rsidP="003454EF">
            <w:pPr>
              <w:pStyle w:val="TableText"/>
            </w:pPr>
            <w:r w:rsidRPr="00D9500A">
              <w:rPr>
                <w:i/>
                <w:iCs/>
                <w:szCs w:val="17"/>
              </w:rPr>
              <w:t>(35 g ac/100 L water, applied using 1,000 L water/ha)</w:t>
            </w:r>
          </w:p>
        </w:tc>
        <w:tc>
          <w:tcPr>
            <w:tcW w:w="1637" w:type="pct"/>
            <w:tcBorders>
              <w:top w:val="single" w:sz="4" w:space="0" w:color="auto"/>
              <w:bottom w:val="single" w:sz="4" w:space="0" w:color="auto"/>
            </w:tcBorders>
          </w:tcPr>
          <w:p w14:paraId="32EFFD01" w14:textId="429C533F" w:rsidR="003454EF" w:rsidRPr="00D9500A" w:rsidRDefault="003454EF" w:rsidP="003454EF">
            <w:pPr>
              <w:pStyle w:val="TableText"/>
            </w:pPr>
            <w:r w:rsidRPr="00D9500A">
              <w:t>Not supported – safety (environment) concerns.</w:t>
            </w:r>
          </w:p>
        </w:tc>
      </w:tr>
      <w:tr w:rsidR="003454EF" w14:paraId="0F63E776" w14:textId="77777777" w:rsidTr="00350B9F">
        <w:trPr>
          <w:cantSplit/>
          <w:trHeight w:val="450"/>
        </w:trPr>
        <w:tc>
          <w:tcPr>
            <w:tcW w:w="881" w:type="pct"/>
            <w:vMerge/>
            <w:tcBorders>
              <w:bottom w:val="single" w:sz="4" w:space="0" w:color="auto"/>
            </w:tcBorders>
          </w:tcPr>
          <w:p w14:paraId="308FA837" w14:textId="580DDF36" w:rsidR="003454EF" w:rsidRPr="00D9500A" w:rsidRDefault="003454EF" w:rsidP="003454EF">
            <w:pPr>
              <w:pStyle w:val="TableText"/>
            </w:pPr>
          </w:p>
        </w:tc>
        <w:tc>
          <w:tcPr>
            <w:tcW w:w="1239" w:type="pct"/>
            <w:tcBorders>
              <w:top w:val="single" w:sz="4" w:space="0" w:color="auto"/>
              <w:bottom w:val="single" w:sz="4" w:space="0" w:color="auto"/>
            </w:tcBorders>
          </w:tcPr>
          <w:p w14:paraId="12351EA0" w14:textId="284073EB" w:rsidR="003454EF" w:rsidRPr="00D9500A" w:rsidRDefault="003454EF" w:rsidP="003454EF">
            <w:pPr>
              <w:pStyle w:val="TableText"/>
            </w:pPr>
            <w:r w:rsidRPr="00D9500A">
              <w:t>Wingless grasshopper</w:t>
            </w:r>
          </w:p>
        </w:tc>
        <w:tc>
          <w:tcPr>
            <w:tcW w:w="1243" w:type="pct"/>
            <w:tcBorders>
              <w:top w:val="single" w:sz="4" w:space="0" w:color="auto"/>
              <w:bottom w:val="single" w:sz="4" w:space="0" w:color="auto"/>
            </w:tcBorders>
          </w:tcPr>
          <w:p w14:paraId="4BABC148" w14:textId="0B87DD39" w:rsidR="003454EF" w:rsidRPr="00D9500A" w:rsidRDefault="003454EF" w:rsidP="003454EF">
            <w:pPr>
              <w:pStyle w:val="TableText"/>
            </w:pPr>
            <w:r w:rsidRPr="00D9500A">
              <w:t>250 g ac/ha</w:t>
            </w:r>
          </w:p>
          <w:p w14:paraId="1AE48F08" w14:textId="6655905D" w:rsidR="003454EF" w:rsidRPr="00D9500A" w:rsidRDefault="003454EF" w:rsidP="003454EF">
            <w:pPr>
              <w:pStyle w:val="TableText"/>
            </w:pPr>
            <w:r w:rsidRPr="00D9500A">
              <w:rPr>
                <w:i/>
                <w:iCs/>
              </w:rPr>
              <w:t>(25 g ac/100 L water, applied using 1,000 L water/ha)</w:t>
            </w:r>
          </w:p>
        </w:tc>
        <w:tc>
          <w:tcPr>
            <w:tcW w:w="1637" w:type="pct"/>
            <w:tcBorders>
              <w:top w:val="single" w:sz="4" w:space="0" w:color="auto"/>
              <w:bottom w:val="single" w:sz="4" w:space="0" w:color="auto"/>
            </w:tcBorders>
          </w:tcPr>
          <w:p w14:paraId="4D4FF481" w14:textId="0419D1D6" w:rsidR="003454EF" w:rsidRPr="00D9500A" w:rsidRDefault="003454EF" w:rsidP="003454EF">
            <w:pPr>
              <w:pStyle w:val="TableText"/>
            </w:pPr>
            <w:r w:rsidRPr="00D9500A">
              <w:t>Not supported – safety (environment) concerns; use also not considered practical with the application timing restriction required to mitigate safety (residues) concerns based on pest activity in relevant crop growth stages.</w:t>
            </w:r>
          </w:p>
        </w:tc>
      </w:tr>
      <w:tr w:rsidR="003454EF" w14:paraId="5226A27A" w14:textId="77777777" w:rsidTr="00350B9F">
        <w:trPr>
          <w:cantSplit/>
          <w:trHeight w:val="450"/>
        </w:trPr>
        <w:tc>
          <w:tcPr>
            <w:tcW w:w="881" w:type="pct"/>
            <w:tcBorders>
              <w:top w:val="single" w:sz="4" w:space="0" w:color="auto"/>
              <w:bottom w:val="single" w:sz="4" w:space="0" w:color="auto"/>
            </w:tcBorders>
          </w:tcPr>
          <w:p w14:paraId="1F04E15E" w14:textId="2F33FE42" w:rsidR="003454EF" w:rsidRPr="00D9500A" w:rsidRDefault="003454EF" w:rsidP="003454EF">
            <w:pPr>
              <w:pStyle w:val="TableText"/>
            </w:pPr>
            <w:r w:rsidRPr="00D9500A">
              <w:t>Passionfruit</w:t>
            </w:r>
          </w:p>
        </w:tc>
        <w:tc>
          <w:tcPr>
            <w:tcW w:w="1239" w:type="pct"/>
            <w:tcBorders>
              <w:top w:val="single" w:sz="4" w:space="0" w:color="auto"/>
              <w:bottom w:val="single" w:sz="4" w:space="0" w:color="auto"/>
            </w:tcBorders>
          </w:tcPr>
          <w:p w14:paraId="1946A067" w14:textId="78ADFEF1" w:rsidR="003454EF" w:rsidRPr="00D9500A" w:rsidRDefault="003454EF" w:rsidP="003454EF">
            <w:pPr>
              <w:pStyle w:val="TableText"/>
            </w:pPr>
            <w:r w:rsidRPr="00D9500A">
              <w:t>Queensland fruit fly</w:t>
            </w:r>
          </w:p>
        </w:tc>
        <w:tc>
          <w:tcPr>
            <w:tcW w:w="1243" w:type="pct"/>
            <w:tcBorders>
              <w:top w:val="single" w:sz="4" w:space="0" w:color="auto"/>
              <w:bottom w:val="single" w:sz="4" w:space="0" w:color="auto"/>
            </w:tcBorders>
          </w:tcPr>
          <w:p w14:paraId="461A6301" w14:textId="763E9112" w:rsidR="003454EF" w:rsidRPr="00D9500A" w:rsidRDefault="003454EF" w:rsidP="003454EF">
            <w:pPr>
              <w:pStyle w:val="TableText"/>
            </w:pPr>
            <w:r w:rsidRPr="00D9500A">
              <w:t>60 g ac/ha</w:t>
            </w:r>
          </w:p>
          <w:p w14:paraId="45844D4F" w14:textId="7D54F626" w:rsidR="003454EF" w:rsidRPr="00D9500A" w:rsidRDefault="003454EF" w:rsidP="003454EF">
            <w:pPr>
              <w:pStyle w:val="TableText"/>
            </w:pPr>
            <w:r w:rsidRPr="00D9500A">
              <w:rPr>
                <w:i/>
                <w:iCs/>
              </w:rPr>
              <w:t>(200 g ac/100 L water applied using 30 L/ha)</w:t>
            </w:r>
          </w:p>
        </w:tc>
        <w:tc>
          <w:tcPr>
            <w:tcW w:w="1637" w:type="pct"/>
            <w:tcBorders>
              <w:top w:val="single" w:sz="4" w:space="0" w:color="auto"/>
              <w:bottom w:val="single" w:sz="4" w:space="0" w:color="auto"/>
            </w:tcBorders>
          </w:tcPr>
          <w:p w14:paraId="7F96AAE2" w14:textId="2D568152" w:rsidR="003454EF" w:rsidRPr="00D9500A" w:rsidRDefault="003454EF" w:rsidP="003454EF">
            <w:pPr>
              <w:pStyle w:val="TableText"/>
            </w:pPr>
            <w:r w:rsidRPr="00D9500A">
              <w:t>Not supported – safety (</w:t>
            </w:r>
            <w:r>
              <w:t xml:space="preserve">environment and </w:t>
            </w:r>
            <w:r w:rsidRPr="00D9500A">
              <w:t>worker exposure) concerns.</w:t>
            </w:r>
          </w:p>
        </w:tc>
      </w:tr>
      <w:tr w:rsidR="003454EF" w14:paraId="39342D14" w14:textId="77777777" w:rsidTr="00350B9F">
        <w:trPr>
          <w:cantSplit/>
          <w:trHeight w:val="450"/>
        </w:trPr>
        <w:tc>
          <w:tcPr>
            <w:tcW w:w="881" w:type="pct"/>
            <w:vMerge w:val="restart"/>
            <w:tcBorders>
              <w:top w:val="single" w:sz="4" w:space="0" w:color="auto"/>
            </w:tcBorders>
          </w:tcPr>
          <w:p w14:paraId="14DAEA2A" w14:textId="21B23780" w:rsidR="003454EF" w:rsidRPr="00D9500A" w:rsidRDefault="003454EF" w:rsidP="003454EF">
            <w:pPr>
              <w:pStyle w:val="TableText"/>
            </w:pPr>
            <w:r w:rsidRPr="00D9500A">
              <w:t>Pineapples</w:t>
            </w:r>
          </w:p>
        </w:tc>
        <w:tc>
          <w:tcPr>
            <w:tcW w:w="1239" w:type="pct"/>
            <w:tcBorders>
              <w:top w:val="single" w:sz="4" w:space="0" w:color="auto"/>
              <w:bottom w:val="single" w:sz="4" w:space="0" w:color="auto"/>
            </w:tcBorders>
          </w:tcPr>
          <w:p w14:paraId="2D560BC0" w14:textId="4D07FE2B" w:rsidR="003454EF" w:rsidRPr="00D9500A" w:rsidRDefault="003454EF" w:rsidP="003454EF">
            <w:pPr>
              <w:pStyle w:val="TableText"/>
            </w:pPr>
            <w:r w:rsidRPr="00D9500A">
              <w:t>White grubs</w:t>
            </w:r>
          </w:p>
        </w:tc>
        <w:tc>
          <w:tcPr>
            <w:tcW w:w="1243" w:type="pct"/>
            <w:tcBorders>
              <w:top w:val="single" w:sz="4" w:space="0" w:color="auto"/>
              <w:bottom w:val="single" w:sz="4" w:space="0" w:color="auto"/>
            </w:tcBorders>
          </w:tcPr>
          <w:p w14:paraId="590D8AF5" w14:textId="668F2E9E" w:rsidR="003454EF" w:rsidRPr="00D9500A" w:rsidRDefault="003454EF" w:rsidP="003454EF">
            <w:pPr>
              <w:pStyle w:val="TableText"/>
            </w:pPr>
            <w:r w:rsidRPr="00D9500A">
              <w:t>2,500 g ac/ha</w:t>
            </w:r>
            <w:r w:rsidRPr="00F54B56">
              <w:rPr>
                <w:i/>
                <w:iCs/>
              </w:rPr>
              <w:t xml:space="preserve"> (pre-plant, soil-incorporated)</w:t>
            </w:r>
          </w:p>
        </w:tc>
        <w:tc>
          <w:tcPr>
            <w:tcW w:w="1637" w:type="pct"/>
            <w:tcBorders>
              <w:top w:val="single" w:sz="4" w:space="0" w:color="auto"/>
              <w:bottom w:val="single" w:sz="4" w:space="0" w:color="auto"/>
            </w:tcBorders>
          </w:tcPr>
          <w:p w14:paraId="7798BA68" w14:textId="02D1733B" w:rsidR="003454EF" w:rsidRPr="00D9500A" w:rsidRDefault="003454EF" w:rsidP="003454EF">
            <w:pPr>
              <w:pStyle w:val="TableText"/>
            </w:pPr>
            <w:r w:rsidRPr="00D9500A">
              <w:t>Not supported – safety (</w:t>
            </w:r>
            <w:r>
              <w:t xml:space="preserve">environment and </w:t>
            </w:r>
            <w:r w:rsidRPr="00D9500A">
              <w:t>worker exposure) concerns.</w:t>
            </w:r>
          </w:p>
        </w:tc>
      </w:tr>
      <w:tr w:rsidR="003454EF" w14:paraId="2E732909" w14:textId="77777777" w:rsidTr="00350B9F">
        <w:trPr>
          <w:cantSplit/>
          <w:trHeight w:val="450"/>
        </w:trPr>
        <w:tc>
          <w:tcPr>
            <w:tcW w:w="881" w:type="pct"/>
            <w:vMerge/>
          </w:tcPr>
          <w:p w14:paraId="03E6B0DA"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441B5617" w14:textId="12FA06A7" w:rsidR="003454EF" w:rsidRPr="00D9500A" w:rsidRDefault="003454EF" w:rsidP="003454EF">
            <w:pPr>
              <w:pStyle w:val="TableText"/>
            </w:pPr>
            <w:r w:rsidRPr="00D9500A">
              <w:t>Pineapple scale</w:t>
            </w:r>
          </w:p>
        </w:tc>
        <w:tc>
          <w:tcPr>
            <w:tcW w:w="1243" w:type="pct"/>
            <w:tcBorders>
              <w:top w:val="single" w:sz="4" w:space="0" w:color="auto"/>
              <w:bottom w:val="single" w:sz="4" w:space="0" w:color="auto"/>
            </w:tcBorders>
          </w:tcPr>
          <w:p w14:paraId="67C2815A" w14:textId="277FAD66" w:rsidR="003454EF" w:rsidRPr="00D9500A" w:rsidRDefault="003454EF" w:rsidP="003454EF">
            <w:pPr>
              <w:pStyle w:val="TableText"/>
            </w:pPr>
            <w:r w:rsidRPr="00D9500A">
              <w:t>1,500 g ac/ha</w:t>
            </w:r>
          </w:p>
        </w:tc>
        <w:tc>
          <w:tcPr>
            <w:tcW w:w="1637" w:type="pct"/>
            <w:tcBorders>
              <w:top w:val="single" w:sz="4" w:space="0" w:color="auto"/>
              <w:bottom w:val="single" w:sz="4" w:space="0" w:color="auto"/>
            </w:tcBorders>
          </w:tcPr>
          <w:p w14:paraId="2BE94119" w14:textId="7A73F179" w:rsidR="003454EF" w:rsidRPr="00D9500A" w:rsidRDefault="003454EF" w:rsidP="003454EF">
            <w:pPr>
              <w:pStyle w:val="TableText"/>
            </w:pPr>
            <w:r w:rsidRPr="00D9500A">
              <w:t>Not supported – safety (environment and worker exposure) concerns.</w:t>
            </w:r>
          </w:p>
        </w:tc>
      </w:tr>
      <w:tr w:rsidR="003454EF" w14:paraId="11BA4059" w14:textId="77777777" w:rsidTr="00350B9F">
        <w:trPr>
          <w:cantSplit/>
          <w:trHeight w:val="450"/>
        </w:trPr>
        <w:tc>
          <w:tcPr>
            <w:tcW w:w="881" w:type="pct"/>
            <w:vMerge/>
            <w:tcBorders>
              <w:bottom w:val="single" w:sz="4" w:space="0" w:color="auto"/>
            </w:tcBorders>
          </w:tcPr>
          <w:p w14:paraId="4EA0689E"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7ADA6723" w14:textId="3143531A" w:rsidR="003454EF" w:rsidRPr="00D9500A" w:rsidRDefault="003454EF" w:rsidP="003454EF">
            <w:pPr>
              <w:pStyle w:val="TableText"/>
            </w:pPr>
            <w:r w:rsidRPr="00D9500A">
              <w:t>Pineapple mealybug, ants</w:t>
            </w:r>
          </w:p>
        </w:tc>
        <w:tc>
          <w:tcPr>
            <w:tcW w:w="1243" w:type="pct"/>
            <w:tcBorders>
              <w:top w:val="single" w:sz="4" w:space="0" w:color="auto"/>
              <w:bottom w:val="single" w:sz="4" w:space="0" w:color="auto"/>
            </w:tcBorders>
          </w:tcPr>
          <w:p w14:paraId="27B39F94" w14:textId="682BFC1E" w:rsidR="003454EF" w:rsidRPr="00D9500A" w:rsidRDefault="003454EF" w:rsidP="003454EF">
            <w:pPr>
              <w:pStyle w:val="TableText"/>
            </w:pPr>
            <w:r w:rsidRPr="00D9500A">
              <w:t>750 or 1,500 g ac/ha</w:t>
            </w:r>
          </w:p>
        </w:tc>
        <w:tc>
          <w:tcPr>
            <w:tcW w:w="1637" w:type="pct"/>
            <w:tcBorders>
              <w:top w:val="single" w:sz="4" w:space="0" w:color="auto"/>
              <w:bottom w:val="single" w:sz="4" w:space="0" w:color="auto"/>
            </w:tcBorders>
          </w:tcPr>
          <w:p w14:paraId="30FDBFF7" w14:textId="4D03A259" w:rsidR="003454EF" w:rsidRPr="00D9500A" w:rsidRDefault="003454EF" w:rsidP="003454EF">
            <w:pPr>
              <w:pStyle w:val="TableText"/>
            </w:pPr>
            <w:r w:rsidRPr="00D9500A">
              <w:t>Not supported – safety (environment and worker exposure) concerns.</w:t>
            </w:r>
          </w:p>
        </w:tc>
      </w:tr>
      <w:tr w:rsidR="003454EF" w14:paraId="31005283" w14:textId="77777777" w:rsidTr="00350B9F">
        <w:trPr>
          <w:cantSplit/>
          <w:trHeight w:val="450"/>
        </w:trPr>
        <w:tc>
          <w:tcPr>
            <w:tcW w:w="881" w:type="pct"/>
            <w:vMerge w:val="restart"/>
            <w:tcBorders>
              <w:top w:val="single" w:sz="4" w:space="0" w:color="auto"/>
            </w:tcBorders>
          </w:tcPr>
          <w:p w14:paraId="1AADF25F" w14:textId="746A2A27" w:rsidR="003454EF" w:rsidRPr="00D9500A" w:rsidRDefault="003454EF" w:rsidP="003454EF">
            <w:pPr>
              <w:pStyle w:val="TableText"/>
            </w:pPr>
            <w:r w:rsidRPr="00D9500A">
              <w:t>Pome fruits</w:t>
            </w:r>
          </w:p>
        </w:tc>
        <w:tc>
          <w:tcPr>
            <w:tcW w:w="1239" w:type="pct"/>
            <w:tcBorders>
              <w:top w:val="single" w:sz="4" w:space="0" w:color="auto"/>
              <w:bottom w:val="single" w:sz="4" w:space="0" w:color="auto"/>
            </w:tcBorders>
          </w:tcPr>
          <w:p w14:paraId="1E37E7AA" w14:textId="27E00DB6" w:rsidR="003454EF" w:rsidRPr="00D9500A" w:rsidRDefault="003454EF" w:rsidP="003454EF">
            <w:pPr>
              <w:pStyle w:val="TableText"/>
            </w:pPr>
            <w:r w:rsidRPr="00D9500A">
              <w:t>Wingless grasshopper</w:t>
            </w:r>
          </w:p>
        </w:tc>
        <w:tc>
          <w:tcPr>
            <w:tcW w:w="1243" w:type="pct"/>
            <w:tcBorders>
              <w:top w:val="single" w:sz="4" w:space="0" w:color="auto"/>
              <w:bottom w:val="single" w:sz="4" w:space="0" w:color="auto"/>
            </w:tcBorders>
          </w:tcPr>
          <w:p w14:paraId="597AB630" w14:textId="77777777" w:rsidR="003454EF" w:rsidRPr="00D9500A" w:rsidRDefault="003454EF" w:rsidP="003454EF">
            <w:pPr>
              <w:pStyle w:val="TableText"/>
            </w:pPr>
            <w:r w:rsidRPr="00D9500A">
              <w:t>250 g ac/ha</w:t>
            </w:r>
          </w:p>
          <w:p w14:paraId="61BF28FA" w14:textId="78F688F5" w:rsidR="003454EF" w:rsidRPr="00D9500A" w:rsidRDefault="003454EF" w:rsidP="003454EF">
            <w:pPr>
              <w:pStyle w:val="TableText"/>
            </w:pPr>
            <w:r w:rsidRPr="00D9500A">
              <w:rPr>
                <w:i/>
                <w:iCs/>
              </w:rPr>
              <w:t>(25 g ac/100 L water applied using 1,000 L water/ha)</w:t>
            </w:r>
          </w:p>
        </w:tc>
        <w:tc>
          <w:tcPr>
            <w:tcW w:w="1637" w:type="pct"/>
            <w:tcBorders>
              <w:top w:val="single" w:sz="4" w:space="0" w:color="auto"/>
              <w:bottom w:val="single" w:sz="4" w:space="0" w:color="auto"/>
            </w:tcBorders>
          </w:tcPr>
          <w:p w14:paraId="7D93FA90" w14:textId="76B42613" w:rsidR="003454EF" w:rsidRPr="00D9500A" w:rsidRDefault="003454EF" w:rsidP="003454EF">
            <w:pPr>
              <w:pStyle w:val="TableText"/>
            </w:pPr>
            <w:r w:rsidRPr="00D9500A">
              <w:t xml:space="preserve">Not supported – </w:t>
            </w:r>
            <w:r>
              <w:t xml:space="preserve">safety (environment) and </w:t>
            </w:r>
            <w:r w:rsidRPr="00D9500A">
              <w:t>trade concerns.</w:t>
            </w:r>
          </w:p>
        </w:tc>
      </w:tr>
      <w:tr w:rsidR="003454EF" w14:paraId="0589AA8D" w14:textId="77777777" w:rsidTr="00350B9F">
        <w:trPr>
          <w:cantSplit/>
          <w:trHeight w:val="450"/>
        </w:trPr>
        <w:tc>
          <w:tcPr>
            <w:tcW w:w="881" w:type="pct"/>
            <w:vMerge/>
            <w:tcBorders>
              <w:bottom w:val="single" w:sz="4" w:space="0" w:color="auto"/>
            </w:tcBorders>
          </w:tcPr>
          <w:p w14:paraId="450E282F"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4B286C50" w14:textId="0D60A4CA" w:rsidR="003454EF" w:rsidRPr="00D9500A" w:rsidRDefault="003454EF" w:rsidP="003454EF">
            <w:pPr>
              <w:pStyle w:val="TableText"/>
            </w:pPr>
            <w:r w:rsidRPr="00D9500A">
              <w:t>Queensland fruit fly</w:t>
            </w:r>
          </w:p>
        </w:tc>
        <w:tc>
          <w:tcPr>
            <w:tcW w:w="1243" w:type="pct"/>
            <w:tcBorders>
              <w:top w:val="single" w:sz="4" w:space="0" w:color="auto"/>
              <w:bottom w:val="single" w:sz="4" w:space="0" w:color="auto"/>
            </w:tcBorders>
          </w:tcPr>
          <w:p w14:paraId="4F9E8A63" w14:textId="595056AD" w:rsidR="003454EF" w:rsidRPr="00D9500A" w:rsidRDefault="003454EF" w:rsidP="003454EF">
            <w:pPr>
              <w:pStyle w:val="TableText"/>
            </w:pPr>
            <w:r w:rsidRPr="00D9500A">
              <w:t>0.1 – 0.2 g ac/tree or 30 – 60 g ac/ha</w:t>
            </w:r>
          </w:p>
          <w:p w14:paraId="68D01FB6" w14:textId="102FC9DD" w:rsidR="003454EF" w:rsidRPr="00D9500A" w:rsidRDefault="003454EF" w:rsidP="003454EF">
            <w:pPr>
              <w:pStyle w:val="TableText"/>
            </w:pPr>
            <w:r w:rsidRPr="00D9500A">
              <w:rPr>
                <w:i/>
                <w:iCs/>
              </w:rPr>
              <w:t>(200 g ac/100 L water applied using 50 – 100 mL/tree or 15 – 30 L/ha)</w:t>
            </w:r>
          </w:p>
        </w:tc>
        <w:tc>
          <w:tcPr>
            <w:tcW w:w="1637" w:type="pct"/>
            <w:tcBorders>
              <w:top w:val="single" w:sz="4" w:space="0" w:color="auto"/>
              <w:bottom w:val="single" w:sz="4" w:space="0" w:color="auto"/>
            </w:tcBorders>
          </w:tcPr>
          <w:p w14:paraId="135D837A" w14:textId="5C0BAC69" w:rsidR="003454EF" w:rsidRPr="00D9500A" w:rsidRDefault="003454EF" w:rsidP="003454EF">
            <w:pPr>
              <w:pStyle w:val="TableText"/>
            </w:pPr>
            <w:r w:rsidRPr="00D9500A">
              <w:t>Not supported – safety (</w:t>
            </w:r>
            <w:r>
              <w:t xml:space="preserve">safety and </w:t>
            </w:r>
            <w:r w:rsidRPr="00D9500A">
              <w:t>worker exposure) and trade concerns.</w:t>
            </w:r>
          </w:p>
        </w:tc>
      </w:tr>
      <w:tr w:rsidR="003454EF" w14:paraId="7B35AAC1" w14:textId="77777777" w:rsidTr="00350B9F">
        <w:trPr>
          <w:cantSplit/>
          <w:trHeight w:val="450"/>
        </w:trPr>
        <w:tc>
          <w:tcPr>
            <w:tcW w:w="881" w:type="pct"/>
            <w:vMerge w:val="restart"/>
            <w:tcBorders>
              <w:top w:val="single" w:sz="4" w:space="0" w:color="auto"/>
            </w:tcBorders>
          </w:tcPr>
          <w:p w14:paraId="67EAEF3E" w14:textId="33329223" w:rsidR="003454EF" w:rsidRPr="00D9500A" w:rsidRDefault="003454EF" w:rsidP="003454EF">
            <w:pPr>
              <w:pStyle w:val="TableText"/>
            </w:pPr>
            <w:r w:rsidRPr="00D9500A">
              <w:t>Potatoes</w:t>
            </w:r>
          </w:p>
        </w:tc>
        <w:tc>
          <w:tcPr>
            <w:tcW w:w="1239" w:type="pct"/>
            <w:tcBorders>
              <w:top w:val="single" w:sz="4" w:space="0" w:color="auto"/>
            </w:tcBorders>
          </w:tcPr>
          <w:p w14:paraId="3AE91BB4" w14:textId="1EAE97DA" w:rsidR="003454EF" w:rsidRPr="00D9500A" w:rsidRDefault="003454EF" w:rsidP="003454EF">
            <w:pPr>
              <w:pStyle w:val="TableText"/>
            </w:pPr>
            <w:r w:rsidRPr="00D9500A">
              <w:t>Wireworm</w:t>
            </w:r>
          </w:p>
        </w:tc>
        <w:tc>
          <w:tcPr>
            <w:tcW w:w="1243" w:type="pct"/>
            <w:tcBorders>
              <w:top w:val="single" w:sz="4" w:space="0" w:color="auto"/>
              <w:bottom w:val="single" w:sz="4" w:space="0" w:color="auto"/>
            </w:tcBorders>
          </w:tcPr>
          <w:p w14:paraId="1BD89DBD" w14:textId="2B043613" w:rsidR="003454EF" w:rsidRPr="00D9500A" w:rsidRDefault="003454EF" w:rsidP="003454EF">
            <w:pPr>
              <w:pStyle w:val="TableText"/>
            </w:pPr>
            <w:r w:rsidRPr="00D9500A">
              <w:t>3,000 g ac/ha</w:t>
            </w:r>
          </w:p>
        </w:tc>
        <w:tc>
          <w:tcPr>
            <w:tcW w:w="1637" w:type="pct"/>
            <w:tcBorders>
              <w:top w:val="single" w:sz="4" w:space="0" w:color="auto"/>
              <w:bottom w:val="single" w:sz="4" w:space="0" w:color="auto"/>
            </w:tcBorders>
          </w:tcPr>
          <w:p w14:paraId="60280ADD" w14:textId="1015879B" w:rsidR="003454EF" w:rsidRPr="00D9500A" w:rsidRDefault="003454EF" w:rsidP="003454EF">
            <w:pPr>
              <w:pStyle w:val="TableText"/>
            </w:pPr>
            <w:r w:rsidRPr="00D9500A">
              <w:t>Not supported – safety (</w:t>
            </w:r>
            <w:r>
              <w:t xml:space="preserve">environment and </w:t>
            </w:r>
            <w:r w:rsidRPr="00D9500A">
              <w:t>worker exposure) concerns.</w:t>
            </w:r>
          </w:p>
        </w:tc>
      </w:tr>
      <w:tr w:rsidR="003454EF" w14:paraId="7D7407AD" w14:textId="77777777" w:rsidTr="00350B9F">
        <w:trPr>
          <w:cantSplit/>
          <w:trHeight w:val="450"/>
        </w:trPr>
        <w:tc>
          <w:tcPr>
            <w:tcW w:w="881" w:type="pct"/>
            <w:vMerge/>
          </w:tcPr>
          <w:p w14:paraId="4C6454FD" w14:textId="4153495F" w:rsidR="003454EF" w:rsidRPr="00D9500A" w:rsidRDefault="003454EF" w:rsidP="003454EF">
            <w:pPr>
              <w:pStyle w:val="TableText"/>
            </w:pPr>
          </w:p>
        </w:tc>
        <w:tc>
          <w:tcPr>
            <w:tcW w:w="1239" w:type="pct"/>
            <w:vMerge w:val="restart"/>
            <w:tcBorders>
              <w:top w:val="single" w:sz="4" w:space="0" w:color="auto"/>
            </w:tcBorders>
          </w:tcPr>
          <w:p w14:paraId="401D5B75" w14:textId="1EB71E4D" w:rsidR="003454EF" w:rsidRPr="00D9500A" w:rsidRDefault="003454EF" w:rsidP="003454EF">
            <w:pPr>
              <w:pStyle w:val="TableText"/>
            </w:pPr>
            <w:r w:rsidRPr="00D9500A">
              <w:t>African black beetle</w:t>
            </w:r>
          </w:p>
        </w:tc>
        <w:tc>
          <w:tcPr>
            <w:tcW w:w="1243" w:type="pct"/>
            <w:tcBorders>
              <w:top w:val="single" w:sz="4" w:space="0" w:color="auto"/>
              <w:bottom w:val="single" w:sz="4" w:space="0" w:color="auto"/>
            </w:tcBorders>
          </w:tcPr>
          <w:p w14:paraId="414A6069" w14:textId="75DF6EB4" w:rsidR="003454EF" w:rsidRPr="00D9500A" w:rsidRDefault="003454EF" w:rsidP="003454EF">
            <w:pPr>
              <w:pStyle w:val="TableText"/>
            </w:pPr>
            <w:r w:rsidRPr="00D9500A">
              <w:t xml:space="preserve">1,500 </w:t>
            </w:r>
            <w:r>
              <w:t>to</w:t>
            </w:r>
            <w:r w:rsidRPr="00D9500A">
              <w:t xml:space="preserve"> 3,000 g ac/ha</w:t>
            </w:r>
          </w:p>
        </w:tc>
        <w:tc>
          <w:tcPr>
            <w:tcW w:w="1637" w:type="pct"/>
            <w:tcBorders>
              <w:top w:val="single" w:sz="4" w:space="0" w:color="auto"/>
              <w:bottom w:val="single" w:sz="4" w:space="0" w:color="auto"/>
            </w:tcBorders>
          </w:tcPr>
          <w:p w14:paraId="5D616BDE" w14:textId="33096FD3" w:rsidR="003454EF" w:rsidRPr="00D9500A" w:rsidRDefault="003454EF" w:rsidP="003454EF">
            <w:pPr>
              <w:pStyle w:val="TableText"/>
            </w:pPr>
            <w:r w:rsidRPr="00D9500A">
              <w:t>Not supported – safety (</w:t>
            </w:r>
            <w:r>
              <w:t xml:space="preserve">environment and </w:t>
            </w:r>
            <w:r w:rsidRPr="00D9500A">
              <w:t>worker exposure) concerns.</w:t>
            </w:r>
          </w:p>
        </w:tc>
      </w:tr>
      <w:tr w:rsidR="003454EF" w14:paraId="30491407" w14:textId="77777777" w:rsidTr="00350B9F">
        <w:trPr>
          <w:cantSplit/>
          <w:trHeight w:val="450"/>
        </w:trPr>
        <w:tc>
          <w:tcPr>
            <w:tcW w:w="881" w:type="pct"/>
            <w:vMerge/>
          </w:tcPr>
          <w:p w14:paraId="4EE72495" w14:textId="77777777" w:rsidR="003454EF" w:rsidRPr="00D9500A" w:rsidRDefault="003454EF" w:rsidP="003454EF">
            <w:pPr>
              <w:pStyle w:val="TableText"/>
            </w:pPr>
          </w:p>
        </w:tc>
        <w:tc>
          <w:tcPr>
            <w:tcW w:w="1239" w:type="pct"/>
            <w:vMerge/>
            <w:tcBorders>
              <w:bottom w:val="single" w:sz="4" w:space="0" w:color="auto"/>
            </w:tcBorders>
          </w:tcPr>
          <w:p w14:paraId="14734172" w14:textId="77777777" w:rsidR="003454EF" w:rsidRPr="00D9500A" w:rsidRDefault="003454EF" w:rsidP="003454EF">
            <w:pPr>
              <w:pStyle w:val="TableText"/>
            </w:pPr>
          </w:p>
        </w:tc>
        <w:tc>
          <w:tcPr>
            <w:tcW w:w="1243" w:type="pct"/>
            <w:tcBorders>
              <w:top w:val="single" w:sz="4" w:space="0" w:color="auto"/>
              <w:bottom w:val="single" w:sz="4" w:space="0" w:color="auto"/>
            </w:tcBorders>
          </w:tcPr>
          <w:p w14:paraId="24A279AC" w14:textId="2C41B1A1" w:rsidR="003454EF" w:rsidRPr="00D9500A" w:rsidRDefault="003454EF" w:rsidP="003454EF">
            <w:pPr>
              <w:pStyle w:val="TableText"/>
            </w:pPr>
            <w:r w:rsidRPr="00D9500A">
              <w:t xml:space="preserve">450 </w:t>
            </w:r>
            <w:r>
              <w:t>to</w:t>
            </w:r>
            <w:r w:rsidRPr="00D9500A">
              <w:t xml:space="preserve"> 500 g ac/ha</w:t>
            </w:r>
          </w:p>
        </w:tc>
        <w:tc>
          <w:tcPr>
            <w:tcW w:w="1637" w:type="pct"/>
            <w:tcBorders>
              <w:top w:val="single" w:sz="4" w:space="0" w:color="auto"/>
              <w:bottom w:val="single" w:sz="4" w:space="0" w:color="auto"/>
            </w:tcBorders>
          </w:tcPr>
          <w:p w14:paraId="08228B5D" w14:textId="7184E276" w:rsidR="003454EF" w:rsidRPr="00D9500A" w:rsidRDefault="003454EF" w:rsidP="003454EF">
            <w:pPr>
              <w:pStyle w:val="TableText"/>
            </w:pPr>
            <w:r w:rsidRPr="00D9500A">
              <w:t xml:space="preserve">Not supported – safety </w:t>
            </w:r>
            <w:r>
              <w:t xml:space="preserve">environment and </w:t>
            </w:r>
            <w:r w:rsidRPr="00D9500A">
              <w:t>(worker exposure) concerns.</w:t>
            </w:r>
          </w:p>
        </w:tc>
      </w:tr>
      <w:tr w:rsidR="003454EF" w14:paraId="05F49B8E" w14:textId="77777777" w:rsidTr="00350B9F">
        <w:trPr>
          <w:cantSplit/>
          <w:trHeight w:val="450"/>
        </w:trPr>
        <w:tc>
          <w:tcPr>
            <w:tcW w:w="881" w:type="pct"/>
            <w:vMerge/>
          </w:tcPr>
          <w:p w14:paraId="0F0129E2" w14:textId="77777777" w:rsidR="003454EF" w:rsidRPr="00D9500A" w:rsidRDefault="003454EF" w:rsidP="003454EF">
            <w:pPr>
              <w:pStyle w:val="TableText"/>
            </w:pPr>
          </w:p>
        </w:tc>
        <w:tc>
          <w:tcPr>
            <w:tcW w:w="1239" w:type="pct"/>
            <w:vMerge w:val="restart"/>
            <w:tcBorders>
              <w:top w:val="single" w:sz="4" w:space="0" w:color="auto"/>
            </w:tcBorders>
          </w:tcPr>
          <w:p w14:paraId="3AB08DE1" w14:textId="243FFAD4" w:rsidR="003454EF" w:rsidRPr="00D9500A" w:rsidRDefault="003454EF" w:rsidP="003454EF">
            <w:pPr>
              <w:pStyle w:val="TableText"/>
            </w:pPr>
            <w:r w:rsidRPr="00D9500A">
              <w:t>White fringed weevil</w:t>
            </w:r>
          </w:p>
        </w:tc>
        <w:tc>
          <w:tcPr>
            <w:tcW w:w="1243" w:type="pct"/>
            <w:tcBorders>
              <w:top w:val="single" w:sz="4" w:space="0" w:color="auto"/>
              <w:bottom w:val="single" w:sz="4" w:space="0" w:color="auto"/>
            </w:tcBorders>
          </w:tcPr>
          <w:p w14:paraId="223FD538" w14:textId="32E18A89" w:rsidR="003454EF" w:rsidRPr="00D9500A" w:rsidRDefault="003454EF" w:rsidP="003454EF">
            <w:pPr>
              <w:pStyle w:val="TableText"/>
            </w:pPr>
            <w:r w:rsidRPr="00D9500A">
              <w:t>3,000 g ac/ha</w:t>
            </w:r>
          </w:p>
        </w:tc>
        <w:tc>
          <w:tcPr>
            <w:tcW w:w="1637" w:type="pct"/>
            <w:tcBorders>
              <w:top w:val="single" w:sz="4" w:space="0" w:color="auto"/>
              <w:bottom w:val="single" w:sz="4" w:space="0" w:color="auto"/>
            </w:tcBorders>
          </w:tcPr>
          <w:p w14:paraId="05E38F14" w14:textId="1E4A3800" w:rsidR="003454EF" w:rsidRPr="00D9500A" w:rsidRDefault="003454EF" w:rsidP="003454EF">
            <w:pPr>
              <w:pStyle w:val="TableText"/>
            </w:pPr>
            <w:r w:rsidRPr="00D9500A">
              <w:t>Not supported – safety (</w:t>
            </w:r>
            <w:r>
              <w:t xml:space="preserve">environment and </w:t>
            </w:r>
            <w:r w:rsidRPr="00D9500A">
              <w:t>worker exposure) concerns.</w:t>
            </w:r>
          </w:p>
        </w:tc>
      </w:tr>
      <w:tr w:rsidR="003454EF" w14:paraId="25272308" w14:textId="77777777" w:rsidTr="00350B9F">
        <w:trPr>
          <w:cantSplit/>
          <w:trHeight w:val="450"/>
        </w:trPr>
        <w:tc>
          <w:tcPr>
            <w:tcW w:w="881" w:type="pct"/>
            <w:vMerge/>
          </w:tcPr>
          <w:p w14:paraId="48761C48" w14:textId="77777777" w:rsidR="003454EF" w:rsidRPr="00D9500A" w:rsidRDefault="003454EF" w:rsidP="003454EF">
            <w:pPr>
              <w:pStyle w:val="TableText"/>
            </w:pPr>
          </w:p>
        </w:tc>
        <w:tc>
          <w:tcPr>
            <w:tcW w:w="1239" w:type="pct"/>
            <w:vMerge/>
            <w:tcBorders>
              <w:bottom w:val="single" w:sz="4" w:space="0" w:color="auto"/>
            </w:tcBorders>
          </w:tcPr>
          <w:p w14:paraId="7627DBAE" w14:textId="77777777" w:rsidR="003454EF" w:rsidRPr="00D9500A" w:rsidRDefault="003454EF" w:rsidP="003454EF">
            <w:pPr>
              <w:pStyle w:val="TableText"/>
            </w:pPr>
          </w:p>
        </w:tc>
        <w:tc>
          <w:tcPr>
            <w:tcW w:w="1243" w:type="pct"/>
            <w:tcBorders>
              <w:top w:val="single" w:sz="4" w:space="0" w:color="auto"/>
              <w:bottom w:val="single" w:sz="4" w:space="0" w:color="auto"/>
            </w:tcBorders>
          </w:tcPr>
          <w:p w14:paraId="7223A722" w14:textId="097C2517" w:rsidR="003454EF" w:rsidRPr="00D9500A" w:rsidRDefault="003454EF" w:rsidP="003454EF">
            <w:pPr>
              <w:pStyle w:val="TableText"/>
            </w:pPr>
            <w:r w:rsidRPr="00D9500A">
              <w:t xml:space="preserve">450 </w:t>
            </w:r>
            <w:r>
              <w:t>to</w:t>
            </w:r>
            <w:r w:rsidRPr="00D9500A">
              <w:t xml:space="preserve"> 500 g ac/ha</w:t>
            </w:r>
          </w:p>
        </w:tc>
        <w:tc>
          <w:tcPr>
            <w:tcW w:w="1637" w:type="pct"/>
            <w:tcBorders>
              <w:top w:val="single" w:sz="4" w:space="0" w:color="auto"/>
              <w:bottom w:val="single" w:sz="4" w:space="0" w:color="auto"/>
            </w:tcBorders>
          </w:tcPr>
          <w:p w14:paraId="5CCFA62E" w14:textId="45F6F968" w:rsidR="003454EF" w:rsidRPr="00D9500A" w:rsidRDefault="003454EF" w:rsidP="003454EF">
            <w:pPr>
              <w:pStyle w:val="TableText"/>
            </w:pPr>
            <w:r w:rsidRPr="00D9500A">
              <w:t>N</w:t>
            </w:r>
            <w:r w:rsidR="00FF422C">
              <w:t>o</w:t>
            </w:r>
            <w:r w:rsidRPr="00D9500A">
              <w:t>t supported – safety (</w:t>
            </w:r>
            <w:r>
              <w:t xml:space="preserve">environment and </w:t>
            </w:r>
            <w:r w:rsidRPr="00D9500A">
              <w:t>worker exposure) concerns.</w:t>
            </w:r>
          </w:p>
        </w:tc>
      </w:tr>
      <w:tr w:rsidR="003454EF" w14:paraId="1FC21BBA" w14:textId="77777777" w:rsidTr="00350B9F">
        <w:trPr>
          <w:cantSplit/>
          <w:trHeight w:val="450"/>
        </w:trPr>
        <w:tc>
          <w:tcPr>
            <w:tcW w:w="881" w:type="pct"/>
            <w:vMerge/>
          </w:tcPr>
          <w:p w14:paraId="44E81CA5"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179FC03C" w14:textId="3D89C2E4" w:rsidR="003454EF" w:rsidRPr="00D9500A" w:rsidRDefault="003454EF" w:rsidP="003454EF">
            <w:pPr>
              <w:pStyle w:val="TableText"/>
            </w:pPr>
            <w:r w:rsidRPr="00D9500A">
              <w:rPr>
                <w:szCs w:val="17"/>
              </w:rPr>
              <w:t>Vegetable weevil</w:t>
            </w:r>
          </w:p>
        </w:tc>
        <w:tc>
          <w:tcPr>
            <w:tcW w:w="1243" w:type="pct"/>
            <w:tcBorders>
              <w:top w:val="single" w:sz="4" w:space="0" w:color="auto"/>
              <w:bottom w:val="single" w:sz="4" w:space="0" w:color="auto"/>
            </w:tcBorders>
          </w:tcPr>
          <w:p w14:paraId="669E6C8D" w14:textId="69066F14" w:rsidR="003454EF" w:rsidRPr="00D9500A" w:rsidRDefault="003454EF" w:rsidP="003454EF">
            <w:pPr>
              <w:pStyle w:val="TableText"/>
            </w:pPr>
            <w:r w:rsidRPr="00D9500A">
              <w:rPr>
                <w:szCs w:val="17"/>
              </w:rPr>
              <w:t>400 g ac/ha</w:t>
            </w:r>
          </w:p>
        </w:tc>
        <w:tc>
          <w:tcPr>
            <w:tcW w:w="1637" w:type="pct"/>
            <w:tcBorders>
              <w:top w:val="single" w:sz="4" w:space="0" w:color="auto"/>
              <w:bottom w:val="single" w:sz="4" w:space="0" w:color="auto"/>
            </w:tcBorders>
          </w:tcPr>
          <w:p w14:paraId="66B7443F" w14:textId="728F99F8" w:rsidR="003454EF" w:rsidRPr="00D9500A" w:rsidRDefault="003454EF" w:rsidP="003454EF">
            <w:pPr>
              <w:pStyle w:val="TableText"/>
            </w:pPr>
            <w:r w:rsidRPr="00D9500A">
              <w:t>Not supported – safety (environment) concerns.</w:t>
            </w:r>
          </w:p>
        </w:tc>
      </w:tr>
      <w:tr w:rsidR="003454EF" w14:paraId="794D44DC" w14:textId="77777777" w:rsidTr="00350B9F">
        <w:trPr>
          <w:cantSplit/>
          <w:trHeight w:val="450"/>
        </w:trPr>
        <w:tc>
          <w:tcPr>
            <w:tcW w:w="881" w:type="pct"/>
            <w:vMerge/>
          </w:tcPr>
          <w:p w14:paraId="645643D6"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5C7561C0" w14:textId="33593EB2" w:rsidR="003454EF" w:rsidRPr="00D9500A" w:rsidRDefault="003454EF" w:rsidP="003454EF">
            <w:pPr>
              <w:pStyle w:val="TableText"/>
            </w:pPr>
            <w:r w:rsidRPr="00D9500A">
              <w:rPr>
                <w:szCs w:val="17"/>
              </w:rPr>
              <w:t>Cutworm</w:t>
            </w:r>
          </w:p>
        </w:tc>
        <w:tc>
          <w:tcPr>
            <w:tcW w:w="1243" w:type="pct"/>
            <w:tcBorders>
              <w:top w:val="single" w:sz="4" w:space="0" w:color="auto"/>
              <w:bottom w:val="single" w:sz="4" w:space="0" w:color="auto"/>
            </w:tcBorders>
          </w:tcPr>
          <w:p w14:paraId="01C71114" w14:textId="77777777" w:rsidR="003454EF" w:rsidRPr="00D9500A" w:rsidRDefault="003454EF" w:rsidP="003454EF">
            <w:pPr>
              <w:pStyle w:val="TableText"/>
              <w:rPr>
                <w:szCs w:val="17"/>
              </w:rPr>
            </w:pPr>
            <w:r w:rsidRPr="00D9500A">
              <w:rPr>
                <w:szCs w:val="17"/>
              </w:rPr>
              <w:t>350 g ac/ha</w:t>
            </w:r>
          </w:p>
          <w:p w14:paraId="1E33EA01" w14:textId="4CE6DAA5" w:rsidR="003454EF" w:rsidRPr="00D9500A" w:rsidRDefault="003454EF" w:rsidP="003454EF">
            <w:pPr>
              <w:pStyle w:val="TableText"/>
            </w:pPr>
            <w:r w:rsidRPr="00D9500A">
              <w:rPr>
                <w:i/>
                <w:iCs/>
                <w:szCs w:val="17"/>
              </w:rPr>
              <w:t>(35 g ac/100 L water applied using 1,000 L water/ha)</w:t>
            </w:r>
          </w:p>
        </w:tc>
        <w:tc>
          <w:tcPr>
            <w:tcW w:w="1637" w:type="pct"/>
            <w:tcBorders>
              <w:top w:val="single" w:sz="4" w:space="0" w:color="auto"/>
              <w:bottom w:val="single" w:sz="4" w:space="0" w:color="auto"/>
            </w:tcBorders>
          </w:tcPr>
          <w:p w14:paraId="48A4E761" w14:textId="0A12C3B8" w:rsidR="003454EF" w:rsidRPr="00D9500A" w:rsidRDefault="003454EF" w:rsidP="003454EF">
            <w:pPr>
              <w:pStyle w:val="TableText"/>
            </w:pPr>
            <w:r w:rsidRPr="00D9500A">
              <w:t>Not supported – safety (environment) concerns.</w:t>
            </w:r>
          </w:p>
        </w:tc>
      </w:tr>
      <w:tr w:rsidR="003454EF" w14:paraId="0D68E4A8" w14:textId="77777777" w:rsidTr="00350B9F">
        <w:trPr>
          <w:cantSplit/>
          <w:trHeight w:val="450"/>
        </w:trPr>
        <w:tc>
          <w:tcPr>
            <w:tcW w:w="881" w:type="pct"/>
            <w:vMerge/>
            <w:tcBorders>
              <w:bottom w:val="single" w:sz="4" w:space="0" w:color="auto"/>
            </w:tcBorders>
          </w:tcPr>
          <w:p w14:paraId="7F124B28"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7BDA41A0" w14:textId="0C18B256" w:rsidR="003454EF" w:rsidRPr="00D9500A" w:rsidRDefault="003454EF" w:rsidP="003454EF">
            <w:pPr>
              <w:pStyle w:val="TableText"/>
            </w:pPr>
            <w:r w:rsidRPr="00D9500A">
              <w:t>Wingless grasshopper</w:t>
            </w:r>
          </w:p>
        </w:tc>
        <w:tc>
          <w:tcPr>
            <w:tcW w:w="1243" w:type="pct"/>
            <w:tcBorders>
              <w:top w:val="single" w:sz="4" w:space="0" w:color="auto"/>
              <w:bottom w:val="single" w:sz="4" w:space="0" w:color="auto"/>
            </w:tcBorders>
          </w:tcPr>
          <w:p w14:paraId="2A7E54A7" w14:textId="77777777" w:rsidR="003454EF" w:rsidRPr="00D9500A" w:rsidRDefault="003454EF" w:rsidP="003454EF">
            <w:pPr>
              <w:pStyle w:val="TableText"/>
            </w:pPr>
            <w:r w:rsidRPr="00D9500A">
              <w:t>250 g ac/ha</w:t>
            </w:r>
          </w:p>
          <w:p w14:paraId="7F14A051" w14:textId="6310586F" w:rsidR="003454EF" w:rsidRPr="00D9500A" w:rsidRDefault="003454EF" w:rsidP="003454EF">
            <w:pPr>
              <w:pStyle w:val="TableText"/>
            </w:pPr>
            <w:r w:rsidRPr="00D9500A">
              <w:rPr>
                <w:i/>
                <w:iCs/>
              </w:rPr>
              <w:t>(25 g ac/100 L water applied using 1,000 L water/ha)</w:t>
            </w:r>
          </w:p>
        </w:tc>
        <w:tc>
          <w:tcPr>
            <w:tcW w:w="1637" w:type="pct"/>
            <w:tcBorders>
              <w:top w:val="single" w:sz="4" w:space="0" w:color="auto"/>
              <w:bottom w:val="single" w:sz="4" w:space="0" w:color="auto"/>
            </w:tcBorders>
          </w:tcPr>
          <w:p w14:paraId="555733BE" w14:textId="6D93BB5B" w:rsidR="003454EF" w:rsidRPr="00D9500A" w:rsidRDefault="003454EF" w:rsidP="003454EF">
            <w:pPr>
              <w:pStyle w:val="TableText"/>
            </w:pPr>
            <w:r w:rsidRPr="00D9500A">
              <w:t>Not supported – safety (environment) concerns; use also not considered practical with the application timing restriction required to mitigate safety (residues) concerns based on pest activity in relevant crop growth stages.</w:t>
            </w:r>
          </w:p>
        </w:tc>
      </w:tr>
      <w:tr w:rsidR="003454EF" w14:paraId="2F57A9C3" w14:textId="77777777" w:rsidTr="00350B9F">
        <w:trPr>
          <w:cantSplit/>
          <w:trHeight w:val="450"/>
        </w:trPr>
        <w:tc>
          <w:tcPr>
            <w:tcW w:w="881" w:type="pct"/>
            <w:vMerge w:val="restart"/>
            <w:tcBorders>
              <w:top w:val="single" w:sz="4" w:space="0" w:color="auto"/>
            </w:tcBorders>
          </w:tcPr>
          <w:p w14:paraId="763C03A2" w14:textId="5787903D" w:rsidR="003454EF" w:rsidRPr="00D9500A" w:rsidRDefault="003454EF" w:rsidP="003454EF">
            <w:pPr>
              <w:pStyle w:val="TableText"/>
              <w:rPr>
                <w:szCs w:val="17"/>
              </w:rPr>
            </w:pPr>
            <w:r w:rsidRPr="00D9500A">
              <w:rPr>
                <w:szCs w:val="17"/>
              </w:rPr>
              <w:t>Stalk and stem vegetables (including asparagus, celery and rhubarb)</w:t>
            </w:r>
          </w:p>
        </w:tc>
        <w:tc>
          <w:tcPr>
            <w:tcW w:w="1239" w:type="pct"/>
            <w:tcBorders>
              <w:top w:val="single" w:sz="4" w:space="0" w:color="auto"/>
              <w:bottom w:val="single" w:sz="4" w:space="0" w:color="auto"/>
            </w:tcBorders>
          </w:tcPr>
          <w:p w14:paraId="77644374" w14:textId="754E2952" w:rsidR="003454EF" w:rsidRPr="00D9500A" w:rsidRDefault="003454EF" w:rsidP="003454EF">
            <w:pPr>
              <w:pStyle w:val="TableText"/>
            </w:pPr>
            <w:r w:rsidRPr="00D9500A">
              <w:t>Wingless grasshopper</w:t>
            </w:r>
          </w:p>
        </w:tc>
        <w:tc>
          <w:tcPr>
            <w:tcW w:w="1243" w:type="pct"/>
            <w:tcBorders>
              <w:top w:val="single" w:sz="4" w:space="0" w:color="auto"/>
              <w:bottom w:val="single" w:sz="4" w:space="0" w:color="auto"/>
            </w:tcBorders>
          </w:tcPr>
          <w:p w14:paraId="529426C0" w14:textId="77777777" w:rsidR="003454EF" w:rsidRPr="00D9500A" w:rsidRDefault="003454EF" w:rsidP="003454EF">
            <w:pPr>
              <w:pStyle w:val="TableText"/>
            </w:pPr>
            <w:r w:rsidRPr="00D9500A">
              <w:t>250 g ac/ha</w:t>
            </w:r>
          </w:p>
          <w:p w14:paraId="5C7C9EAB" w14:textId="189F6640" w:rsidR="003454EF" w:rsidRPr="00D9500A" w:rsidRDefault="003454EF" w:rsidP="003454EF">
            <w:pPr>
              <w:pStyle w:val="TableText"/>
            </w:pPr>
            <w:r w:rsidRPr="00D9500A">
              <w:rPr>
                <w:i/>
                <w:iCs/>
              </w:rPr>
              <w:t>(25 g ac/100 L water, applied using 1,000 L water/ha)</w:t>
            </w:r>
          </w:p>
        </w:tc>
        <w:tc>
          <w:tcPr>
            <w:tcW w:w="1637" w:type="pct"/>
            <w:tcBorders>
              <w:top w:val="single" w:sz="4" w:space="0" w:color="auto"/>
              <w:bottom w:val="single" w:sz="4" w:space="0" w:color="auto"/>
            </w:tcBorders>
          </w:tcPr>
          <w:p w14:paraId="33DFE4C2" w14:textId="5C7AF103" w:rsidR="003454EF" w:rsidRPr="00D9500A" w:rsidRDefault="003454EF" w:rsidP="003454EF">
            <w:pPr>
              <w:pStyle w:val="TableText"/>
            </w:pPr>
            <w:r w:rsidRPr="00D9500A">
              <w:t>Not supported – safety (environment) concerns.</w:t>
            </w:r>
          </w:p>
        </w:tc>
      </w:tr>
      <w:tr w:rsidR="003454EF" w14:paraId="45F2E921" w14:textId="77777777" w:rsidTr="00350B9F">
        <w:trPr>
          <w:cantSplit/>
          <w:trHeight w:val="450"/>
        </w:trPr>
        <w:tc>
          <w:tcPr>
            <w:tcW w:w="881" w:type="pct"/>
            <w:vMerge/>
          </w:tcPr>
          <w:p w14:paraId="4AA5D127" w14:textId="77777777" w:rsidR="003454EF" w:rsidRPr="00D9500A" w:rsidRDefault="003454EF" w:rsidP="003454EF">
            <w:pPr>
              <w:pStyle w:val="TableText"/>
              <w:rPr>
                <w:szCs w:val="17"/>
              </w:rPr>
            </w:pPr>
          </w:p>
        </w:tc>
        <w:tc>
          <w:tcPr>
            <w:tcW w:w="1239" w:type="pct"/>
            <w:tcBorders>
              <w:top w:val="single" w:sz="4" w:space="0" w:color="auto"/>
              <w:bottom w:val="single" w:sz="4" w:space="0" w:color="auto"/>
            </w:tcBorders>
          </w:tcPr>
          <w:p w14:paraId="5655B1AA" w14:textId="36225834" w:rsidR="003454EF" w:rsidRPr="00D9500A" w:rsidRDefault="003454EF" w:rsidP="003454EF">
            <w:pPr>
              <w:pStyle w:val="TableText"/>
            </w:pPr>
            <w:r w:rsidRPr="00D9500A">
              <w:t>Cutworm</w:t>
            </w:r>
          </w:p>
        </w:tc>
        <w:tc>
          <w:tcPr>
            <w:tcW w:w="1243" w:type="pct"/>
            <w:tcBorders>
              <w:top w:val="single" w:sz="4" w:space="0" w:color="auto"/>
              <w:bottom w:val="single" w:sz="4" w:space="0" w:color="auto"/>
            </w:tcBorders>
          </w:tcPr>
          <w:p w14:paraId="5E9E8A25" w14:textId="7A19FD7E" w:rsidR="003454EF" w:rsidRPr="00D9500A" w:rsidRDefault="003454EF" w:rsidP="003454EF">
            <w:pPr>
              <w:pStyle w:val="TableText"/>
            </w:pPr>
            <w:r w:rsidRPr="00D9500A">
              <w:t>350 g ac/ha</w:t>
            </w:r>
          </w:p>
          <w:p w14:paraId="308DA133" w14:textId="0326A3AF" w:rsidR="003454EF" w:rsidRPr="00D9500A" w:rsidRDefault="003454EF" w:rsidP="003454EF">
            <w:pPr>
              <w:pStyle w:val="TableText"/>
            </w:pPr>
            <w:r w:rsidRPr="00D9500A">
              <w:rPr>
                <w:i/>
                <w:iCs/>
              </w:rPr>
              <w:t>(35 g ac/100 L water, applied using 1,000 L water/ha)</w:t>
            </w:r>
          </w:p>
        </w:tc>
        <w:tc>
          <w:tcPr>
            <w:tcW w:w="1637" w:type="pct"/>
            <w:tcBorders>
              <w:top w:val="single" w:sz="4" w:space="0" w:color="auto"/>
              <w:bottom w:val="single" w:sz="4" w:space="0" w:color="auto"/>
            </w:tcBorders>
          </w:tcPr>
          <w:p w14:paraId="446DDE38" w14:textId="737CD5BB" w:rsidR="003454EF" w:rsidRPr="00D9500A" w:rsidRDefault="003454EF" w:rsidP="003454EF">
            <w:pPr>
              <w:pStyle w:val="TableText"/>
            </w:pPr>
            <w:r w:rsidRPr="00D9500A">
              <w:t>Not supported – safety (environment) concerns.</w:t>
            </w:r>
          </w:p>
        </w:tc>
      </w:tr>
      <w:tr w:rsidR="003454EF" w14:paraId="301AF858" w14:textId="77777777" w:rsidTr="00350B9F">
        <w:trPr>
          <w:cantSplit/>
          <w:trHeight w:val="450"/>
        </w:trPr>
        <w:tc>
          <w:tcPr>
            <w:tcW w:w="881" w:type="pct"/>
            <w:vMerge/>
            <w:tcBorders>
              <w:bottom w:val="single" w:sz="4" w:space="0" w:color="auto"/>
            </w:tcBorders>
          </w:tcPr>
          <w:p w14:paraId="12E66837" w14:textId="77777777" w:rsidR="003454EF" w:rsidRPr="00D9500A" w:rsidRDefault="003454EF" w:rsidP="003454EF">
            <w:pPr>
              <w:pStyle w:val="TableText"/>
              <w:rPr>
                <w:szCs w:val="17"/>
              </w:rPr>
            </w:pPr>
          </w:p>
        </w:tc>
        <w:tc>
          <w:tcPr>
            <w:tcW w:w="1239" w:type="pct"/>
            <w:tcBorders>
              <w:top w:val="single" w:sz="4" w:space="0" w:color="auto"/>
              <w:bottom w:val="single" w:sz="4" w:space="0" w:color="auto"/>
            </w:tcBorders>
          </w:tcPr>
          <w:p w14:paraId="2C38B590" w14:textId="7C6215CF" w:rsidR="003454EF" w:rsidRPr="00D9500A" w:rsidRDefault="003454EF" w:rsidP="003454EF">
            <w:pPr>
              <w:pStyle w:val="TableText"/>
            </w:pPr>
            <w:r w:rsidRPr="00D9500A">
              <w:t>Vegetable weevil</w:t>
            </w:r>
          </w:p>
        </w:tc>
        <w:tc>
          <w:tcPr>
            <w:tcW w:w="1243" w:type="pct"/>
            <w:tcBorders>
              <w:top w:val="single" w:sz="4" w:space="0" w:color="auto"/>
              <w:bottom w:val="single" w:sz="4" w:space="0" w:color="auto"/>
            </w:tcBorders>
          </w:tcPr>
          <w:p w14:paraId="169A15E7" w14:textId="59EBB0F8" w:rsidR="003454EF" w:rsidRPr="00D9500A" w:rsidRDefault="003454EF" w:rsidP="003454EF">
            <w:pPr>
              <w:pStyle w:val="TableText"/>
            </w:pPr>
            <w:r w:rsidRPr="00D9500A">
              <w:t xml:space="preserve">400 g ac/ha </w:t>
            </w:r>
          </w:p>
        </w:tc>
        <w:tc>
          <w:tcPr>
            <w:tcW w:w="1637" w:type="pct"/>
            <w:tcBorders>
              <w:top w:val="single" w:sz="4" w:space="0" w:color="auto"/>
              <w:bottom w:val="single" w:sz="4" w:space="0" w:color="auto"/>
            </w:tcBorders>
          </w:tcPr>
          <w:p w14:paraId="3047086D" w14:textId="17205861" w:rsidR="003454EF" w:rsidRPr="00D9500A" w:rsidRDefault="003454EF" w:rsidP="003454EF">
            <w:pPr>
              <w:pStyle w:val="TableText"/>
            </w:pPr>
            <w:r w:rsidRPr="00D9500A">
              <w:t>Not supported – safety (environment) concerns.</w:t>
            </w:r>
          </w:p>
        </w:tc>
      </w:tr>
      <w:tr w:rsidR="003454EF" w14:paraId="6D00B442" w14:textId="77777777" w:rsidTr="00350B9F">
        <w:trPr>
          <w:cantSplit/>
          <w:trHeight w:val="450"/>
        </w:trPr>
        <w:tc>
          <w:tcPr>
            <w:tcW w:w="881" w:type="pct"/>
            <w:vMerge w:val="restart"/>
            <w:tcBorders>
              <w:top w:val="single" w:sz="4" w:space="0" w:color="auto"/>
            </w:tcBorders>
          </w:tcPr>
          <w:p w14:paraId="2473CC12" w14:textId="4F102C74" w:rsidR="003454EF" w:rsidRPr="00D9500A" w:rsidRDefault="003454EF" w:rsidP="003454EF">
            <w:pPr>
              <w:pStyle w:val="TableText"/>
            </w:pPr>
            <w:r w:rsidRPr="00D9500A">
              <w:t>Stone fruits</w:t>
            </w:r>
          </w:p>
        </w:tc>
        <w:tc>
          <w:tcPr>
            <w:tcW w:w="1239" w:type="pct"/>
            <w:vMerge w:val="restart"/>
            <w:tcBorders>
              <w:top w:val="single" w:sz="4" w:space="0" w:color="auto"/>
            </w:tcBorders>
          </w:tcPr>
          <w:p w14:paraId="0968817E" w14:textId="3A864E4F" w:rsidR="003454EF" w:rsidRPr="00D9500A" w:rsidRDefault="003454EF" w:rsidP="003454EF">
            <w:pPr>
              <w:pStyle w:val="TableText"/>
            </w:pPr>
            <w:r w:rsidRPr="00D9500A">
              <w:t>European earwig</w:t>
            </w:r>
          </w:p>
        </w:tc>
        <w:tc>
          <w:tcPr>
            <w:tcW w:w="1243" w:type="pct"/>
            <w:tcBorders>
              <w:top w:val="single" w:sz="4" w:space="0" w:color="auto"/>
              <w:bottom w:val="single" w:sz="4" w:space="0" w:color="auto"/>
            </w:tcBorders>
          </w:tcPr>
          <w:p w14:paraId="4D770351" w14:textId="69CB6878" w:rsidR="003454EF" w:rsidRPr="00D9500A" w:rsidRDefault="003454EF" w:rsidP="003454EF">
            <w:pPr>
              <w:pStyle w:val="TableText"/>
            </w:pPr>
            <w:r w:rsidRPr="00D9500A">
              <w:t xml:space="preserve">750 </w:t>
            </w:r>
            <w:r>
              <w:t>to</w:t>
            </w:r>
            <w:r w:rsidRPr="00D9500A">
              <w:t xml:space="preserve"> 1,000 g ac/ha</w:t>
            </w:r>
          </w:p>
          <w:p w14:paraId="093C8609" w14:textId="032AE50D" w:rsidR="003454EF" w:rsidRPr="00D9500A" w:rsidRDefault="003454EF" w:rsidP="003454EF">
            <w:pPr>
              <w:pStyle w:val="TableText"/>
            </w:pPr>
            <w:r w:rsidRPr="00D9500A">
              <w:rPr>
                <w:i/>
              </w:rPr>
              <w:t xml:space="preserve">(50 g ac/100 L water applied using 1,500 </w:t>
            </w:r>
            <w:r>
              <w:rPr>
                <w:i/>
              </w:rPr>
              <w:t>to</w:t>
            </w:r>
            <w:r w:rsidRPr="00D9500A">
              <w:rPr>
                <w:i/>
              </w:rPr>
              <w:t xml:space="preserve"> 2,000 L water/ha)</w:t>
            </w:r>
          </w:p>
        </w:tc>
        <w:tc>
          <w:tcPr>
            <w:tcW w:w="1637" w:type="pct"/>
            <w:tcBorders>
              <w:top w:val="single" w:sz="4" w:space="0" w:color="auto"/>
              <w:bottom w:val="single" w:sz="4" w:space="0" w:color="auto"/>
            </w:tcBorders>
          </w:tcPr>
          <w:p w14:paraId="153EC7EE" w14:textId="0FDED437" w:rsidR="003454EF" w:rsidRPr="00D9500A" w:rsidRDefault="003454EF" w:rsidP="003454EF">
            <w:pPr>
              <w:pStyle w:val="TableText"/>
            </w:pPr>
            <w:r w:rsidRPr="00D9500A">
              <w:t>Not supported – safety (worker exposure) and trade concerns.</w:t>
            </w:r>
          </w:p>
          <w:p w14:paraId="71EEB0C7" w14:textId="727FF946" w:rsidR="003454EF" w:rsidRPr="00D9500A" w:rsidRDefault="003454EF" w:rsidP="003454EF">
            <w:pPr>
              <w:pStyle w:val="TableText"/>
            </w:pPr>
            <w:r w:rsidRPr="00D9500A">
              <w:rPr>
                <w:i/>
                <w:iCs/>
              </w:rPr>
              <w:t>Peaches:</w:t>
            </w:r>
            <w:r w:rsidRPr="00D9500A">
              <w:t xml:space="preserve"> Not supported – safety (residues and worker exposure) and trade concerns.</w:t>
            </w:r>
          </w:p>
        </w:tc>
      </w:tr>
      <w:tr w:rsidR="003454EF" w14:paraId="61A92743" w14:textId="77777777" w:rsidTr="00350B9F">
        <w:trPr>
          <w:cantSplit/>
          <w:trHeight w:val="450"/>
        </w:trPr>
        <w:tc>
          <w:tcPr>
            <w:tcW w:w="881" w:type="pct"/>
            <w:vMerge/>
          </w:tcPr>
          <w:p w14:paraId="77C9B7E7" w14:textId="77777777" w:rsidR="003454EF" w:rsidRPr="00D9500A" w:rsidRDefault="003454EF" w:rsidP="003454EF">
            <w:pPr>
              <w:pStyle w:val="TableText"/>
            </w:pPr>
          </w:p>
        </w:tc>
        <w:tc>
          <w:tcPr>
            <w:tcW w:w="1239" w:type="pct"/>
            <w:vMerge/>
            <w:tcBorders>
              <w:bottom w:val="single" w:sz="4" w:space="0" w:color="auto"/>
            </w:tcBorders>
          </w:tcPr>
          <w:p w14:paraId="10A11D9F" w14:textId="77777777" w:rsidR="003454EF" w:rsidRPr="00D9500A" w:rsidRDefault="003454EF" w:rsidP="003454EF">
            <w:pPr>
              <w:pStyle w:val="TableText"/>
            </w:pPr>
          </w:p>
        </w:tc>
        <w:tc>
          <w:tcPr>
            <w:tcW w:w="1243" w:type="pct"/>
            <w:tcBorders>
              <w:top w:val="single" w:sz="4" w:space="0" w:color="auto"/>
              <w:bottom w:val="single" w:sz="4" w:space="0" w:color="auto"/>
            </w:tcBorders>
          </w:tcPr>
          <w:p w14:paraId="3154145A" w14:textId="521EB206" w:rsidR="003454EF" w:rsidRPr="00D9500A" w:rsidRDefault="003454EF" w:rsidP="003454EF">
            <w:pPr>
              <w:pStyle w:val="TableText"/>
            </w:pPr>
            <w:r w:rsidRPr="00D9500A">
              <w:t>100 g ac/ha</w:t>
            </w:r>
          </w:p>
          <w:p w14:paraId="0FFA0441" w14:textId="019D8077" w:rsidR="003454EF" w:rsidRPr="00D9500A" w:rsidRDefault="003454EF" w:rsidP="003454EF">
            <w:pPr>
              <w:pStyle w:val="TableText"/>
            </w:pPr>
            <w:r w:rsidRPr="00D9500A">
              <w:rPr>
                <w:i/>
              </w:rPr>
              <w:t>(with 250 mL sunflower oil in 5 kg cracked wheat or cracked sorghum bait)</w:t>
            </w:r>
          </w:p>
        </w:tc>
        <w:tc>
          <w:tcPr>
            <w:tcW w:w="1637" w:type="pct"/>
            <w:tcBorders>
              <w:top w:val="single" w:sz="4" w:space="0" w:color="auto"/>
              <w:bottom w:val="single" w:sz="4" w:space="0" w:color="auto"/>
            </w:tcBorders>
          </w:tcPr>
          <w:p w14:paraId="0581DA87" w14:textId="4848EDCF" w:rsidR="003454EF" w:rsidRPr="00D9500A" w:rsidRDefault="003454EF" w:rsidP="003454EF">
            <w:pPr>
              <w:pStyle w:val="TableText"/>
            </w:pPr>
            <w:r w:rsidRPr="00D9500A">
              <w:t>Not supported – safety (environment and worker exposure) and trade concerns.</w:t>
            </w:r>
          </w:p>
        </w:tc>
      </w:tr>
      <w:tr w:rsidR="003454EF" w14:paraId="6C9EEAE9" w14:textId="77777777" w:rsidTr="00350B9F">
        <w:trPr>
          <w:cantSplit/>
          <w:trHeight w:val="450"/>
        </w:trPr>
        <w:tc>
          <w:tcPr>
            <w:tcW w:w="881" w:type="pct"/>
            <w:vMerge/>
          </w:tcPr>
          <w:p w14:paraId="4101C0EF" w14:textId="77777777" w:rsidR="003454EF" w:rsidRPr="00D9500A" w:rsidRDefault="003454EF" w:rsidP="003454EF">
            <w:pPr>
              <w:pStyle w:val="TableText"/>
            </w:pPr>
          </w:p>
        </w:tc>
        <w:tc>
          <w:tcPr>
            <w:tcW w:w="1239" w:type="pct"/>
            <w:vMerge w:val="restart"/>
            <w:tcBorders>
              <w:top w:val="single" w:sz="4" w:space="0" w:color="auto"/>
            </w:tcBorders>
          </w:tcPr>
          <w:p w14:paraId="7B53687D" w14:textId="27A6CDAE" w:rsidR="003454EF" w:rsidRPr="00D9500A" w:rsidRDefault="003454EF" w:rsidP="003454EF">
            <w:pPr>
              <w:pStyle w:val="TableText"/>
            </w:pPr>
            <w:r w:rsidRPr="00D9500A">
              <w:t>San Jose’ scale</w:t>
            </w:r>
          </w:p>
        </w:tc>
        <w:tc>
          <w:tcPr>
            <w:tcW w:w="1243" w:type="pct"/>
            <w:tcBorders>
              <w:top w:val="single" w:sz="4" w:space="0" w:color="auto"/>
              <w:bottom w:val="single" w:sz="4" w:space="0" w:color="auto"/>
            </w:tcBorders>
          </w:tcPr>
          <w:p w14:paraId="452D4861" w14:textId="7EA075B4" w:rsidR="003454EF" w:rsidRPr="00D9500A" w:rsidRDefault="003454EF" w:rsidP="003454EF">
            <w:pPr>
              <w:pStyle w:val="TableText"/>
            </w:pPr>
            <w:r w:rsidRPr="00D9500A">
              <w:t>750 g ac/ha</w:t>
            </w:r>
          </w:p>
          <w:p w14:paraId="49DC712E" w14:textId="30D80860" w:rsidR="003454EF" w:rsidRPr="00D9500A" w:rsidRDefault="003454EF" w:rsidP="003454EF">
            <w:pPr>
              <w:pStyle w:val="TableText"/>
            </w:pPr>
            <w:r w:rsidRPr="00D9500A">
              <w:rPr>
                <w:i/>
                <w:iCs/>
              </w:rPr>
              <w:t>(50 g ac/100 L water applied using 1,500 L water/ha, seasonal period)</w:t>
            </w:r>
          </w:p>
        </w:tc>
        <w:tc>
          <w:tcPr>
            <w:tcW w:w="1637" w:type="pct"/>
            <w:tcBorders>
              <w:top w:val="single" w:sz="4" w:space="0" w:color="auto"/>
              <w:bottom w:val="single" w:sz="4" w:space="0" w:color="auto"/>
            </w:tcBorders>
          </w:tcPr>
          <w:p w14:paraId="7A987960" w14:textId="6AC60D1C" w:rsidR="003454EF" w:rsidRPr="00D9500A" w:rsidRDefault="003454EF" w:rsidP="003454EF">
            <w:pPr>
              <w:pStyle w:val="TableText"/>
            </w:pPr>
            <w:r w:rsidRPr="00D9500A">
              <w:t>Not supported – safety (worker exposure) and trade concerns.</w:t>
            </w:r>
          </w:p>
          <w:p w14:paraId="28EECF99" w14:textId="4AF1DAE4" w:rsidR="003454EF" w:rsidRPr="00D9500A" w:rsidRDefault="003454EF" w:rsidP="003454EF">
            <w:pPr>
              <w:pStyle w:val="TableText"/>
            </w:pPr>
            <w:r w:rsidRPr="00D9500A">
              <w:rPr>
                <w:i/>
                <w:iCs/>
              </w:rPr>
              <w:t>Peaches:</w:t>
            </w:r>
            <w:r w:rsidRPr="00D9500A">
              <w:t xml:space="preserve"> Not supported – safety (residues, environment and worker exposure) and trade concerns.</w:t>
            </w:r>
          </w:p>
        </w:tc>
      </w:tr>
      <w:tr w:rsidR="003454EF" w14:paraId="1D59E69B" w14:textId="77777777" w:rsidTr="00350B9F">
        <w:trPr>
          <w:cantSplit/>
          <w:trHeight w:val="450"/>
        </w:trPr>
        <w:tc>
          <w:tcPr>
            <w:tcW w:w="881" w:type="pct"/>
            <w:vMerge/>
          </w:tcPr>
          <w:p w14:paraId="63EC4B1D" w14:textId="77777777" w:rsidR="003454EF" w:rsidRPr="00D9500A" w:rsidRDefault="003454EF" w:rsidP="003454EF">
            <w:pPr>
              <w:pStyle w:val="TableText"/>
            </w:pPr>
          </w:p>
        </w:tc>
        <w:tc>
          <w:tcPr>
            <w:tcW w:w="1239" w:type="pct"/>
            <w:vMerge/>
            <w:tcBorders>
              <w:bottom w:val="single" w:sz="4" w:space="0" w:color="auto"/>
            </w:tcBorders>
          </w:tcPr>
          <w:p w14:paraId="7B0A72F2" w14:textId="77777777" w:rsidR="003454EF" w:rsidRPr="00D9500A" w:rsidRDefault="003454EF" w:rsidP="003454EF">
            <w:pPr>
              <w:pStyle w:val="TableText"/>
            </w:pPr>
          </w:p>
        </w:tc>
        <w:tc>
          <w:tcPr>
            <w:tcW w:w="1243" w:type="pct"/>
            <w:tcBorders>
              <w:top w:val="single" w:sz="4" w:space="0" w:color="auto"/>
              <w:bottom w:val="single" w:sz="4" w:space="0" w:color="auto"/>
            </w:tcBorders>
          </w:tcPr>
          <w:p w14:paraId="7E1D1E23" w14:textId="77777777" w:rsidR="003454EF" w:rsidRPr="00D9500A" w:rsidRDefault="003454EF" w:rsidP="003454EF">
            <w:pPr>
              <w:pStyle w:val="TableText"/>
              <w:rPr>
                <w:szCs w:val="17"/>
              </w:rPr>
            </w:pPr>
            <w:r w:rsidRPr="00D9500A">
              <w:rPr>
                <w:szCs w:val="17"/>
              </w:rPr>
              <w:t>250 g ac/ha</w:t>
            </w:r>
          </w:p>
          <w:p w14:paraId="5AE89ED4" w14:textId="3E1A0E70" w:rsidR="003454EF" w:rsidRPr="00D9500A" w:rsidRDefault="003454EF" w:rsidP="003454EF">
            <w:pPr>
              <w:pStyle w:val="TableText"/>
            </w:pPr>
            <w:r w:rsidRPr="00D9500A">
              <w:rPr>
                <w:i/>
                <w:iCs/>
                <w:szCs w:val="17"/>
              </w:rPr>
              <w:t>(50 g ac/100 L water applied using 500 L water/ha, 2% miscible winter oil may be added, dormant period)</w:t>
            </w:r>
          </w:p>
        </w:tc>
        <w:tc>
          <w:tcPr>
            <w:tcW w:w="1637" w:type="pct"/>
            <w:tcBorders>
              <w:top w:val="single" w:sz="4" w:space="0" w:color="auto"/>
              <w:bottom w:val="single" w:sz="4" w:space="0" w:color="auto"/>
            </w:tcBorders>
          </w:tcPr>
          <w:p w14:paraId="29222108" w14:textId="351AF1A3" w:rsidR="003454EF" w:rsidRPr="00D9500A" w:rsidRDefault="003454EF" w:rsidP="003454EF">
            <w:pPr>
              <w:pStyle w:val="TableText"/>
            </w:pPr>
            <w:r w:rsidRPr="00D9500A">
              <w:t>Not supported – safety (environment) concerns.</w:t>
            </w:r>
          </w:p>
        </w:tc>
      </w:tr>
      <w:tr w:rsidR="003454EF" w14:paraId="1A186B5B" w14:textId="77777777" w:rsidTr="00350B9F">
        <w:trPr>
          <w:cantSplit/>
          <w:trHeight w:val="450"/>
        </w:trPr>
        <w:tc>
          <w:tcPr>
            <w:tcW w:w="881" w:type="pct"/>
            <w:vMerge/>
          </w:tcPr>
          <w:p w14:paraId="6A8B8CEF" w14:textId="77777777" w:rsidR="003454EF" w:rsidRPr="00D9500A" w:rsidRDefault="003454EF" w:rsidP="003454EF">
            <w:pPr>
              <w:pStyle w:val="TableText"/>
            </w:pPr>
          </w:p>
        </w:tc>
        <w:tc>
          <w:tcPr>
            <w:tcW w:w="1239" w:type="pct"/>
            <w:vMerge w:val="restart"/>
            <w:tcBorders>
              <w:top w:val="single" w:sz="4" w:space="0" w:color="auto"/>
            </w:tcBorders>
          </w:tcPr>
          <w:p w14:paraId="06AA97D3" w14:textId="35DB4CFD" w:rsidR="003454EF" w:rsidRPr="00D9500A" w:rsidRDefault="003454EF" w:rsidP="003454EF">
            <w:pPr>
              <w:pStyle w:val="TableText"/>
            </w:pPr>
            <w:r w:rsidRPr="00D9500A">
              <w:t>Light brown apple moth</w:t>
            </w:r>
          </w:p>
        </w:tc>
        <w:tc>
          <w:tcPr>
            <w:tcW w:w="1243" w:type="pct"/>
            <w:tcBorders>
              <w:top w:val="single" w:sz="4" w:space="0" w:color="auto"/>
              <w:bottom w:val="single" w:sz="4" w:space="0" w:color="auto"/>
            </w:tcBorders>
          </w:tcPr>
          <w:p w14:paraId="392551F7" w14:textId="6CD07F50" w:rsidR="003454EF" w:rsidRPr="00D9500A" w:rsidRDefault="003454EF" w:rsidP="003454EF">
            <w:pPr>
              <w:pStyle w:val="TableText"/>
            </w:pPr>
            <w:r w:rsidRPr="00D9500A">
              <w:t>375 g ac/ha</w:t>
            </w:r>
          </w:p>
          <w:p w14:paraId="598F3BD0" w14:textId="729C0FD9" w:rsidR="003454EF" w:rsidRPr="00D9500A" w:rsidRDefault="003454EF" w:rsidP="003454EF">
            <w:pPr>
              <w:pStyle w:val="TableText"/>
            </w:pPr>
            <w:r w:rsidRPr="00D9500A">
              <w:rPr>
                <w:i/>
                <w:iCs/>
              </w:rPr>
              <w:t>(25 g ac/100 L water applied using 1,500 L water/ha)</w:t>
            </w:r>
          </w:p>
        </w:tc>
        <w:tc>
          <w:tcPr>
            <w:tcW w:w="1637" w:type="pct"/>
            <w:tcBorders>
              <w:top w:val="single" w:sz="4" w:space="0" w:color="auto"/>
              <w:bottom w:val="single" w:sz="4" w:space="0" w:color="auto"/>
            </w:tcBorders>
          </w:tcPr>
          <w:p w14:paraId="39815EBE" w14:textId="7D7E5924" w:rsidR="003454EF" w:rsidRPr="00D9500A" w:rsidRDefault="003454EF" w:rsidP="003454EF">
            <w:pPr>
              <w:pStyle w:val="TableText"/>
            </w:pPr>
            <w:r w:rsidRPr="00D9500A">
              <w:t>Not supported – safety (</w:t>
            </w:r>
            <w:r>
              <w:t xml:space="preserve">environment and </w:t>
            </w:r>
            <w:r w:rsidRPr="00D9500A">
              <w:t>worker exposure) and trade concerns.</w:t>
            </w:r>
          </w:p>
          <w:p w14:paraId="66F6834F" w14:textId="45D0A3D6" w:rsidR="003454EF" w:rsidRPr="00D9500A" w:rsidRDefault="003454EF" w:rsidP="003454EF">
            <w:pPr>
              <w:pStyle w:val="TableText"/>
            </w:pPr>
            <w:r w:rsidRPr="00D9500A">
              <w:rPr>
                <w:i/>
                <w:iCs/>
              </w:rPr>
              <w:t>Peaches:</w:t>
            </w:r>
            <w:r w:rsidRPr="00D9500A">
              <w:t xml:space="preserve"> Not supported – safety (</w:t>
            </w:r>
            <w:r>
              <w:t xml:space="preserve">environment, </w:t>
            </w:r>
            <w:r w:rsidRPr="00D9500A">
              <w:t>residues and worker exposure) and trade concerns.</w:t>
            </w:r>
          </w:p>
        </w:tc>
      </w:tr>
      <w:tr w:rsidR="003454EF" w14:paraId="53668483" w14:textId="77777777" w:rsidTr="00350B9F">
        <w:trPr>
          <w:cantSplit/>
          <w:trHeight w:val="450"/>
        </w:trPr>
        <w:tc>
          <w:tcPr>
            <w:tcW w:w="881" w:type="pct"/>
            <w:vMerge/>
          </w:tcPr>
          <w:p w14:paraId="6E50E860" w14:textId="77777777" w:rsidR="003454EF" w:rsidRPr="00D9500A" w:rsidRDefault="003454EF" w:rsidP="003454EF">
            <w:pPr>
              <w:pStyle w:val="TableText"/>
            </w:pPr>
          </w:p>
        </w:tc>
        <w:tc>
          <w:tcPr>
            <w:tcW w:w="1239" w:type="pct"/>
            <w:vMerge/>
            <w:tcBorders>
              <w:bottom w:val="single" w:sz="4" w:space="0" w:color="auto"/>
            </w:tcBorders>
          </w:tcPr>
          <w:p w14:paraId="30EF9640" w14:textId="77777777" w:rsidR="003454EF" w:rsidRPr="00D9500A" w:rsidRDefault="003454EF" w:rsidP="003454EF">
            <w:pPr>
              <w:pStyle w:val="TableText"/>
            </w:pPr>
          </w:p>
        </w:tc>
        <w:tc>
          <w:tcPr>
            <w:tcW w:w="1243" w:type="pct"/>
            <w:tcBorders>
              <w:top w:val="single" w:sz="4" w:space="0" w:color="auto"/>
              <w:bottom w:val="single" w:sz="4" w:space="0" w:color="auto"/>
            </w:tcBorders>
          </w:tcPr>
          <w:p w14:paraId="1EF675BA" w14:textId="15B102E5" w:rsidR="003454EF" w:rsidRPr="00D9500A" w:rsidRDefault="003454EF" w:rsidP="003454EF">
            <w:pPr>
              <w:pStyle w:val="TableText"/>
            </w:pPr>
            <w:r w:rsidRPr="00D9500A">
              <w:t xml:space="preserve">0.0125 </w:t>
            </w:r>
            <w:r w:rsidR="001557E9">
              <w:t>to</w:t>
            </w:r>
            <w:r w:rsidRPr="00D9500A">
              <w:t xml:space="preserve"> 0.025 g ac/tree</w:t>
            </w:r>
          </w:p>
          <w:p w14:paraId="7263D3F6" w14:textId="700F15C4" w:rsidR="003454EF" w:rsidRPr="00D9500A" w:rsidRDefault="003454EF" w:rsidP="003454EF">
            <w:pPr>
              <w:pStyle w:val="TableText"/>
            </w:pPr>
            <w:r w:rsidRPr="00D9500A">
              <w:rPr>
                <w:i/>
                <w:iCs/>
              </w:rPr>
              <w:t>(25 g ac/100 L water applied using 50 – 100 mL/tree)</w:t>
            </w:r>
          </w:p>
        </w:tc>
        <w:tc>
          <w:tcPr>
            <w:tcW w:w="1637" w:type="pct"/>
            <w:tcBorders>
              <w:top w:val="single" w:sz="4" w:space="0" w:color="auto"/>
              <w:bottom w:val="single" w:sz="4" w:space="0" w:color="auto"/>
            </w:tcBorders>
          </w:tcPr>
          <w:p w14:paraId="7AC785D7" w14:textId="092C8612" w:rsidR="003454EF" w:rsidRPr="00D9500A" w:rsidRDefault="003454EF" w:rsidP="003454EF">
            <w:pPr>
              <w:pStyle w:val="TableText"/>
            </w:pPr>
            <w:r w:rsidRPr="00D9500A">
              <w:t xml:space="preserve">Not supported – </w:t>
            </w:r>
            <w:r>
              <w:t xml:space="preserve">safety (environment) and </w:t>
            </w:r>
            <w:r w:rsidRPr="00D9500A">
              <w:t>trade concerns.</w:t>
            </w:r>
          </w:p>
        </w:tc>
      </w:tr>
      <w:tr w:rsidR="003454EF" w14:paraId="3BF3CCB3" w14:textId="77777777" w:rsidTr="00350B9F">
        <w:trPr>
          <w:cantSplit/>
          <w:trHeight w:val="450"/>
        </w:trPr>
        <w:tc>
          <w:tcPr>
            <w:tcW w:w="881" w:type="pct"/>
            <w:vMerge/>
            <w:tcBorders>
              <w:bottom w:val="single" w:sz="4" w:space="0" w:color="auto"/>
            </w:tcBorders>
          </w:tcPr>
          <w:p w14:paraId="6D4FD856"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2B2B5288" w14:textId="1300B7F0" w:rsidR="003454EF" w:rsidRPr="00D9500A" w:rsidRDefault="003454EF" w:rsidP="003454EF">
            <w:pPr>
              <w:pStyle w:val="TableText"/>
            </w:pPr>
            <w:r w:rsidRPr="00D9500A">
              <w:t>Queensland fruit fly</w:t>
            </w:r>
          </w:p>
        </w:tc>
        <w:tc>
          <w:tcPr>
            <w:tcW w:w="1243" w:type="pct"/>
            <w:tcBorders>
              <w:top w:val="single" w:sz="4" w:space="0" w:color="auto"/>
              <w:bottom w:val="single" w:sz="4" w:space="0" w:color="auto"/>
            </w:tcBorders>
          </w:tcPr>
          <w:p w14:paraId="1D9D1B8D" w14:textId="42C8D525" w:rsidR="003454EF" w:rsidRPr="00D9500A" w:rsidRDefault="003454EF" w:rsidP="003454EF">
            <w:pPr>
              <w:pStyle w:val="TableText"/>
            </w:pPr>
            <w:r w:rsidRPr="00D9500A">
              <w:t xml:space="preserve">0.1 </w:t>
            </w:r>
            <w:r w:rsidR="001557E9">
              <w:t>to</w:t>
            </w:r>
            <w:r w:rsidRPr="00D9500A">
              <w:t xml:space="preserve"> 0.2 g ac/tree</w:t>
            </w:r>
          </w:p>
          <w:p w14:paraId="3809E57A" w14:textId="50726B5A" w:rsidR="003454EF" w:rsidRPr="00D9500A" w:rsidRDefault="003454EF" w:rsidP="003454EF">
            <w:pPr>
              <w:pStyle w:val="TableText"/>
            </w:pPr>
            <w:r w:rsidRPr="00D9500A">
              <w:rPr>
                <w:i/>
                <w:iCs/>
              </w:rPr>
              <w:t xml:space="preserve">(200 g ac/100 L water applied using 50 </w:t>
            </w:r>
            <w:r w:rsidR="001557E9">
              <w:rPr>
                <w:i/>
                <w:iCs/>
              </w:rPr>
              <w:t>to</w:t>
            </w:r>
            <w:r w:rsidRPr="00D9500A">
              <w:rPr>
                <w:i/>
                <w:iCs/>
              </w:rPr>
              <w:t xml:space="preserve"> 100 mL/tree)</w:t>
            </w:r>
          </w:p>
        </w:tc>
        <w:tc>
          <w:tcPr>
            <w:tcW w:w="1637" w:type="pct"/>
            <w:tcBorders>
              <w:top w:val="single" w:sz="4" w:space="0" w:color="auto"/>
              <w:bottom w:val="single" w:sz="4" w:space="0" w:color="auto"/>
            </w:tcBorders>
          </w:tcPr>
          <w:p w14:paraId="6EB54A64" w14:textId="7690C85F" w:rsidR="003454EF" w:rsidRPr="00D9500A" w:rsidRDefault="003454EF" w:rsidP="003454EF">
            <w:pPr>
              <w:pStyle w:val="TableText"/>
            </w:pPr>
            <w:r w:rsidRPr="00D9500A">
              <w:t>Not supported – safety (</w:t>
            </w:r>
            <w:r>
              <w:t xml:space="preserve">environment and </w:t>
            </w:r>
            <w:r w:rsidRPr="00D9500A">
              <w:t>worker exposure) and trade concerns.</w:t>
            </w:r>
          </w:p>
        </w:tc>
      </w:tr>
      <w:tr w:rsidR="003454EF" w14:paraId="04E6A731" w14:textId="77777777" w:rsidTr="00350B9F">
        <w:trPr>
          <w:cantSplit/>
          <w:trHeight w:val="450"/>
        </w:trPr>
        <w:tc>
          <w:tcPr>
            <w:tcW w:w="881" w:type="pct"/>
            <w:tcBorders>
              <w:top w:val="single" w:sz="4" w:space="0" w:color="auto"/>
              <w:bottom w:val="single" w:sz="4" w:space="0" w:color="auto"/>
            </w:tcBorders>
          </w:tcPr>
          <w:p w14:paraId="402FA0BC" w14:textId="1FA8B84D" w:rsidR="003454EF" w:rsidRPr="00D9500A" w:rsidRDefault="003454EF" w:rsidP="003454EF">
            <w:pPr>
              <w:pStyle w:val="TableText"/>
            </w:pPr>
            <w:r w:rsidRPr="00D9500A">
              <w:t>Strawberry</w:t>
            </w:r>
          </w:p>
        </w:tc>
        <w:tc>
          <w:tcPr>
            <w:tcW w:w="1239" w:type="pct"/>
            <w:tcBorders>
              <w:top w:val="single" w:sz="4" w:space="0" w:color="auto"/>
              <w:bottom w:val="single" w:sz="4" w:space="0" w:color="auto"/>
            </w:tcBorders>
          </w:tcPr>
          <w:p w14:paraId="7E362DED" w14:textId="26B32FFA" w:rsidR="003454EF" w:rsidRPr="00D9500A" w:rsidRDefault="003454EF" w:rsidP="003454EF">
            <w:pPr>
              <w:pStyle w:val="TableText"/>
            </w:pPr>
            <w:r w:rsidRPr="00D9500A">
              <w:t>Field cricket, mole cricket</w:t>
            </w:r>
          </w:p>
        </w:tc>
        <w:tc>
          <w:tcPr>
            <w:tcW w:w="1243" w:type="pct"/>
            <w:tcBorders>
              <w:top w:val="single" w:sz="4" w:space="0" w:color="auto"/>
              <w:bottom w:val="single" w:sz="4" w:space="0" w:color="auto"/>
            </w:tcBorders>
          </w:tcPr>
          <w:p w14:paraId="7F8CD0EF" w14:textId="434440AB" w:rsidR="003454EF" w:rsidRPr="00D9500A" w:rsidRDefault="003454EF" w:rsidP="003454EF">
            <w:pPr>
              <w:pStyle w:val="TableText"/>
            </w:pPr>
            <w:r w:rsidRPr="00D9500A">
              <w:t xml:space="preserve">50 g ac/ha </w:t>
            </w:r>
            <w:r w:rsidRPr="00D9500A">
              <w:rPr>
                <w:i/>
                <w:iCs/>
              </w:rPr>
              <w:t>(in 10 kg bran bait)</w:t>
            </w:r>
          </w:p>
        </w:tc>
        <w:tc>
          <w:tcPr>
            <w:tcW w:w="1637" w:type="pct"/>
            <w:tcBorders>
              <w:top w:val="single" w:sz="4" w:space="0" w:color="auto"/>
              <w:bottom w:val="single" w:sz="4" w:space="0" w:color="auto"/>
            </w:tcBorders>
          </w:tcPr>
          <w:p w14:paraId="58385A22" w14:textId="6A11640C" w:rsidR="003454EF" w:rsidRPr="00D9500A" w:rsidRDefault="003454EF" w:rsidP="003454EF">
            <w:pPr>
              <w:pStyle w:val="TableText"/>
            </w:pPr>
            <w:r w:rsidRPr="00D9500A">
              <w:t>Not supported – safety (environment and worker exposure) concerns.</w:t>
            </w:r>
          </w:p>
        </w:tc>
      </w:tr>
      <w:tr w:rsidR="003454EF" w14:paraId="5D94986E" w14:textId="77777777" w:rsidTr="00350B9F">
        <w:trPr>
          <w:cantSplit/>
          <w:trHeight w:val="450"/>
        </w:trPr>
        <w:tc>
          <w:tcPr>
            <w:tcW w:w="881" w:type="pct"/>
            <w:vMerge w:val="restart"/>
            <w:tcBorders>
              <w:top w:val="single" w:sz="4" w:space="0" w:color="auto"/>
            </w:tcBorders>
          </w:tcPr>
          <w:p w14:paraId="3A6C8B9E" w14:textId="28A8A122" w:rsidR="003454EF" w:rsidRPr="00D9500A" w:rsidRDefault="003454EF" w:rsidP="003454EF">
            <w:pPr>
              <w:pStyle w:val="TableText"/>
            </w:pPr>
            <w:r w:rsidRPr="00D9500A">
              <w:t>Swede, turnip</w:t>
            </w:r>
          </w:p>
        </w:tc>
        <w:tc>
          <w:tcPr>
            <w:tcW w:w="1239" w:type="pct"/>
            <w:tcBorders>
              <w:top w:val="single" w:sz="4" w:space="0" w:color="auto"/>
              <w:bottom w:val="single" w:sz="4" w:space="0" w:color="auto"/>
            </w:tcBorders>
          </w:tcPr>
          <w:p w14:paraId="71350E54" w14:textId="5101813D" w:rsidR="003454EF" w:rsidRPr="00D9500A" w:rsidRDefault="003454EF" w:rsidP="003454EF">
            <w:pPr>
              <w:pStyle w:val="TableText"/>
            </w:pPr>
            <w:r w:rsidRPr="00D9500A">
              <w:t xml:space="preserve">Vegetable weevil </w:t>
            </w:r>
          </w:p>
        </w:tc>
        <w:tc>
          <w:tcPr>
            <w:tcW w:w="1243" w:type="pct"/>
            <w:tcBorders>
              <w:top w:val="single" w:sz="4" w:space="0" w:color="auto"/>
              <w:bottom w:val="single" w:sz="4" w:space="0" w:color="auto"/>
            </w:tcBorders>
          </w:tcPr>
          <w:p w14:paraId="22C5F3A0" w14:textId="56D0C3C9" w:rsidR="003454EF" w:rsidRPr="00D9500A" w:rsidRDefault="003454EF" w:rsidP="003454EF">
            <w:pPr>
              <w:pStyle w:val="TableText"/>
            </w:pPr>
            <w:r w:rsidRPr="00D9500A">
              <w:t xml:space="preserve">350 </w:t>
            </w:r>
            <w:r>
              <w:t>to</w:t>
            </w:r>
            <w:r w:rsidRPr="00D9500A">
              <w:t xml:space="preserve"> 500 g ac/ha</w:t>
            </w:r>
          </w:p>
          <w:p w14:paraId="1B7395DE" w14:textId="7BA68722" w:rsidR="003454EF" w:rsidRPr="00D9500A" w:rsidRDefault="003454EF" w:rsidP="003454EF">
            <w:pPr>
              <w:pStyle w:val="TableText"/>
            </w:pPr>
            <w:r w:rsidRPr="00D9500A">
              <w:rPr>
                <w:i/>
                <w:iCs/>
              </w:rPr>
              <w:t xml:space="preserve">(35 </w:t>
            </w:r>
            <w:r>
              <w:rPr>
                <w:i/>
                <w:iCs/>
              </w:rPr>
              <w:t>to</w:t>
            </w:r>
            <w:r w:rsidRPr="00D9500A">
              <w:rPr>
                <w:i/>
                <w:iCs/>
              </w:rPr>
              <w:t xml:space="preserve"> 50 g ac/100 L water </w:t>
            </w:r>
            <w:r>
              <w:rPr>
                <w:i/>
                <w:iCs/>
              </w:rPr>
              <w:t>to</w:t>
            </w:r>
            <w:r w:rsidRPr="00D9500A">
              <w:rPr>
                <w:i/>
                <w:iCs/>
              </w:rPr>
              <w:t xml:space="preserve"> 50 g ac/100 L water applied using 1,000 L water/ha)</w:t>
            </w:r>
          </w:p>
        </w:tc>
        <w:tc>
          <w:tcPr>
            <w:tcW w:w="1637" w:type="pct"/>
            <w:tcBorders>
              <w:top w:val="single" w:sz="4" w:space="0" w:color="auto"/>
              <w:bottom w:val="single" w:sz="4" w:space="0" w:color="auto"/>
            </w:tcBorders>
          </w:tcPr>
          <w:p w14:paraId="3C49281C" w14:textId="3EF1BA89" w:rsidR="003454EF" w:rsidRPr="00D9500A" w:rsidRDefault="003454EF" w:rsidP="003454EF">
            <w:pPr>
              <w:pStyle w:val="TableText"/>
            </w:pPr>
            <w:r w:rsidRPr="00D9500A">
              <w:t>Not supported – safety (</w:t>
            </w:r>
            <w:r>
              <w:t xml:space="preserve">environment, </w:t>
            </w:r>
            <w:r w:rsidRPr="00D9500A">
              <w:t>residues and worker exposure) concerns.</w:t>
            </w:r>
          </w:p>
        </w:tc>
      </w:tr>
      <w:tr w:rsidR="00E332F4" w14:paraId="46A063AF" w14:textId="77777777" w:rsidTr="00350B9F">
        <w:trPr>
          <w:cantSplit/>
          <w:trHeight w:val="450"/>
        </w:trPr>
        <w:tc>
          <w:tcPr>
            <w:tcW w:w="881" w:type="pct"/>
            <w:vMerge/>
          </w:tcPr>
          <w:p w14:paraId="56B05C6E" w14:textId="77777777" w:rsidR="00E332F4" w:rsidRPr="00D9500A" w:rsidRDefault="00E332F4" w:rsidP="00E332F4">
            <w:pPr>
              <w:pStyle w:val="TableText"/>
            </w:pPr>
          </w:p>
        </w:tc>
        <w:tc>
          <w:tcPr>
            <w:tcW w:w="1239" w:type="pct"/>
            <w:tcBorders>
              <w:top w:val="single" w:sz="4" w:space="0" w:color="auto"/>
            </w:tcBorders>
          </w:tcPr>
          <w:p w14:paraId="46D6BE81" w14:textId="121CFDD4" w:rsidR="00E332F4" w:rsidRPr="00D9500A" w:rsidRDefault="00E332F4" w:rsidP="00E332F4">
            <w:pPr>
              <w:pStyle w:val="TableText"/>
            </w:pPr>
            <w:proofErr w:type="spellStart"/>
            <w:r w:rsidRPr="00D9500A">
              <w:t>Redlegged</w:t>
            </w:r>
            <w:proofErr w:type="spellEnd"/>
            <w:r w:rsidRPr="00D9500A">
              <w:t xml:space="preserve"> earth mite, blue oat mite</w:t>
            </w:r>
          </w:p>
        </w:tc>
        <w:tc>
          <w:tcPr>
            <w:tcW w:w="1243" w:type="pct"/>
            <w:tcBorders>
              <w:top w:val="single" w:sz="4" w:space="0" w:color="auto"/>
              <w:bottom w:val="single" w:sz="4" w:space="0" w:color="auto"/>
            </w:tcBorders>
          </w:tcPr>
          <w:p w14:paraId="37572CD6" w14:textId="599FEB79" w:rsidR="00E332F4" w:rsidRPr="00D9500A" w:rsidRDefault="00E332F4" w:rsidP="00E332F4">
            <w:pPr>
              <w:pStyle w:val="TableText"/>
            </w:pPr>
            <w:r w:rsidRPr="00D9500A">
              <w:t xml:space="preserve">70 </w:t>
            </w:r>
            <w:r>
              <w:t>to</w:t>
            </w:r>
            <w:r w:rsidRPr="00D9500A">
              <w:t xml:space="preserve"> 150 g ac/ha</w:t>
            </w:r>
          </w:p>
        </w:tc>
        <w:tc>
          <w:tcPr>
            <w:tcW w:w="1637" w:type="pct"/>
            <w:tcBorders>
              <w:top w:val="single" w:sz="4" w:space="0" w:color="auto"/>
              <w:bottom w:val="single" w:sz="4" w:space="0" w:color="auto"/>
            </w:tcBorders>
          </w:tcPr>
          <w:p w14:paraId="265FDCA5" w14:textId="67B8CD51" w:rsidR="00E332F4" w:rsidRPr="00847CF2" w:rsidRDefault="00E332F4" w:rsidP="00E332F4">
            <w:pPr>
              <w:pStyle w:val="TableText"/>
            </w:pPr>
            <w:r w:rsidRPr="00847CF2">
              <w:t>Not supported</w:t>
            </w:r>
            <w:r w:rsidR="00847CF2" w:rsidRPr="00847CF2">
              <w:t xml:space="preserve"> </w:t>
            </w:r>
            <w:r w:rsidRPr="00847CF2">
              <w:t>– safety (environment and residues) concerns.</w:t>
            </w:r>
          </w:p>
        </w:tc>
      </w:tr>
      <w:tr w:rsidR="003454EF" w14:paraId="6085C817" w14:textId="77777777" w:rsidTr="00350B9F">
        <w:trPr>
          <w:cantSplit/>
          <w:trHeight w:val="450"/>
        </w:trPr>
        <w:tc>
          <w:tcPr>
            <w:tcW w:w="881" w:type="pct"/>
            <w:vMerge w:val="restart"/>
            <w:tcBorders>
              <w:top w:val="single" w:sz="4" w:space="0" w:color="auto"/>
            </w:tcBorders>
          </w:tcPr>
          <w:p w14:paraId="432C6A97" w14:textId="0759FDF0" w:rsidR="003454EF" w:rsidRPr="00D9500A" w:rsidRDefault="003454EF" w:rsidP="003454EF">
            <w:pPr>
              <w:pStyle w:val="TableText"/>
            </w:pPr>
            <w:r w:rsidRPr="00D9500A">
              <w:t>Tomatoes</w:t>
            </w:r>
          </w:p>
        </w:tc>
        <w:tc>
          <w:tcPr>
            <w:tcW w:w="1239" w:type="pct"/>
            <w:tcBorders>
              <w:top w:val="single" w:sz="4" w:space="0" w:color="auto"/>
              <w:bottom w:val="single" w:sz="4" w:space="0" w:color="auto"/>
            </w:tcBorders>
          </w:tcPr>
          <w:p w14:paraId="1A020D55" w14:textId="226FA307" w:rsidR="003454EF" w:rsidRPr="00D9500A" w:rsidRDefault="003454EF" w:rsidP="003454EF">
            <w:pPr>
              <w:pStyle w:val="TableText"/>
            </w:pPr>
            <w:r w:rsidRPr="00D9500A">
              <w:t>False wireworm, wireworm</w:t>
            </w:r>
          </w:p>
        </w:tc>
        <w:tc>
          <w:tcPr>
            <w:tcW w:w="1243" w:type="pct"/>
            <w:tcBorders>
              <w:top w:val="single" w:sz="4" w:space="0" w:color="auto"/>
              <w:bottom w:val="single" w:sz="4" w:space="0" w:color="auto"/>
            </w:tcBorders>
          </w:tcPr>
          <w:p w14:paraId="5BC62DA0" w14:textId="142D243B" w:rsidR="003454EF" w:rsidRPr="00D9500A" w:rsidRDefault="003454EF" w:rsidP="003454EF">
            <w:pPr>
              <w:pStyle w:val="TableText"/>
            </w:pPr>
            <w:r w:rsidRPr="00D9500A">
              <w:t>2,500 g ac/ha</w:t>
            </w:r>
          </w:p>
        </w:tc>
        <w:tc>
          <w:tcPr>
            <w:tcW w:w="1637" w:type="pct"/>
            <w:tcBorders>
              <w:top w:val="single" w:sz="4" w:space="0" w:color="auto"/>
              <w:bottom w:val="single" w:sz="4" w:space="0" w:color="auto"/>
            </w:tcBorders>
          </w:tcPr>
          <w:p w14:paraId="5CD1325C" w14:textId="22D3ABCD" w:rsidR="003454EF" w:rsidRPr="00D9500A" w:rsidRDefault="003454EF" w:rsidP="003454EF">
            <w:pPr>
              <w:pStyle w:val="TableText"/>
            </w:pPr>
            <w:r w:rsidRPr="00D9500A">
              <w:t>Not supported – safety (environment and worker exposure) concerns.</w:t>
            </w:r>
          </w:p>
        </w:tc>
      </w:tr>
      <w:tr w:rsidR="003454EF" w14:paraId="1143D72B" w14:textId="77777777" w:rsidTr="00350B9F">
        <w:trPr>
          <w:cantSplit/>
          <w:trHeight w:val="450"/>
        </w:trPr>
        <w:tc>
          <w:tcPr>
            <w:tcW w:w="881" w:type="pct"/>
            <w:vMerge/>
          </w:tcPr>
          <w:p w14:paraId="46363996"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294C16F8" w14:textId="72A23D66" w:rsidR="003454EF" w:rsidRPr="00D9500A" w:rsidRDefault="003454EF" w:rsidP="003454EF">
            <w:pPr>
              <w:pStyle w:val="TableText"/>
            </w:pPr>
            <w:r w:rsidRPr="00D9500A">
              <w:t xml:space="preserve">Whitefly </w:t>
            </w:r>
            <w:r w:rsidRPr="00D9500A">
              <w:rPr>
                <w:i/>
                <w:iCs/>
              </w:rPr>
              <w:t>(</w:t>
            </w:r>
            <w:proofErr w:type="spellStart"/>
            <w:r w:rsidRPr="00D9500A">
              <w:rPr>
                <w:i/>
                <w:iCs/>
              </w:rPr>
              <w:t>Trialeurodesvaporariorum</w:t>
            </w:r>
            <w:proofErr w:type="spellEnd"/>
            <w:r w:rsidRPr="00D9500A">
              <w:rPr>
                <w:i/>
                <w:iCs/>
              </w:rPr>
              <w:t>)</w:t>
            </w:r>
          </w:p>
        </w:tc>
        <w:tc>
          <w:tcPr>
            <w:tcW w:w="1243" w:type="pct"/>
            <w:tcBorders>
              <w:top w:val="single" w:sz="4" w:space="0" w:color="auto"/>
              <w:bottom w:val="single" w:sz="4" w:space="0" w:color="auto"/>
            </w:tcBorders>
          </w:tcPr>
          <w:p w14:paraId="551A5569" w14:textId="2DA5D0FF" w:rsidR="003454EF" w:rsidRPr="00D9500A" w:rsidRDefault="003454EF" w:rsidP="003454EF">
            <w:pPr>
              <w:pStyle w:val="TableText"/>
            </w:pPr>
            <w:r w:rsidRPr="00D9500A">
              <w:t>1,500 g ac/ha</w:t>
            </w:r>
          </w:p>
          <w:p w14:paraId="6719FC03" w14:textId="1E747C03" w:rsidR="003454EF" w:rsidRPr="00D9500A" w:rsidRDefault="003454EF" w:rsidP="003454EF">
            <w:pPr>
              <w:pStyle w:val="TableText"/>
            </w:pPr>
            <w:r w:rsidRPr="00D9500A">
              <w:rPr>
                <w:i/>
                <w:iCs/>
              </w:rPr>
              <w:t>(60 g ac/100 L water applies using 2,500 L water)</w:t>
            </w:r>
          </w:p>
        </w:tc>
        <w:tc>
          <w:tcPr>
            <w:tcW w:w="1637" w:type="pct"/>
            <w:tcBorders>
              <w:top w:val="single" w:sz="4" w:space="0" w:color="auto"/>
              <w:bottom w:val="single" w:sz="4" w:space="0" w:color="auto"/>
            </w:tcBorders>
          </w:tcPr>
          <w:p w14:paraId="6AE5E9B6" w14:textId="75C64106" w:rsidR="003454EF" w:rsidRPr="00D9500A" w:rsidRDefault="003454EF" w:rsidP="003454EF">
            <w:pPr>
              <w:pStyle w:val="TableText"/>
            </w:pPr>
            <w:r w:rsidRPr="00D9500A">
              <w:t>Not supported – safety (environment and worker exposure) concerns.</w:t>
            </w:r>
          </w:p>
        </w:tc>
      </w:tr>
      <w:tr w:rsidR="003454EF" w14:paraId="2F73EF4C" w14:textId="77777777" w:rsidTr="00350B9F">
        <w:trPr>
          <w:cantSplit/>
          <w:trHeight w:val="450"/>
        </w:trPr>
        <w:tc>
          <w:tcPr>
            <w:tcW w:w="881" w:type="pct"/>
            <w:vMerge/>
          </w:tcPr>
          <w:p w14:paraId="52360A79"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7E3C976C" w14:textId="0DAFFDA5" w:rsidR="003454EF" w:rsidRPr="00D9500A" w:rsidRDefault="003454EF" w:rsidP="003454EF">
            <w:pPr>
              <w:pStyle w:val="TableText"/>
            </w:pPr>
            <w:r w:rsidRPr="00D9500A">
              <w:t>African black beetle</w:t>
            </w:r>
          </w:p>
        </w:tc>
        <w:tc>
          <w:tcPr>
            <w:tcW w:w="1243" w:type="pct"/>
            <w:tcBorders>
              <w:top w:val="single" w:sz="4" w:space="0" w:color="auto"/>
              <w:bottom w:val="single" w:sz="4" w:space="0" w:color="auto"/>
            </w:tcBorders>
          </w:tcPr>
          <w:p w14:paraId="758A17C5" w14:textId="51B97D63" w:rsidR="003454EF" w:rsidRPr="00D9500A" w:rsidRDefault="003454EF" w:rsidP="003454EF">
            <w:pPr>
              <w:pStyle w:val="TableText"/>
            </w:pPr>
            <w:r w:rsidRPr="00D9500A">
              <w:t xml:space="preserve">1,000 g ac/ha </w:t>
            </w:r>
          </w:p>
        </w:tc>
        <w:tc>
          <w:tcPr>
            <w:tcW w:w="1637" w:type="pct"/>
            <w:tcBorders>
              <w:top w:val="single" w:sz="4" w:space="0" w:color="auto"/>
              <w:bottom w:val="single" w:sz="4" w:space="0" w:color="auto"/>
            </w:tcBorders>
          </w:tcPr>
          <w:p w14:paraId="4DBEE56A" w14:textId="242ABBC4" w:rsidR="003454EF" w:rsidRPr="00D9500A" w:rsidRDefault="003454EF" w:rsidP="003454EF">
            <w:pPr>
              <w:pStyle w:val="TableText"/>
            </w:pPr>
            <w:r w:rsidRPr="00D9500A">
              <w:t>Not supported – safety (</w:t>
            </w:r>
            <w:r>
              <w:t xml:space="preserve">environment and </w:t>
            </w:r>
            <w:r w:rsidRPr="00D9500A">
              <w:t>worker exposure) concerns.</w:t>
            </w:r>
          </w:p>
        </w:tc>
      </w:tr>
      <w:tr w:rsidR="003454EF" w14:paraId="6FF6075C" w14:textId="77777777" w:rsidTr="00350B9F">
        <w:trPr>
          <w:cantSplit/>
          <w:trHeight w:val="450"/>
        </w:trPr>
        <w:tc>
          <w:tcPr>
            <w:tcW w:w="881" w:type="pct"/>
            <w:vMerge/>
          </w:tcPr>
          <w:p w14:paraId="5DE2C857"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602CACDD" w14:textId="674DD802" w:rsidR="003454EF" w:rsidRPr="00D9500A" w:rsidRDefault="003454EF" w:rsidP="003454EF">
            <w:pPr>
              <w:pStyle w:val="TableText"/>
            </w:pPr>
            <w:r w:rsidRPr="00D9500A">
              <w:t>African black beetle</w:t>
            </w:r>
            <w:r>
              <w:t>*</w:t>
            </w:r>
          </w:p>
        </w:tc>
        <w:tc>
          <w:tcPr>
            <w:tcW w:w="1243" w:type="pct"/>
            <w:tcBorders>
              <w:top w:val="single" w:sz="4" w:space="0" w:color="auto"/>
              <w:bottom w:val="single" w:sz="4" w:space="0" w:color="auto"/>
            </w:tcBorders>
          </w:tcPr>
          <w:p w14:paraId="2CF07A0C" w14:textId="4C85403E" w:rsidR="003454EF" w:rsidRPr="00D9500A" w:rsidRDefault="003454EF" w:rsidP="003454EF">
            <w:pPr>
              <w:pStyle w:val="TableText"/>
            </w:pPr>
            <w:r w:rsidRPr="00D9500A">
              <w:t xml:space="preserve">150 g ac/100 L water </w:t>
            </w:r>
            <w:r w:rsidRPr="00D9500A">
              <w:rPr>
                <w:i/>
                <w:iCs/>
              </w:rPr>
              <w:t>(drench at 100 mL/plant)</w:t>
            </w:r>
          </w:p>
        </w:tc>
        <w:tc>
          <w:tcPr>
            <w:tcW w:w="1637" w:type="pct"/>
            <w:tcBorders>
              <w:top w:val="single" w:sz="4" w:space="0" w:color="auto"/>
              <w:bottom w:val="single" w:sz="4" w:space="0" w:color="auto"/>
            </w:tcBorders>
          </w:tcPr>
          <w:p w14:paraId="2086D715" w14:textId="64F57FC0" w:rsidR="003454EF" w:rsidRPr="00D9500A" w:rsidRDefault="003454EF" w:rsidP="003454EF">
            <w:pPr>
              <w:pStyle w:val="TableText"/>
            </w:pPr>
            <w:r w:rsidRPr="00D9500A">
              <w:t>Not supported – safety (worker exposure) concerns.</w:t>
            </w:r>
          </w:p>
        </w:tc>
      </w:tr>
      <w:tr w:rsidR="003454EF" w14:paraId="660BBB4A" w14:textId="77777777" w:rsidTr="00350B9F">
        <w:trPr>
          <w:cantSplit/>
          <w:trHeight w:val="450"/>
        </w:trPr>
        <w:tc>
          <w:tcPr>
            <w:tcW w:w="881" w:type="pct"/>
            <w:vMerge/>
          </w:tcPr>
          <w:p w14:paraId="615ACEA7" w14:textId="77777777" w:rsidR="003454EF" w:rsidRPr="00D9500A" w:rsidRDefault="003454EF" w:rsidP="003454EF">
            <w:pPr>
              <w:pStyle w:val="TableText"/>
            </w:pPr>
          </w:p>
        </w:tc>
        <w:tc>
          <w:tcPr>
            <w:tcW w:w="1239" w:type="pct"/>
            <w:vMerge w:val="restart"/>
            <w:tcBorders>
              <w:top w:val="single" w:sz="4" w:space="0" w:color="auto"/>
            </w:tcBorders>
          </w:tcPr>
          <w:p w14:paraId="73B6D3CD" w14:textId="6B1CF7FF" w:rsidR="003454EF" w:rsidRPr="00D9500A" w:rsidRDefault="003454EF" w:rsidP="003454EF">
            <w:pPr>
              <w:pStyle w:val="TableText"/>
            </w:pPr>
            <w:r w:rsidRPr="00D9500A">
              <w:t>Silverleaf whitefly</w:t>
            </w:r>
          </w:p>
        </w:tc>
        <w:tc>
          <w:tcPr>
            <w:tcW w:w="1243" w:type="pct"/>
            <w:tcBorders>
              <w:top w:val="single" w:sz="4" w:space="0" w:color="auto"/>
              <w:bottom w:val="single" w:sz="4" w:space="0" w:color="auto"/>
            </w:tcBorders>
          </w:tcPr>
          <w:p w14:paraId="47E85855" w14:textId="3A2E38F4" w:rsidR="003454EF" w:rsidRPr="00D9500A" w:rsidRDefault="003454EF" w:rsidP="003454EF">
            <w:pPr>
              <w:pStyle w:val="TableText"/>
            </w:pPr>
            <w:r w:rsidRPr="00D9500A">
              <w:t>1,500 g ac/ha</w:t>
            </w:r>
          </w:p>
        </w:tc>
        <w:tc>
          <w:tcPr>
            <w:tcW w:w="1637" w:type="pct"/>
            <w:tcBorders>
              <w:top w:val="single" w:sz="4" w:space="0" w:color="auto"/>
              <w:bottom w:val="single" w:sz="4" w:space="0" w:color="auto"/>
            </w:tcBorders>
          </w:tcPr>
          <w:p w14:paraId="37918E45" w14:textId="1A4BC9AD" w:rsidR="003454EF" w:rsidRPr="00D9500A" w:rsidRDefault="003454EF" w:rsidP="003454EF">
            <w:pPr>
              <w:pStyle w:val="TableText"/>
            </w:pPr>
            <w:r w:rsidRPr="00D9500A">
              <w:t>Not supported – safety (environment and worker exposure) concerns.</w:t>
            </w:r>
          </w:p>
        </w:tc>
      </w:tr>
      <w:tr w:rsidR="003454EF" w14:paraId="6CACAF34" w14:textId="77777777" w:rsidTr="00350B9F">
        <w:trPr>
          <w:cantSplit/>
          <w:trHeight w:val="450"/>
        </w:trPr>
        <w:tc>
          <w:tcPr>
            <w:tcW w:w="881" w:type="pct"/>
            <w:vMerge/>
          </w:tcPr>
          <w:p w14:paraId="1A7BFF8F" w14:textId="77777777" w:rsidR="003454EF" w:rsidRPr="00D9500A" w:rsidRDefault="003454EF" w:rsidP="003454EF">
            <w:pPr>
              <w:pStyle w:val="TableText"/>
            </w:pPr>
          </w:p>
        </w:tc>
        <w:tc>
          <w:tcPr>
            <w:tcW w:w="1239" w:type="pct"/>
            <w:vMerge/>
            <w:tcBorders>
              <w:bottom w:val="single" w:sz="4" w:space="0" w:color="auto"/>
            </w:tcBorders>
          </w:tcPr>
          <w:p w14:paraId="2207C673" w14:textId="77777777" w:rsidR="003454EF" w:rsidRPr="00D9500A" w:rsidRDefault="003454EF" w:rsidP="003454EF">
            <w:pPr>
              <w:pStyle w:val="TableText"/>
            </w:pPr>
          </w:p>
        </w:tc>
        <w:tc>
          <w:tcPr>
            <w:tcW w:w="1243" w:type="pct"/>
            <w:tcBorders>
              <w:top w:val="single" w:sz="4" w:space="0" w:color="auto"/>
              <w:bottom w:val="single" w:sz="4" w:space="0" w:color="auto"/>
            </w:tcBorders>
          </w:tcPr>
          <w:p w14:paraId="37CA3DA6" w14:textId="52E58F33" w:rsidR="003454EF" w:rsidRPr="00D9500A" w:rsidRDefault="003454EF" w:rsidP="003454EF">
            <w:pPr>
              <w:pStyle w:val="TableText"/>
            </w:pPr>
            <w:r w:rsidRPr="00D9500A">
              <w:t xml:space="preserve">750 </w:t>
            </w:r>
            <w:r>
              <w:t>to</w:t>
            </w:r>
            <w:r w:rsidRPr="00D9500A">
              <w:t xml:space="preserve"> 1,000 g ac/ha</w:t>
            </w:r>
          </w:p>
          <w:p w14:paraId="1F54F7C8" w14:textId="063D6EBC" w:rsidR="003454EF" w:rsidRPr="00D9500A" w:rsidRDefault="003454EF" w:rsidP="003454EF">
            <w:pPr>
              <w:pStyle w:val="TableText"/>
            </w:pPr>
            <w:r w:rsidRPr="00D9500A">
              <w:rPr>
                <w:i/>
                <w:iCs/>
              </w:rPr>
              <w:t xml:space="preserve">(75 </w:t>
            </w:r>
            <w:r>
              <w:rPr>
                <w:i/>
                <w:iCs/>
              </w:rPr>
              <w:t>to</w:t>
            </w:r>
            <w:r w:rsidRPr="00D9500A">
              <w:rPr>
                <w:i/>
                <w:iCs/>
              </w:rPr>
              <w:t xml:space="preserve"> 100 g ac/100 L water, applied using 1,000 L water/ha)</w:t>
            </w:r>
          </w:p>
        </w:tc>
        <w:tc>
          <w:tcPr>
            <w:tcW w:w="1637" w:type="pct"/>
            <w:tcBorders>
              <w:top w:val="single" w:sz="4" w:space="0" w:color="auto"/>
              <w:bottom w:val="single" w:sz="4" w:space="0" w:color="auto"/>
            </w:tcBorders>
          </w:tcPr>
          <w:p w14:paraId="19B26A82" w14:textId="69446BE4" w:rsidR="003454EF" w:rsidRPr="00D9500A" w:rsidRDefault="003454EF" w:rsidP="003454EF">
            <w:pPr>
              <w:pStyle w:val="TableText"/>
            </w:pPr>
            <w:r w:rsidRPr="00D9500A">
              <w:t>Not supported – safety (environment and worker exposure) concerns.</w:t>
            </w:r>
          </w:p>
        </w:tc>
      </w:tr>
      <w:tr w:rsidR="003454EF" w14:paraId="76277FC3" w14:textId="77777777" w:rsidTr="00350B9F">
        <w:trPr>
          <w:cantSplit/>
          <w:trHeight w:val="450"/>
        </w:trPr>
        <w:tc>
          <w:tcPr>
            <w:tcW w:w="881" w:type="pct"/>
            <w:vMerge/>
          </w:tcPr>
          <w:p w14:paraId="453C31DA"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315146F2" w14:textId="645D646F" w:rsidR="003454EF" w:rsidRPr="00D9500A" w:rsidRDefault="003454EF" w:rsidP="003454EF">
            <w:pPr>
              <w:pStyle w:val="TableText"/>
            </w:pPr>
            <w:r w:rsidRPr="00D9500A">
              <w:t xml:space="preserve">Green vegetable bug, </w:t>
            </w:r>
            <w:proofErr w:type="spellStart"/>
            <w:r w:rsidRPr="00D9500A">
              <w:rPr>
                <w:i/>
                <w:iCs/>
              </w:rPr>
              <w:t>Helicoverpa</w:t>
            </w:r>
            <w:proofErr w:type="spellEnd"/>
            <w:r w:rsidRPr="00D9500A">
              <w:t xml:space="preserve"> spp. (including tomato grub, native budworm)</w:t>
            </w:r>
          </w:p>
        </w:tc>
        <w:tc>
          <w:tcPr>
            <w:tcW w:w="1243" w:type="pct"/>
            <w:tcBorders>
              <w:top w:val="single" w:sz="4" w:space="0" w:color="auto"/>
              <w:bottom w:val="single" w:sz="4" w:space="0" w:color="auto"/>
            </w:tcBorders>
          </w:tcPr>
          <w:p w14:paraId="161B8816" w14:textId="05F43741" w:rsidR="003454EF" w:rsidRPr="00D9500A" w:rsidRDefault="003454EF" w:rsidP="003454EF">
            <w:pPr>
              <w:pStyle w:val="TableText"/>
            </w:pPr>
            <w:r w:rsidRPr="00D9500A">
              <w:t>750 to 1,000 g ac/ha</w:t>
            </w:r>
          </w:p>
        </w:tc>
        <w:tc>
          <w:tcPr>
            <w:tcW w:w="1637" w:type="pct"/>
            <w:tcBorders>
              <w:top w:val="single" w:sz="4" w:space="0" w:color="auto"/>
              <w:bottom w:val="single" w:sz="4" w:space="0" w:color="auto"/>
            </w:tcBorders>
          </w:tcPr>
          <w:p w14:paraId="3940631F" w14:textId="0D8B0BFE" w:rsidR="003454EF" w:rsidRPr="00D9500A" w:rsidRDefault="003454EF" w:rsidP="003454EF">
            <w:pPr>
              <w:pStyle w:val="TableText"/>
            </w:pPr>
            <w:r w:rsidRPr="00D9500A">
              <w:t>Not supported – safety (environment and worker exposure) concerns.</w:t>
            </w:r>
          </w:p>
        </w:tc>
      </w:tr>
      <w:tr w:rsidR="003454EF" w14:paraId="69B97A62" w14:textId="77777777" w:rsidTr="00350B9F">
        <w:trPr>
          <w:cantSplit/>
          <w:trHeight w:val="450"/>
        </w:trPr>
        <w:tc>
          <w:tcPr>
            <w:tcW w:w="881" w:type="pct"/>
            <w:vMerge/>
          </w:tcPr>
          <w:p w14:paraId="693F095E"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32574BD7" w14:textId="0B98F3CC" w:rsidR="003454EF" w:rsidRPr="00D9500A" w:rsidRDefault="003454EF" w:rsidP="003454EF">
            <w:pPr>
              <w:pStyle w:val="TableText"/>
            </w:pPr>
            <w:r w:rsidRPr="00D9500A">
              <w:t>Green peach aphid</w:t>
            </w:r>
          </w:p>
        </w:tc>
        <w:tc>
          <w:tcPr>
            <w:tcW w:w="1243" w:type="pct"/>
            <w:tcBorders>
              <w:top w:val="single" w:sz="4" w:space="0" w:color="auto"/>
              <w:bottom w:val="single" w:sz="4" w:space="0" w:color="auto"/>
            </w:tcBorders>
          </w:tcPr>
          <w:p w14:paraId="5A055823" w14:textId="05CD85B2" w:rsidR="003454EF" w:rsidRPr="00D9500A" w:rsidRDefault="003454EF" w:rsidP="003454EF">
            <w:pPr>
              <w:pStyle w:val="TableText"/>
            </w:pPr>
            <w:r w:rsidRPr="00D9500A">
              <w:t>500 g ac/ha</w:t>
            </w:r>
          </w:p>
        </w:tc>
        <w:tc>
          <w:tcPr>
            <w:tcW w:w="1637" w:type="pct"/>
            <w:tcBorders>
              <w:top w:val="single" w:sz="4" w:space="0" w:color="auto"/>
              <w:bottom w:val="single" w:sz="4" w:space="0" w:color="auto"/>
            </w:tcBorders>
          </w:tcPr>
          <w:p w14:paraId="1A13192C" w14:textId="6F0323AA" w:rsidR="003454EF" w:rsidRPr="00D9500A" w:rsidRDefault="003454EF" w:rsidP="003454EF">
            <w:pPr>
              <w:pStyle w:val="TableText"/>
            </w:pPr>
            <w:r w:rsidRPr="00D9500A">
              <w:t>Not supported – safety (</w:t>
            </w:r>
            <w:r>
              <w:t xml:space="preserve">environment and </w:t>
            </w:r>
            <w:r w:rsidRPr="00D9500A">
              <w:t>worker exposure) concerns.</w:t>
            </w:r>
          </w:p>
        </w:tc>
      </w:tr>
      <w:tr w:rsidR="003454EF" w14:paraId="4C80C86E" w14:textId="77777777" w:rsidTr="00350B9F">
        <w:trPr>
          <w:cantSplit/>
          <w:trHeight w:val="450"/>
        </w:trPr>
        <w:tc>
          <w:tcPr>
            <w:tcW w:w="881" w:type="pct"/>
            <w:vMerge/>
          </w:tcPr>
          <w:p w14:paraId="03ADF896"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44264598" w14:textId="4992C6DE" w:rsidR="003454EF" w:rsidRPr="00D9500A" w:rsidRDefault="003454EF" w:rsidP="003454EF">
            <w:pPr>
              <w:pStyle w:val="TableText"/>
            </w:pPr>
            <w:r w:rsidRPr="00D9500A">
              <w:rPr>
                <w:szCs w:val="17"/>
              </w:rPr>
              <w:t>Vegetable weevil</w:t>
            </w:r>
          </w:p>
        </w:tc>
        <w:tc>
          <w:tcPr>
            <w:tcW w:w="1243" w:type="pct"/>
            <w:tcBorders>
              <w:top w:val="single" w:sz="4" w:space="0" w:color="auto"/>
              <w:bottom w:val="single" w:sz="4" w:space="0" w:color="auto"/>
            </w:tcBorders>
          </w:tcPr>
          <w:p w14:paraId="0B48AD6A" w14:textId="1EE4043F" w:rsidR="003454EF" w:rsidRPr="00D9500A" w:rsidRDefault="003454EF" w:rsidP="003454EF">
            <w:pPr>
              <w:pStyle w:val="TableText"/>
            </w:pPr>
            <w:r w:rsidRPr="00D9500A">
              <w:rPr>
                <w:szCs w:val="17"/>
              </w:rPr>
              <w:t>400 g ac/ha</w:t>
            </w:r>
          </w:p>
        </w:tc>
        <w:tc>
          <w:tcPr>
            <w:tcW w:w="1637" w:type="pct"/>
            <w:tcBorders>
              <w:top w:val="single" w:sz="4" w:space="0" w:color="auto"/>
              <w:bottom w:val="single" w:sz="4" w:space="0" w:color="auto"/>
            </w:tcBorders>
          </w:tcPr>
          <w:p w14:paraId="7E318323" w14:textId="51FB0B58" w:rsidR="003454EF" w:rsidRPr="00D9500A" w:rsidRDefault="003454EF" w:rsidP="003454EF">
            <w:pPr>
              <w:pStyle w:val="TableText"/>
            </w:pPr>
            <w:r w:rsidRPr="00D9500A">
              <w:t>Not supported – safety (environment) concerns.</w:t>
            </w:r>
          </w:p>
        </w:tc>
      </w:tr>
      <w:tr w:rsidR="003454EF" w14:paraId="349303AE" w14:textId="77777777" w:rsidTr="00350B9F">
        <w:trPr>
          <w:cantSplit/>
          <w:trHeight w:val="450"/>
        </w:trPr>
        <w:tc>
          <w:tcPr>
            <w:tcW w:w="881" w:type="pct"/>
            <w:vMerge/>
          </w:tcPr>
          <w:p w14:paraId="7D2E5FC5"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771D034C" w14:textId="6D2ED26E" w:rsidR="003454EF" w:rsidRPr="00D9500A" w:rsidRDefault="003454EF" w:rsidP="003454EF">
            <w:pPr>
              <w:pStyle w:val="TableText"/>
            </w:pPr>
            <w:r w:rsidRPr="00D9500A">
              <w:rPr>
                <w:szCs w:val="17"/>
              </w:rPr>
              <w:t>Cutworm, false wireworm</w:t>
            </w:r>
          </w:p>
        </w:tc>
        <w:tc>
          <w:tcPr>
            <w:tcW w:w="1243" w:type="pct"/>
            <w:tcBorders>
              <w:top w:val="single" w:sz="4" w:space="0" w:color="auto"/>
              <w:bottom w:val="single" w:sz="4" w:space="0" w:color="auto"/>
            </w:tcBorders>
          </w:tcPr>
          <w:p w14:paraId="384BA798" w14:textId="77777777" w:rsidR="003454EF" w:rsidRPr="00D9500A" w:rsidRDefault="003454EF" w:rsidP="003454EF">
            <w:pPr>
              <w:pStyle w:val="TableText"/>
              <w:rPr>
                <w:szCs w:val="17"/>
              </w:rPr>
            </w:pPr>
            <w:r w:rsidRPr="00D9500A">
              <w:rPr>
                <w:szCs w:val="17"/>
              </w:rPr>
              <w:t>350 g ac/ha</w:t>
            </w:r>
          </w:p>
          <w:p w14:paraId="2F147438" w14:textId="49693FC5" w:rsidR="003454EF" w:rsidRPr="00D9500A" w:rsidRDefault="003454EF" w:rsidP="003454EF">
            <w:pPr>
              <w:pStyle w:val="TableText"/>
            </w:pPr>
            <w:r w:rsidRPr="00D9500A">
              <w:rPr>
                <w:i/>
                <w:iCs/>
                <w:szCs w:val="17"/>
              </w:rPr>
              <w:t>(35 g ac/100 L water applied using 1,000 L water/ha)</w:t>
            </w:r>
          </w:p>
        </w:tc>
        <w:tc>
          <w:tcPr>
            <w:tcW w:w="1637" w:type="pct"/>
            <w:tcBorders>
              <w:top w:val="single" w:sz="4" w:space="0" w:color="auto"/>
              <w:bottom w:val="single" w:sz="4" w:space="0" w:color="auto"/>
            </w:tcBorders>
          </w:tcPr>
          <w:p w14:paraId="3EBB5AB1" w14:textId="26EF043D" w:rsidR="003454EF" w:rsidRPr="00D9500A" w:rsidRDefault="003454EF" w:rsidP="003454EF">
            <w:pPr>
              <w:pStyle w:val="TableText"/>
            </w:pPr>
            <w:r w:rsidRPr="00D9500A">
              <w:t>Not supported – safety (environment) concerns.</w:t>
            </w:r>
          </w:p>
        </w:tc>
      </w:tr>
      <w:tr w:rsidR="003454EF" w14:paraId="7C1D2297" w14:textId="77777777" w:rsidTr="00350B9F">
        <w:trPr>
          <w:cantSplit/>
          <w:trHeight w:val="450"/>
        </w:trPr>
        <w:tc>
          <w:tcPr>
            <w:tcW w:w="881" w:type="pct"/>
            <w:vMerge/>
            <w:tcBorders>
              <w:bottom w:val="single" w:sz="4" w:space="0" w:color="auto"/>
            </w:tcBorders>
          </w:tcPr>
          <w:p w14:paraId="6E35BF63"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1EFC3007" w14:textId="3108B4FC" w:rsidR="003454EF" w:rsidRPr="00D9500A" w:rsidRDefault="003454EF" w:rsidP="003454EF">
            <w:pPr>
              <w:pStyle w:val="TableText"/>
            </w:pPr>
            <w:r w:rsidRPr="00D9500A">
              <w:rPr>
                <w:szCs w:val="17"/>
              </w:rPr>
              <w:t>Wingless grasshopper</w:t>
            </w:r>
          </w:p>
        </w:tc>
        <w:tc>
          <w:tcPr>
            <w:tcW w:w="1243" w:type="pct"/>
            <w:tcBorders>
              <w:top w:val="single" w:sz="4" w:space="0" w:color="auto"/>
              <w:bottom w:val="single" w:sz="4" w:space="0" w:color="auto"/>
            </w:tcBorders>
          </w:tcPr>
          <w:p w14:paraId="3613E67D" w14:textId="77777777" w:rsidR="003454EF" w:rsidRPr="00D9500A" w:rsidRDefault="003454EF" w:rsidP="003454EF">
            <w:pPr>
              <w:pStyle w:val="TableText"/>
              <w:rPr>
                <w:szCs w:val="17"/>
              </w:rPr>
            </w:pPr>
            <w:r w:rsidRPr="00D9500A">
              <w:rPr>
                <w:szCs w:val="17"/>
              </w:rPr>
              <w:t>250 g ac/ha</w:t>
            </w:r>
          </w:p>
          <w:p w14:paraId="4BCB4825" w14:textId="347E1311" w:rsidR="003454EF" w:rsidRPr="00D9500A" w:rsidRDefault="003454EF" w:rsidP="003454EF">
            <w:pPr>
              <w:pStyle w:val="TableText"/>
            </w:pPr>
            <w:r w:rsidRPr="00D9500A">
              <w:rPr>
                <w:i/>
                <w:iCs/>
                <w:szCs w:val="17"/>
              </w:rPr>
              <w:t>(25 g ac/100 L water applied using 1,000 L water/ha)</w:t>
            </w:r>
          </w:p>
        </w:tc>
        <w:tc>
          <w:tcPr>
            <w:tcW w:w="1637" w:type="pct"/>
            <w:tcBorders>
              <w:top w:val="single" w:sz="4" w:space="0" w:color="auto"/>
              <w:bottom w:val="single" w:sz="4" w:space="0" w:color="auto"/>
            </w:tcBorders>
          </w:tcPr>
          <w:p w14:paraId="509B97D8" w14:textId="3A8266C3" w:rsidR="003454EF" w:rsidRPr="00D9500A" w:rsidRDefault="003454EF" w:rsidP="003454EF">
            <w:pPr>
              <w:pStyle w:val="TableText"/>
            </w:pPr>
            <w:r w:rsidRPr="00D9500A">
              <w:t>Not supported – safety (environment) concerns.</w:t>
            </w:r>
          </w:p>
        </w:tc>
      </w:tr>
      <w:tr w:rsidR="003454EF" w14:paraId="770059CB" w14:textId="77777777" w:rsidTr="00350B9F">
        <w:trPr>
          <w:cantSplit/>
          <w:trHeight w:val="450"/>
        </w:trPr>
        <w:tc>
          <w:tcPr>
            <w:tcW w:w="881" w:type="pct"/>
            <w:tcBorders>
              <w:top w:val="single" w:sz="4" w:space="0" w:color="auto"/>
              <w:bottom w:val="single" w:sz="4" w:space="0" w:color="auto"/>
            </w:tcBorders>
          </w:tcPr>
          <w:p w14:paraId="159894B0" w14:textId="6381ADD7" w:rsidR="003454EF" w:rsidRPr="00D9500A" w:rsidRDefault="003454EF" w:rsidP="003454EF">
            <w:pPr>
              <w:pStyle w:val="TableText"/>
            </w:pPr>
            <w:r w:rsidRPr="00D9500A">
              <w:t>Vegetables (various)</w:t>
            </w:r>
          </w:p>
        </w:tc>
        <w:tc>
          <w:tcPr>
            <w:tcW w:w="1239" w:type="pct"/>
            <w:tcBorders>
              <w:top w:val="single" w:sz="4" w:space="0" w:color="auto"/>
              <w:bottom w:val="single" w:sz="4" w:space="0" w:color="auto"/>
            </w:tcBorders>
          </w:tcPr>
          <w:p w14:paraId="198CDACA" w14:textId="00F6FCEE" w:rsidR="003454EF" w:rsidRPr="00D9500A" w:rsidRDefault="003454EF" w:rsidP="003454EF">
            <w:pPr>
              <w:pStyle w:val="TableText"/>
            </w:pPr>
            <w:r w:rsidRPr="00D9500A">
              <w:t>Field cricket, mole cricket</w:t>
            </w:r>
          </w:p>
        </w:tc>
        <w:tc>
          <w:tcPr>
            <w:tcW w:w="1243" w:type="pct"/>
            <w:tcBorders>
              <w:top w:val="single" w:sz="4" w:space="0" w:color="auto"/>
              <w:bottom w:val="single" w:sz="4" w:space="0" w:color="auto"/>
            </w:tcBorders>
          </w:tcPr>
          <w:p w14:paraId="4BB2295C" w14:textId="1E51F88D" w:rsidR="003454EF" w:rsidRPr="00D9500A" w:rsidRDefault="003454EF" w:rsidP="003454EF">
            <w:pPr>
              <w:pStyle w:val="TableText"/>
            </w:pPr>
            <w:r w:rsidRPr="00D9500A">
              <w:t xml:space="preserve">50 g ac/ha </w:t>
            </w:r>
            <w:r w:rsidRPr="00D9500A">
              <w:rPr>
                <w:i/>
                <w:iCs/>
              </w:rPr>
              <w:t>(in 10 kg bran bait)</w:t>
            </w:r>
          </w:p>
        </w:tc>
        <w:tc>
          <w:tcPr>
            <w:tcW w:w="1637" w:type="pct"/>
            <w:tcBorders>
              <w:top w:val="single" w:sz="4" w:space="0" w:color="auto"/>
              <w:bottom w:val="single" w:sz="4" w:space="0" w:color="auto"/>
            </w:tcBorders>
          </w:tcPr>
          <w:p w14:paraId="0CE98E2F" w14:textId="02F3FBA5" w:rsidR="003454EF" w:rsidRPr="00D9500A" w:rsidRDefault="003454EF" w:rsidP="003454EF">
            <w:pPr>
              <w:pStyle w:val="TableText"/>
            </w:pPr>
            <w:r w:rsidRPr="00D9500A">
              <w:t>Not supported – safety (environment and worker exposure) concerns.</w:t>
            </w:r>
          </w:p>
        </w:tc>
      </w:tr>
      <w:tr w:rsidR="003454EF" w14:paraId="773C7E25" w14:textId="77777777" w:rsidTr="00350B9F">
        <w:trPr>
          <w:cantSplit/>
          <w:trHeight w:val="450"/>
        </w:trPr>
        <w:tc>
          <w:tcPr>
            <w:tcW w:w="5000" w:type="pct"/>
            <w:gridSpan w:val="4"/>
            <w:tcBorders>
              <w:top w:val="single" w:sz="4" w:space="0" w:color="auto"/>
              <w:bottom w:val="single" w:sz="4" w:space="0" w:color="auto"/>
            </w:tcBorders>
          </w:tcPr>
          <w:p w14:paraId="59A3AD4E" w14:textId="274D0B69" w:rsidR="003454EF" w:rsidRPr="00D9500A" w:rsidRDefault="003454EF" w:rsidP="003454EF">
            <w:pPr>
              <w:pStyle w:val="APVMATableSubHead"/>
            </w:pPr>
            <w:r w:rsidRPr="00D9500A">
              <w:t>Field crops and pasture</w:t>
            </w:r>
          </w:p>
        </w:tc>
      </w:tr>
      <w:tr w:rsidR="003454EF" w14:paraId="6B5C2568" w14:textId="77777777" w:rsidTr="00350B9F">
        <w:trPr>
          <w:cantSplit/>
          <w:trHeight w:val="450"/>
        </w:trPr>
        <w:tc>
          <w:tcPr>
            <w:tcW w:w="881" w:type="pct"/>
            <w:vMerge w:val="restart"/>
            <w:tcBorders>
              <w:top w:val="single" w:sz="4" w:space="0" w:color="auto"/>
            </w:tcBorders>
          </w:tcPr>
          <w:p w14:paraId="42AB01C4" w14:textId="4913FCF1" w:rsidR="003454EF" w:rsidRPr="00D9500A" w:rsidRDefault="003454EF" w:rsidP="003454EF">
            <w:pPr>
              <w:pStyle w:val="TableText"/>
            </w:pPr>
            <w:r w:rsidRPr="00D9500A">
              <w:t>Barley, wheat</w:t>
            </w:r>
          </w:p>
        </w:tc>
        <w:tc>
          <w:tcPr>
            <w:tcW w:w="1239" w:type="pct"/>
            <w:tcBorders>
              <w:top w:val="single" w:sz="4" w:space="0" w:color="auto"/>
              <w:bottom w:val="single" w:sz="4" w:space="0" w:color="auto"/>
            </w:tcBorders>
          </w:tcPr>
          <w:p w14:paraId="356F85A2" w14:textId="1EDB94A0" w:rsidR="003454EF" w:rsidRPr="00D9500A" w:rsidRDefault="003454EF" w:rsidP="003454EF">
            <w:pPr>
              <w:pStyle w:val="TableText"/>
            </w:pPr>
            <w:proofErr w:type="spellStart"/>
            <w:r w:rsidRPr="00D9500A">
              <w:t>Redlegged</w:t>
            </w:r>
            <w:proofErr w:type="spellEnd"/>
            <w:r w:rsidRPr="00D9500A">
              <w:t xml:space="preserve"> earth mite (including synthetic pyrethroid resistant biotypes), pasture looper, lucerne flea</w:t>
            </w:r>
          </w:p>
        </w:tc>
        <w:tc>
          <w:tcPr>
            <w:tcW w:w="1243" w:type="pct"/>
            <w:tcBorders>
              <w:top w:val="single" w:sz="4" w:space="0" w:color="auto"/>
              <w:bottom w:val="single" w:sz="4" w:space="0" w:color="auto"/>
            </w:tcBorders>
          </w:tcPr>
          <w:p w14:paraId="126671FE" w14:textId="3D290362" w:rsidR="003454EF" w:rsidRPr="00D9500A" w:rsidRDefault="003454EF" w:rsidP="003454EF">
            <w:pPr>
              <w:pStyle w:val="TableText"/>
            </w:pPr>
            <w:r w:rsidRPr="00D9500A">
              <w:t xml:space="preserve">100 to 200 g ac/ha </w:t>
            </w:r>
            <w:r w:rsidRPr="0097634E">
              <w:rPr>
                <w:i/>
                <w:iCs/>
              </w:rPr>
              <w:t>(ground spray)</w:t>
            </w:r>
          </w:p>
        </w:tc>
        <w:tc>
          <w:tcPr>
            <w:tcW w:w="1637" w:type="pct"/>
            <w:tcBorders>
              <w:top w:val="single" w:sz="4" w:space="0" w:color="auto"/>
              <w:bottom w:val="single" w:sz="4" w:space="0" w:color="auto"/>
            </w:tcBorders>
          </w:tcPr>
          <w:p w14:paraId="7F2FE474" w14:textId="34B3A484" w:rsidR="003454EF" w:rsidRPr="00A03E2C" w:rsidRDefault="001D5A95" w:rsidP="003454EF">
            <w:pPr>
              <w:pStyle w:val="TableText"/>
              <w:rPr>
                <w:color w:val="auto"/>
              </w:rPr>
            </w:pPr>
            <w:r w:rsidRPr="001D5A95">
              <w:rPr>
                <w:color w:val="auto"/>
              </w:rPr>
              <w:t>Not supported – safety (</w:t>
            </w:r>
            <w:r>
              <w:rPr>
                <w:color w:val="auto"/>
              </w:rPr>
              <w:t xml:space="preserve">environment and </w:t>
            </w:r>
            <w:r w:rsidRPr="001D5A95">
              <w:rPr>
                <w:color w:val="auto"/>
              </w:rPr>
              <w:t>worker exposure with broadacre use)</w:t>
            </w:r>
            <w:r>
              <w:rPr>
                <w:color w:val="auto"/>
              </w:rPr>
              <w:t xml:space="preserve"> </w:t>
            </w:r>
            <w:r w:rsidRPr="001D5A95">
              <w:rPr>
                <w:color w:val="auto"/>
              </w:rPr>
              <w:t>concerns.</w:t>
            </w:r>
          </w:p>
        </w:tc>
      </w:tr>
      <w:tr w:rsidR="003454EF" w14:paraId="2A578BC7" w14:textId="77777777" w:rsidTr="00350B9F">
        <w:trPr>
          <w:cantSplit/>
          <w:trHeight w:val="450"/>
        </w:trPr>
        <w:tc>
          <w:tcPr>
            <w:tcW w:w="881" w:type="pct"/>
            <w:vMerge/>
          </w:tcPr>
          <w:p w14:paraId="45932CEC"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3A2F3BD1" w14:textId="7B9A194C" w:rsidR="003454EF" w:rsidRPr="00D9500A" w:rsidRDefault="003454EF" w:rsidP="003454EF">
            <w:pPr>
              <w:pStyle w:val="TableText"/>
            </w:pPr>
            <w:r w:rsidRPr="00D9500A">
              <w:t>Blue oat mite, pasture webworm</w:t>
            </w:r>
          </w:p>
        </w:tc>
        <w:tc>
          <w:tcPr>
            <w:tcW w:w="1243" w:type="pct"/>
            <w:tcBorders>
              <w:top w:val="single" w:sz="4" w:space="0" w:color="auto"/>
              <w:bottom w:val="single" w:sz="4" w:space="0" w:color="auto"/>
            </w:tcBorders>
          </w:tcPr>
          <w:p w14:paraId="411691D9" w14:textId="61C967CD" w:rsidR="003454EF" w:rsidRPr="00D9500A" w:rsidRDefault="003454EF" w:rsidP="003454EF">
            <w:pPr>
              <w:pStyle w:val="TableText"/>
            </w:pPr>
            <w:r w:rsidRPr="00D9500A">
              <w:t xml:space="preserve">200 g ac/ha </w:t>
            </w:r>
            <w:r w:rsidRPr="0097634E">
              <w:rPr>
                <w:i/>
                <w:iCs/>
              </w:rPr>
              <w:t>(ground spray)</w:t>
            </w:r>
          </w:p>
        </w:tc>
        <w:tc>
          <w:tcPr>
            <w:tcW w:w="1637" w:type="pct"/>
            <w:tcBorders>
              <w:top w:val="single" w:sz="4" w:space="0" w:color="auto"/>
              <w:bottom w:val="single" w:sz="4" w:space="0" w:color="auto"/>
            </w:tcBorders>
          </w:tcPr>
          <w:p w14:paraId="19E61244" w14:textId="2A9125AE" w:rsidR="003454EF" w:rsidRPr="00A03E2C" w:rsidRDefault="001D5A95" w:rsidP="003454EF">
            <w:pPr>
              <w:pStyle w:val="TableText"/>
              <w:rPr>
                <w:color w:val="auto"/>
              </w:rPr>
            </w:pPr>
            <w:r w:rsidRPr="001D5A95">
              <w:rPr>
                <w:color w:val="auto"/>
              </w:rPr>
              <w:t>Not supported – safety (</w:t>
            </w:r>
            <w:r>
              <w:rPr>
                <w:color w:val="auto"/>
              </w:rPr>
              <w:t xml:space="preserve">environment and </w:t>
            </w:r>
            <w:r w:rsidRPr="001D5A95">
              <w:rPr>
                <w:color w:val="auto"/>
              </w:rPr>
              <w:t>worker exposure with broadacre use)</w:t>
            </w:r>
            <w:r>
              <w:rPr>
                <w:color w:val="auto"/>
              </w:rPr>
              <w:t xml:space="preserve"> </w:t>
            </w:r>
            <w:r w:rsidRPr="001D5A95">
              <w:rPr>
                <w:color w:val="auto"/>
              </w:rPr>
              <w:t>concerns.</w:t>
            </w:r>
          </w:p>
        </w:tc>
      </w:tr>
      <w:tr w:rsidR="003454EF" w14:paraId="5EEB5BC1" w14:textId="77777777" w:rsidTr="00350B9F">
        <w:trPr>
          <w:cantSplit/>
          <w:trHeight w:val="450"/>
        </w:trPr>
        <w:tc>
          <w:tcPr>
            <w:tcW w:w="881" w:type="pct"/>
            <w:vMerge/>
            <w:tcBorders>
              <w:bottom w:val="single" w:sz="4" w:space="0" w:color="auto"/>
            </w:tcBorders>
          </w:tcPr>
          <w:p w14:paraId="4B52717F"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34D8F0ED" w14:textId="062BE9DC" w:rsidR="003454EF" w:rsidRPr="00D9500A" w:rsidRDefault="003454EF" w:rsidP="003454EF">
            <w:pPr>
              <w:pStyle w:val="TableText"/>
            </w:pPr>
            <w:proofErr w:type="spellStart"/>
            <w:r w:rsidRPr="00D9500A">
              <w:t>Bryobia</w:t>
            </w:r>
            <w:proofErr w:type="spellEnd"/>
            <w:r w:rsidRPr="00D9500A">
              <w:t xml:space="preserve"> Mite</w:t>
            </w:r>
          </w:p>
        </w:tc>
        <w:tc>
          <w:tcPr>
            <w:tcW w:w="1243" w:type="pct"/>
            <w:tcBorders>
              <w:top w:val="single" w:sz="4" w:space="0" w:color="auto"/>
              <w:bottom w:val="single" w:sz="4" w:space="0" w:color="auto"/>
            </w:tcBorders>
          </w:tcPr>
          <w:p w14:paraId="019F7B22" w14:textId="5DB7623B" w:rsidR="003454EF" w:rsidRPr="00D9500A" w:rsidRDefault="003454EF" w:rsidP="003454EF">
            <w:pPr>
              <w:pStyle w:val="TableText"/>
            </w:pPr>
            <w:r w:rsidRPr="00D9500A">
              <w:t xml:space="preserve">400 g ac/ha </w:t>
            </w:r>
            <w:r w:rsidRPr="0097634E">
              <w:rPr>
                <w:i/>
                <w:iCs/>
              </w:rPr>
              <w:t>(ground spray)</w:t>
            </w:r>
          </w:p>
        </w:tc>
        <w:tc>
          <w:tcPr>
            <w:tcW w:w="1637" w:type="pct"/>
            <w:tcBorders>
              <w:top w:val="single" w:sz="4" w:space="0" w:color="auto"/>
              <w:bottom w:val="single" w:sz="4" w:space="0" w:color="auto"/>
            </w:tcBorders>
          </w:tcPr>
          <w:p w14:paraId="5E438252" w14:textId="5A087653" w:rsidR="003454EF" w:rsidRPr="00A03E2C" w:rsidRDefault="001D5A95" w:rsidP="003454EF">
            <w:pPr>
              <w:pStyle w:val="TableText"/>
              <w:rPr>
                <w:color w:val="auto"/>
              </w:rPr>
            </w:pPr>
            <w:r w:rsidRPr="001D5A95">
              <w:rPr>
                <w:color w:val="auto"/>
              </w:rPr>
              <w:t>Not supported – safety (</w:t>
            </w:r>
            <w:r>
              <w:rPr>
                <w:color w:val="auto"/>
              </w:rPr>
              <w:t xml:space="preserve">environment and </w:t>
            </w:r>
            <w:r w:rsidRPr="001D5A95">
              <w:rPr>
                <w:color w:val="auto"/>
              </w:rPr>
              <w:t>worker exposure with broadacre use)</w:t>
            </w:r>
            <w:r>
              <w:rPr>
                <w:color w:val="auto"/>
              </w:rPr>
              <w:t xml:space="preserve"> </w:t>
            </w:r>
            <w:r w:rsidRPr="001D5A95">
              <w:rPr>
                <w:color w:val="auto"/>
              </w:rPr>
              <w:t>concerns.</w:t>
            </w:r>
          </w:p>
        </w:tc>
      </w:tr>
      <w:tr w:rsidR="001D5A95" w14:paraId="2ED7190B" w14:textId="77777777" w:rsidTr="00350B9F">
        <w:trPr>
          <w:cantSplit/>
          <w:trHeight w:val="450"/>
        </w:trPr>
        <w:tc>
          <w:tcPr>
            <w:tcW w:w="881" w:type="pct"/>
            <w:tcBorders>
              <w:top w:val="single" w:sz="4" w:space="0" w:color="auto"/>
              <w:bottom w:val="single" w:sz="4" w:space="0" w:color="auto"/>
            </w:tcBorders>
          </w:tcPr>
          <w:p w14:paraId="3E5846D7" w14:textId="0CE88943" w:rsidR="001D5A95" w:rsidRPr="00D9500A" w:rsidRDefault="001D5A95" w:rsidP="003454EF">
            <w:pPr>
              <w:pStyle w:val="TableText"/>
            </w:pPr>
            <w:r w:rsidRPr="00D9500A">
              <w:t>Barley, wheat, oats, rye, triticale</w:t>
            </w:r>
          </w:p>
        </w:tc>
        <w:tc>
          <w:tcPr>
            <w:tcW w:w="1239" w:type="pct"/>
            <w:tcBorders>
              <w:top w:val="single" w:sz="4" w:space="0" w:color="auto"/>
              <w:bottom w:val="single" w:sz="4" w:space="0" w:color="auto"/>
            </w:tcBorders>
          </w:tcPr>
          <w:p w14:paraId="5BA26D5C" w14:textId="4FE68B65" w:rsidR="001D5A95" w:rsidRPr="00D9500A" w:rsidRDefault="001D5A95" w:rsidP="003454EF">
            <w:pPr>
              <w:pStyle w:val="TableText"/>
            </w:pPr>
            <w:proofErr w:type="spellStart"/>
            <w:r w:rsidRPr="00D9500A">
              <w:t>Redlegged</w:t>
            </w:r>
            <w:proofErr w:type="spellEnd"/>
            <w:r w:rsidRPr="00D9500A">
              <w:t xml:space="preserve"> earth mite, blue oat mite </w:t>
            </w:r>
          </w:p>
        </w:tc>
        <w:tc>
          <w:tcPr>
            <w:tcW w:w="1243" w:type="pct"/>
            <w:tcBorders>
              <w:top w:val="single" w:sz="4" w:space="0" w:color="auto"/>
              <w:bottom w:val="single" w:sz="4" w:space="0" w:color="auto"/>
            </w:tcBorders>
          </w:tcPr>
          <w:p w14:paraId="014A58AA" w14:textId="5A7E7ECA" w:rsidR="001D5A95" w:rsidRPr="00D9500A" w:rsidRDefault="001D5A95" w:rsidP="003454EF">
            <w:pPr>
              <w:pStyle w:val="TableText"/>
            </w:pPr>
            <w:r w:rsidRPr="00D9500A">
              <w:t xml:space="preserve">70 to 150 g ac/ha </w:t>
            </w:r>
            <w:r w:rsidRPr="0097634E">
              <w:rPr>
                <w:i/>
                <w:iCs/>
              </w:rPr>
              <w:t>(ground spray)</w:t>
            </w:r>
          </w:p>
        </w:tc>
        <w:tc>
          <w:tcPr>
            <w:tcW w:w="1637" w:type="pct"/>
            <w:tcBorders>
              <w:top w:val="single" w:sz="4" w:space="0" w:color="auto"/>
              <w:bottom w:val="single" w:sz="4" w:space="0" w:color="auto"/>
            </w:tcBorders>
          </w:tcPr>
          <w:p w14:paraId="1C381700" w14:textId="4B757980" w:rsidR="001D5A95" w:rsidRPr="00A03E2C" w:rsidRDefault="001D5A95" w:rsidP="003454EF">
            <w:pPr>
              <w:pStyle w:val="TableText"/>
              <w:rPr>
                <w:color w:val="auto"/>
              </w:rPr>
            </w:pPr>
            <w:r w:rsidRPr="001D5A95">
              <w:rPr>
                <w:color w:val="auto"/>
              </w:rPr>
              <w:t>Not supported – safety (</w:t>
            </w:r>
            <w:r>
              <w:rPr>
                <w:color w:val="auto"/>
              </w:rPr>
              <w:t xml:space="preserve">environment and </w:t>
            </w:r>
            <w:r w:rsidRPr="001D5A95">
              <w:rPr>
                <w:color w:val="auto"/>
              </w:rPr>
              <w:t>worker exposure with broadacre use)</w:t>
            </w:r>
            <w:r>
              <w:rPr>
                <w:color w:val="auto"/>
              </w:rPr>
              <w:t xml:space="preserve"> </w:t>
            </w:r>
            <w:r w:rsidRPr="001D5A95">
              <w:rPr>
                <w:color w:val="auto"/>
              </w:rPr>
              <w:t>concerns.</w:t>
            </w:r>
          </w:p>
        </w:tc>
      </w:tr>
      <w:tr w:rsidR="003454EF" w14:paraId="15AD93A0" w14:textId="77777777" w:rsidTr="00350B9F">
        <w:trPr>
          <w:cantSplit/>
          <w:trHeight w:val="622"/>
        </w:trPr>
        <w:tc>
          <w:tcPr>
            <w:tcW w:w="881" w:type="pct"/>
            <w:vMerge w:val="restart"/>
            <w:tcBorders>
              <w:top w:val="single" w:sz="4" w:space="0" w:color="auto"/>
            </w:tcBorders>
          </w:tcPr>
          <w:p w14:paraId="626D60B2" w14:textId="3F0523D0" w:rsidR="003454EF" w:rsidRPr="00D9500A" w:rsidRDefault="003454EF" w:rsidP="003454EF">
            <w:pPr>
              <w:pStyle w:val="TableText"/>
            </w:pPr>
            <w:r w:rsidRPr="00D9500A">
              <w:t>Canola (rapeseed)</w:t>
            </w:r>
          </w:p>
        </w:tc>
        <w:tc>
          <w:tcPr>
            <w:tcW w:w="1239" w:type="pct"/>
            <w:tcBorders>
              <w:top w:val="single" w:sz="4" w:space="0" w:color="auto"/>
              <w:bottom w:val="single" w:sz="4" w:space="0" w:color="auto"/>
            </w:tcBorders>
          </w:tcPr>
          <w:p w14:paraId="192389CC" w14:textId="433BAF5D" w:rsidR="003454EF" w:rsidRPr="00D9500A" w:rsidRDefault="003454EF" w:rsidP="003454EF">
            <w:pPr>
              <w:pStyle w:val="TableText"/>
            </w:pPr>
            <w:r w:rsidRPr="00D9500A">
              <w:t>False wireworm, wireworms</w:t>
            </w:r>
          </w:p>
        </w:tc>
        <w:tc>
          <w:tcPr>
            <w:tcW w:w="1243" w:type="pct"/>
            <w:tcBorders>
              <w:top w:val="single" w:sz="4" w:space="0" w:color="auto"/>
              <w:bottom w:val="single" w:sz="4" w:space="0" w:color="auto"/>
            </w:tcBorders>
          </w:tcPr>
          <w:p w14:paraId="036A17A0" w14:textId="63C36397" w:rsidR="003454EF" w:rsidRPr="00D9500A" w:rsidRDefault="003454EF" w:rsidP="003454EF">
            <w:pPr>
              <w:pStyle w:val="TableText"/>
            </w:pPr>
            <w:r w:rsidRPr="00D9500A">
              <w:t>500 or 750 g ac/ha</w:t>
            </w:r>
          </w:p>
        </w:tc>
        <w:tc>
          <w:tcPr>
            <w:tcW w:w="1637" w:type="pct"/>
            <w:tcBorders>
              <w:top w:val="single" w:sz="4" w:space="0" w:color="auto"/>
              <w:bottom w:val="single" w:sz="4" w:space="0" w:color="auto"/>
            </w:tcBorders>
          </w:tcPr>
          <w:p w14:paraId="181917AA" w14:textId="09785A96" w:rsidR="003454EF" w:rsidRPr="00D9500A" w:rsidRDefault="003454EF" w:rsidP="003454EF">
            <w:pPr>
              <w:pStyle w:val="TableText"/>
            </w:pPr>
            <w:r w:rsidRPr="00D9500A">
              <w:t>Not supported – safety (</w:t>
            </w:r>
            <w:r>
              <w:t xml:space="preserve">environment and </w:t>
            </w:r>
            <w:r w:rsidRPr="00D9500A">
              <w:t>worker exposure) and trade concerns.</w:t>
            </w:r>
          </w:p>
        </w:tc>
      </w:tr>
      <w:tr w:rsidR="003454EF" w14:paraId="3885292F" w14:textId="77777777" w:rsidTr="00350B9F">
        <w:trPr>
          <w:cantSplit/>
          <w:trHeight w:val="450"/>
        </w:trPr>
        <w:tc>
          <w:tcPr>
            <w:tcW w:w="881" w:type="pct"/>
            <w:vMerge/>
          </w:tcPr>
          <w:p w14:paraId="7AD2E24F"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0740D841" w14:textId="6789C44B" w:rsidR="003454EF" w:rsidRPr="00D9500A" w:rsidRDefault="003454EF" w:rsidP="003454EF">
            <w:pPr>
              <w:pStyle w:val="TableText"/>
            </w:pPr>
            <w:proofErr w:type="spellStart"/>
            <w:r w:rsidRPr="00D9500A">
              <w:t>Balaustium</w:t>
            </w:r>
            <w:proofErr w:type="spellEnd"/>
            <w:r w:rsidRPr="00D9500A">
              <w:t xml:space="preserve"> mite</w:t>
            </w:r>
          </w:p>
        </w:tc>
        <w:tc>
          <w:tcPr>
            <w:tcW w:w="1243" w:type="pct"/>
            <w:tcBorders>
              <w:top w:val="single" w:sz="4" w:space="0" w:color="auto"/>
              <w:bottom w:val="single" w:sz="4" w:space="0" w:color="auto"/>
            </w:tcBorders>
          </w:tcPr>
          <w:p w14:paraId="5DB4EA49" w14:textId="2B3C5CD8" w:rsidR="003454EF" w:rsidRPr="00D9500A" w:rsidRDefault="003454EF" w:rsidP="003454EF">
            <w:pPr>
              <w:pStyle w:val="TableText"/>
            </w:pPr>
            <w:r w:rsidRPr="00D9500A">
              <w:t>400 g ac/ha</w:t>
            </w:r>
          </w:p>
        </w:tc>
        <w:tc>
          <w:tcPr>
            <w:tcW w:w="1637" w:type="pct"/>
            <w:tcBorders>
              <w:top w:val="single" w:sz="4" w:space="0" w:color="auto"/>
              <w:bottom w:val="single" w:sz="4" w:space="0" w:color="auto"/>
            </w:tcBorders>
          </w:tcPr>
          <w:p w14:paraId="008CE6F6" w14:textId="0EA64E70" w:rsidR="003454EF" w:rsidRPr="00D9500A" w:rsidRDefault="003454EF" w:rsidP="003454EF">
            <w:pPr>
              <w:pStyle w:val="TableText"/>
            </w:pPr>
            <w:r w:rsidRPr="00D9500A">
              <w:t>Not supported – safety (</w:t>
            </w:r>
            <w:r>
              <w:t xml:space="preserve">environment and </w:t>
            </w:r>
            <w:r w:rsidRPr="00D9500A">
              <w:t>worker exposure with broadacre use) and trade concerns.</w:t>
            </w:r>
          </w:p>
        </w:tc>
      </w:tr>
      <w:tr w:rsidR="003454EF" w14:paraId="6D3D5F50" w14:textId="77777777" w:rsidTr="00350B9F">
        <w:trPr>
          <w:cantSplit/>
          <w:trHeight w:val="450"/>
        </w:trPr>
        <w:tc>
          <w:tcPr>
            <w:tcW w:w="881" w:type="pct"/>
            <w:vMerge/>
          </w:tcPr>
          <w:p w14:paraId="5E5C2200"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0F9136FD" w14:textId="667E77B9" w:rsidR="003454EF" w:rsidRPr="00D9500A" w:rsidRDefault="003454EF" w:rsidP="003454EF">
            <w:pPr>
              <w:pStyle w:val="TableText"/>
            </w:pPr>
            <w:r w:rsidRPr="00D9500A">
              <w:t>Cutworms</w:t>
            </w:r>
          </w:p>
        </w:tc>
        <w:tc>
          <w:tcPr>
            <w:tcW w:w="1243" w:type="pct"/>
            <w:tcBorders>
              <w:top w:val="single" w:sz="4" w:space="0" w:color="auto"/>
              <w:bottom w:val="single" w:sz="4" w:space="0" w:color="auto"/>
            </w:tcBorders>
          </w:tcPr>
          <w:p w14:paraId="50F74B58" w14:textId="1CC3D132" w:rsidR="003454EF" w:rsidRPr="00D9500A" w:rsidRDefault="003454EF" w:rsidP="003454EF">
            <w:pPr>
              <w:pStyle w:val="TableText"/>
            </w:pPr>
            <w:r w:rsidRPr="00D9500A">
              <w:t>350 to 450 g ac/ha</w:t>
            </w:r>
          </w:p>
        </w:tc>
        <w:tc>
          <w:tcPr>
            <w:tcW w:w="1637" w:type="pct"/>
            <w:tcBorders>
              <w:top w:val="single" w:sz="4" w:space="0" w:color="auto"/>
              <w:bottom w:val="single" w:sz="4" w:space="0" w:color="auto"/>
            </w:tcBorders>
          </w:tcPr>
          <w:p w14:paraId="3A125B17" w14:textId="5F423428" w:rsidR="003454EF" w:rsidRPr="00D9500A" w:rsidRDefault="003454EF" w:rsidP="003454EF">
            <w:pPr>
              <w:pStyle w:val="TableText"/>
            </w:pPr>
            <w:r w:rsidRPr="00D9500A">
              <w:t>Not supported – safety (</w:t>
            </w:r>
            <w:r>
              <w:t xml:space="preserve">environment and </w:t>
            </w:r>
            <w:r w:rsidRPr="00D9500A">
              <w:t>worker exposure with broadacre use) and trade concerns.</w:t>
            </w:r>
          </w:p>
        </w:tc>
      </w:tr>
      <w:tr w:rsidR="003454EF" w14:paraId="5F14CC04" w14:textId="77777777" w:rsidTr="00350B9F">
        <w:trPr>
          <w:cantSplit/>
          <w:trHeight w:val="450"/>
        </w:trPr>
        <w:tc>
          <w:tcPr>
            <w:tcW w:w="881" w:type="pct"/>
            <w:vMerge/>
          </w:tcPr>
          <w:p w14:paraId="5FFF6DE7"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65282729" w14:textId="3BE3967C" w:rsidR="003454EF" w:rsidRPr="00D9500A" w:rsidRDefault="003454EF" w:rsidP="003454EF">
            <w:pPr>
              <w:pStyle w:val="TableText"/>
            </w:pPr>
            <w:proofErr w:type="spellStart"/>
            <w:r w:rsidRPr="00D9500A">
              <w:t>Bryobia</w:t>
            </w:r>
            <w:proofErr w:type="spellEnd"/>
            <w:r w:rsidRPr="00D9500A">
              <w:t xml:space="preserve"> mite</w:t>
            </w:r>
          </w:p>
        </w:tc>
        <w:tc>
          <w:tcPr>
            <w:tcW w:w="1243" w:type="pct"/>
            <w:tcBorders>
              <w:top w:val="single" w:sz="4" w:space="0" w:color="auto"/>
              <w:bottom w:val="single" w:sz="4" w:space="0" w:color="auto"/>
            </w:tcBorders>
          </w:tcPr>
          <w:p w14:paraId="50732D7B" w14:textId="2510F581" w:rsidR="003454EF" w:rsidRPr="00D9500A" w:rsidRDefault="003454EF" w:rsidP="003454EF">
            <w:pPr>
              <w:pStyle w:val="TableText"/>
            </w:pPr>
            <w:r w:rsidRPr="00D9500A">
              <w:t xml:space="preserve">400 g ac/ha </w:t>
            </w:r>
            <w:r w:rsidRPr="001908A3">
              <w:rPr>
                <w:i/>
                <w:iCs/>
              </w:rPr>
              <w:t>(ground spray)</w:t>
            </w:r>
          </w:p>
        </w:tc>
        <w:tc>
          <w:tcPr>
            <w:tcW w:w="1637" w:type="pct"/>
            <w:tcBorders>
              <w:top w:val="single" w:sz="4" w:space="0" w:color="auto"/>
              <w:bottom w:val="single" w:sz="4" w:space="0" w:color="auto"/>
            </w:tcBorders>
          </w:tcPr>
          <w:p w14:paraId="6DA49C80" w14:textId="04DDDEF9" w:rsidR="003454EF" w:rsidRPr="00D9500A" w:rsidRDefault="003454EF" w:rsidP="003454EF">
            <w:pPr>
              <w:pStyle w:val="TableText"/>
            </w:pPr>
            <w:r w:rsidRPr="00D9500A">
              <w:t>Not supported – safety (</w:t>
            </w:r>
            <w:r>
              <w:t xml:space="preserve">environment and </w:t>
            </w:r>
            <w:r w:rsidRPr="00D9500A">
              <w:t xml:space="preserve">worker exposure with broadacre use) </w:t>
            </w:r>
            <w:r>
              <w:t>concerns.</w:t>
            </w:r>
          </w:p>
        </w:tc>
      </w:tr>
      <w:tr w:rsidR="003454EF" w14:paraId="1DCD16E6" w14:textId="77777777" w:rsidTr="00350B9F">
        <w:trPr>
          <w:cantSplit/>
          <w:trHeight w:val="450"/>
        </w:trPr>
        <w:tc>
          <w:tcPr>
            <w:tcW w:w="881" w:type="pct"/>
            <w:vMerge/>
          </w:tcPr>
          <w:p w14:paraId="4B33EC2E"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21F86E30" w14:textId="5FF446ED" w:rsidR="003454EF" w:rsidRPr="00D9500A" w:rsidRDefault="003454EF" w:rsidP="003454EF">
            <w:pPr>
              <w:pStyle w:val="TableText"/>
            </w:pPr>
            <w:r w:rsidRPr="00D9500A">
              <w:t>Vegetable weevil</w:t>
            </w:r>
          </w:p>
        </w:tc>
        <w:tc>
          <w:tcPr>
            <w:tcW w:w="1243" w:type="pct"/>
            <w:tcBorders>
              <w:top w:val="single" w:sz="4" w:space="0" w:color="auto"/>
              <w:bottom w:val="single" w:sz="4" w:space="0" w:color="auto"/>
            </w:tcBorders>
          </w:tcPr>
          <w:p w14:paraId="52A7FA3C" w14:textId="3951D5FA" w:rsidR="003454EF" w:rsidRPr="00D9500A" w:rsidRDefault="003454EF" w:rsidP="003454EF">
            <w:pPr>
              <w:pStyle w:val="TableText"/>
            </w:pPr>
            <w:r w:rsidRPr="00D9500A">
              <w:t>200 to 400 g ac/ha</w:t>
            </w:r>
          </w:p>
        </w:tc>
        <w:tc>
          <w:tcPr>
            <w:tcW w:w="1637" w:type="pct"/>
            <w:tcBorders>
              <w:top w:val="single" w:sz="4" w:space="0" w:color="auto"/>
              <w:bottom w:val="single" w:sz="4" w:space="0" w:color="auto"/>
            </w:tcBorders>
          </w:tcPr>
          <w:p w14:paraId="11379EA0" w14:textId="2CD82F60" w:rsidR="003454EF" w:rsidRPr="00D9500A" w:rsidRDefault="003454EF" w:rsidP="003454EF">
            <w:pPr>
              <w:pStyle w:val="TableText"/>
            </w:pPr>
            <w:r w:rsidRPr="00D9500A">
              <w:t>Not supported – safety (</w:t>
            </w:r>
            <w:r>
              <w:t xml:space="preserve">environment and </w:t>
            </w:r>
            <w:r w:rsidRPr="00D9500A">
              <w:t>worker exposure with broadacre use) and trade concerns.</w:t>
            </w:r>
          </w:p>
        </w:tc>
      </w:tr>
      <w:tr w:rsidR="003454EF" w14:paraId="779159BE" w14:textId="77777777" w:rsidTr="00350B9F">
        <w:trPr>
          <w:cantSplit/>
          <w:trHeight w:val="450"/>
        </w:trPr>
        <w:tc>
          <w:tcPr>
            <w:tcW w:w="881" w:type="pct"/>
            <w:vMerge/>
          </w:tcPr>
          <w:p w14:paraId="5B126740"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6C0FE5AD" w14:textId="1E2CC17E" w:rsidR="003454EF" w:rsidRPr="00D9500A" w:rsidRDefault="003454EF" w:rsidP="003454EF">
            <w:pPr>
              <w:pStyle w:val="TableText"/>
            </w:pPr>
            <w:r w:rsidRPr="00D9500A">
              <w:t>Wingless grasshopper</w:t>
            </w:r>
          </w:p>
        </w:tc>
        <w:tc>
          <w:tcPr>
            <w:tcW w:w="1243" w:type="pct"/>
            <w:tcBorders>
              <w:top w:val="single" w:sz="4" w:space="0" w:color="auto"/>
              <w:bottom w:val="single" w:sz="4" w:space="0" w:color="auto"/>
            </w:tcBorders>
          </w:tcPr>
          <w:p w14:paraId="38EB1F79" w14:textId="3607AECE" w:rsidR="003454EF" w:rsidRPr="00D9500A" w:rsidRDefault="003454EF" w:rsidP="003454EF">
            <w:pPr>
              <w:pStyle w:val="TableText"/>
            </w:pPr>
            <w:r w:rsidRPr="00D9500A">
              <w:t>250 g ac/ha</w:t>
            </w:r>
          </w:p>
        </w:tc>
        <w:tc>
          <w:tcPr>
            <w:tcW w:w="1637" w:type="pct"/>
            <w:tcBorders>
              <w:top w:val="single" w:sz="4" w:space="0" w:color="auto"/>
              <w:bottom w:val="single" w:sz="4" w:space="0" w:color="auto"/>
            </w:tcBorders>
          </w:tcPr>
          <w:p w14:paraId="2F234817" w14:textId="5E8B06F2" w:rsidR="003454EF" w:rsidRPr="00D9500A" w:rsidRDefault="003454EF" w:rsidP="003454EF">
            <w:pPr>
              <w:pStyle w:val="TableText"/>
            </w:pPr>
            <w:r w:rsidRPr="00D9500A">
              <w:t>Not supported – safety (</w:t>
            </w:r>
            <w:r>
              <w:t xml:space="preserve">environment and </w:t>
            </w:r>
            <w:r w:rsidRPr="00D9500A">
              <w:t>worker exposure with broadacre use) and trade concerns.</w:t>
            </w:r>
          </w:p>
        </w:tc>
      </w:tr>
      <w:tr w:rsidR="003454EF" w14:paraId="62107901" w14:textId="77777777" w:rsidTr="00350B9F">
        <w:trPr>
          <w:cantSplit/>
          <w:trHeight w:val="450"/>
        </w:trPr>
        <w:tc>
          <w:tcPr>
            <w:tcW w:w="881" w:type="pct"/>
            <w:vMerge/>
          </w:tcPr>
          <w:p w14:paraId="30ECE964"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0BC27A46" w14:textId="2CFF1160" w:rsidR="003454EF" w:rsidRPr="00D9500A" w:rsidRDefault="003454EF" w:rsidP="003454EF">
            <w:pPr>
              <w:pStyle w:val="TableText"/>
            </w:pPr>
            <w:r w:rsidRPr="00D9500A">
              <w:t>Blue oat mite, pasture webworm</w:t>
            </w:r>
          </w:p>
        </w:tc>
        <w:tc>
          <w:tcPr>
            <w:tcW w:w="1243" w:type="pct"/>
            <w:tcBorders>
              <w:top w:val="single" w:sz="4" w:space="0" w:color="auto"/>
              <w:bottom w:val="single" w:sz="4" w:space="0" w:color="auto"/>
            </w:tcBorders>
          </w:tcPr>
          <w:p w14:paraId="3ED973D8" w14:textId="504A6CEF" w:rsidR="003454EF" w:rsidRPr="00D9500A" w:rsidRDefault="003454EF" w:rsidP="003454EF">
            <w:pPr>
              <w:pStyle w:val="TableText"/>
            </w:pPr>
            <w:r w:rsidRPr="00D9500A">
              <w:t xml:space="preserve">200 g ac/ha </w:t>
            </w:r>
            <w:r w:rsidRPr="001908A3">
              <w:rPr>
                <w:i/>
                <w:iCs/>
              </w:rPr>
              <w:t>(ground spray)</w:t>
            </w:r>
          </w:p>
        </w:tc>
        <w:tc>
          <w:tcPr>
            <w:tcW w:w="1637" w:type="pct"/>
            <w:tcBorders>
              <w:top w:val="single" w:sz="4" w:space="0" w:color="auto"/>
              <w:bottom w:val="single" w:sz="4" w:space="0" w:color="auto"/>
            </w:tcBorders>
          </w:tcPr>
          <w:p w14:paraId="373E09F3" w14:textId="5611160B" w:rsidR="003454EF" w:rsidRPr="002266FF" w:rsidRDefault="003454EF" w:rsidP="003454EF">
            <w:pPr>
              <w:pStyle w:val="TableText"/>
              <w:rPr>
                <w:color w:val="auto"/>
              </w:rPr>
            </w:pPr>
            <w:r w:rsidRPr="0097634E">
              <w:rPr>
                <w:color w:val="auto"/>
              </w:rPr>
              <w:t>Not supported – safety (environment and worker exposure with broadacre use) concerns.</w:t>
            </w:r>
          </w:p>
        </w:tc>
      </w:tr>
      <w:tr w:rsidR="003454EF" w14:paraId="1F6A2688" w14:textId="77777777" w:rsidTr="00350B9F">
        <w:trPr>
          <w:cantSplit/>
          <w:trHeight w:val="450"/>
        </w:trPr>
        <w:tc>
          <w:tcPr>
            <w:tcW w:w="881" w:type="pct"/>
            <w:vMerge/>
          </w:tcPr>
          <w:p w14:paraId="658B51D5" w14:textId="77777777" w:rsidR="003454EF" w:rsidRPr="00D9500A" w:rsidRDefault="003454EF" w:rsidP="003454EF">
            <w:pPr>
              <w:pStyle w:val="TableText"/>
            </w:pPr>
          </w:p>
        </w:tc>
        <w:tc>
          <w:tcPr>
            <w:tcW w:w="1239" w:type="pct"/>
            <w:tcBorders>
              <w:top w:val="single" w:sz="4" w:space="0" w:color="auto"/>
              <w:bottom w:val="single" w:sz="4" w:space="0" w:color="auto"/>
            </w:tcBorders>
          </w:tcPr>
          <w:p w14:paraId="2CCF3DFC" w14:textId="4654EB59" w:rsidR="003454EF" w:rsidRPr="00D9500A" w:rsidRDefault="003454EF" w:rsidP="003454EF">
            <w:pPr>
              <w:pStyle w:val="TableText"/>
            </w:pPr>
            <w:proofErr w:type="spellStart"/>
            <w:r w:rsidRPr="00D9500A">
              <w:t>Redlegged</w:t>
            </w:r>
            <w:proofErr w:type="spellEnd"/>
            <w:r w:rsidRPr="00D9500A">
              <w:t xml:space="preserve"> earth mite (including synthetic pyrethroid resistant biotypes), pasture looper, lucerne flea</w:t>
            </w:r>
          </w:p>
        </w:tc>
        <w:tc>
          <w:tcPr>
            <w:tcW w:w="1243" w:type="pct"/>
            <w:tcBorders>
              <w:top w:val="single" w:sz="4" w:space="0" w:color="auto"/>
              <w:bottom w:val="single" w:sz="4" w:space="0" w:color="auto"/>
            </w:tcBorders>
          </w:tcPr>
          <w:p w14:paraId="2589ABB7" w14:textId="42D59B29" w:rsidR="003454EF" w:rsidRPr="00D9500A" w:rsidRDefault="003454EF" w:rsidP="003454EF">
            <w:pPr>
              <w:pStyle w:val="TableText"/>
            </w:pPr>
            <w:r w:rsidRPr="00D9500A">
              <w:t xml:space="preserve">100 to 200 g ac/ha </w:t>
            </w:r>
            <w:r w:rsidRPr="001908A3">
              <w:rPr>
                <w:i/>
                <w:iCs/>
              </w:rPr>
              <w:t>(ground spray)</w:t>
            </w:r>
          </w:p>
        </w:tc>
        <w:tc>
          <w:tcPr>
            <w:tcW w:w="1637" w:type="pct"/>
            <w:tcBorders>
              <w:top w:val="single" w:sz="4" w:space="0" w:color="auto"/>
              <w:bottom w:val="single" w:sz="4" w:space="0" w:color="auto"/>
            </w:tcBorders>
          </w:tcPr>
          <w:p w14:paraId="2D8D43AE" w14:textId="1EA34B7B" w:rsidR="003454EF" w:rsidRPr="002266FF" w:rsidRDefault="003454EF" w:rsidP="003454EF">
            <w:pPr>
              <w:pStyle w:val="TableText"/>
              <w:rPr>
                <w:color w:val="auto"/>
              </w:rPr>
            </w:pPr>
            <w:r w:rsidRPr="0097634E">
              <w:rPr>
                <w:color w:val="auto"/>
              </w:rPr>
              <w:t>Not supported – safety (environment and worker exposure with broadacre use) concerns.</w:t>
            </w:r>
          </w:p>
        </w:tc>
      </w:tr>
      <w:tr w:rsidR="00CB7607" w14:paraId="73596903" w14:textId="77777777" w:rsidTr="00760B6B">
        <w:trPr>
          <w:cantSplit/>
          <w:trHeight w:val="450"/>
        </w:trPr>
        <w:tc>
          <w:tcPr>
            <w:tcW w:w="881" w:type="pct"/>
            <w:vMerge/>
          </w:tcPr>
          <w:p w14:paraId="15D5DC42" w14:textId="77777777" w:rsidR="00CB7607" w:rsidRPr="00D9500A" w:rsidRDefault="00CB7607" w:rsidP="00E332F4">
            <w:pPr>
              <w:pStyle w:val="TableText"/>
            </w:pPr>
          </w:p>
        </w:tc>
        <w:tc>
          <w:tcPr>
            <w:tcW w:w="1239" w:type="pct"/>
            <w:vMerge w:val="restart"/>
            <w:tcBorders>
              <w:top w:val="single" w:sz="4" w:space="0" w:color="auto"/>
            </w:tcBorders>
          </w:tcPr>
          <w:p w14:paraId="486F93B6" w14:textId="481E9B37" w:rsidR="00CB7607" w:rsidRPr="00D9500A" w:rsidRDefault="00CB7607" w:rsidP="00E332F4">
            <w:pPr>
              <w:pStyle w:val="TableText"/>
            </w:pPr>
            <w:proofErr w:type="spellStart"/>
            <w:r w:rsidRPr="00D9500A">
              <w:t>Redlegged</w:t>
            </w:r>
            <w:proofErr w:type="spellEnd"/>
            <w:r w:rsidRPr="00D9500A">
              <w:t xml:space="preserve"> earth mite, blue oat mite</w:t>
            </w:r>
          </w:p>
        </w:tc>
        <w:tc>
          <w:tcPr>
            <w:tcW w:w="1243" w:type="pct"/>
            <w:tcBorders>
              <w:top w:val="single" w:sz="4" w:space="0" w:color="auto"/>
              <w:bottom w:val="single" w:sz="4" w:space="0" w:color="auto"/>
            </w:tcBorders>
          </w:tcPr>
          <w:p w14:paraId="7B828EBF" w14:textId="6F05DA86" w:rsidR="00CB7607" w:rsidRPr="00D9500A" w:rsidRDefault="00CB7607" w:rsidP="00E332F4">
            <w:pPr>
              <w:pStyle w:val="TableText"/>
            </w:pPr>
            <w:r>
              <w:t>&gt; 100</w:t>
            </w:r>
            <w:r w:rsidRPr="00D9500A">
              <w:t xml:space="preserve"> to 150 g ac/ha</w:t>
            </w:r>
            <w:r w:rsidRPr="001908A3">
              <w:rPr>
                <w:i/>
                <w:iCs/>
              </w:rPr>
              <w:t xml:space="preserve"> (ground spray)</w:t>
            </w:r>
          </w:p>
        </w:tc>
        <w:tc>
          <w:tcPr>
            <w:tcW w:w="1637" w:type="pct"/>
            <w:tcBorders>
              <w:top w:val="single" w:sz="4" w:space="0" w:color="auto"/>
              <w:bottom w:val="single" w:sz="4" w:space="0" w:color="auto"/>
            </w:tcBorders>
          </w:tcPr>
          <w:p w14:paraId="5AAB2939" w14:textId="1ECE07FA" w:rsidR="00CB7607" w:rsidRPr="00FF422C" w:rsidRDefault="00CB7607" w:rsidP="00E332F4">
            <w:pPr>
              <w:pStyle w:val="TableText"/>
              <w:rPr>
                <w:color w:val="auto"/>
              </w:rPr>
            </w:pPr>
            <w:r w:rsidRPr="00CB7607">
              <w:rPr>
                <w:color w:val="auto"/>
              </w:rPr>
              <w:t>Not supported – safety (environment and worker exposure with broadacre use) concerns.</w:t>
            </w:r>
          </w:p>
        </w:tc>
      </w:tr>
      <w:tr w:rsidR="00CB7607" w14:paraId="34199A21" w14:textId="77777777" w:rsidTr="00760B6B">
        <w:trPr>
          <w:cantSplit/>
          <w:trHeight w:val="450"/>
        </w:trPr>
        <w:tc>
          <w:tcPr>
            <w:tcW w:w="881" w:type="pct"/>
            <w:vMerge/>
          </w:tcPr>
          <w:p w14:paraId="24EF6EF2" w14:textId="77777777" w:rsidR="00CB7607" w:rsidRPr="00D9500A" w:rsidRDefault="00CB7607" w:rsidP="00CB7607">
            <w:pPr>
              <w:pStyle w:val="TableText"/>
            </w:pPr>
          </w:p>
        </w:tc>
        <w:tc>
          <w:tcPr>
            <w:tcW w:w="1239" w:type="pct"/>
            <w:vMerge/>
          </w:tcPr>
          <w:p w14:paraId="107FF795" w14:textId="77777777" w:rsidR="00CB7607" w:rsidRPr="00D9500A" w:rsidRDefault="00CB7607" w:rsidP="00CB7607">
            <w:pPr>
              <w:pStyle w:val="TableText"/>
            </w:pPr>
          </w:p>
        </w:tc>
        <w:tc>
          <w:tcPr>
            <w:tcW w:w="1243" w:type="pct"/>
            <w:tcBorders>
              <w:top w:val="single" w:sz="4" w:space="0" w:color="auto"/>
              <w:bottom w:val="single" w:sz="4" w:space="0" w:color="auto"/>
            </w:tcBorders>
          </w:tcPr>
          <w:p w14:paraId="1849D56A" w14:textId="669678B3" w:rsidR="00CB7607" w:rsidRPr="00D9500A" w:rsidRDefault="00CB7607" w:rsidP="00CB7607">
            <w:pPr>
              <w:pStyle w:val="TableText"/>
            </w:pPr>
            <w:r>
              <w:t xml:space="preserve">&gt; </w:t>
            </w:r>
            <w:r w:rsidRPr="00D9500A">
              <w:t>70 to 1</w:t>
            </w:r>
            <w:r>
              <w:t>00</w:t>
            </w:r>
            <w:r w:rsidRPr="00D9500A">
              <w:t xml:space="preserve"> g ac/ha</w:t>
            </w:r>
            <w:r w:rsidRPr="001908A3">
              <w:rPr>
                <w:i/>
                <w:iCs/>
              </w:rPr>
              <w:t xml:space="preserve"> (ground spray)</w:t>
            </w:r>
          </w:p>
        </w:tc>
        <w:tc>
          <w:tcPr>
            <w:tcW w:w="1637" w:type="pct"/>
            <w:tcBorders>
              <w:top w:val="single" w:sz="4" w:space="0" w:color="auto"/>
              <w:bottom w:val="single" w:sz="4" w:space="0" w:color="auto"/>
            </w:tcBorders>
          </w:tcPr>
          <w:p w14:paraId="638D0585" w14:textId="4742D2C2" w:rsidR="00FF422C" w:rsidRPr="00FF422C" w:rsidRDefault="00CB7607" w:rsidP="00CB7607">
            <w:pPr>
              <w:pStyle w:val="TableText"/>
              <w:rPr>
                <w:color w:val="auto"/>
              </w:rPr>
            </w:pPr>
            <w:r w:rsidRPr="00FF422C">
              <w:rPr>
                <w:color w:val="auto"/>
              </w:rPr>
              <w:t xml:space="preserve">Not supported - safety (environment) concerns. </w:t>
            </w:r>
          </w:p>
        </w:tc>
      </w:tr>
      <w:tr w:rsidR="00CB7607" w14:paraId="7909CF67" w14:textId="77777777" w:rsidTr="00760B6B">
        <w:trPr>
          <w:cantSplit/>
          <w:trHeight w:val="450"/>
        </w:trPr>
        <w:tc>
          <w:tcPr>
            <w:tcW w:w="881" w:type="pct"/>
            <w:vMerge/>
          </w:tcPr>
          <w:p w14:paraId="5218DDB0" w14:textId="77777777" w:rsidR="00CB7607" w:rsidRPr="00D9500A" w:rsidRDefault="00CB7607" w:rsidP="00CB7607">
            <w:pPr>
              <w:pStyle w:val="TableText"/>
            </w:pPr>
          </w:p>
        </w:tc>
        <w:tc>
          <w:tcPr>
            <w:tcW w:w="1239" w:type="pct"/>
            <w:vMerge/>
            <w:tcBorders>
              <w:bottom w:val="single" w:sz="4" w:space="0" w:color="auto"/>
            </w:tcBorders>
          </w:tcPr>
          <w:p w14:paraId="1EFD81F4" w14:textId="77777777" w:rsidR="00CB7607" w:rsidRPr="00D9500A" w:rsidRDefault="00CB7607" w:rsidP="00CB7607">
            <w:pPr>
              <w:pStyle w:val="TableText"/>
            </w:pPr>
          </w:p>
        </w:tc>
        <w:tc>
          <w:tcPr>
            <w:tcW w:w="1243" w:type="pct"/>
            <w:tcBorders>
              <w:top w:val="single" w:sz="4" w:space="0" w:color="auto"/>
              <w:bottom w:val="single" w:sz="4" w:space="0" w:color="auto"/>
            </w:tcBorders>
          </w:tcPr>
          <w:p w14:paraId="7E6F3F62" w14:textId="3EA38E3E" w:rsidR="00CB7607" w:rsidRPr="007E6F35" w:rsidRDefault="00CB7607" w:rsidP="00CB7607">
            <w:pPr>
              <w:pStyle w:val="TableText"/>
            </w:pPr>
            <w:r w:rsidRPr="007E6F35">
              <w:t>70 g ac/ha</w:t>
            </w:r>
            <w:r w:rsidR="00FF422C" w:rsidRPr="007E6F35">
              <w:t xml:space="preserve"> </w:t>
            </w:r>
            <w:r w:rsidR="00FF422C" w:rsidRPr="007E6F35">
              <w:rPr>
                <w:i/>
                <w:iCs/>
              </w:rPr>
              <w:t>(ground spray)</w:t>
            </w:r>
          </w:p>
        </w:tc>
        <w:tc>
          <w:tcPr>
            <w:tcW w:w="1637" w:type="pct"/>
            <w:tcBorders>
              <w:top w:val="single" w:sz="4" w:space="0" w:color="auto"/>
              <w:bottom w:val="single" w:sz="4" w:space="0" w:color="auto"/>
            </w:tcBorders>
          </w:tcPr>
          <w:p w14:paraId="5EA591ED" w14:textId="3165B08A" w:rsidR="00CB7607" w:rsidRPr="007E6F35" w:rsidRDefault="00CB7607" w:rsidP="00CB7607">
            <w:pPr>
              <w:pStyle w:val="TableText"/>
              <w:rPr>
                <w:color w:val="auto"/>
              </w:rPr>
            </w:pPr>
            <w:r w:rsidRPr="007E6F35">
              <w:rPr>
                <w:color w:val="auto"/>
              </w:rPr>
              <w:t xml:space="preserve">Not supported - </w:t>
            </w:r>
            <w:r w:rsidR="00997800" w:rsidRPr="007E6F35">
              <w:rPr>
                <w:color w:val="auto"/>
              </w:rPr>
              <w:t>i</w:t>
            </w:r>
            <w:r w:rsidRPr="007E6F35">
              <w:rPr>
                <w:color w:val="auto"/>
              </w:rPr>
              <w:t>nsufficient data to complete a robust assessment of the level of chlorpyrifos residues expected and establish an MRL.</w:t>
            </w:r>
          </w:p>
          <w:p w14:paraId="0CDF9953" w14:textId="04960F62" w:rsidR="00CB7607" w:rsidRPr="007E6F35" w:rsidRDefault="00CB7607" w:rsidP="00CB7607">
            <w:pPr>
              <w:pStyle w:val="TableText"/>
              <w:rPr>
                <w:color w:val="auto"/>
              </w:rPr>
            </w:pPr>
            <w:r w:rsidRPr="007E6F35">
              <w:rPr>
                <w:color w:val="auto"/>
              </w:rPr>
              <w:t xml:space="preserve">Closed mixing and loading systems required to mitigate </w:t>
            </w:r>
            <w:r w:rsidR="00FF422C" w:rsidRPr="007E6F35">
              <w:rPr>
                <w:color w:val="auto"/>
              </w:rPr>
              <w:t>safety (</w:t>
            </w:r>
            <w:r w:rsidRPr="007E6F35">
              <w:rPr>
                <w:color w:val="auto"/>
              </w:rPr>
              <w:t>worker exposure</w:t>
            </w:r>
            <w:r w:rsidR="00FF422C" w:rsidRPr="007E6F35">
              <w:rPr>
                <w:color w:val="auto"/>
              </w:rPr>
              <w:t xml:space="preserve"> with broadacre use)</w:t>
            </w:r>
            <w:r w:rsidRPr="007E6F35">
              <w:rPr>
                <w:color w:val="auto"/>
              </w:rPr>
              <w:t xml:space="preserve"> concerns.</w:t>
            </w:r>
          </w:p>
        </w:tc>
      </w:tr>
      <w:tr w:rsidR="00CB7607" w14:paraId="4D0D3993" w14:textId="77777777" w:rsidTr="00350B9F">
        <w:trPr>
          <w:cantSplit/>
          <w:trHeight w:val="450"/>
        </w:trPr>
        <w:tc>
          <w:tcPr>
            <w:tcW w:w="881" w:type="pct"/>
            <w:vMerge/>
          </w:tcPr>
          <w:p w14:paraId="46CAF912" w14:textId="77777777" w:rsidR="00CB7607" w:rsidRPr="00D9500A" w:rsidRDefault="00CB7607" w:rsidP="00CB7607">
            <w:pPr>
              <w:pStyle w:val="TableText"/>
            </w:pPr>
          </w:p>
        </w:tc>
        <w:tc>
          <w:tcPr>
            <w:tcW w:w="1239" w:type="pct"/>
            <w:vMerge w:val="restart"/>
            <w:tcBorders>
              <w:top w:val="single" w:sz="4" w:space="0" w:color="auto"/>
            </w:tcBorders>
          </w:tcPr>
          <w:p w14:paraId="73C206EC" w14:textId="0F669712" w:rsidR="00CB7607" w:rsidRPr="00D9500A" w:rsidRDefault="00CB7607" w:rsidP="00CB7607">
            <w:pPr>
              <w:pStyle w:val="TableText"/>
            </w:pPr>
            <w:r w:rsidRPr="00D9500A">
              <w:t>Lucerne flea</w:t>
            </w:r>
          </w:p>
        </w:tc>
        <w:tc>
          <w:tcPr>
            <w:tcW w:w="1243" w:type="pct"/>
            <w:tcBorders>
              <w:top w:val="single" w:sz="4" w:space="0" w:color="auto"/>
              <w:bottom w:val="single" w:sz="4" w:space="0" w:color="auto"/>
            </w:tcBorders>
          </w:tcPr>
          <w:p w14:paraId="75906E56" w14:textId="6DBE38C5" w:rsidR="00CB7607" w:rsidRPr="00D9500A" w:rsidRDefault="00CB7607" w:rsidP="00CB7607">
            <w:pPr>
              <w:pStyle w:val="TableText"/>
            </w:pPr>
            <w:r w:rsidRPr="00D9500A">
              <w:t>70 to 150 g ac/ha</w:t>
            </w:r>
          </w:p>
        </w:tc>
        <w:tc>
          <w:tcPr>
            <w:tcW w:w="1637" w:type="pct"/>
            <w:tcBorders>
              <w:top w:val="single" w:sz="4" w:space="0" w:color="auto"/>
              <w:bottom w:val="single" w:sz="4" w:space="0" w:color="auto"/>
            </w:tcBorders>
          </w:tcPr>
          <w:p w14:paraId="40E5DAF1" w14:textId="15E841B9" w:rsidR="00CB7607" w:rsidRPr="00FF422C" w:rsidRDefault="00CB7607" w:rsidP="00CB7607">
            <w:pPr>
              <w:pStyle w:val="TableText"/>
              <w:rPr>
                <w:color w:val="auto"/>
                <w:highlight w:val="red"/>
              </w:rPr>
            </w:pPr>
            <w:r w:rsidRPr="00FF422C">
              <w:rPr>
                <w:color w:val="auto"/>
              </w:rPr>
              <w:t>Not supported</w:t>
            </w:r>
            <w:r w:rsidR="00FF422C" w:rsidRPr="00FF422C">
              <w:rPr>
                <w:color w:val="auto"/>
              </w:rPr>
              <w:t xml:space="preserve"> </w:t>
            </w:r>
            <w:r w:rsidRPr="00FF422C">
              <w:rPr>
                <w:color w:val="auto"/>
              </w:rPr>
              <w:t>– safety (environment and worker exposure with broadacre use) and trade concerns.</w:t>
            </w:r>
          </w:p>
        </w:tc>
      </w:tr>
      <w:tr w:rsidR="00CB7607" w14:paraId="64B99D13" w14:textId="77777777" w:rsidTr="00350B9F">
        <w:trPr>
          <w:cantSplit/>
          <w:trHeight w:val="450"/>
        </w:trPr>
        <w:tc>
          <w:tcPr>
            <w:tcW w:w="881" w:type="pct"/>
            <w:vMerge/>
          </w:tcPr>
          <w:p w14:paraId="0C66F098" w14:textId="77777777" w:rsidR="00CB7607" w:rsidRPr="00D9500A" w:rsidRDefault="00CB7607" w:rsidP="00CB7607">
            <w:pPr>
              <w:pStyle w:val="TableText"/>
            </w:pPr>
          </w:p>
        </w:tc>
        <w:tc>
          <w:tcPr>
            <w:tcW w:w="1239" w:type="pct"/>
            <w:vMerge/>
            <w:tcBorders>
              <w:bottom w:val="single" w:sz="4" w:space="0" w:color="auto"/>
            </w:tcBorders>
          </w:tcPr>
          <w:p w14:paraId="6428BAF4" w14:textId="77777777" w:rsidR="00CB7607" w:rsidRPr="00D9500A" w:rsidRDefault="00CB7607" w:rsidP="00CB7607">
            <w:pPr>
              <w:pStyle w:val="TableText"/>
            </w:pPr>
          </w:p>
        </w:tc>
        <w:tc>
          <w:tcPr>
            <w:tcW w:w="1243" w:type="pct"/>
            <w:tcBorders>
              <w:top w:val="single" w:sz="4" w:space="0" w:color="auto"/>
              <w:bottom w:val="single" w:sz="4" w:space="0" w:color="auto"/>
            </w:tcBorders>
          </w:tcPr>
          <w:p w14:paraId="09990447" w14:textId="3FCBD717" w:rsidR="00CB7607" w:rsidRPr="00D9500A" w:rsidRDefault="00CB7607" w:rsidP="00CB7607">
            <w:pPr>
              <w:pStyle w:val="TableText"/>
            </w:pPr>
            <w:r w:rsidRPr="00D9500A">
              <w:t>35 g ac/ha</w:t>
            </w:r>
          </w:p>
        </w:tc>
        <w:tc>
          <w:tcPr>
            <w:tcW w:w="1637" w:type="pct"/>
            <w:tcBorders>
              <w:top w:val="single" w:sz="4" w:space="0" w:color="auto"/>
              <w:bottom w:val="single" w:sz="4" w:space="0" w:color="auto"/>
            </w:tcBorders>
          </w:tcPr>
          <w:p w14:paraId="4E45BEE8" w14:textId="5B80D0BF" w:rsidR="00CB7607" w:rsidRPr="00A03E2C" w:rsidRDefault="00CB7607" w:rsidP="00CB7607">
            <w:pPr>
              <w:pStyle w:val="TableText"/>
              <w:rPr>
                <w:color w:val="auto"/>
              </w:rPr>
            </w:pPr>
            <w:r w:rsidRPr="0004069C">
              <w:rPr>
                <w:color w:val="auto"/>
              </w:rPr>
              <w:t>Not supported – trade concerns.</w:t>
            </w:r>
          </w:p>
        </w:tc>
      </w:tr>
      <w:tr w:rsidR="0004069C" w14:paraId="196E8D16" w14:textId="77777777" w:rsidTr="00350B9F">
        <w:trPr>
          <w:cantSplit/>
          <w:trHeight w:val="450"/>
        </w:trPr>
        <w:tc>
          <w:tcPr>
            <w:tcW w:w="881" w:type="pct"/>
            <w:vMerge/>
          </w:tcPr>
          <w:p w14:paraId="5D8EB62D"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46EFC2ED" w14:textId="4127407C" w:rsidR="0004069C" w:rsidRPr="00D9500A" w:rsidRDefault="0004069C" w:rsidP="0004069C">
            <w:pPr>
              <w:pStyle w:val="TableText"/>
            </w:pPr>
            <w:proofErr w:type="spellStart"/>
            <w:r w:rsidRPr="00D9500A">
              <w:t>Redlegged</w:t>
            </w:r>
            <w:proofErr w:type="spellEnd"/>
            <w:r w:rsidRPr="00D9500A">
              <w:t xml:space="preserve"> earth mite</w:t>
            </w:r>
          </w:p>
        </w:tc>
        <w:tc>
          <w:tcPr>
            <w:tcW w:w="1243" w:type="pct"/>
            <w:tcBorders>
              <w:top w:val="single" w:sz="4" w:space="0" w:color="auto"/>
              <w:bottom w:val="single" w:sz="4" w:space="0" w:color="auto"/>
            </w:tcBorders>
          </w:tcPr>
          <w:p w14:paraId="7715CB1F" w14:textId="19E1B76E" w:rsidR="0004069C" w:rsidRPr="00D9500A" w:rsidRDefault="0004069C" w:rsidP="0004069C">
            <w:pPr>
              <w:pStyle w:val="TableText"/>
            </w:pPr>
            <w:r w:rsidRPr="00D9500A">
              <w:t>70 g ac/ha</w:t>
            </w:r>
          </w:p>
        </w:tc>
        <w:tc>
          <w:tcPr>
            <w:tcW w:w="1637" w:type="pct"/>
            <w:tcBorders>
              <w:top w:val="single" w:sz="4" w:space="0" w:color="auto"/>
              <w:bottom w:val="single" w:sz="4" w:space="0" w:color="auto"/>
            </w:tcBorders>
          </w:tcPr>
          <w:p w14:paraId="1A1E59FA" w14:textId="38332D74" w:rsidR="0004069C" w:rsidRPr="0004069C" w:rsidRDefault="0004069C" w:rsidP="0004069C">
            <w:pPr>
              <w:pStyle w:val="TableText"/>
              <w:rPr>
                <w:color w:val="auto"/>
              </w:rPr>
            </w:pPr>
            <w:r w:rsidRPr="0004069C">
              <w:rPr>
                <w:color w:val="auto"/>
              </w:rPr>
              <w:t>Not supported – trade concerns.</w:t>
            </w:r>
          </w:p>
        </w:tc>
      </w:tr>
      <w:tr w:rsidR="00CB7607" w14:paraId="5DBD910F" w14:textId="77777777" w:rsidTr="00350B9F">
        <w:trPr>
          <w:cantSplit/>
          <w:trHeight w:val="921"/>
        </w:trPr>
        <w:tc>
          <w:tcPr>
            <w:tcW w:w="881" w:type="pct"/>
            <w:vMerge/>
            <w:tcBorders>
              <w:bottom w:val="single" w:sz="4" w:space="0" w:color="auto"/>
            </w:tcBorders>
          </w:tcPr>
          <w:p w14:paraId="5E931A74"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4C6AC282" w14:textId="4C72D8B8" w:rsidR="00CB7607" w:rsidRPr="00D9500A" w:rsidRDefault="00CB7607" w:rsidP="00CB7607">
            <w:pPr>
              <w:pStyle w:val="TableText"/>
            </w:pPr>
            <w:r w:rsidRPr="00D9500A">
              <w:t>False wireworms</w:t>
            </w:r>
          </w:p>
        </w:tc>
        <w:tc>
          <w:tcPr>
            <w:tcW w:w="1243" w:type="pct"/>
            <w:tcBorders>
              <w:top w:val="single" w:sz="4" w:space="0" w:color="auto"/>
              <w:bottom w:val="single" w:sz="4" w:space="0" w:color="auto"/>
            </w:tcBorders>
          </w:tcPr>
          <w:p w14:paraId="36B4E46C" w14:textId="6CF0F6BD" w:rsidR="00CB7607" w:rsidRPr="00D9500A" w:rsidRDefault="00CB7607" w:rsidP="00CB7607">
            <w:pPr>
              <w:pStyle w:val="TableText"/>
            </w:pPr>
            <w:r w:rsidRPr="00D9500A">
              <w:t>125 g ac/310 kg seed</w:t>
            </w:r>
          </w:p>
        </w:tc>
        <w:tc>
          <w:tcPr>
            <w:tcW w:w="1637" w:type="pct"/>
            <w:tcBorders>
              <w:top w:val="single" w:sz="4" w:space="0" w:color="auto"/>
              <w:bottom w:val="single" w:sz="4" w:space="0" w:color="auto"/>
            </w:tcBorders>
          </w:tcPr>
          <w:p w14:paraId="54ABCBFD" w14:textId="582232AF" w:rsidR="00CB7607" w:rsidRPr="00D9500A" w:rsidRDefault="00CB7607" w:rsidP="00CB7607">
            <w:pPr>
              <w:pStyle w:val="TableText"/>
            </w:pPr>
            <w:r w:rsidRPr="00D9500A">
              <w:t>Not supported – safety (environment and worker exposure) concerns.</w:t>
            </w:r>
          </w:p>
        </w:tc>
      </w:tr>
      <w:tr w:rsidR="00CB7607" w14:paraId="779BEDFE" w14:textId="77777777" w:rsidTr="00350B9F">
        <w:trPr>
          <w:cantSplit/>
          <w:trHeight w:val="450"/>
        </w:trPr>
        <w:tc>
          <w:tcPr>
            <w:tcW w:w="881" w:type="pct"/>
            <w:vMerge w:val="restart"/>
            <w:tcBorders>
              <w:top w:val="single" w:sz="4" w:space="0" w:color="auto"/>
            </w:tcBorders>
          </w:tcPr>
          <w:p w14:paraId="348E59F3" w14:textId="34063098" w:rsidR="00CB7607" w:rsidRPr="00D9500A" w:rsidRDefault="00CB7607" w:rsidP="00CB7607">
            <w:pPr>
              <w:pStyle w:val="TableText"/>
            </w:pPr>
            <w:r w:rsidRPr="00D9500A">
              <w:t>Cereals</w:t>
            </w:r>
          </w:p>
        </w:tc>
        <w:tc>
          <w:tcPr>
            <w:tcW w:w="1239" w:type="pct"/>
            <w:tcBorders>
              <w:top w:val="single" w:sz="4" w:space="0" w:color="auto"/>
              <w:bottom w:val="single" w:sz="4" w:space="0" w:color="auto"/>
            </w:tcBorders>
          </w:tcPr>
          <w:p w14:paraId="541D8928" w14:textId="6C8312DB" w:rsidR="00CB7607" w:rsidRPr="00D9500A" w:rsidRDefault="00CB7607" w:rsidP="00CB7607">
            <w:pPr>
              <w:pStyle w:val="TableText"/>
            </w:pPr>
            <w:r w:rsidRPr="00D9500A">
              <w:t>Spur throated locust</w:t>
            </w:r>
          </w:p>
        </w:tc>
        <w:tc>
          <w:tcPr>
            <w:tcW w:w="1243" w:type="pct"/>
            <w:tcBorders>
              <w:top w:val="single" w:sz="4" w:space="0" w:color="auto"/>
              <w:bottom w:val="single" w:sz="4" w:space="0" w:color="auto"/>
            </w:tcBorders>
          </w:tcPr>
          <w:p w14:paraId="0C23A11F" w14:textId="7B773B04" w:rsidR="00CB7607" w:rsidRPr="00D9500A" w:rsidRDefault="00CB7607" w:rsidP="00CB7607">
            <w:pPr>
              <w:pStyle w:val="TableText"/>
            </w:pPr>
            <w:r w:rsidRPr="00D9500A">
              <w:t>625 to 750 g ac/ha</w:t>
            </w:r>
          </w:p>
        </w:tc>
        <w:tc>
          <w:tcPr>
            <w:tcW w:w="1637" w:type="pct"/>
            <w:tcBorders>
              <w:top w:val="single" w:sz="4" w:space="0" w:color="auto"/>
              <w:bottom w:val="single" w:sz="4" w:space="0" w:color="auto"/>
            </w:tcBorders>
          </w:tcPr>
          <w:p w14:paraId="4DE8D0B7" w14:textId="3BF5EAAB" w:rsidR="00CB7607" w:rsidRPr="00D9500A" w:rsidRDefault="00CB7607" w:rsidP="00CB7607">
            <w:pPr>
              <w:pStyle w:val="TableText"/>
            </w:pPr>
            <w:r w:rsidRPr="00D9500A">
              <w:t>Not supported – safety (</w:t>
            </w:r>
            <w:r>
              <w:t xml:space="preserve">environment and </w:t>
            </w:r>
            <w:r w:rsidRPr="00D9500A">
              <w:t>worker exposure) and trade concerns.</w:t>
            </w:r>
          </w:p>
        </w:tc>
      </w:tr>
      <w:tr w:rsidR="00CB7607" w14:paraId="11B29D0A" w14:textId="77777777" w:rsidTr="00350B9F">
        <w:trPr>
          <w:cantSplit/>
          <w:trHeight w:val="450"/>
        </w:trPr>
        <w:tc>
          <w:tcPr>
            <w:tcW w:w="881" w:type="pct"/>
            <w:vMerge/>
          </w:tcPr>
          <w:p w14:paraId="1EE6AA24"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1219FCCD" w14:textId="0C3F5643" w:rsidR="00CB7607" w:rsidRPr="00D9500A" w:rsidRDefault="00CB7607" w:rsidP="00CB7607">
            <w:pPr>
              <w:pStyle w:val="TableText"/>
            </w:pPr>
            <w:proofErr w:type="spellStart"/>
            <w:r w:rsidRPr="00D9500A">
              <w:t>Blackheaded</w:t>
            </w:r>
            <w:proofErr w:type="spellEnd"/>
            <w:r w:rsidRPr="00D9500A">
              <w:t xml:space="preserve"> pasture cockchafer</w:t>
            </w:r>
          </w:p>
        </w:tc>
        <w:tc>
          <w:tcPr>
            <w:tcW w:w="1243" w:type="pct"/>
            <w:tcBorders>
              <w:top w:val="single" w:sz="4" w:space="0" w:color="auto"/>
              <w:bottom w:val="single" w:sz="4" w:space="0" w:color="auto"/>
            </w:tcBorders>
          </w:tcPr>
          <w:p w14:paraId="0A03F029" w14:textId="74DD02B5" w:rsidR="00CB7607" w:rsidRPr="00D9500A" w:rsidRDefault="00CB7607" w:rsidP="00CB7607">
            <w:pPr>
              <w:pStyle w:val="TableText"/>
            </w:pPr>
            <w:r w:rsidRPr="00D9500A">
              <w:t>450 g ac/ha</w:t>
            </w:r>
          </w:p>
        </w:tc>
        <w:tc>
          <w:tcPr>
            <w:tcW w:w="1637" w:type="pct"/>
            <w:tcBorders>
              <w:top w:val="single" w:sz="4" w:space="0" w:color="auto"/>
              <w:bottom w:val="single" w:sz="4" w:space="0" w:color="auto"/>
            </w:tcBorders>
          </w:tcPr>
          <w:p w14:paraId="54210466" w14:textId="3A1E3327" w:rsidR="00CB7607" w:rsidRPr="00D9500A" w:rsidRDefault="00CB7607" w:rsidP="00CB7607">
            <w:pPr>
              <w:pStyle w:val="TableText"/>
            </w:pPr>
            <w:r w:rsidRPr="00D9500A">
              <w:t>Not supported – safety (</w:t>
            </w:r>
            <w:r>
              <w:t xml:space="preserve">environment and </w:t>
            </w:r>
            <w:r w:rsidRPr="00D9500A">
              <w:t>worker exposure) and trade concerns.</w:t>
            </w:r>
          </w:p>
        </w:tc>
      </w:tr>
      <w:tr w:rsidR="00CB7607" w14:paraId="4093BEB8" w14:textId="77777777" w:rsidTr="00350B9F">
        <w:trPr>
          <w:cantSplit/>
          <w:trHeight w:val="450"/>
        </w:trPr>
        <w:tc>
          <w:tcPr>
            <w:tcW w:w="881" w:type="pct"/>
            <w:vMerge/>
          </w:tcPr>
          <w:p w14:paraId="4A4D2C9A"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0DB4FF4B" w14:textId="7F087DB2" w:rsidR="00CB7607" w:rsidRPr="00D9500A" w:rsidRDefault="00CB7607" w:rsidP="00CB7607">
            <w:pPr>
              <w:pStyle w:val="TableText"/>
            </w:pPr>
            <w:r w:rsidRPr="00D9500A">
              <w:t xml:space="preserve">Southern armyworm, common armyworm </w:t>
            </w:r>
          </w:p>
        </w:tc>
        <w:tc>
          <w:tcPr>
            <w:tcW w:w="1243" w:type="pct"/>
            <w:tcBorders>
              <w:top w:val="single" w:sz="4" w:space="0" w:color="auto"/>
              <w:bottom w:val="single" w:sz="4" w:space="0" w:color="auto"/>
            </w:tcBorders>
          </w:tcPr>
          <w:p w14:paraId="73B29092" w14:textId="03CB023D" w:rsidR="00CB7607" w:rsidRPr="00D9500A" w:rsidRDefault="00CB7607" w:rsidP="00CB7607">
            <w:pPr>
              <w:pStyle w:val="TableText"/>
            </w:pPr>
            <w:r w:rsidRPr="00D9500A">
              <w:t>350 to 450 g ac/ha</w:t>
            </w:r>
          </w:p>
        </w:tc>
        <w:tc>
          <w:tcPr>
            <w:tcW w:w="1637" w:type="pct"/>
            <w:tcBorders>
              <w:top w:val="single" w:sz="4" w:space="0" w:color="auto"/>
              <w:bottom w:val="single" w:sz="4" w:space="0" w:color="auto"/>
            </w:tcBorders>
          </w:tcPr>
          <w:p w14:paraId="24613750" w14:textId="4B58FC7E" w:rsidR="00CB7607" w:rsidRPr="00D9500A" w:rsidRDefault="00CB7607" w:rsidP="00CB7607">
            <w:pPr>
              <w:pStyle w:val="TableText"/>
            </w:pPr>
            <w:r w:rsidRPr="00D9500A">
              <w:t>Not supported – safety (</w:t>
            </w:r>
            <w:r>
              <w:t xml:space="preserve">environment and </w:t>
            </w:r>
            <w:r w:rsidRPr="00D9500A">
              <w:t>worker exposure) and trade concerns.</w:t>
            </w:r>
          </w:p>
        </w:tc>
      </w:tr>
      <w:tr w:rsidR="00CB7607" w14:paraId="63D5717F" w14:textId="77777777" w:rsidTr="00350B9F">
        <w:trPr>
          <w:cantSplit/>
          <w:trHeight w:val="450"/>
        </w:trPr>
        <w:tc>
          <w:tcPr>
            <w:tcW w:w="881" w:type="pct"/>
            <w:vMerge/>
          </w:tcPr>
          <w:p w14:paraId="21EC255E"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7B6240EA" w14:textId="0E700A1A" w:rsidR="00CB7607" w:rsidRPr="00D9500A" w:rsidRDefault="00CB7607" w:rsidP="00CB7607">
            <w:pPr>
              <w:pStyle w:val="TableText"/>
            </w:pPr>
            <w:r w:rsidRPr="00D9500A">
              <w:t>Cutworm</w:t>
            </w:r>
          </w:p>
        </w:tc>
        <w:tc>
          <w:tcPr>
            <w:tcW w:w="1243" w:type="pct"/>
            <w:tcBorders>
              <w:top w:val="single" w:sz="4" w:space="0" w:color="auto"/>
              <w:bottom w:val="single" w:sz="4" w:space="0" w:color="auto"/>
            </w:tcBorders>
          </w:tcPr>
          <w:p w14:paraId="036152F0" w14:textId="7B404FAC" w:rsidR="00CB7607" w:rsidRPr="00D9500A" w:rsidRDefault="00CB7607" w:rsidP="00CB7607">
            <w:pPr>
              <w:pStyle w:val="TableText"/>
            </w:pPr>
            <w:r w:rsidRPr="00D9500A">
              <w:t>350 or 450 g ac/ha</w:t>
            </w:r>
          </w:p>
        </w:tc>
        <w:tc>
          <w:tcPr>
            <w:tcW w:w="1637" w:type="pct"/>
            <w:tcBorders>
              <w:top w:val="single" w:sz="4" w:space="0" w:color="auto"/>
              <w:bottom w:val="single" w:sz="4" w:space="0" w:color="auto"/>
            </w:tcBorders>
          </w:tcPr>
          <w:p w14:paraId="47B77377" w14:textId="7A98C92C" w:rsidR="00CB7607" w:rsidRPr="00D9500A" w:rsidRDefault="00CB7607" w:rsidP="00CB7607">
            <w:pPr>
              <w:pStyle w:val="TableText"/>
            </w:pPr>
            <w:r w:rsidRPr="00D9500A">
              <w:t>Not supported – safety (</w:t>
            </w:r>
            <w:r>
              <w:t xml:space="preserve">environment and </w:t>
            </w:r>
            <w:r w:rsidRPr="00D9500A">
              <w:t>worker exposure) and trade concerns.</w:t>
            </w:r>
          </w:p>
        </w:tc>
      </w:tr>
      <w:tr w:rsidR="00CB7607" w14:paraId="5B1A1B35" w14:textId="77777777" w:rsidTr="00350B9F">
        <w:trPr>
          <w:cantSplit/>
          <w:trHeight w:val="450"/>
        </w:trPr>
        <w:tc>
          <w:tcPr>
            <w:tcW w:w="881" w:type="pct"/>
            <w:vMerge/>
          </w:tcPr>
          <w:p w14:paraId="373C058A" w14:textId="77777777" w:rsidR="00CB7607" w:rsidRPr="00D9500A" w:rsidRDefault="00CB7607" w:rsidP="00CB7607">
            <w:pPr>
              <w:pStyle w:val="TableText"/>
            </w:pPr>
          </w:p>
        </w:tc>
        <w:tc>
          <w:tcPr>
            <w:tcW w:w="1239" w:type="pct"/>
            <w:vMerge w:val="restart"/>
            <w:tcBorders>
              <w:top w:val="single" w:sz="4" w:space="0" w:color="auto"/>
            </w:tcBorders>
          </w:tcPr>
          <w:p w14:paraId="14AD5CF2" w14:textId="1392B78B" w:rsidR="00CB7607" w:rsidRPr="00D9500A" w:rsidRDefault="00CB7607" w:rsidP="00CB7607">
            <w:pPr>
              <w:pStyle w:val="TableText"/>
            </w:pPr>
            <w:r w:rsidRPr="00D9500A">
              <w:t>Pasture webworm</w:t>
            </w:r>
          </w:p>
        </w:tc>
        <w:tc>
          <w:tcPr>
            <w:tcW w:w="1243" w:type="pct"/>
            <w:tcBorders>
              <w:top w:val="single" w:sz="4" w:space="0" w:color="auto"/>
              <w:bottom w:val="single" w:sz="4" w:space="0" w:color="auto"/>
            </w:tcBorders>
          </w:tcPr>
          <w:p w14:paraId="59D37346" w14:textId="7E980990" w:rsidR="00CB7607" w:rsidRPr="00D9500A" w:rsidRDefault="00CB7607" w:rsidP="00CB7607">
            <w:pPr>
              <w:pStyle w:val="TableText"/>
            </w:pPr>
            <w:r w:rsidRPr="00D9500A">
              <w:t>350 g ac/ha</w:t>
            </w:r>
          </w:p>
        </w:tc>
        <w:tc>
          <w:tcPr>
            <w:tcW w:w="1637" w:type="pct"/>
            <w:tcBorders>
              <w:top w:val="single" w:sz="4" w:space="0" w:color="auto"/>
              <w:bottom w:val="single" w:sz="4" w:space="0" w:color="auto"/>
            </w:tcBorders>
          </w:tcPr>
          <w:p w14:paraId="1FFA2996" w14:textId="5993F5EB" w:rsidR="00CB7607" w:rsidRPr="00D9500A" w:rsidRDefault="00CB7607" w:rsidP="00CB7607">
            <w:pPr>
              <w:pStyle w:val="TableText"/>
            </w:pPr>
            <w:r w:rsidRPr="00D9500A">
              <w:t>Not supported – safety (</w:t>
            </w:r>
            <w:r>
              <w:t xml:space="preserve">environment and </w:t>
            </w:r>
            <w:r w:rsidRPr="00D9500A">
              <w:t>worker exposure with broadacre use) and trade concerns.</w:t>
            </w:r>
          </w:p>
        </w:tc>
      </w:tr>
      <w:tr w:rsidR="00CB7607" w14:paraId="04727127" w14:textId="77777777" w:rsidTr="00350B9F">
        <w:trPr>
          <w:cantSplit/>
          <w:trHeight w:val="450"/>
        </w:trPr>
        <w:tc>
          <w:tcPr>
            <w:tcW w:w="881" w:type="pct"/>
            <w:vMerge/>
          </w:tcPr>
          <w:p w14:paraId="3B6332D3" w14:textId="77777777" w:rsidR="00CB7607" w:rsidRPr="00D9500A" w:rsidRDefault="00CB7607" w:rsidP="00CB7607">
            <w:pPr>
              <w:pStyle w:val="TableText"/>
            </w:pPr>
          </w:p>
        </w:tc>
        <w:tc>
          <w:tcPr>
            <w:tcW w:w="1239" w:type="pct"/>
            <w:vMerge/>
          </w:tcPr>
          <w:p w14:paraId="67A19A06" w14:textId="77777777" w:rsidR="00CB7607" w:rsidRPr="00D9500A" w:rsidRDefault="00CB7607" w:rsidP="00CB7607">
            <w:pPr>
              <w:pStyle w:val="TableText"/>
            </w:pPr>
          </w:p>
        </w:tc>
        <w:tc>
          <w:tcPr>
            <w:tcW w:w="1243" w:type="pct"/>
            <w:tcBorders>
              <w:top w:val="single" w:sz="4" w:space="0" w:color="auto"/>
              <w:bottom w:val="single" w:sz="4" w:space="0" w:color="auto"/>
            </w:tcBorders>
          </w:tcPr>
          <w:p w14:paraId="3D9EBC0F" w14:textId="356B98DF" w:rsidR="00CB7607" w:rsidRPr="00D9500A" w:rsidRDefault="00CB7607" w:rsidP="00CB7607">
            <w:pPr>
              <w:pStyle w:val="TableText"/>
            </w:pPr>
            <w:r w:rsidRPr="00D9500A">
              <w:t>150 g ac/ha (post emergence)</w:t>
            </w:r>
          </w:p>
        </w:tc>
        <w:tc>
          <w:tcPr>
            <w:tcW w:w="1637" w:type="pct"/>
            <w:tcBorders>
              <w:top w:val="single" w:sz="4" w:space="0" w:color="auto"/>
              <w:bottom w:val="single" w:sz="4" w:space="0" w:color="auto"/>
            </w:tcBorders>
          </w:tcPr>
          <w:p w14:paraId="0DA16A29" w14:textId="18A86B85" w:rsidR="00CB7607" w:rsidRPr="0097634E" w:rsidRDefault="00CB7607" w:rsidP="00CB7607">
            <w:pPr>
              <w:pStyle w:val="TableText"/>
              <w:rPr>
                <w:color w:val="auto"/>
              </w:rPr>
            </w:pPr>
            <w:r w:rsidRPr="0097634E">
              <w:rPr>
                <w:color w:val="auto"/>
              </w:rPr>
              <w:t>Not supported – safety (worker exposure with broadacre use) and trade concerns.</w:t>
            </w:r>
          </w:p>
        </w:tc>
      </w:tr>
      <w:tr w:rsidR="00CB7607" w14:paraId="78DC67E6" w14:textId="77777777" w:rsidTr="00350B9F">
        <w:trPr>
          <w:cantSplit/>
          <w:trHeight w:val="450"/>
        </w:trPr>
        <w:tc>
          <w:tcPr>
            <w:tcW w:w="881" w:type="pct"/>
            <w:vMerge/>
          </w:tcPr>
          <w:p w14:paraId="0A5240E7" w14:textId="77777777" w:rsidR="00CB7607" w:rsidRPr="00D9500A" w:rsidRDefault="00CB7607" w:rsidP="00CB7607">
            <w:pPr>
              <w:pStyle w:val="TableText"/>
            </w:pPr>
          </w:p>
        </w:tc>
        <w:tc>
          <w:tcPr>
            <w:tcW w:w="1239" w:type="pct"/>
            <w:vMerge/>
            <w:tcBorders>
              <w:bottom w:val="single" w:sz="4" w:space="0" w:color="auto"/>
            </w:tcBorders>
          </w:tcPr>
          <w:p w14:paraId="10908496" w14:textId="77777777" w:rsidR="00CB7607" w:rsidRPr="00D9500A" w:rsidRDefault="00CB7607" w:rsidP="00CB7607">
            <w:pPr>
              <w:pStyle w:val="TableText"/>
            </w:pPr>
          </w:p>
        </w:tc>
        <w:tc>
          <w:tcPr>
            <w:tcW w:w="1243" w:type="pct"/>
            <w:tcBorders>
              <w:top w:val="single" w:sz="4" w:space="0" w:color="auto"/>
              <w:bottom w:val="single" w:sz="4" w:space="0" w:color="auto"/>
            </w:tcBorders>
          </w:tcPr>
          <w:p w14:paraId="133B177B" w14:textId="3A8AC90F" w:rsidR="00CB7607" w:rsidRPr="00D9500A" w:rsidRDefault="00CB7607" w:rsidP="00CB7607">
            <w:pPr>
              <w:pStyle w:val="TableText"/>
            </w:pPr>
            <w:r w:rsidRPr="00D9500A">
              <w:t>150 g ac/ha (pre-plant)</w:t>
            </w:r>
          </w:p>
        </w:tc>
        <w:tc>
          <w:tcPr>
            <w:tcW w:w="1637" w:type="pct"/>
            <w:tcBorders>
              <w:top w:val="single" w:sz="4" w:space="0" w:color="auto"/>
              <w:bottom w:val="single" w:sz="4" w:space="0" w:color="auto"/>
            </w:tcBorders>
          </w:tcPr>
          <w:p w14:paraId="5D008ADF" w14:textId="2D699E8D" w:rsidR="00CB7607" w:rsidRPr="006E23E4" w:rsidRDefault="00CB7607" w:rsidP="00CB7607">
            <w:pPr>
              <w:pStyle w:val="TableText"/>
              <w:rPr>
                <w:color w:val="auto"/>
              </w:rPr>
            </w:pPr>
            <w:r w:rsidRPr="0097634E">
              <w:rPr>
                <w:color w:val="auto"/>
              </w:rPr>
              <w:t>Not supported – safety (environment and worker exposure with broadacre use) concerns.</w:t>
            </w:r>
          </w:p>
        </w:tc>
      </w:tr>
      <w:tr w:rsidR="00CB7607" w14:paraId="16614AE4" w14:textId="77777777" w:rsidTr="00350B9F">
        <w:trPr>
          <w:cantSplit/>
          <w:trHeight w:val="450"/>
        </w:trPr>
        <w:tc>
          <w:tcPr>
            <w:tcW w:w="881" w:type="pct"/>
            <w:vMerge/>
          </w:tcPr>
          <w:p w14:paraId="4035F89E"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718FA36E" w14:textId="2D82CAF2" w:rsidR="00CB7607" w:rsidRPr="00D9500A" w:rsidRDefault="00CB7607" w:rsidP="00CB7607">
            <w:pPr>
              <w:pStyle w:val="TableText"/>
            </w:pPr>
            <w:r w:rsidRPr="00D9500A">
              <w:t>Australian plague locust</w:t>
            </w:r>
          </w:p>
        </w:tc>
        <w:tc>
          <w:tcPr>
            <w:tcW w:w="1243" w:type="pct"/>
            <w:tcBorders>
              <w:top w:val="single" w:sz="4" w:space="0" w:color="auto"/>
              <w:bottom w:val="single" w:sz="4" w:space="0" w:color="auto"/>
            </w:tcBorders>
          </w:tcPr>
          <w:p w14:paraId="2E7DB197" w14:textId="0DB06FA6" w:rsidR="00CB7607" w:rsidRPr="00D9500A" w:rsidRDefault="00CB7607" w:rsidP="00CB7607">
            <w:pPr>
              <w:pStyle w:val="TableText"/>
            </w:pPr>
            <w:r w:rsidRPr="00D9500A">
              <w:t>280 or 175 g ac/ha</w:t>
            </w:r>
          </w:p>
        </w:tc>
        <w:tc>
          <w:tcPr>
            <w:tcW w:w="1637" w:type="pct"/>
            <w:tcBorders>
              <w:top w:val="single" w:sz="4" w:space="0" w:color="auto"/>
              <w:bottom w:val="single" w:sz="4" w:space="0" w:color="auto"/>
            </w:tcBorders>
          </w:tcPr>
          <w:p w14:paraId="2712C6CC" w14:textId="7A3597AA" w:rsidR="00CB7607" w:rsidRPr="00D9500A" w:rsidRDefault="00CB7607" w:rsidP="00CB7607">
            <w:pPr>
              <w:pStyle w:val="TableText"/>
            </w:pPr>
            <w:r w:rsidRPr="00D9500A">
              <w:t>Not supported – safety (worker exposure with broadacre use) and trade concerns.</w:t>
            </w:r>
            <w:r>
              <w:t xml:space="preserve"> Environmental safety concerns at rates greater than 255 g ac/ha. </w:t>
            </w:r>
          </w:p>
        </w:tc>
      </w:tr>
      <w:tr w:rsidR="00CB7607" w14:paraId="68C423AD" w14:textId="77777777" w:rsidTr="00350B9F">
        <w:trPr>
          <w:cantSplit/>
          <w:trHeight w:val="450"/>
        </w:trPr>
        <w:tc>
          <w:tcPr>
            <w:tcW w:w="881" w:type="pct"/>
            <w:vMerge/>
          </w:tcPr>
          <w:p w14:paraId="36B3F0E3"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302CFCC6" w14:textId="47998208" w:rsidR="00CB7607" w:rsidRPr="00D9500A" w:rsidRDefault="00CB7607" w:rsidP="00CB7607">
            <w:pPr>
              <w:pStyle w:val="TableText"/>
            </w:pPr>
            <w:r w:rsidRPr="00D9500A">
              <w:t>Wingless grasshopper</w:t>
            </w:r>
          </w:p>
        </w:tc>
        <w:tc>
          <w:tcPr>
            <w:tcW w:w="1243" w:type="pct"/>
            <w:tcBorders>
              <w:top w:val="single" w:sz="4" w:space="0" w:color="auto"/>
              <w:bottom w:val="single" w:sz="4" w:space="0" w:color="auto"/>
            </w:tcBorders>
          </w:tcPr>
          <w:p w14:paraId="48E9F645" w14:textId="671E531B" w:rsidR="00CB7607" w:rsidRPr="00D9500A" w:rsidRDefault="00CB7607" w:rsidP="00CB7607">
            <w:pPr>
              <w:pStyle w:val="TableText"/>
            </w:pPr>
            <w:r w:rsidRPr="00D9500A">
              <w:t>250 g ac/ha</w:t>
            </w:r>
          </w:p>
        </w:tc>
        <w:tc>
          <w:tcPr>
            <w:tcW w:w="1637" w:type="pct"/>
            <w:tcBorders>
              <w:top w:val="single" w:sz="4" w:space="0" w:color="auto"/>
              <w:bottom w:val="single" w:sz="4" w:space="0" w:color="auto"/>
            </w:tcBorders>
          </w:tcPr>
          <w:p w14:paraId="529993B3" w14:textId="0BABFC5E" w:rsidR="00CB7607" w:rsidRPr="00D9500A" w:rsidRDefault="00CB7607" w:rsidP="00CB7607">
            <w:pPr>
              <w:pStyle w:val="TableText"/>
            </w:pPr>
            <w:r w:rsidRPr="00D9500A">
              <w:t>Not supported – safety (worker exposure with broadacre use) and trade concerns.</w:t>
            </w:r>
          </w:p>
        </w:tc>
      </w:tr>
      <w:tr w:rsidR="00CB7607" w14:paraId="33B5FA31" w14:textId="77777777" w:rsidTr="00350B9F">
        <w:trPr>
          <w:cantSplit/>
          <w:trHeight w:val="450"/>
        </w:trPr>
        <w:tc>
          <w:tcPr>
            <w:tcW w:w="881" w:type="pct"/>
            <w:vMerge/>
          </w:tcPr>
          <w:p w14:paraId="20DDFA63"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7EDB6062" w14:textId="674BF34E" w:rsidR="00CB7607" w:rsidRPr="00D9500A" w:rsidRDefault="00CB7607" w:rsidP="00CB7607">
            <w:pPr>
              <w:pStyle w:val="TableText"/>
            </w:pPr>
            <w:r w:rsidRPr="00D9500A">
              <w:t>Migratory locust</w:t>
            </w:r>
          </w:p>
        </w:tc>
        <w:tc>
          <w:tcPr>
            <w:tcW w:w="1243" w:type="pct"/>
            <w:tcBorders>
              <w:top w:val="single" w:sz="4" w:space="0" w:color="auto"/>
              <w:bottom w:val="single" w:sz="4" w:space="0" w:color="auto"/>
            </w:tcBorders>
          </w:tcPr>
          <w:p w14:paraId="410D8730" w14:textId="67C1D871" w:rsidR="00CB7607" w:rsidRPr="00D9500A" w:rsidRDefault="00CB7607" w:rsidP="00CB7607">
            <w:pPr>
              <w:pStyle w:val="TableText"/>
            </w:pPr>
            <w:r w:rsidRPr="00D9500A">
              <w:t>175 g ac/ha</w:t>
            </w:r>
          </w:p>
        </w:tc>
        <w:tc>
          <w:tcPr>
            <w:tcW w:w="1637" w:type="pct"/>
            <w:tcBorders>
              <w:top w:val="single" w:sz="4" w:space="0" w:color="auto"/>
              <w:bottom w:val="single" w:sz="4" w:space="0" w:color="auto"/>
            </w:tcBorders>
          </w:tcPr>
          <w:p w14:paraId="3F081261" w14:textId="5FFD48A9" w:rsidR="00CB7607" w:rsidRPr="00004438" w:rsidRDefault="00CB7607" w:rsidP="00CB7607">
            <w:pPr>
              <w:pStyle w:val="TableText"/>
              <w:rPr>
                <w:color w:val="auto"/>
              </w:rPr>
            </w:pPr>
            <w:r w:rsidRPr="00004438">
              <w:rPr>
                <w:color w:val="auto"/>
              </w:rPr>
              <w:t>Not supported – safety (worker exposure with broadacre use) and trade concerns.</w:t>
            </w:r>
          </w:p>
        </w:tc>
      </w:tr>
      <w:tr w:rsidR="0004069C" w:rsidRPr="001908A3" w14:paraId="0B22F0C9" w14:textId="77777777" w:rsidTr="00350B9F">
        <w:trPr>
          <w:cantSplit/>
          <w:trHeight w:val="450"/>
        </w:trPr>
        <w:tc>
          <w:tcPr>
            <w:tcW w:w="881" w:type="pct"/>
            <w:vMerge/>
          </w:tcPr>
          <w:p w14:paraId="72F2D49F"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68D3BEA3" w14:textId="567BF5D5" w:rsidR="0004069C" w:rsidRPr="00D9500A" w:rsidRDefault="0004069C" w:rsidP="0004069C">
            <w:pPr>
              <w:pStyle w:val="TableText"/>
            </w:pPr>
            <w:proofErr w:type="spellStart"/>
            <w:r w:rsidRPr="00D9500A">
              <w:t>Redlegged</w:t>
            </w:r>
            <w:proofErr w:type="spellEnd"/>
            <w:r w:rsidRPr="00D9500A">
              <w:t xml:space="preserve"> earth mite, blue oat mite</w:t>
            </w:r>
          </w:p>
        </w:tc>
        <w:tc>
          <w:tcPr>
            <w:tcW w:w="1243" w:type="pct"/>
            <w:tcBorders>
              <w:top w:val="single" w:sz="4" w:space="0" w:color="auto"/>
              <w:bottom w:val="single" w:sz="4" w:space="0" w:color="auto"/>
            </w:tcBorders>
          </w:tcPr>
          <w:p w14:paraId="1E455C31" w14:textId="6C92C9AA" w:rsidR="0004069C" w:rsidRPr="00D9500A" w:rsidRDefault="0004069C" w:rsidP="0004069C">
            <w:pPr>
              <w:pStyle w:val="TableText"/>
            </w:pPr>
            <w:r w:rsidRPr="00D9500A">
              <w:t xml:space="preserve">35 or 70 g ac/ha </w:t>
            </w:r>
          </w:p>
        </w:tc>
        <w:tc>
          <w:tcPr>
            <w:tcW w:w="1637" w:type="pct"/>
            <w:tcBorders>
              <w:top w:val="single" w:sz="4" w:space="0" w:color="auto"/>
              <w:bottom w:val="single" w:sz="4" w:space="0" w:color="auto"/>
            </w:tcBorders>
          </w:tcPr>
          <w:p w14:paraId="65EE89A2" w14:textId="7BEF1038" w:rsidR="0004069C" w:rsidRPr="0097634E" w:rsidRDefault="0004069C" w:rsidP="0004069C">
            <w:pPr>
              <w:pStyle w:val="TableText"/>
              <w:rPr>
                <w:color w:val="auto"/>
                <w:highlight w:val="red"/>
              </w:rPr>
            </w:pPr>
            <w:r w:rsidRPr="0004069C">
              <w:rPr>
                <w:color w:val="auto"/>
              </w:rPr>
              <w:t xml:space="preserve">Not supported – trade concerns. </w:t>
            </w:r>
          </w:p>
        </w:tc>
      </w:tr>
      <w:tr w:rsidR="0004069C" w:rsidRPr="001908A3" w14:paraId="7B77BE16" w14:textId="77777777" w:rsidTr="00350B9F">
        <w:trPr>
          <w:cantSplit/>
          <w:trHeight w:val="450"/>
        </w:trPr>
        <w:tc>
          <w:tcPr>
            <w:tcW w:w="881" w:type="pct"/>
            <w:vMerge/>
          </w:tcPr>
          <w:p w14:paraId="40086AD2"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1DF6CA77" w14:textId="3BC43E1D" w:rsidR="0004069C" w:rsidRPr="00D9500A" w:rsidRDefault="0004069C" w:rsidP="0004069C">
            <w:pPr>
              <w:pStyle w:val="TableText"/>
            </w:pPr>
            <w:r w:rsidRPr="00D9500A">
              <w:t>Lucerne flea</w:t>
            </w:r>
          </w:p>
        </w:tc>
        <w:tc>
          <w:tcPr>
            <w:tcW w:w="1243" w:type="pct"/>
            <w:tcBorders>
              <w:top w:val="single" w:sz="4" w:space="0" w:color="auto"/>
              <w:bottom w:val="single" w:sz="4" w:space="0" w:color="auto"/>
            </w:tcBorders>
          </w:tcPr>
          <w:p w14:paraId="1FC1F858" w14:textId="728FBC91" w:rsidR="0004069C" w:rsidRPr="00D9500A" w:rsidRDefault="0004069C" w:rsidP="0004069C">
            <w:pPr>
              <w:pStyle w:val="TableText"/>
            </w:pPr>
            <w:r w:rsidRPr="00D9500A">
              <w:t>35 g ac/ha</w:t>
            </w:r>
          </w:p>
        </w:tc>
        <w:tc>
          <w:tcPr>
            <w:tcW w:w="1637" w:type="pct"/>
            <w:tcBorders>
              <w:top w:val="single" w:sz="4" w:space="0" w:color="auto"/>
              <w:bottom w:val="single" w:sz="4" w:space="0" w:color="auto"/>
            </w:tcBorders>
          </w:tcPr>
          <w:p w14:paraId="6F611BE3" w14:textId="5A4BBE3D" w:rsidR="0004069C" w:rsidRPr="0097634E" w:rsidRDefault="0004069C" w:rsidP="0004069C">
            <w:pPr>
              <w:pStyle w:val="TableText"/>
              <w:rPr>
                <w:color w:val="auto"/>
                <w:highlight w:val="red"/>
              </w:rPr>
            </w:pPr>
            <w:r w:rsidRPr="0004069C">
              <w:rPr>
                <w:color w:val="auto"/>
              </w:rPr>
              <w:t xml:space="preserve">Not supported – trade concerns. </w:t>
            </w:r>
          </w:p>
        </w:tc>
      </w:tr>
      <w:tr w:rsidR="00CB7607" w14:paraId="18B7CE76" w14:textId="77777777" w:rsidTr="00350B9F">
        <w:trPr>
          <w:cantSplit/>
          <w:trHeight w:val="450"/>
        </w:trPr>
        <w:tc>
          <w:tcPr>
            <w:tcW w:w="881" w:type="pct"/>
            <w:vMerge/>
          </w:tcPr>
          <w:p w14:paraId="41E294CA"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2C72E732" w14:textId="5E7855CA" w:rsidR="00CB7607" w:rsidRPr="00D9500A" w:rsidRDefault="00CB7607" w:rsidP="00CB7607">
            <w:pPr>
              <w:pStyle w:val="TableText"/>
            </w:pPr>
            <w:r w:rsidRPr="00D9500A">
              <w:t>Black soil scarab, wheat root scarab</w:t>
            </w:r>
          </w:p>
        </w:tc>
        <w:tc>
          <w:tcPr>
            <w:tcW w:w="1243" w:type="pct"/>
            <w:tcBorders>
              <w:top w:val="single" w:sz="4" w:space="0" w:color="auto"/>
              <w:bottom w:val="single" w:sz="4" w:space="0" w:color="auto"/>
            </w:tcBorders>
          </w:tcPr>
          <w:p w14:paraId="4F1C2C86" w14:textId="498006D1" w:rsidR="00CB7607" w:rsidRPr="00D9500A" w:rsidRDefault="00CB7607" w:rsidP="00CB7607">
            <w:pPr>
              <w:pStyle w:val="TableText"/>
            </w:pPr>
            <w:r w:rsidRPr="00D9500A">
              <w:t xml:space="preserve">250 g ac/125 kg seed or </w:t>
            </w:r>
            <w:r w:rsidRPr="00D9500A">
              <w:br/>
              <w:t>250 g ac/10 kg seed</w:t>
            </w:r>
          </w:p>
        </w:tc>
        <w:tc>
          <w:tcPr>
            <w:tcW w:w="1637" w:type="pct"/>
            <w:tcBorders>
              <w:top w:val="single" w:sz="4" w:space="0" w:color="auto"/>
              <w:bottom w:val="single" w:sz="4" w:space="0" w:color="auto"/>
            </w:tcBorders>
          </w:tcPr>
          <w:p w14:paraId="06E4F5D6" w14:textId="50A9CC94" w:rsidR="00CB7607" w:rsidRPr="00D9500A" w:rsidRDefault="00CB7607" w:rsidP="00CB7607">
            <w:pPr>
              <w:pStyle w:val="TableText"/>
            </w:pPr>
            <w:r w:rsidRPr="00D9500A">
              <w:t>Not supported – safety (environment and worker exposure) and trade concerns.</w:t>
            </w:r>
          </w:p>
        </w:tc>
      </w:tr>
      <w:tr w:rsidR="00CB7607" w14:paraId="602465F6" w14:textId="77777777" w:rsidTr="00350B9F">
        <w:trPr>
          <w:cantSplit/>
          <w:trHeight w:val="450"/>
        </w:trPr>
        <w:tc>
          <w:tcPr>
            <w:tcW w:w="881" w:type="pct"/>
            <w:vMerge/>
          </w:tcPr>
          <w:p w14:paraId="32406B68"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6C653A63" w14:textId="6F6868E1" w:rsidR="00CB7607" w:rsidRPr="00D9500A" w:rsidRDefault="00CB7607" w:rsidP="00CB7607">
            <w:pPr>
              <w:pStyle w:val="TableText"/>
            </w:pPr>
            <w:r w:rsidRPr="00D9500A">
              <w:t>Spine-tailed weevil</w:t>
            </w:r>
          </w:p>
        </w:tc>
        <w:tc>
          <w:tcPr>
            <w:tcW w:w="1243" w:type="pct"/>
            <w:tcBorders>
              <w:top w:val="single" w:sz="4" w:space="0" w:color="auto"/>
              <w:bottom w:val="single" w:sz="4" w:space="0" w:color="auto"/>
            </w:tcBorders>
          </w:tcPr>
          <w:p w14:paraId="027DDE5B" w14:textId="138C69C4" w:rsidR="00CB7607" w:rsidRPr="00D9500A" w:rsidRDefault="00CB7607" w:rsidP="00CB7607">
            <w:pPr>
              <w:pStyle w:val="TableText"/>
            </w:pPr>
            <w:r w:rsidRPr="00D9500A">
              <w:t>125 g ac/210 kg seed</w:t>
            </w:r>
          </w:p>
        </w:tc>
        <w:tc>
          <w:tcPr>
            <w:tcW w:w="1637" w:type="pct"/>
            <w:tcBorders>
              <w:top w:val="single" w:sz="4" w:space="0" w:color="auto"/>
              <w:bottom w:val="single" w:sz="4" w:space="0" w:color="auto"/>
            </w:tcBorders>
          </w:tcPr>
          <w:p w14:paraId="31C7FC3C" w14:textId="2F545D53" w:rsidR="00CB7607" w:rsidRPr="00D9500A" w:rsidRDefault="00CB7607" w:rsidP="00CB7607">
            <w:pPr>
              <w:pStyle w:val="TableText"/>
            </w:pPr>
            <w:r w:rsidRPr="00D9500A">
              <w:t>Not supported – safety (environment and worker exposure) and trade concerns.</w:t>
            </w:r>
          </w:p>
        </w:tc>
      </w:tr>
      <w:tr w:rsidR="00CB7607" w14:paraId="4D4A6A57" w14:textId="77777777" w:rsidTr="00350B9F">
        <w:trPr>
          <w:cantSplit/>
          <w:trHeight w:val="450"/>
        </w:trPr>
        <w:tc>
          <w:tcPr>
            <w:tcW w:w="881" w:type="pct"/>
            <w:vMerge/>
          </w:tcPr>
          <w:p w14:paraId="391C6BF8"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1266DA18" w14:textId="3ADE7747" w:rsidR="00CB7607" w:rsidRPr="00D9500A" w:rsidRDefault="00CB7607" w:rsidP="00CB7607">
            <w:pPr>
              <w:pStyle w:val="TableText"/>
            </w:pPr>
            <w:r w:rsidRPr="00D9500A">
              <w:t>False wireworms, wireworms</w:t>
            </w:r>
          </w:p>
        </w:tc>
        <w:tc>
          <w:tcPr>
            <w:tcW w:w="1243" w:type="pct"/>
            <w:tcBorders>
              <w:top w:val="single" w:sz="4" w:space="0" w:color="auto"/>
              <w:bottom w:val="single" w:sz="4" w:space="0" w:color="auto"/>
            </w:tcBorders>
          </w:tcPr>
          <w:p w14:paraId="0EC98BC3" w14:textId="0392B94F" w:rsidR="00CB7607" w:rsidRPr="00D9500A" w:rsidRDefault="00CB7607" w:rsidP="00CB7607">
            <w:pPr>
              <w:pStyle w:val="TableText"/>
            </w:pPr>
            <w:r w:rsidRPr="00D9500A">
              <w:t>125 g ac/310 kg seed</w:t>
            </w:r>
          </w:p>
        </w:tc>
        <w:tc>
          <w:tcPr>
            <w:tcW w:w="1637" w:type="pct"/>
            <w:tcBorders>
              <w:top w:val="single" w:sz="4" w:space="0" w:color="auto"/>
              <w:bottom w:val="single" w:sz="4" w:space="0" w:color="auto"/>
            </w:tcBorders>
          </w:tcPr>
          <w:p w14:paraId="65035E6D" w14:textId="528CF492" w:rsidR="00CB7607" w:rsidRPr="00D9500A" w:rsidRDefault="00CB7607" w:rsidP="00CB7607">
            <w:pPr>
              <w:pStyle w:val="TableText"/>
            </w:pPr>
            <w:r w:rsidRPr="00D9500A">
              <w:t>Not supported – safety (environment and worker exposure) and trade concerns.</w:t>
            </w:r>
          </w:p>
        </w:tc>
      </w:tr>
      <w:tr w:rsidR="00CB7607" w14:paraId="6810EC56" w14:textId="77777777" w:rsidTr="00350B9F">
        <w:trPr>
          <w:cantSplit/>
          <w:trHeight w:val="450"/>
        </w:trPr>
        <w:tc>
          <w:tcPr>
            <w:tcW w:w="881" w:type="pct"/>
            <w:vMerge/>
          </w:tcPr>
          <w:p w14:paraId="130F7176"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52806501" w14:textId="6C47849E" w:rsidR="00CB7607" w:rsidRPr="00D9500A" w:rsidRDefault="00CB7607" w:rsidP="00CB7607">
            <w:pPr>
              <w:pStyle w:val="TableText"/>
            </w:pPr>
            <w:r w:rsidRPr="00D9500A">
              <w:t>Cereal curculio</w:t>
            </w:r>
          </w:p>
        </w:tc>
        <w:tc>
          <w:tcPr>
            <w:tcW w:w="1243" w:type="pct"/>
            <w:tcBorders>
              <w:top w:val="single" w:sz="4" w:space="0" w:color="auto"/>
              <w:bottom w:val="single" w:sz="4" w:space="0" w:color="auto"/>
            </w:tcBorders>
          </w:tcPr>
          <w:p w14:paraId="22AFA67D" w14:textId="0EB79863" w:rsidR="00CB7607" w:rsidRPr="00D9500A" w:rsidRDefault="00CB7607" w:rsidP="00CB7607">
            <w:pPr>
              <w:pStyle w:val="TableText"/>
            </w:pPr>
            <w:r w:rsidRPr="00D9500A">
              <w:t xml:space="preserve">125 g ac/210 kg seed or </w:t>
            </w:r>
            <w:r w:rsidRPr="00D9500A">
              <w:br/>
              <w:t>60 g ac/100 kg seed</w:t>
            </w:r>
          </w:p>
        </w:tc>
        <w:tc>
          <w:tcPr>
            <w:tcW w:w="1637" w:type="pct"/>
            <w:tcBorders>
              <w:top w:val="single" w:sz="4" w:space="0" w:color="auto"/>
              <w:bottom w:val="single" w:sz="4" w:space="0" w:color="auto"/>
            </w:tcBorders>
          </w:tcPr>
          <w:p w14:paraId="4792DC0E" w14:textId="048F6075" w:rsidR="00CB7607" w:rsidRPr="00D9500A" w:rsidRDefault="00CB7607" w:rsidP="00CB7607">
            <w:pPr>
              <w:pStyle w:val="TableText"/>
            </w:pPr>
            <w:r w:rsidRPr="00D9500A">
              <w:t>Not supported – safety (environment and worker exposure) and trade concerns.</w:t>
            </w:r>
          </w:p>
        </w:tc>
      </w:tr>
      <w:tr w:rsidR="00CB7607" w14:paraId="6EB69DA6" w14:textId="77777777" w:rsidTr="00350B9F">
        <w:trPr>
          <w:cantSplit/>
          <w:trHeight w:val="450"/>
        </w:trPr>
        <w:tc>
          <w:tcPr>
            <w:tcW w:w="881" w:type="pct"/>
            <w:vMerge/>
          </w:tcPr>
          <w:p w14:paraId="59189D49"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2056DFA6" w14:textId="6ECAD952" w:rsidR="00CB7607" w:rsidRPr="00D9500A" w:rsidRDefault="00CB7607" w:rsidP="00CB7607">
            <w:pPr>
              <w:pStyle w:val="TableText"/>
            </w:pPr>
            <w:r w:rsidRPr="00D9500A">
              <w:t>Spotted vegetable weevil</w:t>
            </w:r>
          </w:p>
        </w:tc>
        <w:tc>
          <w:tcPr>
            <w:tcW w:w="1243" w:type="pct"/>
            <w:tcBorders>
              <w:top w:val="single" w:sz="4" w:space="0" w:color="auto"/>
              <w:bottom w:val="single" w:sz="4" w:space="0" w:color="auto"/>
            </w:tcBorders>
          </w:tcPr>
          <w:p w14:paraId="3FCEACE2" w14:textId="77000DE8" w:rsidR="00CB7607" w:rsidRPr="00D9500A" w:rsidRDefault="00CB7607" w:rsidP="00CB7607">
            <w:pPr>
              <w:pStyle w:val="TableText"/>
            </w:pPr>
            <w:r w:rsidRPr="00D9500A">
              <w:t>125 g ac/210 kg seed</w:t>
            </w:r>
          </w:p>
        </w:tc>
        <w:tc>
          <w:tcPr>
            <w:tcW w:w="1637" w:type="pct"/>
            <w:tcBorders>
              <w:top w:val="single" w:sz="4" w:space="0" w:color="auto"/>
              <w:bottom w:val="single" w:sz="4" w:space="0" w:color="auto"/>
            </w:tcBorders>
          </w:tcPr>
          <w:p w14:paraId="76CB422D" w14:textId="0B740CB3" w:rsidR="00CB7607" w:rsidRPr="00D9500A" w:rsidRDefault="00CB7607" w:rsidP="00CB7607">
            <w:pPr>
              <w:pStyle w:val="TableText"/>
            </w:pPr>
            <w:r w:rsidRPr="00D9500A">
              <w:t>Not supported – safety (environment and worker exposure) and trade concerns.</w:t>
            </w:r>
          </w:p>
        </w:tc>
      </w:tr>
      <w:tr w:rsidR="00CB7607" w14:paraId="146887E4" w14:textId="77777777" w:rsidTr="00350B9F">
        <w:trPr>
          <w:cantSplit/>
          <w:trHeight w:val="450"/>
        </w:trPr>
        <w:tc>
          <w:tcPr>
            <w:tcW w:w="881" w:type="pct"/>
            <w:vMerge/>
            <w:tcBorders>
              <w:bottom w:val="single" w:sz="4" w:space="0" w:color="auto"/>
            </w:tcBorders>
          </w:tcPr>
          <w:p w14:paraId="1686661D"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3D081AD6" w14:textId="09320149" w:rsidR="00CB7607" w:rsidRPr="00D9500A" w:rsidRDefault="00CB7607" w:rsidP="00CB7607">
            <w:pPr>
              <w:pStyle w:val="TableText"/>
            </w:pPr>
            <w:r w:rsidRPr="00D9500A">
              <w:t>Seed harvesting ants</w:t>
            </w:r>
          </w:p>
        </w:tc>
        <w:tc>
          <w:tcPr>
            <w:tcW w:w="1243" w:type="pct"/>
            <w:tcBorders>
              <w:top w:val="single" w:sz="4" w:space="0" w:color="auto"/>
              <w:bottom w:val="single" w:sz="4" w:space="0" w:color="auto"/>
            </w:tcBorders>
          </w:tcPr>
          <w:p w14:paraId="7AFA5556" w14:textId="5E67FD9F" w:rsidR="00CB7607" w:rsidRPr="00D9500A" w:rsidRDefault="00CB7607" w:rsidP="00CB7607">
            <w:pPr>
              <w:pStyle w:val="TableText"/>
            </w:pPr>
            <w:r w:rsidRPr="00D9500A">
              <w:t>40 g ac/100 kg seed</w:t>
            </w:r>
          </w:p>
        </w:tc>
        <w:tc>
          <w:tcPr>
            <w:tcW w:w="1637" w:type="pct"/>
            <w:tcBorders>
              <w:top w:val="single" w:sz="4" w:space="0" w:color="auto"/>
              <w:bottom w:val="single" w:sz="4" w:space="0" w:color="auto"/>
            </w:tcBorders>
          </w:tcPr>
          <w:p w14:paraId="70A8BD06" w14:textId="7E17D83C" w:rsidR="00CB7607" w:rsidRPr="00D9500A" w:rsidRDefault="00CB7607" w:rsidP="00CB7607">
            <w:pPr>
              <w:pStyle w:val="TableText"/>
            </w:pPr>
            <w:r w:rsidRPr="00D9500A">
              <w:t>Not supported – safety (environment and worker exposure) and trade concerns.</w:t>
            </w:r>
          </w:p>
        </w:tc>
      </w:tr>
      <w:tr w:rsidR="00CB7607" w14:paraId="57B6E7C2" w14:textId="77777777" w:rsidTr="00350B9F">
        <w:trPr>
          <w:cantSplit/>
          <w:trHeight w:val="450"/>
        </w:trPr>
        <w:tc>
          <w:tcPr>
            <w:tcW w:w="881" w:type="pct"/>
            <w:vMerge w:val="restart"/>
          </w:tcPr>
          <w:p w14:paraId="2F7827DB" w14:textId="2D1761F6" w:rsidR="00CB7607" w:rsidRDefault="00CB7607" w:rsidP="00CB7607">
            <w:pPr>
              <w:pStyle w:val="TableText"/>
            </w:pPr>
            <w:r>
              <w:rPr>
                <w:szCs w:val="17"/>
              </w:rPr>
              <w:t>C</w:t>
            </w:r>
            <w:r w:rsidRPr="00D9500A">
              <w:rPr>
                <w:szCs w:val="17"/>
              </w:rPr>
              <w:t xml:space="preserve">lover, subterranean clover </w:t>
            </w:r>
          </w:p>
        </w:tc>
        <w:tc>
          <w:tcPr>
            <w:tcW w:w="1239" w:type="pct"/>
            <w:tcBorders>
              <w:top w:val="single" w:sz="4" w:space="0" w:color="auto"/>
              <w:bottom w:val="single" w:sz="4" w:space="0" w:color="auto"/>
            </w:tcBorders>
          </w:tcPr>
          <w:p w14:paraId="2F9DDAE5" w14:textId="4B9C7E7D" w:rsidR="00CB7607" w:rsidRPr="00D9500A" w:rsidRDefault="00CB7607" w:rsidP="00CB7607">
            <w:pPr>
              <w:pStyle w:val="TableText"/>
              <w:rPr>
                <w:szCs w:val="17"/>
              </w:rPr>
            </w:pPr>
            <w:proofErr w:type="spellStart"/>
            <w:r w:rsidRPr="00D9500A">
              <w:rPr>
                <w:szCs w:val="17"/>
              </w:rPr>
              <w:t>Bryobia</w:t>
            </w:r>
            <w:proofErr w:type="spellEnd"/>
            <w:r w:rsidRPr="00D9500A">
              <w:rPr>
                <w:szCs w:val="17"/>
              </w:rPr>
              <w:t xml:space="preserve"> mite</w:t>
            </w:r>
          </w:p>
        </w:tc>
        <w:tc>
          <w:tcPr>
            <w:tcW w:w="1243" w:type="pct"/>
            <w:tcBorders>
              <w:top w:val="single" w:sz="4" w:space="0" w:color="auto"/>
              <w:bottom w:val="single" w:sz="4" w:space="0" w:color="auto"/>
            </w:tcBorders>
          </w:tcPr>
          <w:p w14:paraId="55E350F7" w14:textId="4DAD6FC7" w:rsidR="00CB7607" w:rsidRPr="00A03E2C" w:rsidDel="00335434" w:rsidRDefault="00CB7607" w:rsidP="00CB7607">
            <w:pPr>
              <w:pStyle w:val="TableText"/>
              <w:rPr>
                <w:color w:val="auto"/>
                <w:szCs w:val="17"/>
              </w:rPr>
            </w:pPr>
            <w:r w:rsidRPr="00D9500A">
              <w:rPr>
                <w:szCs w:val="17"/>
              </w:rPr>
              <w:t>400 g ac/ha</w:t>
            </w:r>
          </w:p>
        </w:tc>
        <w:tc>
          <w:tcPr>
            <w:tcW w:w="1637" w:type="pct"/>
            <w:tcBorders>
              <w:top w:val="single" w:sz="4" w:space="0" w:color="auto"/>
              <w:bottom w:val="single" w:sz="4" w:space="0" w:color="auto"/>
            </w:tcBorders>
          </w:tcPr>
          <w:p w14:paraId="0CA60267" w14:textId="11A6147D" w:rsidR="00CB7607" w:rsidRPr="00A03E2C" w:rsidRDefault="00CB7607" w:rsidP="00CB7607">
            <w:pPr>
              <w:pStyle w:val="TableText"/>
              <w:rPr>
                <w:color w:val="auto"/>
              </w:rPr>
            </w:pPr>
            <w:r w:rsidRPr="00D9500A">
              <w:t>Not supported – safety (environment) concerns.</w:t>
            </w:r>
          </w:p>
        </w:tc>
      </w:tr>
      <w:tr w:rsidR="00CB7607" w14:paraId="26736651" w14:textId="77777777" w:rsidTr="00350B9F">
        <w:trPr>
          <w:cantSplit/>
          <w:trHeight w:val="450"/>
        </w:trPr>
        <w:tc>
          <w:tcPr>
            <w:tcW w:w="881" w:type="pct"/>
            <w:vMerge/>
          </w:tcPr>
          <w:p w14:paraId="1EE5DC1D" w14:textId="77777777" w:rsidR="00CB7607" w:rsidRDefault="00CB7607" w:rsidP="00CB7607">
            <w:pPr>
              <w:pStyle w:val="TableText"/>
            </w:pPr>
          </w:p>
        </w:tc>
        <w:tc>
          <w:tcPr>
            <w:tcW w:w="1239" w:type="pct"/>
            <w:tcBorders>
              <w:top w:val="single" w:sz="4" w:space="0" w:color="auto"/>
              <w:bottom w:val="single" w:sz="4" w:space="0" w:color="auto"/>
            </w:tcBorders>
          </w:tcPr>
          <w:p w14:paraId="733A07D1" w14:textId="2B6CC82B" w:rsidR="00CB7607" w:rsidRPr="00D9500A" w:rsidRDefault="00CB7607" w:rsidP="00CB7607">
            <w:pPr>
              <w:pStyle w:val="TableText"/>
              <w:rPr>
                <w:szCs w:val="17"/>
              </w:rPr>
            </w:pPr>
            <w:r w:rsidRPr="00D9500A">
              <w:rPr>
                <w:szCs w:val="17"/>
              </w:rPr>
              <w:t>Blue oat mite, pasture webworm</w:t>
            </w:r>
          </w:p>
        </w:tc>
        <w:tc>
          <w:tcPr>
            <w:tcW w:w="1243" w:type="pct"/>
            <w:tcBorders>
              <w:top w:val="single" w:sz="4" w:space="0" w:color="auto"/>
              <w:bottom w:val="single" w:sz="4" w:space="0" w:color="auto"/>
            </w:tcBorders>
          </w:tcPr>
          <w:p w14:paraId="144AE17A" w14:textId="0747DB69" w:rsidR="00CB7607" w:rsidRPr="00A03E2C" w:rsidDel="00335434" w:rsidRDefault="00CB7607" w:rsidP="00CB7607">
            <w:pPr>
              <w:pStyle w:val="TableText"/>
              <w:rPr>
                <w:color w:val="auto"/>
                <w:szCs w:val="17"/>
              </w:rPr>
            </w:pPr>
            <w:r w:rsidRPr="00D9500A">
              <w:rPr>
                <w:szCs w:val="17"/>
              </w:rPr>
              <w:t>200 g ac/ha</w:t>
            </w:r>
          </w:p>
        </w:tc>
        <w:tc>
          <w:tcPr>
            <w:tcW w:w="1637" w:type="pct"/>
            <w:tcBorders>
              <w:top w:val="single" w:sz="4" w:space="0" w:color="auto"/>
              <w:bottom w:val="single" w:sz="4" w:space="0" w:color="auto"/>
            </w:tcBorders>
          </w:tcPr>
          <w:p w14:paraId="17B8C53D" w14:textId="6AB9110D" w:rsidR="00CB7607" w:rsidRPr="00A03E2C" w:rsidRDefault="00CB7607" w:rsidP="00CB7607">
            <w:pPr>
              <w:pStyle w:val="TableText"/>
              <w:rPr>
                <w:color w:val="auto"/>
              </w:rPr>
            </w:pPr>
            <w:r w:rsidRPr="00D9500A">
              <w:t>Not supported – safety (environment) concerns.</w:t>
            </w:r>
          </w:p>
        </w:tc>
      </w:tr>
      <w:tr w:rsidR="00CB7607" w14:paraId="54F13160" w14:textId="77777777" w:rsidTr="00350B9F">
        <w:trPr>
          <w:cantSplit/>
          <w:trHeight w:val="450"/>
        </w:trPr>
        <w:tc>
          <w:tcPr>
            <w:tcW w:w="881" w:type="pct"/>
            <w:vMerge/>
            <w:tcBorders>
              <w:bottom w:val="single" w:sz="4" w:space="0" w:color="auto"/>
            </w:tcBorders>
          </w:tcPr>
          <w:p w14:paraId="1055F3D6" w14:textId="77777777" w:rsidR="00CB7607" w:rsidRDefault="00CB7607" w:rsidP="00CB7607">
            <w:pPr>
              <w:pStyle w:val="TableText"/>
            </w:pPr>
          </w:p>
        </w:tc>
        <w:tc>
          <w:tcPr>
            <w:tcW w:w="1239" w:type="pct"/>
            <w:tcBorders>
              <w:top w:val="single" w:sz="4" w:space="0" w:color="auto"/>
              <w:bottom w:val="single" w:sz="4" w:space="0" w:color="auto"/>
            </w:tcBorders>
          </w:tcPr>
          <w:p w14:paraId="4C78039A" w14:textId="58D00B9E" w:rsidR="00CB7607" w:rsidRPr="00D9500A" w:rsidRDefault="00CB7607" w:rsidP="00CB7607">
            <w:pPr>
              <w:pStyle w:val="TableText"/>
              <w:rPr>
                <w:szCs w:val="17"/>
              </w:rPr>
            </w:pPr>
            <w:proofErr w:type="spellStart"/>
            <w:r w:rsidRPr="00D9500A">
              <w:rPr>
                <w:szCs w:val="17"/>
              </w:rPr>
              <w:t>Redlegged</w:t>
            </w:r>
            <w:proofErr w:type="spellEnd"/>
            <w:r w:rsidRPr="00D9500A">
              <w:rPr>
                <w:szCs w:val="17"/>
              </w:rPr>
              <w:t xml:space="preserve"> earth mite (including synthetic pyrethroid resistant biotypes), pasture looper, lucerne flea</w:t>
            </w:r>
          </w:p>
        </w:tc>
        <w:tc>
          <w:tcPr>
            <w:tcW w:w="1243" w:type="pct"/>
            <w:tcBorders>
              <w:top w:val="single" w:sz="4" w:space="0" w:color="auto"/>
              <w:bottom w:val="single" w:sz="4" w:space="0" w:color="auto"/>
            </w:tcBorders>
          </w:tcPr>
          <w:p w14:paraId="332F00E4" w14:textId="3D98A55F" w:rsidR="00CB7607" w:rsidRPr="004C1EF5" w:rsidDel="00335434" w:rsidRDefault="00CB7607" w:rsidP="00CB7607">
            <w:pPr>
              <w:pStyle w:val="TableText"/>
              <w:rPr>
                <w:color w:val="auto"/>
                <w:szCs w:val="17"/>
              </w:rPr>
            </w:pPr>
            <w:r>
              <w:rPr>
                <w:color w:val="auto"/>
                <w:szCs w:val="17"/>
              </w:rPr>
              <w:t>100</w:t>
            </w:r>
            <w:r w:rsidRPr="004C1EF5">
              <w:rPr>
                <w:color w:val="auto"/>
                <w:szCs w:val="17"/>
              </w:rPr>
              <w:t xml:space="preserve"> to 200 g ac/ha</w:t>
            </w:r>
          </w:p>
        </w:tc>
        <w:tc>
          <w:tcPr>
            <w:tcW w:w="1637" w:type="pct"/>
            <w:tcBorders>
              <w:top w:val="single" w:sz="4" w:space="0" w:color="auto"/>
              <w:bottom w:val="single" w:sz="4" w:space="0" w:color="auto"/>
            </w:tcBorders>
          </w:tcPr>
          <w:p w14:paraId="2D41EB6B" w14:textId="6F187E95" w:rsidR="00CB7607" w:rsidRPr="00A03E2C" w:rsidRDefault="00CB7607" w:rsidP="00CB7607">
            <w:pPr>
              <w:pStyle w:val="TableText"/>
              <w:rPr>
                <w:color w:val="auto"/>
              </w:rPr>
            </w:pPr>
            <w:r w:rsidRPr="00D9500A">
              <w:t>Not supported – safety (environment) concerns.</w:t>
            </w:r>
          </w:p>
        </w:tc>
      </w:tr>
      <w:tr w:rsidR="00CB7607" w14:paraId="4A11B2FD" w14:textId="77777777" w:rsidTr="00350B9F">
        <w:trPr>
          <w:cantSplit/>
          <w:trHeight w:val="450"/>
        </w:trPr>
        <w:tc>
          <w:tcPr>
            <w:tcW w:w="881" w:type="pct"/>
            <w:tcBorders>
              <w:bottom w:val="single" w:sz="4" w:space="0" w:color="auto"/>
            </w:tcBorders>
          </w:tcPr>
          <w:p w14:paraId="6262AAEA" w14:textId="4735EEB0" w:rsidR="00CB7607" w:rsidRPr="00D9500A" w:rsidRDefault="00CB7607" w:rsidP="00CB7607">
            <w:pPr>
              <w:pStyle w:val="TableText"/>
            </w:pPr>
            <w:r>
              <w:t>Clover seed crops</w:t>
            </w:r>
          </w:p>
        </w:tc>
        <w:tc>
          <w:tcPr>
            <w:tcW w:w="1239" w:type="pct"/>
            <w:tcBorders>
              <w:top w:val="single" w:sz="4" w:space="0" w:color="auto"/>
              <w:bottom w:val="single" w:sz="4" w:space="0" w:color="auto"/>
            </w:tcBorders>
          </w:tcPr>
          <w:p w14:paraId="7E43B28A" w14:textId="42100973" w:rsidR="00CB7607" w:rsidRPr="00D9500A" w:rsidRDefault="00CB7607" w:rsidP="00CB7607">
            <w:pPr>
              <w:pStyle w:val="TableText"/>
            </w:pPr>
            <w:r w:rsidRPr="00D9500A">
              <w:rPr>
                <w:szCs w:val="17"/>
              </w:rPr>
              <w:t xml:space="preserve">Blue oat mite, </w:t>
            </w:r>
            <w:proofErr w:type="spellStart"/>
            <w:r w:rsidRPr="00D9500A">
              <w:rPr>
                <w:szCs w:val="17"/>
              </w:rPr>
              <w:t>redlegged</w:t>
            </w:r>
            <w:proofErr w:type="spellEnd"/>
            <w:r w:rsidRPr="00D9500A">
              <w:rPr>
                <w:szCs w:val="17"/>
              </w:rPr>
              <w:t xml:space="preserve"> earth mite</w:t>
            </w:r>
          </w:p>
        </w:tc>
        <w:tc>
          <w:tcPr>
            <w:tcW w:w="1243" w:type="pct"/>
            <w:tcBorders>
              <w:top w:val="single" w:sz="4" w:space="0" w:color="auto"/>
              <w:bottom w:val="single" w:sz="4" w:space="0" w:color="auto"/>
            </w:tcBorders>
          </w:tcPr>
          <w:p w14:paraId="062548AE" w14:textId="0388385F" w:rsidR="00CB7607" w:rsidRPr="004C1EF5" w:rsidRDefault="00CB7607" w:rsidP="00CB7607">
            <w:pPr>
              <w:pStyle w:val="TableText"/>
              <w:rPr>
                <w:color w:val="auto"/>
              </w:rPr>
            </w:pPr>
            <w:r w:rsidRPr="004C1EF5">
              <w:rPr>
                <w:color w:val="auto"/>
                <w:szCs w:val="17"/>
              </w:rPr>
              <w:t>&gt;130 to 150 g ac/ha</w:t>
            </w:r>
          </w:p>
        </w:tc>
        <w:tc>
          <w:tcPr>
            <w:tcW w:w="1637" w:type="pct"/>
            <w:tcBorders>
              <w:top w:val="single" w:sz="4" w:space="0" w:color="auto"/>
              <w:bottom w:val="single" w:sz="4" w:space="0" w:color="auto"/>
            </w:tcBorders>
          </w:tcPr>
          <w:p w14:paraId="5F61E817" w14:textId="5A0FDE30" w:rsidR="00CB7607" w:rsidRPr="004C1EF5" w:rsidRDefault="00CB7607" w:rsidP="00CB7607">
            <w:pPr>
              <w:pStyle w:val="TableText"/>
              <w:rPr>
                <w:color w:val="auto"/>
              </w:rPr>
            </w:pPr>
            <w:r w:rsidRPr="004C1EF5">
              <w:rPr>
                <w:color w:val="auto"/>
              </w:rPr>
              <w:t>Not supported – safety (environment) concerns.</w:t>
            </w:r>
          </w:p>
        </w:tc>
      </w:tr>
      <w:tr w:rsidR="00CB7607" w14:paraId="38E58531" w14:textId="77777777" w:rsidTr="00350B9F">
        <w:trPr>
          <w:cantSplit/>
          <w:trHeight w:val="450"/>
        </w:trPr>
        <w:tc>
          <w:tcPr>
            <w:tcW w:w="881" w:type="pct"/>
            <w:tcBorders>
              <w:top w:val="single" w:sz="4" w:space="0" w:color="auto"/>
              <w:bottom w:val="single" w:sz="4" w:space="0" w:color="auto"/>
            </w:tcBorders>
          </w:tcPr>
          <w:p w14:paraId="7A9F8A32" w14:textId="583379DF" w:rsidR="00CB7607" w:rsidRPr="00D9500A" w:rsidRDefault="00CB7607" w:rsidP="00CB7607">
            <w:pPr>
              <w:pStyle w:val="TableText"/>
            </w:pPr>
            <w:r w:rsidRPr="00D9500A">
              <w:t>Coffee beans (non-bearing)</w:t>
            </w:r>
          </w:p>
        </w:tc>
        <w:tc>
          <w:tcPr>
            <w:tcW w:w="1239" w:type="pct"/>
            <w:tcBorders>
              <w:top w:val="single" w:sz="4" w:space="0" w:color="auto"/>
              <w:bottom w:val="single" w:sz="4" w:space="0" w:color="auto"/>
            </w:tcBorders>
          </w:tcPr>
          <w:p w14:paraId="55858DC8" w14:textId="49D74E61" w:rsidR="00CB7607" w:rsidRPr="00D9500A" w:rsidRDefault="00CB7607" w:rsidP="00CB7607">
            <w:pPr>
              <w:pStyle w:val="TableText"/>
            </w:pPr>
            <w:r w:rsidRPr="00D9500A">
              <w:t>Mealybugs</w:t>
            </w:r>
          </w:p>
        </w:tc>
        <w:tc>
          <w:tcPr>
            <w:tcW w:w="1243" w:type="pct"/>
            <w:tcBorders>
              <w:top w:val="single" w:sz="4" w:space="0" w:color="auto"/>
              <w:bottom w:val="single" w:sz="4" w:space="0" w:color="auto"/>
            </w:tcBorders>
          </w:tcPr>
          <w:p w14:paraId="63E6CE6E" w14:textId="73CF7240" w:rsidR="00CB7607" w:rsidRPr="00D9500A" w:rsidRDefault="00CB7607" w:rsidP="00CB7607">
            <w:pPr>
              <w:pStyle w:val="TableText"/>
            </w:pPr>
            <w:r w:rsidRPr="00D9500A">
              <w:t>1,000 g ac/ha</w:t>
            </w:r>
          </w:p>
          <w:p w14:paraId="7F9D27F7" w14:textId="785EF636" w:rsidR="00CB7607" w:rsidRPr="00D9500A" w:rsidRDefault="00CB7607" w:rsidP="00CB7607">
            <w:pPr>
              <w:pStyle w:val="TableText"/>
            </w:pPr>
            <w:r w:rsidRPr="00D9500A">
              <w:rPr>
                <w:i/>
                <w:iCs/>
              </w:rPr>
              <w:t>(butt and soil treatment applied at 100 g ac/100 L water using 1,000 L water/ha)</w:t>
            </w:r>
            <w:r w:rsidRPr="00D9500A">
              <w:t xml:space="preserve"> </w:t>
            </w:r>
          </w:p>
        </w:tc>
        <w:tc>
          <w:tcPr>
            <w:tcW w:w="1637" w:type="pct"/>
            <w:tcBorders>
              <w:top w:val="single" w:sz="4" w:space="0" w:color="auto"/>
              <w:bottom w:val="single" w:sz="4" w:space="0" w:color="auto"/>
            </w:tcBorders>
          </w:tcPr>
          <w:p w14:paraId="4B1327AA" w14:textId="6E186449" w:rsidR="00CB7607" w:rsidRPr="00D9500A" w:rsidRDefault="00CB7607" w:rsidP="00CB7607">
            <w:pPr>
              <w:pStyle w:val="TableText"/>
            </w:pPr>
            <w:r w:rsidRPr="00D9500A">
              <w:t>Not supported – safety (environment and worker exposure) concerns.</w:t>
            </w:r>
          </w:p>
        </w:tc>
      </w:tr>
      <w:tr w:rsidR="00CB7607" w14:paraId="162EE7DB" w14:textId="77777777" w:rsidTr="00350B9F">
        <w:trPr>
          <w:cantSplit/>
          <w:trHeight w:val="450"/>
        </w:trPr>
        <w:tc>
          <w:tcPr>
            <w:tcW w:w="881" w:type="pct"/>
            <w:vMerge w:val="restart"/>
            <w:tcBorders>
              <w:top w:val="single" w:sz="4" w:space="0" w:color="auto"/>
            </w:tcBorders>
          </w:tcPr>
          <w:p w14:paraId="0D70EB01" w14:textId="2081676B" w:rsidR="00CB7607" w:rsidRPr="00D9500A" w:rsidRDefault="00CB7607" w:rsidP="00CB7607">
            <w:pPr>
              <w:pStyle w:val="TableText"/>
            </w:pPr>
            <w:r w:rsidRPr="00D9500A">
              <w:t>Cotton</w:t>
            </w:r>
          </w:p>
        </w:tc>
        <w:tc>
          <w:tcPr>
            <w:tcW w:w="1239" w:type="pct"/>
            <w:tcBorders>
              <w:top w:val="single" w:sz="4" w:space="0" w:color="auto"/>
              <w:bottom w:val="single" w:sz="4" w:space="0" w:color="auto"/>
            </w:tcBorders>
          </w:tcPr>
          <w:p w14:paraId="3FF44847" w14:textId="1F6949D1" w:rsidR="00CB7607" w:rsidRPr="00D9500A" w:rsidRDefault="00CB7607" w:rsidP="00CB7607">
            <w:pPr>
              <w:pStyle w:val="TableText"/>
            </w:pPr>
            <w:r w:rsidRPr="00D9500A">
              <w:t>Spur throated locusts</w:t>
            </w:r>
          </w:p>
        </w:tc>
        <w:tc>
          <w:tcPr>
            <w:tcW w:w="1243" w:type="pct"/>
            <w:tcBorders>
              <w:top w:val="single" w:sz="4" w:space="0" w:color="auto"/>
              <w:bottom w:val="single" w:sz="4" w:space="0" w:color="auto"/>
            </w:tcBorders>
          </w:tcPr>
          <w:p w14:paraId="198592A4" w14:textId="25419784" w:rsidR="00CB7607" w:rsidRPr="00D9500A" w:rsidRDefault="00CB7607" w:rsidP="00CB7607">
            <w:pPr>
              <w:pStyle w:val="TableText"/>
            </w:pPr>
            <w:r w:rsidRPr="00D9500A">
              <w:t>625 g or 750 g ac/ha</w:t>
            </w:r>
          </w:p>
        </w:tc>
        <w:tc>
          <w:tcPr>
            <w:tcW w:w="1637" w:type="pct"/>
            <w:tcBorders>
              <w:top w:val="single" w:sz="4" w:space="0" w:color="auto"/>
              <w:bottom w:val="single" w:sz="4" w:space="0" w:color="auto"/>
            </w:tcBorders>
          </w:tcPr>
          <w:p w14:paraId="34575A45" w14:textId="05D1C075" w:rsidR="00CB7607" w:rsidRPr="00D9500A" w:rsidRDefault="00CB7607" w:rsidP="00CB7607">
            <w:pPr>
              <w:pStyle w:val="TableText"/>
            </w:pPr>
            <w:r w:rsidRPr="00D9500A">
              <w:t>Not supported – safety (</w:t>
            </w:r>
            <w:r>
              <w:t xml:space="preserve">environment and </w:t>
            </w:r>
            <w:r w:rsidRPr="00D9500A">
              <w:t>worker exposure) and trade concerns.</w:t>
            </w:r>
          </w:p>
        </w:tc>
      </w:tr>
      <w:tr w:rsidR="00CB7607" w14:paraId="05F33D97" w14:textId="77777777" w:rsidTr="00350B9F">
        <w:trPr>
          <w:cantSplit/>
          <w:trHeight w:val="450"/>
        </w:trPr>
        <w:tc>
          <w:tcPr>
            <w:tcW w:w="881" w:type="pct"/>
            <w:vMerge/>
          </w:tcPr>
          <w:p w14:paraId="2E655714"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00CA5A2F" w14:textId="5F8E6C05" w:rsidR="00CB7607" w:rsidRPr="00D9500A" w:rsidRDefault="00CB7607" w:rsidP="00CB7607">
            <w:pPr>
              <w:pStyle w:val="TableText"/>
            </w:pPr>
            <w:r w:rsidRPr="00D9500A">
              <w:t>Cotton flea beetle, red shouldered leaf beetle</w:t>
            </w:r>
          </w:p>
        </w:tc>
        <w:tc>
          <w:tcPr>
            <w:tcW w:w="1243" w:type="pct"/>
            <w:tcBorders>
              <w:top w:val="single" w:sz="4" w:space="0" w:color="auto"/>
              <w:bottom w:val="single" w:sz="4" w:space="0" w:color="auto"/>
            </w:tcBorders>
          </w:tcPr>
          <w:p w14:paraId="6DF26E3A" w14:textId="75D2F56C" w:rsidR="00CB7607" w:rsidRPr="00D9500A" w:rsidRDefault="00CB7607" w:rsidP="00CB7607">
            <w:pPr>
              <w:pStyle w:val="TableText"/>
            </w:pPr>
            <w:r w:rsidRPr="00D9500A">
              <w:t>450 or 750 g ac/ha</w:t>
            </w:r>
          </w:p>
        </w:tc>
        <w:tc>
          <w:tcPr>
            <w:tcW w:w="1637" w:type="pct"/>
            <w:tcBorders>
              <w:top w:val="single" w:sz="4" w:space="0" w:color="auto"/>
              <w:bottom w:val="single" w:sz="4" w:space="0" w:color="auto"/>
            </w:tcBorders>
          </w:tcPr>
          <w:p w14:paraId="087B86E9" w14:textId="65480EFB" w:rsidR="00CB7607" w:rsidRPr="00D9500A" w:rsidRDefault="00CB7607" w:rsidP="00CB7607">
            <w:pPr>
              <w:pStyle w:val="TableText"/>
            </w:pPr>
            <w:r w:rsidRPr="00D9500A">
              <w:t>Not supported – safety (</w:t>
            </w:r>
            <w:r>
              <w:t>environment and</w:t>
            </w:r>
            <w:r w:rsidRPr="00D9500A">
              <w:t xml:space="preserve"> worker exposure) and trade concerns.</w:t>
            </w:r>
          </w:p>
        </w:tc>
      </w:tr>
      <w:tr w:rsidR="00CB7607" w14:paraId="62709AF1" w14:textId="77777777" w:rsidTr="00350B9F">
        <w:trPr>
          <w:cantSplit/>
          <w:trHeight w:val="450"/>
        </w:trPr>
        <w:tc>
          <w:tcPr>
            <w:tcW w:w="881" w:type="pct"/>
            <w:vMerge/>
          </w:tcPr>
          <w:p w14:paraId="42EA55E1" w14:textId="77777777" w:rsidR="00CB7607" w:rsidRPr="00D9500A" w:rsidRDefault="00CB7607" w:rsidP="00CB7607">
            <w:pPr>
              <w:pStyle w:val="TableText"/>
            </w:pPr>
          </w:p>
        </w:tc>
        <w:tc>
          <w:tcPr>
            <w:tcW w:w="1239" w:type="pct"/>
            <w:vMerge w:val="restart"/>
            <w:tcBorders>
              <w:top w:val="single" w:sz="4" w:space="0" w:color="auto"/>
            </w:tcBorders>
          </w:tcPr>
          <w:p w14:paraId="32ED7966" w14:textId="6467FA7C" w:rsidR="00CB7607" w:rsidRPr="00D9500A" w:rsidRDefault="00CB7607" w:rsidP="00CB7607">
            <w:pPr>
              <w:pStyle w:val="TableText"/>
            </w:pPr>
            <w:r w:rsidRPr="00D9500A">
              <w:t>Mites</w:t>
            </w:r>
          </w:p>
        </w:tc>
        <w:tc>
          <w:tcPr>
            <w:tcW w:w="1243" w:type="pct"/>
            <w:tcBorders>
              <w:top w:val="single" w:sz="4" w:space="0" w:color="auto"/>
              <w:bottom w:val="single" w:sz="4" w:space="0" w:color="auto"/>
            </w:tcBorders>
          </w:tcPr>
          <w:p w14:paraId="5B56FDAB" w14:textId="14458082" w:rsidR="00CB7607" w:rsidRPr="00D9500A" w:rsidRDefault="00CB7607" w:rsidP="00CB7607">
            <w:pPr>
              <w:pStyle w:val="TableText"/>
            </w:pPr>
            <w:r w:rsidRPr="00D9500A">
              <w:t>750 g ac/ha</w:t>
            </w:r>
          </w:p>
        </w:tc>
        <w:tc>
          <w:tcPr>
            <w:tcW w:w="1637" w:type="pct"/>
            <w:tcBorders>
              <w:top w:val="single" w:sz="4" w:space="0" w:color="auto"/>
              <w:bottom w:val="single" w:sz="4" w:space="0" w:color="auto"/>
            </w:tcBorders>
          </w:tcPr>
          <w:p w14:paraId="334E6B21" w14:textId="0B0A3BB5" w:rsidR="00CB7607" w:rsidRPr="00D9500A" w:rsidRDefault="00CB7607" w:rsidP="00CB7607">
            <w:pPr>
              <w:pStyle w:val="TableText"/>
            </w:pPr>
            <w:r w:rsidRPr="00D9500A">
              <w:t>Not supported – safety (</w:t>
            </w:r>
            <w:r>
              <w:t>environment and</w:t>
            </w:r>
            <w:r w:rsidRPr="00D9500A">
              <w:t xml:space="preserve"> worker exposure) and trade concerns.</w:t>
            </w:r>
          </w:p>
        </w:tc>
      </w:tr>
      <w:tr w:rsidR="00CB7607" w14:paraId="5B12677B" w14:textId="77777777" w:rsidTr="00350B9F">
        <w:trPr>
          <w:cantSplit/>
          <w:trHeight w:val="450"/>
        </w:trPr>
        <w:tc>
          <w:tcPr>
            <w:tcW w:w="881" w:type="pct"/>
            <w:vMerge/>
          </w:tcPr>
          <w:p w14:paraId="265B9A65" w14:textId="77777777" w:rsidR="00CB7607" w:rsidRPr="00D9500A" w:rsidRDefault="00CB7607" w:rsidP="00CB7607">
            <w:pPr>
              <w:pStyle w:val="TableText"/>
            </w:pPr>
          </w:p>
        </w:tc>
        <w:tc>
          <w:tcPr>
            <w:tcW w:w="1239" w:type="pct"/>
            <w:vMerge/>
            <w:tcBorders>
              <w:bottom w:val="single" w:sz="4" w:space="0" w:color="auto"/>
            </w:tcBorders>
          </w:tcPr>
          <w:p w14:paraId="233EE9D0" w14:textId="77777777" w:rsidR="00CB7607" w:rsidRPr="00D9500A" w:rsidRDefault="00CB7607" w:rsidP="00CB7607">
            <w:pPr>
              <w:pStyle w:val="TableText"/>
            </w:pPr>
          </w:p>
        </w:tc>
        <w:tc>
          <w:tcPr>
            <w:tcW w:w="1243" w:type="pct"/>
            <w:tcBorders>
              <w:top w:val="single" w:sz="4" w:space="0" w:color="auto"/>
              <w:bottom w:val="single" w:sz="4" w:space="0" w:color="auto"/>
            </w:tcBorders>
          </w:tcPr>
          <w:p w14:paraId="3F9C913A" w14:textId="6C18C38E" w:rsidR="00CB7607" w:rsidRPr="00D9500A" w:rsidRDefault="00CB7607" w:rsidP="00CB7607">
            <w:pPr>
              <w:pStyle w:val="TableText"/>
            </w:pPr>
            <w:r w:rsidRPr="00D9500A">
              <w:t>300 to 450 g ac/ha</w:t>
            </w:r>
          </w:p>
        </w:tc>
        <w:tc>
          <w:tcPr>
            <w:tcW w:w="1637" w:type="pct"/>
            <w:tcBorders>
              <w:top w:val="single" w:sz="4" w:space="0" w:color="auto"/>
              <w:bottom w:val="single" w:sz="4" w:space="0" w:color="auto"/>
            </w:tcBorders>
          </w:tcPr>
          <w:p w14:paraId="747C2E8A" w14:textId="3AF08078" w:rsidR="00CB7607" w:rsidRPr="00D9500A" w:rsidRDefault="00CB7607" w:rsidP="00CB7607">
            <w:pPr>
              <w:pStyle w:val="TableText"/>
            </w:pPr>
            <w:r w:rsidRPr="00D9500A">
              <w:t>Not supported – safety (</w:t>
            </w:r>
            <w:r>
              <w:t>environment and</w:t>
            </w:r>
            <w:r w:rsidRPr="00D9500A">
              <w:t xml:space="preserve"> worker exposure) and trade concerns.</w:t>
            </w:r>
          </w:p>
        </w:tc>
      </w:tr>
      <w:tr w:rsidR="00CB7607" w14:paraId="4BA9861D" w14:textId="77777777" w:rsidTr="00350B9F">
        <w:trPr>
          <w:cantSplit/>
          <w:trHeight w:val="450"/>
        </w:trPr>
        <w:tc>
          <w:tcPr>
            <w:tcW w:w="881" w:type="pct"/>
            <w:vMerge/>
          </w:tcPr>
          <w:p w14:paraId="3C101163"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4F77CEF1" w14:textId="418AD19D" w:rsidR="00CB7607" w:rsidRPr="00D9500A" w:rsidRDefault="00CB7607" w:rsidP="00CB7607">
            <w:pPr>
              <w:pStyle w:val="TableText"/>
            </w:pPr>
            <w:r w:rsidRPr="00D9500A">
              <w:t>Pink spotted bollworm moth (</w:t>
            </w:r>
            <w:proofErr w:type="spellStart"/>
            <w:r w:rsidRPr="00D9500A">
              <w:t>Pectinophora</w:t>
            </w:r>
            <w:proofErr w:type="spellEnd"/>
            <w:r w:rsidRPr="00D9500A">
              <w:t xml:space="preserve"> </w:t>
            </w:r>
            <w:proofErr w:type="spellStart"/>
            <w:r w:rsidRPr="00D9500A">
              <w:t>scutigera</w:t>
            </w:r>
            <w:proofErr w:type="spellEnd"/>
            <w:r w:rsidRPr="00D9500A">
              <w:t>)</w:t>
            </w:r>
          </w:p>
        </w:tc>
        <w:tc>
          <w:tcPr>
            <w:tcW w:w="1243" w:type="pct"/>
            <w:tcBorders>
              <w:top w:val="single" w:sz="4" w:space="0" w:color="auto"/>
              <w:bottom w:val="single" w:sz="4" w:space="0" w:color="auto"/>
            </w:tcBorders>
          </w:tcPr>
          <w:p w14:paraId="424AD46F" w14:textId="05984E07" w:rsidR="00CB7607" w:rsidRPr="00D9500A" w:rsidRDefault="00CB7607" w:rsidP="00CB7607">
            <w:pPr>
              <w:pStyle w:val="TableText"/>
            </w:pPr>
            <w:r w:rsidRPr="00D9500A">
              <w:t>500 g ac/ha</w:t>
            </w:r>
          </w:p>
        </w:tc>
        <w:tc>
          <w:tcPr>
            <w:tcW w:w="1637" w:type="pct"/>
            <w:tcBorders>
              <w:top w:val="single" w:sz="4" w:space="0" w:color="auto"/>
              <w:bottom w:val="single" w:sz="4" w:space="0" w:color="auto"/>
            </w:tcBorders>
          </w:tcPr>
          <w:p w14:paraId="4BC47AD8" w14:textId="1EC1A0A7" w:rsidR="00CB7607" w:rsidRPr="00D9500A" w:rsidRDefault="00CB7607" w:rsidP="00CB7607">
            <w:pPr>
              <w:pStyle w:val="TableText"/>
            </w:pPr>
            <w:r w:rsidRPr="00D9500A">
              <w:t>Not supported – safety (</w:t>
            </w:r>
            <w:r>
              <w:t>environment and</w:t>
            </w:r>
            <w:r w:rsidRPr="00D9500A">
              <w:t xml:space="preserve"> worker exposure) and trade concerns.</w:t>
            </w:r>
          </w:p>
        </w:tc>
      </w:tr>
      <w:tr w:rsidR="00CB7607" w14:paraId="380FCA00" w14:textId="77777777" w:rsidTr="00350B9F">
        <w:trPr>
          <w:cantSplit/>
          <w:trHeight w:val="450"/>
        </w:trPr>
        <w:tc>
          <w:tcPr>
            <w:tcW w:w="881" w:type="pct"/>
            <w:vMerge/>
          </w:tcPr>
          <w:p w14:paraId="65F49BB9"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7407070F" w14:textId="50C546C7" w:rsidR="00CB7607" w:rsidRPr="00D9500A" w:rsidRDefault="00CB7607" w:rsidP="00CB7607">
            <w:pPr>
              <w:pStyle w:val="TableText"/>
            </w:pPr>
            <w:r w:rsidRPr="00D9500A">
              <w:t xml:space="preserve">Cutworm </w:t>
            </w:r>
          </w:p>
        </w:tc>
        <w:tc>
          <w:tcPr>
            <w:tcW w:w="1243" w:type="pct"/>
            <w:tcBorders>
              <w:top w:val="single" w:sz="4" w:space="0" w:color="auto"/>
              <w:bottom w:val="single" w:sz="4" w:space="0" w:color="auto"/>
            </w:tcBorders>
          </w:tcPr>
          <w:p w14:paraId="4CA6B825" w14:textId="3B3925E5" w:rsidR="00CB7607" w:rsidRPr="00D9500A" w:rsidRDefault="00CB7607" w:rsidP="00CB7607">
            <w:pPr>
              <w:pStyle w:val="TableText"/>
            </w:pPr>
            <w:r w:rsidRPr="00D9500A">
              <w:t>350 or 450 g ac/ha</w:t>
            </w:r>
          </w:p>
        </w:tc>
        <w:tc>
          <w:tcPr>
            <w:tcW w:w="1637" w:type="pct"/>
            <w:tcBorders>
              <w:top w:val="single" w:sz="4" w:space="0" w:color="auto"/>
              <w:bottom w:val="single" w:sz="4" w:space="0" w:color="auto"/>
            </w:tcBorders>
          </w:tcPr>
          <w:p w14:paraId="32F33A49" w14:textId="17BC6C51" w:rsidR="00CB7607" w:rsidRPr="00D9500A" w:rsidRDefault="00CB7607" w:rsidP="00CB7607">
            <w:pPr>
              <w:pStyle w:val="TableText"/>
            </w:pPr>
            <w:r w:rsidRPr="00D9500A">
              <w:t>Not supported – safety (</w:t>
            </w:r>
            <w:r>
              <w:t>environment and</w:t>
            </w:r>
            <w:r w:rsidRPr="00D9500A">
              <w:t xml:space="preserve"> worker exposure) and trade concerns.</w:t>
            </w:r>
          </w:p>
        </w:tc>
      </w:tr>
      <w:tr w:rsidR="00CB7607" w14:paraId="3FDB4B84" w14:textId="77777777" w:rsidTr="00350B9F">
        <w:trPr>
          <w:cantSplit/>
          <w:trHeight w:val="450"/>
        </w:trPr>
        <w:tc>
          <w:tcPr>
            <w:tcW w:w="881" w:type="pct"/>
            <w:vMerge/>
          </w:tcPr>
          <w:p w14:paraId="01060DD2"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604CDD45" w14:textId="5AECD6D3" w:rsidR="00CB7607" w:rsidRPr="00D9500A" w:rsidRDefault="00CB7607" w:rsidP="00CB7607">
            <w:pPr>
              <w:pStyle w:val="TableText"/>
            </w:pPr>
            <w:r w:rsidRPr="00D9500A">
              <w:t>Southern armyworm, common armyworm</w:t>
            </w:r>
          </w:p>
        </w:tc>
        <w:tc>
          <w:tcPr>
            <w:tcW w:w="1243" w:type="pct"/>
            <w:tcBorders>
              <w:top w:val="single" w:sz="4" w:space="0" w:color="auto"/>
              <w:bottom w:val="single" w:sz="4" w:space="0" w:color="auto"/>
            </w:tcBorders>
          </w:tcPr>
          <w:p w14:paraId="7FD191CE" w14:textId="4AFA4E9E" w:rsidR="00CB7607" w:rsidRPr="00D9500A" w:rsidRDefault="00CB7607" w:rsidP="00CB7607">
            <w:pPr>
              <w:pStyle w:val="TableText"/>
            </w:pPr>
            <w:r w:rsidRPr="00D9500A">
              <w:t>350 or 450 g ac/ha</w:t>
            </w:r>
          </w:p>
        </w:tc>
        <w:tc>
          <w:tcPr>
            <w:tcW w:w="1637" w:type="pct"/>
            <w:tcBorders>
              <w:top w:val="single" w:sz="4" w:space="0" w:color="auto"/>
              <w:bottom w:val="single" w:sz="4" w:space="0" w:color="auto"/>
            </w:tcBorders>
          </w:tcPr>
          <w:p w14:paraId="25D38D2A" w14:textId="24EA2720" w:rsidR="00CB7607" w:rsidRPr="00D9500A" w:rsidRDefault="00CB7607" w:rsidP="00CB7607">
            <w:pPr>
              <w:pStyle w:val="TableText"/>
            </w:pPr>
            <w:r w:rsidRPr="00D9500A">
              <w:t>Not supported – safety (</w:t>
            </w:r>
            <w:r>
              <w:t>environment and</w:t>
            </w:r>
            <w:r w:rsidRPr="00D9500A">
              <w:t xml:space="preserve"> worker exposure) and trade concerns.</w:t>
            </w:r>
          </w:p>
        </w:tc>
      </w:tr>
      <w:tr w:rsidR="00CB7607" w14:paraId="2572DF6B" w14:textId="77777777" w:rsidTr="00350B9F">
        <w:trPr>
          <w:cantSplit/>
          <w:trHeight w:val="450"/>
        </w:trPr>
        <w:tc>
          <w:tcPr>
            <w:tcW w:w="881" w:type="pct"/>
            <w:vMerge/>
          </w:tcPr>
          <w:p w14:paraId="5564BC7D"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149FE05A" w14:textId="42F1DB85" w:rsidR="00CB7607" w:rsidRPr="00D9500A" w:rsidRDefault="00CB7607" w:rsidP="00CB7607">
            <w:pPr>
              <w:pStyle w:val="TableText"/>
            </w:pPr>
            <w:r w:rsidRPr="00D9500A">
              <w:t>Wingless grasshopper</w:t>
            </w:r>
          </w:p>
        </w:tc>
        <w:tc>
          <w:tcPr>
            <w:tcW w:w="1243" w:type="pct"/>
            <w:tcBorders>
              <w:top w:val="single" w:sz="4" w:space="0" w:color="auto"/>
              <w:bottom w:val="single" w:sz="4" w:space="0" w:color="auto"/>
            </w:tcBorders>
          </w:tcPr>
          <w:p w14:paraId="546EA779" w14:textId="537F5A60" w:rsidR="00CB7607" w:rsidRPr="00D9500A" w:rsidRDefault="00CB7607" w:rsidP="00CB7607">
            <w:pPr>
              <w:pStyle w:val="TableText"/>
            </w:pPr>
            <w:r w:rsidRPr="00D9500A">
              <w:t>250 g ac/ha</w:t>
            </w:r>
          </w:p>
        </w:tc>
        <w:tc>
          <w:tcPr>
            <w:tcW w:w="1637" w:type="pct"/>
            <w:tcBorders>
              <w:top w:val="single" w:sz="4" w:space="0" w:color="auto"/>
              <w:bottom w:val="single" w:sz="4" w:space="0" w:color="auto"/>
            </w:tcBorders>
          </w:tcPr>
          <w:p w14:paraId="341BB170" w14:textId="06E35592" w:rsidR="00CB7607" w:rsidRPr="00D9500A" w:rsidRDefault="00CB7607" w:rsidP="00CB7607">
            <w:pPr>
              <w:pStyle w:val="TableText"/>
            </w:pPr>
            <w:r w:rsidRPr="00D9500A">
              <w:t>Not supported – safety (</w:t>
            </w:r>
            <w:r>
              <w:t>environment and</w:t>
            </w:r>
            <w:r w:rsidRPr="00D9500A">
              <w:t xml:space="preserve"> worker exposure) and trade concerns.</w:t>
            </w:r>
          </w:p>
        </w:tc>
      </w:tr>
      <w:tr w:rsidR="00CB7607" w14:paraId="68F8F581" w14:textId="77777777" w:rsidTr="00350B9F">
        <w:trPr>
          <w:cantSplit/>
          <w:trHeight w:val="450"/>
        </w:trPr>
        <w:tc>
          <w:tcPr>
            <w:tcW w:w="881" w:type="pct"/>
            <w:vMerge/>
          </w:tcPr>
          <w:p w14:paraId="1E5751CC"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16E9B762" w14:textId="31EF4CC7" w:rsidR="00CB7607" w:rsidRPr="00D9500A" w:rsidRDefault="00CB7607" w:rsidP="00CB7607">
            <w:pPr>
              <w:pStyle w:val="TableText"/>
            </w:pPr>
            <w:r w:rsidRPr="00D9500A">
              <w:t>Cotton aphid</w:t>
            </w:r>
          </w:p>
        </w:tc>
        <w:tc>
          <w:tcPr>
            <w:tcW w:w="1243" w:type="pct"/>
            <w:tcBorders>
              <w:top w:val="single" w:sz="4" w:space="0" w:color="auto"/>
              <w:bottom w:val="single" w:sz="4" w:space="0" w:color="auto"/>
            </w:tcBorders>
          </w:tcPr>
          <w:p w14:paraId="1F2CEDE4" w14:textId="44612BE2" w:rsidR="00CB7607" w:rsidRPr="00D9500A" w:rsidRDefault="00CB7607" w:rsidP="00CB7607">
            <w:pPr>
              <w:pStyle w:val="TableText"/>
            </w:pPr>
            <w:r w:rsidRPr="00D9500A">
              <w:t>150 or 200 g ac/ha</w:t>
            </w:r>
          </w:p>
        </w:tc>
        <w:tc>
          <w:tcPr>
            <w:tcW w:w="1637" w:type="pct"/>
            <w:tcBorders>
              <w:top w:val="single" w:sz="4" w:space="0" w:color="auto"/>
              <w:bottom w:val="single" w:sz="4" w:space="0" w:color="auto"/>
            </w:tcBorders>
          </w:tcPr>
          <w:p w14:paraId="19AEFBA7" w14:textId="2A5DF67F" w:rsidR="00CB7607" w:rsidRPr="00D9500A" w:rsidRDefault="00CB7607" w:rsidP="00CB7607">
            <w:pPr>
              <w:pStyle w:val="TableText"/>
            </w:pPr>
            <w:r w:rsidRPr="00D9500A">
              <w:t>Not supported – safety (</w:t>
            </w:r>
            <w:r>
              <w:t>environment and</w:t>
            </w:r>
            <w:r w:rsidRPr="00D9500A">
              <w:t xml:space="preserve"> worker exposure) and trade concerns.</w:t>
            </w:r>
          </w:p>
        </w:tc>
      </w:tr>
      <w:tr w:rsidR="00CB7607" w14:paraId="22ABB37E" w14:textId="77777777" w:rsidTr="00350B9F">
        <w:trPr>
          <w:cantSplit/>
          <w:trHeight w:val="450"/>
        </w:trPr>
        <w:tc>
          <w:tcPr>
            <w:tcW w:w="881" w:type="pct"/>
            <w:vMerge/>
          </w:tcPr>
          <w:p w14:paraId="2250233A"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77643E62" w14:textId="3011BC78" w:rsidR="00CB7607" w:rsidRPr="00D9500A" w:rsidRDefault="00CB7607" w:rsidP="00CB7607">
            <w:pPr>
              <w:pStyle w:val="TableText"/>
            </w:pPr>
            <w:r w:rsidRPr="00D9500A">
              <w:t>Migratory locusts</w:t>
            </w:r>
          </w:p>
        </w:tc>
        <w:tc>
          <w:tcPr>
            <w:tcW w:w="1243" w:type="pct"/>
            <w:tcBorders>
              <w:top w:val="single" w:sz="4" w:space="0" w:color="auto"/>
              <w:bottom w:val="single" w:sz="4" w:space="0" w:color="auto"/>
            </w:tcBorders>
          </w:tcPr>
          <w:p w14:paraId="5BBA3F65" w14:textId="33781D50" w:rsidR="00CB7607" w:rsidRPr="00D9500A" w:rsidRDefault="00CB7607" w:rsidP="00CB7607">
            <w:pPr>
              <w:pStyle w:val="TableText"/>
            </w:pPr>
            <w:r w:rsidRPr="00D9500A">
              <w:t>175 g ac/ha</w:t>
            </w:r>
          </w:p>
        </w:tc>
        <w:tc>
          <w:tcPr>
            <w:tcW w:w="1637" w:type="pct"/>
            <w:tcBorders>
              <w:top w:val="single" w:sz="4" w:space="0" w:color="auto"/>
              <w:bottom w:val="single" w:sz="4" w:space="0" w:color="auto"/>
            </w:tcBorders>
          </w:tcPr>
          <w:p w14:paraId="131EE108" w14:textId="50C3E217" w:rsidR="00CB7607" w:rsidRPr="00D9500A" w:rsidRDefault="00CB7607" w:rsidP="00CB7607">
            <w:pPr>
              <w:pStyle w:val="TableText"/>
            </w:pPr>
            <w:r w:rsidRPr="00D9500A">
              <w:t>Not supported – safety (</w:t>
            </w:r>
            <w:r>
              <w:t>environment and</w:t>
            </w:r>
            <w:r w:rsidRPr="00D9500A">
              <w:t xml:space="preserve"> worker exposure) and trade concerns.</w:t>
            </w:r>
          </w:p>
        </w:tc>
      </w:tr>
      <w:tr w:rsidR="00CB7607" w14:paraId="47855607" w14:textId="77777777" w:rsidTr="00350B9F">
        <w:trPr>
          <w:cantSplit/>
          <w:trHeight w:val="450"/>
        </w:trPr>
        <w:tc>
          <w:tcPr>
            <w:tcW w:w="881" w:type="pct"/>
            <w:vMerge/>
          </w:tcPr>
          <w:p w14:paraId="2EEE3397" w14:textId="77777777" w:rsidR="00CB7607" w:rsidRPr="00D9500A" w:rsidRDefault="00CB7607" w:rsidP="00CB7607">
            <w:pPr>
              <w:pStyle w:val="TableText"/>
            </w:pPr>
          </w:p>
        </w:tc>
        <w:tc>
          <w:tcPr>
            <w:tcW w:w="1239" w:type="pct"/>
            <w:tcBorders>
              <w:top w:val="single" w:sz="4" w:space="0" w:color="auto"/>
              <w:bottom w:val="single" w:sz="4" w:space="0" w:color="auto"/>
            </w:tcBorders>
          </w:tcPr>
          <w:p w14:paraId="033E05BF" w14:textId="6142353D" w:rsidR="00CB7607" w:rsidRPr="00D9500A" w:rsidRDefault="00CB7607" w:rsidP="00CB7607">
            <w:pPr>
              <w:pStyle w:val="TableText"/>
            </w:pPr>
            <w:r w:rsidRPr="00D9500A">
              <w:t>Springtails</w:t>
            </w:r>
          </w:p>
        </w:tc>
        <w:tc>
          <w:tcPr>
            <w:tcW w:w="1243" w:type="pct"/>
            <w:tcBorders>
              <w:top w:val="single" w:sz="4" w:space="0" w:color="auto"/>
              <w:bottom w:val="single" w:sz="4" w:space="0" w:color="auto"/>
            </w:tcBorders>
          </w:tcPr>
          <w:p w14:paraId="7D6F1459" w14:textId="4401582D" w:rsidR="00CB7607" w:rsidRPr="00D9500A" w:rsidRDefault="00CB7607" w:rsidP="00CB7607">
            <w:pPr>
              <w:pStyle w:val="TableText"/>
            </w:pPr>
            <w:r w:rsidRPr="00D9500A">
              <w:t>150 g ac/ha</w:t>
            </w:r>
          </w:p>
        </w:tc>
        <w:tc>
          <w:tcPr>
            <w:tcW w:w="1637" w:type="pct"/>
            <w:tcBorders>
              <w:top w:val="single" w:sz="4" w:space="0" w:color="auto"/>
              <w:bottom w:val="single" w:sz="4" w:space="0" w:color="auto"/>
            </w:tcBorders>
          </w:tcPr>
          <w:p w14:paraId="296CA1BB" w14:textId="1C8B364F" w:rsidR="00CB7607" w:rsidRPr="00D9500A" w:rsidRDefault="00CB7607" w:rsidP="00CB7607">
            <w:pPr>
              <w:pStyle w:val="TableText"/>
            </w:pPr>
            <w:r w:rsidRPr="00D9500A">
              <w:t>Not supported – safety (</w:t>
            </w:r>
            <w:r>
              <w:t>environment and</w:t>
            </w:r>
            <w:r w:rsidRPr="00D9500A">
              <w:t xml:space="preserve"> worker exposure) and trade concerns.</w:t>
            </w:r>
          </w:p>
        </w:tc>
      </w:tr>
      <w:tr w:rsidR="0004069C" w14:paraId="653A6351" w14:textId="77777777" w:rsidTr="00DC6CB3">
        <w:trPr>
          <w:cantSplit/>
          <w:trHeight w:val="450"/>
        </w:trPr>
        <w:tc>
          <w:tcPr>
            <w:tcW w:w="881" w:type="pct"/>
            <w:vMerge/>
          </w:tcPr>
          <w:p w14:paraId="57CF5F93" w14:textId="77777777" w:rsidR="0004069C" w:rsidRPr="00D9500A" w:rsidRDefault="0004069C" w:rsidP="00CB7607">
            <w:pPr>
              <w:pStyle w:val="TableText"/>
            </w:pPr>
          </w:p>
        </w:tc>
        <w:tc>
          <w:tcPr>
            <w:tcW w:w="1239" w:type="pct"/>
            <w:vMerge w:val="restart"/>
            <w:tcBorders>
              <w:top w:val="single" w:sz="4" w:space="0" w:color="auto"/>
            </w:tcBorders>
          </w:tcPr>
          <w:p w14:paraId="49927CD1" w14:textId="0C010859" w:rsidR="0004069C" w:rsidRPr="00D9500A" w:rsidRDefault="0004069C" w:rsidP="00CB7607">
            <w:pPr>
              <w:pStyle w:val="TableText"/>
            </w:pPr>
            <w:r w:rsidRPr="00D9500A">
              <w:t xml:space="preserve">Blue oat mite, </w:t>
            </w:r>
            <w:proofErr w:type="spellStart"/>
            <w:r w:rsidRPr="00D9500A">
              <w:t>redlegged</w:t>
            </w:r>
            <w:proofErr w:type="spellEnd"/>
            <w:r w:rsidRPr="00D9500A">
              <w:t xml:space="preserve"> earth mite</w:t>
            </w:r>
          </w:p>
        </w:tc>
        <w:tc>
          <w:tcPr>
            <w:tcW w:w="1243" w:type="pct"/>
            <w:tcBorders>
              <w:top w:val="single" w:sz="4" w:space="0" w:color="auto"/>
              <w:bottom w:val="single" w:sz="4" w:space="0" w:color="auto"/>
            </w:tcBorders>
          </w:tcPr>
          <w:p w14:paraId="13CB45C8" w14:textId="6603C939" w:rsidR="0004069C" w:rsidRPr="00D9500A" w:rsidRDefault="0004069C" w:rsidP="00CB7607">
            <w:pPr>
              <w:pStyle w:val="TableText"/>
            </w:pPr>
            <w:r>
              <w:t>&gt; 130</w:t>
            </w:r>
            <w:r w:rsidRPr="00D9500A">
              <w:t xml:space="preserve"> to 150 g ac/ha</w:t>
            </w:r>
            <w:r w:rsidRPr="001908A3">
              <w:rPr>
                <w:i/>
                <w:iCs/>
              </w:rPr>
              <w:t xml:space="preserve"> (ground spray)</w:t>
            </w:r>
          </w:p>
        </w:tc>
        <w:tc>
          <w:tcPr>
            <w:tcW w:w="1637" w:type="pct"/>
            <w:tcBorders>
              <w:top w:val="single" w:sz="4" w:space="0" w:color="auto"/>
              <w:bottom w:val="single" w:sz="4" w:space="0" w:color="auto"/>
            </w:tcBorders>
          </w:tcPr>
          <w:p w14:paraId="7840B3B0" w14:textId="3B8B1481" w:rsidR="0004069C" w:rsidRPr="0004069C" w:rsidRDefault="0004069C" w:rsidP="00CB7607">
            <w:pPr>
              <w:pStyle w:val="TableText"/>
              <w:rPr>
                <w:color w:val="auto"/>
              </w:rPr>
            </w:pPr>
            <w:r w:rsidRPr="0004069C">
              <w:rPr>
                <w:color w:val="auto"/>
              </w:rPr>
              <w:t>Not supported – safety (environment and worker exposure) concerns.</w:t>
            </w:r>
          </w:p>
        </w:tc>
      </w:tr>
      <w:tr w:rsidR="0004069C" w14:paraId="7D2FED71" w14:textId="77777777" w:rsidTr="00DC6CB3">
        <w:trPr>
          <w:cantSplit/>
          <w:trHeight w:val="450"/>
        </w:trPr>
        <w:tc>
          <w:tcPr>
            <w:tcW w:w="881" w:type="pct"/>
            <w:vMerge/>
          </w:tcPr>
          <w:p w14:paraId="1C3B104C" w14:textId="77777777" w:rsidR="0004069C" w:rsidRPr="00D9500A" w:rsidRDefault="0004069C" w:rsidP="0004069C">
            <w:pPr>
              <w:pStyle w:val="TableText"/>
            </w:pPr>
          </w:p>
        </w:tc>
        <w:tc>
          <w:tcPr>
            <w:tcW w:w="1239" w:type="pct"/>
            <w:vMerge/>
            <w:tcBorders>
              <w:bottom w:val="single" w:sz="4" w:space="0" w:color="auto"/>
            </w:tcBorders>
          </w:tcPr>
          <w:p w14:paraId="20ECF254" w14:textId="77777777" w:rsidR="0004069C" w:rsidRPr="00D9500A" w:rsidRDefault="0004069C" w:rsidP="0004069C">
            <w:pPr>
              <w:pStyle w:val="TableText"/>
            </w:pPr>
          </w:p>
        </w:tc>
        <w:tc>
          <w:tcPr>
            <w:tcW w:w="1243" w:type="pct"/>
            <w:tcBorders>
              <w:top w:val="single" w:sz="4" w:space="0" w:color="auto"/>
              <w:bottom w:val="single" w:sz="4" w:space="0" w:color="auto"/>
            </w:tcBorders>
          </w:tcPr>
          <w:p w14:paraId="3D193544" w14:textId="4ABBC2B1" w:rsidR="0004069C" w:rsidRPr="007E6F35" w:rsidRDefault="0004069C" w:rsidP="0004069C">
            <w:pPr>
              <w:pStyle w:val="TableText"/>
            </w:pPr>
            <w:r w:rsidRPr="007E6F35">
              <w:t>70 to 130 g ac/ha</w:t>
            </w:r>
            <w:r w:rsidRPr="007E6F35">
              <w:rPr>
                <w:i/>
                <w:iCs/>
              </w:rPr>
              <w:t xml:space="preserve"> (ground spray)</w:t>
            </w:r>
          </w:p>
        </w:tc>
        <w:tc>
          <w:tcPr>
            <w:tcW w:w="1637" w:type="pct"/>
            <w:tcBorders>
              <w:top w:val="single" w:sz="4" w:space="0" w:color="auto"/>
              <w:bottom w:val="single" w:sz="4" w:space="0" w:color="auto"/>
            </w:tcBorders>
          </w:tcPr>
          <w:p w14:paraId="5EF0276A" w14:textId="3CF52EBC" w:rsidR="0004069C" w:rsidRPr="007E6F35" w:rsidRDefault="0004069C" w:rsidP="0004069C">
            <w:pPr>
              <w:pStyle w:val="TableText"/>
              <w:rPr>
                <w:szCs w:val="17"/>
              </w:rPr>
            </w:pPr>
            <w:r w:rsidRPr="007E6F35">
              <w:rPr>
                <w:szCs w:val="17"/>
              </w:rPr>
              <w:t xml:space="preserve">Not supported - </w:t>
            </w:r>
            <w:r w:rsidR="00997800" w:rsidRPr="007E6F35">
              <w:rPr>
                <w:szCs w:val="17"/>
              </w:rPr>
              <w:t>i</w:t>
            </w:r>
            <w:r w:rsidRPr="007E6F35">
              <w:rPr>
                <w:szCs w:val="17"/>
              </w:rPr>
              <w:t xml:space="preserve">nsufficient data to complete a robust assessment of the level of chlorpyrifos residues expected and establish an MRL. </w:t>
            </w:r>
          </w:p>
          <w:p w14:paraId="0B1D46C0" w14:textId="52347B03" w:rsidR="0004069C" w:rsidRPr="007E6F35" w:rsidRDefault="0004069C" w:rsidP="0004069C">
            <w:pPr>
              <w:pStyle w:val="TableText"/>
              <w:rPr>
                <w:color w:val="auto"/>
              </w:rPr>
            </w:pPr>
            <w:r w:rsidRPr="007E6F35">
              <w:rPr>
                <w:color w:val="auto"/>
              </w:rPr>
              <w:t>Closed mixing and loading systems required to mitigate safety (worker exposure with broadacre use) concerns.</w:t>
            </w:r>
          </w:p>
        </w:tc>
      </w:tr>
      <w:tr w:rsidR="0004069C" w14:paraId="65BCCE05" w14:textId="77777777" w:rsidTr="00350B9F">
        <w:trPr>
          <w:cantSplit/>
          <w:trHeight w:val="450"/>
        </w:trPr>
        <w:tc>
          <w:tcPr>
            <w:tcW w:w="881" w:type="pct"/>
            <w:vMerge/>
          </w:tcPr>
          <w:p w14:paraId="3BCE3A60"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71A25501" w14:textId="173891C0" w:rsidR="0004069C" w:rsidRPr="00D9500A" w:rsidRDefault="0004069C" w:rsidP="0004069C">
            <w:pPr>
              <w:pStyle w:val="TableText"/>
            </w:pPr>
            <w:r w:rsidRPr="00D9500A">
              <w:t>False wireworms</w:t>
            </w:r>
          </w:p>
        </w:tc>
        <w:tc>
          <w:tcPr>
            <w:tcW w:w="1243" w:type="pct"/>
            <w:tcBorders>
              <w:top w:val="single" w:sz="4" w:space="0" w:color="auto"/>
              <w:bottom w:val="single" w:sz="4" w:space="0" w:color="auto"/>
            </w:tcBorders>
          </w:tcPr>
          <w:p w14:paraId="7BA40949" w14:textId="703C36DB" w:rsidR="0004069C" w:rsidRPr="007E6F35" w:rsidRDefault="0004069C" w:rsidP="0004069C">
            <w:pPr>
              <w:pStyle w:val="TableText"/>
            </w:pPr>
            <w:r w:rsidRPr="007E6F35">
              <w:t>125 g ac/310 kg seed</w:t>
            </w:r>
          </w:p>
        </w:tc>
        <w:tc>
          <w:tcPr>
            <w:tcW w:w="1637" w:type="pct"/>
            <w:tcBorders>
              <w:top w:val="single" w:sz="4" w:space="0" w:color="auto"/>
              <w:bottom w:val="single" w:sz="4" w:space="0" w:color="auto"/>
            </w:tcBorders>
          </w:tcPr>
          <w:p w14:paraId="5F053485" w14:textId="364BAC62" w:rsidR="0004069C" w:rsidRPr="007E6F35" w:rsidRDefault="0004069C" w:rsidP="0004069C">
            <w:pPr>
              <w:pStyle w:val="TableText"/>
            </w:pPr>
            <w:r w:rsidRPr="007E6F35">
              <w:t>Not supported – safety (environment and worker exposure) and trade concerns.</w:t>
            </w:r>
          </w:p>
        </w:tc>
      </w:tr>
      <w:tr w:rsidR="0004069C" w14:paraId="27DB8632" w14:textId="77777777" w:rsidTr="00350B9F">
        <w:trPr>
          <w:cantSplit/>
          <w:trHeight w:val="450"/>
        </w:trPr>
        <w:tc>
          <w:tcPr>
            <w:tcW w:w="881" w:type="pct"/>
            <w:vMerge/>
            <w:tcBorders>
              <w:bottom w:val="single" w:sz="4" w:space="0" w:color="auto"/>
            </w:tcBorders>
          </w:tcPr>
          <w:p w14:paraId="50E28633"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1D432B2C" w14:textId="4B51B304" w:rsidR="0004069C" w:rsidRPr="00C07859" w:rsidRDefault="0004069C" w:rsidP="0004069C">
            <w:pPr>
              <w:pStyle w:val="TableText"/>
              <w:rPr>
                <w:lang w:val="de-CH"/>
              </w:rPr>
            </w:pPr>
            <w:r w:rsidRPr="00C07859">
              <w:rPr>
                <w:lang w:val="de-CH"/>
              </w:rPr>
              <w:t>Wireworm, false wireworm, sugarcane wireworm</w:t>
            </w:r>
            <w:r>
              <w:rPr>
                <w:lang w:val="de-CH"/>
              </w:rPr>
              <w:t>*</w:t>
            </w:r>
          </w:p>
        </w:tc>
        <w:tc>
          <w:tcPr>
            <w:tcW w:w="1243" w:type="pct"/>
            <w:tcBorders>
              <w:top w:val="single" w:sz="4" w:space="0" w:color="auto"/>
              <w:bottom w:val="single" w:sz="4" w:space="0" w:color="auto"/>
            </w:tcBorders>
          </w:tcPr>
          <w:p w14:paraId="34DBE5E4" w14:textId="33529364" w:rsidR="0004069C" w:rsidRPr="007E6F35" w:rsidRDefault="0004069C" w:rsidP="0004069C">
            <w:pPr>
              <w:pStyle w:val="TableText"/>
            </w:pPr>
            <w:r w:rsidRPr="007E6F35">
              <w:t>2.5 g to 7.5 g ac/100 m row or 250 to 750 g ac/ha for row spacing of 1 m</w:t>
            </w:r>
          </w:p>
        </w:tc>
        <w:tc>
          <w:tcPr>
            <w:tcW w:w="1637" w:type="pct"/>
            <w:tcBorders>
              <w:top w:val="single" w:sz="4" w:space="0" w:color="auto"/>
              <w:bottom w:val="single" w:sz="4" w:space="0" w:color="auto"/>
            </w:tcBorders>
          </w:tcPr>
          <w:p w14:paraId="730F2A6D" w14:textId="10210452" w:rsidR="0004069C" w:rsidRPr="007E6F35" w:rsidRDefault="0004069C" w:rsidP="0004069C">
            <w:pPr>
              <w:pStyle w:val="TableText"/>
            </w:pPr>
            <w:r w:rsidRPr="007E6F35">
              <w:t>Not supported – safety (worker exposure) and trade concerns.</w:t>
            </w:r>
          </w:p>
        </w:tc>
      </w:tr>
      <w:tr w:rsidR="0004069C" w14:paraId="31290EDA" w14:textId="77777777" w:rsidTr="00350B9F">
        <w:trPr>
          <w:cantSplit/>
          <w:trHeight w:val="450"/>
        </w:trPr>
        <w:tc>
          <w:tcPr>
            <w:tcW w:w="881" w:type="pct"/>
            <w:vMerge w:val="restart"/>
            <w:tcBorders>
              <w:top w:val="single" w:sz="4" w:space="0" w:color="auto"/>
            </w:tcBorders>
          </w:tcPr>
          <w:p w14:paraId="033841DD" w14:textId="0F2B7F17" w:rsidR="0004069C" w:rsidRPr="00D9500A" w:rsidRDefault="0004069C" w:rsidP="0004069C">
            <w:pPr>
              <w:pStyle w:val="TableText"/>
            </w:pPr>
            <w:r w:rsidRPr="00D9500A">
              <w:t>Cotton, lucerne, maize, sorghum, sunflower</w:t>
            </w:r>
          </w:p>
        </w:tc>
        <w:tc>
          <w:tcPr>
            <w:tcW w:w="1239" w:type="pct"/>
            <w:tcBorders>
              <w:top w:val="single" w:sz="4" w:space="0" w:color="auto"/>
              <w:bottom w:val="single" w:sz="4" w:space="0" w:color="auto"/>
            </w:tcBorders>
          </w:tcPr>
          <w:p w14:paraId="2043780E" w14:textId="12B74A2F" w:rsidR="0004069C" w:rsidRPr="00D9500A" w:rsidRDefault="0004069C" w:rsidP="0004069C">
            <w:pPr>
              <w:pStyle w:val="TableText"/>
            </w:pPr>
            <w:r w:rsidRPr="00D9500A">
              <w:t>False wireworms, brown field cricket, cockroaches</w:t>
            </w:r>
          </w:p>
        </w:tc>
        <w:tc>
          <w:tcPr>
            <w:tcW w:w="1243" w:type="pct"/>
            <w:tcBorders>
              <w:top w:val="single" w:sz="4" w:space="0" w:color="auto"/>
              <w:bottom w:val="single" w:sz="4" w:space="0" w:color="auto"/>
            </w:tcBorders>
          </w:tcPr>
          <w:p w14:paraId="1CA5A2BA" w14:textId="77777777" w:rsidR="0004069C" w:rsidRPr="007E6F35" w:rsidRDefault="0004069C" w:rsidP="0004069C">
            <w:pPr>
              <w:pStyle w:val="TableText"/>
            </w:pPr>
            <w:r w:rsidRPr="007E6F35">
              <w:t>50 g ac/ha</w:t>
            </w:r>
          </w:p>
          <w:p w14:paraId="5761707A" w14:textId="19606F26" w:rsidR="0004069C" w:rsidRPr="007E6F35" w:rsidRDefault="0004069C" w:rsidP="0004069C">
            <w:pPr>
              <w:pStyle w:val="TableText"/>
            </w:pPr>
            <w:r w:rsidRPr="007E6F35">
              <w:rPr>
                <w:i/>
                <w:iCs/>
              </w:rPr>
              <w:t xml:space="preserve">(with 125 mL sunflower oil in 2.5 kg cracked wheat or cracked sorghum bait) </w:t>
            </w:r>
          </w:p>
        </w:tc>
        <w:tc>
          <w:tcPr>
            <w:tcW w:w="1637" w:type="pct"/>
            <w:tcBorders>
              <w:top w:val="single" w:sz="4" w:space="0" w:color="auto"/>
              <w:bottom w:val="single" w:sz="4" w:space="0" w:color="auto"/>
            </w:tcBorders>
          </w:tcPr>
          <w:p w14:paraId="5024DC6D" w14:textId="31BD0F06" w:rsidR="0004069C" w:rsidRPr="007E6F35" w:rsidRDefault="0004069C" w:rsidP="0004069C">
            <w:pPr>
              <w:pStyle w:val="TableText"/>
            </w:pPr>
            <w:r w:rsidRPr="007E6F35">
              <w:t>Not supported – safety (environment and worker exposure) and trade concerns.</w:t>
            </w:r>
          </w:p>
        </w:tc>
      </w:tr>
      <w:tr w:rsidR="0004069C" w14:paraId="31D667D7" w14:textId="77777777" w:rsidTr="00350B9F">
        <w:trPr>
          <w:cantSplit/>
          <w:trHeight w:val="450"/>
        </w:trPr>
        <w:tc>
          <w:tcPr>
            <w:tcW w:w="881" w:type="pct"/>
            <w:vMerge/>
            <w:tcBorders>
              <w:bottom w:val="single" w:sz="4" w:space="0" w:color="auto"/>
            </w:tcBorders>
          </w:tcPr>
          <w:p w14:paraId="2C5B529D"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467D2721" w14:textId="095A5F20" w:rsidR="0004069C" w:rsidRPr="00D9500A" w:rsidRDefault="0004069C" w:rsidP="0004069C">
            <w:pPr>
              <w:pStyle w:val="TableText"/>
            </w:pPr>
            <w:r w:rsidRPr="00D9500A">
              <w:t xml:space="preserve">Earwigs </w:t>
            </w:r>
          </w:p>
        </w:tc>
        <w:tc>
          <w:tcPr>
            <w:tcW w:w="1243" w:type="pct"/>
            <w:tcBorders>
              <w:top w:val="single" w:sz="4" w:space="0" w:color="auto"/>
              <w:bottom w:val="single" w:sz="4" w:space="0" w:color="auto"/>
            </w:tcBorders>
          </w:tcPr>
          <w:p w14:paraId="6B00150E" w14:textId="1E637DFB" w:rsidR="0004069C" w:rsidRPr="007E6F35" w:rsidRDefault="0004069C" w:rsidP="0004069C">
            <w:pPr>
              <w:pStyle w:val="TableText"/>
            </w:pPr>
            <w:r w:rsidRPr="007E6F35">
              <w:t>100 g ac/ha</w:t>
            </w:r>
          </w:p>
          <w:p w14:paraId="4A52EB83" w14:textId="7D34B065" w:rsidR="0004069C" w:rsidRPr="007E6F35" w:rsidRDefault="0004069C" w:rsidP="0004069C">
            <w:pPr>
              <w:pStyle w:val="TableText"/>
            </w:pPr>
            <w:r w:rsidRPr="007E6F35">
              <w:rPr>
                <w:i/>
                <w:iCs/>
              </w:rPr>
              <w:t>(with 250 mL sunflower oil in 5 kg cracked wheat or cracked sorghum bait)</w:t>
            </w:r>
          </w:p>
        </w:tc>
        <w:tc>
          <w:tcPr>
            <w:tcW w:w="1637" w:type="pct"/>
            <w:tcBorders>
              <w:top w:val="single" w:sz="4" w:space="0" w:color="auto"/>
              <w:bottom w:val="single" w:sz="4" w:space="0" w:color="auto"/>
            </w:tcBorders>
          </w:tcPr>
          <w:p w14:paraId="6A21E837" w14:textId="3CF61DF7" w:rsidR="0004069C" w:rsidRPr="007E6F35" w:rsidRDefault="0004069C" w:rsidP="0004069C">
            <w:pPr>
              <w:pStyle w:val="TableText"/>
            </w:pPr>
            <w:r w:rsidRPr="007E6F35">
              <w:t>Not supported – safety (environment and worker exposure) and trade concerns.</w:t>
            </w:r>
          </w:p>
        </w:tc>
      </w:tr>
      <w:tr w:rsidR="00997800" w14:paraId="4BC99E85" w14:textId="77777777" w:rsidTr="00350B9F">
        <w:trPr>
          <w:cantSplit/>
          <w:trHeight w:val="450"/>
        </w:trPr>
        <w:tc>
          <w:tcPr>
            <w:tcW w:w="881" w:type="pct"/>
            <w:vMerge w:val="restart"/>
            <w:tcBorders>
              <w:top w:val="single" w:sz="4" w:space="0" w:color="auto"/>
            </w:tcBorders>
          </w:tcPr>
          <w:p w14:paraId="561B5F5C" w14:textId="10D33F8B" w:rsidR="00997800" w:rsidRPr="00D9500A" w:rsidRDefault="00997800" w:rsidP="00997800">
            <w:pPr>
              <w:pStyle w:val="TableText"/>
            </w:pPr>
            <w:r w:rsidRPr="00D9500A">
              <w:t>Field peas, lupins, broad beans, and chickpeas</w:t>
            </w:r>
          </w:p>
        </w:tc>
        <w:tc>
          <w:tcPr>
            <w:tcW w:w="1239" w:type="pct"/>
            <w:vMerge w:val="restart"/>
            <w:tcBorders>
              <w:top w:val="single" w:sz="4" w:space="0" w:color="auto"/>
            </w:tcBorders>
          </w:tcPr>
          <w:p w14:paraId="732624AF" w14:textId="13396834" w:rsidR="00997800" w:rsidRPr="00D9500A" w:rsidRDefault="00997800" w:rsidP="00997800">
            <w:pPr>
              <w:pStyle w:val="TableText"/>
            </w:pPr>
            <w:proofErr w:type="spellStart"/>
            <w:r w:rsidRPr="00D9500A">
              <w:t>Redlegged</w:t>
            </w:r>
            <w:proofErr w:type="spellEnd"/>
            <w:r w:rsidRPr="00D9500A">
              <w:t xml:space="preserve"> earth mite, blue oat mite</w:t>
            </w:r>
          </w:p>
        </w:tc>
        <w:tc>
          <w:tcPr>
            <w:tcW w:w="1243" w:type="pct"/>
            <w:tcBorders>
              <w:top w:val="single" w:sz="4" w:space="0" w:color="auto"/>
              <w:bottom w:val="single" w:sz="4" w:space="0" w:color="auto"/>
            </w:tcBorders>
          </w:tcPr>
          <w:p w14:paraId="195A4CBB" w14:textId="4353FD04" w:rsidR="00997800" w:rsidRPr="007E6F35" w:rsidRDefault="00997800" w:rsidP="00997800">
            <w:pPr>
              <w:pStyle w:val="TableText"/>
              <w:rPr>
                <w:color w:val="auto"/>
              </w:rPr>
            </w:pPr>
            <w:r w:rsidRPr="007E6F35">
              <w:t>&gt; 100 to 150 g ac/ha</w:t>
            </w:r>
            <w:r w:rsidRPr="007E6F35">
              <w:rPr>
                <w:i/>
                <w:iCs/>
              </w:rPr>
              <w:t xml:space="preserve"> (ground spray)</w:t>
            </w:r>
          </w:p>
        </w:tc>
        <w:tc>
          <w:tcPr>
            <w:tcW w:w="1637" w:type="pct"/>
            <w:tcBorders>
              <w:top w:val="single" w:sz="4" w:space="0" w:color="auto"/>
              <w:bottom w:val="single" w:sz="4" w:space="0" w:color="auto"/>
            </w:tcBorders>
          </w:tcPr>
          <w:p w14:paraId="383E5EDA" w14:textId="74076DC8" w:rsidR="00997800" w:rsidRPr="007E6F35" w:rsidRDefault="00997800" w:rsidP="00997800">
            <w:pPr>
              <w:pStyle w:val="TableText"/>
              <w:rPr>
                <w:color w:val="auto"/>
              </w:rPr>
            </w:pPr>
            <w:r w:rsidRPr="007E6F35">
              <w:rPr>
                <w:color w:val="auto"/>
              </w:rPr>
              <w:t>Not supported – safety (environment and worker exposure with broadacre use) concerns.</w:t>
            </w:r>
          </w:p>
        </w:tc>
      </w:tr>
      <w:tr w:rsidR="00997800" w14:paraId="6969BE3D" w14:textId="77777777" w:rsidTr="00052286">
        <w:trPr>
          <w:cantSplit/>
          <w:trHeight w:val="450"/>
        </w:trPr>
        <w:tc>
          <w:tcPr>
            <w:tcW w:w="881" w:type="pct"/>
            <w:vMerge/>
          </w:tcPr>
          <w:p w14:paraId="3B8804E6" w14:textId="77777777" w:rsidR="00997800" w:rsidRPr="00D9500A" w:rsidRDefault="00997800" w:rsidP="00997800">
            <w:pPr>
              <w:pStyle w:val="TableText"/>
            </w:pPr>
          </w:p>
        </w:tc>
        <w:tc>
          <w:tcPr>
            <w:tcW w:w="1239" w:type="pct"/>
            <w:vMerge/>
          </w:tcPr>
          <w:p w14:paraId="6C30ADB7" w14:textId="77777777" w:rsidR="00997800" w:rsidRPr="00D9500A" w:rsidRDefault="00997800" w:rsidP="00997800">
            <w:pPr>
              <w:pStyle w:val="TableText"/>
            </w:pPr>
          </w:p>
        </w:tc>
        <w:tc>
          <w:tcPr>
            <w:tcW w:w="1243" w:type="pct"/>
            <w:tcBorders>
              <w:top w:val="single" w:sz="4" w:space="0" w:color="auto"/>
              <w:bottom w:val="single" w:sz="4" w:space="0" w:color="auto"/>
            </w:tcBorders>
          </w:tcPr>
          <w:p w14:paraId="22852E3B" w14:textId="081E551A" w:rsidR="00997800" w:rsidRPr="007E6F35" w:rsidRDefault="00997800" w:rsidP="00997800">
            <w:pPr>
              <w:pStyle w:val="TableText"/>
              <w:rPr>
                <w:color w:val="auto"/>
              </w:rPr>
            </w:pPr>
            <w:r w:rsidRPr="007E6F35">
              <w:t>&gt; 70 to 100 g ac/ha</w:t>
            </w:r>
            <w:r w:rsidRPr="007E6F35">
              <w:rPr>
                <w:i/>
                <w:iCs/>
              </w:rPr>
              <w:t xml:space="preserve"> (ground spray)</w:t>
            </w:r>
          </w:p>
        </w:tc>
        <w:tc>
          <w:tcPr>
            <w:tcW w:w="1637" w:type="pct"/>
            <w:tcBorders>
              <w:top w:val="single" w:sz="4" w:space="0" w:color="auto"/>
              <w:bottom w:val="single" w:sz="4" w:space="0" w:color="auto"/>
            </w:tcBorders>
          </w:tcPr>
          <w:p w14:paraId="6A4B64DF" w14:textId="030E6D90" w:rsidR="00997800" w:rsidRPr="007E6F35" w:rsidRDefault="00997800" w:rsidP="00997800">
            <w:pPr>
              <w:pStyle w:val="TableText"/>
              <w:rPr>
                <w:color w:val="auto"/>
              </w:rPr>
            </w:pPr>
            <w:r w:rsidRPr="007E6F35">
              <w:rPr>
                <w:color w:val="auto"/>
              </w:rPr>
              <w:t>Not supported – safety (environment) concerns.</w:t>
            </w:r>
          </w:p>
        </w:tc>
      </w:tr>
      <w:tr w:rsidR="00997800" w14:paraId="1FFEBA2D" w14:textId="77777777" w:rsidTr="00052286">
        <w:trPr>
          <w:cantSplit/>
          <w:trHeight w:val="450"/>
        </w:trPr>
        <w:tc>
          <w:tcPr>
            <w:tcW w:w="881" w:type="pct"/>
            <w:vMerge/>
          </w:tcPr>
          <w:p w14:paraId="3C530DEB" w14:textId="77777777" w:rsidR="00997800" w:rsidRPr="00D9500A" w:rsidRDefault="00997800" w:rsidP="00997800">
            <w:pPr>
              <w:pStyle w:val="TableText"/>
            </w:pPr>
          </w:p>
        </w:tc>
        <w:tc>
          <w:tcPr>
            <w:tcW w:w="1239" w:type="pct"/>
            <w:vMerge/>
          </w:tcPr>
          <w:p w14:paraId="5949C2A4" w14:textId="77777777" w:rsidR="00997800" w:rsidRPr="00D9500A" w:rsidRDefault="00997800" w:rsidP="00997800">
            <w:pPr>
              <w:pStyle w:val="TableText"/>
            </w:pPr>
          </w:p>
        </w:tc>
        <w:tc>
          <w:tcPr>
            <w:tcW w:w="1243" w:type="pct"/>
            <w:tcBorders>
              <w:top w:val="single" w:sz="4" w:space="0" w:color="auto"/>
              <w:bottom w:val="single" w:sz="4" w:space="0" w:color="auto"/>
            </w:tcBorders>
          </w:tcPr>
          <w:p w14:paraId="7DBCF859" w14:textId="0EB38756" w:rsidR="00997800" w:rsidRPr="007E6F35" w:rsidRDefault="00997800" w:rsidP="00997800">
            <w:pPr>
              <w:pStyle w:val="TableText"/>
              <w:rPr>
                <w:color w:val="auto"/>
              </w:rPr>
            </w:pPr>
            <w:r w:rsidRPr="007E6F35">
              <w:t xml:space="preserve">70 g ac/ha </w:t>
            </w:r>
            <w:r w:rsidRPr="007E6F35">
              <w:rPr>
                <w:i/>
                <w:iCs/>
              </w:rPr>
              <w:t>(ground spray)</w:t>
            </w:r>
          </w:p>
        </w:tc>
        <w:tc>
          <w:tcPr>
            <w:tcW w:w="1637" w:type="pct"/>
            <w:tcBorders>
              <w:top w:val="single" w:sz="4" w:space="0" w:color="auto"/>
              <w:bottom w:val="single" w:sz="4" w:space="0" w:color="auto"/>
            </w:tcBorders>
          </w:tcPr>
          <w:p w14:paraId="543900AE" w14:textId="785BDED0" w:rsidR="00997800" w:rsidRPr="007E6F35" w:rsidRDefault="00997800" w:rsidP="00997800">
            <w:pPr>
              <w:pStyle w:val="TableText"/>
              <w:rPr>
                <w:color w:val="auto"/>
              </w:rPr>
            </w:pPr>
            <w:r w:rsidRPr="007E6F35">
              <w:rPr>
                <w:color w:val="auto"/>
              </w:rPr>
              <w:t>Not supported - insufficient data to complete a robust assessment of the level of chlorpyrifos residues expected and establish an MRL.</w:t>
            </w:r>
          </w:p>
          <w:p w14:paraId="55906850" w14:textId="29DBED20" w:rsidR="00997800" w:rsidRPr="007E6F35" w:rsidRDefault="00997800" w:rsidP="00997800">
            <w:pPr>
              <w:pStyle w:val="TableText"/>
              <w:rPr>
                <w:color w:val="auto"/>
              </w:rPr>
            </w:pPr>
            <w:r w:rsidRPr="007E6F35">
              <w:rPr>
                <w:color w:val="auto"/>
              </w:rPr>
              <w:t>Closed mixing and loading systems required to mitigate safety (worker exposure with broadacre use) concerns.</w:t>
            </w:r>
          </w:p>
        </w:tc>
      </w:tr>
      <w:tr w:rsidR="0004069C" w14:paraId="144DB3E9" w14:textId="77777777" w:rsidTr="00350B9F">
        <w:trPr>
          <w:cantSplit/>
          <w:trHeight w:val="450"/>
        </w:trPr>
        <w:tc>
          <w:tcPr>
            <w:tcW w:w="881" w:type="pct"/>
            <w:vMerge w:val="restart"/>
            <w:tcBorders>
              <w:top w:val="single" w:sz="4" w:space="0" w:color="auto"/>
            </w:tcBorders>
          </w:tcPr>
          <w:p w14:paraId="0671A076" w14:textId="03FBBF93" w:rsidR="0004069C" w:rsidRPr="00D9500A" w:rsidRDefault="0004069C" w:rsidP="0004069C">
            <w:pPr>
              <w:pStyle w:val="TableText"/>
            </w:pPr>
            <w:r w:rsidRPr="00D9500A">
              <w:t>Field peas, lupins</w:t>
            </w:r>
          </w:p>
        </w:tc>
        <w:tc>
          <w:tcPr>
            <w:tcW w:w="1239" w:type="pct"/>
            <w:tcBorders>
              <w:top w:val="single" w:sz="4" w:space="0" w:color="auto"/>
              <w:bottom w:val="single" w:sz="4" w:space="0" w:color="auto"/>
            </w:tcBorders>
          </w:tcPr>
          <w:p w14:paraId="50258CE8" w14:textId="6BF11A47" w:rsidR="0004069C" w:rsidRPr="00D9500A" w:rsidRDefault="0004069C" w:rsidP="0004069C">
            <w:pPr>
              <w:pStyle w:val="TableText"/>
            </w:pPr>
            <w:proofErr w:type="spellStart"/>
            <w:r w:rsidRPr="00D9500A">
              <w:t>Redlegged</w:t>
            </w:r>
            <w:proofErr w:type="spellEnd"/>
            <w:r w:rsidRPr="00D9500A">
              <w:t xml:space="preserve"> earth mite (including synthetic pyrethroid resistant biotypes), brown pasture, looper, lucerne flea</w:t>
            </w:r>
          </w:p>
        </w:tc>
        <w:tc>
          <w:tcPr>
            <w:tcW w:w="1243" w:type="pct"/>
            <w:tcBorders>
              <w:top w:val="single" w:sz="4" w:space="0" w:color="auto"/>
              <w:bottom w:val="single" w:sz="4" w:space="0" w:color="auto"/>
            </w:tcBorders>
          </w:tcPr>
          <w:p w14:paraId="4B9B8968" w14:textId="44817811" w:rsidR="0004069C" w:rsidRPr="007E6F35" w:rsidRDefault="0004069C" w:rsidP="0004069C">
            <w:pPr>
              <w:pStyle w:val="TableText"/>
            </w:pPr>
            <w:r w:rsidRPr="007E6F35">
              <w:t xml:space="preserve">100 to 200 g ac/ha </w:t>
            </w:r>
            <w:r w:rsidRPr="007E6F35">
              <w:rPr>
                <w:i/>
                <w:iCs/>
              </w:rPr>
              <w:t>(ground spray)</w:t>
            </w:r>
          </w:p>
        </w:tc>
        <w:tc>
          <w:tcPr>
            <w:tcW w:w="1637" w:type="pct"/>
            <w:tcBorders>
              <w:top w:val="single" w:sz="4" w:space="0" w:color="auto"/>
              <w:bottom w:val="single" w:sz="4" w:space="0" w:color="auto"/>
            </w:tcBorders>
          </w:tcPr>
          <w:p w14:paraId="28F32E8E" w14:textId="78B35B2A" w:rsidR="0004069C" w:rsidRPr="00A03E2C" w:rsidRDefault="0004069C" w:rsidP="0004069C">
            <w:pPr>
              <w:pStyle w:val="TableText"/>
              <w:rPr>
                <w:color w:val="auto"/>
              </w:rPr>
            </w:pPr>
            <w:r w:rsidRPr="007E6F35">
              <w:t>Not supported – safety (environment and worker exposure with broadacre use) concerns.</w:t>
            </w:r>
          </w:p>
        </w:tc>
      </w:tr>
      <w:tr w:rsidR="0004069C" w14:paraId="374C2198" w14:textId="77777777" w:rsidTr="00350B9F">
        <w:trPr>
          <w:cantSplit/>
          <w:trHeight w:val="450"/>
        </w:trPr>
        <w:tc>
          <w:tcPr>
            <w:tcW w:w="881" w:type="pct"/>
            <w:vMerge/>
          </w:tcPr>
          <w:p w14:paraId="144C295F"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48DBD0F1" w14:textId="7EB18E78" w:rsidR="0004069C" w:rsidRPr="00D9500A" w:rsidRDefault="0004069C" w:rsidP="0004069C">
            <w:pPr>
              <w:pStyle w:val="TableText"/>
            </w:pPr>
            <w:r w:rsidRPr="00D9500A">
              <w:t>Blue oat mite</w:t>
            </w:r>
          </w:p>
        </w:tc>
        <w:tc>
          <w:tcPr>
            <w:tcW w:w="1243" w:type="pct"/>
            <w:tcBorders>
              <w:top w:val="single" w:sz="4" w:space="0" w:color="auto"/>
              <w:bottom w:val="single" w:sz="4" w:space="0" w:color="auto"/>
            </w:tcBorders>
          </w:tcPr>
          <w:p w14:paraId="33EB8691" w14:textId="7CB39204" w:rsidR="0004069C" w:rsidRPr="00D9500A" w:rsidRDefault="0004069C" w:rsidP="0004069C">
            <w:pPr>
              <w:pStyle w:val="TableText"/>
            </w:pPr>
            <w:r w:rsidRPr="00D9500A">
              <w:t>200 g ac/ha</w:t>
            </w:r>
          </w:p>
        </w:tc>
        <w:tc>
          <w:tcPr>
            <w:tcW w:w="1637" w:type="pct"/>
            <w:tcBorders>
              <w:top w:val="single" w:sz="4" w:space="0" w:color="auto"/>
              <w:bottom w:val="single" w:sz="4" w:space="0" w:color="auto"/>
            </w:tcBorders>
          </w:tcPr>
          <w:p w14:paraId="6D963A6C" w14:textId="3DB37B94" w:rsidR="0004069C" w:rsidRPr="00A03E2C" w:rsidRDefault="0004069C" w:rsidP="0004069C">
            <w:pPr>
              <w:pStyle w:val="TableText"/>
              <w:rPr>
                <w:color w:val="auto"/>
              </w:rPr>
            </w:pPr>
            <w:r w:rsidRPr="00D9500A">
              <w:t>Not supported – safety (environment and worker exposure</w:t>
            </w:r>
            <w:r>
              <w:t xml:space="preserve"> with broadacre use</w:t>
            </w:r>
            <w:r w:rsidRPr="00D9500A">
              <w:t>) concerns.</w:t>
            </w:r>
          </w:p>
        </w:tc>
      </w:tr>
      <w:tr w:rsidR="0004069C" w14:paraId="33C9957B" w14:textId="77777777" w:rsidTr="00350B9F">
        <w:trPr>
          <w:cantSplit/>
          <w:trHeight w:val="450"/>
        </w:trPr>
        <w:tc>
          <w:tcPr>
            <w:tcW w:w="881" w:type="pct"/>
            <w:vMerge/>
            <w:tcBorders>
              <w:bottom w:val="single" w:sz="4" w:space="0" w:color="auto"/>
            </w:tcBorders>
          </w:tcPr>
          <w:p w14:paraId="1779A2D1"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3067E133" w14:textId="577853A4" w:rsidR="0004069C" w:rsidRPr="00D9500A" w:rsidRDefault="0004069C" w:rsidP="0004069C">
            <w:pPr>
              <w:pStyle w:val="TableText"/>
            </w:pPr>
            <w:r w:rsidRPr="00D9500A">
              <w:t>Pasture webworm</w:t>
            </w:r>
          </w:p>
        </w:tc>
        <w:tc>
          <w:tcPr>
            <w:tcW w:w="1243" w:type="pct"/>
            <w:tcBorders>
              <w:top w:val="single" w:sz="4" w:space="0" w:color="auto"/>
              <w:bottom w:val="single" w:sz="4" w:space="0" w:color="auto"/>
            </w:tcBorders>
          </w:tcPr>
          <w:p w14:paraId="1C3740FD" w14:textId="3E2DB11D" w:rsidR="0004069C" w:rsidRPr="00D9500A" w:rsidRDefault="0004069C" w:rsidP="0004069C">
            <w:pPr>
              <w:pStyle w:val="TableText"/>
            </w:pPr>
            <w:r w:rsidRPr="00D9500A">
              <w:t>200 g ac/ha</w:t>
            </w:r>
          </w:p>
        </w:tc>
        <w:tc>
          <w:tcPr>
            <w:tcW w:w="1637" w:type="pct"/>
            <w:tcBorders>
              <w:top w:val="single" w:sz="4" w:space="0" w:color="auto"/>
              <w:bottom w:val="single" w:sz="4" w:space="0" w:color="auto"/>
            </w:tcBorders>
          </w:tcPr>
          <w:p w14:paraId="0EC4ED20" w14:textId="7E73D24F" w:rsidR="0004069C" w:rsidRPr="00A03E2C" w:rsidRDefault="0004069C" w:rsidP="0004069C">
            <w:pPr>
              <w:pStyle w:val="TableText"/>
              <w:rPr>
                <w:color w:val="auto"/>
              </w:rPr>
            </w:pPr>
            <w:r w:rsidRPr="00D9500A">
              <w:t>Not supported – safety (environment and worker exposure</w:t>
            </w:r>
            <w:r>
              <w:t xml:space="preserve"> with broadacre use</w:t>
            </w:r>
            <w:r w:rsidRPr="00D9500A">
              <w:t>) concerns.</w:t>
            </w:r>
          </w:p>
        </w:tc>
      </w:tr>
      <w:tr w:rsidR="0004069C" w14:paraId="6822E69E" w14:textId="77777777" w:rsidTr="00350B9F">
        <w:trPr>
          <w:cantSplit/>
          <w:trHeight w:val="450"/>
        </w:trPr>
        <w:tc>
          <w:tcPr>
            <w:tcW w:w="881" w:type="pct"/>
            <w:vMerge w:val="restart"/>
            <w:tcBorders>
              <w:top w:val="single" w:sz="4" w:space="0" w:color="auto"/>
            </w:tcBorders>
          </w:tcPr>
          <w:p w14:paraId="1410DDBD" w14:textId="18E5D6E6" w:rsidR="0004069C" w:rsidRPr="00D9500A" w:rsidRDefault="0004069C" w:rsidP="0004069C">
            <w:pPr>
              <w:pStyle w:val="TableText"/>
            </w:pPr>
            <w:r>
              <w:t>Forage crops</w:t>
            </w:r>
          </w:p>
        </w:tc>
        <w:tc>
          <w:tcPr>
            <w:tcW w:w="1239" w:type="pct"/>
            <w:tcBorders>
              <w:top w:val="single" w:sz="4" w:space="0" w:color="auto"/>
              <w:bottom w:val="single" w:sz="4" w:space="0" w:color="auto"/>
            </w:tcBorders>
          </w:tcPr>
          <w:p w14:paraId="66175DAC" w14:textId="6E6CED62" w:rsidR="0004069C" w:rsidRPr="00D9500A" w:rsidRDefault="0004069C" w:rsidP="0004069C">
            <w:pPr>
              <w:pStyle w:val="TableText"/>
            </w:pPr>
            <w:r w:rsidRPr="00D9500A">
              <w:t xml:space="preserve">Corbie, winter </w:t>
            </w:r>
            <w:proofErr w:type="spellStart"/>
            <w:r w:rsidRPr="00D9500A">
              <w:t>corbie</w:t>
            </w:r>
            <w:proofErr w:type="spellEnd"/>
          </w:p>
        </w:tc>
        <w:tc>
          <w:tcPr>
            <w:tcW w:w="1243" w:type="pct"/>
            <w:tcBorders>
              <w:top w:val="single" w:sz="4" w:space="0" w:color="auto"/>
              <w:bottom w:val="single" w:sz="4" w:space="0" w:color="auto"/>
            </w:tcBorders>
          </w:tcPr>
          <w:p w14:paraId="29716A4D" w14:textId="63DBC1C2" w:rsidR="0004069C" w:rsidRPr="00D9500A" w:rsidRDefault="0004069C" w:rsidP="0004069C">
            <w:pPr>
              <w:pStyle w:val="TableText"/>
            </w:pPr>
            <w:r w:rsidRPr="00D9500A">
              <w:t>450 or 750 g ac/ha</w:t>
            </w:r>
          </w:p>
        </w:tc>
        <w:tc>
          <w:tcPr>
            <w:tcW w:w="1637" w:type="pct"/>
            <w:tcBorders>
              <w:top w:val="single" w:sz="4" w:space="0" w:color="auto"/>
              <w:bottom w:val="single" w:sz="4" w:space="0" w:color="auto"/>
            </w:tcBorders>
          </w:tcPr>
          <w:p w14:paraId="7F07C524" w14:textId="23C7127D" w:rsidR="0004069C" w:rsidRPr="00D9500A" w:rsidRDefault="0004069C" w:rsidP="0004069C">
            <w:pPr>
              <w:pStyle w:val="TableText"/>
            </w:pPr>
            <w:r w:rsidRPr="00D9500A">
              <w:t>Not supported – safety (</w:t>
            </w:r>
            <w:r>
              <w:t xml:space="preserve">environment and </w:t>
            </w:r>
            <w:r w:rsidRPr="00D9500A">
              <w:t>worker exposure) concerns.</w:t>
            </w:r>
          </w:p>
        </w:tc>
      </w:tr>
      <w:tr w:rsidR="0004069C" w14:paraId="114BE4F5" w14:textId="77777777" w:rsidTr="00350B9F">
        <w:trPr>
          <w:cantSplit/>
          <w:trHeight w:val="450"/>
        </w:trPr>
        <w:tc>
          <w:tcPr>
            <w:tcW w:w="881" w:type="pct"/>
            <w:vMerge/>
          </w:tcPr>
          <w:p w14:paraId="1DF63502"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095C6000" w14:textId="5A7F4AC3" w:rsidR="0004069C" w:rsidRPr="00D9500A" w:rsidRDefault="0004069C" w:rsidP="0004069C">
            <w:pPr>
              <w:pStyle w:val="TableText"/>
            </w:pPr>
            <w:r w:rsidRPr="00D9500A">
              <w:t xml:space="preserve">Spur throated locust </w:t>
            </w:r>
          </w:p>
        </w:tc>
        <w:tc>
          <w:tcPr>
            <w:tcW w:w="1243" w:type="pct"/>
            <w:tcBorders>
              <w:top w:val="single" w:sz="4" w:space="0" w:color="auto"/>
              <w:bottom w:val="single" w:sz="4" w:space="0" w:color="auto"/>
            </w:tcBorders>
          </w:tcPr>
          <w:p w14:paraId="37DBA469" w14:textId="60640E74" w:rsidR="0004069C" w:rsidRPr="00D9500A" w:rsidRDefault="0004069C" w:rsidP="0004069C">
            <w:pPr>
              <w:pStyle w:val="TableText"/>
            </w:pPr>
            <w:r w:rsidRPr="00D9500A">
              <w:t>625 or 750 g ac/ha</w:t>
            </w:r>
          </w:p>
        </w:tc>
        <w:tc>
          <w:tcPr>
            <w:tcW w:w="1637" w:type="pct"/>
            <w:tcBorders>
              <w:top w:val="single" w:sz="4" w:space="0" w:color="auto"/>
              <w:bottom w:val="single" w:sz="4" w:space="0" w:color="auto"/>
            </w:tcBorders>
          </w:tcPr>
          <w:p w14:paraId="003F23C5" w14:textId="73DCCBED" w:rsidR="0004069C" w:rsidRPr="00D9500A" w:rsidRDefault="0004069C" w:rsidP="0004069C">
            <w:pPr>
              <w:pStyle w:val="TableText"/>
            </w:pPr>
            <w:r w:rsidRPr="00D9500A">
              <w:t>Not supported – safety (</w:t>
            </w:r>
            <w:r>
              <w:t xml:space="preserve">environment and </w:t>
            </w:r>
            <w:r w:rsidRPr="00D9500A">
              <w:t>worker exposure) concerns.</w:t>
            </w:r>
          </w:p>
        </w:tc>
      </w:tr>
      <w:tr w:rsidR="0004069C" w14:paraId="30474264" w14:textId="77777777" w:rsidTr="00350B9F">
        <w:trPr>
          <w:cantSplit/>
          <w:trHeight w:val="450"/>
        </w:trPr>
        <w:tc>
          <w:tcPr>
            <w:tcW w:w="881" w:type="pct"/>
            <w:vMerge/>
          </w:tcPr>
          <w:p w14:paraId="279B3AD0"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092BFB10" w14:textId="741C3617" w:rsidR="0004069C" w:rsidRPr="00D9500A" w:rsidRDefault="0004069C" w:rsidP="0004069C">
            <w:pPr>
              <w:pStyle w:val="TableText"/>
            </w:pPr>
            <w:proofErr w:type="spellStart"/>
            <w:r w:rsidRPr="00D9500A">
              <w:t>Blackheaded</w:t>
            </w:r>
            <w:proofErr w:type="spellEnd"/>
            <w:r w:rsidRPr="00D9500A">
              <w:t xml:space="preserve"> pasture cockchafer</w:t>
            </w:r>
          </w:p>
        </w:tc>
        <w:tc>
          <w:tcPr>
            <w:tcW w:w="1243" w:type="pct"/>
            <w:tcBorders>
              <w:top w:val="single" w:sz="4" w:space="0" w:color="auto"/>
              <w:bottom w:val="single" w:sz="4" w:space="0" w:color="auto"/>
            </w:tcBorders>
          </w:tcPr>
          <w:p w14:paraId="774B5506" w14:textId="7954022B" w:rsidR="0004069C" w:rsidRPr="00D9500A" w:rsidRDefault="0004069C" w:rsidP="0004069C">
            <w:pPr>
              <w:pStyle w:val="TableText"/>
            </w:pPr>
            <w:r w:rsidRPr="00D9500A">
              <w:t>450 g ac/ha</w:t>
            </w:r>
          </w:p>
        </w:tc>
        <w:tc>
          <w:tcPr>
            <w:tcW w:w="1637" w:type="pct"/>
            <w:tcBorders>
              <w:top w:val="single" w:sz="4" w:space="0" w:color="auto"/>
              <w:bottom w:val="single" w:sz="4" w:space="0" w:color="auto"/>
            </w:tcBorders>
          </w:tcPr>
          <w:p w14:paraId="2009BA92" w14:textId="44022269" w:rsidR="0004069C" w:rsidRPr="00D9500A" w:rsidRDefault="0004069C" w:rsidP="0004069C">
            <w:pPr>
              <w:pStyle w:val="TableText"/>
            </w:pPr>
            <w:r w:rsidRPr="00D9500A">
              <w:t>Not supported – safety (</w:t>
            </w:r>
            <w:r>
              <w:t xml:space="preserve">environment and </w:t>
            </w:r>
            <w:r w:rsidRPr="00D9500A">
              <w:t>worker exposure) concerns.</w:t>
            </w:r>
          </w:p>
        </w:tc>
      </w:tr>
      <w:tr w:rsidR="0004069C" w14:paraId="35D4C668" w14:textId="77777777" w:rsidTr="00350B9F">
        <w:trPr>
          <w:cantSplit/>
          <w:trHeight w:val="450"/>
        </w:trPr>
        <w:tc>
          <w:tcPr>
            <w:tcW w:w="881" w:type="pct"/>
            <w:vMerge/>
          </w:tcPr>
          <w:p w14:paraId="38CAB784"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53EF1DD7" w14:textId="19F39518" w:rsidR="0004069C" w:rsidRPr="00D9500A" w:rsidRDefault="0004069C" w:rsidP="0004069C">
            <w:pPr>
              <w:pStyle w:val="TableText"/>
            </w:pPr>
            <w:r w:rsidRPr="00D9500A">
              <w:t>Cutworms</w:t>
            </w:r>
          </w:p>
        </w:tc>
        <w:tc>
          <w:tcPr>
            <w:tcW w:w="1243" w:type="pct"/>
            <w:tcBorders>
              <w:top w:val="single" w:sz="4" w:space="0" w:color="auto"/>
              <w:bottom w:val="single" w:sz="4" w:space="0" w:color="auto"/>
            </w:tcBorders>
          </w:tcPr>
          <w:p w14:paraId="1758A79C" w14:textId="30AB6939" w:rsidR="0004069C" w:rsidRPr="00D9500A" w:rsidRDefault="0004069C" w:rsidP="0004069C">
            <w:pPr>
              <w:pStyle w:val="TableText"/>
            </w:pPr>
            <w:r w:rsidRPr="00D9500A">
              <w:t>450 g ac/ha</w:t>
            </w:r>
          </w:p>
        </w:tc>
        <w:tc>
          <w:tcPr>
            <w:tcW w:w="1637" w:type="pct"/>
            <w:tcBorders>
              <w:top w:val="single" w:sz="4" w:space="0" w:color="auto"/>
              <w:bottom w:val="single" w:sz="4" w:space="0" w:color="auto"/>
            </w:tcBorders>
          </w:tcPr>
          <w:p w14:paraId="3F22D1BB" w14:textId="4BF50130" w:rsidR="0004069C" w:rsidRPr="00D9500A" w:rsidRDefault="0004069C" w:rsidP="0004069C">
            <w:pPr>
              <w:pStyle w:val="TableText"/>
            </w:pPr>
            <w:r w:rsidRPr="00D9500A">
              <w:t>Not supported – safety (</w:t>
            </w:r>
            <w:r>
              <w:t xml:space="preserve">environment and </w:t>
            </w:r>
            <w:r w:rsidRPr="00D9500A">
              <w:t>worker exposure) concerns.</w:t>
            </w:r>
          </w:p>
        </w:tc>
      </w:tr>
      <w:tr w:rsidR="0004069C" w14:paraId="645EB943" w14:textId="77777777" w:rsidTr="00350B9F">
        <w:trPr>
          <w:cantSplit/>
          <w:trHeight w:val="450"/>
        </w:trPr>
        <w:tc>
          <w:tcPr>
            <w:tcW w:w="881" w:type="pct"/>
            <w:vMerge/>
          </w:tcPr>
          <w:p w14:paraId="3ECC4498"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3D7059A1" w14:textId="39C546ED" w:rsidR="0004069C" w:rsidRPr="00D9500A" w:rsidRDefault="0004069C" w:rsidP="0004069C">
            <w:pPr>
              <w:pStyle w:val="TableText"/>
            </w:pPr>
            <w:r w:rsidRPr="00D9500A">
              <w:t>Underground grass grub</w:t>
            </w:r>
          </w:p>
        </w:tc>
        <w:tc>
          <w:tcPr>
            <w:tcW w:w="1243" w:type="pct"/>
            <w:tcBorders>
              <w:top w:val="single" w:sz="4" w:space="0" w:color="auto"/>
              <w:bottom w:val="single" w:sz="4" w:space="0" w:color="auto"/>
            </w:tcBorders>
          </w:tcPr>
          <w:p w14:paraId="1A2B4A3C" w14:textId="603ED2D4" w:rsidR="0004069C" w:rsidRPr="00D9500A" w:rsidRDefault="0004069C" w:rsidP="0004069C">
            <w:pPr>
              <w:pStyle w:val="TableText"/>
            </w:pPr>
            <w:r w:rsidRPr="00D9500A">
              <w:t>450 g ac/ha</w:t>
            </w:r>
          </w:p>
        </w:tc>
        <w:tc>
          <w:tcPr>
            <w:tcW w:w="1637" w:type="pct"/>
            <w:tcBorders>
              <w:top w:val="single" w:sz="4" w:space="0" w:color="auto"/>
              <w:bottom w:val="single" w:sz="4" w:space="0" w:color="auto"/>
            </w:tcBorders>
          </w:tcPr>
          <w:p w14:paraId="09CBA3FC" w14:textId="1329E9B6" w:rsidR="0004069C" w:rsidRPr="00D9500A" w:rsidRDefault="0004069C" w:rsidP="0004069C">
            <w:pPr>
              <w:pStyle w:val="TableText"/>
            </w:pPr>
            <w:r w:rsidRPr="00D9500A">
              <w:t>Not supported – safety (</w:t>
            </w:r>
            <w:r>
              <w:t xml:space="preserve">environment and </w:t>
            </w:r>
            <w:r w:rsidRPr="00D9500A">
              <w:t>worker exposure) concerns.</w:t>
            </w:r>
          </w:p>
        </w:tc>
      </w:tr>
      <w:tr w:rsidR="0004069C" w14:paraId="0ACEAC87" w14:textId="77777777" w:rsidTr="00350B9F">
        <w:trPr>
          <w:cantSplit/>
          <w:trHeight w:val="450"/>
        </w:trPr>
        <w:tc>
          <w:tcPr>
            <w:tcW w:w="881" w:type="pct"/>
            <w:vMerge/>
          </w:tcPr>
          <w:p w14:paraId="20F61A74"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1C61A930" w14:textId="056ACE8C" w:rsidR="0004069C" w:rsidRPr="00D9500A" w:rsidRDefault="0004069C" w:rsidP="0004069C">
            <w:pPr>
              <w:pStyle w:val="TableText"/>
            </w:pPr>
            <w:r w:rsidRPr="00D9500A">
              <w:t xml:space="preserve">Armyworm </w:t>
            </w:r>
          </w:p>
        </w:tc>
        <w:tc>
          <w:tcPr>
            <w:tcW w:w="1243" w:type="pct"/>
            <w:tcBorders>
              <w:top w:val="single" w:sz="4" w:space="0" w:color="auto"/>
              <w:bottom w:val="single" w:sz="4" w:space="0" w:color="auto"/>
            </w:tcBorders>
          </w:tcPr>
          <w:p w14:paraId="69A45021" w14:textId="6D8274E6" w:rsidR="0004069C" w:rsidRPr="00D9500A" w:rsidRDefault="0004069C" w:rsidP="0004069C">
            <w:pPr>
              <w:pStyle w:val="TableText"/>
            </w:pPr>
            <w:r w:rsidRPr="00D9500A">
              <w:t>350 to 450 g ac/ha</w:t>
            </w:r>
          </w:p>
        </w:tc>
        <w:tc>
          <w:tcPr>
            <w:tcW w:w="1637" w:type="pct"/>
            <w:tcBorders>
              <w:top w:val="single" w:sz="4" w:space="0" w:color="auto"/>
              <w:bottom w:val="single" w:sz="4" w:space="0" w:color="auto"/>
            </w:tcBorders>
          </w:tcPr>
          <w:p w14:paraId="5FA2FCF2" w14:textId="35FDD98E" w:rsidR="0004069C" w:rsidRPr="00D9500A" w:rsidRDefault="0004069C" w:rsidP="0004069C">
            <w:pPr>
              <w:pStyle w:val="TableText"/>
            </w:pPr>
            <w:r w:rsidRPr="00D9500A">
              <w:t>Not supported – safety (</w:t>
            </w:r>
            <w:r>
              <w:t xml:space="preserve">environment and </w:t>
            </w:r>
            <w:r w:rsidRPr="00D9500A">
              <w:t>worker exposure) concerns.</w:t>
            </w:r>
          </w:p>
        </w:tc>
      </w:tr>
      <w:tr w:rsidR="0004069C" w14:paraId="4F0E56DE" w14:textId="77777777" w:rsidTr="00350B9F">
        <w:trPr>
          <w:cantSplit/>
          <w:trHeight w:val="450"/>
        </w:trPr>
        <w:tc>
          <w:tcPr>
            <w:tcW w:w="881" w:type="pct"/>
            <w:vMerge/>
          </w:tcPr>
          <w:p w14:paraId="168BD0CD"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0CD604A5" w14:textId="5A82BCEB" w:rsidR="0004069C" w:rsidRPr="00D9500A" w:rsidRDefault="0004069C" w:rsidP="0004069C">
            <w:pPr>
              <w:pStyle w:val="TableText"/>
            </w:pPr>
            <w:r w:rsidRPr="00D9500A">
              <w:rPr>
                <w:szCs w:val="17"/>
              </w:rPr>
              <w:t>Cutworms, lawn armyworm, sod webworm, brown pasture looper, pasture webworm</w:t>
            </w:r>
          </w:p>
        </w:tc>
        <w:tc>
          <w:tcPr>
            <w:tcW w:w="1243" w:type="pct"/>
            <w:tcBorders>
              <w:top w:val="single" w:sz="4" w:space="0" w:color="auto"/>
              <w:bottom w:val="single" w:sz="4" w:space="0" w:color="auto"/>
            </w:tcBorders>
          </w:tcPr>
          <w:p w14:paraId="097CDBF3" w14:textId="64967782" w:rsidR="0004069C" w:rsidRPr="00D9500A" w:rsidRDefault="0004069C" w:rsidP="0004069C">
            <w:pPr>
              <w:pStyle w:val="TableText"/>
            </w:pPr>
            <w:r w:rsidRPr="00D9500A">
              <w:rPr>
                <w:szCs w:val="17"/>
              </w:rPr>
              <w:t>350 g ac/ha</w:t>
            </w:r>
          </w:p>
        </w:tc>
        <w:tc>
          <w:tcPr>
            <w:tcW w:w="1637" w:type="pct"/>
            <w:tcBorders>
              <w:top w:val="single" w:sz="4" w:space="0" w:color="auto"/>
              <w:bottom w:val="single" w:sz="4" w:space="0" w:color="auto"/>
            </w:tcBorders>
          </w:tcPr>
          <w:p w14:paraId="160EC0FD" w14:textId="7B73A4E4" w:rsidR="0004069C" w:rsidRPr="00D9500A" w:rsidRDefault="0004069C" w:rsidP="0004069C">
            <w:pPr>
              <w:pStyle w:val="TableText"/>
            </w:pPr>
            <w:r w:rsidRPr="00D9500A">
              <w:t>Not supported – safety (environment) concerns.</w:t>
            </w:r>
          </w:p>
        </w:tc>
      </w:tr>
      <w:tr w:rsidR="0004069C" w14:paraId="78533493" w14:textId="77777777" w:rsidTr="00350B9F">
        <w:trPr>
          <w:cantSplit/>
          <w:trHeight w:val="450"/>
        </w:trPr>
        <w:tc>
          <w:tcPr>
            <w:tcW w:w="881" w:type="pct"/>
            <w:vMerge/>
          </w:tcPr>
          <w:p w14:paraId="74275BE3"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24FCFA1E" w14:textId="1E89C9E6" w:rsidR="0004069C" w:rsidRPr="00D9500A" w:rsidRDefault="0004069C" w:rsidP="0004069C">
            <w:pPr>
              <w:pStyle w:val="TableText"/>
            </w:pPr>
            <w:r w:rsidRPr="00D9500A">
              <w:rPr>
                <w:szCs w:val="17"/>
              </w:rPr>
              <w:t>Australian plague locust</w:t>
            </w:r>
          </w:p>
        </w:tc>
        <w:tc>
          <w:tcPr>
            <w:tcW w:w="1243" w:type="pct"/>
            <w:tcBorders>
              <w:top w:val="single" w:sz="4" w:space="0" w:color="auto"/>
              <w:bottom w:val="single" w:sz="4" w:space="0" w:color="auto"/>
            </w:tcBorders>
          </w:tcPr>
          <w:p w14:paraId="1814250C" w14:textId="271334D4" w:rsidR="0004069C" w:rsidRPr="00D9500A" w:rsidRDefault="0004069C" w:rsidP="0004069C">
            <w:pPr>
              <w:pStyle w:val="TableText"/>
            </w:pPr>
            <w:r w:rsidRPr="00D9500A">
              <w:rPr>
                <w:szCs w:val="17"/>
              </w:rPr>
              <w:t>280 g ac/ha</w:t>
            </w:r>
          </w:p>
        </w:tc>
        <w:tc>
          <w:tcPr>
            <w:tcW w:w="1637" w:type="pct"/>
            <w:tcBorders>
              <w:top w:val="single" w:sz="4" w:space="0" w:color="auto"/>
              <w:bottom w:val="single" w:sz="4" w:space="0" w:color="auto"/>
            </w:tcBorders>
          </w:tcPr>
          <w:p w14:paraId="57DDF029" w14:textId="26DE6C4E" w:rsidR="0004069C" w:rsidRPr="00D9500A" w:rsidRDefault="0004069C" w:rsidP="0004069C">
            <w:pPr>
              <w:pStyle w:val="TableText"/>
            </w:pPr>
            <w:r w:rsidRPr="00D9500A">
              <w:t>Not supported – safety (environment) concerns.</w:t>
            </w:r>
          </w:p>
        </w:tc>
      </w:tr>
      <w:tr w:rsidR="0004069C" w14:paraId="67A0ABC1" w14:textId="77777777" w:rsidTr="00350B9F">
        <w:trPr>
          <w:cantSplit/>
          <w:trHeight w:val="450"/>
        </w:trPr>
        <w:tc>
          <w:tcPr>
            <w:tcW w:w="881" w:type="pct"/>
            <w:vMerge/>
          </w:tcPr>
          <w:p w14:paraId="2B14E9E2"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5C5D4DF4" w14:textId="3DEDA428" w:rsidR="0004069C" w:rsidRPr="00D9500A" w:rsidRDefault="0004069C" w:rsidP="0004069C">
            <w:pPr>
              <w:pStyle w:val="TableText"/>
            </w:pPr>
            <w:r w:rsidRPr="00D9500A">
              <w:rPr>
                <w:szCs w:val="17"/>
              </w:rPr>
              <w:t>Wingless grasshopper</w:t>
            </w:r>
          </w:p>
        </w:tc>
        <w:tc>
          <w:tcPr>
            <w:tcW w:w="1243" w:type="pct"/>
            <w:tcBorders>
              <w:top w:val="single" w:sz="4" w:space="0" w:color="auto"/>
              <w:bottom w:val="single" w:sz="4" w:space="0" w:color="auto"/>
            </w:tcBorders>
          </w:tcPr>
          <w:p w14:paraId="02847518" w14:textId="60BF78BB" w:rsidR="0004069C" w:rsidRPr="00D9500A" w:rsidRDefault="0004069C" w:rsidP="0004069C">
            <w:pPr>
              <w:pStyle w:val="TableText"/>
            </w:pPr>
            <w:r w:rsidRPr="00D9500A">
              <w:rPr>
                <w:szCs w:val="17"/>
              </w:rPr>
              <w:t>250 g ac/ha</w:t>
            </w:r>
          </w:p>
        </w:tc>
        <w:tc>
          <w:tcPr>
            <w:tcW w:w="1637" w:type="pct"/>
            <w:tcBorders>
              <w:top w:val="single" w:sz="4" w:space="0" w:color="auto"/>
              <w:bottom w:val="single" w:sz="4" w:space="0" w:color="auto"/>
            </w:tcBorders>
          </w:tcPr>
          <w:p w14:paraId="2E8CB8F7" w14:textId="2C8794D9" w:rsidR="0004069C" w:rsidRPr="00D9500A" w:rsidRDefault="0004069C" w:rsidP="0004069C">
            <w:pPr>
              <w:pStyle w:val="TableText"/>
            </w:pPr>
            <w:r w:rsidRPr="00D9500A">
              <w:t>Not supported – safety (environment) concerns.</w:t>
            </w:r>
          </w:p>
        </w:tc>
      </w:tr>
      <w:tr w:rsidR="0004069C" w14:paraId="1923469B" w14:textId="77777777" w:rsidTr="00350B9F">
        <w:trPr>
          <w:cantSplit/>
          <w:trHeight w:val="450"/>
        </w:trPr>
        <w:tc>
          <w:tcPr>
            <w:tcW w:w="881" w:type="pct"/>
            <w:vMerge/>
          </w:tcPr>
          <w:p w14:paraId="6A7A318D"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6CCBECA0" w14:textId="2091E918" w:rsidR="0004069C" w:rsidRPr="00D9500A" w:rsidRDefault="0004069C" w:rsidP="0004069C">
            <w:pPr>
              <w:pStyle w:val="TableText"/>
            </w:pPr>
            <w:r w:rsidRPr="00D9500A">
              <w:rPr>
                <w:szCs w:val="17"/>
              </w:rPr>
              <w:t xml:space="preserve">Australian plague locust, migratory locust, </w:t>
            </w:r>
            <w:proofErr w:type="spellStart"/>
            <w:r w:rsidRPr="00D9500A">
              <w:rPr>
                <w:szCs w:val="17"/>
              </w:rPr>
              <w:t>sitonia</w:t>
            </w:r>
            <w:proofErr w:type="spellEnd"/>
            <w:r w:rsidRPr="00D9500A">
              <w:rPr>
                <w:szCs w:val="17"/>
              </w:rPr>
              <w:t xml:space="preserve"> weevil</w:t>
            </w:r>
          </w:p>
        </w:tc>
        <w:tc>
          <w:tcPr>
            <w:tcW w:w="1243" w:type="pct"/>
            <w:tcBorders>
              <w:top w:val="single" w:sz="4" w:space="0" w:color="auto"/>
              <w:bottom w:val="single" w:sz="4" w:space="0" w:color="auto"/>
            </w:tcBorders>
          </w:tcPr>
          <w:p w14:paraId="6641A05F" w14:textId="18A800EF" w:rsidR="0004069C" w:rsidRPr="00D9500A" w:rsidRDefault="0004069C" w:rsidP="0004069C">
            <w:pPr>
              <w:pStyle w:val="TableText"/>
            </w:pPr>
            <w:r w:rsidRPr="00D9500A">
              <w:rPr>
                <w:szCs w:val="17"/>
              </w:rPr>
              <w:t>175 g ac/ha</w:t>
            </w:r>
          </w:p>
        </w:tc>
        <w:tc>
          <w:tcPr>
            <w:tcW w:w="1637" w:type="pct"/>
            <w:tcBorders>
              <w:top w:val="single" w:sz="4" w:space="0" w:color="auto"/>
              <w:bottom w:val="single" w:sz="4" w:space="0" w:color="auto"/>
            </w:tcBorders>
          </w:tcPr>
          <w:p w14:paraId="7EB24C3A" w14:textId="003881AF" w:rsidR="0004069C" w:rsidRPr="00D9500A" w:rsidRDefault="0004069C" w:rsidP="0004069C">
            <w:pPr>
              <w:pStyle w:val="TableText"/>
            </w:pPr>
            <w:r w:rsidRPr="00D9500A">
              <w:t>Not supported – safety (environment) concerns.</w:t>
            </w:r>
          </w:p>
        </w:tc>
      </w:tr>
      <w:tr w:rsidR="0004069C" w14:paraId="199F26A8" w14:textId="77777777" w:rsidTr="00350B9F">
        <w:trPr>
          <w:cantSplit/>
          <w:trHeight w:val="450"/>
        </w:trPr>
        <w:tc>
          <w:tcPr>
            <w:tcW w:w="881" w:type="pct"/>
            <w:vMerge/>
          </w:tcPr>
          <w:p w14:paraId="795873C2"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515DD64E" w14:textId="12D3B42D" w:rsidR="0004069C" w:rsidRPr="00D9500A" w:rsidRDefault="0004069C" w:rsidP="0004069C">
            <w:pPr>
              <w:pStyle w:val="TableText"/>
            </w:pPr>
            <w:r w:rsidRPr="00D9500A">
              <w:rPr>
                <w:szCs w:val="17"/>
              </w:rPr>
              <w:t>Pasture webworm</w:t>
            </w:r>
          </w:p>
        </w:tc>
        <w:tc>
          <w:tcPr>
            <w:tcW w:w="1243" w:type="pct"/>
            <w:tcBorders>
              <w:top w:val="single" w:sz="4" w:space="0" w:color="auto"/>
              <w:bottom w:val="single" w:sz="4" w:space="0" w:color="auto"/>
            </w:tcBorders>
          </w:tcPr>
          <w:p w14:paraId="17F35FDB" w14:textId="5EB3CC28" w:rsidR="0004069C" w:rsidRPr="00D9500A" w:rsidRDefault="0004069C" w:rsidP="0004069C">
            <w:pPr>
              <w:pStyle w:val="TableText"/>
            </w:pPr>
            <w:r w:rsidRPr="00D9500A">
              <w:rPr>
                <w:szCs w:val="17"/>
              </w:rPr>
              <w:t>150 g ac/ha</w:t>
            </w:r>
          </w:p>
        </w:tc>
        <w:tc>
          <w:tcPr>
            <w:tcW w:w="1637" w:type="pct"/>
            <w:tcBorders>
              <w:top w:val="single" w:sz="4" w:space="0" w:color="auto"/>
              <w:bottom w:val="single" w:sz="4" w:space="0" w:color="auto"/>
            </w:tcBorders>
          </w:tcPr>
          <w:p w14:paraId="6EB10F26" w14:textId="32AC1060" w:rsidR="0004069C" w:rsidRPr="00D9500A" w:rsidRDefault="0004069C" w:rsidP="0004069C">
            <w:pPr>
              <w:pStyle w:val="TableText"/>
            </w:pPr>
            <w:r w:rsidRPr="00D9500A">
              <w:t>Not supported – safety (environment) concerns.</w:t>
            </w:r>
          </w:p>
        </w:tc>
      </w:tr>
      <w:tr w:rsidR="0004069C" w14:paraId="3484BE9F" w14:textId="77777777" w:rsidTr="00350B9F">
        <w:trPr>
          <w:cantSplit/>
          <w:trHeight w:val="450"/>
        </w:trPr>
        <w:tc>
          <w:tcPr>
            <w:tcW w:w="881" w:type="pct"/>
            <w:vMerge/>
            <w:tcBorders>
              <w:bottom w:val="single" w:sz="4" w:space="0" w:color="auto"/>
            </w:tcBorders>
          </w:tcPr>
          <w:p w14:paraId="7E0548FC"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2BCDEB27" w14:textId="0DFD09DF" w:rsidR="0004069C" w:rsidRPr="00D9500A" w:rsidRDefault="0004069C" w:rsidP="0004069C">
            <w:pPr>
              <w:pStyle w:val="TableText"/>
            </w:pPr>
            <w:r w:rsidRPr="00D9500A">
              <w:rPr>
                <w:szCs w:val="17"/>
              </w:rPr>
              <w:t>Spotted alfalfa aphid, blue-green aphid, pea aphid</w:t>
            </w:r>
          </w:p>
        </w:tc>
        <w:tc>
          <w:tcPr>
            <w:tcW w:w="1243" w:type="pct"/>
            <w:tcBorders>
              <w:top w:val="single" w:sz="4" w:space="0" w:color="auto"/>
              <w:bottom w:val="single" w:sz="4" w:space="0" w:color="auto"/>
            </w:tcBorders>
          </w:tcPr>
          <w:p w14:paraId="15C2F789" w14:textId="3A6E6EC8" w:rsidR="0004069C" w:rsidRPr="00D9500A" w:rsidRDefault="0004069C" w:rsidP="0004069C">
            <w:pPr>
              <w:pStyle w:val="TableText"/>
            </w:pPr>
            <w:r>
              <w:rPr>
                <w:szCs w:val="17"/>
              </w:rPr>
              <w:t>&gt;130</w:t>
            </w:r>
            <w:r w:rsidRPr="00D9500A">
              <w:rPr>
                <w:szCs w:val="17"/>
              </w:rPr>
              <w:t xml:space="preserve"> to 150 g ac/ha</w:t>
            </w:r>
          </w:p>
        </w:tc>
        <w:tc>
          <w:tcPr>
            <w:tcW w:w="1637" w:type="pct"/>
            <w:tcBorders>
              <w:top w:val="single" w:sz="4" w:space="0" w:color="auto"/>
              <w:bottom w:val="single" w:sz="4" w:space="0" w:color="auto"/>
            </w:tcBorders>
          </w:tcPr>
          <w:p w14:paraId="739EF75E" w14:textId="54FBEBB6" w:rsidR="0004069C" w:rsidRPr="00D9500A" w:rsidRDefault="0004069C" w:rsidP="0004069C">
            <w:pPr>
              <w:pStyle w:val="TableText"/>
            </w:pPr>
            <w:r w:rsidRPr="00D9500A">
              <w:t>Not supported – safety (environment) concerns.</w:t>
            </w:r>
          </w:p>
        </w:tc>
      </w:tr>
      <w:tr w:rsidR="0004069C" w14:paraId="7AFE4241" w14:textId="77777777" w:rsidTr="00350B9F">
        <w:trPr>
          <w:cantSplit/>
          <w:trHeight w:val="450"/>
        </w:trPr>
        <w:tc>
          <w:tcPr>
            <w:tcW w:w="881" w:type="pct"/>
            <w:tcBorders>
              <w:top w:val="single" w:sz="4" w:space="0" w:color="auto"/>
              <w:bottom w:val="single" w:sz="4" w:space="0" w:color="auto"/>
            </w:tcBorders>
          </w:tcPr>
          <w:p w14:paraId="4A85B1AB" w14:textId="765F4224" w:rsidR="0004069C" w:rsidRPr="00C07859" w:rsidRDefault="0004069C" w:rsidP="0004069C">
            <w:pPr>
              <w:pStyle w:val="TableText"/>
            </w:pPr>
            <w:r w:rsidRPr="00C07859">
              <w:t>Hops</w:t>
            </w:r>
          </w:p>
        </w:tc>
        <w:tc>
          <w:tcPr>
            <w:tcW w:w="1239" w:type="pct"/>
            <w:tcBorders>
              <w:top w:val="single" w:sz="4" w:space="0" w:color="auto"/>
              <w:bottom w:val="single" w:sz="4" w:space="0" w:color="auto"/>
            </w:tcBorders>
          </w:tcPr>
          <w:p w14:paraId="05FDC863" w14:textId="288889E5" w:rsidR="0004069C" w:rsidRPr="00D9500A" w:rsidRDefault="0004069C" w:rsidP="0004069C">
            <w:pPr>
              <w:pStyle w:val="TableText"/>
            </w:pPr>
            <w:r w:rsidRPr="00D9500A">
              <w:t>Common armyworm, southern armyworm, light brown apple moth</w:t>
            </w:r>
            <w:r>
              <w:t>*</w:t>
            </w:r>
          </w:p>
        </w:tc>
        <w:tc>
          <w:tcPr>
            <w:tcW w:w="1243" w:type="pct"/>
            <w:tcBorders>
              <w:top w:val="single" w:sz="4" w:space="0" w:color="auto"/>
              <w:bottom w:val="single" w:sz="4" w:space="0" w:color="auto"/>
            </w:tcBorders>
          </w:tcPr>
          <w:p w14:paraId="7BA158F1" w14:textId="69E4BA8E" w:rsidR="0004069C" w:rsidRPr="00D9500A" w:rsidRDefault="0004069C" w:rsidP="0004069C">
            <w:pPr>
              <w:pStyle w:val="TableText"/>
            </w:pPr>
            <w:r w:rsidRPr="00D9500A">
              <w:t>800 g ac/ha</w:t>
            </w:r>
          </w:p>
          <w:p w14:paraId="73FD3A94" w14:textId="5653C487" w:rsidR="0004069C" w:rsidRPr="00D9500A" w:rsidRDefault="0004069C" w:rsidP="0004069C">
            <w:pPr>
              <w:pStyle w:val="TableText"/>
            </w:pPr>
            <w:r w:rsidRPr="00D9500A">
              <w:rPr>
                <w:i/>
                <w:iCs/>
              </w:rPr>
              <w:t>(80 g ac/100 L water, applied using 1,000 L water/ha)</w:t>
            </w:r>
          </w:p>
        </w:tc>
        <w:tc>
          <w:tcPr>
            <w:tcW w:w="1637" w:type="pct"/>
            <w:tcBorders>
              <w:top w:val="single" w:sz="4" w:space="0" w:color="auto"/>
              <w:bottom w:val="single" w:sz="4" w:space="0" w:color="auto"/>
            </w:tcBorders>
          </w:tcPr>
          <w:p w14:paraId="54BD3DF2" w14:textId="66A74429" w:rsidR="0004069C" w:rsidRPr="00D9500A" w:rsidRDefault="0004069C" w:rsidP="0004069C">
            <w:pPr>
              <w:pStyle w:val="TableText"/>
            </w:pPr>
            <w:r w:rsidRPr="00D9500A">
              <w:t>Not supported – safety (worker exposure) concerns.</w:t>
            </w:r>
          </w:p>
        </w:tc>
      </w:tr>
      <w:tr w:rsidR="0004069C" w14:paraId="132C152C" w14:textId="77777777" w:rsidTr="00350B9F">
        <w:trPr>
          <w:cantSplit/>
          <w:trHeight w:val="450"/>
        </w:trPr>
        <w:tc>
          <w:tcPr>
            <w:tcW w:w="881" w:type="pct"/>
            <w:tcBorders>
              <w:top w:val="single" w:sz="4" w:space="0" w:color="auto"/>
              <w:bottom w:val="single" w:sz="4" w:space="0" w:color="auto"/>
            </w:tcBorders>
          </w:tcPr>
          <w:p w14:paraId="70B73F29" w14:textId="7C14A538" w:rsidR="0004069C" w:rsidRPr="00D9500A" w:rsidRDefault="0004069C" w:rsidP="0004069C">
            <w:pPr>
              <w:pStyle w:val="TableText"/>
            </w:pPr>
            <w:r w:rsidRPr="00D9500A">
              <w:rPr>
                <w:szCs w:val="17"/>
              </w:rPr>
              <w:t>Improved annual pastures, established perennial pastures</w:t>
            </w:r>
          </w:p>
        </w:tc>
        <w:tc>
          <w:tcPr>
            <w:tcW w:w="1239" w:type="pct"/>
            <w:tcBorders>
              <w:top w:val="single" w:sz="4" w:space="0" w:color="auto"/>
              <w:bottom w:val="single" w:sz="4" w:space="0" w:color="auto"/>
            </w:tcBorders>
          </w:tcPr>
          <w:p w14:paraId="40FF07CC" w14:textId="3F133F25" w:rsidR="0004069C" w:rsidRPr="00D9500A" w:rsidRDefault="0004069C" w:rsidP="0004069C">
            <w:pPr>
              <w:pStyle w:val="TableText"/>
            </w:pPr>
            <w:r w:rsidRPr="00D9500A">
              <w:rPr>
                <w:szCs w:val="17"/>
              </w:rPr>
              <w:t xml:space="preserve">Blue oat mite, </w:t>
            </w:r>
            <w:proofErr w:type="spellStart"/>
            <w:r w:rsidRPr="00D9500A">
              <w:rPr>
                <w:szCs w:val="17"/>
              </w:rPr>
              <w:t>redlegged</w:t>
            </w:r>
            <w:proofErr w:type="spellEnd"/>
            <w:r w:rsidRPr="00D9500A">
              <w:rPr>
                <w:szCs w:val="17"/>
              </w:rPr>
              <w:t xml:space="preserve"> earth mite</w:t>
            </w:r>
          </w:p>
        </w:tc>
        <w:tc>
          <w:tcPr>
            <w:tcW w:w="1243" w:type="pct"/>
            <w:tcBorders>
              <w:top w:val="single" w:sz="4" w:space="0" w:color="auto"/>
              <w:bottom w:val="single" w:sz="4" w:space="0" w:color="auto"/>
            </w:tcBorders>
          </w:tcPr>
          <w:p w14:paraId="12DAF959" w14:textId="606A3433" w:rsidR="0004069C" w:rsidRPr="00D9500A" w:rsidRDefault="0004069C" w:rsidP="0004069C">
            <w:pPr>
              <w:pStyle w:val="TableText"/>
            </w:pPr>
            <w:r w:rsidRPr="00D9500A">
              <w:rPr>
                <w:szCs w:val="17"/>
              </w:rPr>
              <w:t>70 to 150 g ac/ha</w:t>
            </w:r>
          </w:p>
        </w:tc>
        <w:tc>
          <w:tcPr>
            <w:tcW w:w="1637" w:type="pct"/>
            <w:tcBorders>
              <w:top w:val="single" w:sz="4" w:space="0" w:color="auto"/>
              <w:bottom w:val="single" w:sz="4" w:space="0" w:color="auto"/>
            </w:tcBorders>
          </w:tcPr>
          <w:p w14:paraId="759C95CF" w14:textId="15A667E4" w:rsidR="0004069C" w:rsidRPr="00D9500A" w:rsidRDefault="0004069C" w:rsidP="0004069C">
            <w:pPr>
              <w:pStyle w:val="TableText"/>
            </w:pPr>
            <w:r w:rsidRPr="00D9500A">
              <w:t>Not supported – safety (environment) concerns.</w:t>
            </w:r>
          </w:p>
        </w:tc>
      </w:tr>
      <w:tr w:rsidR="0004069C" w14:paraId="5B8AFB19" w14:textId="77777777" w:rsidTr="00350B9F">
        <w:trPr>
          <w:cantSplit/>
          <w:trHeight w:val="450"/>
        </w:trPr>
        <w:tc>
          <w:tcPr>
            <w:tcW w:w="881" w:type="pct"/>
            <w:vMerge w:val="restart"/>
            <w:tcBorders>
              <w:top w:val="single" w:sz="4" w:space="0" w:color="auto"/>
            </w:tcBorders>
          </w:tcPr>
          <w:p w14:paraId="75678CA5" w14:textId="7DCFD2EF" w:rsidR="0004069C" w:rsidRPr="00D9500A" w:rsidRDefault="0004069C" w:rsidP="0004069C">
            <w:pPr>
              <w:pStyle w:val="TableText"/>
            </w:pPr>
            <w:r w:rsidRPr="00D9500A">
              <w:t xml:space="preserve">Lucerne </w:t>
            </w:r>
          </w:p>
        </w:tc>
        <w:tc>
          <w:tcPr>
            <w:tcW w:w="1239" w:type="pct"/>
            <w:tcBorders>
              <w:top w:val="single" w:sz="4" w:space="0" w:color="auto"/>
              <w:bottom w:val="single" w:sz="4" w:space="0" w:color="auto"/>
            </w:tcBorders>
          </w:tcPr>
          <w:p w14:paraId="208B9CF7" w14:textId="28DC0766" w:rsidR="0004069C" w:rsidRPr="00D9500A" w:rsidRDefault="0004069C" w:rsidP="0004069C">
            <w:pPr>
              <w:pStyle w:val="TableText"/>
            </w:pPr>
            <w:r w:rsidRPr="00D9500A">
              <w:t>Cutworms</w:t>
            </w:r>
          </w:p>
        </w:tc>
        <w:tc>
          <w:tcPr>
            <w:tcW w:w="1243" w:type="pct"/>
            <w:tcBorders>
              <w:top w:val="single" w:sz="4" w:space="0" w:color="auto"/>
              <w:bottom w:val="single" w:sz="4" w:space="0" w:color="auto"/>
            </w:tcBorders>
          </w:tcPr>
          <w:p w14:paraId="2711866D" w14:textId="54681E9D" w:rsidR="0004069C" w:rsidRPr="00D9500A" w:rsidRDefault="0004069C" w:rsidP="0004069C">
            <w:pPr>
              <w:pStyle w:val="TableText"/>
            </w:pPr>
            <w:r>
              <w:t xml:space="preserve">350 to </w:t>
            </w:r>
            <w:r w:rsidRPr="00D9500A">
              <w:t>450 g ac/ha</w:t>
            </w:r>
          </w:p>
        </w:tc>
        <w:tc>
          <w:tcPr>
            <w:tcW w:w="1637" w:type="pct"/>
            <w:tcBorders>
              <w:top w:val="single" w:sz="4" w:space="0" w:color="auto"/>
              <w:bottom w:val="single" w:sz="4" w:space="0" w:color="auto"/>
            </w:tcBorders>
          </w:tcPr>
          <w:p w14:paraId="665EBD24" w14:textId="0C1AD587" w:rsidR="0004069C" w:rsidRPr="00D9500A" w:rsidRDefault="0004069C" w:rsidP="0004069C">
            <w:pPr>
              <w:pStyle w:val="TableText"/>
            </w:pPr>
            <w:r w:rsidRPr="00D9500A">
              <w:t>Not supported – safety (</w:t>
            </w:r>
            <w:r>
              <w:t xml:space="preserve">environment and </w:t>
            </w:r>
            <w:r w:rsidRPr="00D9500A">
              <w:t>worker exposure) concerns.</w:t>
            </w:r>
          </w:p>
        </w:tc>
      </w:tr>
      <w:tr w:rsidR="0004069C" w14:paraId="7999A50D" w14:textId="77777777" w:rsidTr="00350B9F">
        <w:trPr>
          <w:cantSplit/>
          <w:trHeight w:val="450"/>
        </w:trPr>
        <w:tc>
          <w:tcPr>
            <w:tcW w:w="881" w:type="pct"/>
            <w:vMerge/>
            <w:tcBorders>
              <w:top w:val="single" w:sz="4" w:space="0" w:color="auto"/>
            </w:tcBorders>
          </w:tcPr>
          <w:p w14:paraId="450A90DD"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41644E58" w14:textId="0853BF79" w:rsidR="0004069C" w:rsidRPr="00D9500A" w:rsidRDefault="0004069C" w:rsidP="0004069C">
            <w:pPr>
              <w:pStyle w:val="TableText"/>
            </w:pPr>
            <w:proofErr w:type="spellStart"/>
            <w:r w:rsidRPr="00D9500A">
              <w:rPr>
                <w:szCs w:val="17"/>
              </w:rPr>
              <w:t>Bryobia</w:t>
            </w:r>
            <w:proofErr w:type="spellEnd"/>
            <w:r w:rsidRPr="00D9500A">
              <w:rPr>
                <w:szCs w:val="17"/>
              </w:rPr>
              <w:t xml:space="preserve"> mite</w:t>
            </w:r>
          </w:p>
        </w:tc>
        <w:tc>
          <w:tcPr>
            <w:tcW w:w="1243" w:type="pct"/>
            <w:tcBorders>
              <w:top w:val="single" w:sz="4" w:space="0" w:color="auto"/>
              <w:bottom w:val="single" w:sz="4" w:space="0" w:color="auto"/>
            </w:tcBorders>
          </w:tcPr>
          <w:p w14:paraId="401E5A90" w14:textId="0FE53F08" w:rsidR="0004069C" w:rsidRPr="00D9500A" w:rsidRDefault="0004069C" w:rsidP="0004069C">
            <w:pPr>
              <w:pStyle w:val="TableText"/>
            </w:pPr>
            <w:r w:rsidRPr="00D9500A">
              <w:rPr>
                <w:szCs w:val="17"/>
              </w:rPr>
              <w:t>400 g ac/ha</w:t>
            </w:r>
          </w:p>
        </w:tc>
        <w:tc>
          <w:tcPr>
            <w:tcW w:w="1637" w:type="pct"/>
            <w:tcBorders>
              <w:top w:val="single" w:sz="4" w:space="0" w:color="auto"/>
              <w:bottom w:val="single" w:sz="4" w:space="0" w:color="auto"/>
            </w:tcBorders>
          </w:tcPr>
          <w:p w14:paraId="678522EC" w14:textId="68AFC09D" w:rsidR="0004069C" w:rsidRPr="00D9500A" w:rsidRDefault="0004069C" w:rsidP="0004069C">
            <w:pPr>
              <w:pStyle w:val="TableText"/>
            </w:pPr>
            <w:r w:rsidRPr="00D9500A">
              <w:t>Not supported – safety (environment) concerns.</w:t>
            </w:r>
          </w:p>
        </w:tc>
      </w:tr>
      <w:tr w:rsidR="0004069C" w14:paraId="6415F545" w14:textId="77777777" w:rsidTr="00350B9F">
        <w:trPr>
          <w:cantSplit/>
          <w:trHeight w:val="450"/>
        </w:trPr>
        <w:tc>
          <w:tcPr>
            <w:tcW w:w="881" w:type="pct"/>
            <w:vMerge/>
          </w:tcPr>
          <w:p w14:paraId="242A756F"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0BE7EE55" w14:textId="22284912" w:rsidR="0004069C" w:rsidRPr="00D9500A" w:rsidRDefault="0004069C" w:rsidP="0004069C">
            <w:pPr>
              <w:pStyle w:val="TableText"/>
            </w:pPr>
            <w:proofErr w:type="spellStart"/>
            <w:r>
              <w:rPr>
                <w:szCs w:val="17"/>
              </w:rPr>
              <w:t>W</w:t>
            </w:r>
            <w:r w:rsidRPr="00D9500A">
              <w:rPr>
                <w:szCs w:val="17"/>
              </w:rPr>
              <w:t>ebspinner</w:t>
            </w:r>
            <w:proofErr w:type="spellEnd"/>
            <w:r w:rsidRPr="00D9500A">
              <w:rPr>
                <w:szCs w:val="17"/>
              </w:rPr>
              <w:t>, caterpillar</w:t>
            </w:r>
          </w:p>
        </w:tc>
        <w:tc>
          <w:tcPr>
            <w:tcW w:w="1243" w:type="pct"/>
            <w:tcBorders>
              <w:top w:val="single" w:sz="4" w:space="0" w:color="auto"/>
              <w:bottom w:val="single" w:sz="4" w:space="0" w:color="auto"/>
            </w:tcBorders>
          </w:tcPr>
          <w:p w14:paraId="5BAEDF89" w14:textId="3D7921F2" w:rsidR="0004069C" w:rsidRPr="00D9500A" w:rsidRDefault="0004069C" w:rsidP="0004069C">
            <w:pPr>
              <w:pStyle w:val="TableText"/>
            </w:pPr>
            <w:r w:rsidRPr="00D9500A">
              <w:rPr>
                <w:szCs w:val="17"/>
              </w:rPr>
              <w:t>350 g ac/ha</w:t>
            </w:r>
          </w:p>
        </w:tc>
        <w:tc>
          <w:tcPr>
            <w:tcW w:w="1637" w:type="pct"/>
            <w:tcBorders>
              <w:top w:val="single" w:sz="4" w:space="0" w:color="auto"/>
              <w:bottom w:val="single" w:sz="4" w:space="0" w:color="auto"/>
            </w:tcBorders>
          </w:tcPr>
          <w:p w14:paraId="5EC26E7F" w14:textId="7E42FED8" w:rsidR="0004069C" w:rsidRPr="00D9500A" w:rsidRDefault="0004069C" w:rsidP="0004069C">
            <w:pPr>
              <w:pStyle w:val="TableText"/>
            </w:pPr>
            <w:r w:rsidRPr="00D9500A">
              <w:t>Not supported – safety (environment) concerns.</w:t>
            </w:r>
          </w:p>
        </w:tc>
      </w:tr>
      <w:tr w:rsidR="0004069C" w14:paraId="208227BF" w14:textId="77777777" w:rsidTr="00350B9F">
        <w:trPr>
          <w:cantSplit/>
          <w:trHeight w:val="450"/>
        </w:trPr>
        <w:tc>
          <w:tcPr>
            <w:tcW w:w="881" w:type="pct"/>
            <w:vMerge/>
          </w:tcPr>
          <w:p w14:paraId="6C0A2147"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5BABA2F1" w14:textId="49D68C2B" w:rsidR="0004069C" w:rsidRPr="00D9500A" w:rsidRDefault="0004069C" w:rsidP="0004069C">
            <w:pPr>
              <w:pStyle w:val="TableText"/>
              <w:rPr>
                <w:szCs w:val="17"/>
              </w:rPr>
            </w:pPr>
            <w:r w:rsidRPr="00D9500A">
              <w:rPr>
                <w:szCs w:val="17"/>
              </w:rPr>
              <w:t>Blue oat mite, pasture webworm</w:t>
            </w:r>
          </w:p>
        </w:tc>
        <w:tc>
          <w:tcPr>
            <w:tcW w:w="1243" w:type="pct"/>
            <w:tcBorders>
              <w:top w:val="single" w:sz="4" w:space="0" w:color="auto"/>
              <w:bottom w:val="single" w:sz="4" w:space="0" w:color="auto"/>
            </w:tcBorders>
          </w:tcPr>
          <w:p w14:paraId="6296E505" w14:textId="46CC29C8" w:rsidR="0004069C" w:rsidRPr="00D9500A" w:rsidRDefault="0004069C" w:rsidP="0004069C">
            <w:pPr>
              <w:pStyle w:val="TableText"/>
              <w:rPr>
                <w:szCs w:val="17"/>
              </w:rPr>
            </w:pPr>
            <w:r w:rsidRPr="00D9500A">
              <w:rPr>
                <w:szCs w:val="17"/>
              </w:rPr>
              <w:t>200 g ac/ha</w:t>
            </w:r>
          </w:p>
        </w:tc>
        <w:tc>
          <w:tcPr>
            <w:tcW w:w="1637" w:type="pct"/>
            <w:tcBorders>
              <w:top w:val="single" w:sz="4" w:space="0" w:color="auto"/>
              <w:bottom w:val="single" w:sz="4" w:space="0" w:color="auto"/>
            </w:tcBorders>
          </w:tcPr>
          <w:p w14:paraId="51DCD91E" w14:textId="216BC788" w:rsidR="0004069C" w:rsidRPr="00D9500A" w:rsidRDefault="0004069C" w:rsidP="0004069C">
            <w:pPr>
              <w:pStyle w:val="TableText"/>
            </w:pPr>
            <w:r w:rsidRPr="00D9500A">
              <w:t>Not supported – safety (environment) concerns.</w:t>
            </w:r>
          </w:p>
        </w:tc>
      </w:tr>
      <w:tr w:rsidR="0004069C" w14:paraId="7F5ECA9C" w14:textId="77777777" w:rsidTr="00350B9F">
        <w:trPr>
          <w:cantSplit/>
          <w:trHeight w:val="450"/>
        </w:trPr>
        <w:tc>
          <w:tcPr>
            <w:tcW w:w="881" w:type="pct"/>
            <w:vMerge/>
          </w:tcPr>
          <w:p w14:paraId="6A4F8FBD"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094A25F2" w14:textId="6B180E9D" w:rsidR="0004069C" w:rsidRPr="00D9500A" w:rsidRDefault="0004069C" w:rsidP="0004069C">
            <w:pPr>
              <w:pStyle w:val="TableText"/>
            </w:pPr>
            <w:r w:rsidRPr="00D9500A">
              <w:rPr>
                <w:szCs w:val="17"/>
              </w:rPr>
              <w:t>Lucerne leafroller</w:t>
            </w:r>
          </w:p>
        </w:tc>
        <w:tc>
          <w:tcPr>
            <w:tcW w:w="1243" w:type="pct"/>
            <w:tcBorders>
              <w:top w:val="single" w:sz="4" w:space="0" w:color="auto"/>
              <w:bottom w:val="single" w:sz="4" w:space="0" w:color="auto"/>
            </w:tcBorders>
          </w:tcPr>
          <w:p w14:paraId="7C9E780C" w14:textId="14F584BD" w:rsidR="0004069C" w:rsidRPr="00D9500A" w:rsidRDefault="0004069C" w:rsidP="0004069C">
            <w:pPr>
              <w:pStyle w:val="TableText"/>
            </w:pPr>
            <w:r w:rsidRPr="00D9500A">
              <w:rPr>
                <w:szCs w:val="17"/>
              </w:rPr>
              <w:t>150 to 200 g ac/ha</w:t>
            </w:r>
          </w:p>
        </w:tc>
        <w:tc>
          <w:tcPr>
            <w:tcW w:w="1637" w:type="pct"/>
            <w:tcBorders>
              <w:top w:val="single" w:sz="4" w:space="0" w:color="auto"/>
              <w:bottom w:val="single" w:sz="4" w:space="0" w:color="auto"/>
            </w:tcBorders>
          </w:tcPr>
          <w:p w14:paraId="66705AF8" w14:textId="6B37A56B" w:rsidR="0004069C" w:rsidRPr="00D9500A" w:rsidRDefault="0004069C" w:rsidP="0004069C">
            <w:pPr>
              <w:pStyle w:val="TableText"/>
            </w:pPr>
            <w:r w:rsidRPr="00D9500A">
              <w:t>Not supported – safety (environment) concerns.</w:t>
            </w:r>
          </w:p>
        </w:tc>
      </w:tr>
      <w:tr w:rsidR="0004069C" w14:paraId="7132F97E" w14:textId="77777777" w:rsidTr="00350B9F">
        <w:trPr>
          <w:cantSplit/>
          <w:trHeight w:val="450"/>
        </w:trPr>
        <w:tc>
          <w:tcPr>
            <w:tcW w:w="881" w:type="pct"/>
            <w:vMerge/>
          </w:tcPr>
          <w:p w14:paraId="0762EB02"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78DE5A07" w14:textId="2D51BAAD" w:rsidR="0004069C" w:rsidRPr="00D9500A" w:rsidRDefault="0004069C" w:rsidP="0004069C">
            <w:pPr>
              <w:pStyle w:val="TableText"/>
              <w:rPr>
                <w:szCs w:val="17"/>
              </w:rPr>
            </w:pPr>
            <w:r w:rsidRPr="00D9500A">
              <w:rPr>
                <w:szCs w:val="17"/>
              </w:rPr>
              <w:t>Sitona Weevil</w:t>
            </w:r>
          </w:p>
        </w:tc>
        <w:tc>
          <w:tcPr>
            <w:tcW w:w="1243" w:type="pct"/>
            <w:tcBorders>
              <w:top w:val="single" w:sz="4" w:space="0" w:color="auto"/>
              <w:bottom w:val="single" w:sz="4" w:space="0" w:color="auto"/>
            </w:tcBorders>
          </w:tcPr>
          <w:p w14:paraId="0530C87D" w14:textId="337357CA" w:rsidR="0004069C" w:rsidRPr="00D9500A" w:rsidRDefault="0004069C" w:rsidP="0004069C">
            <w:pPr>
              <w:pStyle w:val="TableText"/>
              <w:rPr>
                <w:szCs w:val="17"/>
              </w:rPr>
            </w:pPr>
            <w:r w:rsidRPr="00D9500A">
              <w:rPr>
                <w:szCs w:val="17"/>
              </w:rPr>
              <w:t>175 g ac/ha</w:t>
            </w:r>
          </w:p>
        </w:tc>
        <w:tc>
          <w:tcPr>
            <w:tcW w:w="1637" w:type="pct"/>
            <w:tcBorders>
              <w:top w:val="single" w:sz="4" w:space="0" w:color="auto"/>
              <w:bottom w:val="single" w:sz="4" w:space="0" w:color="auto"/>
            </w:tcBorders>
          </w:tcPr>
          <w:p w14:paraId="3B882652" w14:textId="6AFBAB29" w:rsidR="0004069C" w:rsidRPr="00D9500A" w:rsidRDefault="0004069C" w:rsidP="0004069C">
            <w:pPr>
              <w:pStyle w:val="TableText"/>
            </w:pPr>
            <w:r w:rsidRPr="00D9500A">
              <w:t>Not supported – safety (environment) concerns.</w:t>
            </w:r>
          </w:p>
        </w:tc>
      </w:tr>
      <w:tr w:rsidR="0004069C" w14:paraId="6EBBDF9F" w14:textId="77777777" w:rsidTr="00350B9F">
        <w:trPr>
          <w:cantSplit/>
          <w:trHeight w:val="450"/>
        </w:trPr>
        <w:tc>
          <w:tcPr>
            <w:tcW w:w="881" w:type="pct"/>
            <w:vMerge/>
          </w:tcPr>
          <w:p w14:paraId="574D38FE"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48904E7A" w14:textId="7AFEE722" w:rsidR="0004069C" w:rsidRPr="002D78D8" w:rsidRDefault="0004069C" w:rsidP="0004069C">
            <w:pPr>
              <w:pStyle w:val="TableText"/>
              <w:rPr>
                <w:szCs w:val="17"/>
              </w:rPr>
            </w:pPr>
            <w:proofErr w:type="spellStart"/>
            <w:r w:rsidRPr="002D78D8">
              <w:rPr>
                <w:szCs w:val="17"/>
              </w:rPr>
              <w:t>Redlegged</w:t>
            </w:r>
            <w:proofErr w:type="spellEnd"/>
            <w:r w:rsidRPr="002D78D8">
              <w:rPr>
                <w:szCs w:val="17"/>
              </w:rPr>
              <w:t xml:space="preserve"> earth mite (including synthetic pyrethroid resistant biotypes), pasture looper, lucerne flea</w:t>
            </w:r>
          </w:p>
        </w:tc>
        <w:tc>
          <w:tcPr>
            <w:tcW w:w="1243" w:type="pct"/>
            <w:tcBorders>
              <w:top w:val="single" w:sz="4" w:space="0" w:color="auto"/>
              <w:bottom w:val="single" w:sz="4" w:space="0" w:color="auto"/>
            </w:tcBorders>
          </w:tcPr>
          <w:p w14:paraId="631F6EDE" w14:textId="6F714EDD" w:rsidR="0004069C" w:rsidRPr="002D78D8" w:rsidRDefault="0004069C" w:rsidP="0004069C">
            <w:pPr>
              <w:pStyle w:val="TableText"/>
              <w:rPr>
                <w:szCs w:val="17"/>
              </w:rPr>
            </w:pPr>
            <w:r w:rsidRPr="002D78D8">
              <w:rPr>
                <w:szCs w:val="17"/>
              </w:rPr>
              <w:t>100 to 200 g ac/ha</w:t>
            </w:r>
          </w:p>
        </w:tc>
        <w:tc>
          <w:tcPr>
            <w:tcW w:w="1637" w:type="pct"/>
            <w:tcBorders>
              <w:top w:val="single" w:sz="4" w:space="0" w:color="auto"/>
              <w:bottom w:val="single" w:sz="4" w:space="0" w:color="auto"/>
            </w:tcBorders>
          </w:tcPr>
          <w:p w14:paraId="47ED1E9A" w14:textId="3904F22A" w:rsidR="0004069C" w:rsidRPr="00D9500A" w:rsidRDefault="0004069C" w:rsidP="0004069C">
            <w:pPr>
              <w:pStyle w:val="TableText"/>
            </w:pPr>
            <w:r w:rsidRPr="00D9500A">
              <w:t>Not supported – safety (environment) concerns.</w:t>
            </w:r>
          </w:p>
        </w:tc>
      </w:tr>
      <w:tr w:rsidR="0004069C" w14:paraId="51149F97" w14:textId="77777777" w:rsidTr="00350B9F">
        <w:trPr>
          <w:cantSplit/>
          <w:trHeight w:val="450"/>
        </w:trPr>
        <w:tc>
          <w:tcPr>
            <w:tcW w:w="881" w:type="pct"/>
            <w:vMerge/>
            <w:tcBorders>
              <w:bottom w:val="single" w:sz="4" w:space="0" w:color="auto"/>
            </w:tcBorders>
          </w:tcPr>
          <w:p w14:paraId="303713BE"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4BFD2628" w14:textId="239B92CD" w:rsidR="0004069C" w:rsidRPr="003D4725" w:rsidRDefault="0004069C" w:rsidP="0004069C">
            <w:pPr>
              <w:pStyle w:val="TableText"/>
            </w:pPr>
            <w:r w:rsidRPr="003D4725">
              <w:rPr>
                <w:szCs w:val="17"/>
              </w:rPr>
              <w:t xml:space="preserve">Blue oat mite, </w:t>
            </w:r>
            <w:proofErr w:type="spellStart"/>
            <w:r w:rsidRPr="003D4725">
              <w:rPr>
                <w:szCs w:val="17"/>
              </w:rPr>
              <w:t>redlegged</w:t>
            </w:r>
            <w:proofErr w:type="spellEnd"/>
            <w:r w:rsidRPr="003D4725">
              <w:rPr>
                <w:szCs w:val="17"/>
              </w:rPr>
              <w:t xml:space="preserve"> earth mite, </w:t>
            </w:r>
            <w:proofErr w:type="spellStart"/>
            <w:r w:rsidRPr="003D4725">
              <w:rPr>
                <w:szCs w:val="17"/>
              </w:rPr>
              <w:t>b</w:t>
            </w:r>
            <w:r w:rsidRPr="003D4725">
              <w:rPr>
                <w:color w:val="auto"/>
                <w:szCs w:val="17"/>
              </w:rPr>
              <w:t>luegreen</w:t>
            </w:r>
            <w:proofErr w:type="spellEnd"/>
            <w:r w:rsidRPr="003D4725">
              <w:rPr>
                <w:color w:val="auto"/>
                <w:szCs w:val="17"/>
              </w:rPr>
              <w:t xml:space="preserve"> aphid, spotted alfalfa aphid, pea aphid</w:t>
            </w:r>
          </w:p>
        </w:tc>
        <w:tc>
          <w:tcPr>
            <w:tcW w:w="1243" w:type="pct"/>
            <w:tcBorders>
              <w:top w:val="single" w:sz="4" w:space="0" w:color="auto"/>
              <w:bottom w:val="single" w:sz="4" w:space="0" w:color="auto"/>
            </w:tcBorders>
          </w:tcPr>
          <w:p w14:paraId="49ADA6F8" w14:textId="1AF3CBD7" w:rsidR="0004069C" w:rsidRPr="003D4725" w:rsidRDefault="0004069C" w:rsidP="0004069C">
            <w:pPr>
              <w:pStyle w:val="TableText"/>
            </w:pPr>
            <w:r w:rsidRPr="003D4725">
              <w:rPr>
                <w:szCs w:val="17"/>
              </w:rPr>
              <w:t>&gt;130 to 150 g ac/ha</w:t>
            </w:r>
          </w:p>
        </w:tc>
        <w:tc>
          <w:tcPr>
            <w:tcW w:w="1637" w:type="pct"/>
            <w:tcBorders>
              <w:top w:val="single" w:sz="4" w:space="0" w:color="auto"/>
              <w:bottom w:val="single" w:sz="4" w:space="0" w:color="auto"/>
            </w:tcBorders>
          </w:tcPr>
          <w:p w14:paraId="25EB5B27" w14:textId="50D1EAF0" w:rsidR="0004069C" w:rsidRPr="003D4725" w:rsidRDefault="0004069C" w:rsidP="0004069C">
            <w:pPr>
              <w:pStyle w:val="TableText"/>
            </w:pPr>
            <w:r w:rsidRPr="003D4725">
              <w:t>Not supported – safety (environment) concerns.</w:t>
            </w:r>
          </w:p>
        </w:tc>
      </w:tr>
      <w:tr w:rsidR="0004069C" w14:paraId="096ED100" w14:textId="77777777" w:rsidTr="00350B9F">
        <w:trPr>
          <w:cantSplit/>
          <w:trHeight w:val="450"/>
        </w:trPr>
        <w:tc>
          <w:tcPr>
            <w:tcW w:w="881" w:type="pct"/>
            <w:tcBorders>
              <w:bottom w:val="single" w:sz="4" w:space="0" w:color="auto"/>
            </w:tcBorders>
          </w:tcPr>
          <w:p w14:paraId="5F747E33" w14:textId="283800C8" w:rsidR="0004069C" w:rsidRPr="00D9500A" w:rsidRDefault="0004069C" w:rsidP="0004069C">
            <w:pPr>
              <w:pStyle w:val="TableText"/>
            </w:pPr>
            <w:r w:rsidRPr="00D9500A">
              <w:rPr>
                <w:szCs w:val="17"/>
              </w:rPr>
              <w:t>Lucerne pastures</w:t>
            </w:r>
          </w:p>
        </w:tc>
        <w:tc>
          <w:tcPr>
            <w:tcW w:w="1239" w:type="pct"/>
            <w:tcBorders>
              <w:top w:val="single" w:sz="4" w:space="0" w:color="auto"/>
              <w:bottom w:val="single" w:sz="4" w:space="0" w:color="auto"/>
            </w:tcBorders>
          </w:tcPr>
          <w:p w14:paraId="131A61BE" w14:textId="0B28E338" w:rsidR="0004069C" w:rsidRPr="00D9500A" w:rsidRDefault="0004069C" w:rsidP="0004069C">
            <w:pPr>
              <w:pStyle w:val="TableText"/>
              <w:rPr>
                <w:szCs w:val="17"/>
              </w:rPr>
            </w:pPr>
            <w:r w:rsidRPr="00D9500A">
              <w:rPr>
                <w:szCs w:val="17"/>
              </w:rPr>
              <w:t xml:space="preserve">Blue oat mite, </w:t>
            </w:r>
            <w:proofErr w:type="spellStart"/>
            <w:r w:rsidRPr="00D9500A">
              <w:rPr>
                <w:szCs w:val="17"/>
              </w:rPr>
              <w:t>redlegged</w:t>
            </w:r>
            <w:proofErr w:type="spellEnd"/>
            <w:r w:rsidRPr="00D9500A">
              <w:rPr>
                <w:szCs w:val="17"/>
              </w:rPr>
              <w:t xml:space="preserve"> earth mite</w:t>
            </w:r>
          </w:p>
        </w:tc>
        <w:tc>
          <w:tcPr>
            <w:tcW w:w="1243" w:type="pct"/>
            <w:tcBorders>
              <w:top w:val="single" w:sz="4" w:space="0" w:color="auto"/>
              <w:bottom w:val="single" w:sz="4" w:space="0" w:color="auto"/>
            </w:tcBorders>
          </w:tcPr>
          <w:p w14:paraId="7624691F" w14:textId="3AA19BC8" w:rsidR="0004069C" w:rsidRPr="00D9500A" w:rsidRDefault="0004069C" w:rsidP="0004069C">
            <w:pPr>
              <w:pStyle w:val="TableText"/>
              <w:rPr>
                <w:szCs w:val="17"/>
              </w:rPr>
            </w:pPr>
            <w:r w:rsidRPr="00D9500A">
              <w:rPr>
                <w:szCs w:val="17"/>
              </w:rPr>
              <w:t>70 to 150 g ac/ha</w:t>
            </w:r>
          </w:p>
        </w:tc>
        <w:tc>
          <w:tcPr>
            <w:tcW w:w="1637" w:type="pct"/>
            <w:tcBorders>
              <w:top w:val="single" w:sz="4" w:space="0" w:color="auto"/>
              <w:bottom w:val="single" w:sz="4" w:space="0" w:color="auto"/>
            </w:tcBorders>
          </w:tcPr>
          <w:p w14:paraId="6DE1C5D1" w14:textId="1F1716DC" w:rsidR="0004069C" w:rsidRPr="00D9500A" w:rsidRDefault="0004069C" w:rsidP="0004069C">
            <w:pPr>
              <w:pStyle w:val="TableText"/>
            </w:pPr>
            <w:r w:rsidRPr="00D9500A">
              <w:t>Not supported – safety (environment) concerns.</w:t>
            </w:r>
          </w:p>
        </w:tc>
      </w:tr>
      <w:tr w:rsidR="0004069C" w14:paraId="0F45B173" w14:textId="77777777" w:rsidTr="00350B9F">
        <w:trPr>
          <w:cantSplit/>
          <w:trHeight w:val="450"/>
        </w:trPr>
        <w:tc>
          <w:tcPr>
            <w:tcW w:w="881" w:type="pct"/>
            <w:vMerge w:val="restart"/>
          </w:tcPr>
          <w:p w14:paraId="5F36EE6F" w14:textId="081C962F" w:rsidR="0004069C" w:rsidRPr="00D9500A" w:rsidRDefault="0004069C" w:rsidP="0004069C">
            <w:pPr>
              <w:pStyle w:val="TableText"/>
            </w:pPr>
            <w:r w:rsidRPr="00D9500A">
              <w:rPr>
                <w:szCs w:val="17"/>
              </w:rPr>
              <w:t>Lucerne seed crops</w:t>
            </w:r>
          </w:p>
        </w:tc>
        <w:tc>
          <w:tcPr>
            <w:tcW w:w="1239" w:type="pct"/>
            <w:tcBorders>
              <w:top w:val="single" w:sz="4" w:space="0" w:color="auto"/>
              <w:bottom w:val="single" w:sz="4" w:space="0" w:color="auto"/>
            </w:tcBorders>
          </w:tcPr>
          <w:p w14:paraId="59660DE3" w14:textId="35627416" w:rsidR="0004069C" w:rsidRPr="00D9500A" w:rsidRDefault="0004069C" w:rsidP="0004069C">
            <w:pPr>
              <w:pStyle w:val="TableText"/>
              <w:rPr>
                <w:szCs w:val="17"/>
              </w:rPr>
            </w:pPr>
            <w:proofErr w:type="spellStart"/>
            <w:r w:rsidRPr="00D9500A">
              <w:rPr>
                <w:szCs w:val="17"/>
              </w:rPr>
              <w:t>Webspinner</w:t>
            </w:r>
            <w:proofErr w:type="spellEnd"/>
            <w:r w:rsidRPr="00D9500A">
              <w:rPr>
                <w:szCs w:val="17"/>
              </w:rPr>
              <w:t xml:space="preserve"> caterpillar</w:t>
            </w:r>
          </w:p>
        </w:tc>
        <w:tc>
          <w:tcPr>
            <w:tcW w:w="1243" w:type="pct"/>
            <w:tcBorders>
              <w:top w:val="single" w:sz="4" w:space="0" w:color="auto"/>
              <w:bottom w:val="single" w:sz="4" w:space="0" w:color="auto"/>
            </w:tcBorders>
          </w:tcPr>
          <w:p w14:paraId="3B2F9714" w14:textId="1D0C457D" w:rsidR="0004069C" w:rsidRPr="00D9500A" w:rsidRDefault="0004069C" w:rsidP="0004069C">
            <w:pPr>
              <w:pStyle w:val="TableText"/>
              <w:rPr>
                <w:szCs w:val="17"/>
              </w:rPr>
            </w:pPr>
            <w:r w:rsidRPr="00D9500A">
              <w:rPr>
                <w:szCs w:val="17"/>
              </w:rPr>
              <w:t>350 g ac/ha</w:t>
            </w:r>
          </w:p>
        </w:tc>
        <w:tc>
          <w:tcPr>
            <w:tcW w:w="1637" w:type="pct"/>
            <w:tcBorders>
              <w:top w:val="single" w:sz="4" w:space="0" w:color="auto"/>
              <w:bottom w:val="single" w:sz="4" w:space="0" w:color="auto"/>
            </w:tcBorders>
          </w:tcPr>
          <w:p w14:paraId="2BC3BD66" w14:textId="53D4BA68" w:rsidR="0004069C" w:rsidRPr="00D9500A" w:rsidRDefault="0004069C" w:rsidP="0004069C">
            <w:pPr>
              <w:pStyle w:val="TableText"/>
            </w:pPr>
            <w:r w:rsidRPr="00D9500A">
              <w:t>Not supported – safety (environment) concerns.</w:t>
            </w:r>
          </w:p>
        </w:tc>
      </w:tr>
      <w:tr w:rsidR="0004069C" w14:paraId="68F92428" w14:textId="77777777" w:rsidTr="00350B9F">
        <w:trPr>
          <w:cantSplit/>
          <w:trHeight w:val="450"/>
        </w:trPr>
        <w:tc>
          <w:tcPr>
            <w:tcW w:w="881" w:type="pct"/>
            <w:vMerge/>
          </w:tcPr>
          <w:p w14:paraId="5D90C802"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1655E905" w14:textId="40E0CEAC" w:rsidR="0004069C" w:rsidRPr="00D9500A" w:rsidRDefault="0004069C" w:rsidP="0004069C">
            <w:pPr>
              <w:pStyle w:val="TableText"/>
              <w:rPr>
                <w:szCs w:val="17"/>
              </w:rPr>
            </w:pPr>
            <w:r w:rsidRPr="00D9500A">
              <w:rPr>
                <w:szCs w:val="17"/>
              </w:rPr>
              <w:t>Lucerne leafroller</w:t>
            </w:r>
          </w:p>
        </w:tc>
        <w:tc>
          <w:tcPr>
            <w:tcW w:w="1243" w:type="pct"/>
            <w:tcBorders>
              <w:top w:val="single" w:sz="4" w:space="0" w:color="auto"/>
              <w:bottom w:val="single" w:sz="4" w:space="0" w:color="auto"/>
            </w:tcBorders>
          </w:tcPr>
          <w:p w14:paraId="78D914B1" w14:textId="09DFB367" w:rsidR="0004069C" w:rsidRPr="00D9500A" w:rsidRDefault="0004069C" w:rsidP="0004069C">
            <w:pPr>
              <w:pStyle w:val="TableText"/>
              <w:rPr>
                <w:szCs w:val="17"/>
              </w:rPr>
            </w:pPr>
            <w:r w:rsidRPr="00D9500A">
              <w:rPr>
                <w:szCs w:val="17"/>
              </w:rPr>
              <w:t>150 to 200 g ac/ha</w:t>
            </w:r>
          </w:p>
        </w:tc>
        <w:tc>
          <w:tcPr>
            <w:tcW w:w="1637" w:type="pct"/>
            <w:tcBorders>
              <w:top w:val="single" w:sz="4" w:space="0" w:color="auto"/>
              <w:bottom w:val="single" w:sz="4" w:space="0" w:color="auto"/>
            </w:tcBorders>
          </w:tcPr>
          <w:p w14:paraId="3AFBCD20" w14:textId="2300025F" w:rsidR="0004069C" w:rsidRPr="00D9500A" w:rsidRDefault="0004069C" w:rsidP="0004069C">
            <w:pPr>
              <w:pStyle w:val="TableText"/>
            </w:pPr>
            <w:r w:rsidRPr="00D9500A">
              <w:t>Not supported – safety (environment) concerns.</w:t>
            </w:r>
          </w:p>
        </w:tc>
      </w:tr>
      <w:tr w:rsidR="0004069C" w14:paraId="267690EA" w14:textId="77777777" w:rsidTr="00350B9F">
        <w:trPr>
          <w:cantSplit/>
          <w:trHeight w:val="450"/>
        </w:trPr>
        <w:tc>
          <w:tcPr>
            <w:tcW w:w="881" w:type="pct"/>
            <w:vMerge/>
          </w:tcPr>
          <w:p w14:paraId="689A6A0F"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06E3BD9C" w14:textId="41281B7F" w:rsidR="0004069C" w:rsidRPr="00D9500A" w:rsidRDefault="0004069C" w:rsidP="0004069C">
            <w:pPr>
              <w:pStyle w:val="TableText"/>
              <w:rPr>
                <w:szCs w:val="17"/>
              </w:rPr>
            </w:pPr>
            <w:r w:rsidRPr="00D9500A">
              <w:rPr>
                <w:szCs w:val="17"/>
              </w:rPr>
              <w:t>Sitona Weevil</w:t>
            </w:r>
          </w:p>
        </w:tc>
        <w:tc>
          <w:tcPr>
            <w:tcW w:w="1243" w:type="pct"/>
            <w:tcBorders>
              <w:top w:val="single" w:sz="4" w:space="0" w:color="auto"/>
              <w:bottom w:val="single" w:sz="4" w:space="0" w:color="auto"/>
            </w:tcBorders>
          </w:tcPr>
          <w:p w14:paraId="69EDBC52" w14:textId="3AB3ACDB" w:rsidR="0004069C" w:rsidRPr="00D9500A" w:rsidRDefault="0004069C" w:rsidP="0004069C">
            <w:pPr>
              <w:pStyle w:val="TableText"/>
              <w:rPr>
                <w:szCs w:val="17"/>
              </w:rPr>
            </w:pPr>
            <w:r w:rsidRPr="00D9500A">
              <w:rPr>
                <w:szCs w:val="17"/>
              </w:rPr>
              <w:t>175 g ac/ha</w:t>
            </w:r>
          </w:p>
        </w:tc>
        <w:tc>
          <w:tcPr>
            <w:tcW w:w="1637" w:type="pct"/>
            <w:tcBorders>
              <w:top w:val="single" w:sz="4" w:space="0" w:color="auto"/>
              <w:bottom w:val="single" w:sz="4" w:space="0" w:color="auto"/>
            </w:tcBorders>
          </w:tcPr>
          <w:p w14:paraId="605E8DE6" w14:textId="5267C124" w:rsidR="0004069C" w:rsidRPr="00D9500A" w:rsidRDefault="0004069C" w:rsidP="0004069C">
            <w:pPr>
              <w:pStyle w:val="TableText"/>
            </w:pPr>
            <w:r w:rsidRPr="00D9500A">
              <w:t>Not supported – safety (environment) concerns.</w:t>
            </w:r>
          </w:p>
        </w:tc>
      </w:tr>
      <w:tr w:rsidR="0004069C" w14:paraId="4641ADA1" w14:textId="77777777" w:rsidTr="00350B9F">
        <w:trPr>
          <w:cantSplit/>
          <w:trHeight w:val="450"/>
        </w:trPr>
        <w:tc>
          <w:tcPr>
            <w:tcW w:w="881" w:type="pct"/>
            <w:vMerge/>
            <w:tcBorders>
              <w:bottom w:val="single" w:sz="4" w:space="0" w:color="auto"/>
            </w:tcBorders>
          </w:tcPr>
          <w:p w14:paraId="5722FD5E"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745EE99E" w14:textId="584190CD" w:rsidR="0004069C" w:rsidRPr="00D9500A" w:rsidRDefault="0004069C" w:rsidP="0004069C">
            <w:pPr>
              <w:pStyle w:val="TableText"/>
              <w:rPr>
                <w:szCs w:val="17"/>
              </w:rPr>
            </w:pPr>
            <w:r w:rsidRPr="00D9500A">
              <w:rPr>
                <w:szCs w:val="17"/>
              </w:rPr>
              <w:t>Bluegreen aphid, spotted alfalfa aphid, pea aphid, lucerne flea</w:t>
            </w:r>
          </w:p>
        </w:tc>
        <w:tc>
          <w:tcPr>
            <w:tcW w:w="1243" w:type="pct"/>
            <w:tcBorders>
              <w:top w:val="single" w:sz="4" w:space="0" w:color="auto"/>
              <w:bottom w:val="single" w:sz="4" w:space="0" w:color="auto"/>
            </w:tcBorders>
          </w:tcPr>
          <w:p w14:paraId="783556DE" w14:textId="4E6E3043" w:rsidR="0004069C" w:rsidRPr="00D9500A" w:rsidRDefault="0004069C" w:rsidP="0004069C">
            <w:pPr>
              <w:pStyle w:val="TableText"/>
              <w:rPr>
                <w:szCs w:val="17"/>
              </w:rPr>
            </w:pPr>
            <w:r>
              <w:rPr>
                <w:szCs w:val="17"/>
              </w:rPr>
              <w:t>&gt;130</w:t>
            </w:r>
            <w:r w:rsidRPr="00D9500A">
              <w:rPr>
                <w:szCs w:val="17"/>
              </w:rPr>
              <w:t xml:space="preserve"> to 150 g ac/ha</w:t>
            </w:r>
          </w:p>
        </w:tc>
        <w:tc>
          <w:tcPr>
            <w:tcW w:w="1637" w:type="pct"/>
            <w:tcBorders>
              <w:top w:val="single" w:sz="4" w:space="0" w:color="auto"/>
              <w:bottom w:val="single" w:sz="4" w:space="0" w:color="auto"/>
            </w:tcBorders>
          </w:tcPr>
          <w:p w14:paraId="3152883F" w14:textId="7169589E" w:rsidR="0004069C" w:rsidRPr="00D9500A" w:rsidRDefault="0004069C" w:rsidP="0004069C">
            <w:pPr>
              <w:pStyle w:val="TableText"/>
            </w:pPr>
            <w:r w:rsidRPr="00D9500A">
              <w:t>Not supported – safety (environment) concerns.</w:t>
            </w:r>
          </w:p>
        </w:tc>
      </w:tr>
      <w:tr w:rsidR="0004069C" w14:paraId="1E800A36" w14:textId="77777777" w:rsidTr="00350B9F">
        <w:trPr>
          <w:cantSplit/>
          <w:trHeight w:val="450"/>
        </w:trPr>
        <w:tc>
          <w:tcPr>
            <w:tcW w:w="881" w:type="pct"/>
            <w:vMerge w:val="restart"/>
            <w:tcBorders>
              <w:top w:val="single" w:sz="4" w:space="0" w:color="auto"/>
            </w:tcBorders>
          </w:tcPr>
          <w:p w14:paraId="6BDF5447" w14:textId="311479D5" w:rsidR="0004069C" w:rsidRPr="00C07859" w:rsidRDefault="0004069C" w:rsidP="0004069C">
            <w:pPr>
              <w:pStyle w:val="TableText"/>
            </w:pPr>
            <w:r w:rsidRPr="00C07859">
              <w:t>Maize</w:t>
            </w:r>
          </w:p>
        </w:tc>
        <w:tc>
          <w:tcPr>
            <w:tcW w:w="1239" w:type="pct"/>
            <w:tcBorders>
              <w:top w:val="single" w:sz="4" w:space="0" w:color="auto"/>
              <w:bottom w:val="single" w:sz="4" w:space="0" w:color="auto"/>
            </w:tcBorders>
          </w:tcPr>
          <w:p w14:paraId="71B129CA" w14:textId="7992AD67" w:rsidR="0004069C" w:rsidRPr="00D9500A" w:rsidRDefault="0004069C" w:rsidP="0004069C">
            <w:pPr>
              <w:pStyle w:val="TableText"/>
            </w:pPr>
            <w:r w:rsidRPr="00D9500A">
              <w:t>African black beetle</w:t>
            </w:r>
          </w:p>
        </w:tc>
        <w:tc>
          <w:tcPr>
            <w:tcW w:w="1243" w:type="pct"/>
            <w:tcBorders>
              <w:top w:val="single" w:sz="4" w:space="0" w:color="auto"/>
              <w:bottom w:val="single" w:sz="4" w:space="0" w:color="auto"/>
            </w:tcBorders>
          </w:tcPr>
          <w:p w14:paraId="349D3048" w14:textId="17459136" w:rsidR="0004069C" w:rsidRPr="00D9500A" w:rsidRDefault="0004069C" w:rsidP="0004069C">
            <w:pPr>
              <w:pStyle w:val="TableText"/>
            </w:pPr>
            <w:r w:rsidRPr="00D9500A">
              <w:t>10 g/100 m row or 1,000 g ac/ha for row spacing of 1 m</w:t>
            </w:r>
          </w:p>
        </w:tc>
        <w:tc>
          <w:tcPr>
            <w:tcW w:w="1637" w:type="pct"/>
            <w:tcBorders>
              <w:top w:val="single" w:sz="4" w:space="0" w:color="auto"/>
              <w:bottom w:val="single" w:sz="4" w:space="0" w:color="auto"/>
            </w:tcBorders>
          </w:tcPr>
          <w:p w14:paraId="0D52046A" w14:textId="62E07B3D" w:rsidR="0004069C" w:rsidRPr="00D9500A" w:rsidRDefault="0004069C" w:rsidP="0004069C">
            <w:pPr>
              <w:pStyle w:val="TableText"/>
            </w:pPr>
            <w:r w:rsidRPr="00D9500A">
              <w:t>Not supported – safety (environment and worker exposure) and trade concerns.</w:t>
            </w:r>
          </w:p>
        </w:tc>
      </w:tr>
      <w:tr w:rsidR="0004069C" w14:paraId="46CF3A41" w14:textId="77777777" w:rsidTr="00350B9F">
        <w:trPr>
          <w:cantSplit/>
          <w:trHeight w:val="450"/>
        </w:trPr>
        <w:tc>
          <w:tcPr>
            <w:tcW w:w="881" w:type="pct"/>
            <w:vMerge/>
            <w:tcBorders>
              <w:bottom w:val="single" w:sz="4" w:space="0" w:color="auto"/>
            </w:tcBorders>
          </w:tcPr>
          <w:p w14:paraId="59F71D76"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7832111B" w14:textId="5F774DCE" w:rsidR="0004069C" w:rsidRPr="00C07859" w:rsidRDefault="0004069C" w:rsidP="0004069C">
            <w:pPr>
              <w:pStyle w:val="TableText"/>
              <w:rPr>
                <w:lang w:val="de-CH"/>
              </w:rPr>
            </w:pPr>
            <w:r w:rsidRPr="00C07859">
              <w:rPr>
                <w:lang w:val="de-CH"/>
              </w:rPr>
              <w:t>Wireworm, false wireworm, sugarcane wireworm</w:t>
            </w:r>
            <w:r>
              <w:rPr>
                <w:lang w:val="de-CH"/>
              </w:rPr>
              <w:t>*</w:t>
            </w:r>
          </w:p>
        </w:tc>
        <w:tc>
          <w:tcPr>
            <w:tcW w:w="1243" w:type="pct"/>
            <w:tcBorders>
              <w:top w:val="single" w:sz="4" w:space="0" w:color="auto"/>
              <w:bottom w:val="single" w:sz="4" w:space="0" w:color="auto"/>
            </w:tcBorders>
          </w:tcPr>
          <w:p w14:paraId="33C71F76" w14:textId="56A177F7" w:rsidR="0004069C" w:rsidRPr="00D9500A" w:rsidRDefault="0004069C" w:rsidP="0004069C">
            <w:pPr>
              <w:pStyle w:val="TableText"/>
            </w:pPr>
            <w:r w:rsidRPr="00D9500A">
              <w:t>2.5 g</w:t>
            </w:r>
            <w:r>
              <w:t xml:space="preserve"> to </w:t>
            </w:r>
            <w:r w:rsidRPr="00D9500A">
              <w:t>7.5 g ac/100 m row or 250</w:t>
            </w:r>
            <w:r>
              <w:t xml:space="preserve"> to </w:t>
            </w:r>
            <w:r w:rsidRPr="00D9500A">
              <w:t>750 g ac/ha for row spacing of 1 m</w:t>
            </w:r>
          </w:p>
        </w:tc>
        <w:tc>
          <w:tcPr>
            <w:tcW w:w="1637" w:type="pct"/>
            <w:tcBorders>
              <w:top w:val="single" w:sz="4" w:space="0" w:color="auto"/>
              <w:bottom w:val="single" w:sz="4" w:space="0" w:color="auto"/>
            </w:tcBorders>
          </w:tcPr>
          <w:p w14:paraId="790EC602" w14:textId="52C2A29A" w:rsidR="0004069C" w:rsidRPr="00D9500A" w:rsidRDefault="0004069C" w:rsidP="0004069C">
            <w:pPr>
              <w:pStyle w:val="TableText"/>
            </w:pPr>
            <w:r w:rsidRPr="00D9500A">
              <w:t>Not supported – safety (worker exposure) and trade concerns.</w:t>
            </w:r>
          </w:p>
        </w:tc>
      </w:tr>
      <w:tr w:rsidR="0004069C" w14:paraId="405EE525" w14:textId="77777777" w:rsidTr="00350B9F">
        <w:trPr>
          <w:cantSplit/>
          <w:trHeight w:val="450"/>
        </w:trPr>
        <w:tc>
          <w:tcPr>
            <w:tcW w:w="881" w:type="pct"/>
            <w:vMerge w:val="restart"/>
          </w:tcPr>
          <w:p w14:paraId="2BABC397" w14:textId="77C23E63" w:rsidR="0004069C" w:rsidRPr="00D9500A" w:rsidRDefault="0004069C" w:rsidP="0004069C">
            <w:pPr>
              <w:pStyle w:val="TableText"/>
            </w:pPr>
            <w:r>
              <w:rPr>
                <w:szCs w:val="17"/>
              </w:rPr>
              <w:t>M</w:t>
            </w:r>
            <w:r w:rsidRPr="00D9500A">
              <w:rPr>
                <w:szCs w:val="17"/>
              </w:rPr>
              <w:t>edics</w:t>
            </w:r>
          </w:p>
        </w:tc>
        <w:tc>
          <w:tcPr>
            <w:tcW w:w="1239" w:type="pct"/>
            <w:tcBorders>
              <w:top w:val="single" w:sz="4" w:space="0" w:color="auto"/>
              <w:bottom w:val="single" w:sz="4" w:space="0" w:color="auto"/>
            </w:tcBorders>
          </w:tcPr>
          <w:p w14:paraId="777B4C39" w14:textId="03E9EDC7" w:rsidR="0004069C" w:rsidRPr="004C1EF5" w:rsidRDefault="0004069C" w:rsidP="0004069C">
            <w:pPr>
              <w:pStyle w:val="TableText"/>
              <w:rPr>
                <w:highlight w:val="yellow"/>
                <w:lang w:val="de-CH"/>
              </w:rPr>
            </w:pPr>
            <w:r w:rsidRPr="00D9500A">
              <w:rPr>
                <w:szCs w:val="17"/>
              </w:rPr>
              <w:t>Sitona Weevil</w:t>
            </w:r>
          </w:p>
        </w:tc>
        <w:tc>
          <w:tcPr>
            <w:tcW w:w="1243" w:type="pct"/>
            <w:tcBorders>
              <w:top w:val="single" w:sz="4" w:space="0" w:color="auto"/>
              <w:bottom w:val="single" w:sz="4" w:space="0" w:color="auto"/>
            </w:tcBorders>
          </w:tcPr>
          <w:p w14:paraId="502814C7" w14:textId="40539F5E" w:rsidR="0004069C" w:rsidRPr="00D9500A" w:rsidRDefault="0004069C" w:rsidP="0004069C">
            <w:pPr>
              <w:pStyle w:val="TableText"/>
            </w:pPr>
            <w:r w:rsidRPr="00D9500A">
              <w:rPr>
                <w:szCs w:val="17"/>
              </w:rPr>
              <w:t>175 g ac/ha</w:t>
            </w:r>
          </w:p>
        </w:tc>
        <w:tc>
          <w:tcPr>
            <w:tcW w:w="1637" w:type="pct"/>
            <w:tcBorders>
              <w:top w:val="single" w:sz="4" w:space="0" w:color="auto"/>
              <w:bottom w:val="single" w:sz="4" w:space="0" w:color="auto"/>
            </w:tcBorders>
          </w:tcPr>
          <w:p w14:paraId="2CB1E9B1" w14:textId="6315BC34" w:rsidR="0004069C" w:rsidRPr="00D9500A" w:rsidRDefault="0004069C" w:rsidP="0004069C">
            <w:pPr>
              <w:pStyle w:val="TableText"/>
            </w:pPr>
            <w:r w:rsidRPr="00D9500A">
              <w:t>Not supported – safety (environment) concerns.</w:t>
            </w:r>
          </w:p>
        </w:tc>
      </w:tr>
      <w:tr w:rsidR="0004069C" w14:paraId="1D008E49" w14:textId="77777777" w:rsidTr="00350B9F">
        <w:trPr>
          <w:cantSplit/>
          <w:trHeight w:val="450"/>
        </w:trPr>
        <w:tc>
          <w:tcPr>
            <w:tcW w:w="881" w:type="pct"/>
            <w:vMerge/>
            <w:tcBorders>
              <w:bottom w:val="single" w:sz="4" w:space="0" w:color="auto"/>
            </w:tcBorders>
          </w:tcPr>
          <w:p w14:paraId="13899EFA"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21A48AD4" w14:textId="53E1F5AD" w:rsidR="0004069C" w:rsidRPr="004C1EF5" w:rsidRDefault="0004069C" w:rsidP="0004069C">
            <w:pPr>
              <w:pStyle w:val="TableText"/>
              <w:rPr>
                <w:highlight w:val="yellow"/>
                <w:lang w:val="de-CH"/>
              </w:rPr>
            </w:pPr>
            <w:r w:rsidRPr="00C07859">
              <w:rPr>
                <w:color w:val="auto"/>
                <w:szCs w:val="17"/>
              </w:rPr>
              <w:t>Bluegreen aphid, spotted alfalfa aphid, pea aphid</w:t>
            </w:r>
          </w:p>
        </w:tc>
        <w:tc>
          <w:tcPr>
            <w:tcW w:w="1243" w:type="pct"/>
            <w:tcBorders>
              <w:top w:val="single" w:sz="4" w:space="0" w:color="auto"/>
              <w:bottom w:val="single" w:sz="4" w:space="0" w:color="auto"/>
            </w:tcBorders>
          </w:tcPr>
          <w:p w14:paraId="406EAEB9" w14:textId="3A0866E3" w:rsidR="0004069C" w:rsidRPr="00D9500A" w:rsidRDefault="0004069C" w:rsidP="0004069C">
            <w:pPr>
              <w:pStyle w:val="TableText"/>
            </w:pPr>
            <w:r>
              <w:rPr>
                <w:color w:val="auto"/>
                <w:szCs w:val="17"/>
              </w:rPr>
              <w:t>&gt;130</w:t>
            </w:r>
            <w:r w:rsidRPr="00C07859">
              <w:rPr>
                <w:color w:val="auto"/>
                <w:szCs w:val="17"/>
              </w:rPr>
              <w:t xml:space="preserve"> to 150 g ac/ha</w:t>
            </w:r>
          </w:p>
        </w:tc>
        <w:tc>
          <w:tcPr>
            <w:tcW w:w="1637" w:type="pct"/>
            <w:tcBorders>
              <w:top w:val="single" w:sz="4" w:space="0" w:color="auto"/>
              <w:bottom w:val="single" w:sz="4" w:space="0" w:color="auto"/>
            </w:tcBorders>
          </w:tcPr>
          <w:p w14:paraId="7131C286" w14:textId="31A0EB7C" w:rsidR="0004069C" w:rsidRPr="00D9500A" w:rsidRDefault="0004069C" w:rsidP="0004069C">
            <w:pPr>
              <w:pStyle w:val="TableText"/>
            </w:pPr>
            <w:r w:rsidRPr="00C07859">
              <w:rPr>
                <w:color w:val="auto"/>
              </w:rPr>
              <w:t>Not supported – safety (environment) concerns.</w:t>
            </w:r>
          </w:p>
        </w:tc>
      </w:tr>
      <w:tr w:rsidR="0004069C" w14:paraId="7BACB677" w14:textId="77777777" w:rsidTr="00350B9F">
        <w:trPr>
          <w:cantSplit/>
          <w:trHeight w:val="450"/>
        </w:trPr>
        <w:tc>
          <w:tcPr>
            <w:tcW w:w="881" w:type="pct"/>
            <w:vMerge w:val="restart"/>
            <w:tcBorders>
              <w:top w:val="single" w:sz="4" w:space="0" w:color="auto"/>
            </w:tcBorders>
          </w:tcPr>
          <w:p w14:paraId="3AE9B3A8" w14:textId="07ED7D69" w:rsidR="0004069C" w:rsidRPr="00D9500A" w:rsidRDefault="0004069C" w:rsidP="0004069C">
            <w:pPr>
              <w:pStyle w:val="TableText"/>
            </w:pPr>
            <w:r w:rsidRPr="00D9500A">
              <w:t>Oilseeds (excluding canola and cotton)</w:t>
            </w:r>
          </w:p>
        </w:tc>
        <w:tc>
          <w:tcPr>
            <w:tcW w:w="1239" w:type="pct"/>
            <w:vMerge w:val="restart"/>
            <w:tcBorders>
              <w:top w:val="single" w:sz="4" w:space="0" w:color="auto"/>
            </w:tcBorders>
          </w:tcPr>
          <w:p w14:paraId="329DFB37" w14:textId="22F28E2A" w:rsidR="0004069C" w:rsidRPr="00D9500A" w:rsidRDefault="0004069C" w:rsidP="0004069C">
            <w:pPr>
              <w:pStyle w:val="TableText"/>
            </w:pPr>
            <w:r w:rsidRPr="00D9500A">
              <w:t>Cutworms</w:t>
            </w:r>
          </w:p>
        </w:tc>
        <w:tc>
          <w:tcPr>
            <w:tcW w:w="1243" w:type="pct"/>
            <w:tcBorders>
              <w:top w:val="single" w:sz="4" w:space="0" w:color="auto"/>
              <w:bottom w:val="single" w:sz="4" w:space="0" w:color="auto"/>
            </w:tcBorders>
          </w:tcPr>
          <w:p w14:paraId="71BB35E2" w14:textId="4E44B69A" w:rsidR="0004069C" w:rsidRPr="00D9500A" w:rsidRDefault="0004069C" w:rsidP="0004069C">
            <w:pPr>
              <w:pStyle w:val="TableText"/>
            </w:pPr>
            <w:r w:rsidRPr="00D9500A">
              <w:t>450 g ac/ha</w:t>
            </w:r>
          </w:p>
        </w:tc>
        <w:tc>
          <w:tcPr>
            <w:tcW w:w="1637" w:type="pct"/>
            <w:tcBorders>
              <w:top w:val="single" w:sz="4" w:space="0" w:color="auto"/>
              <w:bottom w:val="single" w:sz="4" w:space="0" w:color="auto"/>
            </w:tcBorders>
          </w:tcPr>
          <w:p w14:paraId="360F1531" w14:textId="18858402" w:rsidR="0004069C" w:rsidRPr="00D9500A" w:rsidRDefault="0004069C" w:rsidP="0004069C">
            <w:pPr>
              <w:pStyle w:val="TableText"/>
            </w:pPr>
            <w:r w:rsidRPr="00D9500A">
              <w:t>Not supported – safety (</w:t>
            </w:r>
            <w:r>
              <w:t xml:space="preserve">environment and </w:t>
            </w:r>
            <w:r w:rsidRPr="00D9500A">
              <w:t>worker exposure) concerns.</w:t>
            </w:r>
          </w:p>
        </w:tc>
      </w:tr>
      <w:tr w:rsidR="0004069C" w14:paraId="583ACDBC" w14:textId="77777777" w:rsidTr="00350B9F">
        <w:trPr>
          <w:cantSplit/>
          <w:trHeight w:val="450"/>
        </w:trPr>
        <w:tc>
          <w:tcPr>
            <w:tcW w:w="881" w:type="pct"/>
            <w:vMerge/>
          </w:tcPr>
          <w:p w14:paraId="59B0E9D8" w14:textId="73BDB979" w:rsidR="0004069C" w:rsidRPr="00D9500A" w:rsidRDefault="0004069C" w:rsidP="0004069C">
            <w:pPr>
              <w:pStyle w:val="TableText"/>
            </w:pPr>
          </w:p>
        </w:tc>
        <w:tc>
          <w:tcPr>
            <w:tcW w:w="1239" w:type="pct"/>
            <w:vMerge/>
            <w:tcBorders>
              <w:bottom w:val="single" w:sz="4" w:space="0" w:color="auto"/>
            </w:tcBorders>
          </w:tcPr>
          <w:p w14:paraId="7307E612" w14:textId="0B367069" w:rsidR="0004069C" w:rsidRPr="00D9500A" w:rsidRDefault="0004069C" w:rsidP="0004069C">
            <w:pPr>
              <w:pStyle w:val="TableText"/>
            </w:pPr>
          </w:p>
        </w:tc>
        <w:tc>
          <w:tcPr>
            <w:tcW w:w="1243" w:type="pct"/>
            <w:tcBorders>
              <w:top w:val="single" w:sz="4" w:space="0" w:color="auto"/>
              <w:bottom w:val="single" w:sz="4" w:space="0" w:color="auto"/>
            </w:tcBorders>
          </w:tcPr>
          <w:p w14:paraId="1112423E" w14:textId="3B139B6F" w:rsidR="0004069C" w:rsidRPr="00D9500A" w:rsidRDefault="0004069C" w:rsidP="0004069C">
            <w:pPr>
              <w:pStyle w:val="TableText"/>
            </w:pPr>
            <w:r w:rsidRPr="00D9500A">
              <w:rPr>
                <w:szCs w:val="17"/>
              </w:rPr>
              <w:t>350 g ac/ha</w:t>
            </w:r>
          </w:p>
        </w:tc>
        <w:tc>
          <w:tcPr>
            <w:tcW w:w="1637" w:type="pct"/>
            <w:tcBorders>
              <w:top w:val="single" w:sz="4" w:space="0" w:color="auto"/>
              <w:bottom w:val="single" w:sz="4" w:space="0" w:color="auto"/>
            </w:tcBorders>
          </w:tcPr>
          <w:p w14:paraId="04840830" w14:textId="0F845F60" w:rsidR="0004069C" w:rsidRPr="00D9500A" w:rsidRDefault="0004069C" w:rsidP="0004069C">
            <w:pPr>
              <w:pStyle w:val="TableText"/>
            </w:pPr>
            <w:r w:rsidRPr="00D9500A">
              <w:t>Not supported – safety (environment) concerns.</w:t>
            </w:r>
          </w:p>
        </w:tc>
      </w:tr>
      <w:tr w:rsidR="0004069C" w14:paraId="6F3C101A" w14:textId="77777777" w:rsidTr="00350B9F">
        <w:trPr>
          <w:cantSplit/>
          <w:trHeight w:val="450"/>
        </w:trPr>
        <w:tc>
          <w:tcPr>
            <w:tcW w:w="881" w:type="pct"/>
            <w:vMerge/>
          </w:tcPr>
          <w:p w14:paraId="732818E2" w14:textId="77777777" w:rsidR="0004069C" w:rsidRPr="00D9500A" w:rsidRDefault="0004069C" w:rsidP="0004069C">
            <w:pPr>
              <w:pStyle w:val="TableText"/>
            </w:pPr>
          </w:p>
        </w:tc>
        <w:tc>
          <w:tcPr>
            <w:tcW w:w="1239" w:type="pct"/>
            <w:tcBorders>
              <w:bottom w:val="single" w:sz="4" w:space="0" w:color="auto"/>
            </w:tcBorders>
          </w:tcPr>
          <w:p w14:paraId="644F90D5" w14:textId="7DD62915" w:rsidR="0004069C" w:rsidRPr="00D9500A" w:rsidRDefault="0004069C" w:rsidP="0004069C">
            <w:pPr>
              <w:pStyle w:val="TableText"/>
            </w:pPr>
            <w:r w:rsidRPr="00D9500A">
              <w:rPr>
                <w:szCs w:val="17"/>
              </w:rPr>
              <w:t>Wingless grasshopper</w:t>
            </w:r>
          </w:p>
        </w:tc>
        <w:tc>
          <w:tcPr>
            <w:tcW w:w="1243" w:type="pct"/>
            <w:tcBorders>
              <w:top w:val="single" w:sz="4" w:space="0" w:color="auto"/>
              <w:bottom w:val="single" w:sz="4" w:space="0" w:color="auto"/>
            </w:tcBorders>
          </w:tcPr>
          <w:p w14:paraId="5B742999" w14:textId="1BF2FEEC" w:rsidR="0004069C" w:rsidRPr="00D9500A" w:rsidRDefault="0004069C" w:rsidP="0004069C">
            <w:pPr>
              <w:pStyle w:val="TableText"/>
              <w:rPr>
                <w:szCs w:val="17"/>
              </w:rPr>
            </w:pPr>
            <w:r w:rsidRPr="00D9500A">
              <w:rPr>
                <w:szCs w:val="17"/>
              </w:rPr>
              <w:t>250 g ac/ha</w:t>
            </w:r>
          </w:p>
        </w:tc>
        <w:tc>
          <w:tcPr>
            <w:tcW w:w="1637" w:type="pct"/>
            <w:tcBorders>
              <w:top w:val="single" w:sz="4" w:space="0" w:color="auto"/>
              <w:bottom w:val="single" w:sz="4" w:space="0" w:color="auto"/>
            </w:tcBorders>
          </w:tcPr>
          <w:p w14:paraId="126CB3D8" w14:textId="070369E6" w:rsidR="0004069C" w:rsidRPr="00D9500A" w:rsidRDefault="0004069C" w:rsidP="0004069C">
            <w:pPr>
              <w:pStyle w:val="TableText"/>
            </w:pPr>
            <w:r w:rsidRPr="00D9500A">
              <w:t>Not supported – safety (environment) concerns.</w:t>
            </w:r>
          </w:p>
        </w:tc>
      </w:tr>
      <w:tr w:rsidR="00997800" w14:paraId="4AF392C4" w14:textId="77777777" w:rsidTr="00350B9F">
        <w:trPr>
          <w:cantSplit/>
          <w:trHeight w:val="450"/>
        </w:trPr>
        <w:tc>
          <w:tcPr>
            <w:tcW w:w="881" w:type="pct"/>
            <w:vMerge/>
          </w:tcPr>
          <w:p w14:paraId="6FF057F9" w14:textId="77777777" w:rsidR="00997800" w:rsidRPr="00D9500A" w:rsidRDefault="00997800" w:rsidP="00997800">
            <w:pPr>
              <w:pStyle w:val="TableText"/>
            </w:pPr>
          </w:p>
        </w:tc>
        <w:tc>
          <w:tcPr>
            <w:tcW w:w="1239" w:type="pct"/>
            <w:vMerge w:val="restart"/>
          </w:tcPr>
          <w:p w14:paraId="726BD5DA" w14:textId="6770B9D3" w:rsidR="00997800" w:rsidRPr="00D9500A" w:rsidRDefault="00997800" w:rsidP="00997800">
            <w:pPr>
              <w:pStyle w:val="TableText"/>
            </w:pPr>
            <w:proofErr w:type="spellStart"/>
            <w:r w:rsidRPr="00D9500A">
              <w:rPr>
                <w:szCs w:val="17"/>
              </w:rPr>
              <w:t>Redlegged</w:t>
            </w:r>
            <w:proofErr w:type="spellEnd"/>
            <w:r w:rsidRPr="00D9500A">
              <w:rPr>
                <w:szCs w:val="17"/>
              </w:rPr>
              <w:t xml:space="preserve"> earth mite, blue oat mite</w:t>
            </w:r>
          </w:p>
        </w:tc>
        <w:tc>
          <w:tcPr>
            <w:tcW w:w="1243" w:type="pct"/>
            <w:tcBorders>
              <w:top w:val="single" w:sz="4" w:space="0" w:color="auto"/>
              <w:bottom w:val="single" w:sz="4" w:space="0" w:color="auto"/>
            </w:tcBorders>
          </w:tcPr>
          <w:p w14:paraId="2DF809B4" w14:textId="37D0D9C6" w:rsidR="00997800" w:rsidRPr="00D9500A" w:rsidRDefault="00997800" w:rsidP="00997800">
            <w:pPr>
              <w:pStyle w:val="TableText"/>
              <w:rPr>
                <w:szCs w:val="17"/>
              </w:rPr>
            </w:pPr>
            <w:r>
              <w:t xml:space="preserve">&gt; </w:t>
            </w:r>
            <w:r w:rsidRPr="00D9500A">
              <w:t>70 to 1</w:t>
            </w:r>
            <w:r>
              <w:t>50</w:t>
            </w:r>
            <w:r w:rsidRPr="00D9500A">
              <w:t xml:space="preserve"> g ac/ha</w:t>
            </w:r>
            <w:r w:rsidRPr="001908A3">
              <w:rPr>
                <w:i/>
                <w:iCs/>
              </w:rPr>
              <w:t xml:space="preserve"> (ground spray)</w:t>
            </w:r>
          </w:p>
        </w:tc>
        <w:tc>
          <w:tcPr>
            <w:tcW w:w="1637" w:type="pct"/>
            <w:tcBorders>
              <w:top w:val="single" w:sz="4" w:space="0" w:color="auto"/>
              <w:bottom w:val="single" w:sz="4" w:space="0" w:color="auto"/>
            </w:tcBorders>
          </w:tcPr>
          <w:p w14:paraId="1F98FB76" w14:textId="24A27C3C" w:rsidR="00997800" w:rsidRPr="00997800" w:rsidRDefault="00997800" w:rsidP="00997800">
            <w:pPr>
              <w:pStyle w:val="TableText"/>
            </w:pPr>
            <w:r w:rsidRPr="00997800">
              <w:t>Not supported – safety (environment) concerns.</w:t>
            </w:r>
          </w:p>
        </w:tc>
      </w:tr>
      <w:tr w:rsidR="00997800" w14:paraId="5B4AFF39" w14:textId="77777777" w:rsidTr="00350B9F">
        <w:trPr>
          <w:cantSplit/>
          <w:trHeight w:val="450"/>
        </w:trPr>
        <w:tc>
          <w:tcPr>
            <w:tcW w:w="881" w:type="pct"/>
            <w:vMerge/>
          </w:tcPr>
          <w:p w14:paraId="31612FF5" w14:textId="77777777" w:rsidR="00997800" w:rsidRPr="00D9500A" w:rsidRDefault="00997800" w:rsidP="00997800">
            <w:pPr>
              <w:pStyle w:val="TableText"/>
            </w:pPr>
          </w:p>
        </w:tc>
        <w:tc>
          <w:tcPr>
            <w:tcW w:w="1239" w:type="pct"/>
            <w:vMerge/>
          </w:tcPr>
          <w:p w14:paraId="78798C63" w14:textId="77777777" w:rsidR="00997800" w:rsidRPr="00D9500A" w:rsidRDefault="00997800" w:rsidP="00997800">
            <w:pPr>
              <w:pStyle w:val="TableText"/>
              <w:rPr>
                <w:szCs w:val="17"/>
              </w:rPr>
            </w:pPr>
          </w:p>
        </w:tc>
        <w:tc>
          <w:tcPr>
            <w:tcW w:w="1243" w:type="pct"/>
            <w:tcBorders>
              <w:top w:val="single" w:sz="4" w:space="0" w:color="auto"/>
              <w:bottom w:val="single" w:sz="4" w:space="0" w:color="auto"/>
            </w:tcBorders>
          </w:tcPr>
          <w:p w14:paraId="6A0BAF9E" w14:textId="36D170AE" w:rsidR="00997800" w:rsidRDefault="00997800" w:rsidP="00997800">
            <w:pPr>
              <w:pStyle w:val="TableText"/>
              <w:rPr>
                <w:szCs w:val="17"/>
              </w:rPr>
            </w:pPr>
            <w:r>
              <w:t xml:space="preserve">70 g ac/ha </w:t>
            </w:r>
            <w:r w:rsidRPr="001908A3">
              <w:rPr>
                <w:i/>
                <w:iCs/>
              </w:rPr>
              <w:t>(ground spray)</w:t>
            </w:r>
          </w:p>
        </w:tc>
        <w:tc>
          <w:tcPr>
            <w:tcW w:w="1637" w:type="pct"/>
            <w:tcBorders>
              <w:top w:val="single" w:sz="4" w:space="0" w:color="auto"/>
              <w:bottom w:val="single" w:sz="4" w:space="0" w:color="auto"/>
            </w:tcBorders>
          </w:tcPr>
          <w:p w14:paraId="5D5D31C3" w14:textId="1E97767B" w:rsidR="00997800" w:rsidRPr="007E6F35" w:rsidRDefault="00997800" w:rsidP="00997800">
            <w:pPr>
              <w:pStyle w:val="TableText"/>
              <w:rPr>
                <w:color w:val="auto"/>
              </w:rPr>
            </w:pPr>
            <w:r w:rsidRPr="007E6F35">
              <w:rPr>
                <w:color w:val="auto"/>
              </w:rPr>
              <w:t>Not supported - insufficient data to complete a robust assessment of the level of chlorpyrifos residues expected and establish an MRL.</w:t>
            </w:r>
          </w:p>
        </w:tc>
      </w:tr>
      <w:tr w:rsidR="0004069C" w14:paraId="1C9C214D" w14:textId="77777777" w:rsidTr="00350B9F">
        <w:trPr>
          <w:cantSplit/>
          <w:trHeight w:val="450"/>
        </w:trPr>
        <w:tc>
          <w:tcPr>
            <w:tcW w:w="881" w:type="pct"/>
            <w:vMerge/>
            <w:tcBorders>
              <w:bottom w:val="single" w:sz="4" w:space="0" w:color="auto"/>
            </w:tcBorders>
          </w:tcPr>
          <w:p w14:paraId="08C2A33A"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2DFC9FF8" w14:textId="2CB642C4" w:rsidR="0004069C" w:rsidRPr="00D9500A" w:rsidRDefault="0004069C" w:rsidP="0004069C">
            <w:pPr>
              <w:pStyle w:val="TableText"/>
            </w:pPr>
            <w:r w:rsidRPr="00D9500A">
              <w:t>False wireworms</w:t>
            </w:r>
          </w:p>
        </w:tc>
        <w:tc>
          <w:tcPr>
            <w:tcW w:w="1243" w:type="pct"/>
            <w:tcBorders>
              <w:top w:val="single" w:sz="4" w:space="0" w:color="auto"/>
              <w:bottom w:val="single" w:sz="4" w:space="0" w:color="auto"/>
            </w:tcBorders>
          </w:tcPr>
          <w:p w14:paraId="4F91B3E6" w14:textId="672C3118" w:rsidR="0004069C" w:rsidRPr="00D9500A" w:rsidRDefault="0004069C" w:rsidP="0004069C">
            <w:pPr>
              <w:pStyle w:val="TableText"/>
            </w:pPr>
            <w:r w:rsidRPr="00D9500A">
              <w:t>125 g ac/310 kg seed</w:t>
            </w:r>
          </w:p>
        </w:tc>
        <w:tc>
          <w:tcPr>
            <w:tcW w:w="1637" w:type="pct"/>
            <w:tcBorders>
              <w:top w:val="single" w:sz="4" w:space="0" w:color="auto"/>
              <w:bottom w:val="single" w:sz="4" w:space="0" w:color="auto"/>
            </w:tcBorders>
          </w:tcPr>
          <w:p w14:paraId="23AF7159" w14:textId="778EA56A" w:rsidR="0004069C" w:rsidRPr="00D9500A" w:rsidRDefault="0004069C" w:rsidP="0004069C">
            <w:pPr>
              <w:pStyle w:val="TableText"/>
            </w:pPr>
            <w:r w:rsidRPr="00D9500A">
              <w:t>Not supported – safety (environment and worker exposure) concerns.</w:t>
            </w:r>
          </w:p>
        </w:tc>
      </w:tr>
      <w:tr w:rsidR="0004069C" w14:paraId="441B5B48" w14:textId="77777777" w:rsidTr="00350B9F">
        <w:trPr>
          <w:cantSplit/>
          <w:trHeight w:val="450"/>
        </w:trPr>
        <w:tc>
          <w:tcPr>
            <w:tcW w:w="881" w:type="pct"/>
            <w:vMerge w:val="restart"/>
            <w:tcBorders>
              <w:top w:val="single" w:sz="4" w:space="0" w:color="auto"/>
            </w:tcBorders>
          </w:tcPr>
          <w:p w14:paraId="7138704D" w14:textId="39BF9572" w:rsidR="0004069C" w:rsidRPr="00D9500A" w:rsidRDefault="0004069C" w:rsidP="0004069C">
            <w:pPr>
              <w:pStyle w:val="TableText"/>
            </w:pPr>
            <w:bookmarkStart w:id="279" w:name="_Hlk171062323"/>
            <w:r w:rsidRPr="00D9500A">
              <w:t xml:space="preserve">Pasture </w:t>
            </w:r>
          </w:p>
        </w:tc>
        <w:tc>
          <w:tcPr>
            <w:tcW w:w="1239" w:type="pct"/>
            <w:tcBorders>
              <w:top w:val="single" w:sz="4" w:space="0" w:color="auto"/>
              <w:bottom w:val="single" w:sz="4" w:space="0" w:color="auto"/>
            </w:tcBorders>
          </w:tcPr>
          <w:p w14:paraId="1D393263" w14:textId="06BB85C5" w:rsidR="0004069C" w:rsidRPr="00D9500A" w:rsidRDefault="0004069C" w:rsidP="0004069C">
            <w:pPr>
              <w:pStyle w:val="TableText"/>
            </w:pPr>
            <w:r w:rsidRPr="00D9500A">
              <w:t xml:space="preserve">Corbie, winter </w:t>
            </w:r>
            <w:proofErr w:type="spellStart"/>
            <w:r w:rsidRPr="00D9500A">
              <w:t>corbie</w:t>
            </w:r>
            <w:proofErr w:type="spellEnd"/>
          </w:p>
        </w:tc>
        <w:tc>
          <w:tcPr>
            <w:tcW w:w="1243" w:type="pct"/>
            <w:tcBorders>
              <w:top w:val="single" w:sz="4" w:space="0" w:color="auto"/>
              <w:bottom w:val="single" w:sz="4" w:space="0" w:color="auto"/>
            </w:tcBorders>
          </w:tcPr>
          <w:p w14:paraId="364EAF8C" w14:textId="1E52698C" w:rsidR="0004069C" w:rsidRPr="00D9500A" w:rsidRDefault="0004069C" w:rsidP="0004069C">
            <w:pPr>
              <w:pStyle w:val="TableText"/>
            </w:pPr>
            <w:r w:rsidRPr="00D9500A">
              <w:t>450 or 750 g ac/ha</w:t>
            </w:r>
          </w:p>
        </w:tc>
        <w:tc>
          <w:tcPr>
            <w:tcW w:w="1637" w:type="pct"/>
            <w:tcBorders>
              <w:top w:val="single" w:sz="4" w:space="0" w:color="auto"/>
              <w:bottom w:val="single" w:sz="4" w:space="0" w:color="auto"/>
            </w:tcBorders>
          </w:tcPr>
          <w:p w14:paraId="03B14E74" w14:textId="704EBA9A" w:rsidR="0004069C" w:rsidRPr="00D9500A" w:rsidRDefault="0004069C" w:rsidP="0004069C">
            <w:pPr>
              <w:pStyle w:val="TableText"/>
            </w:pPr>
            <w:r w:rsidRPr="00D9500A">
              <w:t>Not supported – safety (</w:t>
            </w:r>
            <w:r>
              <w:t xml:space="preserve">environment and </w:t>
            </w:r>
            <w:r w:rsidRPr="00D9500A">
              <w:t>worker exposure) concerns.</w:t>
            </w:r>
          </w:p>
        </w:tc>
      </w:tr>
      <w:tr w:rsidR="0004069C" w14:paraId="1EF783FE" w14:textId="77777777" w:rsidTr="00350B9F">
        <w:trPr>
          <w:cantSplit/>
          <w:trHeight w:val="450"/>
        </w:trPr>
        <w:tc>
          <w:tcPr>
            <w:tcW w:w="881" w:type="pct"/>
            <w:vMerge/>
          </w:tcPr>
          <w:p w14:paraId="32859130"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491F9D4D" w14:textId="188F74D4" w:rsidR="0004069C" w:rsidRPr="00D9500A" w:rsidRDefault="0004069C" w:rsidP="0004069C">
            <w:pPr>
              <w:pStyle w:val="TableText"/>
            </w:pPr>
            <w:r w:rsidRPr="00D9500A">
              <w:t xml:space="preserve">Spur throated locust </w:t>
            </w:r>
          </w:p>
        </w:tc>
        <w:tc>
          <w:tcPr>
            <w:tcW w:w="1243" w:type="pct"/>
            <w:tcBorders>
              <w:top w:val="single" w:sz="4" w:space="0" w:color="auto"/>
              <w:bottom w:val="single" w:sz="4" w:space="0" w:color="auto"/>
            </w:tcBorders>
          </w:tcPr>
          <w:p w14:paraId="5CE27C05" w14:textId="52819C6A" w:rsidR="0004069C" w:rsidRPr="00D9500A" w:rsidRDefault="0004069C" w:rsidP="0004069C">
            <w:pPr>
              <w:pStyle w:val="TableText"/>
            </w:pPr>
            <w:r w:rsidRPr="00D9500A">
              <w:t>625 or 750 g ac/ha</w:t>
            </w:r>
          </w:p>
        </w:tc>
        <w:tc>
          <w:tcPr>
            <w:tcW w:w="1637" w:type="pct"/>
            <w:tcBorders>
              <w:top w:val="single" w:sz="4" w:space="0" w:color="auto"/>
              <w:bottom w:val="single" w:sz="4" w:space="0" w:color="auto"/>
            </w:tcBorders>
          </w:tcPr>
          <w:p w14:paraId="77BCBEFA" w14:textId="2C799B23" w:rsidR="0004069C" w:rsidRPr="00D9500A" w:rsidRDefault="0004069C" w:rsidP="0004069C">
            <w:pPr>
              <w:pStyle w:val="TableText"/>
            </w:pPr>
            <w:r w:rsidRPr="00D9500A">
              <w:t>Not supported – safety (</w:t>
            </w:r>
            <w:r>
              <w:t xml:space="preserve">environment and </w:t>
            </w:r>
            <w:r w:rsidRPr="00D9500A">
              <w:t>worker exposure) concerns.</w:t>
            </w:r>
          </w:p>
        </w:tc>
      </w:tr>
      <w:tr w:rsidR="0004069C" w14:paraId="790A04C7" w14:textId="77777777" w:rsidTr="00350B9F">
        <w:trPr>
          <w:cantSplit/>
          <w:trHeight w:val="450"/>
        </w:trPr>
        <w:tc>
          <w:tcPr>
            <w:tcW w:w="881" w:type="pct"/>
            <w:vMerge/>
          </w:tcPr>
          <w:p w14:paraId="4402F065"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3FCD38D2" w14:textId="10664959" w:rsidR="0004069C" w:rsidRPr="00D9500A" w:rsidRDefault="0004069C" w:rsidP="0004069C">
            <w:pPr>
              <w:pStyle w:val="TableText"/>
            </w:pPr>
            <w:proofErr w:type="spellStart"/>
            <w:r w:rsidRPr="00D9500A">
              <w:t>Blackheaded</w:t>
            </w:r>
            <w:proofErr w:type="spellEnd"/>
            <w:r w:rsidRPr="00D9500A">
              <w:t xml:space="preserve"> pasture cockchafer</w:t>
            </w:r>
          </w:p>
        </w:tc>
        <w:tc>
          <w:tcPr>
            <w:tcW w:w="1243" w:type="pct"/>
            <w:tcBorders>
              <w:top w:val="single" w:sz="4" w:space="0" w:color="auto"/>
              <w:bottom w:val="single" w:sz="4" w:space="0" w:color="auto"/>
            </w:tcBorders>
          </w:tcPr>
          <w:p w14:paraId="3F09A555" w14:textId="3F1882F8" w:rsidR="0004069C" w:rsidRPr="00D9500A" w:rsidRDefault="0004069C" w:rsidP="0004069C">
            <w:pPr>
              <w:pStyle w:val="TableText"/>
            </w:pPr>
            <w:r w:rsidRPr="00D9500A">
              <w:t>450 g ac/ha</w:t>
            </w:r>
          </w:p>
        </w:tc>
        <w:tc>
          <w:tcPr>
            <w:tcW w:w="1637" w:type="pct"/>
            <w:tcBorders>
              <w:top w:val="single" w:sz="4" w:space="0" w:color="auto"/>
              <w:bottom w:val="single" w:sz="4" w:space="0" w:color="auto"/>
            </w:tcBorders>
          </w:tcPr>
          <w:p w14:paraId="70188DEF" w14:textId="4E5C4FBD" w:rsidR="0004069C" w:rsidRPr="00D9500A" w:rsidRDefault="0004069C" w:rsidP="0004069C">
            <w:pPr>
              <w:pStyle w:val="TableText"/>
            </w:pPr>
            <w:r w:rsidRPr="00D9500A">
              <w:t>Not supported – safety (</w:t>
            </w:r>
            <w:r>
              <w:t xml:space="preserve">environment and </w:t>
            </w:r>
            <w:r w:rsidRPr="00D9500A">
              <w:t>worker exposure) concerns.</w:t>
            </w:r>
          </w:p>
        </w:tc>
      </w:tr>
      <w:tr w:rsidR="0004069C" w14:paraId="7C083F8C" w14:textId="77777777" w:rsidTr="00350B9F">
        <w:trPr>
          <w:cantSplit/>
          <w:trHeight w:val="450"/>
        </w:trPr>
        <w:tc>
          <w:tcPr>
            <w:tcW w:w="881" w:type="pct"/>
            <w:vMerge/>
          </w:tcPr>
          <w:p w14:paraId="77FD920E"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55D90B89" w14:textId="637AEB8C" w:rsidR="0004069C" w:rsidRPr="00D9500A" w:rsidRDefault="0004069C" w:rsidP="0004069C">
            <w:pPr>
              <w:pStyle w:val="TableText"/>
            </w:pPr>
            <w:r w:rsidRPr="00D9500A">
              <w:t>Cutworms</w:t>
            </w:r>
          </w:p>
        </w:tc>
        <w:tc>
          <w:tcPr>
            <w:tcW w:w="1243" w:type="pct"/>
            <w:tcBorders>
              <w:top w:val="single" w:sz="4" w:space="0" w:color="auto"/>
              <w:bottom w:val="single" w:sz="4" w:space="0" w:color="auto"/>
            </w:tcBorders>
          </w:tcPr>
          <w:p w14:paraId="029C68B4" w14:textId="7DAB4647" w:rsidR="0004069C" w:rsidRPr="00D9500A" w:rsidRDefault="0004069C" w:rsidP="0004069C">
            <w:pPr>
              <w:pStyle w:val="TableText"/>
            </w:pPr>
            <w:r w:rsidRPr="00D9500A">
              <w:t>450 g ac/ha</w:t>
            </w:r>
          </w:p>
        </w:tc>
        <w:tc>
          <w:tcPr>
            <w:tcW w:w="1637" w:type="pct"/>
            <w:tcBorders>
              <w:top w:val="single" w:sz="4" w:space="0" w:color="auto"/>
              <w:bottom w:val="single" w:sz="4" w:space="0" w:color="auto"/>
            </w:tcBorders>
          </w:tcPr>
          <w:p w14:paraId="45698460" w14:textId="5FEDCD9F" w:rsidR="0004069C" w:rsidRPr="00D9500A" w:rsidRDefault="0004069C" w:rsidP="0004069C">
            <w:pPr>
              <w:pStyle w:val="TableText"/>
            </w:pPr>
            <w:r w:rsidRPr="00D9500A">
              <w:t>Not supported – safety (</w:t>
            </w:r>
            <w:r>
              <w:t xml:space="preserve">environment and </w:t>
            </w:r>
            <w:r w:rsidRPr="00D9500A">
              <w:t>worker exposure) concerns.</w:t>
            </w:r>
          </w:p>
        </w:tc>
      </w:tr>
      <w:tr w:rsidR="0004069C" w14:paraId="3BAE6D60" w14:textId="77777777" w:rsidTr="00350B9F">
        <w:trPr>
          <w:cantSplit/>
          <w:trHeight w:val="450"/>
        </w:trPr>
        <w:tc>
          <w:tcPr>
            <w:tcW w:w="881" w:type="pct"/>
            <w:vMerge/>
          </w:tcPr>
          <w:p w14:paraId="54E759C5"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4A6BB2D5" w14:textId="2DA6C4DB" w:rsidR="0004069C" w:rsidRPr="00D9500A" w:rsidRDefault="0004069C" w:rsidP="0004069C">
            <w:pPr>
              <w:pStyle w:val="TableText"/>
            </w:pPr>
            <w:r w:rsidRPr="00D9500A">
              <w:t>Underground grass grub</w:t>
            </w:r>
          </w:p>
        </w:tc>
        <w:tc>
          <w:tcPr>
            <w:tcW w:w="1243" w:type="pct"/>
            <w:tcBorders>
              <w:top w:val="single" w:sz="4" w:space="0" w:color="auto"/>
              <w:bottom w:val="single" w:sz="4" w:space="0" w:color="auto"/>
            </w:tcBorders>
          </w:tcPr>
          <w:p w14:paraId="20B86E2C" w14:textId="71DADC3F" w:rsidR="0004069C" w:rsidRPr="00D9500A" w:rsidRDefault="0004069C" w:rsidP="0004069C">
            <w:pPr>
              <w:pStyle w:val="TableText"/>
            </w:pPr>
            <w:r w:rsidRPr="00D9500A">
              <w:t>450 g ac/ha</w:t>
            </w:r>
          </w:p>
        </w:tc>
        <w:tc>
          <w:tcPr>
            <w:tcW w:w="1637" w:type="pct"/>
            <w:tcBorders>
              <w:top w:val="single" w:sz="4" w:space="0" w:color="auto"/>
              <w:bottom w:val="single" w:sz="4" w:space="0" w:color="auto"/>
            </w:tcBorders>
          </w:tcPr>
          <w:p w14:paraId="5E674AD3" w14:textId="4034B30C" w:rsidR="0004069C" w:rsidRPr="00D9500A" w:rsidRDefault="0004069C" w:rsidP="0004069C">
            <w:pPr>
              <w:pStyle w:val="TableText"/>
            </w:pPr>
            <w:r w:rsidRPr="00D9500A">
              <w:t>Not supported – safety (</w:t>
            </w:r>
            <w:r>
              <w:t xml:space="preserve">environment and </w:t>
            </w:r>
            <w:r w:rsidRPr="00D9500A">
              <w:t>worker exposure) concerns.</w:t>
            </w:r>
          </w:p>
        </w:tc>
      </w:tr>
      <w:tr w:rsidR="0004069C" w14:paraId="4D765626" w14:textId="77777777" w:rsidTr="00350B9F">
        <w:trPr>
          <w:cantSplit/>
          <w:trHeight w:val="450"/>
        </w:trPr>
        <w:tc>
          <w:tcPr>
            <w:tcW w:w="881" w:type="pct"/>
            <w:vMerge/>
          </w:tcPr>
          <w:p w14:paraId="499E42AA"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57704727" w14:textId="4FD3DDE0" w:rsidR="0004069C" w:rsidRPr="00D9500A" w:rsidRDefault="0004069C" w:rsidP="0004069C">
            <w:pPr>
              <w:pStyle w:val="TableText"/>
            </w:pPr>
            <w:r w:rsidRPr="00D9500A">
              <w:t xml:space="preserve">Armyworm </w:t>
            </w:r>
          </w:p>
        </w:tc>
        <w:tc>
          <w:tcPr>
            <w:tcW w:w="1243" w:type="pct"/>
            <w:tcBorders>
              <w:top w:val="single" w:sz="4" w:space="0" w:color="auto"/>
              <w:bottom w:val="single" w:sz="4" w:space="0" w:color="auto"/>
            </w:tcBorders>
          </w:tcPr>
          <w:p w14:paraId="09668361" w14:textId="0DF3ADB3" w:rsidR="0004069C" w:rsidRPr="00D9500A" w:rsidRDefault="0004069C" w:rsidP="0004069C">
            <w:pPr>
              <w:pStyle w:val="TableText"/>
            </w:pPr>
            <w:r w:rsidRPr="00D9500A">
              <w:t>350 to 450 g ac/ha</w:t>
            </w:r>
          </w:p>
        </w:tc>
        <w:tc>
          <w:tcPr>
            <w:tcW w:w="1637" w:type="pct"/>
            <w:tcBorders>
              <w:top w:val="single" w:sz="4" w:space="0" w:color="auto"/>
              <w:bottom w:val="single" w:sz="4" w:space="0" w:color="auto"/>
            </w:tcBorders>
          </w:tcPr>
          <w:p w14:paraId="3CCADC68" w14:textId="6ECACD73" w:rsidR="0004069C" w:rsidRPr="00D9500A" w:rsidRDefault="0004069C" w:rsidP="0004069C">
            <w:pPr>
              <w:pStyle w:val="TableText"/>
            </w:pPr>
            <w:r w:rsidRPr="00D9500A">
              <w:t>Not supported – safety (</w:t>
            </w:r>
            <w:r>
              <w:t xml:space="preserve">environment and </w:t>
            </w:r>
            <w:r w:rsidRPr="00D9500A">
              <w:t>worker exposure) concerns.</w:t>
            </w:r>
          </w:p>
        </w:tc>
      </w:tr>
      <w:tr w:rsidR="0004069C" w14:paraId="13F2C30C" w14:textId="77777777" w:rsidTr="00350B9F">
        <w:trPr>
          <w:cantSplit/>
          <w:trHeight w:val="450"/>
        </w:trPr>
        <w:tc>
          <w:tcPr>
            <w:tcW w:w="881" w:type="pct"/>
            <w:vMerge/>
          </w:tcPr>
          <w:p w14:paraId="7126E77E"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7C8BCF72" w14:textId="1AD3E61C" w:rsidR="0004069C" w:rsidRPr="00D9500A" w:rsidRDefault="0004069C" w:rsidP="0004069C">
            <w:pPr>
              <w:pStyle w:val="TableText"/>
            </w:pPr>
            <w:r w:rsidRPr="00D9500A">
              <w:rPr>
                <w:szCs w:val="17"/>
              </w:rPr>
              <w:t>Cutworms, lawn armyworm, sod webworm, brown pasture looper, pasture webworm</w:t>
            </w:r>
          </w:p>
        </w:tc>
        <w:tc>
          <w:tcPr>
            <w:tcW w:w="1243" w:type="pct"/>
            <w:tcBorders>
              <w:top w:val="single" w:sz="4" w:space="0" w:color="auto"/>
              <w:bottom w:val="single" w:sz="4" w:space="0" w:color="auto"/>
            </w:tcBorders>
          </w:tcPr>
          <w:p w14:paraId="1AA2403A" w14:textId="4E2F803C" w:rsidR="0004069C" w:rsidRPr="00D9500A" w:rsidRDefault="0004069C" w:rsidP="0004069C">
            <w:pPr>
              <w:pStyle w:val="TableText"/>
            </w:pPr>
            <w:r w:rsidRPr="00D9500A">
              <w:rPr>
                <w:szCs w:val="17"/>
              </w:rPr>
              <w:t>350 g ac/ha</w:t>
            </w:r>
          </w:p>
        </w:tc>
        <w:tc>
          <w:tcPr>
            <w:tcW w:w="1637" w:type="pct"/>
            <w:tcBorders>
              <w:top w:val="single" w:sz="4" w:space="0" w:color="auto"/>
              <w:bottom w:val="single" w:sz="4" w:space="0" w:color="auto"/>
            </w:tcBorders>
          </w:tcPr>
          <w:p w14:paraId="5D86B5A1" w14:textId="19DDA332" w:rsidR="0004069C" w:rsidRPr="00D9500A" w:rsidRDefault="0004069C" w:rsidP="0004069C">
            <w:pPr>
              <w:pStyle w:val="TableText"/>
            </w:pPr>
            <w:r w:rsidRPr="00D9500A">
              <w:t>Not supported – safety (environment) concerns.</w:t>
            </w:r>
          </w:p>
        </w:tc>
      </w:tr>
      <w:tr w:rsidR="0004069C" w14:paraId="004F3492" w14:textId="77777777" w:rsidTr="00350B9F">
        <w:trPr>
          <w:cantSplit/>
          <w:trHeight w:val="450"/>
        </w:trPr>
        <w:tc>
          <w:tcPr>
            <w:tcW w:w="881" w:type="pct"/>
            <w:vMerge/>
          </w:tcPr>
          <w:p w14:paraId="5EE4DD01"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0CFF4D40" w14:textId="0F576341" w:rsidR="0004069C" w:rsidRPr="00D9500A" w:rsidRDefault="0004069C" w:rsidP="0004069C">
            <w:pPr>
              <w:pStyle w:val="TableText"/>
            </w:pPr>
            <w:r w:rsidRPr="00D9500A">
              <w:rPr>
                <w:szCs w:val="17"/>
              </w:rPr>
              <w:t>Australian plague locust</w:t>
            </w:r>
          </w:p>
        </w:tc>
        <w:tc>
          <w:tcPr>
            <w:tcW w:w="1243" w:type="pct"/>
            <w:tcBorders>
              <w:top w:val="single" w:sz="4" w:space="0" w:color="auto"/>
              <w:bottom w:val="single" w:sz="4" w:space="0" w:color="auto"/>
            </w:tcBorders>
          </w:tcPr>
          <w:p w14:paraId="39435A94" w14:textId="268765D8" w:rsidR="0004069C" w:rsidRPr="00D9500A" w:rsidRDefault="0004069C" w:rsidP="0004069C">
            <w:pPr>
              <w:pStyle w:val="TableText"/>
            </w:pPr>
            <w:r w:rsidRPr="00D9500A">
              <w:rPr>
                <w:szCs w:val="17"/>
              </w:rPr>
              <w:t>280 g ac/ha</w:t>
            </w:r>
          </w:p>
        </w:tc>
        <w:tc>
          <w:tcPr>
            <w:tcW w:w="1637" w:type="pct"/>
            <w:tcBorders>
              <w:top w:val="single" w:sz="4" w:space="0" w:color="auto"/>
              <w:bottom w:val="single" w:sz="4" w:space="0" w:color="auto"/>
            </w:tcBorders>
          </w:tcPr>
          <w:p w14:paraId="67F6C0CC" w14:textId="66CA83E9" w:rsidR="0004069C" w:rsidRPr="00D9500A" w:rsidRDefault="0004069C" w:rsidP="0004069C">
            <w:pPr>
              <w:pStyle w:val="TableText"/>
            </w:pPr>
            <w:r w:rsidRPr="00D9500A">
              <w:t>Not supported – safety (environment) concerns.</w:t>
            </w:r>
          </w:p>
        </w:tc>
      </w:tr>
      <w:tr w:rsidR="0004069C" w14:paraId="3A295ADC" w14:textId="77777777" w:rsidTr="00350B9F">
        <w:trPr>
          <w:cantSplit/>
          <w:trHeight w:val="450"/>
        </w:trPr>
        <w:tc>
          <w:tcPr>
            <w:tcW w:w="881" w:type="pct"/>
            <w:vMerge/>
          </w:tcPr>
          <w:p w14:paraId="17D79238"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44113BBF" w14:textId="335ACFE8" w:rsidR="0004069C" w:rsidRPr="00D9500A" w:rsidRDefault="0004069C" w:rsidP="0004069C">
            <w:pPr>
              <w:pStyle w:val="TableText"/>
            </w:pPr>
            <w:r w:rsidRPr="00D9500A">
              <w:rPr>
                <w:szCs w:val="17"/>
              </w:rPr>
              <w:t>Wingless grasshopper</w:t>
            </w:r>
          </w:p>
        </w:tc>
        <w:tc>
          <w:tcPr>
            <w:tcW w:w="1243" w:type="pct"/>
            <w:tcBorders>
              <w:top w:val="single" w:sz="4" w:space="0" w:color="auto"/>
              <w:bottom w:val="single" w:sz="4" w:space="0" w:color="auto"/>
            </w:tcBorders>
          </w:tcPr>
          <w:p w14:paraId="642DDA36" w14:textId="3DE6D937" w:rsidR="0004069C" w:rsidRPr="00D9500A" w:rsidRDefault="0004069C" w:rsidP="0004069C">
            <w:pPr>
              <w:pStyle w:val="TableText"/>
            </w:pPr>
            <w:r w:rsidRPr="00D9500A">
              <w:rPr>
                <w:szCs w:val="17"/>
              </w:rPr>
              <w:t>250 g ac/ha</w:t>
            </w:r>
          </w:p>
        </w:tc>
        <w:tc>
          <w:tcPr>
            <w:tcW w:w="1637" w:type="pct"/>
            <w:tcBorders>
              <w:top w:val="single" w:sz="4" w:space="0" w:color="auto"/>
              <w:bottom w:val="single" w:sz="4" w:space="0" w:color="auto"/>
            </w:tcBorders>
          </w:tcPr>
          <w:p w14:paraId="4E1942ED" w14:textId="02337E2E" w:rsidR="0004069C" w:rsidRPr="00D9500A" w:rsidRDefault="0004069C" w:rsidP="0004069C">
            <w:pPr>
              <w:pStyle w:val="TableText"/>
            </w:pPr>
            <w:r w:rsidRPr="00D9500A">
              <w:t>Not supported – safety (environment) concerns.</w:t>
            </w:r>
          </w:p>
        </w:tc>
      </w:tr>
      <w:tr w:rsidR="0004069C" w14:paraId="3AECDA6E" w14:textId="77777777" w:rsidTr="00350B9F">
        <w:trPr>
          <w:cantSplit/>
          <w:trHeight w:val="450"/>
        </w:trPr>
        <w:tc>
          <w:tcPr>
            <w:tcW w:w="881" w:type="pct"/>
            <w:vMerge/>
          </w:tcPr>
          <w:p w14:paraId="4EEACF8B"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2128F02C" w14:textId="5C27D5F7" w:rsidR="0004069C" w:rsidRPr="00D9500A" w:rsidRDefault="0004069C" w:rsidP="0004069C">
            <w:pPr>
              <w:pStyle w:val="TableText"/>
            </w:pPr>
            <w:r w:rsidRPr="00D9500A">
              <w:rPr>
                <w:szCs w:val="17"/>
              </w:rPr>
              <w:t xml:space="preserve">Australian plague locust, migratory locust, </w:t>
            </w:r>
            <w:proofErr w:type="spellStart"/>
            <w:r w:rsidRPr="00D9500A">
              <w:rPr>
                <w:szCs w:val="17"/>
              </w:rPr>
              <w:t>sitonia</w:t>
            </w:r>
            <w:proofErr w:type="spellEnd"/>
            <w:r w:rsidRPr="00D9500A">
              <w:rPr>
                <w:szCs w:val="17"/>
              </w:rPr>
              <w:t xml:space="preserve"> weevil</w:t>
            </w:r>
          </w:p>
        </w:tc>
        <w:tc>
          <w:tcPr>
            <w:tcW w:w="1243" w:type="pct"/>
            <w:tcBorders>
              <w:top w:val="single" w:sz="4" w:space="0" w:color="auto"/>
              <w:bottom w:val="single" w:sz="4" w:space="0" w:color="auto"/>
            </w:tcBorders>
          </w:tcPr>
          <w:p w14:paraId="3A92984F" w14:textId="7F484D67" w:rsidR="0004069C" w:rsidRPr="00D9500A" w:rsidRDefault="0004069C" w:rsidP="0004069C">
            <w:pPr>
              <w:pStyle w:val="TableText"/>
            </w:pPr>
            <w:r w:rsidRPr="00D9500A">
              <w:rPr>
                <w:szCs w:val="17"/>
              </w:rPr>
              <w:t>175 g ac/ha</w:t>
            </w:r>
          </w:p>
        </w:tc>
        <w:tc>
          <w:tcPr>
            <w:tcW w:w="1637" w:type="pct"/>
            <w:tcBorders>
              <w:top w:val="single" w:sz="4" w:space="0" w:color="auto"/>
              <w:bottom w:val="single" w:sz="4" w:space="0" w:color="auto"/>
            </w:tcBorders>
          </w:tcPr>
          <w:p w14:paraId="24E9DDC0" w14:textId="0C7C59D8" w:rsidR="0004069C" w:rsidRPr="00D9500A" w:rsidRDefault="0004069C" w:rsidP="0004069C">
            <w:pPr>
              <w:pStyle w:val="TableText"/>
            </w:pPr>
            <w:r w:rsidRPr="00D9500A">
              <w:t>Not supported – safety (environment) concerns.</w:t>
            </w:r>
          </w:p>
        </w:tc>
      </w:tr>
      <w:tr w:rsidR="0004069C" w14:paraId="409E474B" w14:textId="77777777" w:rsidTr="00350B9F">
        <w:trPr>
          <w:cantSplit/>
          <w:trHeight w:val="450"/>
        </w:trPr>
        <w:tc>
          <w:tcPr>
            <w:tcW w:w="881" w:type="pct"/>
            <w:vMerge/>
          </w:tcPr>
          <w:p w14:paraId="5FA0C7A1"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3617518B" w14:textId="13CE5F1B" w:rsidR="0004069C" w:rsidRPr="00D9500A" w:rsidRDefault="0004069C" w:rsidP="0004069C">
            <w:pPr>
              <w:pStyle w:val="TableText"/>
            </w:pPr>
            <w:r w:rsidRPr="00D9500A">
              <w:rPr>
                <w:szCs w:val="17"/>
              </w:rPr>
              <w:t>Pasture webworm</w:t>
            </w:r>
          </w:p>
        </w:tc>
        <w:tc>
          <w:tcPr>
            <w:tcW w:w="1243" w:type="pct"/>
            <w:tcBorders>
              <w:top w:val="single" w:sz="4" w:space="0" w:color="auto"/>
              <w:bottom w:val="single" w:sz="4" w:space="0" w:color="auto"/>
            </w:tcBorders>
          </w:tcPr>
          <w:p w14:paraId="37A0041C" w14:textId="6F235DDB" w:rsidR="0004069C" w:rsidRPr="00D9500A" w:rsidRDefault="0004069C" w:rsidP="0004069C">
            <w:pPr>
              <w:pStyle w:val="TableText"/>
            </w:pPr>
            <w:r w:rsidRPr="00D9500A">
              <w:rPr>
                <w:szCs w:val="17"/>
              </w:rPr>
              <w:t>150 g ac/ha</w:t>
            </w:r>
          </w:p>
        </w:tc>
        <w:tc>
          <w:tcPr>
            <w:tcW w:w="1637" w:type="pct"/>
            <w:tcBorders>
              <w:top w:val="single" w:sz="4" w:space="0" w:color="auto"/>
              <w:bottom w:val="single" w:sz="4" w:space="0" w:color="auto"/>
            </w:tcBorders>
          </w:tcPr>
          <w:p w14:paraId="10CA6C02" w14:textId="198F709E" w:rsidR="0004069C" w:rsidRPr="00D9500A" w:rsidRDefault="0004069C" w:rsidP="0004069C">
            <w:pPr>
              <w:pStyle w:val="TableText"/>
            </w:pPr>
            <w:r w:rsidRPr="00D9500A">
              <w:t>Not supported – safety (environment) concerns.</w:t>
            </w:r>
          </w:p>
        </w:tc>
      </w:tr>
      <w:tr w:rsidR="0004069C" w14:paraId="3B6ED06E" w14:textId="77777777" w:rsidTr="00350B9F">
        <w:trPr>
          <w:cantSplit/>
          <w:trHeight w:val="450"/>
        </w:trPr>
        <w:tc>
          <w:tcPr>
            <w:tcW w:w="881" w:type="pct"/>
            <w:vMerge/>
          </w:tcPr>
          <w:p w14:paraId="5E868F4C"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6B34402E" w14:textId="3AD48C9A" w:rsidR="0004069C" w:rsidRPr="00D9500A" w:rsidRDefault="0004069C" w:rsidP="0004069C">
            <w:pPr>
              <w:pStyle w:val="TableText"/>
            </w:pPr>
            <w:r w:rsidRPr="00D9500A">
              <w:rPr>
                <w:szCs w:val="17"/>
              </w:rPr>
              <w:t>Spotted alfalfa aphid, blue-green aphid, pea aphid</w:t>
            </w:r>
          </w:p>
        </w:tc>
        <w:tc>
          <w:tcPr>
            <w:tcW w:w="1243" w:type="pct"/>
            <w:tcBorders>
              <w:top w:val="single" w:sz="4" w:space="0" w:color="auto"/>
              <w:bottom w:val="single" w:sz="4" w:space="0" w:color="auto"/>
            </w:tcBorders>
          </w:tcPr>
          <w:p w14:paraId="4E8F224A" w14:textId="0722B51C" w:rsidR="0004069C" w:rsidRPr="00D9500A" w:rsidRDefault="0004069C" w:rsidP="0004069C">
            <w:pPr>
              <w:pStyle w:val="TableText"/>
            </w:pPr>
            <w:r w:rsidRPr="00D9500A">
              <w:rPr>
                <w:szCs w:val="17"/>
              </w:rPr>
              <w:t>100 to 150 g ac/ha</w:t>
            </w:r>
          </w:p>
        </w:tc>
        <w:tc>
          <w:tcPr>
            <w:tcW w:w="1637" w:type="pct"/>
            <w:tcBorders>
              <w:top w:val="single" w:sz="4" w:space="0" w:color="auto"/>
              <w:bottom w:val="single" w:sz="4" w:space="0" w:color="auto"/>
            </w:tcBorders>
          </w:tcPr>
          <w:p w14:paraId="64235B34" w14:textId="2EE009E6" w:rsidR="0004069C" w:rsidRPr="00D9500A" w:rsidRDefault="0004069C" w:rsidP="0004069C">
            <w:pPr>
              <w:pStyle w:val="TableText"/>
            </w:pPr>
            <w:r w:rsidRPr="00D9500A">
              <w:t>Not supported – safety (environment) concerns.</w:t>
            </w:r>
          </w:p>
        </w:tc>
      </w:tr>
      <w:tr w:rsidR="0004069C" w14:paraId="0B01EC62" w14:textId="77777777" w:rsidTr="00350B9F">
        <w:trPr>
          <w:cantSplit/>
          <w:trHeight w:val="450"/>
        </w:trPr>
        <w:tc>
          <w:tcPr>
            <w:tcW w:w="881" w:type="pct"/>
            <w:vMerge/>
          </w:tcPr>
          <w:p w14:paraId="23F0A62A"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62236AB4" w14:textId="598A9962" w:rsidR="0004069C" w:rsidRPr="00D9500A" w:rsidRDefault="0004069C" w:rsidP="0004069C">
            <w:pPr>
              <w:pStyle w:val="TableText"/>
            </w:pPr>
            <w:r w:rsidRPr="00D9500A">
              <w:rPr>
                <w:szCs w:val="17"/>
              </w:rPr>
              <w:t xml:space="preserve">Blue oat mite, </w:t>
            </w:r>
            <w:proofErr w:type="spellStart"/>
            <w:r w:rsidRPr="00D9500A">
              <w:rPr>
                <w:szCs w:val="17"/>
              </w:rPr>
              <w:t>redlegged</w:t>
            </w:r>
            <w:proofErr w:type="spellEnd"/>
            <w:r w:rsidRPr="00D9500A">
              <w:rPr>
                <w:szCs w:val="17"/>
              </w:rPr>
              <w:t xml:space="preserve"> earth mite, pea aphid</w:t>
            </w:r>
          </w:p>
        </w:tc>
        <w:tc>
          <w:tcPr>
            <w:tcW w:w="1243" w:type="pct"/>
            <w:tcBorders>
              <w:top w:val="single" w:sz="4" w:space="0" w:color="auto"/>
              <w:bottom w:val="single" w:sz="4" w:space="0" w:color="auto"/>
            </w:tcBorders>
          </w:tcPr>
          <w:p w14:paraId="03C1663E" w14:textId="352B36DE" w:rsidR="0004069C" w:rsidRPr="00D9500A" w:rsidRDefault="0004069C" w:rsidP="0004069C">
            <w:pPr>
              <w:pStyle w:val="TableText"/>
            </w:pPr>
            <w:r w:rsidRPr="00D9500A">
              <w:rPr>
                <w:szCs w:val="17"/>
              </w:rPr>
              <w:t>35 to 70 g ac/ha</w:t>
            </w:r>
          </w:p>
        </w:tc>
        <w:tc>
          <w:tcPr>
            <w:tcW w:w="1637" w:type="pct"/>
            <w:tcBorders>
              <w:top w:val="single" w:sz="4" w:space="0" w:color="auto"/>
              <w:bottom w:val="single" w:sz="4" w:space="0" w:color="auto"/>
            </w:tcBorders>
          </w:tcPr>
          <w:p w14:paraId="2D7C0CC0" w14:textId="63E88319" w:rsidR="0004069C" w:rsidRPr="00D9500A" w:rsidRDefault="0004069C" w:rsidP="0004069C">
            <w:pPr>
              <w:pStyle w:val="TableText"/>
            </w:pPr>
            <w:r w:rsidRPr="00D9500A">
              <w:t>Not supported – safety (environment) concerns.</w:t>
            </w:r>
          </w:p>
        </w:tc>
      </w:tr>
      <w:tr w:rsidR="0004069C" w14:paraId="487684AE" w14:textId="77777777" w:rsidTr="00350B9F">
        <w:trPr>
          <w:cantSplit/>
          <w:trHeight w:val="450"/>
        </w:trPr>
        <w:tc>
          <w:tcPr>
            <w:tcW w:w="881" w:type="pct"/>
            <w:vMerge/>
            <w:tcBorders>
              <w:bottom w:val="single" w:sz="4" w:space="0" w:color="auto"/>
            </w:tcBorders>
          </w:tcPr>
          <w:p w14:paraId="717FB5CA"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4B6DEAA3" w14:textId="55E4BC90" w:rsidR="0004069C" w:rsidRPr="00D9500A" w:rsidRDefault="0004069C" w:rsidP="0004069C">
            <w:pPr>
              <w:pStyle w:val="TableText"/>
            </w:pPr>
            <w:r w:rsidRPr="00D9500A">
              <w:rPr>
                <w:szCs w:val="17"/>
              </w:rPr>
              <w:t>Lucerne flea</w:t>
            </w:r>
          </w:p>
        </w:tc>
        <w:tc>
          <w:tcPr>
            <w:tcW w:w="1243" w:type="pct"/>
            <w:tcBorders>
              <w:top w:val="single" w:sz="4" w:space="0" w:color="auto"/>
              <w:bottom w:val="single" w:sz="4" w:space="0" w:color="auto"/>
            </w:tcBorders>
          </w:tcPr>
          <w:p w14:paraId="52CF4A8D" w14:textId="4322B8F4" w:rsidR="0004069C" w:rsidRPr="00D9500A" w:rsidRDefault="0004069C" w:rsidP="0004069C">
            <w:pPr>
              <w:pStyle w:val="TableText"/>
            </w:pPr>
            <w:r w:rsidRPr="00D9500A">
              <w:rPr>
                <w:szCs w:val="17"/>
              </w:rPr>
              <w:t>35 g ac/ha</w:t>
            </w:r>
          </w:p>
        </w:tc>
        <w:tc>
          <w:tcPr>
            <w:tcW w:w="1637" w:type="pct"/>
            <w:tcBorders>
              <w:top w:val="single" w:sz="4" w:space="0" w:color="auto"/>
              <w:bottom w:val="single" w:sz="4" w:space="0" w:color="auto"/>
            </w:tcBorders>
          </w:tcPr>
          <w:p w14:paraId="756BED2B" w14:textId="69FA43AA" w:rsidR="0004069C" w:rsidRPr="00D9500A" w:rsidRDefault="0004069C" w:rsidP="0004069C">
            <w:pPr>
              <w:pStyle w:val="TableText"/>
            </w:pPr>
            <w:r w:rsidRPr="00D9500A">
              <w:t>Not supported – safety (environment) concerns.</w:t>
            </w:r>
          </w:p>
        </w:tc>
      </w:tr>
      <w:bookmarkEnd w:id="279"/>
      <w:tr w:rsidR="0004069C" w14:paraId="68DD2ADC" w14:textId="77777777" w:rsidTr="00350B9F">
        <w:trPr>
          <w:cantSplit/>
          <w:trHeight w:val="450"/>
        </w:trPr>
        <w:tc>
          <w:tcPr>
            <w:tcW w:w="881" w:type="pct"/>
            <w:tcBorders>
              <w:top w:val="single" w:sz="4" w:space="0" w:color="auto"/>
              <w:bottom w:val="single" w:sz="4" w:space="0" w:color="auto"/>
            </w:tcBorders>
          </w:tcPr>
          <w:p w14:paraId="2B92042E" w14:textId="07C221B4" w:rsidR="0004069C" w:rsidRPr="00D9500A" w:rsidRDefault="0004069C" w:rsidP="0004069C">
            <w:pPr>
              <w:pStyle w:val="TableText"/>
            </w:pPr>
            <w:r w:rsidRPr="00D9500A">
              <w:t>Pulses (cowpea, chickpea, mung bean, pigeon pea navy bean, and soybean)</w:t>
            </w:r>
          </w:p>
        </w:tc>
        <w:tc>
          <w:tcPr>
            <w:tcW w:w="1239" w:type="pct"/>
            <w:tcBorders>
              <w:top w:val="single" w:sz="4" w:space="0" w:color="auto"/>
              <w:bottom w:val="single" w:sz="4" w:space="0" w:color="auto"/>
            </w:tcBorders>
          </w:tcPr>
          <w:p w14:paraId="1BB72A9C" w14:textId="3D939975" w:rsidR="0004069C" w:rsidRPr="00D9500A" w:rsidRDefault="0004069C" w:rsidP="0004069C">
            <w:pPr>
              <w:pStyle w:val="TableText"/>
            </w:pPr>
            <w:r w:rsidRPr="00D9500A">
              <w:t>False wireworms, wireworms, brown field cricket, cockroaches</w:t>
            </w:r>
          </w:p>
        </w:tc>
        <w:tc>
          <w:tcPr>
            <w:tcW w:w="1243" w:type="pct"/>
            <w:tcBorders>
              <w:top w:val="single" w:sz="4" w:space="0" w:color="auto"/>
              <w:bottom w:val="single" w:sz="4" w:space="0" w:color="auto"/>
            </w:tcBorders>
          </w:tcPr>
          <w:p w14:paraId="6272F7A4" w14:textId="77777777" w:rsidR="0004069C" w:rsidRPr="00D9500A" w:rsidRDefault="0004069C" w:rsidP="0004069C">
            <w:pPr>
              <w:pStyle w:val="TableText"/>
            </w:pPr>
            <w:r w:rsidRPr="00D9500A">
              <w:t>50 g ac/ha</w:t>
            </w:r>
          </w:p>
          <w:p w14:paraId="5CEA6A9A" w14:textId="6F933C1F" w:rsidR="0004069C" w:rsidRPr="00D9500A" w:rsidRDefault="0004069C" w:rsidP="0004069C">
            <w:pPr>
              <w:pStyle w:val="TableText"/>
            </w:pPr>
            <w:r w:rsidRPr="00D9500A">
              <w:rPr>
                <w:i/>
                <w:iCs/>
              </w:rPr>
              <w:t xml:space="preserve">(with 125 mL sunflower oil in 2.5 kg cracked wheat or cracked sorghum bait) </w:t>
            </w:r>
          </w:p>
        </w:tc>
        <w:tc>
          <w:tcPr>
            <w:tcW w:w="1637" w:type="pct"/>
            <w:tcBorders>
              <w:top w:val="single" w:sz="4" w:space="0" w:color="auto"/>
              <w:bottom w:val="single" w:sz="4" w:space="0" w:color="auto"/>
            </w:tcBorders>
          </w:tcPr>
          <w:p w14:paraId="28087E2C" w14:textId="477A14FB" w:rsidR="0004069C" w:rsidRPr="00D9500A" w:rsidRDefault="0004069C" w:rsidP="0004069C">
            <w:pPr>
              <w:pStyle w:val="TableText"/>
            </w:pPr>
            <w:r w:rsidRPr="00D9500A">
              <w:t>Not supported – safety (environment and worker exposure) and trade concerns.</w:t>
            </w:r>
          </w:p>
        </w:tc>
      </w:tr>
      <w:tr w:rsidR="0004069C" w14:paraId="7BB24A6D" w14:textId="77777777" w:rsidTr="00350B9F">
        <w:trPr>
          <w:cantSplit/>
          <w:trHeight w:val="450"/>
        </w:trPr>
        <w:tc>
          <w:tcPr>
            <w:tcW w:w="881" w:type="pct"/>
            <w:vMerge w:val="restart"/>
            <w:tcBorders>
              <w:top w:val="single" w:sz="4" w:space="0" w:color="auto"/>
            </w:tcBorders>
          </w:tcPr>
          <w:p w14:paraId="61DE7AF6" w14:textId="01DE2B71" w:rsidR="0004069C" w:rsidRPr="00D9500A" w:rsidRDefault="0004069C" w:rsidP="0004069C">
            <w:pPr>
              <w:pStyle w:val="TableText"/>
            </w:pPr>
            <w:r w:rsidRPr="00D9500A">
              <w:t>Rice</w:t>
            </w:r>
          </w:p>
        </w:tc>
        <w:tc>
          <w:tcPr>
            <w:tcW w:w="1239" w:type="pct"/>
            <w:tcBorders>
              <w:top w:val="single" w:sz="4" w:space="0" w:color="auto"/>
              <w:bottom w:val="single" w:sz="4" w:space="0" w:color="auto"/>
            </w:tcBorders>
          </w:tcPr>
          <w:p w14:paraId="2F20241B" w14:textId="43353AA2" w:rsidR="0004069C" w:rsidRPr="00D9500A" w:rsidRDefault="0004069C" w:rsidP="0004069C">
            <w:pPr>
              <w:pStyle w:val="TableText"/>
            </w:pPr>
            <w:r w:rsidRPr="00D9500A">
              <w:t>Brown plant hopper</w:t>
            </w:r>
          </w:p>
        </w:tc>
        <w:tc>
          <w:tcPr>
            <w:tcW w:w="1243" w:type="pct"/>
            <w:tcBorders>
              <w:top w:val="single" w:sz="4" w:space="0" w:color="auto"/>
              <w:bottom w:val="single" w:sz="4" w:space="0" w:color="auto"/>
            </w:tcBorders>
          </w:tcPr>
          <w:p w14:paraId="7F15F97F" w14:textId="6C17359D" w:rsidR="0004069C" w:rsidRPr="00D9500A" w:rsidRDefault="0004069C" w:rsidP="0004069C">
            <w:pPr>
              <w:pStyle w:val="TableText"/>
            </w:pPr>
            <w:r w:rsidRPr="00D9500A">
              <w:t>750 g ac/ha</w:t>
            </w:r>
          </w:p>
        </w:tc>
        <w:tc>
          <w:tcPr>
            <w:tcW w:w="1637" w:type="pct"/>
            <w:tcBorders>
              <w:top w:val="single" w:sz="4" w:space="0" w:color="auto"/>
              <w:bottom w:val="single" w:sz="4" w:space="0" w:color="auto"/>
            </w:tcBorders>
          </w:tcPr>
          <w:p w14:paraId="0911673D" w14:textId="55391B9F" w:rsidR="0004069C" w:rsidRPr="00D9500A" w:rsidRDefault="0004069C" w:rsidP="0004069C">
            <w:pPr>
              <w:pStyle w:val="TableText"/>
            </w:pPr>
            <w:r w:rsidRPr="00D9500A">
              <w:t>Not supported – safety (</w:t>
            </w:r>
            <w:r>
              <w:t xml:space="preserve">environment and </w:t>
            </w:r>
            <w:r w:rsidRPr="00D9500A">
              <w:t>worker exposure) and trade concerns.</w:t>
            </w:r>
          </w:p>
        </w:tc>
      </w:tr>
      <w:tr w:rsidR="0004069C" w14:paraId="54310CAC" w14:textId="77777777" w:rsidTr="00350B9F">
        <w:trPr>
          <w:cantSplit/>
          <w:trHeight w:val="450"/>
        </w:trPr>
        <w:tc>
          <w:tcPr>
            <w:tcW w:w="881" w:type="pct"/>
            <w:vMerge/>
            <w:tcBorders>
              <w:bottom w:val="single" w:sz="4" w:space="0" w:color="auto"/>
            </w:tcBorders>
          </w:tcPr>
          <w:p w14:paraId="649421C3"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21E01C7E" w14:textId="78BFF9D9" w:rsidR="0004069C" w:rsidRPr="00D9500A" w:rsidRDefault="0004069C" w:rsidP="0004069C">
            <w:pPr>
              <w:pStyle w:val="TableText"/>
            </w:pPr>
            <w:r w:rsidRPr="00D9500A">
              <w:t>Bloodworm</w:t>
            </w:r>
          </w:p>
        </w:tc>
        <w:tc>
          <w:tcPr>
            <w:tcW w:w="1243" w:type="pct"/>
            <w:tcBorders>
              <w:top w:val="single" w:sz="4" w:space="0" w:color="auto"/>
              <w:bottom w:val="single" w:sz="4" w:space="0" w:color="auto"/>
            </w:tcBorders>
          </w:tcPr>
          <w:p w14:paraId="2DB1E1C5" w14:textId="77E0F217" w:rsidR="0004069C" w:rsidRPr="00D9500A" w:rsidRDefault="0004069C" w:rsidP="0004069C">
            <w:pPr>
              <w:pStyle w:val="TableText"/>
            </w:pPr>
            <w:r w:rsidRPr="00D9500A">
              <w:t>30 or 75 g ac/ha</w:t>
            </w:r>
          </w:p>
        </w:tc>
        <w:tc>
          <w:tcPr>
            <w:tcW w:w="1637" w:type="pct"/>
            <w:tcBorders>
              <w:top w:val="single" w:sz="4" w:space="0" w:color="auto"/>
              <w:bottom w:val="single" w:sz="4" w:space="0" w:color="auto"/>
            </w:tcBorders>
          </w:tcPr>
          <w:p w14:paraId="1C2F0DCC" w14:textId="4EBCA827" w:rsidR="0004069C" w:rsidRPr="00D9500A" w:rsidRDefault="0004069C" w:rsidP="0004069C">
            <w:pPr>
              <w:pStyle w:val="TableText"/>
            </w:pPr>
            <w:r w:rsidRPr="00D9500A">
              <w:t xml:space="preserve">Not supported – </w:t>
            </w:r>
            <w:r>
              <w:t xml:space="preserve">safety (environment) and </w:t>
            </w:r>
            <w:r w:rsidRPr="00D9500A">
              <w:t>trade concerns.</w:t>
            </w:r>
          </w:p>
        </w:tc>
      </w:tr>
      <w:tr w:rsidR="0004069C" w14:paraId="6D70816E" w14:textId="77777777" w:rsidTr="00350B9F">
        <w:trPr>
          <w:cantSplit/>
          <w:trHeight w:val="450"/>
        </w:trPr>
        <w:tc>
          <w:tcPr>
            <w:tcW w:w="881" w:type="pct"/>
            <w:tcBorders>
              <w:top w:val="single" w:sz="4" w:space="0" w:color="auto"/>
              <w:bottom w:val="single" w:sz="4" w:space="0" w:color="auto"/>
            </w:tcBorders>
          </w:tcPr>
          <w:p w14:paraId="170F6409" w14:textId="557EC87D" w:rsidR="0004069C" w:rsidRPr="00C07859" w:rsidRDefault="0004069C" w:rsidP="0004069C">
            <w:pPr>
              <w:pStyle w:val="TableText"/>
            </w:pPr>
            <w:r w:rsidRPr="00C07859">
              <w:t>Safflower</w:t>
            </w:r>
          </w:p>
        </w:tc>
        <w:tc>
          <w:tcPr>
            <w:tcW w:w="1239" w:type="pct"/>
            <w:tcBorders>
              <w:top w:val="single" w:sz="4" w:space="0" w:color="auto"/>
              <w:bottom w:val="single" w:sz="4" w:space="0" w:color="auto"/>
            </w:tcBorders>
          </w:tcPr>
          <w:p w14:paraId="447D58A7" w14:textId="6E352B40" w:rsidR="0004069C" w:rsidRPr="00C07859" w:rsidRDefault="0004069C" w:rsidP="0004069C">
            <w:pPr>
              <w:pStyle w:val="TableText"/>
            </w:pPr>
            <w:r w:rsidRPr="00C07859">
              <w:t>Wireworm, false wireworm</w:t>
            </w:r>
            <w:r>
              <w:t>*</w:t>
            </w:r>
            <w:r w:rsidRPr="00C07859">
              <w:t xml:space="preserve"> </w:t>
            </w:r>
          </w:p>
        </w:tc>
        <w:tc>
          <w:tcPr>
            <w:tcW w:w="1243" w:type="pct"/>
            <w:tcBorders>
              <w:top w:val="single" w:sz="4" w:space="0" w:color="auto"/>
              <w:bottom w:val="single" w:sz="4" w:space="0" w:color="auto"/>
            </w:tcBorders>
          </w:tcPr>
          <w:p w14:paraId="17BEDF07" w14:textId="7AB2BB72" w:rsidR="0004069C" w:rsidRPr="00D9500A" w:rsidRDefault="0004069C" w:rsidP="0004069C">
            <w:pPr>
              <w:pStyle w:val="TableText"/>
            </w:pPr>
            <w:r w:rsidRPr="00D9500A">
              <w:t>2.5 g</w:t>
            </w:r>
            <w:r>
              <w:t xml:space="preserve"> to </w:t>
            </w:r>
            <w:r w:rsidRPr="00D9500A">
              <w:t>7.5 g ac/100 m row or 250</w:t>
            </w:r>
            <w:r>
              <w:t xml:space="preserve"> to </w:t>
            </w:r>
            <w:r w:rsidRPr="00D9500A">
              <w:t>750 g ac/ha for row spacing of 1 m</w:t>
            </w:r>
          </w:p>
        </w:tc>
        <w:tc>
          <w:tcPr>
            <w:tcW w:w="1637" w:type="pct"/>
            <w:tcBorders>
              <w:top w:val="single" w:sz="4" w:space="0" w:color="auto"/>
              <w:bottom w:val="single" w:sz="4" w:space="0" w:color="auto"/>
            </w:tcBorders>
          </w:tcPr>
          <w:p w14:paraId="107ED9A6" w14:textId="3EAC1A7E" w:rsidR="0004069C" w:rsidRPr="00D9500A" w:rsidRDefault="0004069C" w:rsidP="0004069C">
            <w:pPr>
              <w:pStyle w:val="TableText"/>
            </w:pPr>
            <w:r w:rsidRPr="00D9500A">
              <w:t>Not supported – safety (worker exposure) concerns.</w:t>
            </w:r>
          </w:p>
        </w:tc>
      </w:tr>
      <w:tr w:rsidR="0004069C" w14:paraId="55B5E699" w14:textId="77777777" w:rsidTr="00350B9F">
        <w:trPr>
          <w:cantSplit/>
          <w:trHeight w:val="450"/>
        </w:trPr>
        <w:tc>
          <w:tcPr>
            <w:tcW w:w="881" w:type="pct"/>
            <w:vMerge w:val="restart"/>
            <w:tcBorders>
              <w:top w:val="single" w:sz="4" w:space="0" w:color="auto"/>
            </w:tcBorders>
          </w:tcPr>
          <w:p w14:paraId="5B59B3AA" w14:textId="3E5C5738" w:rsidR="0004069C" w:rsidRPr="00C07859" w:rsidRDefault="0004069C" w:rsidP="0004069C">
            <w:pPr>
              <w:pStyle w:val="TableText"/>
            </w:pPr>
            <w:r w:rsidRPr="00C07859">
              <w:t>Sorghum (excluding Sugar Drip or Alpha Sorghum)</w:t>
            </w:r>
          </w:p>
        </w:tc>
        <w:tc>
          <w:tcPr>
            <w:tcW w:w="1239" w:type="pct"/>
            <w:tcBorders>
              <w:top w:val="single" w:sz="4" w:space="0" w:color="auto"/>
              <w:bottom w:val="single" w:sz="4" w:space="0" w:color="auto"/>
            </w:tcBorders>
          </w:tcPr>
          <w:p w14:paraId="1B4E65B0" w14:textId="44DCF484" w:rsidR="0004069C" w:rsidRPr="00C07859" w:rsidRDefault="0004069C" w:rsidP="0004069C">
            <w:pPr>
              <w:pStyle w:val="TableText"/>
            </w:pPr>
            <w:r w:rsidRPr="00C07859">
              <w:t>Wireworm, false wireworm</w:t>
            </w:r>
            <w:r>
              <w:t>*</w:t>
            </w:r>
            <w:r w:rsidRPr="00C07859">
              <w:t xml:space="preserve"> </w:t>
            </w:r>
          </w:p>
        </w:tc>
        <w:tc>
          <w:tcPr>
            <w:tcW w:w="1243" w:type="pct"/>
            <w:tcBorders>
              <w:top w:val="single" w:sz="4" w:space="0" w:color="auto"/>
              <w:bottom w:val="single" w:sz="4" w:space="0" w:color="auto"/>
            </w:tcBorders>
          </w:tcPr>
          <w:p w14:paraId="299FDE1E" w14:textId="5CA5AF6E" w:rsidR="0004069C" w:rsidRPr="00D9500A" w:rsidRDefault="0004069C" w:rsidP="0004069C">
            <w:pPr>
              <w:pStyle w:val="TableText"/>
            </w:pPr>
            <w:r w:rsidRPr="00D9500A">
              <w:t>2.5 g</w:t>
            </w:r>
            <w:r>
              <w:t xml:space="preserve"> to </w:t>
            </w:r>
            <w:r w:rsidRPr="00D9500A">
              <w:t>7.5 g ac/100 m row or 250</w:t>
            </w:r>
            <w:r>
              <w:t xml:space="preserve"> to </w:t>
            </w:r>
            <w:r w:rsidRPr="00D9500A">
              <w:t>750 g ac/ha for row spacing of 1 m</w:t>
            </w:r>
          </w:p>
        </w:tc>
        <w:tc>
          <w:tcPr>
            <w:tcW w:w="1637" w:type="pct"/>
            <w:tcBorders>
              <w:top w:val="single" w:sz="4" w:space="0" w:color="auto"/>
              <w:bottom w:val="single" w:sz="4" w:space="0" w:color="auto"/>
            </w:tcBorders>
          </w:tcPr>
          <w:p w14:paraId="7518DBD1" w14:textId="6B8121EC" w:rsidR="0004069C" w:rsidRPr="00D9500A" w:rsidRDefault="0004069C" w:rsidP="0004069C">
            <w:pPr>
              <w:pStyle w:val="TableText"/>
            </w:pPr>
            <w:r w:rsidRPr="00D9500A">
              <w:t>Not supported – safety (worker exposure) and trade concerns.</w:t>
            </w:r>
          </w:p>
        </w:tc>
      </w:tr>
      <w:tr w:rsidR="0004069C" w14:paraId="7C8B237C" w14:textId="77777777" w:rsidTr="00350B9F">
        <w:trPr>
          <w:cantSplit/>
          <w:trHeight w:val="450"/>
        </w:trPr>
        <w:tc>
          <w:tcPr>
            <w:tcW w:w="881" w:type="pct"/>
            <w:vMerge/>
          </w:tcPr>
          <w:p w14:paraId="65D76B66"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144015FA" w14:textId="00DD546C" w:rsidR="0004069C" w:rsidRPr="00D9500A" w:rsidRDefault="0004069C" w:rsidP="0004069C">
            <w:pPr>
              <w:pStyle w:val="TableText"/>
            </w:pPr>
            <w:r w:rsidRPr="00D9500A">
              <w:t>Spur throated locust</w:t>
            </w:r>
          </w:p>
        </w:tc>
        <w:tc>
          <w:tcPr>
            <w:tcW w:w="1243" w:type="pct"/>
            <w:tcBorders>
              <w:top w:val="single" w:sz="4" w:space="0" w:color="auto"/>
              <w:bottom w:val="single" w:sz="4" w:space="0" w:color="auto"/>
            </w:tcBorders>
          </w:tcPr>
          <w:p w14:paraId="7997DD33" w14:textId="45FC56D3" w:rsidR="0004069C" w:rsidRPr="00D9500A" w:rsidRDefault="0004069C" w:rsidP="0004069C">
            <w:pPr>
              <w:pStyle w:val="TableText"/>
            </w:pPr>
            <w:r w:rsidRPr="00D9500A">
              <w:t>625 to 750 g ac/ha</w:t>
            </w:r>
          </w:p>
        </w:tc>
        <w:tc>
          <w:tcPr>
            <w:tcW w:w="1637" w:type="pct"/>
            <w:tcBorders>
              <w:top w:val="single" w:sz="4" w:space="0" w:color="auto"/>
              <w:bottom w:val="single" w:sz="4" w:space="0" w:color="auto"/>
            </w:tcBorders>
          </w:tcPr>
          <w:p w14:paraId="520DF55F" w14:textId="53FF45E2" w:rsidR="0004069C" w:rsidRPr="00D9500A" w:rsidRDefault="0004069C" w:rsidP="0004069C">
            <w:pPr>
              <w:pStyle w:val="TableText"/>
            </w:pPr>
            <w:r w:rsidRPr="00D9500A">
              <w:t>Not supported – safety (worker exposure) and trade concerns.</w:t>
            </w:r>
          </w:p>
        </w:tc>
      </w:tr>
      <w:tr w:rsidR="0004069C" w14:paraId="50BA6BEB" w14:textId="77777777" w:rsidTr="00350B9F">
        <w:trPr>
          <w:cantSplit/>
          <w:trHeight w:val="450"/>
        </w:trPr>
        <w:tc>
          <w:tcPr>
            <w:tcW w:w="881" w:type="pct"/>
            <w:vMerge/>
          </w:tcPr>
          <w:p w14:paraId="774B912C"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290D4C02" w14:textId="1ACB099D" w:rsidR="0004069C" w:rsidRPr="00D9500A" w:rsidRDefault="0004069C" w:rsidP="0004069C">
            <w:pPr>
              <w:pStyle w:val="TableText"/>
            </w:pPr>
            <w:r w:rsidRPr="00D9500A">
              <w:t>Armyworms, Cutworm</w:t>
            </w:r>
          </w:p>
        </w:tc>
        <w:tc>
          <w:tcPr>
            <w:tcW w:w="1243" w:type="pct"/>
            <w:tcBorders>
              <w:top w:val="single" w:sz="4" w:space="0" w:color="auto"/>
              <w:bottom w:val="single" w:sz="4" w:space="0" w:color="auto"/>
            </w:tcBorders>
          </w:tcPr>
          <w:p w14:paraId="7E29A87D" w14:textId="44809A11" w:rsidR="0004069C" w:rsidRPr="00D9500A" w:rsidRDefault="0004069C" w:rsidP="0004069C">
            <w:pPr>
              <w:pStyle w:val="TableText"/>
            </w:pPr>
            <w:r w:rsidRPr="00D9500A">
              <w:t>350 to 450 g ac/ha</w:t>
            </w:r>
          </w:p>
        </w:tc>
        <w:tc>
          <w:tcPr>
            <w:tcW w:w="1637" w:type="pct"/>
            <w:tcBorders>
              <w:top w:val="single" w:sz="4" w:space="0" w:color="auto"/>
              <w:bottom w:val="single" w:sz="4" w:space="0" w:color="auto"/>
            </w:tcBorders>
          </w:tcPr>
          <w:p w14:paraId="1F31B35B" w14:textId="4FE2339C" w:rsidR="0004069C" w:rsidRPr="00D9500A" w:rsidRDefault="0004069C" w:rsidP="0004069C">
            <w:pPr>
              <w:pStyle w:val="TableText"/>
            </w:pPr>
            <w:r w:rsidRPr="00D9500A">
              <w:t>Not supported – safety (</w:t>
            </w:r>
            <w:r>
              <w:t xml:space="preserve">environment and </w:t>
            </w:r>
            <w:r w:rsidRPr="00D9500A">
              <w:t>worker exposure) and trade concerns.</w:t>
            </w:r>
          </w:p>
        </w:tc>
      </w:tr>
      <w:tr w:rsidR="0004069C" w14:paraId="46A08819" w14:textId="77777777" w:rsidTr="00350B9F">
        <w:trPr>
          <w:cantSplit/>
          <w:trHeight w:val="450"/>
        </w:trPr>
        <w:tc>
          <w:tcPr>
            <w:tcW w:w="881" w:type="pct"/>
            <w:vMerge/>
          </w:tcPr>
          <w:p w14:paraId="3987D0DE"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2A64B8D4" w14:textId="1792068B" w:rsidR="0004069C" w:rsidRPr="00D9500A" w:rsidRDefault="0004069C" w:rsidP="0004069C">
            <w:pPr>
              <w:pStyle w:val="TableText"/>
            </w:pPr>
            <w:r w:rsidRPr="00D9500A">
              <w:t>Corn aphid, sorghum midge</w:t>
            </w:r>
          </w:p>
        </w:tc>
        <w:tc>
          <w:tcPr>
            <w:tcW w:w="1243" w:type="pct"/>
            <w:tcBorders>
              <w:top w:val="single" w:sz="4" w:space="0" w:color="auto"/>
              <w:bottom w:val="single" w:sz="4" w:space="0" w:color="auto"/>
            </w:tcBorders>
          </w:tcPr>
          <w:p w14:paraId="7513713B" w14:textId="5811C5B5" w:rsidR="0004069C" w:rsidRPr="00D9500A" w:rsidRDefault="0004069C" w:rsidP="0004069C">
            <w:pPr>
              <w:pStyle w:val="TableText"/>
            </w:pPr>
            <w:r w:rsidRPr="00D9500A">
              <w:t>250 g ac/ha</w:t>
            </w:r>
          </w:p>
        </w:tc>
        <w:tc>
          <w:tcPr>
            <w:tcW w:w="1637" w:type="pct"/>
            <w:tcBorders>
              <w:top w:val="single" w:sz="4" w:space="0" w:color="auto"/>
              <w:bottom w:val="single" w:sz="4" w:space="0" w:color="auto"/>
            </w:tcBorders>
          </w:tcPr>
          <w:p w14:paraId="05EBEAEF" w14:textId="4D41A7C7" w:rsidR="0004069C" w:rsidRPr="00D9500A" w:rsidRDefault="0004069C" w:rsidP="0004069C">
            <w:pPr>
              <w:pStyle w:val="TableText"/>
            </w:pPr>
            <w:r w:rsidRPr="00D9500A">
              <w:t>Not supported – safety (worker exposure with broadacre use) and trade concerns.</w:t>
            </w:r>
          </w:p>
        </w:tc>
      </w:tr>
      <w:tr w:rsidR="0004069C" w14:paraId="7E9C2C1F" w14:textId="77777777" w:rsidTr="00350B9F">
        <w:trPr>
          <w:cantSplit/>
          <w:trHeight w:val="450"/>
        </w:trPr>
        <w:tc>
          <w:tcPr>
            <w:tcW w:w="881" w:type="pct"/>
            <w:vMerge/>
            <w:tcBorders>
              <w:bottom w:val="single" w:sz="4" w:space="0" w:color="auto"/>
            </w:tcBorders>
          </w:tcPr>
          <w:p w14:paraId="16CABE00"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7AE7CBAE" w14:textId="4855A9DB" w:rsidR="0004069C" w:rsidRPr="00D9500A" w:rsidRDefault="0004069C" w:rsidP="0004069C">
            <w:pPr>
              <w:pStyle w:val="TableText"/>
            </w:pPr>
            <w:r w:rsidRPr="00D9500A">
              <w:t>Australian plague locust, migratory locust</w:t>
            </w:r>
          </w:p>
        </w:tc>
        <w:tc>
          <w:tcPr>
            <w:tcW w:w="1243" w:type="pct"/>
            <w:tcBorders>
              <w:top w:val="single" w:sz="4" w:space="0" w:color="auto"/>
              <w:bottom w:val="single" w:sz="4" w:space="0" w:color="auto"/>
            </w:tcBorders>
          </w:tcPr>
          <w:p w14:paraId="297DCF91" w14:textId="1962157F" w:rsidR="0004069C" w:rsidRPr="00D9500A" w:rsidRDefault="0004069C" w:rsidP="0004069C">
            <w:pPr>
              <w:pStyle w:val="TableText"/>
            </w:pPr>
            <w:r w:rsidRPr="00D9500A">
              <w:t>175 g ac/ha</w:t>
            </w:r>
          </w:p>
        </w:tc>
        <w:tc>
          <w:tcPr>
            <w:tcW w:w="1637" w:type="pct"/>
            <w:tcBorders>
              <w:top w:val="single" w:sz="4" w:space="0" w:color="auto"/>
              <w:bottom w:val="single" w:sz="4" w:space="0" w:color="auto"/>
            </w:tcBorders>
          </w:tcPr>
          <w:p w14:paraId="5A90C32B" w14:textId="6ACE4D17" w:rsidR="0004069C" w:rsidRPr="00D9500A" w:rsidRDefault="0004069C" w:rsidP="0004069C">
            <w:pPr>
              <w:pStyle w:val="TableText"/>
            </w:pPr>
            <w:r w:rsidRPr="00D9500A">
              <w:t>Not supported – safety (worker exposure with broadacre use) and trade concerns.</w:t>
            </w:r>
          </w:p>
        </w:tc>
      </w:tr>
      <w:tr w:rsidR="0004069C" w14:paraId="6BA07B16" w14:textId="77777777" w:rsidTr="00350B9F">
        <w:trPr>
          <w:cantSplit/>
          <w:trHeight w:val="450"/>
        </w:trPr>
        <w:tc>
          <w:tcPr>
            <w:tcW w:w="881" w:type="pct"/>
            <w:vMerge w:val="restart"/>
            <w:tcBorders>
              <w:top w:val="single" w:sz="4" w:space="0" w:color="auto"/>
            </w:tcBorders>
          </w:tcPr>
          <w:p w14:paraId="523A8CB5" w14:textId="069EFDAC" w:rsidR="0004069C" w:rsidRPr="00D9500A" w:rsidRDefault="0004069C" w:rsidP="0004069C">
            <w:pPr>
              <w:pStyle w:val="TableText"/>
            </w:pPr>
            <w:r w:rsidRPr="00D9500A">
              <w:t>Sugarcane</w:t>
            </w:r>
          </w:p>
        </w:tc>
        <w:tc>
          <w:tcPr>
            <w:tcW w:w="1239" w:type="pct"/>
            <w:tcBorders>
              <w:top w:val="single" w:sz="4" w:space="0" w:color="auto"/>
              <w:bottom w:val="single" w:sz="4" w:space="0" w:color="auto"/>
            </w:tcBorders>
          </w:tcPr>
          <w:p w14:paraId="2B34EE8C" w14:textId="1C765A92" w:rsidR="0004069C" w:rsidRPr="00D9500A" w:rsidRDefault="0004069C" w:rsidP="0004069C">
            <w:pPr>
              <w:pStyle w:val="TableText"/>
            </w:pPr>
            <w:proofErr w:type="spellStart"/>
            <w:r w:rsidRPr="00D9500A">
              <w:t>Symphylids</w:t>
            </w:r>
            <w:proofErr w:type="spellEnd"/>
          </w:p>
        </w:tc>
        <w:tc>
          <w:tcPr>
            <w:tcW w:w="1243" w:type="pct"/>
            <w:tcBorders>
              <w:top w:val="single" w:sz="4" w:space="0" w:color="auto"/>
              <w:bottom w:val="single" w:sz="4" w:space="0" w:color="auto"/>
            </w:tcBorders>
          </w:tcPr>
          <w:p w14:paraId="28B02ED4" w14:textId="6262B9D5" w:rsidR="0004069C" w:rsidRPr="00D9500A" w:rsidRDefault="0004069C" w:rsidP="0004069C">
            <w:pPr>
              <w:pStyle w:val="TableText"/>
            </w:pPr>
            <w:r w:rsidRPr="00D9500A">
              <w:t>1,000 g ac/ha</w:t>
            </w:r>
          </w:p>
        </w:tc>
        <w:tc>
          <w:tcPr>
            <w:tcW w:w="1637" w:type="pct"/>
            <w:tcBorders>
              <w:top w:val="single" w:sz="4" w:space="0" w:color="auto"/>
              <w:bottom w:val="single" w:sz="4" w:space="0" w:color="auto"/>
            </w:tcBorders>
          </w:tcPr>
          <w:p w14:paraId="0A0136D0" w14:textId="171D8422" w:rsidR="0004069C" w:rsidRPr="00D9500A" w:rsidRDefault="0004069C" w:rsidP="0004069C">
            <w:pPr>
              <w:pStyle w:val="TableText"/>
            </w:pPr>
            <w:r w:rsidRPr="00D9500A">
              <w:t>Not supported – safety (environment and worker exposure) concerns.</w:t>
            </w:r>
          </w:p>
        </w:tc>
      </w:tr>
      <w:tr w:rsidR="0004069C" w14:paraId="24BEB5A8" w14:textId="77777777" w:rsidTr="00350B9F">
        <w:trPr>
          <w:cantSplit/>
          <w:trHeight w:val="450"/>
        </w:trPr>
        <w:tc>
          <w:tcPr>
            <w:tcW w:w="881" w:type="pct"/>
            <w:vMerge/>
          </w:tcPr>
          <w:p w14:paraId="4254A533"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44528013" w14:textId="434BA7BA" w:rsidR="0004069C" w:rsidRPr="00D9500A" w:rsidRDefault="0004069C" w:rsidP="0004069C">
            <w:pPr>
              <w:pStyle w:val="TableText"/>
            </w:pPr>
            <w:r w:rsidRPr="00D9500A">
              <w:t>Sugarcane wireworm, African black beetle, beetle</w:t>
            </w:r>
          </w:p>
        </w:tc>
        <w:tc>
          <w:tcPr>
            <w:tcW w:w="1243" w:type="pct"/>
            <w:tcBorders>
              <w:top w:val="single" w:sz="4" w:space="0" w:color="auto"/>
              <w:bottom w:val="single" w:sz="4" w:space="0" w:color="auto"/>
            </w:tcBorders>
          </w:tcPr>
          <w:p w14:paraId="2C083DFB" w14:textId="486E5F2A" w:rsidR="0004069C" w:rsidRPr="00D9500A" w:rsidRDefault="0004069C" w:rsidP="0004069C">
            <w:pPr>
              <w:pStyle w:val="TableText"/>
            </w:pPr>
            <w:r w:rsidRPr="00D9500A">
              <w:t>750 g ac/ha</w:t>
            </w:r>
          </w:p>
        </w:tc>
        <w:tc>
          <w:tcPr>
            <w:tcW w:w="1637" w:type="pct"/>
            <w:tcBorders>
              <w:top w:val="single" w:sz="4" w:space="0" w:color="auto"/>
              <w:bottom w:val="single" w:sz="4" w:space="0" w:color="auto"/>
            </w:tcBorders>
          </w:tcPr>
          <w:p w14:paraId="533EA14C" w14:textId="204DBF9A" w:rsidR="0004069C" w:rsidRPr="00D9500A" w:rsidRDefault="0004069C" w:rsidP="0004069C">
            <w:pPr>
              <w:pStyle w:val="TableText"/>
            </w:pPr>
            <w:r w:rsidRPr="00D9500A">
              <w:t>Not supported – safety (</w:t>
            </w:r>
            <w:r>
              <w:t xml:space="preserve">environment and </w:t>
            </w:r>
            <w:r w:rsidRPr="00D9500A">
              <w:t>worker exposure) concerns.</w:t>
            </w:r>
          </w:p>
        </w:tc>
      </w:tr>
      <w:tr w:rsidR="0004069C" w14:paraId="5087CE79" w14:textId="77777777" w:rsidTr="00350B9F">
        <w:trPr>
          <w:cantSplit/>
          <w:trHeight w:val="450"/>
        </w:trPr>
        <w:tc>
          <w:tcPr>
            <w:tcW w:w="881" w:type="pct"/>
            <w:vMerge/>
          </w:tcPr>
          <w:p w14:paraId="1F109BB1"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5B318867" w14:textId="0508D552" w:rsidR="0004069C" w:rsidRPr="00D9500A" w:rsidRDefault="0004069C" w:rsidP="0004069C">
            <w:pPr>
              <w:pStyle w:val="TableText"/>
            </w:pPr>
            <w:r w:rsidRPr="00D9500A">
              <w:t>Spur throated locust</w:t>
            </w:r>
          </w:p>
        </w:tc>
        <w:tc>
          <w:tcPr>
            <w:tcW w:w="1243" w:type="pct"/>
            <w:tcBorders>
              <w:top w:val="single" w:sz="4" w:space="0" w:color="auto"/>
              <w:bottom w:val="single" w:sz="4" w:space="0" w:color="auto"/>
            </w:tcBorders>
          </w:tcPr>
          <w:p w14:paraId="164AAC9D" w14:textId="3EEC6AB4" w:rsidR="0004069C" w:rsidRPr="00D9500A" w:rsidRDefault="0004069C" w:rsidP="0004069C">
            <w:pPr>
              <w:pStyle w:val="TableText"/>
            </w:pPr>
            <w:r w:rsidRPr="00D9500A">
              <w:t>625 or 750 g ac/ha</w:t>
            </w:r>
          </w:p>
        </w:tc>
        <w:tc>
          <w:tcPr>
            <w:tcW w:w="1637" w:type="pct"/>
            <w:tcBorders>
              <w:top w:val="single" w:sz="4" w:space="0" w:color="auto"/>
              <w:bottom w:val="single" w:sz="4" w:space="0" w:color="auto"/>
            </w:tcBorders>
          </w:tcPr>
          <w:p w14:paraId="49CCCAAB" w14:textId="497B132E" w:rsidR="0004069C" w:rsidRPr="00D9500A" w:rsidRDefault="0004069C" w:rsidP="0004069C">
            <w:pPr>
              <w:pStyle w:val="TableText"/>
            </w:pPr>
            <w:r w:rsidRPr="00D9500A">
              <w:t>Not supported – safety (</w:t>
            </w:r>
            <w:r>
              <w:t xml:space="preserve">environment and </w:t>
            </w:r>
            <w:r w:rsidRPr="00D9500A">
              <w:t>worker exposure) concerns.</w:t>
            </w:r>
          </w:p>
        </w:tc>
      </w:tr>
      <w:tr w:rsidR="0004069C" w14:paraId="0C0887F4" w14:textId="77777777" w:rsidTr="00350B9F">
        <w:trPr>
          <w:cantSplit/>
          <w:trHeight w:val="450"/>
        </w:trPr>
        <w:tc>
          <w:tcPr>
            <w:tcW w:w="881" w:type="pct"/>
            <w:vMerge/>
          </w:tcPr>
          <w:p w14:paraId="56481686"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2695064C" w14:textId="3E545137" w:rsidR="0004069C" w:rsidRPr="00D9500A" w:rsidRDefault="0004069C" w:rsidP="0004069C">
            <w:pPr>
              <w:pStyle w:val="TableText"/>
            </w:pPr>
            <w:r w:rsidRPr="00D9500A">
              <w:t>Southern armyworm, common armyworm</w:t>
            </w:r>
          </w:p>
        </w:tc>
        <w:tc>
          <w:tcPr>
            <w:tcW w:w="1243" w:type="pct"/>
            <w:tcBorders>
              <w:top w:val="single" w:sz="4" w:space="0" w:color="auto"/>
              <w:bottom w:val="single" w:sz="4" w:space="0" w:color="auto"/>
            </w:tcBorders>
          </w:tcPr>
          <w:p w14:paraId="3E1F4F80" w14:textId="43BC7FF3" w:rsidR="0004069C" w:rsidRPr="00D9500A" w:rsidRDefault="0004069C" w:rsidP="0004069C">
            <w:pPr>
              <w:pStyle w:val="TableText"/>
            </w:pPr>
            <w:r w:rsidRPr="00D9500A">
              <w:t>450 g ac/ha</w:t>
            </w:r>
          </w:p>
        </w:tc>
        <w:tc>
          <w:tcPr>
            <w:tcW w:w="1637" w:type="pct"/>
            <w:tcBorders>
              <w:top w:val="single" w:sz="4" w:space="0" w:color="auto"/>
              <w:bottom w:val="single" w:sz="4" w:space="0" w:color="auto"/>
            </w:tcBorders>
          </w:tcPr>
          <w:p w14:paraId="5239BCB0" w14:textId="0F46B354" w:rsidR="0004069C" w:rsidRPr="00D9500A" w:rsidRDefault="0004069C" w:rsidP="0004069C">
            <w:pPr>
              <w:pStyle w:val="TableText"/>
            </w:pPr>
            <w:r w:rsidRPr="00D9500A">
              <w:t xml:space="preserve">Not supported – safety (environment </w:t>
            </w:r>
            <w:r>
              <w:t xml:space="preserve">and </w:t>
            </w:r>
            <w:r w:rsidRPr="00D9500A">
              <w:t>worker exposure) concerns.</w:t>
            </w:r>
          </w:p>
        </w:tc>
      </w:tr>
      <w:tr w:rsidR="0004069C" w14:paraId="3ACB4515" w14:textId="77777777" w:rsidTr="00350B9F">
        <w:trPr>
          <w:cantSplit/>
          <w:trHeight w:val="450"/>
        </w:trPr>
        <w:tc>
          <w:tcPr>
            <w:tcW w:w="881" w:type="pct"/>
            <w:vMerge/>
          </w:tcPr>
          <w:p w14:paraId="3C25EC05"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15DC6073" w14:textId="1E87404B" w:rsidR="0004069C" w:rsidRPr="00D9500A" w:rsidRDefault="0004069C" w:rsidP="0004069C">
            <w:pPr>
              <w:pStyle w:val="TableText"/>
            </w:pPr>
            <w:r w:rsidRPr="00D9500A">
              <w:rPr>
                <w:szCs w:val="17"/>
              </w:rPr>
              <w:t>Southern armyworm, common armyworm</w:t>
            </w:r>
          </w:p>
        </w:tc>
        <w:tc>
          <w:tcPr>
            <w:tcW w:w="1243" w:type="pct"/>
            <w:tcBorders>
              <w:top w:val="single" w:sz="4" w:space="0" w:color="auto"/>
              <w:bottom w:val="single" w:sz="4" w:space="0" w:color="auto"/>
            </w:tcBorders>
          </w:tcPr>
          <w:p w14:paraId="426CCD15" w14:textId="45BA30F2" w:rsidR="0004069C" w:rsidRPr="00D9500A" w:rsidRDefault="0004069C" w:rsidP="0004069C">
            <w:pPr>
              <w:pStyle w:val="TableText"/>
            </w:pPr>
            <w:r w:rsidRPr="00D9500A">
              <w:rPr>
                <w:szCs w:val="17"/>
              </w:rPr>
              <w:t>350 g ac/ha</w:t>
            </w:r>
          </w:p>
        </w:tc>
        <w:tc>
          <w:tcPr>
            <w:tcW w:w="1637" w:type="pct"/>
            <w:tcBorders>
              <w:top w:val="single" w:sz="4" w:space="0" w:color="auto"/>
              <w:bottom w:val="single" w:sz="4" w:space="0" w:color="auto"/>
            </w:tcBorders>
          </w:tcPr>
          <w:p w14:paraId="63046609" w14:textId="7C7A0518" w:rsidR="0004069C" w:rsidRPr="00D9500A" w:rsidRDefault="0004069C" w:rsidP="0004069C">
            <w:pPr>
              <w:pStyle w:val="TableText"/>
            </w:pPr>
            <w:r w:rsidRPr="00D9500A">
              <w:t>Not supported – safety (environment) concerns.</w:t>
            </w:r>
          </w:p>
        </w:tc>
      </w:tr>
      <w:tr w:rsidR="0004069C" w14:paraId="553E3232" w14:textId="77777777" w:rsidTr="00350B9F">
        <w:trPr>
          <w:cantSplit/>
          <w:trHeight w:val="450"/>
        </w:trPr>
        <w:tc>
          <w:tcPr>
            <w:tcW w:w="881" w:type="pct"/>
            <w:vMerge/>
            <w:tcBorders>
              <w:bottom w:val="single" w:sz="4" w:space="0" w:color="auto"/>
            </w:tcBorders>
          </w:tcPr>
          <w:p w14:paraId="698BBD0B"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30E04456" w14:textId="063F3C4F" w:rsidR="0004069C" w:rsidRPr="00D9500A" w:rsidRDefault="0004069C" w:rsidP="0004069C">
            <w:pPr>
              <w:pStyle w:val="TableText"/>
            </w:pPr>
            <w:r w:rsidRPr="00D9500A">
              <w:rPr>
                <w:szCs w:val="17"/>
              </w:rPr>
              <w:t>Australian plague locust, migratory locust</w:t>
            </w:r>
          </w:p>
        </w:tc>
        <w:tc>
          <w:tcPr>
            <w:tcW w:w="1243" w:type="pct"/>
            <w:tcBorders>
              <w:top w:val="single" w:sz="4" w:space="0" w:color="auto"/>
              <w:bottom w:val="single" w:sz="4" w:space="0" w:color="auto"/>
            </w:tcBorders>
          </w:tcPr>
          <w:p w14:paraId="26AA5BF4" w14:textId="42F956A0" w:rsidR="0004069C" w:rsidRPr="00D9500A" w:rsidRDefault="0004069C" w:rsidP="0004069C">
            <w:pPr>
              <w:pStyle w:val="TableText"/>
            </w:pPr>
            <w:r w:rsidRPr="00D9500A">
              <w:rPr>
                <w:szCs w:val="17"/>
              </w:rPr>
              <w:t>175 g ac/ha</w:t>
            </w:r>
          </w:p>
        </w:tc>
        <w:tc>
          <w:tcPr>
            <w:tcW w:w="1637" w:type="pct"/>
            <w:tcBorders>
              <w:top w:val="single" w:sz="4" w:space="0" w:color="auto"/>
              <w:bottom w:val="single" w:sz="4" w:space="0" w:color="auto"/>
            </w:tcBorders>
          </w:tcPr>
          <w:p w14:paraId="709668C5" w14:textId="70226114" w:rsidR="0004069C" w:rsidRPr="00D9500A" w:rsidRDefault="0004069C" w:rsidP="0004069C">
            <w:pPr>
              <w:pStyle w:val="TableText"/>
            </w:pPr>
            <w:r w:rsidRPr="00D9500A">
              <w:t>Not supported – safety (environment) concerns.</w:t>
            </w:r>
          </w:p>
        </w:tc>
      </w:tr>
      <w:tr w:rsidR="0004069C" w14:paraId="2E7C0762" w14:textId="77777777" w:rsidTr="00350B9F">
        <w:trPr>
          <w:cantSplit/>
          <w:trHeight w:val="450"/>
        </w:trPr>
        <w:tc>
          <w:tcPr>
            <w:tcW w:w="881" w:type="pct"/>
            <w:tcBorders>
              <w:top w:val="single" w:sz="4" w:space="0" w:color="auto"/>
              <w:bottom w:val="single" w:sz="4" w:space="0" w:color="auto"/>
            </w:tcBorders>
          </w:tcPr>
          <w:p w14:paraId="0E019675" w14:textId="78879886" w:rsidR="0004069C" w:rsidRPr="00C07859" w:rsidRDefault="0004069C" w:rsidP="0004069C">
            <w:pPr>
              <w:pStyle w:val="TableText"/>
            </w:pPr>
            <w:r w:rsidRPr="00C07859">
              <w:t>Sunflower</w:t>
            </w:r>
          </w:p>
        </w:tc>
        <w:tc>
          <w:tcPr>
            <w:tcW w:w="1239" w:type="pct"/>
            <w:tcBorders>
              <w:top w:val="single" w:sz="4" w:space="0" w:color="auto"/>
              <w:bottom w:val="single" w:sz="4" w:space="0" w:color="auto"/>
            </w:tcBorders>
          </w:tcPr>
          <w:p w14:paraId="6DF5CC69" w14:textId="119DDDEA" w:rsidR="0004069C" w:rsidRPr="00C07859" w:rsidRDefault="0004069C" w:rsidP="0004069C">
            <w:pPr>
              <w:pStyle w:val="TableText"/>
            </w:pPr>
            <w:r w:rsidRPr="00C07859">
              <w:t>Wireworm, false wireworm</w:t>
            </w:r>
            <w:r>
              <w:t>*</w:t>
            </w:r>
          </w:p>
        </w:tc>
        <w:tc>
          <w:tcPr>
            <w:tcW w:w="1243" w:type="pct"/>
            <w:tcBorders>
              <w:top w:val="single" w:sz="4" w:space="0" w:color="auto"/>
              <w:bottom w:val="single" w:sz="4" w:space="0" w:color="auto"/>
            </w:tcBorders>
          </w:tcPr>
          <w:p w14:paraId="09AFC40B" w14:textId="6F0641C2" w:rsidR="0004069C" w:rsidRPr="00D9500A" w:rsidRDefault="0004069C" w:rsidP="0004069C">
            <w:pPr>
              <w:pStyle w:val="TableText"/>
            </w:pPr>
            <w:r w:rsidRPr="00D9500A">
              <w:t>2.5 g</w:t>
            </w:r>
            <w:r>
              <w:t xml:space="preserve"> to </w:t>
            </w:r>
            <w:r w:rsidRPr="00D9500A">
              <w:t>7.5 g ac/100 m row or 250</w:t>
            </w:r>
            <w:r>
              <w:t xml:space="preserve"> to </w:t>
            </w:r>
            <w:r w:rsidRPr="00D9500A">
              <w:t>750 g ac/ha for row spacing of 1 m</w:t>
            </w:r>
          </w:p>
        </w:tc>
        <w:tc>
          <w:tcPr>
            <w:tcW w:w="1637" w:type="pct"/>
            <w:tcBorders>
              <w:top w:val="single" w:sz="4" w:space="0" w:color="auto"/>
              <w:bottom w:val="single" w:sz="4" w:space="0" w:color="auto"/>
            </w:tcBorders>
          </w:tcPr>
          <w:p w14:paraId="3700A30D" w14:textId="67A8C62E" w:rsidR="0004069C" w:rsidRPr="00D9500A" w:rsidRDefault="0004069C" w:rsidP="0004069C">
            <w:pPr>
              <w:pStyle w:val="TableText"/>
            </w:pPr>
            <w:r w:rsidRPr="00D9500A">
              <w:t>Not supported – safety (worker exposure) and concerns.</w:t>
            </w:r>
          </w:p>
        </w:tc>
      </w:tr>
      <w:tr w:rsidR="0004069C" w14:paraId="5D4F4F86" w14:textId="77777777" w:rsidTr="00350B9F">
        <w:trPr>
          <w:cantSplit/>
          <w:trHeight w:val="450"/>
        </w:trPr>
        <w:tc>
          <w:tcPr>
            <w:tcW w:w="881" w:type="pct"/>
            <w:tcBorders>
              <w:top w:val="single" w:sz="4" w:space="0" w:color="auto"/>
              <w:bottom w:val="single" w:sz="4" w:space="0" w:color="auto"/>
            </w:tcBorders>
          </w:tcPr>
          <w:p w14:paraId="1804FCFA" w14:textId="7A99929D" w:rsidR="0004069C" w:rsidRPr="00C07859" w:rsidRDefault="0004069C" w:rsidP="0004069C">
            <w:pPr>
              <w:pStyle w:val="TableText"/>
            </w:pPr>
            <w:r w:rsidRPr="00C07859">
              <w:t>Tobacco</w:t>
            </w:r>
          </w:p>
        </w:tc>
        <w:tc>
          <w:tcPr>
            <w:tcW w:w="1239" w:type="pct"/>
            <w:tcBorders>
              <w:top w:val="single" w:sz="4" w:space="0" w:color="auto"/>
              <w:bottom w:val="single" w:sz="4" w:space="0" w:color="auto"/>
            </w:tcBorders>
          </w:tcPr>
          <w:p w14:paraId="1269B207" w14:textId="77718009" w:rsidR="0004069C" w:rsidRPr="00C07859" w:rsidRDefault="0004069C" w:rsidP="0004069C">
            <w:pPr>
              <w:pStyle w:val="TableText"/>
            </w:pPr>
            <w:r w:rsidRPr="00C07859">
              <w:t xml:space="preserve">Wireworm, </w:t>
            </w:r>
            <w:r>
              <w:t>f</w:t>
            </w:r>
            <w:r w:rsidRPr="00C07859">
              <w:t xml:space="preserve">alse wireworm, </w:t>
            </w:r>
            <w:r>
              <w:t>c</w:t>
            </w:r>
            <w:r w:rsidRPr="00C07859">
              <w:t>utworm</w:t>
            </w:r>
            <w:r>
              <w:t>*</w:t>
            </w:r>
          </w:p>
        </w:tc>
        <w:tc>
          <w:tcPr>
            <w:tcW w:w="1243" w:type="pct"/>
            <w:tcBorders>
              <w:top w:val="single" w:sz="4" w:space="0" w:color="auto"/>
              <w:bottom w:val="single" w:sz="4" w:space="0" w:color="auto"/>
            </w:tcBorders>
          </w:tcPr>
          <w:p w14:paraId="7BDF7AA6" w14:textId="7D6B4406" w:rsidR="0004069C" w:rsidRPr="00D9500A" w:rsidRDefault="0004069C" w:rsidP="0004069C">
            <w:pPr>
              <w:pStyle w:val="TableText"/>
            </w:pPr>
            <w:r w:rsidRPr="00D9500A">
              <w:t xml:space="preserve">1,500 g ac/ha </w:t>
            </w:r>
            <w:r w:rsidRPr="00D9500A">
              <w:rPr>
                <w:i/>
                <w:iCs/>
              </w:rPr>
              <w:t>(pre-plant, soil incorporated)</w:t>
            </w:r>
          </w:p>
        </w:tc>
        <w:tc>
          <w:tcPr>
            <w:tcW w:w="1637" w:type="pct"/>
            <w:tcBorders>
              <w:top w:val="single" w:sz="4" w:space="0" w:color="auto"/>
              <w:bottom w:val="single" w:sz="4" w:space="0" w:color="auto"/>
            </w:tcBorders>
          </w:tcPr>
          <w:p w14:paraId="477136C7" w14:textId="0080040A" w:rsidR="0004069C" w:rsidRPr="00D9500A" w:rsidRDefault="0004069C" w:rsidP="0004069C">
            <w:pPr>
              <w:pStyle w:val="TableText"/>
            </w:pPr>
            <w:r w:rsidRPr="00D9500A">
              <w:t>Not supported – safety (worker exposure) concerns.</w:t>
            </w:r>
          </w:p>
        </w:tc>
      </w:tr>
      <w:tr w:rsidR="0004069C" w14:paraId="1BB21379" w14:textId="77777777" w:rsidTr="00350B9F">
        <w:trPr>
          <w:cantSplit/>
          <w:trHeight w:val="450"/>
        </w:trPr>
        <w:tc>
          <w:tcPr>
            <w:tcW w:w="5000" w:type="pct"/>
            <w:gridSpan w:val="4"/>
            <w:tcBorders>
              <w:top w:val="single" w:sz="4" w:space="0" w:color="auto"/>
              <w:bottom w:val="single" w:sz="4" w:space="0" w:color="auto"/>
            </w:tcBorders>
          </w:tcPr>
          <w:p w14:paraId="37D9056E" w14:textId="427F8D98" w:rsidR="0004069C" w:rsidRPr="00D9500A" w:rsidRDefault="0004069C" w:rsidP="0004069C">
            <w:pPr>
              <w:pStyle w:val="APVMATableSubHead"/>
            </w:pPr>
            <w:r w:rsidRPr="00D9500A">
              <w:t>Miscellaneous uses</w:t>
            </w:r>
          </w:p>
        </w:tc>
      </w:tr>
      <w:tr w:rsidR="0004069C" w14:paraId="0828CE23" w14:textId="77777777" w:rsidTr="00350B9F">
        <w:trPr>
          <w:cantSplit/>
          <w:trHeight w:val="450"/>
        </w:trPr>
        <w:tc>
          <w:tcPr>
            <w:tcW w:w="881" w:type="pct"/>
            <w:tcBorders>
              <w:top w:val="single" w:sz="4" w:space="0" w:color="auto"/>
              <w:bottom w:val="single" w:sz="4" w:space="0" w:color="auto"/>
            </w:tcBorders>
          </w:tcPr>
          <w:p w14:paraId="0DA38039" w14:textId="4941DC02" w:rsidR="0004069C" w:rsidRPr="00D9500A" w:rsidRDefault="0004069C" w:rsidP="0004069C">
            <w:pPr>
              <w:pStyle w:val="TableText"/>
            </w:pPr>
            <w:r w:rsidRPr="00D9500A">
              <w:t>Agricultural, commercial and industrial areas (not publicly accessible)</w:t>
            </w:r>
          </w:p>
        </w:tc>
        <w:tc>
          <w:tcPr>
            <w:tcW w:w="1239" w:type="pct"/>
            <w:tcBorders>
              <w:top w:val="single" w:sz="4" w:space="0" w:color="auto"/>
              <w:bottom w:val="single" w:sz="4" w:space="0" w:color="auto"/>
            </w:tcBorders>
          </w:tcPr>
          <w:p w14:paraId="547AB3B1" w14:textId="4D647D4F" w:rsidR="0004069C" w:rsidRPr="00D9500A" w:rsidRDefault="0004069C" w:rsidP="0004069C">
            <w:pPr>
              <w:pStyle w:val="TableText"/>
            </w:pPr>
            <w:r w:rsidRPr="00D9500A">
              <w:t>Cockroaches, spiders, silverfish</w:t>
            </w:r>
          </w:p>
        </w:tc>
        <w:tc>
          <w:tcPr>
            <w:tcW w:w="1243" w:type="pct"/>
            <w:tcBorders>
              <w:top w:val="single" w:sz="4" w:space="0" w:color="auto"/>
              <w:bottom w:val="single" w:sz="4" w:space="0" w:color="auto"/>
            </w:tcBorders>
          </w:tcPr>
          <w:p w14:paraId="024C74DB" w14:textId="2F259533" w:rsidR="0004069C" w:rsidRPr="00D9500A" w:rsidRDefault="0004069C" w:rsidP="0004069C">
            <w:pPr>
              <w:pStyle w:val="TableText"/>
            </w:pPr>
            <w:r w:rsidRPr="00D9500A">
              <w:t>4.5 g ac/L water to 5 g ac/L water</w:t>
            </w:r>
          </w:p>
        </w:tc>
        <w:tc>
          <w:tcPr>
            <w:tcW w:w="1637" w:type="pct"/>
            <w:tcBorders>
              <w:top w:val="single" w:sz="4" w:space="0" w:color="auto"/>
              <w:bottom w:val="single" w:sz="4" w:space="0" w:color="auto"/>
            </w:tcBorders>
          </w:tcPr>
          <w:p w14:paraId="4A2BAA15" w14:textId="0F3ACF4D" w:rsidR="0004069C" w:rsidRPr="00D9500A" w:rsidRDefault="0004069C" w:rsidP="0004069C">
            <w:pPr>
              <w:pStyle w:val="TableText"/>
            </w:pPr>
            <w:r w:rsidRPr="00D9500A">
              <w:t>Not supported – safety (worker exposure) concerns.</w:t>
            </w:r>
          </w:p>
        </w:tc>
      </w:tr>
      <w:tr w:rsidR="0004069C" w14:paraId="32CAF9AB" w14:textId="77777777" w:rsidTr="00350B9F">
        <w:trPr>
          <w:cantSplit/>
          <w:trHeight w:val="450"/>
        </w:trPr>
        <w:tc>
          <w:tcPr>
            <w:tcW w:w="881" w:type="pct"/>
            <w:tcBorders>
              <w:top w:val="single" w:sz="4" w:space="0" w:color="auto"/>
              <w:bottom w:val="single" w:sz="4" w:space="0" w:color="auto"/>
            </w:tcBorders>
          </w:tcPr>
          <w:p w14:paraId="3DB44B23" w14:textId="631A9715" w:rsidR="0004069C" w:rsidRPr="00D9500A" w:rsidRDefault="0004069C" w:rsidP="0004069C">
            <w:pPr>
              <w:pStyle w:val="TableText"/>
            </w:pPr>
            <w:r w:rsidRPr="00D9500A">
              <w:t>Chemical soil barrier around buildings (not publicly accessible)</w:t>
            </w:r>
          </w:p>
        </w:tc>
        <w:tc>
          <w:tcPr>
            <w:tcW w:w="1239" w:type="pct"/>
            <w:tcBorders>
              <w:top w:val="single" w:sz="4" w:space="0" w:color="auto"/>
              <w:bottom w:val="single" w:sz="4" w:space="0" w:color="auto"/>
            </w:tcBorders>
          </w:tcPr>
          <w:p w14:paraId="48B354B5" w14:textId="72C21669" w:rsidR="0004069C" w:rsidRPr="00D9500A" w:rsidRDefault="0004069C" w:rsidP="0004069C">
            <w:pPr>
              <w:pStyle w:val="TableText"/>
            </w:pPr>
            <w:r w:rsidRPr="00D9500A">
              <w:t>Termites</w:t>
            </w:r>
          </w:p>
        </w:tc>
        <w:tc>
          <w:tcPr>
            <w:tcW w:w="1243" w:type="pct"/>
            <w:tcBorders>
              <w:top w:val="single" w:sz="4" w:space="0" w:color="auto"/>
              <w:bottom w:val="single" w:sz="4" w:space="0" w:color="auto"/>
            </w:tcBorders>
          </w:tcPr>
          <w:p w14:paraId="3887D93F" w14:textId="77777777" w:rsidR="0004069C" w:rsidRPr="00D9500A" w:rsidRDefault="0004069C" w:rsidP="0004069C">
            <w:pPr>
              <w:pStyle w:val="TableText"/>
              <w:rPr>
                <w:i/>
                <w:iCs/>
              </w:rPr>
            </w:pPr>
            <w:r w:rsidRPr="00D9500A">
              <w:t>50 g ac/m</w:t>
            </w:r>
            <w:r w:rsidRPr="00D9500A">
              <w:rPr>
                <w:vertAlign w:val="superscript"/>
              </w:rPr>
              <w:t>2</w:t>
            </w:r>
            <w:r w:rsidRPr="00D9500A">
              <w:t xml:space="preserve"> or 100 g ac/m</w:t>
            </w:r>
            <w:r w:rsidRPr="00D9500A">
              <w:rPr>
                <w:vertAlign w:val="superscript"/>
              </w:rPr>
              <w:t>2</w:t>
            </w:r>
            <w:r w:rsidRPr="00D9500A">
              <w:t xml:space="preserve"> </w:t>
            </w:r>
            <w:r w:rsidRPr="00D9500A">
              <w:rPr>
                <w:i/>
                <w:iCs/>
              </w:rPr>
              <w:t>(horizontal barrier)</w:t>
            </w:r>
          </w:p>
          <w:p w14:paraId="22C5792D" w14:textId="067227DD" w:rsidR="0004069C" w:rsidRPr="00D9500A" w:rsidRDefault="0004069C" w:rsidP="0004069C">
            <w:pPr>
              <w:pStyle w:val="TableText"/>
            </w:pPr>
            <w:r w:rsidRPr="00D9500A">
              <w:t>1000 g ac/m</w:t>
            </w:r>
            <w:r w:rsidRPr="00D9500A">
              <w:rPr>
                <w:vertAlign w:val="superscript"/>
              </w:rPr>
              <w:t>3</w:t>
            </w:r>
            <w:r w:rsidRPr="00D9500A">
              <w:t xml:space="preserve"> or 2000 g ac/m</w:t>
            </w:r>
            <w:r w:rsidRPr="00D9500A">
              <w:rPr>
                <w:vertAlign w:val="superscript"/>
              </w:rPr>
              <w:t>3</w:t>
            </w:r>
            <w:r w:rsidRPr="00D9500A">
              <w:t xml:space="preserve"> </w:t>
            </w:r>
            <w:r w:rsidRPr="00D9500A">
              <w:rPr>
                <w:i/>
                <w:iCs/>
              </w:rPr>
              <w:t>(vertical barrier)</w:t>
            </w:r>
          </w:p>
        </w:tc>
        <w:tc>
          <w:tcPr>
            <w:tcW w:w="1637" w:type="pct"/>
            <w:tcBorders>
              <w:top w:val="single" w:sz="4" w:space="0" w:color="auto"/>
              <w:bottom w:val="single" w:sz="4" w:space="0" w:color="auto"/>
            </w:tcBorders>
          </w:tcPr>
          <w:p w14:paraId="0CC66986" w14:textId="7A12D8A8" w:rsidR="0004069C" w:rsidRPr="00D9500A" w:rsidRDefault="0004069C" w:rsidP="0004069C">
            <w:pPr>
              <w:pStyle w:val="TableText"/>
            </w:pPr>
            <w:r w:rsidRPr="00D9500A">
              <w:t>Not supported – safety (environment and worker exposure) concerns.</w:t>
            </w:r>
          </w:p>
        </w:tc>
      </w:tr>
      <w:tr w:rsidR="0004069C" w:rsidDel="00141D03" w14:paraId="7DE9EC9A" w14:textId="3A6E6521" w:rsidTr="00350B9F">
        <w:trPr>
          <w:cantSplit/>
          <w:trHeight w:val="450"/>
        </w:trPr>
        <w:tc>
          <w:tcPr>
            <w:tcW w:w="881" w:type="pct"/>
            <w:tcBorders>
              <w:top w:val="single" w:sz="4" w:space="0" w:color="auto"/>
              <w:bottom w:val="single" w:sz="4" w:space="0" w:color="auto"/>
            </w:tcBorders>
          </w:tcPr>
          <w:p w14:paraId="077D7EFC" w14:textId="22D27996" w:rsidR="0004069C" w:rsidRPr="00D9500A" w:rsidDel="00141D03" w:rsidRDefault="0004069C" w:rsidP="0004069C">
            <w:pPr>
              <w:pStyle w:val="TableText"/>
            </w:pPr>
            <w:r w:rsidRPr="00D9500A" w:rsidDel="00141D03">
              <w:t xml:space="preserve">Chemical soil barrier around buildings (reticulated or AS Series 3660 systems) </w:t>
            </w:r>
          </w:p>
        </w:tc>
        <w:tc>
          <w:tcPr>
            <w:tcW w:w="1239" w:type="pct"/>
            <w:tcBorders>
              <w:top w:val="single" w:sz="4" w:space="0" w:color="auto"/>
              <w:bottom w:val="single" w:sz="4" w:space="0" w:color="auto"/>
            </w:tcBorders>
          </w:tcPr>
          <w:p w14:paraId="747D2B56" w14:textId="3C02578C" w:rsidR="0004069C" w:rsidRPr="00D9500A" w:rsidDel="00141D03" w:rsidRDefault="0004069C" w:rsidP="0004069C">
            <w:pPr>
              <w:pStyle w:val="TableText"/>
            </w:pPr>
            <w:r w:rsidRPr="00D9500A" w:rsidDel="00141D03">
              <w:t>Termites</w:t>
            </w:r>
          </w:p>
        </w:tc>
        <w:tc>
          <w:tcPr>
            <w:tcW w:w="1243" w:type="pct"/>
            <w:tcBorders>
              <w:top w:val="single" w:sz="4" w:space="0" w:color="auto"/>
              <w:bottom w:val="single" w:sz="4" w:space="0" w:color="auto"/>
            </w:tcBorders>
          </w:tcPr>
          <w:p w14:paraId="5AEED651" w14:textId="77777777" w:rsidR="0004069C" w:rsidRPr="00D9500A" w:rsidRDefault="0004069C" w:rsidP="0004069C">
            <w:pPr>
              <w:pStyle w:val="TableText"/>
              <w:rPr>
                <w:vertAlign w:val="superscript"/>
              </w:rPr>
            </w:pPr>
            <w:r w:rsidRPr="00D9500A" w:rsidDel="00141D03">
              <w:t>50 g ac/m</w:t>
            </w:r>
            <w:r w:rsidRPr="00D9500A" w:rsidDel="00141D03">
              <w:rPr>
                <w:vertAlign w:val="superscript"/>
              </w:rPr>
              <w:t>2</w:t>
            </w:r>
          </w:p>
          <w:p w14:paraId="00F47F60" w14:textId="2D382BC4" w:rsidR="0004069C" w:rsidRPr="00D9500A" w:rsidDel="00141D03" w:rsidRDefault="0004069C" w:rsidP="0004069C">
            <w:pPr>
              <w:pStyle w:val="TableText"/>
            </w:pPr>
            <w:r w:rsidRPr="00D9500A">
              <w:rPr>
                <w:i/>
                <w:iCs/>
              </w:rPr>
              <w:t>(horizontal barrier)</w:t>
            </w:r>
          </w:p>
        </w:tc>
        <w:tc>
          <w:tcPr>
            <w:tcW w:w="1637" w:type="pct"/>
            <w:tcBorders>
              <w:top w:val="single" w:sz="4" w:space="0" w:color="auto"/>
              <w:bottom w:val="single" w:sz="4" w:space="0" w:color="auto"/>
            </w:tcBorders>
          </w:tcPr>
          <w:p w14:paraId="3EC7468A" w14:textId="3C3ECC86" w:rsidR="0004069C" w:rsidRPr="00D9500A" w:rsidDel="00141D03" w:rsidRDefault="0004069C" w:rsidP="0004069C">
            <w:pPr>
              <w:pStyle w:val="TableText"/>
            </w:pPr>
            <w:r w:rsidRPr="00D9500A">
              <w:t>Not supported – safety (environment) concerns</w:t>
            </w:r>
          </w:p>
        </w:tc>
      </w:tr>
      <w:tr w:rsidR="0004069C" w14:paraId="0F537E53" w14:textId="77777777" w:rsidTr="00350B9F">
        <w:trPr>
          <w:cantSplit/>
          <w:trHeight w:val="450"/>
        </w:trPr>
        <w:tc>
          <w:tcPr>
            <w:tcW w:w="881" w:type="pct"/>
            <w:tcBorders>
              <w:top w:val="single" w:sz="4" w:space="0" w:color="auto"/>
              <w:bottom w:val="single" w:sz="4" w:space="0" w:color="auto"/>
            </w:tcBorders>
          </w:tcPr>
          <w:p w14:paraId="57543CD5" w14:textId="496023A3" w:rsidR="0004069C" w:rsidRPr="00D9500A" w:rsidRDefault="0004069C" w:rsidP="0004069C">
            <w:pPr>
              <w:pStyle w:val="TableText"/>
            </w:pPr>
            <w:r w:rsidRPr="00D9500A">
              <w:t>Chemical soil barrier under buildings (not publicly accessible)</w:t>
            </w:r>
          </w:p>
        </w:tc>
        <w:tc>
          <w:tcPr>
            <w:tcW w:w="1239" w:type="pct"/>
            <w:tcBorders>
              <w:top w:val="single" w:sz="4" w:space="0" w:color="auto"/>
              <w:bottom w:val="single" w:sz="4" w:space="0" w:color="auto"/>
            </w:tcBorders>
          </w:tcPr>
          <w:p w14:paraId="55AEA79F" w14:textId="0519D0D8" w:rsidR="0004069C" w:rsidRPr="00D9500A" w:rsidRDefault="0004069C" w:rsidP="0004069C">
            <w:pPr>
              <w:pStyle w:val="TableText"/>
            </w:pPr>
            <w:r w:rsidRPr="00D9500A">
              <w:t>Termites</w:t>
            </w:r>
          </w:p>
        </w:tc>
        <w:tc>
          <w:tcPr>
            <w:tcW w:w="1243" w:type="pct"/>
            <w:tcBorders>
              <w:top w:val="single" w:sz="4" w:space="0" w:color="auto"/>
              <w:bottom w:val="single" w:sz="4" w:space="0" w:color="auto"/>
            </w:tcBorders>
          </w:tcPr>
          <w:p w14:paraId="0A1F3791" w14:textId="77777777" w:rsidR="0004069C" w:rsidRPr="00D9500A" w:rsidRDefault="0004069C" w:rsidP="0004069C">
            <w:pPr>
              <w:pStyle w:val="TableText"/>
              <w:rPr>
                <w:i/>
                <w:iCs/>
              </w:rPr>
            </w:pPr>
            <w:r w:rsidRPr="00D9500A">
              <w:t>50 g ac/m</w:t>
            </w:r>
            <w:r w:rsidRPr="00D9500A">
              <w:rPr>
                <w:vertAlign w:val="superscript"/>
              </w:rPr>
              <w:t>2</w:t>
            </w:r>
            <w:r w:rsidRPr="00D9500A">
              <w:t xml:space="preserve"> or 100 g ac/m</w:t>
            </w:r>
            <w:r w:rsidRPr="00D9500A">
              <w:rPr>
                <w:vertAlign w:val="superscript"/>
              </w:rPr>
              <w:t>2</w:t>
            </w:r>
            <w:r w:rsidRPr="00D9500A">
              <w:t xml:space="preserve"> </w:t>
            </w:r>
            <w:r w:rsidRPr="00D9500A">
              <w:rPr>
                <w:i/>
                <w:iCs/>
              </w:rPr>
              <w:t>(horizontal barrier)</w:t>
            </w:r>
          </w:p>
          <w:p w14:paraId="28615C59" w14:textId="6AA36B66" w:rsidR="0004069C" w:rsidRPr="00D9500A" w:rsidRDefault="0004069C" w:rsidP="0004069C">
            <w:pPr>
              <w:pStyle w:val="TableText"/>
            </w:pPr>
            <w:r w:rsidRPr="00D9500A">
              <w:t>1000 g ac/m</w:t>
            </w:r>
            <w:r w:rsidRPr="00D9500A">
              <w:rPr>
                <w:vertAlign w:val="superscript"/>
              </w:rPr>
              <w:t>3</w:t>
            </w:r>
            <w:r w:rsidRPr="00D9500A">
              <w:t xml:space="preserve"> or 2000 g ac/m</w:t>
            </w:r>
            <w:r w:rsidRPr="00D9500A">
              <w:rPr>
                <w:vertAlign w:val="superscript"/>
              </w:rPr>
              <w:t>3</w:t>
            </w:r>
            <w:r w:rsidRPr="00D9500A">
              <w:t xml:space="preserve"> </w:t>
            </w:r>
            <w:r w:rsidRPr="00D9500A">
              <w:rPr>
                <w:i/>
                <w:iCs/>
              </w:rPr>
              <w:t>(vertical barrier)</w:t>
            </w:r>
          </w:p>
        </w:tc>
        <w:tc>
          <w:tcPr>
            <w:tcW w:w="1637" w:type="pct"/>
            <w:tcBorders>
              <w:top w:val="single" w:sz="4" w:space="0" w:color="auto"/>
              <w:bottom w:val="single" w:sz="4" w:space="0" w:color="auto"/>
            </w:tcBorders>
          </w:tcPr>
          <w:p w14:paraId="3A209727" w14:textId="272244B8" w:rsidR="0004069C" w:rsidRPr="00D9500A" w:rsidRDefault="0004069C" w:rsidP="0004069C">
            <w:pPr>
              <w:pStyle w:val="TableText"/>
            </w:pPr>
            <w:r w:rsidRPr="00D9500A">
              <w:t>Not supported – safety (worker exposure) concerns.</w:t>
            </w:r>
          </w:p>
        </w:tc>
      </w:tr>
      <w:tr w:rsidR="0004069C" w14:paraId="319B86E7" w14:textId="77777777" w:rsidTr="00350B9F">
        <w:trPr>
          <w:cantSplit/>
          <w:trHeight w:val="450"/>
        </w:trPr>
        <w:tc>
          <w:tcPr>
            <w:tcW w:w="881" w:type="pct"/>
            <w:tcBorders>
              <w:top w:val="single" w:sz="4" w:space="0" w:color="auto"/>
              <w:bottom w:val="single" w:sz="4" w:space="0" w:color="auto"/>
            </w:tcBorders>
          </w:tcPr>
          <w:p w14:paraId="66024F9C" w14:textId="69A36B04" w:rsidR="0004069C" w:rsidRPr="00D9500A" w:rsidRDefault="0004069C" w:rsidP="0004069C">
            <w:pPr>
              <w:pStyle w:val="TableText"/>
            </w:pPr>
            <w:r w:rsidRPr="00D9500A">
              <w:t>Chemical soil barrier around poles</w:t>
            </w:r>
          </w:p>
        </w:tc>
        <w:tc>
          <w:tcPr>
            <w:tcW w:w="1239" w:type="pct"/>
            <w:tcBorders>
              <w:top w:val="single" w:sz="4" w:space="0" w:color="auto"/>
              <w:bottom w:val="single" w:sz="4" w:space="0" w:color="auto"/>
            </w:tcBorders>
          </w:tcPr>
          <w:p w14:paraId="01B4F6A8" w14:textId="1D9423FF" w:rsidR="0004069C" w:rsidRPr="00D9500A" w:rsidRDefault="0004069C" w:rsidP="0004069C">
            <w:pPr>
              <w:pStyle w:val="TableText"/>
            </w:pPr>
            <w:r w:rsidRPr="00D9500A">
              <w:t>Termites</w:t>
            </w:r>
          </w:p>
        </w:tc>
        <w:tc>
          <w:tcPr>
            <w:tcW w:w="1243" w:type="pct"/>
            <w:tcBorders>
              <w:top w:val="single" w:sz="4" w:space="0" w:color="auto"/>
              <w:bottom w:val="single" w:sz="4" w:space="0" w:color="auto"/>
            </w:tcBorders>
          </w:tcPr>
          <w:p w14:paraId="16673C7D" w14:textId="5291895D" w:rsidR="0004069C" w:rsidRPr="00D9500A" w:rsidRDefault="0004069C" w:rsidP="0004069C">
            <w:pPr>
              <w:pStyle w:val="TableText"/>
            </w:pPr>
            <w:r w:rsidRPr="00D9500A">
              <w:t>10 g ac/L water</w:t>
            </w:r>
          </w:p>
        </w:tc>
        <w:tc>
          <w:tcPr>
            <w:tcW w:w="1637" w:type="pct"/>
            <w:tcBorders>
              <w:top w:val="single" w:sz="4" w:space="0" w:color="auto"/>
              <w:bottom w:val="single" w:sz="4" w:space="0" w:color="auto"/>
            </w:tcBorders>
          </w:tcPr>
          <w:p w14:paraId="11883665" w14:textId="146C1AFD" w:rsidR="0004069C" w:rsidRPr="00D9500A" w:rsidRDefault="0004069C" w:rsidP="0004069C">
            <w:pPr>
              <w:pStyle w:val="TableText"/>
            </w:pPr>
            <w:r w:rsidRPr="00D9500A">
              <w:t>Not supported – safety (worker exposure) concerns.</w:t>
            </w:r>
          </w:p>
        </w:tc>
      </w:tr>
      <w:tr w:rsidR="0004069C" w14:paraId="260B31D1" w14:textId="77777777" w:rsidTr="00350B9F">
        <w:trPr>
          <w:cantSplit/>
          <w:trHeight w:val="450"/>
        </w:trPr>
        <w:tc>
          <w:tcPr>
            <w:tcW w:w="881" w:type="pct"/>
            <w:tcBorders>
              <w:top w:val="single" w:sz="4" w:space="0" w:color="auto"/>
              <w:bottom w:val="single" w:sz="4" w:space="0" w:color="auto"/>
            </w:tcBorders>
          </w:tcPr>
          <w:p w14:paraId="0E2390C8" w14:textId="594217C1" w:rsidR="0004069C" w:rsidRPr="00D9500A" w:rsidRDefault="0004069C" w:rsidP="0004069C">
            <w:pPr>
              <w:pStyle w:val="TableText"/>
            </w:pPr>
            <w:r w:rsidRPr="00D9500A">
              <w:t>Commercial and industrial areas (not publicly accessible)</w:t>
            </w:r>
          </w:p>
        </w:tc>
        <w:tc>
          <w:tcPr>
            <w:tcW w:w="1239" w:type="pct"/>
            <w:tcBorders>
              <w:top w:val="single" w:sz="4" w:space="0" w:color="auto"/>
              <w:bottom w:val="single" w:sz="4" w:space="0" w:color="auto"/>
            </w:tcBorders>
          </w:tcPr>
          <w:p w14:paraId="05760594" w14:textId="7898E436" w:rsidR="0004069C" w:rsidRPr="00D9500A" w:rsidRDefault="0004069C" w:rsidP="0004069C">
            <w:pPr>
              <w:pStyle w:val="TableText"/>
            </w:pPr>
            <w:r w:rsidRPr="00D9500A">
              <w:t>Argentine ants</w:t>
            </w:r>
          </w:p>
        </w:tc>
        <w:tc>
          <w:tcPr>
            <w:tcW w:w="1243" w:type="pct"/>
            <w:tcBorders>
              <w:top w:val="single" w:sz="4" w:space="0" w:color="auto"/>
              <w:bottom w:val="single" w:sz="4" w:space="0" w:color="auto"/>
            </w:tcBorders>
          </w:tcPr>
          <w:p w14:paraId="1BC0A5BB" w14:textId="2EF721AC" w:rsidR="0004069C" w:rsidRPr="00D9500A" w:rsidRDefault="0004069C" w:rsidP="0004069C">
            <w:pPr>
              <w:pStyle w:val="TableText"/>
            </w:pPr>
            <w:r w:rsidRPr="00D9500A">
              <w:t>10 g ac/100 m</w:t>
            </w:r>
            <w:r w:rsidRPr="00D9500A">
              <w:rPr>
                <w:vertAlign w:val="superscript"/>
              </w:rPr>
              <w:t>2</w:t>
            </w:r>
          </w:p>
        </w:tc>
        <w:tc>
          <w:tcPr>
            <w:tcW w:w="1637" w:type="pct"/>
            <w:tcBorders>
              <w:top w:val="single" w:sz="4" w:space="0" w:color="auto"/>
              <w:bottom w:val="single" w:sz="4" w:space="0" w:color="auto"/>
            </w:tcBorders>
          </w:tcPr>
          <w:p w14:paraId="48A2BBCB" w14:textId="7F3196E5" w:rsidR="0004069C" w:rsidRPr="00D9500A" w:rsidRDefault="0004069C" w:rsidP="0004069C">
            <w:pPr>
              <w:pStyle w:val="TableText"/>
            </w:pPr>
            <w:r w:rsidRPr="00D9500A">
              <w:t>Not supported – safety (worker exposure) concerns.</w:t>
            </w:r>
          </w:p>
        </w:tc>
      </w:tr>
      <w:tr w:rsidR="0004069C" w14:paraId="18349453" w14:textId="77777777" w:rsidTr="00350B9F">
        <w:trPr>
          <w:cantSplit/>
          <w:trHeight w:val="450"/>
        </w:trPr>
        <w:tc>
          <w:tcPr>
            <w:tcW w:w="881" w:type="pct"/>
            <w:tcBorders>
              <w:top w:val="single" w:sz="4" w:space="0" w:color="auto"/>
              <w:bottom w:val="single" w:sz="4" w:space="0" w:color="auto"/>
            </w:tcBorders>
          </w:tcPr>
          <w:p w14:paraId="36E32211" w14:textId="7B3552BE" w:rsidR="0004069C" w:rsidRPr="00D9500A" w:rsidRDefault="0004069C" w:rsidP="0004069C">
            <w:pPr>
              <w:pStyle w:val="TableText"/>
            </w:pPr>
            <w:proofErr w:type="spellStart"/>
            <w:r w:rsidRPr="00D9500A">
              <w:t>Duboisia</w:t>
            </w:r>
            <w:proofErr w:type="spellEnd"/>
          </w:p>
        </w:tc>
        <w:tc>
          <w:tcPr>
            <w:tcW w:w="1239" w:type="pct"/>
            <w:tcBorders>
              <w:top w:val="single" w:sz="4" w:space="0" w:color="auto"/>
              <w:bottom w:val="single" w:sz="4" w:space="0" w:color="auto"/>
            </w:tcBorders>
          </w:tcPr>
          <w:p w14:paraId="429EAB8F" w14:textId="0D74F21A" w:rsidR="0004069C" w:rsidRPr="00D9500A" w:rsidRDefault="0004069C" w:rsidP="0004069C">
            <w:pPr>
              <w:pStyle w:val="TableText"/>
            </w:pPr>
            <w:r w:rsidRPr="00D9500A">
              <w:t>Cutworms</w:t>
            </w:r>
          </w:p>
        </w:tc>
        <w:tc>
          <w:tcPr>
            <w:tcW w:w="1243" w:type="pct"/>
            <w:tcBorders>
              <w:top w:val="single" w:sz="4" w:space="0" w:color="auto"/>
              <w:bottom w:val="single" w:sz="4" w:space="0" w:color="auto"/>
            </w:tcBorders>
          </w:tcPr>
          <w:p w14:paraId="5C286E6E" w14:textId="7BFD02A9" w:rsidR="0004069C" w:rsidRPr="00D9500A" w:rsidRDefault="0004069C" w:rsidP="0004069C">
            <w:pPr>
              <w:pStyle w:val="TableText"/>
            </w:pPr>
            <w:r w:rsidRPr="00D9500A">
              <w:t>450 g ac/ha</w:t>
            </w:r>
          </w:p>
        </w:tc>
        <w:tc>
          <w:tcPr>
            <w:tcW w:w="1637" w:type="pct"/>
            <w:tcBorders>
              <w:top w:val="single" w:sz="4" w:space="0" w:color="auto"/>
              <w:bottom w:val="single" w:sz="4" w:space="0" w:color="auto"/>
            </w:tcBorders>
          </w:tcPr>
          <w:p w14:paraId="162157DE" w14:textId="3AA96C77" w:rsidR="0004069C" w:rsidRPr="00D9500A" w:rsidRDefault="0004069C" w:rsidP="0004069C">
            <w:pPr>
              <w:pStyle w:val="TableText"/>
            </w:pPr>
            <w:r w:rsidRPr="00D9500A">
              <w:t>Not supported – safety (environment and worker exposure) concerns.</w:t>
            </w:r>
          </w:p>
        </w:tc>
      </w:tr>
      <w:tr w:rsidR="0004069C" w14:paraId="3DC14673" w14:textId="77777777" w:rsidTr="00350B9F">
        <w:trPr>
          <w:cantSplit/>
          <w:trHeight w:val="450"/>
        </w:trPr>
        <w:tc>
          <w:tcPr>
            <w:tcW w:w="881" w:type="pct"/>
            <w:tcBorders>
              <w:top w:val="single" w:sz="4" w:space="0" w:color="auto"/>
              <w:bottom w:val="single" w:sz="4" w:space="0" w:color="auto"/>
            </w:tcBorders>
          </w:tcPr>
          <w:p w14:paraId="1B977B5D" w14:textId="2671E3FD" w:rsidR="0004069C" w:rsidRPr="00D9500A" w:rsidRDefault="0004069C" w:rsidP="0004069C">
            <w:pPr>
              <w:pStyle w:val="TableText"/>
            </w:pPr>
            <w:r w:rsidRPr="00D9500A">
              <w:t xml:space="preserve">Grapevine </w:t>
            </w:r>
            <w:proofErr w:type="spellStart"/>
            <w:r w:rsidRPr="00D9500A">
              <w:t>rootlings</w:t>
            </w:r>
            <w:proofErr w:type="spellEnd"/>
          </w:p>
        </w:tc>
        <w:tc>
          <w:tcPr>
            <w:tcW w:w="1239" w:type="pct"/>
            <w:tcBorders>
              <w:top w:val="single" w:sz="4" w:space="0" w:color="auto"/>
              <w:bottom w:val="single" w:sz="4" w:space="0" w:color="auto"/>
            </w:tcBorders>
          </w:tcPr>
          <w:p w14:paraId="1D6460E0" w14:textId="35C06A58" w:rsidR="0004069C" w:rsidRPr="00D9500A" w:rsidRDefault="0004069C" w:rsidP="0004069C">
            <w:pPr>
              <w:pStyle w:val="TableText"/>
            </w:pPr>
            <w:r w:rsidRPr="00D9500A">
              <w:t>African black beetle</w:t>
            </w:r>
          </w:p>
        </w:tc>
        <w:tc>
          <w:tcPr>
            <w:tcW w:w="1243" w:type="pct"/>
            <w:tcBorders>
              <w:top w:val="single" w:sz="4" w:space="0" w:color="auto"/>
              <w:bottom w:val="single" w:sz="4" w:space="0" w:color="auto"/>
            </w:tcBorders>
          </w:tcPr>
          <w:p w14:paraId="636E7244" w14:textId="77777777" w:rsidR="0004069C" w:rsidRPr="00D9500A" w:rsidRDefault="0004069C" w:rsidP="0004069C">
            <w:pPr>
              <w:pStyle w:val="TableText"/>
              <w:rPr>
                <w:szCs w:val="17"/>
              </w:rPr>
            </w:pPr>
            <w:r w:rsidRPr="00D9500A">
              <w:rPr>
                <w:szCs w:val="17"/>
              </w:rPr>
              <w:t>8000 g ac/ha</w:t>
            </w:r>
          </w:p>
          <w:p w14:paraId="2EE52CCB" w14:textId="4AC0D9C0" w:rsidR="0004069C" w:rsidRPr="00D9500A" w:rsidRDefault="0004069C" w:rsidP="0004069C">
            <w:pPr>
              <w:pStyle w:val="TableText"/>
            </w:pPr>
            <w:r w:rsidRPr="00D9500A">
              <w:rPr>
                <w:i/>
                <w:iCs/>
                <w:szCs w:val="17"/>
              </w:rPr>
              <w:t>(2 g ac/vine at 4000 vines/ha)</w:t>
            </w:r>
          </w:p>
        </w:tc>
        <w:tc>
          <w:tcPr>
            <w:tcW w:w="1637" w:type="pct"/>
            <w:tcBorders>
              <w:top w:val="single" w:sz="4" w:space="0" w:color="auto"/>
              <w:bottom w:val="single" w:sz="4" w:space="0" w:color="auto"/>
            </w:tcBorders>
          </w:tcPr>
          <w:p w14:paraId="28F44329" w14:textId="6FB71CAD" w:rsidR="0004069C" w:rsidRPr="00D9500A" w:rsidRDefault="0004069C" w:rsidP="0004069C">
            <w:pPr>
              <w:pStyle w:val="TableText"/>
            </w:pPr>
            <w:r w:rsidRPr="00D9500A">
              <w:t>Not supported – safety (environment and worker exposure) concerns.</w:t>
            </w:r>
          </w:p>
        </w:tc>
      </w:tr>
      <w:tr w:rsidR="0004069C" w14:paraId="7630FF1C" w14:textId="77777777" w:rsidTr="00350B9F">
        <w:trPr>
          <w:cantSplit/>
          <w:trHeight w:val="450"/>
        </w:trPr>
        <w:tc>
          <w:tcPr>
            <w:tcW w:w="881" w:type="pct"/>
            <w:tcBorders>
              <w:top w:val="single" w:sz="4" w:space="0" w:color="auto"/>
              <w:bottom w:val="single" w:sz="4" w:space="0" w:color="auto"/>
            </w:tcBorders>
          </w:tcPr>
          <w:p w14:paraId="51179E7A" w14:textId="1FD10283" w:rsidR="0004069C" w:rsidRPr="00D9500A" w:rsidRDefault="0004069C" w:rsidP="0004069C">
            <w:pPr>
              <w:pStyle w:val="TableText"/>
            </w:pPr>
            <w:r w:rsidRPr="00D9500A">
              <w:t>Macrocarpa hedges</w:t>
            </w:r>
          </w:p>
        </w:tc>
        <w:tc>
          <w:tcPr>
            <w:tcW w:w="1239" w:type="pct"/>
            <w:tcBorders>
              <w:top w:val="single" w:sz="4" w:space="0" w:color="auto"/>
              <w:bottom w:val="single" w:sz="4" w:space="0" w:color="auto"/>
            </w:tcBorders>
          </w:tcPr>
          <w:p w14:paraId="1227A0D0" w14:textId="305A2C5D" w:rsidR="0004069C" w:rsidRPr="00D9500A" w:rsidRDefault="0004069C" w:rsidP="0004069C">
            <w:pPr>
              <w:pStyle w:val="TableText"/>
            </w:pPr>
            <w:r w:rsidRPr="00D9500A">
              <w:t>Dimpling bug</w:t>
            </w:r>
          </w:p>
        </w:tc>
        <w:tc>
          <w:tcPr>
            <w:tcW w:w="1243" w:type="pct"/>
            <w:tcBorders>
              <w:top w:val="single" w:sz="4" w:space="0" w:color="auto"/>
              <w:bottom w:val="single" w:sz="4" w:space="0" w:color="auto"/>
            </w:tcBorders>
          </w:tcPr>
          <w:p w14:paraId="3418B7D6" w14:textId="0E05B5F2" w:rsidR="0004069C" w:rsidRPr="00D9500A" w:rsidRDefault="0004069C" w:rsidP="0004069C">
            <w:pPr>
              <w:pStyle w:val="TableText"/>
              <w:rPr>
                <w:szCs w:val="17"/>
              </w:rPr>
            </w:pPr>
            <w:r w:rsidRPr="00D9500A">
              <w:rPr>
                <w:szCs w:val="17"/>
              </w:rPr>
              <w:t>250 g ac/ha</w:t>
            </w:r>
          </w:p>
          <w:p w14:paraId="15511405" w14:textId="34BD7953" w:rsidR="0004069C" w:rsidRPr="00D9500A" w:rsidRDefault="0004069C" w:rsidP="0004069C">
            <w:pPr>
              <w:pStyle w:val="TableText"/>
            </w:pPr>
            <w:r w:rsidRPr="00D9500A">
              <w:rPr>
                <w:i/>
                <w:iCs/>
                <w:szCs w:val="17"/>
              </w:rPr>
              <w:t>(25 g ac/100 L water applied using 1,000 L water/ha)</w:t>
            </w:r>
          </w:p>
        </w:tc>
        <w:tc>
          <w:tcPr>
            <w:tcW w:w="1637" w:type="pct"/>
            <w:tcBorders>
              <w:top w:val="single" w:sz="4" w:space="0" w:color="auto"/>
              <w:bottom w:val="single" w:sz="4" w:space="0" w:color="auto"/>
            </w:tcBorders>
          </w:tcPr>
          <w:p w14:paraId="6279D017" w14:textId="04187EE2" w:rsidR="0004069C" w:rsidRPr="00D9500A" w:rsidRDefault="0004069C" w:rsidP="0004069C">
            <w:pPr>
              <w:pStyle w:val="TableText"/>
            </w:pPr>
            <w:r w:rsidRPr="00D9500A">
              <w:t>Not supported – safety (environment and worker exposure) concerns.</w:t>
            </w:r>
          </w:p>
        </w:tc>
      </w:tr>
      <w:tr w:rsidR="0004069C" w14:paraId="54991336" w14:textId="77777777" w:rsidTr="00350B9F">
        <w:trPr>
          <w:cantSplit/>
          <w:trHeight w:val="450"/>
        </w:trPr>
        <w:tc>
          <w:tcPr>
            <w:tcW w:w="881" w:type="pct"/>
            <w:vMerge w:val="restart"/>
            <w:tcBorders>
              <w:top w:val="single" w:sz="4" w:space="0" w:color="auto"/>
            </w:tcBorders>
          </w:tcPr>
          <w:p w14:paraId="3AB8795A" w14:textId="1C7396F2" w:rsidR="0004069C" w:rsidRPr="00C07859" w:rsidRDefault="0004069C" w:rsidP="0004069C">
            <w:pPr>
              <w:pStyle w:val="TableText"/>
            </w:pPr>
            <w:r w:rsidRPr="00C07859">
              <w:t>Ornamental nursery plants</w:t>
            </w:r>
          </w:p>
        </w:tc>
        <w:tc>
          <w:tcPr>
            <w:tcW w:w="1239" w:type="pct"/>
            <w:tcBorders>
              <w:top w:val="single" w:sz="4" w:space="0" w:color="auto"/>
              <w:bottom w:val="single" w:sz="4" w:space="0" w:color="auto"/>
            </w:tcBorders>
          </w:tcPr>
          <w:p w14:paraId="521447CA" w14:textId="1D11782E" w:rsidR="0004069C" w:rsidRPr="00D9500A" w:rsidRDefault="0004069C" w:rsidP="0004069C">
            <w:pPr>
              <w:pStyle w:val="TableText"/>
            </w:pPr>
            <w:r w:rsidRPr="00D9500A">
              <w:t>Sciarid fly, shore fly</w:t>
            </w:r>
            <w:r>
              <w:t>*</w:t>
            </w:r>
          </w:p>
        </w:tc>
        <w:tc>
          <w:tcPr>
            <w:tcW w:w="1243" w:type="pct"/>
            <w:tcBorders>
              <w:top w:val="single" w:sz="4" w:space="0" w:color="auto"/>
              <w:bottom w:val="single" w:sz="4" w:space="0" w:color="auto"/>
            </w:tcBorders>
          </w:tcPr>
          <w:p w14:paraId="6F12DEE8" w14:textId="2DA039F2" w:rsidR="0004069C" w:rsidRPr="00D9500A" w:rsidRDefault="0004069C" w:rsidP="0004069C">
            <w:pPr>
              <w:pStyle w:val="TableText"/>
            </w:pPr>
            <w:r w:rsidRPr="00D9500A">
              <w:t>250 g ac/m</w:t>
            </w:r>
            <w:r w:rsidRPr="00D9500A">
              <w:rPr>
                <w:vertAlign w:val="superscript"/>
              </w:rPr>
              <w:t>3</w:t>
            </w:r>
            <w:r w:rsidRPr="00D9500A">
              <w:t xml:space="preserve"> potting medium</w:t>
            </w:r>
          </w:p>
        </w:tc>
        <w:tc>
          <w:tcPr>
            <w:tcW w:w="1637" w:type="pct"/>
            <w:tcBorders>
              <w:top w:val="single" w:sz="4" w:space="0" w:color="auto"/>
              <w:bottom w:val="single" w:sz="4" w:space="0" w:color="auto"/>
            </w:tcBorders>
          </w:tcPr>
          <w:p w14:paraId="41FE51E8" w14:textId="59DFBE71" w:rsidR="0004069C" w:rsidRPr="00D9500A" w:rsidRDefault="0004069C" w:rsidP="0004069C">
            <w:pPr>
              <w:pStyle w:val="TableText"/>
            </w:pPr>
            <w:r w:rsidRPr="00D9500A">
              <w:t>Not supported – safety (worker exposure) concerns.</w:t>
            </w:r>
          </w:p>
        </w:tc>
      </w:tr>
      <w:tr w:rsidR="0004069C" w14:paraId="3C1B72D6" w14:textId="77777777" w:rsidTr="00350B9F">
        <w:trPr>
          <w:cantSplit/>
          <w:trHeight w:val="450"/>
        </w:trPr>
        <w:tc>
          <w:tcPr>
            <w:tcW w:w="881" w:type="pct"/>
            <w:vMerge/>
            <w:tcBorders>
              <w:bottom w:val="single" w:sz="4" w:space="0" w:color="auto"/>
            </w:tcBorders>
          </w:tcPr>
          <w:p w14:paraId="56403EC9"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79B589A5" w14:textId="1F9036AD" w:rsidR="0004069C" w:rsidRPr="00D9500A" w:rsidRDefault="0004069C" w:rsidP="0004069C">
            <w:pPr>
              <w:pStyle w:val="TableText"/>
            </w:pPr>
            <w:r w:rsidRPr="00D9500A">
              <w:t>Pruinose scarab, Argentine scarab, fiddler beetle, opaline cockchafer, black vine weevil</w:t>
            </w:r>
            <w:r>
              <w:t>*</w:t>
            </w:r>
          </w:p>
        </w:tc>
        <w:tc>
          <w:tcPr>
            <w:tcW w:w="1243" w:type="pct"/>
            <w:tcBorders>
              <w:top w:val="single" w:sz="4" w:space="0" w:color="auto"/>
              <w:bottom w:val="single" w:sz="4" w:space="0" w:color="auto"/>
            </w:tcBorders>
          </w:tcPr>
          <w:p w14:paraId="446E7CF9" w14:textId="5EA09635" w:rsidR="0004069C" w:rsidRPr="00D9500A" w:rsidRDefault="0004069C" w:rsidP="0004069C">
            <w:pPr>
              <w:pStyle w:val="TableText"/>
            </w:pPr>
            <w:r w:rsidRPr="00D9500A">
              <w:t>375 to 500 g ac/m</w:t>
            </w:r>
            <w:r w:rsidRPr="00D9500A">
              <w:rPr>
                <w:vertAlign w:val="superscript"/>
              </w:rPr>
              <w:t>3</w:t>
            </w:r>
            <w:r w:rsidRPr="00D9500A">
              <w:t xml:space="preserve"> potting medium</w:t>
            </w:r>
          </w:p>
        </w:tc>
        <w:tc>
          <w:tcPr>
            <w:tcW w:w="1637" w:type="pct"/>
            <w:tcBorders>
              <w:top w:val="single" w:sz="4" w:space="0" w:color="auto"/>
              <w:bottom w:val="single" w:sz="4" w:space="0" w:color="auto"/>
            </w:tcBorders>
          </w:tcPr>
          <w:p w14:paraId="5DBD2403" w14:textId="484B8630" w:rsidR="0004069C" w:rsidRPr="00D9500A" w:rsidRDefault="0004069C" w:rsidP="0004069C">
            <w:pPr>
              <w:pStyle w:val="TableText"/>
            </w:pPr>
            <w:r w:rsidRPr="00D9500A">
              <w:t>Not supported – safety (worker exposure) concerns.</w:t>
            </w:r>
          </w:p>
        </w:tc>
      </w:tr>
      <w:tr w:rsidR="0004069C" w14:paraId="0C6C3E9A" w14:textId="77777777" w:rsidTr="00350B9F">
        <w:trPr>
          <w:cantSplit/>
          <w:trHeight w:val="450"/>
        </w:trPr>
        <w:tc>
          <w:tcPr>
            <w:tcW w:w="881" w:type="pct"/>
            <w:tcBorders>
              <w:top w:val="single" w:sz="4" w:space="0" w:color="auto"/>
              <w:bottom w:val="single" w:sz="4" w:space="0" w:color="auto"/>
            </w:tcBorders>
          </w:tcPr>
          <w:p w14:paraId="0F82E7F8" w14:textId="5F267E5C" w:rsidR="0004069C" w:rsidRPr="00D9500A" w:rsidRDefault="0004069C" w:rsidP="0004069C">
            <w:pPr>
              <w:pStyle w:val="TableText"/>
            </w:pPr>
            <w:r w:rsidRPr="00D9500A">
              <w:t>Outdoor areas (not publicly accessible)</w:t>
            </w:r>
          </w:p>
        </w:tc>
        <w:tc>
          <w:tcPr>
            <w:tcW w:w="1239" w:type="pct"/>
            <w:tcBorders>
              <w:top w:val="single" w:sz="4" w:space="0" w:color="auto"/>
              <w:bottom w:val="single" w:sz="4" w:space="0" w:color="auto"/>
            </w:tcBorders>
          </w:tcPr>
          <w:p w14:paraId="2C09D768" w14:textId="38A03651" w:rsidR="0004069C" w:rsidRPr="00D9500A" w:rsidRDefault="0004069C" w:rsidP="0004069C">
            <w:pPr>
              <w:pStyle w:val="TableText"/>
            </w:pPr>
            <w:r w:rsidRPr="00D9500A">
              <w:t>Ants, Argentine Ants</w:t>
            </w:r>
          </w:p>
        </w:tc>
        <w:tc>
          <w:tcPr>
            <w:tcW w:w="1243" w:type="pct"/>
            <w:tcBorders>
              <w:top w:val="single" w:sz="4" w:space="0" w:color="auto"/>
              <w:bottom w:val="single" w:sz="4" w:space="0" w:color="auto"/>
            </w:tcBorders>
          </w:tcPr>
          <w:p w14:paraId="1099811C" w14:textId="64FA02A4" w:rsidR="0004069C" w:rsidRPr="00D9500A" w:rsidRDefault="0004069C" w:rsidP="0004069C">
            <w:pPr>
              <w:pStyle w:val="TableText"/>
            </w:pPr>
            <w:r w:rsidRPr="00D9500A">
              <w:t>1 g ac/10 m</w:t>
            </w:r>
            <w:r w:rsidRPr="00D9500A">
              <w:rPr>
                <w:vertAlign w:val="superscript"/>
              </w:rPr>
              <w:t>2</w:t>
            </w:r>
          </w:p>
        </w:tc>
        <w:tc>
          <w:tcPr>
            <w:tcW w:w="1637" w:type="pct"/>
            <w:tcBorders>
              <w:top w:val="single" w:sz="4" w:space="0" w:color="auto"/>
              <w:bottom w:val="single" w:sz="4" w:space="0" w:color="auto"/>
            </w:tcBorders>
          </w:tcPr>
          <w:p w14:paraId="6BFAB7DB" w14:textId="72B32D39" w:rsidR="0004069C" w:rsidRPr="00D9500A" w:rsidRDefault="0004069C" w:rsidP="0004069C">
            <w:pPr>
              <w:pStyle w:val="TableText"/>
            </w:pPr>
            <w:r w:rsidRPr="00D9500A">
              <w:t>Not supported – safety (worker exposure) concerns.</w:t>
            </w:r>
          </w:p>
        </w:tc>
      </w:tr>
      <w:tr w:rsidR="0004069C" w14:paraId="49330AC0" w14:textId="77777777" w:rsidTr="00350B9F">
        <w:trPr>
          <w:cantSplit/>
          <w:trHeight w:val="450"/>
        </w:trPr>
        <w:tc>
          <w:tcPr>
            <w:tcW w:w="881" w:type="pct"/>
            <w:tcBorders>
              <w:top w:val="single" w:sz="4" w:space="0" w:color="auto"/>
              <w:bottom w:val="single" w:sz="4" w:space="0" w:color="auto"/>
            </w:tcBorders>
          </w:tcPr>
          <w:p w14:paraId="3955434B" w14:textId="588560A6" w:rsidR="0004069C" w:rsidRPr="00D9500A" w:rsidRDefault="0004069C" w:rsidP="0004069C">
            <w:pPr>
              <w:pStyle w:val="TableText"/>
            </w:pPr>
            <w:r w:rsidRPr="00D9500A">
              <w:t>Polluted water impoundments (permanent water pools)</w:t>
            </w:r>
          </w:p>
        </w:tc>
        <w:tc>
          <w:tcPr>
            <w:tcW w:w="1239" w:type="pct"/>
            <w:tcBorders>
              <w:top w:val="single" w:sz="4" w:space="0" w:color="auto"/>
              <w:bottom w:val="single" w:sz="4" w:space="0" w:color="auto"/>
            </w:tcBorders>
          </w:tcPr>
          <w:p w14:paraId="1703714F" w14:textId="3BB27A35" w:rsidR="0004069C" w:rsidRPr="00D9500A" w:rsidRDefault="0004069C" w:rsidP="0004069C">
            <w:pPr>
              <w:pStyle w:val="TableText"/>
            </w:pPr>
            <w:r w:rsidRPr="00D9500A">
              <w:t>Mosquito larvae</w:t>
            </w:r>
          </w:p>
        </w:tc>
        <w:tc>
          <w:tcPr>
            <w:tcW w:w="1243" w:type="pct"/>
            <w:tcBorders>
              <w:top w:val="single" w:sz="4" w:space="0" w:color="auto"/>
              <w:bottom w:val="single" w:sz="4" w:space="0" w:color="auto"/>
            </w:tcBorders>
          </w:tcPr>
          <w:p w14:paraId="7A1EAE1A" w14:textId="68CDBEF6" w:rsidR="0004069C" w:rsidRPr="00D9500A" w:rsidRDefault="0004069C" w:rsidP="0004069C">
            <w:pPr>
              <w:pStyle w:val="TableText"/>
            </w:pPr>
            <w:r w:rsidRPr="00D9500A">
              <w:rPr>
                <w:szCs w:val="17"/>
              </w:rPr>
              <w:t>1 g ac/10,000 L water or 10 g ac/100 m</w:t>
            </w:r>
            <w:r w:rsidRPr="00D9500A">
              <w:rPr>
                <w:szCs w:val="17"/>
                <w:vertAlign w:val="superscript"/>
              </w:rPr>
              <w:t>3</w:t>
            </w:r>
          </w:p>
        </w:tc>
        <w:tc>
          <w:tcPr>
            <w:tcW w:w="1637" w:type="pct"/>
            <w:tcBorders>
              <w:top w:val="single" w:sz="4" w:space="0" w:color="auto"/>
              <w:bottom w:val="single" w:sz="4" w:space="0" w:color="auto"/>
            </w:tcBorders>
          </w:tcPr>
          <w:p w14:paraId="060A0373" w14:textId="31197A70" w:rsidR="0004069C" w:rsidRPr="00D9500A" w:rsidRDefault="0004069C" w:rsidP="0004069C">
            <w:pPr>
              <w:pStyle w:val="TableText"/>
            </w:pPr>
            <w:r w:rsidRPr="00D9500A">
              <w:t>Not supported – safety (environment and worker exposure) concerns.</w:t>
            </w:r>
          </w:p>
        </w:tc>
      </w:tr>
      <w:tr w:rsidR="0004069C" w14:paraId="46CD7512" w14:textId="77777777" w:rsidTr="00350B9F">
        <w:trPr>
          <w:cantSplit/>
          <w:trHeight w:val="450"/>
        </w:trPr>
        <w:tc>
          <w:tcPr>
            <w:tcW w:w="881" w:type="pct"/>
            <w:tcBorders>
              <w:top w:val="single" w:sz="4" w:space="0" w:color="auto"/>
              <w:bottom w:val="single" w:sz="4" w:space="0" w:color="auto"/>
            </w:tcBorders>
          </w:tcPr>
          <w:p w14:paraId="36B3E586" w14:textId="0A69A863" w:rsidR="0004069C" w:rsidRPr="00D9500A" w:rsidRDefault="0004069C" w:rsidP="0004069C">
            <w:pPr>
              <w:pStyle w:val="TableText"/>
            </w:pPr>
            <w:r w:rsidRPr="00D9500A">
              <w:t>Polluted water impoundments (temporary water pools)</w:t>
            </w:r>
          </w:p>
        </w:tc>
        <w:tc>
          <w:tcPr>
            <w:tcW w:w="1239" w:type="pct"/>
            <w:tcBorders>
              <w:top w:val="single" w:sz="4" w:space="0" w:color="auto"/>
              <w:bottom w:val="single" w:sz="4" w:space="0" w:color="auto"/>
            </w:tcBorders>
          </w:tcPr>
          <w:p w14:paraId="2E790F30" w14:textId="60D4EE06" w:rsidR="0004069C" w:rsidRPr="00D9500A" w:rsidRDefault="0004069C" w:rsidP="0004069C">
            <w:pPr>
              <w:pStyle w:val="TableText"/>
            </w:pPr>
            <w:r w:rsidRPr="00D9500A">
              <w:t>Mosquito larvae</w:t>
            </w:r>
          </w:p>
        </w:tc>
        <w:tc>
          <w:tcPr>
            <w:tcW w:w="1243" w:type="pct"/>
            <w:tcBorders>
              <w:top w:val="single" w:sz="4" w:space="0" w:color="auto"/>
              <w:bottom w:val="single" w:sz="4" w:space="0" w:color="auto"/>
            </w:tcBorders>
          </w:tcPr>
          <w:p w14:paraId="75485F2E" w14:textId="090FD0E8" w:rsidR="0004069C" w:rsidRPr="00D9500A" w:rsidRDefault="0004069C" w:rsidP="0004069C">
            <w:pPr>
              <w:pStyle w:val="TableText"/>
            </w:pPr>
            <w:r w:rsidRPr="00D9500A">
              <w:rPr>
                <w:szCs w:val="17"/>
              </w:rPr>
              <w:t>1 g ac/10,000 L water or 10 g ac/100 m</w:t>
            </w:r>
            <w:r w:rsidRPr="00D9500A">
              <w:rPr>
                <w:szCs w:val="17"/>
                <w:vertAlign w:val="superscript"/>
              </w:rPr>
              <w:t>3</w:t>
            </w:r>
          </w:p>
        </w:tc>
        <w:tc>
          <w:tcPr>
            <w:tcW w:w="1637" w:type="pct"/>
            <w:tcBorders>
              <w:top w:val="single" w:sz="4" w:space="0" w:color="auto"/>
              <w:bottom w:val="single" w:sz="4" w:space="0" w:color="auto"/>
            </w:tcBorders>
          </w:tcPr>
          <w:p w14:paraId="74785122" w14:textId="45BDD820" w:rsidR="0004069C" w:rsidRPr="00D9500A" w:rsidRDefault="0004069C" w:rsidP="0004069C">
            <w:pPr>
              <w:pStyle w:val="TableText"/>
            </w:pPr>
            <w:r w:rsidRPr="00D9500A">
              <w:t>Not supported – safety (worker exposure) concerns.</w:t>
            </w:r>
          </w:p>
        </w:tc>
      </w:tr>
      <w:tr w:rsidR="0004069C" w14:paraId="0CE82632" w14:textId="77777777" w:rsidTr="00350B9F">
        <w:trPr>
          <w:cantSplit/>
          <w:trHeight w:val="450"/>
        </w:trPr>
        <w:tc>
          <w:tcPr>
            <w:tcW w:w="881" w:type="pct"/>
            <w:tcBorders>
              <w:top w:val="single" w:sz="4" w:space="0" w:color="auto"/>
              <w:bottom w:val="single" w:sz="4" w:space="0" w:color="auto"/>
            </w:tcBorders>
          </w:tcPr>
          <w:p w14:paraId="58DC116D" w14:textId="68053C1A" w:rsidR="0004069C" w:rsidRPr="004C7FF1" w:rsidRDefault="0004069C" w:rsidP="0004069C">
            <w:pPr>
              <w:pStyle w:val="TableText"/>
            </w:pPr>
            <w:r w:rsidRPr="004C7FF1">
              <w:t>Tasmanian blue gum</w:t>
            </w:r>
          </w:p>
        </w:tc>
        <w:tc>
          <w:tcPr>
            <w:tcW w:w="1239" w:type="pct"/>
            <w:tcBorders>
              <w:top w:val="single" w:sz="4" w:space="0" w:color="auto"/>
              <w:bottom w:val="single" w:sz="4" w:space="0" w:color="auto"/>
            </w:tcBorders>
          </w:tcPr>
          <w:p w14:paraId="0D956CD9" w14:textId="44A12FF7" w:rsidR="0004069C" w:rsidRPr="00D9500A" w:rsidRDefault="0004069C" w:rsidP="0004069C">
            <w:pPr>
              <w:pStyle w:val="TableText"/>
            </w:pPr>
            <w:r w:rsidRPr="00D9500A">
              <w:t>African black beetle</w:t>
            </w:r>
            <w:r>
              <w:t>*</w:t>
            </w:r>
          </w:p>
        </w:tc>
        <w:tc>
          <w:tcPr>
            <w:tcW w:w="1243" w:type="pct"/>
            <w:tcBorders>
              <w:top w:val="single" w:sz="4" w:space="0" w:color="auto"/>
              <w:bottom w:val="single" w:sz="4" w:space="0" w:color="auto"/>
            </w:tcBorders>
          </w:tcPr>
          <w:p w14:paraId="6A7027CB" w14:textId="36B91FCB" w:rsidR="0004069C" w:rsidRPr="00D9500A" w:rsidRDefault="0004069C" w:rsidP="0004069C">
            <w:pPr>
              <w:pStyle w:val="TableText"/>
              <w:rPr>
                <w:szCs w:val="17"/>
              </w:rPr>
            </w:pPr>
            <w:r w:rsidRPr="00D9500A">
              <w:rPr>
                <w:szCs w:val="17"/>
              </w:rPr>
              <w:t>1500 g ac/ha</w:t>
            </w:r>
          </w:p>
          <w:p w14:paraId="387D8A0A" w14:textId="356394EB" w:rsidR="0004069C" w:rsidRPr="00D9500A" w:rsidRDefault="0004069C" w:rsidP="0004069C">
            <w:pPr>
              <w:pStyle w:val="TableText"/>
            </w:pPr>
            <w:r w:rsidRPr="00D9500A">
              <w:rPr>
                <w:i/>
                <w:iCs/>
                <w:szCs w:val="17"/>
              </w:rPr>
              <w:t>(1.5 g ac/seedling at 1000 seedlings/ha)</w:t>
            </w:r>
          </w:p>
        </w:tc>
        <w:tc>
          <w:tcPr>
            <w:tcW w:w="1637" w:type="pct"/>
            <w:tcBorders>
              <w:top w:val="single" w:sz="4" w:space="0" w:color="auto"/>
              <w:bottom w:val="single" w:sz="4" w:space="0" w:color="auto"/>
            </w:tcBorders>
          </w:tcPr>
          <w:p w14:paraId="432566DE" w14:textId="46F89CDA" w:rsidR="0004069C" w:rsidRPr="00D9500A" w:rsidRDefault="0004069C" w:rsidP="0004069C">
            <w:pPr>
              <w:pStyle w:val="TableText"/>
            </w:pPr>
            <w:r w:rsidRPr="00D9500A">
              <w:t>Not supported – safety (worker exposure) concerns.</w:t>
            </w:r>
          </w:p>
        </w:tc>
      </w:tr>
      <w:tr w:rsidR="0004069C" w14:paraId="311F682F" w14:textId="77777777" w:rsidTr="00350B9F">
        <w:trPr>
          <w:cantSplit/>
          <w:trHeight w:val="450"/>
        </w:trPr>
        <w:tc>
          <w:tcPr>
            <w:tcW w:w="881" w:type="pct"/>
            <w:tcBorders>
              <w:top w:val="single" w:sz="4" w:space="0" w:color="auto"/>
              <w:bottom w:val="single" w:sz="4" w:space="0" w:color="auto"/>
            </w:tcBorders>
          </w:tcPr>
          <w:p w14:paraId="14BA1313" w14:textId="1145CB6F" w:rsidR="0004069C" w:rsidRPr="00D9500A" w:rsidRDefault="0004069C" w:rsidP="0004069C">
            <w:pPr>
              <w:pStyle w:val="TableText"/>
            </w:pPr>
            <w:r w:rsidRPr="00D9500A">
              <w:t>Treatment of termite nest or colony (outdoor)</w:t>
            </w:r>
          </w:p>
        </w:tc>
        <w:tc>
          <w:tcPr>
            <w:tcW w:w="1239" w:type="pct"/>
            <w:tcBorders>
              <w:top w:val="single" w:sz="4" w:space="0" w:color="auto"/>
              <w:bottom w:val="single" w:sz="4" w:space="0" w:color="auto"/>
            </w:tcBorders>
          </w:tcPr>
          <w:p w14:paraId="417A8091" w14:textId="557CA43B" w:rsidR="0004069C" w:rsidRPr="00D9500A" w:rsidRDefault="0004069C" w:rsidP="0004069C">
            <w:pPr>
              <w:pStyle w:val="TableText"/>
            </w:pPr>
            <w:r w:rsidRPr="00D9500A">
              <w:rPr>
                <w:szCs w:val="17"/>
              </w:rPr>
              <w:t>Termites</w:t>
            </w:r>
          </w:p>
        </w:tc>
        <w:tc>
          <w:tcPr>
            <w:tcW w:w="1243" w:type="pct"/>
            <w:tcBorders>
              <w:top w:val="single" w:sz="4" w:space="0" w:color="auto"/>
              <w:bottom w:val="single" w:sz="4" w:space="0" w:color="auto"/>
            </w:tcBorders>
          </w:tcPr>
          <w:p w14:paraId="13A30B27" w14:textId="588A3581" w:rsidR="0004069C" w:rsidRPr="00D9500A" w:rsidRDefault="0004069C" w:rsidP="0004069C">
            <w:pPr>
              <w:pStyle w:val="TableText"/>
            </w:pPr>
            <w:r w:rsidRPr="00D9500A">
              <w:t>5 g ac/L water</w:t>
            </w:r>
          </w:p>
        </w:tc>
        <w:tc>
          <w:tcPr>
            <w:tcW w:w="1637" w:type="pct"/>
            <w:tcBorders>
              <w:top w:val="single" w:sz="4" w:space="0" w:color="auto"/>
              <w:bottom w:val="single" w:sz="4" w:space="0" w:color="auto"/>
            </w:tcBorders>
          </w:tcPr>
          <w:p w14:paraId="70EF8DCA" w14:textId="3613FAA9" w:rsidR="0004069C" w:rsidRPr="00D9500A" w:rsidRDefault="0004069C" w:rsidP="0004069C">
            <w:pPr>
              <w:pStyle w:val="TableText"/>
            </w:pPr>
            <w:r w:rsidRPr="00D9500A">
              <w:t>Not supported – safety (environment) concerns.</w:t>
            </w:r>
          </w:p>
        </w:tc>
      </w:tr>
      <w:tr w:rsidR="0004069C" w14:paraId="67A8BE01" w14:textId="77777777" w:rsidTr="00350B9F">
        <w:trPr>
          <w:cantSplit/>
          <w:trHeight w:val="450"/>
        </w:trPr>
        <w:tc>
          <w:tcPr>
            <w:tcW w:w="881" w:type="pct"/>
            <w:vMerge w:val="restart"/>
          </w:tcPr>
          <w:p w14:paraId="42A13982" w14:textId="4F8E1809" w:rsidR="0004069C" w:rsidRPr="00D9500A" w:rsidRDefault="0004069C" w:rsidP="0004069C">
            <w:pPr>
              <w:pStyle w:val="TableText"/>
            </w:pPr>
            <w:r w:rsidRPr="00D9500A">
              <w:t>Turf (Commercial)</w:t>
            </w:r>
          </w:p>
        </w:tc>
        <w:tc>
          <w:tcPr>
            <w:tcW w:w="1239" w:type="pct"/>
            <w:tcBorders>
              <w:top w:val="single" w:sz="4" w:space="0" w:color="auto"/>
              <w:bottom w:val="single" w:sz="4" w:space="0" w:color="auto"/>
            </w:tcBorders>
          </w:tcPr>
          <w:p w14:paraId="3E280139" w14:textId="193CEBC9" w:rsidR="0004069C" w:rsidRPr="00D9500A" w:rsidRDefault="0004069C" w:rsidP="0004069C">
            <w:pPr>
              <w:pStyle w:val="TableText"/>
            </w:pPr>
            <w:r w:rsidRPr="00D9500A">
              <w:t>African black beetle</w:t>
            </w:r>
          </w:p>
        </w:tc>
        <w:tc>
          <w:tcPr>
            <w:tcW w:w="1243" w:type="pct"/>
            <w:tcBorders>
              <w:top w:val="single" w:sz="4" w:space="0" w:color="auto"/>
              <w:bottom w:val="single" w:sz="4" w:space="0" w:color="auto"/>
            </w:tcBorders>
          </w:tcPr>
          <w:p w14:paraId="1FC3CF1C" w14:textId="4A279713" w:rsidR="0004069C" w:rsidRPr="00D9500A" w:rsidRDefault="0004069C" w:rsidP="0004069C">
            <w:pPr>
              <w:pStyle w:val="TableText"/>
            </w:pPr>
            <w:r w:rsidRPr="00D9500A">
              <w:t>3,000 g ac/ha</w:t>
            </w:r>
          </w:p>
        </w:tc>
        <w:tc>
          <w:tcPr>
            <w:tcW w:w="1637" w:type="pct"/>
            <w:tcBorders>
              <w:top w:val="single" w:sz="4" w:space="0" w:color="auto"/>
              <w:left w:val="nil"/>
              <w:bottom w:val="single" w:sz="4" w:space="0" w:color="auto"/>
            </w:tcBorders>
          </w:tcPr>
          <w:p w14:paraId="35ED3220" w14:textId="6BDB8A85" w:rsidR="0004069C" w:rsidRPr="00D9500A" w:rsidRDefault="0004069C" w:rsidP="0004069C">
            <w:pPr>
              <w:pStyle w:val="TableText"/>
            </w:pPr>
            <w:r w:rsidRPr="00D9500A">
              <w:t>Not supported – safety (environment and worker exposure) concerns.</w:t>
            </w:r>
          </w:p>
        </w:tc>
      </w:tr>
      <w:tr w:rsidR="0004069C" w14:paraId="12FCC28C" w14:textId="77777777" w:rsidTr="00350B9F">
        <w:trPr>
          <w:cantSplit/>
          <w:trHeight w:val="450"/>
        </w:trPr>
        <w:tc>
          <w:tcPr>
            <w:tcW w:w="881" w:type="pct"/>
            <w:vMerge/>
          </w:tcPr>
          <w:p w14:paraId="69567F49"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365E0C74" w14:textId="05C03CF2" w:rsidR="0004069C" w:rsidRPr="00D9500A" w:rsidRDefault="0004069C" w:rsidP="0004069C">
            <w:pPr>
              <w:pStyle w:val="TableText"/>
            </w:pPr>
            <w:r w:rsidRPr="00D9500A">
              <w:t>Argentine stem weevil</w:t>
            </w:r>
          </w:p>
        </w:tc>
        <w:tc>
          <w:tcPr>
            <w:tcW w:w="1243" w:type="pct"/>
            <w:tcBorders>
              <w:top w:val="single" w:sz="4" w:space="0" w:color="auto"/>
              <w:bottom w:val="single" w:sz="4" w:space="0" w:color="auto"/>
            </w:tcBorders>
          </w:tcPr>
          <w:p w14:paraId="51109E6C" w14:textId="605DF4B8" w:rsidR="0004069C" w:rsidRPr="00D9500A" w:rsidRDefault="0004069C" w:rsidP="0004069C">
            <w:pPr>
              <w:pStyle w:val="TableText"/>
            </w:pPr>
            <w:r w:rsidRPr="00D9500A">
              <w:t>2,000 g ac/ha</w:t>
            </w:r>
          </w:p>
        </w:tc>
        <w:tc>
          <w:tcPr>
            <w:tcW w:w="1637" w:type="pct"/>
            <w:tcBorders>
              <w:top w:val="single" w:sz="4" w:space="0" w:color="auto"/>
              <w:left w:val="nil"/>
              <w:bottom w:val="single" w:sz="4" w:space="0" w:color="auto"/>
            </w:tcBorders>
          </w:tcPr>
          <w:p w14:paraId="059A7EBD" w14:textId="0F821FF9" w:rsidR="0004069C" w:rsidRPr="00D9500A" w:rsidRDefault="0004069C" w:rsidP="0004069C">
            <w:pPr>
              <w:pStyle w:val="TableText"/>
            </w:pPr>
            <w:r w:rsidRPr="00D9500A">
              <w:t>Not supported – safety (environment and worker exposure) concerns.</w:t>
            </w:r>
          </w:p>
        </w:tc>
      </w:tr>
      <w:tr w:rsidR="0004069C" w14:paraId="719870F3" w14:textId="77777777" w:rsidTr="00350B9F">
        <w:trPr>
          <w:cantSplit/>
          <w:trHeight w:val="450"/>
        </w:trPr>
        <w:tc>
          <w:tcPr>
            <w:tcW w:w="881" w:type="pct"/>
            <w:vMerge/>
          </w:tcPr>
          <w:p w14:paraId="35491885" w14:textId="77777777" w:rsidR="0004069C" w:rsidRPr="00D9500A" w:rsidRDefault="0004069C" w:rsidP="0004069C">
            <w:pPr>
              <w:pStyle w:val="TableText"/>
            </w:pPr>
          </w:p>
        </w:tc>
        <w:tc>
          <w:tcPr>
            <w:tcW w:w="1239" w:type="pct"/>
            <w:tcBorders>
              <w:top w:val="single" w:sz="4" w:space="0" w:color="auto"/>
              <w:bottom w:val="single" w:sz="4" w:space="0" w:color="auto"/>
            </w:tcBorders>
          </w:tcPr>
          <w:p w14:paraId="503E6448" w14:textId="0BC58E19" w:rsidR="0004069C" w:rsidRPr="00D9500A" w:rsidRDefault="0004069C" w:rsidP="0004069C">
            <w:pPr>
              <w:pStyle w:val="TableText"/>
            </w:pPr>
            <w:r w:rsidRPr="00D9500A">
              <w:t xml:space="preserve">Funnel </w:t>
            </w:r>
            <w:r>
              <w:t>a</w:t>
            </w:r>
            <w:r w:rsidRPr="00D9500A">
              <w:t>nt, crickets</w:t>
            </w:r>
          </w:p>
        </w:tc>
        <w:tc>
          <w:tcPr>
            <w:tcW w:w="1243" w:type="pct"/>
            <w:tcBorders>
              <w:top w:val="single" w:sz="4" w:space="0" w:color="auto"/>
              <w:bottom w:val="single" w:sz="4" w:space="0" w:color="auto"/>
            </w:tcBorders>
          </w:tcPr>
          <w:p w14:paraId="049A0051" w14:textId="0E1140DE" w:rsidR="0004069C" w:rsidRPr="00D9500A" w:rsidRDefault="0004069C" w:rsidP="0004069C">
            <w:pPr>
              <w:pStyle w:val="TableText"/>
            </w:pPr>
            <w:r w:rsidRPr="00D9500A">
              <w:t>1,000 g ac/ha</w:t>
            </w:r>
          </w:p>
        </w:tc>
        <w:tc>
          <w:tcPr>
            <w:tcW w:w="1637" w:type="pct"/>
            <w:tcBorders>
              <w:top w:val="single" w:sz="4" w:space="0" w:color="auto"/>
              <w:bottom w:val="single" w:sz="4" w:space="0" w:color="auto"/>
            </w:tcBorders>
          </w:tcPr>
          <w:p w14:paraId="230AD4F5" w14:textId="46F23AF9" w:rsidR="0004069C" w:rsidRPr="00D9500A" w:rsidRDefault="0004069C" w:rsidP="0004069C">
            <w:pPr>
              <w:pStyle w:val="TableText"/>
            </w:pPr>
            <w:r w:rsidRPr="00D9500A">
              <w:t>Not supported – safety (environment and worker exposure) concerns.</w:t>
            </w:r>
          </w:p>
        </w:tc>
      </w:tr>
      <w:tr w:rsidR="0004069C" w14:paraId="52291D3B" w14:textId="77777777" w:rsidTr="00350B9F">
        <w:trPr>
          <w:cantSplit/>
          <w:trHeight w:val="450"/>
        </w:trPr>
        <w:tc>
          <w:tcPr>
            <w:tcW w:w="881" w:type="pct"/>
            <w:vMerge/>
          </w:tcPr>
          <w:p w14:paraId="6EDABFB0" w14:textId="77777777" w:rsidR="0004069C" w:rsidRPr="00D9500A" w:rsidRDefault="0004069C" w:rsidP="0004069C">
            <w:pPr>
              <w:pStyle w:val="TableText"/>
            </w:pPr>
          </w:p>
        </w:tc>
        <w:tc>
          <w:tcPr>
            <w:tcW w:w="1239" w:type="pct"/>
            <w:tcBorders>
              <w:top w:val="single" w:sz="4" w:space="0" w:color="auto"/>
            </w:tcBorders>
          </w:tcPr>
          <w:p w14:paraId="58F8AE75" w14:textId="492AA8E6" w:rsidR="0004069C" w:rsidRPr="00D9500A" w:rsidRDefault="0004069C" w:rsidP="0004069C">
            <w:pPr>
              <w:pStyle w:val="TableText"/>
            </w:pPr>
            <w:proofErr w:type="spellStart"/>
            <w:r w:rsidRPr="00D9500A">
              <w:rPr>
                <w:szCs w:val="17"/>
              </w:rPr>
              <w:t>Blackheaded</w:t>
            </w:r>
            <w:proofErr w:type="spellEnd"/>
            <w:r w:rsidRPr="00D9500A">
              <w:rPr>
                <w:szCs w:val="17"/>
              </w:rPr>
              <w:t xml:space="preserve"> pasture cockchafer, underground grass grub, winter </w:t>
            </w:r>
            <w:proofErr w:type="spellStart"/>
            <w:r w:rsidRPr="00D9500A">
              <w:rPr>
                <w:szCs w:val="17"/>
              </w:rPr>
              <w:t>corbie</w:t>
            </w:r>
            <w:proofErr w:type="spellEnd"/>
          </w:p>
        </w:tc>
        <w:tc>
          <w:tcPr>
            <w:tcW w:w="1243" w:type="pct"/>
            <w:tcBorders>
              <w:top w:val="single" w:sz="4" w:space="0" w:color="auto"/>
              <w:bottom w:val="single" w:sz="4" w:space="0" w:color="auto"/>
            </w:tcBorders>
          </w:tcPr>
          <w:p w14:paraId="5749B185" w14:textId="049E5B0C" w:rsidR="0004069C" w:rsidRPr="00D9500A" w:rsidRDefault="0004069C" w:rsidP="0004069C">
            <w:pPr>
              <w:pStyle w:val="TableText"/>
            </w:pPr>
            <w:r w:rsidRPr="00D9500A">
              <w:rPr>
                <w:szCs w:val="17"/>
              </w:rPr>
              <w:t>450 g ac/ha</w:t>
            </w:r>
          </w:p>
        </w:tc>
        <w:tc>
          <w:tcPr>
            <w:tcW w:w="1637" w:type="pct"/>
            <w:tcBorders>
              <w:top w:val="single" w:sz="4" w:space="0" w:color="auto"/>
              <w:bottom w:val="single" w:sz="4" w:space="0" w:color="auto"/>
            </w:tcBorders>
          </w:tcPr>
          <w:p w14:paraId="412C0E30" w14:textId="49680403" w:rsidR="0004069C" w:rsidRPr="00D9500A" w:rsidRDefault="0004069C" w:rsidP="0004069C">
            <w:pPr>
              <w:pStyle w:val="TableText"/>
            </w:pPr>
            <w:r w:rsidRPr="00D9500A">
              <w:t>Not supported – safety (environment) concerns.</w:t>
            </w:r>
          </w:p>
        </w:tc>
      </w:tr>
      <w:tr w:rsidR="0004069C" w14:paraId="5B9EA8ED" w14:textId="77777777" w:rsidTr="00350B9F">
        <w:trPr>
          <w:cantSplit/>
          <w:trHeight w:val="450"/>
        </w:trPr>
        <w:tc>
          <w:tcPr>
            <w:tcW w:w="881" w:type="pct"/>
            <w:vMerge/>
          </w:tcPr>
          <w:p w14:paraId="018FCACB" w14:textId="77777777" w:rsidR="0004069C" w:rsidRPr="00D9500A" w:rsidRDefault="0004069C" w:rsidP="0004069C">
            <w:pPr>
              <w:pStyle w:val="TableText"/>
            </w:pPr>
          </w:p>
        </w:tc>
        <w:tc>
          <w:tcPr>
            <w:tcW w:w="1239" w:type="pct"/>
            <w:tcBorders>
              <w:top w:val="single" w:sz="4" w:space="0" w:color="auto"/>
            </w:tcBorders>
          </w:tcPr>
          <w:p w14:paraId="04636FD8" w14:textId="4A178685" w:rsidR="0004069C" w:rsidRPr="00D9500A" w:rsidRDefault="0004069C" w:rsidP="0004069C">
            <w:pPr>
              <w:pStyle w:val="TableText"/>
            </w:pPr>
            <w:r w:rsidRPr="00D9500A">
              <w:rPr>
                <w:szCs w:val="17"/>
              </w:rPr>
              <w:t>Brown pasture looper, pasture webworm, lawn armyworm, sod webworm</w:t>
            </w:r>
          </w:p>
        </w:tc>
        <w:tc>
          <w:tcPr>
            <w:tcW w:w="1243" w:type="pct"/>
            <w:tcBorders>
              <w:top w:val="single" w:sz="4" w:space="0" w:color="auto"/>
              <w:bottom w:val="single" w:sz="4" w:space="0" w:color="auto"/>
            </w:tcBorders>
          </w:tcPr>
          <w:p w14:paraId="75C65761" w14:textId="039067C6" w:rsidR="0004069C" w:rsidRPr="00D9500A" w:rsidRDefault="0004069C" w:rsidP="0004069C">
            <w:pPr>
              <w:pStyle w:val="TableText"/>
            </w:pPr>
            <w:r w:rsidRPr="00D9500A">
              <w:rPr>
                <w:szCs w:val="17"/>
              </w:rPr>
              <w:t>350 g ac/ha</w:t>
            </w:r>
          </w:p>
        </w:tc>
        <w:tc>
          <w:tcPr>
            <w:tcW w:w="1637" w:type="pct"/>
            <w:tcBorders>
              <w:top w:val="single" w:sz="4" w:space="0" w:color="auto"/>
              <w:bottom w:val="single" w:sz="4" w:space="0" w:color="auto"/>
            </w:tcBorders>
          </w:tcPr>
          <w:p w14:paraId="55132C7D" w14:textId="11F07658" w:rsidR="0004069C" w:rsidRPr="00D9500A" w:rsidRDefault="0004069C" w:rsidP="0004069C">
            <w:pPr>
              <w:pStyle w:val="TableText"/>
            </w:pPr>
            <w:r w:rsidRPr="00D9500A">
              <w:t>Not supported – safety (environment) concerns.</w:t>
            </w:r>
          </w:p>
        </w:tc>
      </w:tr>
      <w:tr w:rsidR="0004069C" w14:paraId="02AE6A08" w14:textId="77777777" w:rsidTr="00350B9F">
        <w:trPr>
          <w:cantSplit/>
          <w:trHeight w:val="450"/>
        </w:trPr>
        <w:tc>
          <w:tcPr>
            <w:tcW w:w="881" w:type="pct"/>
            <w:vMerge/>
          </w:tcPr>
          <w:p w14:paraId="1C34BEC9" w14:textId="77777777" w:rsidR="0004069C" w:rsidRPr="00D9500A" w:rsidRDefault="0004069C" w:rsidP="0004069C">
            <w:pPr>
              <w:pStyle w:val="TableText"/>
            </w:pPr>
          </w:p>
        </w:tc>
        <w:tc>
          <w:tcPr>
            <w:tcW w:w="1239" w:type="pct"/>
            <w:vMerge w:val="restart"/>
            <w:tcBorders>
              <w:top w:val="single" w:sz="4" w:space="0" w:color="auto"/>
            </w:tcBorders>
          </w:tcPr>
          <w:p w14:paraId="2E87D700" w14:textId="06D5D885" w:rsidR="0004069C" w:rsidRPr="00D9500A" w:rsidRDefault="0004069C" w:rsidP="00A03E2C">
            <w:pPr>
              <w:pStyle w:val="TableText"/>
            </w:pPr>
            <w:r w:rsidRPr="00D9500A">
              <w:rPr>
                <w:szCs w:val="17"/>
              </w:rPr>
              <w:t>Crickets</w:t>
            </w:r>
          </w:p>
        </w:tc>
        <w:tc>
          <w:tcPr>
            <w:tcW w:w="1243" w:type="pct"/>
            <w:tcBorders>
              <w:top w:val="single" w:sz="4" w:space="0" w:color="auto"/>
              <w:bottom w:val="single" w:sz="4" w:space="0" w:color="auto"/>
            </w:tcBorders>
          </w:tcPr>
          <w:p w14:paraId="2C4FD466" w14:textId="492D5682" w:rsidR="0004069C" w:rsidRPr="00D9500A" w:rsidRDefault="0004069C" w:rsidP="0004069C">
            <w:pPr>
              <w:pStyle w:val="TableText"/>
            </w:pPr>
            <w:r w:rsidRPr="00D9500A">
              <w:rPr>
                <w:szCs w:val="17"/>
              </w:rPr>
              <w:t>10 g ac/20 L water</w:t>
            </w:r>
          </w:p>
        </w:tc>
        <w:tc>
          <w:tcPr>
            <w:tcW w:w="1637" w:type="pct"/>
            <w:tcBorders>
              <w:top w:val="single" w:sz="4" w:space="0" w:color="auto"/>
              <w:bottom w:val="single" w:sz="4" w:space="0" w:color="auto"/>
            </w:tcBorders>
          </w:tcPr>
          <w:p w14:paraId="0D9405C7" w14:textId="6257A867" w:rsidR="0004069C" w:rsidRPr="00D9500A" w:rsidRDefault="0004069C" w:rsidP="0004069C">
            <w:pPr>
              <w:pStyle w:val="TableText"/>
            </w:pPr>
            <w:r w:rsidRPr="00D9500A">
              <w:t>Not supported – safety (environment) concerns.</w:t>
            </w:r>
          </w:p>
        </w:tc>
      </w:tr>
      <w:tr w:rsidR="0004069C" w14:paraId="547E36C8" w14:textId="77777777" w:rsidTr="00350B9F">
        <w:trPr>
          <w:cantSplit/>
          <w:trHeight w:val="450"/>
        </w:trPr>
        <w:tc>
          <w:tcPr>
            <w:tcW w:w="881" w:type="pct"/>
            <w:vMerge/>
          </w:tcPr>
          <w:p w14:paraId="6192EE1C" w14:textId="77777777" w:rsidR="0004069C" w:rsidRPr="00D9500A" w:rsidRDefault="0004069C" w:rsidP="0004069C">
            <w:pPr>
              <w:pStyle w:val="TableText"/>
            </w:pPr>
          </w:p>
        </w:tc>
        <w:tc>
          <w:tcPr>
            <w:tcW w:w="1239" w:type="pct"/>
            <w:vMerge/>
          </w:tcPr>
          <w:p w14:paraId="5CC58562" w14:textId="709B44F1" w:rsidR="0004069C" w:rsidRPr="00D9500A" w:rsidRDefault="0004069C" w:rsidP="0004069C">
            <w:pPr>
              <w:pStyle w:val="TableText"/>
            </w:pPr>
          </w:p>
        </w:tc>
        <w:tc>
          <w:tcPr>
            <w:tcW w:w="1243" w:type="pct"/>
            <w:tcBorders>
              <w:top w:val="single" w:sz="4" w:space="0" w:color="auto"/>
              <w:bottom w:val="single" w:sz="4" w:space="0" w:color="auto"/>
            </w:tcBorders>
          </w:tcPr>
          <w:p w14:paraId="209AD8F2" w14:textId="26B62872" w:rsidR="0004069C" w:rsidRPr="00D9500A" w:rsidRDefault="0004069C" w:rsidP="0004069C">
            <w:pPr>
              <w:pStyle w:val="TableText"/>
            </w:pPr>
            <w:r w:rsidRPr="00D9500A">
              <w:t xml:space="preserve">12.5 g ac//ha </w:t>
            </w:r>
            <w:r w:rsidRPr="00D9500A">
              <w:rPr>
                <w:i/>
                <w:iCs/>
              </w:rPr>
              <w:t>(applied in in 2.5 kg bran bait)</w:t>
            </w:r>
          </w:p>
        </w:tc>
        <w:tc>
          <w:tcPr>
            <w:tcW w:w="1637" w:type="pct"/>
            <w:tcBorders>
              <w:top w:val="single" w:sz="4" w:space="0" w:color="auto"/>
              <w:bottom w:val="single" w:sz="4" w:space="0" w:color="auto"/>
            </w:tcBorders>
          </w:tcPr>
          <w:p w14:paraId="6F81754E" w14:textId="55CD3062" w:rsidR="0004069C" w:rsidRPr="00D9500A" w:rsidRDefault="0004069C" w:rsidP="0004069C">
            <w:pPr>
              <w:pStyle w:val="TableText"/>
            </w:pPr>
            <w:r w:rsidRPr="00D9500A">
              <w:t>Not supported – safety (environment and worker exposure) concerns.</w:t>
            </w:r>
          </w:p>
        </w:tc>
      </w:tr>
      <w:tr w:rsidR="0004069C" w14:paraId="3EE57074" w14:textId="77777777" w:rsidTr="00350B9F">
        <w:trPr>
          <w:cantSplit/>
          <w:trHeight w:val="450"/>
        </w:trPr>
        <w:tc>
          <w:tcPr>
            <w:tcW w:w="881" w:type="pct"/>
            <w:vMerge/>
            <w:tcBorders>
              <w:bottom w:val="single" w:sz="4" w:space="0" w:color="auto"/>
            </w:tcBorders>
          </w:tcPr>
          <w:p w14:paraId="6EA4DEFB" w14:textId="77777777" w:rsidR="0004069C" w:rsidRPr="00D9500A" w:rsidRDefault="0004069C" w:rsidP="0004069C">
            <w:pPr>
              <w:pStyle w:val="TableText"/>
            </w:pPr>
          </w:p>
        </w:tc>
        <w:tc>
          <w:tcPr>
            <w:tcW w:w="1239" w:type="pct"/>
            <w:vMerge/>
            <w:tcBorders>
              <w:bottom w:val="single" w:sz="4" w:space="0" w:color="auto"/>
            </w:tcBorders>
          </w:tcPr>
          <w:p w14:paraId="460B4423" w14:textId="77777777" w:rsidR="0004069C" w:rsidRPr="00D9500A" w:rsidRDefault="0004069C" w:rsidP="0004069C">
            <w:pPr>
              <w:pStyle w:val="TableText"/>
            </w:pPr>
          </w:p>
        </w:tc>
        <w:tc>
          <w:tcPr>
            <w:tcW w:w="1243" w:type="pct"/>
            <w:tcBorders>
              <w:top w:val="single" w:sz="4" w:space="0" w:color="auto"/>
              <w:bottom w:val="single" w:sz="4" w:space="0" w:color="auto"/>
            </w:tcBorders>
          </w:tcPr>
          <w:p w14:paraId="3941BD6B" w14:textId="1B719384" w:rsidR="0004069C" w:rsidRPr="00D9500A" w:rsidRDefault="0004069C" w:rsidP="0004069C">
            <w:pPr>
              <w:pStyle w:val="TableText"/>
            </w:pPr>
            <w:r w:rsidRPr="00D9500A">
              <w:t xml:space="preserve">50 g ac/ha </w:t>
            </w:r>
            <w:r w:rsidRPr="00D9500A">
              <w:rPr>
                <w:i/>
                <w:iCs/>
              </w:rPr>
              <w:t>(with 125 mL sunflower oil in 2.5 kg cracked wheat or cracked sorghum bait)</w:t>
            </w:r>
          </w:p>
        </w:tc>
        <w:tc>
          <w:tcPr>
            <w:tcW w:w="1637" w:type="pct"/>
            <w:tcBorders>
              <w:top w:val="single" w:sz="4" w:space="0" w:color="auto"/>
              <w:bottom w:val="single" w:sz="4" w:space="0" w:color="auto"/>
            </w:tcBorders>
          </w:tcPr>
          <w:p w14:paraId="2A0C8F62" w14:textId="3BC5F5D8" w:rsidR="0004069C" w:rsidRPr="00D9500A" w:rsidRDefault="0004069C" w:rsidP="0004069C">
            <w:pPr>
              <w:pStyle w:val="TableText"/>
            </w:pPr>
            <w:r w:rsidRPr="00D9500A">
              <w:t>Not supported – safety (environment and worker exposure) concerns.</w:t>
            </w:r>
          </w:p>
        </w:tc>
      </w:tr>
      <w:tr w:rsidR="0004069C" w14:paraId="1DD5C26C" w14:textId="77777777" w:rsidTr="00350B9F">
        <w:trPr>
          <w:cantSplit/>
          <w:trHeight w:val="450"/>
        </w:trPr>
        <w:tc>
          <w:tcPr>
            <w:tcW w:w="881" w:type="pct"/>
            <w:tcBorders>
              <w:top w:val="single" w:sz="4" w:space="0" w:color="auto"/>
              <w:bottom w:val="single" w:sz="4" w:space="0" w:color="auto"/>
            </w:tcBorders>
          </w:tcPr>
          <w:p w14:paraId="185E5BCF" w14:textId="73FDD34A" w:rsidR="0004069C" w:rsidRPr="00D9500A" w:rsidRDefault="0004069C" w:rsidP="0004069C">
            <w:pPr>
              <w:pStyle w:val="TableText"/>
            </w:pPr>
            <w:r w:rsidRPr="00D9500A">
              <w:t>Vegetation (light to medium, not publicly accessible)</w:t>
            </w:r>
          </w:p>
        </w:tc>
        <w:tc>
          <w:tcPr>
            <w:tcW w:w="1239" w:type="pct"/>
            <w:tcBorders>
              <w:top w:val="single" w:sz="4" w:space="0" w:color="auto"/>
              <w:bottom w:val="single" w:sz="4" w:space="0" w:color="auto"/>
            </w:tcBorders>
          </w:tcPr>
          <w:p w14:paraId="76F4C4F9" w14:textId="66A87335" w:rsidR="0004069C" w:rsidRPr="00D9500A" w:rsidRDefault="0004069C" w:rsidP="0004069C">
            <w:pPr>
              <w:pStyle w:val="TableText"/>
            </w:pPr>
            <w:r w:rsidRPr="00D9500A">
              <w:t>Mosquito adults</w:t>
            </w:r>
          </w:p>
        </w:tc>
        <w:tc>
          <w:tcPr>
            <w:tcW w:w="1243" w:type="pct"/>
            <w:tcBorders>
              <w:top w:val="single" w:sz="4" w:space="0" w:color="auto"/>
              <w:bottom w:val="single" w:sz="4" w:space="0" w:color="auto"/>
            </w:tcBorders>
          </w:tcPr>
          <w:p w14:paraId="27358E2D" w14:textId="5AB07AD3" w:rsidR="0004069C" w:rsidRPr="00D9500A" w:rsidRDefault="0004069C" w:rsidP="0004069C">
            <w:pPr>
              <w:pStyle w:val="TableText"/>
            </w:pPr>
            <w:r w:rsidRPr="00D9500A">
              <w:t>29 to 32 g ac/ha</w:t>
            </w:r>
          </w:p>
        </w:tc>
        <w:tc>
          <w:tcPr>
            <w:tcW w:w="1637" w:type="pct"/>
            <w:tcBorders>
              <w:top w:val="single" w:sz="4" w:space="0" w:color="auto"/>
              <w:bottom w:val="single" w:sz="4" w:space="0" w:color="auto"/>
            </w:tcBorders>
          </w:tcPr>
          <w:p w14:paraId="4C9C28CB" w14:textId="4370B4E8" w:rsidR="0004069C" w:rsidRPr="00D9500A" w:rsidRDefault="0004069C" w:rsidP="0004069C">
            <w:pPr>
              <w:pStyle w:val="TableText"/>
            </w:pPr>
            <w:r w:rsidRPr="00D9500A">
              <w:t>Not supported – safety (environment) concerns.</w:t>
            </w:r>
          </w:p>
        </w:tc>
      </w:tr>
      <w:tr w:rsidR="0004069C" w14:paraId="37C9D052" w14:textId="77777777" w:rsidTr="00350B9F">
        <w:trPr>
          <w:cantSplit/>
          <w:trHeight w:val="450"/>
        </w:trPr>
        <w:tc>
          <w:tcPr>
            <w:tcW w:w="881" w:type="pct"/>
            <w:tcBorders>
              <w:top w:val="single" w:sz="4" w:space="0" w:color="auto"/>
              <w:bottom w:val="single" w:sz="4" w:space="0" w:color="auto"/>
            </w:tcBorders>
          </w:tcPr>
          <w:p w14:paraId="73D53CED" w14:textId="603F93CF" w:rsidR="0004069C" w:rsidRPr="00D9500A" w:rsidRDefault="0004069C" w:rsidP="0004069C">
            <w:pPr>
              <w:pStyle w:val="TableText"/>
            </w:pPr>
            <w:r w:rsidRPr="00D9500A">
              <w:t>Vegetation (medium to heavy, not publicly accessible)</w:t>
            </w:r>
          </w:p>
        </w:tc>
        <w:tc>
          <w:tcPr>
            <w:tcW w:w="1239" w:type="pct"/>
            <w:tcBorders>
              <w:top w:val="single" w:sz="4" w:space="0" w:color="auto"/>
              <w:bottom w:val="single" w:sz="4" w:space="0" w:color="auto"/>
            </w:tcBorders>
          </w:tcPr>
          <w:p w14:paraId="568F333A" w14:textId="7054E211" w:rsidR="0004069C" w:rsidRPr="00D9500A" w:rsidRDefault="0004069C" w:rsidP="0004069C">
            <w:pPr>
              <w:pStyle w:val="TableText"/>
            </w:pPr>
            <w:r w:rsidRPr="00D9500A">
              <w:t>Mosquito adults</w:t>
            </w:r>
          </w:p>
        </w:tc>
        <w:tc>
          <w:tcPr>
            <w:tcW w:w="1243" w:type="pct"/>
            <w:tcBorders>
              <w:top w:val="single" w:sz="4" w:space="0" w:color="auto"/>
              <w:bottom w:val="single" w:sz="4" w:space="0" w:color="auto"/>
            </w:tcBorders>
          </w:tcPr>
          <w:p w14:paraId="4EAD1DE6" w14:textId="1B6536AB" w:rsidR="0004069C" w:rsidRPr="00D9500A" w:rsidRDefault="0004069C" w:rsidP="0004069C">
            <w:pPr>
              <w:pStyle w:val="TableText"/>
            </w:pPr>
            <w:r w:rsidRPr="00D9500A">
              <w:t>52 to 54 g ac/ha</w:t>
            </w:r>
          </w:p>
        </w:tc>
        <w:tc>
          <w:tcPr>
            <w:tcW w:w="1637" w:type="pct"/>
            <w:tcBorders>
              <w:top w:val="single" w:sz="4" w:space="0" w:color="auto"/>
              <w:bottom w:val="single" w:sz="4" w:space="0" w:color="auto"/>
            </w:tcBorders>
          </w:tcPr>
          <w:p w14:paraId="6260D49F" w14:textId="25B89036" w:rsidR="0004069C" w:rsidRPr="00D9500A" w:rsidRDefault="0004069C" w:rsidP="0004069C">
            <w:pPr>
              <w:pStyle w:val="TableText"/>
            </w:pPr>
            <w:r w:rsidRPr="00D9500A">
              <w:t>Not supported – safety (environment) concerns.</w:t>
            </w:r>
          </w:p>
        </w:tc>
      </w:tr>
      <w:tr w:rsidR="0004069C" w14:paraId="46E3221F" w14:textId="77777777" w:rsidTr="00350B9F">
        <w:trPr>
          <w:cantSplit/>
          <w:trHeight w:val="450"/>
        </w:trPr>
        <w:tc>
          <w:tcPr>
            <w:tcW w:w="881" w:type="pct"/>
            <w:tcBorders>
              <w:top w:val="single" w:sz="4" w:space="0" w:color="auto"/>
              <w:bottom w:val="single" w:sz="4" w:space="0" w:color="auto"/>
            </w:tcBorders>
          </w:tcPr>
          <w:p w14:paraId="79E9FFF8" w14:textId="22E9AE5B" w:rsidR="0004069C" w:rsidRPr="004C7FF1" w:rsidRDefault="0004069C" w:rsidP="0004069C">
            <w:pPr>
              <w:pStyle w:val="TableText"/>
            </w:pPr>
            <w:r w:rsidRPr="004C7FF1">
              <w:t>Vegetation (light, not publicly accessible)</w:t>
            </w:r>
          </w:p>
        </w:tc>
        <w:tc>
          <w:tcPr>
            <w:tcW w:w="1239" w:type="pct"/>
            <w:tcBorders>
              <w:top w:val="single" w:sz="4" w:space="0" w:color="auto"/>
              <w:bottom w:val="single" w:sz="4" w:space="0" w:color="auto"/>
            </w:tcBorders>
          </w:tcPr>
          <w:p w14:paraId="210DC8E1" w14:textId="0A30DB33" w:rsidR="0004069C" w:rsidRPr="00D9500A" w:rsidRDefault="0004069C" w:rsidP="0004069C">
            <w:pPr>
              <w:pStyle w:val="TableText"/>
            </w:pPr>
            <w:r w:rsidRPr="00D9500A">
              <w:t>Mosquito larvae</w:t>
            </w:r>
          </w:p>
        </w:tc>
        <w:tc>
          <w:tcPr>
            <w:tcW w:w="1243" w:type="pct"/>
            <w:tcBorders>
              <w:top w:val="single" w:sz="4" w:space="0" w:color="auto"/>
              <w:bottom w:val="single" w:sz="4" w:space="0" w:color="auto"/>
            </w:tcBorders>
          </w:tcPr>
          <w:p w14:paraId="28E015EA" w14:textId="6352CB5E" w:rsidR="0004069C" w:rsidRPr="00D9500A" w:rsidRDefault="0004069C" w:rsidP="0004069C">
            <w:pPr>
              <w:pStyle w:val="TableText"/>
            </w:pPr>
            <w:r w:rsidRPr="00D9500A">
              <w:t>13 to 15 g ac/ha</w:t>
            </w:r>
          </w:p>
        </w:tc>
        <w:tc>
          <w:tcPr>
            <w:tcW w:w="1637" w:type="pct"/>
            <w:tcBorders>
              <w:top w:val="single" w:sz="4" w:space="0" w:color="auto"/>
              <w:bottom w:val="single" w:sz="4" w:space="0" w:color="auto"/>
            </w:tcBorders>
          </w:tcPr>
          <w:p w14:paraId="37B571FF" w14:textId="44841307" w:rsidR="0004069C" w:rsidRPr="00D9500A" w:rsidRDefault="0004069C" w:rsidP="0004069C">
            <w:pPr>
              <w:pStyle w:val="TableText"/>
            </w:pPr>
            <w:r w:rsidRPr="00D9500A">
              <w:t>Not supported – use is not considered practical based on pest activity in this situation.</w:t>
            </w:r>
          </w:p>
        </w:tc>
      </w:tr>
      <w:tr w:rsidR="0004069C" w14:paraId="38662510" w14:textId="77777777" w:rsidTr="00350B9F">
        <w:trPr>
          <w:cantSplit/>
          <w:trHeight w:val="450"/>
        </w:trPr>
        <w:tc>
          <w:tcPr>
            <w:tcW w:w="881" w:type="pct"/>
            <w:tcBorders>
              <w:top w:val="single" w:sz="4" w:space="0" w:color="auto"/>
              <w:bottom w:val="single" w:sz="4" w:space="0" w:color="auto"/>
            </w:tcBorders>
          </w:tcPr>
          <w:p w14:paraId="09E755CA" w14:textId="63904B24" w:rsidR="0004069C" w:rsidRPr="004C7FF1" w:rsidRDefault="0004069C" w:rsidP="0004069C">
            <w:pPr>
              <w:pStyle w:val="TableText"/>
            </w:pPr>
            <w:r w:rsidRPr="004C7FF1">
              <w:t>Vegetation (medium, not publicly accessible)</w:t>
            </w:r>
          </w:p>
        </w:tc>
        <w:tc>
          <w:tcPr>
            <w:tcW w:w="1239" w:type="pct"/>
            <w:tcBorders>
              <w:top w:val="single" w:sz="4" w:space="0" w:color="auto"/>
              <w:bottom w:val="single" w:sz="4" w:space="0" w:color="auto"/>
            </w:tcBorders>
          </w:tcPr>
          <w:p w14:paraId="0AD2EE9E" w14:textId="7B0C7CB8" w:rsidR="0004069C" w:rsidRPr="00D9500A" w:rsidRDefault="0004069C" w:rsidP="0004069C">
            <w:pPr>
              <w:pStyle w:val="TableText"/>
            </w:pPr>
            <w:r w:rsidRPr="00D9500A">
              <w:t>Mosquito larvae</w:t>
            </w:r>
          </w:p>
        </w:tc>
        <w:tc>
          <w:tcPr>
            <w:tcW w:w="1243" w:type="pct"/>
            <w:tcBorders>
              <w:top w:val="single" w:sz="4" w:space="0" w:color="auto"/>
              <w:bottom w:val="single" w:sz="4" w:space="0" w:color="auto"/>
            </w:tcBorders>
          </w:tcPr>
          <w:p w14:paraId="5918DAC5" w14:textId="775E8B62" w:rsidR="0004069C" w:rsidRPr="00D9500A" w:rsidRDefault="0004069C" w:rsidP="0004069C">
            <w:pPr>
              <w:pStyle w:val="TableText"/>
            </w:pPr>
            <w:r w:rsidRPr="00D9500A">
              <w:t>29 to 32 g ac/ha</w:t>
            </w:r>
          </w:p>
        </w:tc>
        <w:tc>
          <w:tcPr>
            <w:tcW w:w="1637" w:type="pct"/>
            <w:tcBorders>
              <w:top w:val="single" w:sz="4" w:space="0" w:color="auto"/>
              <w:bottom w:val="single" w:sz="4" w:space="0" w:color="auto"/>
            </w:tcBorders>
          </w:tcPr>
          <w:p w14:paraId="298D9A53" w14:textId="0595E37E" w:rsidR="0004069C" w:rsidRPr="00D9500A" w:rsidRDefault="0004069C" w:rsidP="0004069C">
            <w:pPr>
              <w:pStyle w:val="TableText"/>
            </w:pPr>
            <w:r w:rsidRPr="00D9500A">
              <w:t>Not supported – use is not considered practical based on pest activity in this situation.</w:t>
            </w:r>
          </w:p>
        </w:tc>
      </w:tr>
      <w:tr w:rsidR="0004069C" w14:paraId="1DD7ACF7" w14:textId="77777777" w:rsidTr="00350B9F">
        <w:trPr>
          <w:cantSplit/>
          <w:trHeight w:val="450"/>
        </w:trPr>
        <w:tc>
          <w:tcPr>
            <w:tcW w:w="881" w:type="pct"/>
            <w:tcBorders>
              <w:top w:val="single" w:sz="4" w:space="0" w:color="auto"/>
              <w:bottom w:val="single" w:sz="4" w:space="0" w:color="auto"/>
            </w:tcBorders>
          </w:tcPr>
          <w:p w14:paraId="232075A3" w14:textId="52985D6E" w:rsidR="0004069C" w:rsidRPr="004C7FF1" w:rsidRDefault="0004069C" w:rsidP="0004069C">
            <w:pPr>
              <w:pStyle w:val="TableText"/>
            </w:pPr>
            <w:r w:rsidRPr="004C7FF1">
              <w:t>Vegetation (heavy, not publicly accessible)</w:t>
            </w:r>
          </w:p>
        </w:tc>
        <w:tc>
          <w:tcPr>
            <w:tcW w:w="1239" w:type="pct"/>
            <w:tcBorders>
              <w:top w:val="single" w:sz="4" w:space="0" w:color="auto"/>
              <w:bottom w:val="single" w:sz="4" w:space="0" w:color="auto"/>
            </w:tcBorders>
          </w:tcPr>
          <w:p w14:paraId="2F4DBF97" w14:textId="3EF1BF25" w:rsidR="0004069C" w:rsidRPr="00D9500A" w:rsidRDefault="0004069C" w:rsidP="0004069C">
            <w:pPr>
              <w:pStyle w:val="TableText"/>
            </w:pPr>
            <w:r w:rsidRPr="00D9500A">
              <w:t>Mosquito larvae</w:t>
            </w:r>
          </w:p>
        </w:tc>
        <w:tc>
          <w:tcPr>
            <w:tcW w:w="1243" w:type="pct"/>
            <w:tcBorders>
              <w:top w:val="single" w:sz="4" w:space="0" w:color="auto"/>
              <w:bottom w:val="single" w:sz="4" w:space="0" w:color="auto"/>
            </w:tcBorders>
          </w:tcPr>
          <w:p w14:paraId="54BBC15F" w14:textId="7C837451" w:rsidR="0004069C" w:rsidRPr="00D9500A" w:rsidRDefault="0004069C" w:rsidP="0004069C">
            <w:pPr>
              <w:pStyle w:val="TableText"/>
            </w:pPr>
            <w:r w:rsidRPr="00D9500A">
              <w:t>52 to 54 g ac/ha</w:t>
            </w:r>
          </w:p>
        </w:tc>
        <w:tc>
          <w:tcPr>
            <w:tcW w:w="1637" w:type="pct"/>
            <w:tcBorders>
              <w:top w:val="single" w:sz="4" w:space="0" w:color="auto"/>
              <w:bottom w:val="single" w:sz="4" w:space="0" w:color="auto"/>
            </w:tcBorders>
          </w:tcPr>
          <w:p w14:paraId="41F63839" w14:textId="5B3EBE2A" w:rsidR="0004069C" w:rsidRPr="00D9500A" w:rsidRDefault="0004069C" w:rsidP="0004069C">
            <w:pPr>
              <w:pStyle w:val="TableText"/>
            </w:pPr>
            <w:r w:rsidRPr="00D9500A">
              <w:t>Not supported – use is not considered practical based on pest activity in this situation.</w:t>
            </w:r>
          </w:p>
        </w:tc>
      </w:tr>
    </w:tbl>
    <w:p w14:paraId="3959E9E7" w14:textId="77777777" w:rsidR="003A2AA5" w:rsidRDefault="004C7FF1" w:rsidP="00835CB9">
      <w:pPr>
        <w:pStyle w:val="SourceTableNote"/>
        <w:sectPr w:rsidR="003A2AA5">
          <w:pgSz w:w="11906" w:h="16838" w:code="9"/>
          <w:pgMar w:top="2835" w:right="1134" w:bottom="1134" w:left="1134" w:header="1701" w:footer="680" w:gutter="0"/>
          <w:cols w:space="708"/>
          <w:docGrid w:linePitch="360"/>
        </w:sectPr>
      </w:pPr>
      <w:r>
        <w:t>*</w:t>
      </w:r>
      <w:r w:rsidR="009304FA" w:rsidRPr="00835CB9">
        <w:t xml:space="preserve"> </w:t>
      </w:r>
      <w:r w:rsidR="00C07859">
        <w:t>U</w:t>
      </w:r>
      <w:r w:rsidR="009304FA" w:rsidRPr="00835CB9">
        <w:t>se</w:t>
      </w:r>
      <w:r>
        <w:t xml:space="preserve"> patterns</w:t>
      </w:r>
      <w:r w:rsidR="009304FA" w:rsidRPr="00835CB9">
        <w:t xml:space="preserve"> were </w:t>
      </w:r>
      <w:r w:rsidR="00C07859">
        <w:t xml:space="preserve">not </w:t>
      </w:r>
      <w:r>
        <w:t>reconsidered in the environment assessment</w:t>
      </w:r>
      <w:r w:rsidR="00C07859">
        <w:t xml:space="preserve"> as </w:t>
      </w:r>
      <w:r>
        <w:t xml:space="preserve">they were </w:t>
      </w:r>
      <w:r w:rsidR="009304FA" w:rsidRPr="00835CB9">
        <w:t xml:space="preserve">not supported on human health </w:t>
      </w:r>
      <w:r w:rsidR="00C07859">
        <w:t>and/</w:t>
      </w:r>
      <w:r w:rsidR="009304FA" w:rsidRPr="00835CB9">
        <w:t>or food safety grounds</w:t>
      </w:r>
      <w:r w:rsidR="00141D03" w:rsidRPr="00835CB9">
        <w:t>.</w:t>
      </w:r>
      <w:r w:rsidR="0085327D" w:rsidRPr="00835CB9">
        <w:t xml:space="preserve"> </w:t>
      </w:r>
      <w:r w:rsidR="00141D03" w:rsidRPr="00835CB9">
        <w:t>Additional e</w:t>
      </w:r>
      <w:r w:rsidR="009304FA" w:rsidRPr="00835CB9">
        <w:t xml:space="preserve">nvironmental concerns not indicated in this table may </w:t>
      </w:r>
      <w:r w:rsidR="00141D03" w:rsidRPr="00835CB9">
        <w:t xml:space="preserve">therefore </w:t>
      </w:r>
      <w:r w:rsidR="009304FA" w:rsidRPr="00835CB9">
        <w:t xml:space="preserve">exist for </w:t>
      </w:r>
      <w:r>
        <w:t>these</w:t>
      </w:r>
      <w:r w:rsidRPr="00835CB9">
        <w:t xml:space="preserve"> </w:t>
      </w:r>
      <w:r w:rsidR="009304FA" w:rsidRPr="00835CB9">
        <w:t>use</w:t>
      </w:r>
      <w:r w:rsidR="00C07859">
        <w:t xml:space="preserve"> pattern</w:t>
      </w:r>
      <w:r w:rsidR="009304FA" w:rsidRPr="00835CB9">
        <w:t>s.</w:t>
      </w:r>
    </w:p>
    <w:p w14:paraId="40F08991" w14:textId="4812E53D" w:rsidR="00720BC1" w:rsidRPr="00835CB9" w:rsidRDefault="00720BC1" w:rsidP="00835CB9">
      <w:pPr>
        <w:pStyle w:val="AppendixH1"/>
      </w:pPr>
      <w:bookmarkStart w:id="280" w:name="_Toc177573431"/>
      <w:bookmarkEnd w:id="272"/>
      <w:bookmarkEnd w:id="273"/>
      <w:r w:rsidRPr="00835CB9">
        <w:t xml:space="preserve">Appendix </w:t>
      </w:r>
      <w:r w:rsidR="002B50C9">
        <w:t>C</w:t>
      </w:r>
      <w:r w:rsidRPr="00835CB9">
        <w:t xml:space="preserve"> – Listing of environmental endpoints</w:t>
      </w:r>
      <w:bookmarkEnd w:id="280"/>
    </w:p>
    <w:p w14:paraId="17EF1B89" w14:textId="237FD77C" w:rsidR="00720BC1" w:rsidRPr="00835CB9" w:rsidRDefault="00720BC1" w:rsidP="00835CB9">
      <w:pPr>
        <w:pStyle w:val="Caption"/>
      </w:pPr>
      <w:bookmarkStart w:id="281" w:name="_Toc177573490"/>
      <w:r w:rsidRPr="00835CB9">
        <w:t xml:space="preserve">Table </w:t>
      </w:r>
      <w:r>
        <w:fldChar w:fldCharType="begin"/>
      </w:r>
      <w:r>
        <w:instrText xml:space="preserve"> SEQ Table \* ARABIC </w:instrText>
      </w:r>
      <w:r>
        <w:fldChar w:fldCharType="separate"/>
      </w:r>
      <w:r w:rsidR="00D37BFA">
        <w:rPr>
          <w:noProof/>
        </w:rPr>
        <w:t>45</w:t>
      </w:r>
      <w:r>
        <w:rPr>
          <w:noProof/>
        </w:rPr>
        <w:fldChar w:fldCharType="end"/>
      </w:r>
      <w:r w:rsidR="00AD6F6E" w:rsidRPr="00835CB9">
        <w:t>:</w:t>
      </w:r>
      <w:r w:rsidRPr="00835CB9">
        <w:tab/>
        <w:t>Physical and chemical properties</w:t>
      </w:r>
      <w:bookmarkEnd w:id="281"/>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23"/>
        <w:gridCol w:w="2204"/>
        <w:gridCol w:w="3053"/>
        <w:gridCol w:w="3106"/>
      </w:tblGrid>
      <w:tr w:rsidR="00720BC1" w:rsidRPr="000B2FA7" w14:paraId="277D8BFB" w14:textId="77777777" w:rsidTr="00141854">
        <w:trPr>
          <w:tblHeader/>
        </w:trPr>
        <w:tc>
          <w:tcPr>
            <w:tcW w:w="0" w:type="auto"/>
            <w:tcBorders>
              <w:top w:val="single" w:sz="4" w:space="0" w:color="auto"/>
              <w:left w:val="nil"/>
              <w:bottom w:val="single" w:sz="4" w:space="0" w:color="auto"/>
              <w:right w:val="nil"/>
            </w:tcBorders>
            <w:shd w:val="clear" w:color="auto" w:fill="5C2946"/>
          </w:tcPr>
          <w:p w14:paraId="4B0018A2" w14:textId="77777777" w:rsidR="00720BC1" w:rsidRPr="00804F48" w:rsidRDefault="00720BC1" w:rsidP="000F67CD">
            <w:pPr>
              <w:pStyle w:val="TableHead"/>
              <w:spacing w:before="0" w:after="0" w:line="240" w:lineRule="auto"/>
            </w:pPr>
            <w:r w:rsidRPr="00804F48">
              <w:t>Substance</w:t>
            </w:r>
          </w:p>
        </w:tc>
        <w:tc>
          <w:tcPr>
            <w:tcW w:w="0" w:type="auto"/>
            <w:tcBorders>
              <w:top w:val="single" w:sz="4" w:space="0" w:color="auto"/>
              <w:left w:val="nil"/>
              <w:bottom w:val="single" w:sz="4" w:space="0" w:color="auto"/>
              <w:right w:val="nil"/>
            </w:tcBorders>
            <w:shd w:val="clear" w:color="auto" w:fill="5C2946"/>
          </w:tcPr>
          <w:p w14:paraId="5DBDCBBA" w14:textId="77777777" w:rsidR="00720BC1" w:rsidRPr="00804F48" w:rsidRDefault="00720BC1" w:rsidP="000F67CD">
            <w:pPr>
              <w:pStyle w:val="TableHead"/>
              <w:spacing w:before="0" w:after="0" w:line="240" w:lineRule="auto"/>
            </w:pPr>
            <w:r w:rsidRPr="00804F48">
              <w:t>Study</w:t>
            </w:r>
          </w:p>
        </w:tc>
        <w:tc>
          <w:tcPr>
            <w:tcW w:w="1609" w:type="pct"/>
            <w:tcBorders>
              <w:top w:val="single" w:sz="4" w:space="0" w:color="auto"/>
              <w:left w:val="nil"/>
              <w:bottom w:val="single" w:sz="4" w:space="0" w:color="auto"/>
              <w:right w:val="nil"/>
            </w:tcBorders>
            <w:shd w:val="clear" w:color="auto" w:fill="5C2946"/>
          </w:tcPr>
          <w:p w14:paraId="553D8658" w14:textId="77777777" w:rsidR="00720BC1" w:rsidRPr="00804F48" w:rsidRDefault="00720BC1" w:rsidP="000F67CD">
            <w:pPr>
              <w:pStyle w:val="TableHead"/>
              <w:spacing w:before="0" w:after="0" w:line="240" w:lineRule="auto"/>
            </w:pPr>
            <w:r w:rsidRPr="00804F48">
              <w:t>Result</w:t>
            </w:r>
          </w:p>
        </w:tc>
        <w:tc>
          <w:tcPr>
            <w:tcW w:w="1637" w:type="pct"/>
            <w:tcBorders>
              <w:top w:val="single" w:sz="4" w:space="0" w:color="auto"/>
              <w:left w:val="nil"/>
              <w:bottom w:val="single" w:sz="4" w:space="0" w:color="auto"/>
              <w:right w:val="nil"/>
            </w:tcBorders>
            <w:shd w:val="clear" w:color="auto" w:fill="5C2946"/>
          </w:tcPr>
          <w:p w14:paraId="3457CDC3" w14:textId="77777777" w:rsidR="00720BC1" w:rsidRPr="00804F48" w:rsidRDefault="00720BC1" w:rsidP="000F67CD">
            <w:pPr>
              <w:pStyle w:val="TableHead"/>
              <w:spacing w:before="0" w:after="0" w:line="240" w:lineRule="auto"/>
            </w:pPr>
            <w:r w:rsidRPr="00804F48">
              <w:t>Reference</w:t>
            </w:r>
          </w:p>
        </w:tc>
      </w:tr>
      <w:tr w:rsidR="00720BC1" w:rsidRPr="000B2FA7" w14:paraId="5F0718B7" w14:textId="77777777" w:rsidTr="00141854">
        <w:tc>
          <w:tcPr>
            <w:tcW w:w="0" w:type="auto"/>
            <w:tcBorders>
              <w:top w:val="single" w:sz="4" w:space="0" w:color="auto"/>
              <w:left w:val="nil"/>
              <w:bottom w:val="nil"/>
              <w:right w:val="nil"/>
            </w:tcBorders>
          </w:tcPr>
          <w:p w14:paraId="166FE35E" w14:textId="77777777" w:rsidR="00720BC1" w:rsidRDefault="00720BC1" w:rsidP="000F67CD">
            <w:pPr>
              <w:pStyle w:val="TableText"/>
              <w:spacing w:before="0" w:after="0" w:line="240" w:lineRule="auto"/>
            </w:pPr>
            <w:r>
              <w:t>Chlorpyrifos</w:t>
            </w:r>
          </w:p>
        </w:tc>
        <w:tc>
          <w:tcPr>
            <w:tcW w:w="0" w:type="auto"/>
            <w:tcBorders>
              <w:top w:val="single" w:sz="4" w:space="0" w:color="auto"/>
              <w:left w:val="nil"/>
              <w:bottom w:val="nil"/>
              <w:right w:val="nil"/>
            </w:tcBorders>
            <w:shd w:val="clear" w:color="auto" w:fill="auto"/>
          </w:tcPr>
          <w:p w14:paraId="5D72560D" w14:textId="77777777" w:rsidR="00720BC1" w:rsidRPr="00CA558C" w:rsidRDefault="00720BC1" w:rsidP="000F67CD">
            <w:pPr>
              <w:pStyle w:val="TableText"/>
              <w:spacing w:before="0" w:after="0" w:line="240" w:lineRule="auto"/>
            </w:pPr>
            <w:r>
              <w:t>Vapour pressure</w:t>
            </w:r>
          </w:p>
        </w:tc>
        <w:tc>
          <w:tcPr>
            <w:tcW w:w="1609" w:type="pct"/>
            <w:tcBorders>
              <w:top w:val="single" w:sz="4" w:space="0" w:color="auto"/>
              <w:left w:val="nil"/>
              <w:bottom w:val="single" w:sz="4" w:space="0" w:color="auto"/>
              <w:right w:val="nil"/>
            </w:tcBorders>
            <w:shd w:val="clear" w:color="auto" w:fill="auto"/>
          </w:tcPr>
          <w:p w14:paraId="065C26D0" w14:textId="77777777" w:rsidR="00720BC1" w:rsidRPr="00835CB9" w:rsidRDefault="00720BC1" w:rsidP="000F67CD">
            <w:pPr>
              <w:pStyle w:val="TableText"/>
              <w:spacing w:before="0" w:after="0" w:line="240" w:lineRule="auto"/>
            </w:pPr>
            <w:r w:rsidRPr="00835CB9">
              <w:t>2.4 × 10</w:t>
            </w:r>
            <w:r w:rsidRPr="00835CB9">
              <w:rPr>
                <w:vertAlign w:val="superscript"/>
              </w:rPr>
              <w:t>-4</w:t>
            </w:r>
            <w:r w:rsidRPr="00835CB9">
              <w:t xml:space="preserve"> Pa at 25°C</w:t>
            </w:r>
          </w:p>
        </w:tc>
        <w:tc>
          <w:tcPr>
            <w:tcW w:w="1637" w:type="pct"/>
            <w:tcBorders>
              <w:top w:val="single" w:sz="4" w:space="0" w:color="auto"/>
              <w:left w:val="nil"/>
              <w:bottom w:val="single" w:sz="4" w:space="0" w:color="auto"/>
              <w:right w:val="nil"/>
            </w:tcBorders>
          </w:tcPr>
          <w:p w14:paraId="1849B73B" w14:textId="77777777" w:rsidR="00720BC1" w:rsidRPr="00CA558C" w:rsidRDefault="00720BC1" w:rsidP="000F67CD">
            <w:pPr>
              <w:pStyle w:val="TableText"/>
              <w:spacing w:before="0" w:after="0" w:line="240" w:lineRule="auto"/>
            </w:pPr>
            <w:proofErr w:type="spellStart"/>
            <w:r>
              <w:t>Karambelkar</w:t>
            </w:r>
            <w:proofErr w:type="spellEnd"/>
            <w:r>
              <w:t xml:space="preserve"> 2011a</w:t>
            </w:r>
          </w:p>
        </w:tc>
      </w:tr>
      <w:tr w:rsidR="00720BC1" w:rsidRPr="000B2FA7" w14:paraId="13B552C5" w14:textId="77777777" w:rsidTr="00141854">
        <w:tc>
          <w:tcPr>
            <w:tcW w:w="0" w:type="auto"/>
            <w:tcBorders>
              <w:top w:val="nil"/>
              <w:left w:val="nil"/>
              <w:bottom w:val="nil"/>
              <w:right w:val="nil"/>
            </w:tcBorders>
          </w:tcPr>
          <w:p w14:paraId="2E4C0CDB"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3696085F" w14:textId="77777777" w:rsidR="00720BC1" w:rsidRDefault="00720BC1" w:rsidP="000F67CD">
            <w:pPr>
              <w:pStyle w:val="TableText"/>
              <w:spacing w:before="0" w:after="0" w:line="240" w:lineRule="auto"/>
            </w:pPr>
          </w:p>
        </w:tc>
        <w:tc>
          <w:tcPr>
            <w:tcW w:w="1609" w:type="pct"/>
            <w:tcBorders>
              <w:top w:val="single" w:sz="4" w:space="0" w:color="auto"/>
              <w:left w:val="nil"/>
              <w:bottom w:val="single" w:sz="4" w:space="0" w:color="auto"/>
              <w:right w:val="nil"/>
            </w:tcBorders>
            <w:shd w:val="clear" w:color="auto" w:fill="auto"/>
          </w:tcPr>
          <w:p w14:paraId="11C40A8B" w14:textId="439B7395" w:rsidR="00720BC1" w:rsidRPr="00835CB9" w:rsidRDefault="00720BC1" w:rsidP="003A2AA5">
            <w:pPr>
              <w:pStyle w:val="TableText"/>
              <w:spacing w:before="0" w:after="0" w:line="240" w:lineRule="auto"/>
            </w:pPr>
            <w:r w:rsidRPr="00835CB9">
              <w:t>2.3 × 10</w:t>
            </w:r>
            <w:r w:rsidRPr="00835CB9">
              <w:rPr>
                <w:vertAlign w:val="superscript"/>
              </w:rPr>
              <w:t>-3</w:t>
            </w:r>
            <w:r w:rsidRPr="00835CB9">
              <w:t xml:space="preserve"> Pa at 25°C</w:t>
            </w:r>
            <w:r w:rsidR="003A2AA5">
              <w:br/>
            </w:r>
            <w:r w:rsidRPr="00835CB9">
              <w:t>3.4 × 10</w:t>
            </w:r>
            <w:r w:rsidRPr="00835CB9">
              <w:rPr>
                <w:vertAlign w:val="superscript"/>
              </w:rPr>
              <w:t>-3</w:t>
            </w:r>
            <w:r w:rsidRPr="00835CB9">
              <w:t xml:space="preserve"> Pa at 20°C</w:t>
            </w:r>
          </w:p>
        </w:tc>
        <w:tc>
          <w:tcPr>
            <w:tcW w:w="1637" w:type="pct"/>
            <w:tcBorders>
              <w:top w:val="single" w:sz="4" w:space="0" w:color="auto"/>
              <w:left w:val="nil"/>
              <w:bottom w:val="single" w:sz="4" w:space="0" w:color="auto"/>
              <w:right w:val="nil"/>
            </w:tcBorders>
          </w:tcPr>
          <w:p w14:paraId="28D5233B" w14:textId="77777777" w:rsidR="00720BC1" w:rsidRPr="00CA558C" w:rsidRDefault="00720BC1" w:rsidP="000F67CD">
            <w:pPr>
              <w:pStyle w:val="TableText"/>
              <w:spacing w:before="0" w:after="0" w:line="240" w:lineRule="auto"/>
            </w:pPr>
            <w:r>
              <w:t>Shubha 2015a</w:t>
            </w:r>
          </w:p>
        </w:tc>
      </w:tr>
      <w:tr w:rsidR="00720BC1" w:rsidRPr="000B2FA7" w14:paraId="4FCFE3A9" w14:textId="77777777" w:rsidTr="00141854">
        <w:tc>
          <w:tcPr>
            <w:tcW w:w="0" w:type="auto"/>
            <w:tcBorders>
              <w:top w:val="nil"/>
              <w:left w:val="nil"/>
              <w:bottom w:val="nil"/>
              <w:right w:val="nil"/>
            </w:tcBorders>
          </w:tcPr>
          <w:p w14:paraId="2E351C38"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46886337" w14:textId="77777777" w:rsidR="00720BC1" w:rsidRDefault="00720BC1" w:rsidP="000F67CD">
            <w:pPr>
              <w:pStyle w:val="TableText"/>
              <w:spacing w:before="0" w:after="0" w:line="240" w:lineRule="auto"/>
            </w:pPr>
          </w:p>
        </w:tc>
        <w:tc>
          <w:tcPr>
            <w:tcW w:w="1609" w:type="pct"/>
            <w:tcBorders>
              <w:top w:val="single" w:sz="4" w:space="0" w:color="auto"/>
              <w:left w:val="nil"/>
              <w:bottom w:val="single" w:sz="4" w:space="0" w:color="auto"/>
              <w:right w:val="nil"/>
            </w:tcBorders>
            <w:shd w:val="clear" w:color="auto" w:fill="auto"/>
          </w:tcPr>
          <w:p w14:paraId="79530AC5" w14:textId="77777777" w:rsidR="00720BC1" w:rsidRPr="00835CB9" w:rsidRDefault="00720BC1" w:rsidP="000F67CD">
            <w:pPr>
              <w:pStyle w:val="TableText"/>
              <w:spacing w:before="0" w:after="0" w:line="240" w:lineRule="auto"/>
            </w:pPr>
            <w:r w:rsidRPr="00835CB9">
              <w:t>4.3 × 10</w:t>
            </w:r>
            <w:r w:rsidRPr="00835CB9">
              <w:rPr>
                <w:vertAlign w:val="superscript"/>
              </w:rPr>
              <w:t>-3</w:t>
            </w:r>
            <w:r w:rsidRPr="00835CB9">
              <w:t xml:space="preserve"> Pa at 25°C</w:t>
            </w:r>
          </w:p>
        </w:tc>
        <w:tc>
          <w:tcPr>
            <w:tcW w:w="1637" w:type="pct"/>
            <w:tcBorders>
              <w:top w:val="single" w:sz="4" w:space="0" w:color="auto"/>
              <w:left w:val="nil"/>
              <w:bottom w:val="single" w:sz="4" w:space="0" w:color="auto"/>
              <w:right w:val="nil"/>
            </w:tcBorders>
          </w:tcPr>
          <w:p w14:paraId="01D126F3" w14:textId="77777777" w:rsidR="00720BC1" w:rsidRPr="00CA558C" w:rsidRDefault="00720BC1" w:rsidP="000F67CD">
            <w:pPr>
              <w:pStyle w:val="TableText"/>
              <w:spacing w:before="0" w:after="0" w:line="240" w:lineRule="auto"/>
            </w:pPr>
            <w:r>
              <w:t>Vohra 2009a</w:t>
            </w:r>
          </w:p>
        </w:tc>
      </w:tr>
      <w:tr w:rsidR="00720BC1" w:rsidRPr="000B2FA7" w14:paraId="1988E709" w14:textId="77777777" w:rsidTr="00141854">
        <w:tc>
          <w:tcPr>
            <w:tcW w:w="0" w:type="auto"/>
            <w:tcBorders>
              <w:top w:val="nil"/>
              <w:left w:val="nil"/>
              <w:bottom w:val="nil"/>
              <w:right w:val="nil"/>
            </w:tcBorders>
          </w:tcPr>
          <w:p w14:paraId="755DAAC0" w14:textId="77777777" w:rsidR="00720BC1" w:rsidRDefault="00720BC1" w:rsidP="000F67CD">
            <w:pPr>
              <w:pStyle w:val="TableText"/>
              <w:spacing w:before="0" w:after="0" w:line="240" w:lineRule="auto"/>
            </w:pPr>
          </w:p>
        </w:tc>
        <w:tc>
          <w:tcPr>
            <w:tcW w:w="0" w:type="auto"/>
            <w:tcBorders>
              <w:top w:val="single" w:sz="4" w:space="0" w:color="auto"/>
              <w:left w:val="nil"/>
              <w:bottom w:val="nil"/>
              <w:right w:val="nil"/>
            </w:tcBorders>
            <w:shd w:val="clear" w:color="auto" w:fill="auto"/>
          </w:tcPr>
          <w:p w14:paraId="256C8F39" w14:textId="77777777" w:rsidR="00720BC1" w:rsidRDefault="00720BC1" w:rsidP="000F67CD">
            <w:pPr>
              <w:pStyle w:val="TableText"/>
              <w:spacing w:before="0" w:after="0" w:line="240" w:lineRule="auto"/>
            </w:pPr>
            <w:r>
              <w:t>Henry’s law constant</w:t>
            </w:r>
          </w:p>
        </w:tc>
        <w:tc>
          <w:tcPr>
            <w:tcW w:w="1609" w:type="pct"/>
            <w:tcBorders>
              <w:top w:val="single" w:sz="4" w:space="0" w:color="auto"/>
              <w:left w:val="nil"/>
              <w:bottom w:val="single" w:sz="4" w:space="0" w:color="auto"/>
              <w:right w:val="nil"/>
            </w:tcBorders>
            <w:shd w:val="clear" w:color="auto" w:fill="auto"/>
          </w:tcPr>
          <w:p w14:paraId="50BF40C4" w14:textId="77777777" w:rsidR="00720BC1" w:rsidRPr="00835CB9" w:rsidRDefault="00720BC1" w:rsidP="000F67CD">
            <w:pPr>
              <w:pStyle w:val="TableText"/>
              <w:spacing w:before="0" w:after="0" w:line="240" w:lineRule="auto"/>
            </w:pPr>
            <w:r w:rsidRPr="00835CB9">
              <w:t>0.30 Pa m</w:t>
            </w:r>
            <w:r w:rsidRPr="00835CB9">
              <w:rPr>
                <w:vertAlign w:val="superscript"/>
              </w:rPr>
              <w:t>3</w:t>
            </w:r>
            <w:r w:rsidRPr="00835CB9">
              <w:t>/mol</w:t>
            </w:r>
          </w:p>
        </w:tc>
        <w:tc>
          <w:tcPr>
            <w:tcW w:w="1637" w:type="pct"/>
            <w:tcBorders>
              <w:top w:val="single" w:sz="4" w:space="0" w:color="auto"/>
              <w:left w:val="nil"/>
              <w:bottom w:val="single" w:sz="4" w:space="0" w:color="auto"/>
              <w:right w:val="nil"/>
            </w:tcBorders>
          </w:tcPr>
          <w:p w14:paraId="54248ED8" w14:textId="77777777" w:rsidR="00720BC1" w:rsidRDefault="00720BC1" w:rsidP="000F67CD">
            <w:pPr>
              <w:pStyle w:val="TableText"/>
              <w:spacing w:before="0" w:after="0" w:line="240" w:lineRule="auto"/>
            </w:pPr>
            <w:r>
              <w:t>Calculated</w:t>
            </w:r>
          </w:p>
        </w:tc>
      </w:tr>
      <w:tr w:rsidR="00720BC1" w:rsidRPr="000B2FA7" w14:paraId="150942BC" w14:textId="77777777" w:rsidTr="00141854">
        <w:tc>
          <w:tcPr>
            <w:tcW w:w="0" w:type="auto"/>
            <w:tcBorders>
              <w:top w:val="nil"/>
              <w:left w:val="nil"/>
              <w:bottom w:val="nil"/>
              <w:right w:val="nil"/>
            </w:tcBorders>
          </w:tcPr>
          <w:p w14:paraId="341413B2" w14:textId="77777777" w:rsidR="00720BC1" w:rsidRDefault="00720BC1" w:rsidP="000F67CD">
            <w:pPr>
              <w:pStyle w:val="TableText"/>
              <w:spacing w:before="0" w:after="0" w:line="240" w:lineRule="auto"/>
            </w:pPr>
          </w:p>
        </w:tc>
        <w:tc>
          <w:tcPr>
            <w:tcW w:w="0" w:type="auto"/>
            <w:tcBorders>
              <w:top w:val="single" w:sz="4" w:space="0" w:color="auto"/>
              <w:left w:val="nil"/>
              <w:bottom w:val="nil"/>
              <w:right w:val="nil"/>
            </w:tcBorders>
            <w:shd w:val="clear" w:color="auto" w:fill="auto"/>
          </w:tcPr>
          <w:p w14:paraId="01445BD3" w14:textId="77777777" w:rsidR="00720BC1" w:rsidRDefault="00720BC1" w:rsidP="000F67CD">
            <w:pPr>
              <w:pStyle w:val="TableText"/>
              <w:spacing w:before="0" w:after="0" w:line="240" w:lineRule="auto"/>
            </w:pPr>
            <w:r>
              <w:t>Solubility in water</w:t>
            </w:r>
          </w:p>
        </w:tc>
        <w:tc>
          <w:tcPr>
            <w:tcW w:w="1609" w:type="pct"/>
            <w:tcBorders>
              <w:top w:val="single" w:sz="4" w:space="0" w:color="auto"/>
              <w:left w:val="nil"/>
              <w:bottom w:val="single" w:sz="4" w:space="0" w:color="auto"/>
              <w:right w:val="nil"/>
            </w:tcBorders>
            <w:shd w:val="clear" w:color="auto" w:fill="auto"/>
          </w:tcPr>
          <w:p w14:paraId="36835E0F" w14:textId="77777777" w:rsidR="00720BC1" w:rsidRPr="00835CB9" w:rsidRDefault="00720BC1" w:rsidP="000F67CD">
            <w:pPr>
              <w:pStyle w:val="TableText"/>
              <w:spacing w:before="0" w:after="0" w:line="240" w:lineRule="auto"/>
            </w:pPr>
            <w:r w:rsidRPr="00835CB9">
              <w:t>0.64 mg/L at 25°C</w:t>
            </w:r>
          </w:p>
        </w:tc>
        <w:tc>
          <w:tcPr>
            <w:tcW w:w="1637" w:type="pct"/>
            <w:tcBorders>
              <w:top w:val="single" w:sz="4" w:space="0" w:color="auto"/>
              <w:left w:val="nil"/>
              <w:bottom w:val="single" w:sz="4" w:space="0" w:color="auto"/>
              <w:right w:val="nil"/>
            </w:tcBorders>
          </w:tcPr>
          <w:p w14:paraId="68BC25F6" w14:textId="77777777" w:rsidR="00720BC1" w:rsidRPr="00CA558C" w:rsidRDefault="00720BC1" w:rsidP="000F67CD">
            <w:pPr>
              <w:pStyle w:val="TableText"/>
              <w:spacing w:before="0" w:after="0" w:line="240" w:lineRule="auto"/>
            </w:pPr>
            <w:proofErr w:type="spellStart"/>
            <w:r>
              <w:t>Karambelkar</w:t>
            </w:r>
            <w:proofErr w:type="spellEnd"/>
            <w:r>
              <w:t xml:space="preserve"> 2011b</w:t>
            </w:r>
          </w:p>
        </w:tc>
      </w:tr>
      <w:tr w:rsidR="00720BC1" w:rsidRPr="000B2FA7" w14:paraId="76CB9EF3" w14:textId="77777777" w:rsidTr="00141854">
        <w:tc>
          <w:tcPr>
            <w:tcW w:w="0" w:type="auto"/>
            <w:tcBorders>
              <w:top w:val="nil"/>
              <w:left w:val="nil"/>
              <w:bottom w:val="nil"/>
              <w:right w:val="nil"/>
            </w:tcBorders>
          </w:tcPr>
          <w:p w14:paraId="1F51DD26"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229DACC9" w14:textId="77777777" w:rsidR="00720BC1" w:rsidRDefault="00720BC1" w:rsidP="000F67CD">
            <w:pPr>
              <w:pStyle w:val="TableText"/>
              <w:spacing w:before="0" w:after="0" w:line="240" w:lineRule="auto"/>
            </w:pPr>
          </w:p>
        </w:tc>
        <w:tc>
          <w:tcPr>
            <w:tcW w:w="1609" w:type="pct"/>
            <w:tcBorders>
              <w:top w:val="single" w:sz="4" w:space="0" w:color="auto"/>
              <w:left w:val="nil"/>
              <w:bottom w:val="single" w:sz="4" w:space="0" w:color="auto"/>
              <w:right w:val="nil"/>
            </w:tcBorders>
            <w:shd w:val="clear" w:color="auto" w:fill="auto"/>
          </w:tcPr>
          <w:p w14:paraId="15FA546B" w14:textId="77777777" w:rsidR="00720BC1" w:rsidRPr="00835CB9" w:rsidRDefault="00720BC1" w:rsidP="000F67CD">
            <w:pPr>
              <w:pStyle w:val="TableText"/>
              <w:spacing w:before="0" w:after="0" w:line="240" w:lineRule="auto"/>
            </w:pPr>
            <w:r w:rsidRPr="00835CB9">
              <w:t>1.3 mg/L at 20°C</w:t>
            </w:r>
          </w:p>
        </w:tc>
        <w:tc>
          <w:tcPr>
            <w:tcW w:w="1637" w:type="pct"/>
            <w:tcBorders>
              <w:top w:val="single" w:sz="4" w:space="0" w:color="auto"/>
              <w:left w:val="nil"/>
              <w:bottom w:val="single" w:sz="4" w:space="0" w:color="auto"/>
              <w:right w:val="nil"/>
            </w:tcBorders>
          </w:tcPr>
          <w:p w14:paraId="3F854598" w14:textId="77777777" w:rsidR="00720BC1" w:rsidRDefault="00720BC1" w:rsidP="000F67CD">
            <w:pPr>
              <w:pStyle w:val="TableText"/>
              <w:spacing w:before="0" w:after="0" w:line="240" w:lineRule="auto"/>
            </w:pPr>
            <w:r>
              <w:t>Shubha 2015b</w:t>
            </w:r>
          </w:p>
        </w:tc>
      </w:tr>
      <w:tr w:rsidR="00720BC1" w:rsidRPr="000B2FA7" w14:paraId="179AE5FF" w14:textId="77777777" w:rsidTr="00141854">
        <w:tc>
          <w:tcPr>
            <w:tcW w:w="0" w:type="auto"/>
            <w:tcBorders>
              <w:top w:val="nil"/>
              <w:left w:val="nil"/>
              <w:bottom w:val="nil"/>
              <w:right w:val="nil"/>
            </w:tcBorders>
          </w:tcPr>
          <w:p w14:paraId="7C9DBC19"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4A45F39B" w14:textId="77777777" w:rsidR="00720BC1" w:rsidRDefault="00720BC1" w:rsidP="000F67CD">
            <w:pPr>
              <w:pStyle w:val="TableText"/>
              <w:spacing w:before="0" w:after="0" w:line="240" w:lineRule="auto"/>
            </w:pPr>
          </w:p>
        </w:tc>
        <w:tc>
          <w:tcPr>
            <w:tcW w:w="1609" w:type="pct"/>
            <w:tcBorders>
              <w:top w:val="single" w:sz="4" w:space="0" w:color="auto"/>
              <w:left w:val="nil"/>
              <w:bottom w:val="single" w:sz="4" w:space="0" w:color="auto"/>
              <w:right w:val="nil"/>
            </w:tcBorders>
            <w:shd w:val="clear" w:color="auto" w:fill="auto"/>
          </w:tcPr>
          <w:p w14:paraId="789F6A21" w14:textId="77777777" w:rsidR="00720BC1" w:rsidRPr="00835CB9" w:rsidRDefault="00720BC1" w:rsidP="000F67CD">
            <w:pPr>
              <w:pStyle w:val="TableText"/>
              <w:spacing w:before="0" w:after="0" w:line="240" w:lineRule="auto"/>
            </w:pPr>
            <w:r w:rsidRPr="00835CB9">
              <w:t>1.4 mg/L at 20°C</w:t>
            </w:r>
          </w:p>
        </w:tc>
        <w:tc>
          <w:tcPr>
            <w:tcW w:w="1637" w:type="pct"/>
            <w:tcBorders>
              <w:top w:val="single" w:sz="4" w:space="0" w:color="auto"/>
              <w:left w:val="nil"/>
              <w:bottom w:val="single" w:sz="4" w:space="0" w:color="auto"/>
              <w:right w:val="nil"/>
            </w:tcBorders>
          </w:tcPr>
          <w:p w14:paraId="16B7789D" w14:textId="77777777" w:rsidR="00720BC1" w:rsidRDefault="00720BC1" w:rsidP="000F67CD">
            <w:pPr>
              <w:pStyle w:val="TableText"/>
              <w:spacing w:before="0" w:after="0" w:line="240" w:lineRule="auto"/>
            </w:pPr>
            <w:r>
              <w:t>Vohra 2009b</w:t>
            </w:r>
          </w:p>
        </w:tc>
      </w:tr>
      <w:tr w:rsidR="00720BC1" w:rsidRPr="000B2FA7" w14:paraId="4A2EFFF5" w14:textId="77777777" w:rsidTr="00141854">
        <w:tc>
          <w:tcPr>
            <w:tcW w:w="0" w:type="auto"/>
            <w:tcBorders>
              <w:top w:val="nil"/>
              <w:left w:val="nil"/>
              <w:bottom w:val="nil"/>
              <w:right w:val="nil"/>
            </w:tcBorders>
          </w:tcPr>
          <w:p w14:paraId="2C761BA3"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4A0F184D" w14:textId="77777777" w:rsidR="00720BC1" w:rsidRDefault="00720BC1" w:rsidP="000F67CD">
            <w:pPr>
              <w:pStyle w:val="TableText"/>
              <w:spacing w:before="0" w:after="0" w:line="240" w:lineRule="auto"/>
            </w:pPr>
            <w:r>
              <w:t>Partition coefficient</w:t>
            </w:r>
          </w:p>
        </w:tc>
        <w:tc>
          <w:tcPr>
            <w:tcW w:w="1609" w:type="pct"/>
            <w:tcBorders>
              <w:top w:val="single" w:sz="4" w:space="0" w:color="auto"/>
              <w:left w:val="nil"/>
              <w:bottom w:val="single" w:sz="4" w:space="0" w:color="auto"/>
              <w:right w:val="nil"/>
            </w:tcBorders>
            <w:shd w:val="clear" w:color="auto" w:fill="auto"/>
          </w:tcPr>
          <w:p w14:paraId="402424E1" w14:textId="77777777" w:rsidR="00720BC1" w:rsidRPr="00835CB9" w:rsidRDefault="00720BC1" w:rsidP="000F67CD">
            <w:pPr>
              <w:pStyle w:val="TableText"/>
              <w:spacing w:before="0" w:after="0" w:line="240" w:lineRule="auto"/>
            </w:pPr>
            <w:r w:rsidRPr="00835CB9">
              <w:t>log P</w:t>
            </w:r>
            <w:r w:rsidRPr="00835CB9">
              <w:rPr>
                <w:vertAlign w:val="subscript"/>
              </w:rPr>
              <w:t>ow</w:t>
            </w:r>
            <w:r w:rsidRPr="00835CB9">
              <w:t xml:space="preserve"> 4.89 at 25°C</w:t>
            </w:r>
          </w:p>
        </w:tc>
        <w:tc>
          <w:tcPr>
            <w:tcW w:w="1637" w:type="pct"/>
            <w:tcBorders>
              <w:top w:val="single" w:sz="4" w:space="0" w:color="auto"/>
              <w:left w:val="nil"/>
              <w:bottom w:val="single" w:sz="4" w:space="0" w:color="auto"/>
              <w:right w:val="nil"/>
            </w:tcBorders>
          </w:tcPr>
          <w:p w14:paraId="45A79C96" w14:textId="77777777" w:rsidR="00720BC1" w:rsidRPr="00CA558C" w:rsidRDefault="00720BC1" w:rsidP="000F67CD">
            <w:pPr>
              <w:pStyle w:val="TableText"/>
              <w:spacing w:before="0" w:after="0" w:line="240" w:lineRule="auto"/>
            </w:pPr>
            <w:r>
              <w:t>Shubha 2014a</w:t>
            </w:r>
          </w:p>
        </w:tc>
      </w:tr>
      <w:tr w:rsidR="00720BC1" w:rsidRPr="000B2FA7" w14:paraId="73E46129" w14:textId="77777777" w:rsidTr="00141854">
        <w:tc>
          <w:tcPr>
            <w:tcW w:w="0" w:type="auto"/>
            <w:tcBorders>
              <w:top w:val="nil"/>
              <w:left w:val="nil"/>
              <w:bottom w:val="nil"/>
              <w:right w:val="nil"/>
            </w:tcBorders>
          </w:tcPr>
          <w:p w14:paraId="081E2F33"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09057F2A" w14:textId="77777777" w:rsidR="00720BC1" w:rsidRDefault="00720BC1" w:rsidP="000F67CD">
            <w:pPr>
              <w:pStyle w:val="TableText"/>
              <w:spacing w:before="0" w:after="0" w:line="240" w:lineRule="auto"/>
            </w:pPr>
          </w:p>
        </w:tc>
        <w:tc>
          <w:tcPr>
            <w:tcW w:w="1609" w:type="pct"/>
            <w:tcBorders>
              <w:top w:val="single" w:sz="4" w:space="0" w:color="auto"/>
              <w:left w:val="nil"/>
              <w:bottom w:val="single" w:sz="4" w:space="0" w:color="auto"/>
              <w:right w:val="nil"/>
            </w:tcBorders>
            <w:shd w:val="clear" w:color="auto" w:fill="auto"/>
          </w:tcPr>
          <w:p w14:paraId="32EC143F" w14:textId="77777777" w:rsidR="00720BC1" w:rsidRPr="00835CB9" w:rsidRDefault="00720BC1" w:rsidP="000F67CD">
            <w:pPr>
              <w:pStyle w:val="TableText"/>
              <w:spacing w:before="0" w:after="0" w:line="240" w:lineRule="auto"/>
            </w:pPr>
            <w:r w:rsidRPr="00835CB9">
              <w:t>log P</w:t>
            </w:r>
            <w:r w:rsidRPr="00835CB9">
              <w:rPr>
                <w:vertAlign w:val="subscript"/>
              </w:rPr>
              <w:t>ow</w:t>
            </w:r>
            <w:r w:rsidRPr="00835CB9">
              <w:t xml:space="preserve"> 4.76 at 20°C</w:t>
            </w:r>
          </w:p>
        </w:tc>
        <w:tc>
          <w:tcPr>
            <w:tcW w:w="1637" w:type="pct"/>
            <w:tcBorders>
              <w:top w:val="single" w:sz="4" w:space="0" w:color="auto"/>
              <w:left w:val="nil"/>
              <w:bottom w:val="single" w:sz="4" w:space="0" w:color="auto"/>
              <w:right w:val="nil"/>
            </w:tcBorders>
          </w:tcPr>
          <w:p w14:paraId="25D19240" w14:textId="77777777" w:rsidR="00720BC1" w:rsidRDefault="00720BC1" w:rsidP="000F67CD">
            <w:pPr>
              <w:pStyle w:val="TableText"/>
              <w:spacing w:before="0" w:after="0" w:line="240" w:lineRule="auto"/>
            </w:pPr>
            <w:proofErr w:type="spellStart"/>
            <w:r>
              <w:t>Suratwala</w:t>
            </w:r>
            <w:proofErr w:type="spellEnd"/>
            <w:r>
              <w:t xml:space="preserve"> 2009</w:t>
            </w:r>
          </w:p>
        </w:tc>
      </w:tr>
      <w:tr w:rsidR="00720BC1" w:rsidRPr="000B2FA7" w14:paraId="18B25FAC" w14:textId="77777777" w:rsidTr="00141854">
        <w:tc>
          <w:tcPr>
            <w:tcW w:w="0" w:type="auto"/>
            <w:tcBorders>
              <w:top w:val="nil"/>
              <w:left w:val="nil"/>
              <w:bottom w:val="nil"/>
              <w:right w:val="nil"/>
            </w:tcBorders>
          </w:tcPr>
          <w:p w14:paraId="1B705FC7"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41170EC3" w14:textId="77777777" w:rsidR="00720BC1" w:rsidRDefault="00720BC1" w:rsidP="000F67CD">
            <w:pPr>
              <w:pStyle w:val="TableText"/>
              <w:spacing w:before="0" w:after="0" w:line="240" w:lineRule="auto"/>
            </w:pPr>
            <w:r>
              <w:t>Dissociation constant</w:t>
            </w:r>
          </w:p>
        </w:tc>
        <w:tc>
          <w:tcPr>
            <w:tcW w:w="1609" w:type="pct"/>
            <w:tcBorders>
              <w:top w:val="single" w:sz="4" w:space="0" w:color="auto"/>
              <w:left w:val="nil"/>
              <w:bottom w:val="single" w:sz="4" w:space="0" w:color="auto"/>
              <w:right w:val="nil"/>
            </w:tcBorders>
            <w:shd w:val="clear" w:color="auto" w:fill="auto"/>
          </w:tcPr>
          <w:p w14:paraId="2C9E34E5" w14:textId="77777777" w:rsidR="00720BC1" w:rsidRPr="00835CB9" w:rsidRDefault="00720BC1" w:rsidP="000F67CD">
            <w:pPr>
              <w:pStyle w:val="TableText"/>
              <w:spacing w:before="0" w:after="0" w:line="240" w:lineRule="auto"/>
            </w:pPr>
            <w:r w:rsidRPr="00835CB9">
              <w:t>No dissociation</w:t>
            </w:r>
          </w:p>
        </w:tc>
        <w:tc>
          <w:tcPr>
            <w:tcW w:w="1637" w:type="pct"/>
            <w:tcBorders>
              <w:top w:val="single" w:sz="4" w:space="0" w:color="auto"/>
              <w:left w:val="nil"/>
              <w:bottom w:val="single" w:sz="4" w:space="0" w:color="auto"/>
              <w:right w:val="nil"/>
            </w:tcBorders>
          </w:tcPr>
          <w:p w14:paraId="4C5FF7CD" w14:textId="77777777" w:rsidR="00720BC1" w:rsidRPr="00CA558C" w:rsidRDefault="00720BC1" w:rsidP="000F67CD">
            <w:pPr>
              <w:pStyle w:val="TableText"/>
              <w:spacing w:before="0" w:after="0" w:line="240" w:lineRule="auto"/>
            </w:pPr>
            <w:r>
              <w:t>Shubha 2014b</w:t>
            </w:r>
          </w:p>
        </w:tc>
      </w:tr>
      <w:tr w:rsidR="00720BC1" w:rsidRPr="000B2FA7" w14:paraId="51725025" w14:textId="77777777" w:rsidTr="00141854">
        <w:tc>
          <w:tcPr>
            <w:tcW w:w="0" w:type="auto"/>
            <w:tcBorders>
              <w:top w:val="nil"/>
              <w:left w:val="nil"/>
              <w:bottom w:val="nil"/>
              <w:right w:val="nil"/>
            </w:tcBorders>
          </w:tcPr>
          <w:p w14:paraId="0E0D080E" w14:textId="77777777" w:rsidR="00720BC1" w:rsidRDefault="00720BC1" w:rsidP="000F67CD">
            <w:pPr>
              <w:pStyle w:val="TableText"/>
              <w:spacing w:before="0" w:after="0" w:line="240" w:lineRule="auto"/>
            </w:pPr>
          </w:p>
        </w:tc>
        <w:tc>
          <w:tcPr>
            <w:tcW w:w="0" w:type="auto"/>
            <w:tcBorders>
              <w:top w:val="single" w:sz="4" w:space="0" w:color="auto"/>
              <w:left w:val="nil"/>
              <w:bottom w:val="nil"/>
              <w:right w:val="nil"/>
            </w:tcBorders>
            <w:shd w:val="clear" w:color="auto" w:fill="auto"/>
          </w:tcPr>
          <w:p w14:paraId="24FAA7E7" w14:textId="77777777" w:rsidR="00720BC1" w:rsidRDefault="00720BC1" w:rsidP="000F67CD">
            <w:pPr>
              <w:pStyle w:val="TableText"/>
              <w:spacing w:before="0" w:after="0" w:line="240" w:lineRule="auto"/>
            </w:pPr>
            <w:r>
              <w:t>UV-VIS absorption (max)</w:t>
            </w:r>
          </w:p>
        </w:tc>
        <w:tc>
          <w:tcPr>
            <w:tcW w:w="1609" w:type="pct"/>
            <w:tcBorders>
              <w:top w:val="single" w:sz="4" w:space="0" w:color="auto"/>
              <w:left w:val="nil"/>
              <w:bottom w:val="single" w:sz="4" w:space="0" w:color="auto"/>
              <w:right w:val="nil"/>
            </w:tcBorders>
            <w:shd w:val="clear" w:color="auto" w:fill="auto"/>
          </w:tcPr>
          <w:p w14:paraId="3F07FFD7" w14:textId="77777777" w:rsidR="00720BC1" w:rsidRPr="00835CB9" w:rsidRDefault="00720BC1" w:rsidP="000F67CD">
            <w:pPr>
              <w:pStyle w:val="TableText"/>
              <w:spacing w:before="0" w:after="0" w:line="240" w:lineRule="auto"/>
            </w:pPr>
            <w:r w:rsidRPr="00835CB9">
              <w:t>Solution</w:t>
            </w:r>
            <w:r w:rsidRPr="00835CB9">
              <w:tab/>
            </w:r>
            <w:proofErr w:type="spellStart"/>
            <w:r w:rsidRPr="00835CB9">
              <w:t>λmax</w:t>
            </w:r>
            <w:proofErr w:type="spellEnd"/>
            <w:r w:rsidRPr="00835CB9">
              <w:tab/>
              <w:t>ε (L/mol/cm)</w:t>
            </w:r>
          </w:p>
        </w:tc>
        <w:tc>
          <w:tcPr>
            <w:tcW w:w="1637" w:type="pct"/>
            <w:tcBorders>
              <w:top w:val="single" w:sz="4" w:space="0" w:color="auto"/>
              <w:left w:val="nil"/>
              <w:bottom w:val="single" w:sz="4" w:space="0" w:color="auto"/>
              <w:right w:val="nil"/>
            </w:tcBorders>
          </w:tcPr>
          <w:p w14:paraId="30EEBA6A" w14:textId="77777777" w:rsidR="00720BC1" w:rsidRPr="00CA558C" w:rsidRDefault="00720BC1" w:rsidP="000F67CD">
            <w:pPr>
              <w:pStyle w:val="TableText"/>
              <w:spacing w:before="0" w:after="0" w:line="240" w:lineRule="auto"/>
            </w:pPr>
          </w:p>
        </w:tc>
      </w:tr>
      <w:tr w:rsidR="00720BC1" w:rsidRPr="000B2FA7" w14:paraId="457647DC" w14:textId="77777777" w:rsidTr="00141854">
        <w:tc>
          <w:tcPr>
            <w:tcW w:w="0" w:type="auto"/>
            <w:tcBorders>
              <w:top w:val="nil"/>
              <w:left w:val="nil"/>
              <w:bottom w:val="nil"/>
              <w:right w:val="nil"/>
            </w:tcBorders>
          </w:tcPr>
          <w:p w14:paraId="29797AE7"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346CB321" w14:textId="77777777" w:rsidR="00720BC1" w:rsidRDefault="00720BC1" w:rsidP="000F67CD">
            <w:pPr>
              <w:pStyle w:val="TableText"/>
              <w:spacing w:before="0" w:after="0" w:line="240" w:lineRule="auto"/>
            </w:pPr>
          </w:p>
        </w:tc>
        <w:tc>
          <w:tcPr>
            <w:tcW w:w="1609" w:type="pct"/>
            <w:tcBorders>
              <w:top w:val="single" w:sz="4" w:space="0" w:color="auto"/>
              <w:left w:val="nil"/>
              <w:bottom w:val="single" w:sz="4" w:space="0" w:color="auto"/>
              <w:right w:val="nil"/>
            </w:tcBorders>
            <w:shd w:val="clear" w:color="auto" w:fill="auto"/>
          </w:tcPr>
          <w:p w14:paraId="58CC1F27" w14:textId="42C0703E" w:rsidR="00720BC1" w:rsidRPr="00835CB9" w:rsidRDefault="00720BC1" w:rsidP="003A2AA5">
            <w:pPr>
              <w:pStyle w:val="TableText"/>
              <w:spacing w:before="0" w:after="0" w:line="240" w:lineRule="auto"/>
            </w:pPr>
            <w:r w:rsidRPr="00835CB9">
              <w:t>Acidic</w:t>
            </w:r>
            <w:r w:rsidRPr="00835CB9">
              <w:tab/>
              <w:t>285 nm</w:t>
            </w:r>
            <w:r w:rsidRPr="00835CB9">
              <w:tab/>
              <w:t>5377</w:t>
            </w:r>
            <w:r w:rsidR="003A2AA5">
              <w:br/>
            </w:r>
            <w:r w:rsidRPr="00835CB9">
              <w:t>Neutral</w:t>
            </w:r>
            <w:r w:rsidRPr="00835CB9">
              <w:tab/>
              <w:t>285 nm</w:t>
            </w:r>
            <w:r w:rsidRPr="00835CB9">
              <w:tab/>
              <w:t>5274</w:t>
            </w:r>
            <w:r w:rsidR="003A2AA5">
              <w:br/>
            </w:r>
            <w:r w:rsidRPr="00835CB9">
              <w:t>Alkaline</w:t>
            </w:r>
            <w:r w:rsidRPr="00835CB9">
              <w:tab/>
              <w:t>285 nm</w:t>
            </w:r>
            <w:r w:rsidRPr="00835CB9">
              <w:tab/>
              <w:t>5206</w:t>
            </w:r>
          </w:p>
        </w:tc>
        <w:tc>
          <w:tcPr>
            <w:tcW w:w="1637" w:type="pct"/>
            <w:tcBorders>
              <w:top w:val="single" w:sz="4" w:space="0" w:color="auto"/>
              <w:left w:val="nil"/>
              <w:bottom w:val="single" w:sz="4" w:space="0" w:color="auto"/>
              <w:right w:val="nil"/>
            </w:tcBorders>
          </w:tcPr>
          <w:p w14:paraId="29D402A5" w14:textId="77777777" w:rsidR="00720BC1" w:rsidRPr="00CA558C" w:rsidRDefault="00720BC1" w:rsidP="000F67CD">
            <w:pPr>
              <w:pStyle w:val="TableText"/>
              <w:spacing w:before="0" w:after="0" w:line="240" w:lineRule="auto"/>
            </w:pPr>
            <w:r>
              <w:t>Shubha 2014c</w:t>
            </w:r>
          </w:p>
        </w:tc>
      </w:tr>
      <w:tr w:rsidR="00720BC1" w:rsidRPr="000B2FA7" w14:paraId="571328A8" w14:textId="77777777" w:rsidTr="00141854">
        <w:tc>
          <w:tcPr>
            <w:tcW w:w="0" w:type="auto"/>
            <w:tcBorders>
              <w:top w:val="nil"/>
              <w:left w:val="nil"/>
              <w:bottom w:val="single" w:sz="4" w:space="0" w:color="auto"/>
              <w:right w:val="nil"/>
            </w:tcBorders>
          </w:tcPr>
          <w:p w14:paraId="65AFAD8B"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1FA1998C" w14:textId="77777777" w:rsidR="00720BC1" w:rsidRDefault="00720BC1" w:rsidP="000F67CD">
            <w:pPr>
              <w:pStyle w:val="TableText"/>
              <w:spacing w:before="0" w:after="0" w:line="240" w:lineRule="auto"/>
            </w:pPr>
          </w:p>
        </w:tc>
        <w:tc>
          <w:tcPr>
            <w:tcW w:w="1609" w:type="pct"/>
            <w:tcBorders>
              <w:top w:val="single" w:sz="4" w:space="0" w:color="auto"/>
              <w:left w:val="nil"/>
              <w:bottom w:val="single" w:sz="4" w:space="0" w:color="auto"/>
              <w:right w:val="nil"/>
            </w:tcBorders>
            <w:shd w:val="clear" w:color="auto" w:fill="auto"/>
          </w:tcPr>
          <w:p w14:paraId="158C407E" w14:textId="77777777" w:rsidR="00720BC1" w:rsidRPr="00835CB9" w:rsidRDefault="00720BC1" w:rsidP="000F67CD">
            <w:pPr>
              <w:pStyle w:val="TableText"/>
              <w:spacing w:before="0" w:after="0" w:line="240" w:lineRule="auto"/>
            </w:pPr>
            <w:r w:rsidRPr="00835CB9">
              <w:t>Acidic</w:t>
            </w:r>
            <w:r w:rsidRPr="00835CB9">
              <w:tab/>
              <w:t>289 nm</w:t>
            </w:r>
            <w:r w:rsidRPr="00835CB9">
              <w:tab/>
              <w:t>6167</w:t>
            </w:r>
          </w:p>
          <w:p w14:paraId="4092D0D4" w14:textId="77777777" w:rsidR="00720BC1" w:rsidRPr="00835CB9" w:rsidRDefault="00720BC1" w:rsidP="000F67CD">
            <w:pPr>
              <w:pStyle w:val="TableText"/>
              <w:spacing w:before="0" w:after="0" w:line="240" w:lineRule="auto"/>
            </w:pPr>
            <w:r w:rsidRPr="00835CB9">
              <w:t>Acidic</w:t>
            </w:r>
            <w:r w:rsidRPr="00835CB9">
              <w:tab/>
              <w:t>230 nm</w:t>
            </w:r>
            <w:r w:rsidRPr="00835CB9">
              <w:tab/>
              <w:t>11787</w:t>
            </w:r>
          </w:p>
          <w:p w14:paraId="5B62318D" w14:textId="77777777" w:rsidR="00720BC1" w:rsidRPr="00835CB9" w:rsidRDefault="00720BC1" w:rsidP="000F67CD">
            <w:pPr>
              <w:pStyle w:val="TableText"/>
              <w:spacing w:before="0" w:after="0" w:line="240" w:lineRule="auto"/>
            </w:pPr>
            <w:r w:rsidRPr="00835CB9">
              <w:t>Acidic</w:t>
            </w:r>
            <w:r w:rsidRPr="00835CB9">
              <w:tab/>
              <w:t>206 nm</w:t>
            </w:r>
            <w:r w:rsidRPr="00835CB9">
              <w:tab/>
              <w:t>11620</w:t>
            </w:r>
          </w:p>
          <w:p w14:paraId="6113D493" w14:textId="77777777" w:rsidR="00720BC1" w:rsidRPr="00835CB9" w:rsidRDefault="00720BC1" w:rsidP="000F67CD">
            <w:pPr>
              <w:pStyle w:val="TableText"/>
              <w:spacing w:before="0" w:after="0" w:line="240" w:lineRule="auto"/>
            </w:pPr>
            <w:r w:rsidRPr="00835CB9">
              <w:t>Neutral</w:t>
            </w:r>
            <w:r w:rsidRPr="00835CB9">
              <w:tab/>
              <w:t>289 nm</w:t>
            </w:r>
            <w:r w:rsidRPr="00835CB9">
              <w:tab/>
              <w:t>6027</w:t>
            </w:r>
          </w:p>
          <w:p w14:paraId="50CEE9E3" w14:textId="77777777" w:rsidR="00720BC1" w:rsidRPr="00835CB9" w:rsidRDefault="00720BC1" w:rsidP="000F67CD">
            <w:pPr>
              <w:pStyle w:val="TableText"/>
              <w:spacing w:before="0" w:after="0" w:line="240" w:lineRule="auto"/>
            </w:pPr>
            <w:r w:rsidRPr="00835CB9">
              <w:t>Neutral</w:t>
            </w:r>
            <w:r w:rsidRPr="00835CB9">
              <w:tab/>
              <w:t>230 nm</w:t>
            </w:r>
            <w:r w:rsidRPr="00835CB9">
              <w:tab/>
              <w:t>11301</w:t>
            </w:r>
          </w:p>
          <w:p w14:paraId="2CEF852E" w14:textId="77777777" w:rsidR="00720BC1" w:rsidRPr="00835CB9" w:rsidRDefault="00720BC1" w:rsidP="000F67CD">
            <w:pPr>
              <w:pStyle w:val="TableText"/>
              <w:spacing w:before="0" w:after="0" w:line="240" w:lineRule="auto"/>
            </w:pPr>
            <w:r w:rsidRPr="00835CB9">
              <w:t>Neutral</w:t>
            </w:r>
            <w:r w:rsidRPr="00835CB9">
              <w:tab/>
              <w:t>207 nm</w:t>
            </w:r>
            <w:r w:rsidRPr="00835CB9">
              <w:tab/>
              <w:t>9903</w:t>
            </w:r>
          </w:p>
          <w:p w14:paraId="7BD4F5C5" w14:textId="77777777" w:rsidR="00720BC1" w:rsidRPr="00835CB9" w:rsidRDefault="00720BC1" w:rsidP="000F67CD">
            <w:pPr>
              <w:pStyle w:val="TableText"/>
              <w:spacing w:before="0" w:after="0" w:line="240" w:lineRule="auto"/>
            </w:pPr>
            <w:r w:rsidRPr="00835CB9">
              <w:t>Alkaline</w:t>
            </w:r>
            <w:r w:rsidRPr="00835CB9">
              <w:tab/>
              <w:t>324 nm</w:t>
            </w:r>
            <w:r w:rsidRPr="00835CB9">
              <w:tab/>
              <w:t>1157</w:t>
            </w:r>
          </w:p>
          <w:p w14:paraId="33E59262" w14:textId="77777777" w:rsidR="00720BC1" w:rsidRPr="00835CB9" w:rsidRDefault="00720BC1" w:rsidP="000F67CD">
            <w:pPr>
              <w:pStyle w:val="TableText"/>
              <w:spacing w:before="0" w:after="0" w:line="240" w:lineRule="auto"/>
            </w:pPr>
            <w:r w:rsidRPr="00835CB9">
              <w:t>Alkaline</w:t>
            </w:r>
            <w:r w:rsidRPr="00835CB9">
              <w:tab/>
              <w:t>290 nm</w:t>
            </w:r>
            <w:r w:rsidRPr="00835CB9">
              <w:tab/>
              <w:t>5630</w:t>
            </w:r>
          </w:p>
          <w:p w14:paraId="092D9159" w14:textId="77777777" w:rsidR="00720BC1" w:rsidRPr="00835CB9" w:rsidRDefault="00720BC1" w:rsidP="000F67CD">
            <w:pPr>
              <w:pStyle w:val="TableText"/>
              <w:spacing w:before="0" w:after="0" w:line="240" w:lineRule="auto"/>
            </w:pPr>
            <w:r w:rsidRPr="00835CB9">
              <w:t>Alkaline</w:t>
            </w:r>
            <w:r w:rsidRPr="00835CB9">
              <w:tab/>
              <w:t>230 nm</w:t>
            </w:r>
            <w:r w:rsidRPr="00835CB9">
              <w:tab/>
              <w:t>1991</w:t>
            </w:r>
          </w:p>
        </w:tc>
        <w:tc>
          <w:tcPr>
            <w:tcW w:w="1637" w:type="pct"/>
            <w:tcBorders>
              <w:top w:val="single" w:sz="4" w:space="0" w:color="auto"/>
              <w:left w:val="nil"/>
              <w:bottom w:val="single" w:sz="4" w:space="0" w:color="auto"/>
              <w:right w:val="nil"/>
            </w:tcBorders>
          </w:tcPr>
          <w:p w14:paraId="342DAB58" w14:textId="77777777" w:rsidR="00720BC1" w:rsidRDefault="00720BC1" w:rsidP="000F67CD">
            <w:pPr>
              <w:pStyle w:val="TableText"/>
              <w:spacing w:before="0" w:after="0" w:line="240" w:lineRule="auto"/>
            </w:pPr>
            <w:r>
              <w:t>Singh 2009</w:t>
            </w:r>
          </w:p>
        </w:tc>
      </w:tr>
      <w:tr w:rsidR="00720BC1" w:rsidRPr="000B2FA7" w14:paraId="4BC887EF" w14:textId="77777777" w:rsidTr="000241E6">
        <w:tc>
          <w:tcPr>
            <w:tcW w:w="0" w:type="auto"/>
            <w:tcBorders>
              <w:top w:val="single" w:sz="4" w:space="0" w:color="auto"/>
              <w:left w:val="nil"/>
              <w:bottom w:val="nil"/>
              <w:right w:val="nil"/>
            </w:tcBorders>
          </w:tcPr>
          <w:p w14:paraId="150B9F22" w14:textId="77777777" w:rsidR="00720BC1" w:rsidRDefault="00720BC1" w:rsidP="000F67CD">
            <w:pPr>
              <w:pStyle w:val="TableText"/>
              <w:spacing w:before="0" w:after="0" w:line="240" w:lineRule="auto"/>
            </w:pPr>
            <w:r>
              <w:t>TMP</w:t>
            </w:r>
          </w:p>
        </w:tc>
        <w:tc>
          <w:tcPr>
            <w:tcW w:w="0" w:type="auto"/>
            <w:tcBorders>
              <w:top w:val="single" w:sz="4" w:space="0" w:color="auto"/>
              <w:left w:val="nil"/>
              <w:bottom w:val="single" w:sz="4" w:space="0" w:color="auto"/>
              <w:right w:val="nil"/>
            </w:tcBorders>
            <w:shd w:val="clear" w:color="auto" w:fill="auto"/>
          </w:tcPr>
          <w:p w14:paraId="79E4969E" w14:textId="77777777" w:rsidR="00720BC1" w:rsidRDefault="00720BC1" w:rsidP="000F67CD">
            <w:pPr>
              <w:pStyle w:val="TableText"/>
              <w:spacing w:before="0" w:after="0" w:line="240" w:lineRule="auto"/>
            </w:pPr>
            <w:r>
              <w:t>Vapour pressure</w:t>
            </w:r>
          </w:p>
        </w:tc>
        <w:tc>
          <w:tcPr>
            <w:tcW w:w="1609" w:type="pct"/>
            <w:tcBorders>
              <w:top w:val="single" w:sz="4" w:space="0" w:color="auto"/>
              <w:left w:val="nil"/>
              <w:bottom w:val="single" w:sz="4" w:space="0" w:color="auto"/>
              <w:right w:val="nil"/>
            </w:tcBorders>
            <w:shd w:val="clear" w:color="auto" w:fill="auto"/>
          </w:tcPr>
          <w:p w14:paraId="79DDAC8C" w14:textId="77777777" w:rsidR="00AC2E11" w:rsidRDefault="00720BC1" w:rsidP="000F67CD">
            <w:pPr>
              <w:pStyle w:val="TableText"/>
              <w:spacing w:before="0" w:after="0" w:line="240" w:lineRule="auto"/>
            </w:pPr>
            <w:r w:rsidRPr="00835CB9">
              <w:t>1.3 × 10</w:t>
            </w:r>
            <w:r w:rsidRPr="00835CB9">
              <w:rPr>
                <w:vertAlign w:val="superscript"/>
              </w:rPr>
              <w:t>-3</w:t>
            </w:r>
            <w:r w:rsidRPr="00835CB9">
              <w:t xml:space="preserve"> Pa at 25°C</w:t>
            </w:r>
          </w:p>
          <w:p w14:paraId="48823A1B" w14:textId="00EF5D5F" w:rsidR="00720BC1" w:rsidRPr="00835CB9" w:rsidRDefault="00720BC1" w:rsidP="000F67CD">
            <w:pPr>
              <w:pStyle w:val="TableText"/>
              <w:spacing w:before="0" w:after="0" w:line="240" w:lineRule="auto"/>
            </w:pPr>
            <w:r w:rsidRPr="00835CB9">
              <w:t>0.9 × 10</w:t>
            </w:r>
            <w:r w:rsidRPr="00835CB9">
              <w:rPr>
                <w:vertAlign w:val="superscript"/>
              </w:rPr>
              <w:t>-3</w:t>
            </w:r>
            <w:r w:rsidRPr="00835CB9">
              <w:t xml:space="preserve"> Pa at 20°C</w:t>
            </w:r>
          </w:p>
        </w:tc>
        <w:tc>
          <w:tcPr>
            <w:tcW w:w="1637" w:type="pct"/>
            <w:tcBorders>
              <w:top w:val="single" w:sz="4" w:space="0" w:color="auto"/>
              <w:left w:val="nil"/>
              <w:bottom w:val="single" w:sz="4" w:space="0" w:color="auto"/>
              <w:right w:val="nil"/>
            </w:tcBorders>
          </w:tcPr>
          <w:p w14:paraId="46FBFA92" w14:textId="77777777" w:rsidR="00720BC1" w:rsidRDefault="00720BC1" w:rsidP="000F67CD">
            <w:pPr>
              <w:pStyle w:val="TableText"/>
              <w:spacing w:before="0" w:after="0" w:line="240" w:lineRule="auto"/>
            </w:pPr>
            <w:r>
              <w:t>Comb 2002</w:t>
            </w:r>
          </w:p>
        </w:tc>
      </w:tr>
      <w:tr w:rsidR="00720BC1" w:rsidRPr="000B2FA7" w14:paraId="05121D3A" w14:textId="77777777" w:rsidTr="000241E6">
        <w:tc>
          <w:tcPr>
            <w:tcW w:w="0" w:type="auto"/>
            <w:tcBorders>
              <w:top w:val="nil"/>
              <w:left w:val="nil"/>
              <w:bottom w:val="nil"/>
              <w:right w:val="nil"/>
            </w:tcBorders>
          </w:tcPr>
          <w:p w14:paraId="6713ADF2"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7904F9BF" w14:textId="77777777" w:rsidR="00720BC1" w:rsidRDefault="00720BC1" w:rsidP="000F67CD">
            <w:pPr>
              <w:pStyle w:val="TableText"/>
              <w:spacing w:before="0" w:after="0" w:line="240" w:lineRule="auto"/>
            </w:pPr>
            <w:r>
              <w:t>Solubility in water</w:t>
            </w:r>
          </w:p>
        </w:tc>
        <w:tc>
          <w:tcPr>
            <w:tcW w:w="1609" w:type="pct"/>
            <w:tcBorders>
              <w:top w:val="single" w:sz="4" w:space="0" w:color="auto"/>
              <w:left w:val="nil"/>
              <w:bottom w:val="single" w:sz="4" w:space="0" w:color="auto"/>
              <w:right w:val="nil"/>
            </w:tcBorders>
            <w:shd w:val="clear" w:color="auto" w:fill="auto"/>
          </w:tcPr>
          <w:p w14:paraId="4EEE169D" w14:textId="77777777" w:rsidR="00720BC1" w:rsidRPr="00835CB9" w:rsidRDefault="00720BC1" w:rsidP="000F67CD">
            <w:pPr>
              <w:pStyle w:val="TableText"/>
              <w:spacing w:before="0" w:after="0" w:line="240" w:lineRule="auto"/>
            </w:pPr>
            <w:r w:rsidRPr="00835CB9">
              <w:t>7.8 mg/L at 20°C</w:t>
            </w:r>
          </w:p>
        </w:tc>
        <w:tc>
          <w:tcPr>
            <w:tcW w:w="1637" w:type="pct"/>
            <w:tcBorders>
              <w:top w:val="single" w:sz="4" w:space="0" w:color="auto"/>
              <w:left w:val="nil"/>
              <w:bottom w:val="single" w:sz="4" w:space="0" w:color="auto"/>
              <w:right w:val="nil"/>
            </w:tcBorders>
          </w:tcPr>
          <w:p w14:paraId="1EE65330" w14:textId="77777777" w:rsidR="00720BC1" w:rsidRDefault="00720BC1" w:rsidP="000F67CD">
            <w:pPr>
              <w:pStyle w:val="TableText"/>
              <w:spacing w:before="0" w:after="0" w:line="240" w:lineRule="auto"/>
            </w:pPr>
            <w:r>
              <w:t>Sabourin &amp; South 2002a</w:t>
            </w:r>
          </w:p>
        </w:tc>
      </w:tr>
      <w:tr w:rsidR="00720BC1" w:rsidRPr="000B2FA7" w14:paraId="27233407" w14:textId="77777777" w:rsidTr="000241E6">
        <w:tc>
          <w:tcPr>
            <w:tcW w:w="0" w:type="auto"/>
            <w:tcBorders>
              <w:top w:val="nil"/>
              <w:left w:val="nil"/>
              <w:bottom w:val="nil"/>
              <w:right w:val="nil"/>
            </w:tcBorders>
          </w:tcPr>
          <w:p w14:paraId="22F7E3CF"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1AEB3659" w14:textId="77777777" w:rsidR="00720BC1" w:rsidRDefault="00720BC1" w:rsidP="000F67CD">
            <w:pPr>
              <w:pStyle w:val="TableText"/>
              <w:spacing w:before="0" w:after="0" w:line="240" w:lineRule="auto"/>
            </w:pPr>
            <w:r>
              <w:t>Partition coefficient</w:t>
            </w:r>
          </w:p>
        </w:tc>
        <w:tc>
          <w:tcPr>
            <w:tcW w:w="1609" w:type="pct"/>
            <w:tcBorders>
              <w:top w:val="single" w:sz="4" w:space="0" w:color="auto"/>
              <w:left w:val="nil"/>
              <w:bottom w:val="single" w:sz="4" w:space="0" w:color="auto"/>
              <w:right w:val="nil"/>
            </w:tcBorders>
            <w:shd w:val="clear" w:color="auto" w:fill="auto"/>
          </w:tcPr>
          <w:p w14:paraId="4C90A602" w14:textId="77777777" w:rsidR="00720BC1" w:rsidRPr="00835CB9" w:rsidRDefault="00720BC1" w:rsidP="000F67CD">
            <w:pPr>
              <w:pStyle w:val="TableText"/>
              <w:spacing w:before="0" w:after="0" w:line="240" w:lineRule="auto"/>
            </w:pPr>
            <w:r w:rsidRPr="00835CB9">
              <w:t>log P</w:t>
            </w:r>
            <w:r w:rsidRPr="00835CB9">
              <w:rPr>
                <w:vertAlign w:val="subscript"/>
              </w:rPr>
              <w:t>ow</w:t>
            </w:r>
            <w:r w:rsidRPr="00835CB9">
              <w:t xml:space="preserve"> 3.7</w:t>
            </w:r>
          </w:p>
        </w:tc>
        <w:tc>
          <w:tcPr>
            <w:tcW w:w="1637" w:type="pct"/>
            <w:tcBorders>
              <w:top w:val="single" w:sz="4" w:space="0" w:color="auto"/>
              <w:left w:val="nil"/>
              <w:bottom w:val="single" w:sz="4" w:space="0" w:color="auto"/>
              <w:right w:val="nil"/>
            </w:tcBorders>
          </w:tcPr>
          <w:p w14:paraId="643D84F9" w14:textId="77777777" w:rsidR="00720BC1" w:rsidRDefault="00720BC1" w:rsidP="000F67CD">
            <w:pPr>
              <w:pStyle w:val="TableText"/>
              <w:spacing w:before="0" w:after="0" w:line="240" w:lineRule="auto"/>
            </w:pPr>
            <w:r>
              <w:t>Sabourin &amp; South 2002b</w:t>
            </w:r>
          </w:p>
        </w:tc>
      </w:tr>
      <w:tr w:rsidR="00720BC1" w:rsidRPr="000B2FA7" w14:paraId="052CD15F" w14:textId="77777777" w:rsidTr="000241E6">
        <w:tc>
          <w:tcPr>
            <w:tcW w:w="0" w:type="auto"/>
            <w:tcBorders>
              <w:top w:val="nil"/>
              <w:left w:val="nil"/>
              <w:bottom w:val="single" w:sz="4" w:space="0" w:color="auto"/>
              <w:right w:val="nil"/>
            </w:tcBorders>
          </w:tcPr>
          <w:p w14:paraId="0C8FB5C8" w14:textId="77777777" w:rsidR="00720BC1" w:rsidRDefault="00720BC1" w:rsidP="000F67CD">
            <w:pPr>
              <w:pStyle w:val="TableText"/>
              <w:spacing w:before="0" w:after="0" w:line="240" w:lineRule="auto"/>
            </w:pPr>
            <w:r>
              <w:t>TMP</w:t>
            </w:r>
          </w:p>
        </w:tc>
        <w:tc>
          <w:tcPr>
            <w:tcW w:w="0" w:type="auto"/>
            <w:tcBorders>
              <w:top w:val="single" w:sz="4" w:space="0" w:color="auto"/>
              <w:left w:val="nil"/>
              <w:bottom w:val="single" w:sz="4" w:space="0" w:color="auto"/>
              <w:right w:val="nil"/>
            </w:tcBorders>
            <w:shd w:val="clear" w:color="auto" w:fill="auto"/>
          </w:tcPr>
          <w:p w14:paraId="003D66D8" w14:textId="77777777" w:rsidR="00720BC1" w:rsidRDefault="00720BC1" w:rsidP="000F67CD">
            <w:pPr>
              <w:pStyle w:val="TableText"/>
              <w:spacing w:before="0" w:after="0" w:line="240" w:lineRule="auto"/>
            </w:pPr>
            <w:r>
              <w:t>UV-VIS absorption (max)</w:t>
            </w:r>
          </w:p>
        </w:tc>
        <w:tc>
          <w:tcPr>
            <w:tcW w:w="1609" w:type="pct"/>
            <w:tcBorders>
              <w:top w:val="single" w:sz="4" w:space="0" w:color="auto"/>
              <w:left w:val="nil"/>
              <w:bottom w:val="single" w:sz="4" w:space="0" w:color="auto"/>
              <w:right w:val="nil"/>
            </w:tcBorders>
            <w:shd w:val="clear" w:color="auto" w:fill="auto"/>
          </w:tcPr>
          <w:p w14:paraId="4E9F0DE3" w14:textId="77777777" w:rsidR="00720BC1" w:rsidRPr="00835CB9" w:rsidRDefault="00720BC1" w:rsidP="000F67CD">
            <w:pPr>
              <w:pStyle w:val="TableText"/>
              <w:spacing w:before="0" w:after="0" w:line="240" w:lineRule="auto"/>
            </w:pPr>
            <w:r w:rsidRPr="00835CB9">
              <w:t>Solution</w:t>
            </w:r>
            <w:r w:rsidRPr="00835CB9">
              <w:tab/>
            </w:r>
            <w:proofErr w:type="spellStart"/>
            <w:r w:rsidRPr="00835CB9">
              <w:t>λmax</w:t>
            </w:r>
            <w:proofErr w:type="spellEnd"/>
            <w:r w:rsidRPr="00835CB9">
              <w:tab/>
              <w:t>ε (L/mol/cm)</w:t>
            </w:r>
          </w:p>
          <w:p w14:paraId="46E497C1" w14:textId="77777777" w:rsidR="00720BC1" w:rsidRPr="00835CB9" w:rsidRDefault="00720BC1" w:rsidP="000F67CD">
            <w:pPr>
              <w:pStyle w:val="TableText"/>
              <w:spacing w:before="0" w:after="0" w:line="240" w:lineRule="auto"/>
            </w:pPr>
            <w:r w:rsidRPr="00835CB9">
              <w:t>Acidic</w:t>
            </w:r>
            <w:r w:rsidRPr="00835CB9">
              <w:tab/>
              <w:t>205 nm</w:t>
            </w:r>
            <w:r w:rsidRPr="00835CB9">
              <w:tab/>
              <w:t>9400</w:t>
            </w:r>
          </w:p>
          <w:p w14:paraId="4A9EAA9E" w14:textId="77777777" w:rsidR="00720BC1" w:rsidRPr="00835CB9" w:rsidRDefault="00720BC1" w:rsidP="000F67CD">
            <w:pPr>
              <w:pStyle w:val="TableText"/>
              <w:spacing w:before="0" w:after="0" w:line="240" w:lineRule="auto"/>
            </w:pPr>
            <w:r w:rsidRPr="00835CB9">
              <w:t>Acidic</w:t>
            </w:r>
            <w:r w:rsidRPr="00835CB9">
              <w:tab/>
              <w:t>233 nm</w:t>
            </w:r>
            <w:r w:rsidRPr="00835CB9">
              <w:tab/>
              <w:t>9400</w:t>
            </w:r>
          </w:p>
          <w:p w14:paraId="440451A1" w14:textId="77777777" w:rsidR="00720BC1" w:rsidRPr="00835CB9" w:rsidRDefault="00720BC1" w:rsidP="000F67CD">
            <w:pPr>
              <w:pStyle w:val="TableText"/>
              <w:spacing w:before="0" w:after="0" w:line="240" w:lineRule="auto"/>
            </w:pPr>
            <w:r w:rsidRPr="00835CB9">
              <w:t>Acidic</w:t>
            </w:r>
            <w:r w:rsidRPr="00835CB9">
              <w:tab/>
              <w:t>296 nm</w:t>
            </w:r>
            <w:r w:rsidRPr="00835CB9">
              <w:tab/>
              <w:t>6700</w:t>
            </w:r>
          </w:p>
          <w:p w14:paraId="74BC6C58" w14:textId="77777777" w:rsidR="00720BC1" w:rsidRPr="00835CB9" w:rsidRDefault="00720BC1" w:rsidP="000F67CD">
            <w:pPr>
              <w:pStyle w:val="TableText"/>
              <w:spacing w:before="0" w:after="0" w:line="240" w:lineRule="auto"/>
            </w:pPr>
            <w:r w:rsidRPr="00835CB9">
              <w:t>Neutral</w:t>
            </w:r>
            <w:r w:rsidRPr="00835CB9">
              <w:tab/>
              <w:t>206 nm</w:t>
            </w:r>
            <w:r w:rsidRPr="00835CB9">
              <w:tab/>
              <w:t>8800</w:t>
            </w:r>
          </w:p>
          <w:p w14:paraId="7B956A85" w14:textId="77777777" w:rsidR="00720BC1" w:rsidRPr="00835CB9" w:rsidRDefault="00720BC1" w:rsidP="000F67CD">
            <w:pPr>
              <w:pStyle w:val="TableText"/>
              <w:spacing w:before="0" w:after="0" w:line="240" w:lineRule="auto"/>
            </w:pPr>
            <w:r w:rsidRPr="00835CB9">
              <w:t>Neutral</w:t>
            </w:r>
            <w:r w:rsidRPr="00835CB9">
              <w:tab/>
              <w:t>232 nm</w:t>
            </w:r>
            <w:r w:rsidRPr="00835CB9">
              <w:tab/>
              <w:t>9500</w:t>
            </w:r>
          </w:p>
          <w:p w14:paraId="2E246894" w14:textId="77777777" w:rsidR="00720BC1" w:rsidRPr="00835CB9" w:rsidRDefault="00720BC1" w:rsidP="000F67CD">
            <w:pPr>
              <w:pStyle w:val="TableText"/>
              <w:spacing w:before="0" w:after="0" w:line="240" w:lineRule="auto"/>
            </w:pPr>
            <w:r w:rsidRPr="00835CB9">
              <w:t>Neutral</w:t>
            </w:r>
            <w:r w:rsidRPr="00835CB9">
              <w:tab/>
              <w:t>296 nm</w:t>
            </w:r>
            <w:r w:rsidRPr="00835CB9">
              <w:tab/>
              <w:t>6700</w:t>
            </w:r>
          </w:p>
          <w:p w14:paraId="45CCBDC6" w14:textId="77777777" w:rsidR="00720BC1" w:rsidRPr="00835CB9" w:rsidRDefault="00720BC1" w:rsidP="000F67CD">
            <w:pPr>
              <w:pStyle w:val="TableText"/>
              <w:spacing w:before="0" w:after="0" w:line="240" w:lineRule="auto"/>
            </w:pPr>
            <w:r w:rsidRPr="00835CB9">
              <w:t>Alkaline</w:t>
            </w:r>
            <w:r w:rsidRPr="00835CB9">
              <w:tab/>
              <w:t>232 nm</w:t>
            </w:r>
            <w:r w:rsidRPr="00835CB9">
              <w:tab/>
              <w:t>8400</w:t>
            </w:r>
          </w:p>
          <w:p w14:paraId="5A991DC2" w14:textId="77777777" w:rsidR="00720BC1" w:rsidRPr="00835CB9" w:rsidRDefault="00720BC1" w:rsidP="000F67CD">
            <w:pPr>
              <w:pStyle w:val="TableText"/>
              <w:spacing w:before="0" w:after="0" w:line="240" w:lineRule="auto"/>
            </w:pPr>
            <w:r w:rsidRPr="00835CB9">
              <w:t>Alkaline</w:t>
            </w:r>
            <w:r w:rsidRPr="00835CB9">
              <w:tab/>
              <w:t>296 nm</w:t>
            </w:r>
            <w:r w:rsidRPr="00835CB9">
              <w:tab/>
              <w:t>6000</w:t>
            </w:r>
          </w:p>
        </w:tc>
        <w:tc>
          <w:tcPr>
            <w:tcW w:w="1637" w:type="pct"/>
            <w:tcBorders>
              <w:top w:val="single" w:sz="4" w:space="0" w:color="auto"/>
              <w:left w:val="nil"/>
              <w:bottom w:val="single" w:sz="4" w:space="0" w:color="auto"/>
              <w:right w:val="nil"/>
            </w:tcBorders>
          </w:tcPr>
          <w:p w14:paraId="3F178A98" w14:textId="77777777" w:rsidR="00720BC1" w:rsidRDefault="00720BC1" w:rsidP="000F67CD">
            <w:pPr>
              <w:pStyle w:val="TableText"/>
              <w:spacing w:before="0" w:after="0" w:line="240" w:lineRule="auto"/>
            </w:pPr>
            <w:r>
              <w:t>Madsen &amp; Humfleet 2004</w:t>
            </w:r>
          </w:p>
        </w:tc>
      </w:tr>
      <w:tr w:rsidR="00720BC1" w:rsidRPr="000B2FA7" w14:paraId="6E897905" w14:textId="77777777" w:rsidTr="000241E6">
        <w:tc>
          <w:tcPr>
            <w:tcW w:w="0" w:type="auto"/>
            <w:tcBorders>
              <w:top w:val="nil"/>
              <w:left w:val="nil"/>
              <w:bottom w:val="nil"/>
              <w:right w:val="nil"/>
            </w:tcBorders>
          </w:tcPr>
          <w:p w14:paraId="2368EF6C" w14:textId="77777777" w:rsidR="00720BC1" w:rsidRDefault="00720BC1" w:rsidP="000F67CD">
            <w:pPr>
              <w:pStyle w:val="TableText"/>
              <w:spacing w:before="0" w:after="0" w:line="240" w:lineRule="auto"/>
            </w:pPr>
            <w:r>
              <w:t>TCP</w:t>
            </w:r>
          </w:p>
        </w:tc>
        <w:tc>
          <w:tcPr>
            <w:tcW w:w="0" w:type="auto"/>
            <w:tcBorders>
              <w:top w:val="single" w:sz="4" w:space="0" w:color="auto"/>
              <w:left w:val="nil"/>
              <w:bottom w:val="single" w:sz="4" w:space="0" w:color="auto"/>
              <w:right w:val="nil"/>
            </w:tcBorders>
            <w:shd w:val="clear" w:color="auto" w:fill="auto"/>
          </w:tcPr>
          <w:p w14:paraId="0BB5C7C5" w14:textId="77777777" w:rsidR="00720BC1" w:rsidRDefault="00720BC1" w:rsidP="000F67CD">
            <w:pPr>
              <w:pStyle w:val="TableText"/>
              <w:spacing w:before="0" w:after="0" w:line="240" w:lineRule="auto"/>
            </w:pPr>
            <w:r>
              <w:t>Vapour pressure</w:t>
            </w:r>
          </w:p>
        </w:tc>
        <w:tc>
          <w:tcPr>
            <w:tcW w:w="1609" w:type="pct"/>
            <w:tcBorders>
              <w:top w:val="single" w:sz="4" w:space="0" w:color="auto"/>
              <w:left w:val="nil"/>
              <w:bottom w:val="single" w:sz="4" w:space="0" w:color="auto"/>
              <w:right w:val="nil"/>
            </w:tcBorders>
            <w:shd w:val="clear" w:color="auto" w:fill="auto"/>
          </w:tcPr>
          <w:p w14:paraId="57BD999F" w14:textId="77777777" w:rsidR="00720BC1" w:rsidRPr="00835CB9" w:rsidRDefault="00720BC1" w:rsidP="000F67CD">
            <w:pPr>
              <w:pStyle w:val="TableText"/>
              <w:spacing w:before="0" w:after="0" w:line="240" w:lineRule="auto"/>
            </w:pPr>
            <w:r w:rsidRPr="00835CB9">
              <w:t>3.3 mPa at 25oC</w:t>
            </w:r>
          </w:p>
        </w:tc>
        <w:tc>
          <w:tcPr>
            <w:tcW w:w="1637" w:type="pct"/>
            <w:tcBorders>
              <w:top w:val="single" w:sz="4" w:space="0" w:color="auto"/>
              <w:left w:val="nil"/>
              <w:bottom w:val="single" w:sz="4" w:space="0" w:color="auto"/>
              <w:right w:val="nil"/>
            </w:tcBorders>
          </w:tcPr>
          <w:p w14:paraId="1FBB466D" w14:textId="77777777" w:rsidR="00720BC1" w:rsidRDefault="00720BC1" w:rsidP="000F67CD">
            <w:pPr>
              <w:pStyle w:val="TableText"/>
              <w:spacing w:before="0" w:after="0" w:line="240" w:lineRule="auto"/>
            </w:pPr>
            <w:r>
              <w:t>Meikle &amp; Hamaker 1981</w:t>
            </w:r>
          </w:p>
        </w:tc>
      </w:tr>
      <w:tr w:rsidR="00720BC1" w:rsidRPr="000B2FA7" w14:paraId="425DF12A" w14:textId="77777777" w:rsidTr="000241E6">
        <w:tc>
          <w:tcPr>
            <w:tcW w:w="0" w:type="auto"/>
            <w:tcBorders>
              <w:top w:val="nil"/>
              <w:left w:val="nil"/>
              <w:bottom w:val="nil"/>
              <w:right w:val="nil"/>
            </w:tcBorders>
          </w:tcPr>
          <w:p w14:paraId="2AF4A237"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05FFD2F4" w14:textId="77777777" w:rsidR="00720BC1" w:rsidRDefault="00720BC1" w:rsidP="000F67CD">
            <w:pPr>
              <w:pStyle w:val="TableText"/>
              <w:spacing w:before="0" w:after="0" w:line="240" w:lineRule="auto"/>
            </w:pPr>
            <w:r>
              <w:t>Henry’s law constant</w:t>
            </w:r>
          </w:p>
        </w:tc>
        <w:tc>
          <w:tcPr>
            <w:tcW w:w="1609" w:type="pct"/>
            <w:tcBorders>
              <w:top w:val="single" w:sz="4" w:space="0" w:color="auto"/>
              <w:left w:val="nil"/>
              <w:bottom w:val="single" w:sz="4" w:space="0" w:color="auto"/>
              <w:right w:val="nil"/>
            </w:tcBorders>
            <w:shd w:val="clear" w:color="auto" w:fill="auto"/>
          </w:tcPr>
          <w:p w14:paraId="424C8C3E" w14:textId="77777777" w:rsidR="00720BC1" w:rsidRPr="00835CB9" w:rsidRDefault="00720BC1" w:rsidP="000F67CD">
            <w:pPr>
              <w:pStyle w:val="TableText"/>
              <w:spacing w:before="0" w:after="0" w:line="240" w:lineRule="auto"/>
            </w:pPr>
            <w:r w:rsidRPr="00835CB9">
              <w:t>2.0 × 10</w:t>
            </w:r>
            <w:r w:rsidRPr="00835CB9">
              <w:rPr>
                <w:vertAlign w:val="superscript"/>
              </w:rPr>
              <w:t>-3</w:t>
            </w:r>
            <w:r w:rsidRPr="00835CB9">
              <w:t xml:space="preserve"> Pa m</w:t>
            </w:r>
            <w:r w:rsidRPr="00835CB9">
              <w:rPr>
                <w:vertAlign w:val="superscript"/>
              </w:rPr>
              <w:t>3</w:t>
            </w:r>
            <w:r w:rsidRPr="00835CB9">
              <w:t xml:space="preserve"> mol</w:t>
            </w:r>
            <w:r w:rsidRPr="00835CB9">
              <w:rPr>
                <w:vertAlign w:val="superscript"/>
              </w:rPr>
              <w:t>-1</w:t>
            </w:r>
            <w:r w:rsidRPr="00835CB9">
              <w:t xml:space="preserve"> at 20°C</w:t>
            </w:r>
          </w:p>
        </w:tc>
        <w:tc>
          <w:tcPr>
            <w:tcW w:w="1637" w:type="pct"/>
            <w:tcBorders>
              <w:top w:val="single" w:sz="4" w:space="0" w:color="auto"/>
              <w:left w:val="nil"/>
              <w:bottom w:val="single" w:sz="4" w:space="0" w:color="auto"/>
              <w:right w:val="nil"/>
            </w:tcBorders>
          </w:tcPr>
          <w:p w14:paraId="0DAD09CF" w14:textId="77777777" w:rsidR="00720BC1" w:rsidRDefault="00720BC1" w:rsidP="000F67CD">
            <w:pPr>
              <w:pStyle w:val="TableText"/>
              <w:spacing w:before="0" w:after="0" w:line="240" w:lineRule="auto"/>
            </w:pPr>
            <w:r>
              <w:t>Watson 2002</w:t>
            </w:r>
          </w:p>
        </w:tc>
      </w:tr>
      <w:tr w:rsidR="00720BC1" w:rsidRPr="000B2FA7" w14:paraId="61349196" w14:textId="77777777" w:rsidTr="000241E6">
        <w:tc>
          <w:tcPr>
            <w:tcW w:w="0" w:type="auto"/>
            <w:tcBorders>
              <w:top w:val="nil"/>
              <w:left w:val="nil"/>
              <w:bottom w:val="nil"/>
              <w:right w:val="nil"/>
            </w:tcBorders>
          </w:tcPr>
          <w:p w14:paraId="28F99D1E"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0B0D5EF8" w14:textId="77777777" w:rsidR="00720BC1" w:rsidRDefault="00720BC1" w:rsidP="000F67CD">
            <w:pPr>
              <w:pStyle w:val="TableText"/>
              <w:spacing w:before="0" w:after="0" w:line="240" w:lineRule="auto"/>
            </w:pPr>
            <w:r>
              <w:t>Solubility in water</w:t>
            </w:r>
          </w:p>
        </w:tc>
        <w:tc>
          <w:tcPr>
            <w:tcW w:w="1609" w:type="pct"/>
            <w:tcBorders>
              <w:top w:val="single" w:sz="4" w:space="0" w:color="auto"/>
              <w:left w:val="nil"/>
              <w:bottom w:val="single" w:sz="4" w:space="0" w:color="auto"/>
              <w:right w:val="nil"/>
            </w:tcBorders>
            <w:shd w:val="clear" w:color="auto" w:fill="auto"/>
          </w:tcPr>
          <w:p w14:paraId="1B01061F" w14:textId="77777777" w:rsidR="00720BC1" w:rsidRPr="00835CB9" w:rsidRDefault="00720BC1" w:rsidP="000F67CD">
            <w:pPr>
              <w:pStyle w:val="TableText"/>
              <w:spacing w:before="0" w:after="0" w:line="240" w:lineRule="auto"/>
            </w:pPr>
            <w:r w:rsidRPr="00835CB9">
              <w:t>pH 4, 20°C: 195 mg/L</w:t>
            </w:r>
          </w:p>
          <w:p w14:paraId="11548551" w14:textId="1127952A" w:rsidR="00720BC1" w:rsidRPr="00835CB9" w:rsidRDefault="00720BC1" w:rsidP="000F67CD">
            <w:pPr>
              <w:pStyle w:val="TableText"/>
              <w:spacing w:before="0" w:after="0" w:line="240" w:lineRule="auto"/>
            </w:pPr>
            <w:r w:rsidRPr="00835CB9">
              <w:t>pH 7, 20°C: 3</w:t>
            </w:r>
            <w:r w:rsidR="00835CB9">
              <w:t>,</w:t>
            </w:r>
            <w:r w:rsidRPr="00835CB9">
              <w:t>007 mg/L</w:t>
            </w:r>
          </w:p>
          <w:p w14:paraId="728B34C9" w14:textId="77777777" w:rsidR="00720BC1" w:rsidRPr="00835CB9" w:rsidRDefault="00720BC1" w:rsidP="000F67CD">
            <w:pPr>
              <w:pStyle w:val="TableText"/>
              <w:spacing w:before="0" w:after="0" w:line="240" w:lineRule="auto"/>
            </w:pPr>
            <w:r w:rsidRPr="00835CB9">
              <w:t>pH 9, 20°C: 12,340 mg/L</w:t>
            </w:r>
          </w:p>
        </w:tc>
        <w:tc>
          <w:tcPr>
            <w:tcW w:w="1637" w:type="pct"/>
            <w:tcBorders>
              <w:top w:val="single" w:sz="4" w:space="0" w:color="auto"/>
              <w:left w:val="nil"/>
              <w:bottom w:val="single" w:sz="4" w:space="0" w:color="auto"/>
              <w:right w:val="nil"/>
            </w:tcBorders>
          </w:tcPr>
          <w:p w14:paraId="61750458" w14:textId="77777777" w:rsidR="00720BC1" w:rsidRDefault="00720BC1" w:rsidP="000F67CD">
            <w:pPr>
              <w:pStyle w:val="TableText"/>
              <w:spacing w:before="0" w:after="0" w:line="240" w:lineRule="auto"/>
            </w:pPr>
            <w:proofErr w:type="spellStart"/>
            <w:r>
              <w:t>Roulin</w:t>
            </w:r>
            <w:proofErr w:type="spellEnd"/>
            <w:r>
              <w:t xml:space="preserve"> 2002</w:t>
            </w:r>
          </w:p>
        </w:tc>
      </w:tr>
      <w:tr w:rsidR="00720BC1" w:rsidRPr="000B2FA7" w14:paraId="227F70F2" w14:textId="77777777" w:rsidTr="000241E6">
        <w:tc>
          <w:tcPr>
            <w:tcW w:w="0" w:type="auto"/>
            <w:tcBorders>
              <w:top w:val="nil"/>
              <w:left w:val="nil"/>
              <w:bottom w:val="nil"/>
              <w:right w:val="nil"/>
            </w:tcBorders>
          </w:tcPr>
          <w:p w14:paraId="38C21DBB"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09FB5A8A" w14:textId="77777777" w:rsidR="00720BC1" w:rsidRDefault="00720BC1" w:rsidP="000F67CD">
            <w:pPr>
              <w:pStyle w:val="TableText"/>
              <w:spacing w:before="0" w:after="0" w:line="240" w:lineRule="auto"/>
            </w:pPr>
            <w:r>
              <w:t>Partition coefficient</w:t>
            </w:r>
          </w:p>
        </w:tc>
        <w:tc>
          <w:tcPr>
            <w:tcW w:w="1609" w:type="pct"/>
            <w:tcBorders>
              <w:top w:val="single" w:sz="4" w:space="0" w:color="auto"/>
              <w:left w:val="nil"/>
              <w:bottom w:val="single" w:sz="4" w:space="0" w:color="auto"/>
              <w:right w:val="nil"/>
            </w:tcBorders>
            <w:shd w:val="clear" w:color="auto" w:fill="auto"/>
          </w:tcPr>
          <w:p w14:paraId="0ACD1E2D" w14:textId="77777777" w:rsidR="00720BC1" w:rsidRPr="00835CB9" w:rsidRDefault="00720BC1" w:rsidP="000F67CD">
            <w:pPr>
              <w:pStyle w:val="TableText"/>
              <w:spacing w:before="0" w:after="0" w:line="240" w:lineRule="auto"/>
            </w:pPr>
            <w:r w:rsidRPr="00835CB9">
              <w:t>log P</w:t>
            </w:r>
            <w:r w:rsidRPr="00835CB9">
              <w:rPr>
                <w:vertAlign w:val="subscript"/>
              </w:rPr>
              <w:t>ow</w:t>
            </w:r>
            <w:r w:rsidRPr="00835CB9">
              <w:t xml:space="preserve"> 1.8</w:t>
            </w:r>
          </w:p>
        </w:tc>
        <w:tc>
          <w:tcPr>
            <w:tcW w:w="1637" w:type="pct"/>
            <w:tcBorders>
              <w:top w:val="single" w:sz="4" w:space="0" w:color="auto"/>
              <w:left w:val="nil"/>
              <w:bottom w:val="single" w:sz="4" w:space="0" w:color="auto"/>
              <w:right w:val="nil"/>
            </w:tcBorders>
          </w:tcPr>
          <w:p w14:paraId="7A0B671B" w14:textId="77777777" w:rsidR="00720BC1" w:rsidRDefault="00720BC1" w:rsidP="000F67CD">
            <w:pPr>
              <w:pStyle w:val="TableText"/>
              <w:spacing w:before="0" w:after="0" w:line="240" w:lineRule="auto"/>
            </w:pPr>
            <w:r>
              <w:t>Comb 2001</w:t>
            </w:r>
          </w:p>
        </w:tc>
      </w:tr>
      <w:tr w:rsidR="00720BC1" w:rsidRPr="000B2FA7" w14:paraId="34B6B9F8" w14:textId="77777777" w:rsidTr="000241E6">
        <w:tc>
          <w:tcPr>
            <w:tcW w:w="0" w:type="auto"/>
            <w:tcBorders>
              <w:top w:val="nil"/>
              <w:left w:val="nil"/>
              <w:bottom w:val="single" w:sz="4" w:space="0" w:color="auto"/>
              <w:right w:val="nil"/>
            </w:tcBorders>
          </w:tcPr>
          <w:p w14:paraId="0E1CAA64"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7CC173D3" w14:textId="77777777" w:rsidR="00720BC1" w:rsidRDefault="00720BC1" w:rsidP="000F67CD">
            <w:pPr>
              <w:pStyle w:val="TableText"/>
              <w:spacing w:before="0" w:after="0" w:line="240" w:lineRule="auto"/>
            </w:pPr>
            <w:r>
              <w:t>Dissociation constant</w:t>
            </w:r>
          </w:p>
        </w:tc>
        <w:tc>
          <w:tcPr>
            <w:tcW w:w="1609" w:type="pct"/>
            <w:tcBorders>
              <w:top w:val="single" w:sz="4" w:space="0" w:color="auto"/>
              <w:left w:val="nil"/>
              <w:bottom w:val="single" w:sz="4" w:space="0" w:color="auto"/>
              <w:right w:val="nil"/>
            </w:tcBorders>
            <w:shd w:val="clear" w:color="auto" w:fill="auto"/>
          </w:tcPr>
          <w:p w14:paraId="24855A05" w14:textId="77777777" w:rsidR="00720BC1" w:rsidRPr="00835CB9" w:rsidRDefault="00720BC1" w:rsidP="000F67CD">
            <w:pPr>
              <w:pStyle w:val="TableText"/>
              <w:spacing w:before="0" w:after="0" w:line="240" w:lineRule="auto"/>
            </w:pPr>
            <w:proofErr w:type="spellStart"/>
            <w:r w:rsidRPr="00835CB9">
              <w:t>pKa</w:t>
            </w:r>
            <w:proofErr w:type="spellEnd"/>
            <w:r w:rsidRPr="00835CB9">
              <w:t xml:space="preserve"> 4.55</w:t>
            </w:r>
          </w:p>
        </w:tc>
        <w:tc>
          <w:tcPr>
            <w:tcW w:w="1637" w:type="pct"/>
            <w:tcBorders>
              <w:top w:val="single" w:sz="4" w:space="0" w:color="auto"/>
              <w:left w:val="nil"/>
              <w:bottom w:val="single" w:sz="4" w:space="0" w:color="auto"/>
              <w:right w:val="nil"/>
            </w:tcBorders>
          </w:tcPr>
          <w:p w14:paraId="2ADB28BE" w14:textId="77777777" w:rsidR="00720BC1" w:rsidRDefault="00720BC1" w:rsidP="000F67CD">
            <w:pPr>
              <w:pStyle w:val="TableText"/>
              <w:spacing w:before="0" w:after="0" w:line="240" w:lineRule="auto"/>
            </w:pPr>
            <w:r>
              <w:t>Meikle &amp; Hamaker 1981</w:t>
            </w:r>
          </w:p>
        </w:tc>
      </w:tr>
    </w:tbl>
    <w:p w14:paraId="49FB3E2A" w14:textId="7DCBAFC0" w:rsidR="00720BC1" w:rsidRPr="00835CB9" w:rsidRDefault="00720BC1" w:rsidP="00835CB9">
      <w:pPr>
        <w:pStyle w:val="Caption"/>
      </w:pPr>
      <w:bookmarkStart w:id="282" w:name="_Ref172396065"/>
      <w:bookmarkStart w:id="283" w:name="_Toc177573491"/>
      <w:r w:rsidRPr="00835CB9">
        <w:t xml:space="preserve">Table </w:t>
      </w:r>
      <w:r>
        <w:fldChar w:fldCharType="begin"/>
      </w:r>
      <w:r>
        <w:instrText xml:space="preserve"> SEQ Table \* ARABIC </w:instrText>
      </w:r>
      <w:r>
        <w:fldChar w:fldCharType="separate"/>
      </w:r>
      <w:r w:rsidR="00D37BFA">
        <w:rPr>
          <w:noProof/>
        </w:rPr>
        <w:t>46</w:t>
      </w:r>
      <w:r>
        <w:rPr>
          <w:noProof/>
        </w:rPr>
        <w:fldChar w:fldCharType="end"/>
      </w:r>
      <w:bookmarkEnd w:id="282"/>
      <w:r w:rsidR="00AD6F6E" w:rsidRPr="00835CB9">
        <w:t>:</w:t>
      </w:r>
      <w:r w:rsidRPr="00835CB9">
        <w:tab/>
        <w:t>Fate and behaviour in soil</w:t>
      </w:r>
      <w:bookmarkEnd w:id="283"/>
    </w:p>
    <w:tbl>
      <w:tblPr>
        <w:tblW w:w="5000" w:type="pct"/>
        <w:tblBorders>
          <w:top w:val="single" w:sz="4" w:space="0" w:color="auto"/>
          <w:left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73"/>
        <w:gridCol w:w="1133"/>
        <w:gridCol w:w="4680"/>
        <w:gridCol w:w="2552"/>
      </w:tblGrid>
      <w:tr w:rsidR="00720BC1" w:rsidRPr="000B2FA7" w14:paraId="6CDC621C" w14:textId="77777777" w:rsidTr="00804F48">
        <w:trPr>
          <w:tblHeader/>
        </w:trPr>
        <w:tc>
          <w:tcPr>
            <w:tcW w:w="660" w:type="pct"/>
            <w:tcBorders>
              <w:top w:val="single" w:sz="4" w:space="0" w:color="auto"/>
              <w:left w:val="nil"/>
              <w:bottom w:val="single" w:sz="4" w:space="0" w:color="auto"/>
            </w:tcBorders>
            <w:shd w:val="clear" w:color="auto" w:fill="5C2946"/>
          </w:tcPr>
          <w:p w14:paraId="468CA4CE" w14:textId="77777777" w:rsidR="00720BC1" w:rsidRPr="00804F48" w:rsidRDefault="00720BC1" w:rsidP="000F67CD">
            <w:pPr>
              <w:pStyle w:val="TableHead"/>
              <w:spacing w:before="0" w:after="0" w:line="240" w:lineRule="auto"/>
            </w:pPr>
            <w:bookmarkStart w:id="284" w:name="_Hlk151115103"/>
            <w:r w:rsidRPr="00804F48">
              <w:t>Study</w:t>
            </w:r>
          </w:p>
        </w:tc>
        <w:tc>
          <w:tcPr>
            <w:tcW w:w="588" w:type="pct"/>
            <w:tcBorders>
              <w:top w:val="single" w:sz="4" w:space="0" w:color="auto"/>
              <w:bottom w:val="single" w:sz="4" w:space="0" w:color="auto"/>
            </w:tcBorders>
            <w:shd w:val="clear" w:color="auto" w:fill="5C2946"/>
          </w:tcPr>
          <w:p w14:paraId="1C9B3A9F" w14:textId="77777777" w:rsidR="00720BC1" w:rsidRPr="00804F48" w:rsidRDefault="00720BC1" w:rsidP="000F67CD">
            <w:pPr>
              <w:pStyle w:val="TableHead"/>
              <w:spacing w:before="0" w:after="0" w:line="240" w:lineRule="auto"/>
            </w:pPr>
            <w:r w:rsidRPr="00804F48">
              <w:t>Substance</w:t>
            </w:r>
          </w:p>
        </w:tc>
        <w:tc>
          <w:tcPr>
            <w:tcW w:w="2428" w:type="pct"/>
            <w:tcBorders>
              <w:top w:val="single" w:sz="4" w:space="0" w:color="auto"/>
              <w:bottom w:val="single" w:sz="4" w:space="0" w:color="auto"/>
            </w:tcBorders>
            <w:shd w:val="clear" w:color="auto" w:fill="5C2946"/>
          </w:tcPr>
          <w:p w14:paraId="0A2499B1" w14:textId="77777777" w:rsidR="00720BC1" w:rsidRPr="00804F48" w:rsidRDefault="00720BC1" w:rsidP="000F67CD">
            <w:pPr>
              <w:pStyle w:val="TableHead"/>
              <w:spacing w:before="0" w:after="0" w:line="240" w:lineRule="auto"/>
            </w:pPr>
            <w:r w:rsidRPr="00804F48">
              <w:t>Result</w:t>
            </w:r>
          </w:p>
        </w:tc>
        <w:tc>
          <w:tcPr>
            <w:tcW w:w="1324" w:type="pct"/>
            <w:tcBorders>
              <w:top w:val="single" w:sz="4" w:space="0" w:color="auto"/>
              <w:bottom w:val="single" w:sz="4" w:space="0" w:color="auto"/>
            </w:tcBorders>
            <w:shd w:val="clear" w:color="auto" w:fill="5C2946"/>
          </w:tcPr>
          <w:p w14:paraId="3928CA0F" w14:textId="77777777" w:rsidR="00720BC1" w:rsidRPr="00804F48" w:rsidRDefault="00720BC1" w:rsidP="000F67CD">
            <w:pPr>
              <w:pStyle w:val="TableHead"/>
              <w:spacing w:before="0" w:after="0" w:line="240" w:lineRule="auto"/>
            </w:pPr>
            <w:r w:rsidRPr="00804F48">
              <w:t>Reference</w:t>
            </w:r>
          </w:p>
        </w:tc>
      </w:tr>
      <w:tr w:rsidR="00720BC1" w:rsidRPr="000B2FA7" w14:paraId="4B921A04" w14:textId="77777777" w:rsidTr="00141854">
        <w:tc>
          <w:tcPr>
            <w:tcW w:w="660" w:type="pct"/>
            <w:tcBorders>
              <w:top w:val="single" w:sz="4" w:space="0" w:color="auto"/>
              <w:left w:val="nil"/>
              <w:bottom w:val="nil"/>
            </w:tcBorders>
          </w:tcPr>
          <w:p w14:paraId="5DACC302" w14:textId="77777777" w:rsidR="00720BC1" w:rsidRDefault="00720BC1" w:rsidP="000F67CD">
            <w:pPr>
              <w:pStyle w:val="TableText"/>
              <w:spacing w:before="0" w:after="0" w:line="240" w:lineRule="auto"/>
            </w:pPr>
            <w:r>
              <w:t>Soil photolysis</w:t>
            </w:r>
          </w:p>
        </w:tc>
        <w:tc>
          <w:tcPr>
            <w:tcW w:w="588" w:type="pct"/>
            <w:tcBorders>
              <w:top w:val="single" w:sz="4" w:space="0" w:color="auto"/>
              <w:left w:val="nil"/>
              <w:bottom w:val="single" w:sz="4" w:space="0" w:color="auto"/>
            </w:tcBorders>
            <w:shd w:val="clear" w:color="auto" w:fill="auto"/>
          </w:tcPr>
          <w:p w14:paraId="47C200DD" w14:textId="77777777" w:rsidR="00720BC1" w:rsidRDefault="00720BC1" w:rsidP="000F67CD">
            <w:pPr>
              <w:pStyle w:val="TableText"/>
              <w:spacing w:before="0" w:after="0" w:line="240" w:lineRule="auto"/>
            </w:pPr>
            <w:r>
              <w:t>Chlorpyrifos</w:t>
            </w:r>
          </w:p>
        </w:tc>
        <w:tc>
          <w:tcPr>
            <w:tcW w:w="2428" w:type="pct"/>
            <w:tcBorders>
              <w:top w:val="single" w:sz="4" w:space="0" w:color="auto"/>
              <w:bottom w:val="single" w:sz="4" w:space="0" w:color="auto"/>
            </w:tcBorders>
            <w:shd w:val="clear" w:color="auto" w:fill="auto"/>
          </w:tcPr>
          <w:p w14:paraId="78A7EFA7" w14:textId="77777777" w:rsidR="00720BC1" w:rsidRDefault="00720BC1" w:rsidP="000F67CD">
            <w:pPr>
              <w:pStyle w:val="TableText"/>
              <w:spacing w:before="0" w:after="0" w:line="240" w:lineRule="auto"/>
            </w:pPr>
            <w:r>
              <w:t>Silt loam DT</w:t>
            </w:r>
            <w:r w:rsidRPr="00082AED">
              <w:rPr>
                <w:vertAlign w:val="subscript"/>
              </w:rPr>
              <w:t>50</w:t>
            </w:r>
            <w:r>
              <w:t xml:space="preserve"> 30 h (light), 29 h (dark)</w:t>
            </w:r>
          </w:p>
          <w:p w14:paraId="5DA1E3E9" w14:textId="77777777" w:rsidR="00720BC1" w:rsidRDefault="00720BC1" w:rsidP="000F67CD">
            <w:pPr>
              <w:pStyle w:val="TableText"/>
              <w:spacing w:before="0" w:after="0" w:line="240" w:lineRule="auto"/>
            </w:pPr>
            <w:r>
              <w:t>5% mineralisation, 32% bound residues after 30d</w:t>
            </w:r>
          </w:p>
          <w:p w14:paraId="26B1406E" w14:textId="77777777" w:rsidR="00720BC1" w:rsidRDefault="00720BC1" w:rsidP="000F67CD">
            <w:pPr>
              <w:pStyle w:val="TableText"/>
              <w:spacing w:before="0" w:after="0" w:line="240" w:lineRule="auto"/>
            </w:pPr>
            <w:r>
              <w:t>Max 47% TCP</w:t>
            </w:r>
          </w:p>
        </w:tc>
        <w:tc>
          <w:tcPr>
            <w:tcW w:w="1324" w:type="pct"/>
            <w:tcBorders>
              <w:top w:val="single" w:sz="4" w:space="0" w:color="auto"/>
              <w:bottom w:val="single" w:sz="4" w:space="0" w:color="auto"/>
            </w:tcBorders>
          </w:tcPr>
          <w:p w14:paraId="79018D2E" w14:textId="77777777" w:rsidR="00720BC1" w:rsidRDefault="00720BC1" w:rsidP="000F67CD">
            <w:pPr>
              <w:pStyle w:val="TableText"/>
              <w:spacing w:before="0" w:after="0" w:line="240" w:lineRule="auto"/>
            </w:pPr>
            <w:r>
              <w:t>Havens et al. 1992</w:t>
            </w:r>
          </w:p>
        </w:tc>
      </w:tr>
      <w:tr w:rsidR="00720BC1" w:rsidRPr="000B2FA7" w14:paraId="3280BEDF" w14:textId="77777777" w:rsidTr="00141854">
        <w:tc>
          <w:tcPr>
            <w:tcW w:w="660" w:type="pct"/>
            <w:tcBorders>
              <w:top w:val="nil"/>
              <w:left w:val="nil"/>
              <w:bottom w:val="single" w:sz="4" w:space="0" w:color="auto"/>
            </w:tcBorders>
          </w:tcPr>
          <w:p w14:paraId="3EFCF27B" w14:textId="77777777" w:rsidR="00720BC1" w:rsidRDefault="00720BC1" w:rsidP="000F67CD">
            <w:pPr>
              <w:pStyle w:val="TableText"/>
              <w:spacing w:before="0" w:after="0" w:line="240" w:lineRule="auto"/>
            </w:pPr>
          </w:p>
        </w:tc>
        <w:tc>
          <w:tcPr>
            <w:tcW w:w="588" w:type="pct"/>
            <w:tcBorders>
              <w:left w:val="nil"/>
              <w:bottom w:val="single" w:sz="4" w:space="0" w:color="auto"/>
            </w:tcBorders>
            <w:shd w:val="clear" w:color="auto" w:fill="auto"/>
          </w:tcPr>
          <w:p w14:paraId="08EF2929" w14:textId="77777777" w:rsidR="00720BC1" w:rsidRDefault="00720BC1" w:rsidP="000F67CD">
            <w:pPr>
              <w:pStyle w:val="TableText"/>
              <w:spacing w:before="0" w:after="0" w:line="240" w:lineRule="auto"/>
            </w:pPr>
            <w:r>
              <w:t>TCP</w:t>
            </w:r>
          </w:p>
        </w:tc>
        <w:tc>
          <w:tcPr>
            <w:tcW w:w="2428" w:type="pct"/>
            <w:tcBorders>
              <w:bottom w:val="single" w:sz="4" w:space="0" w:color="auto"/>
            </w:tcBorders>
            <w:shd w:val="clear" w:color="auto" w:fill="auto"/>
          </w:tcPr>
          <w:p w14:paraId="5A0AC084" w14:textId="77777777" w:rsidR="00720BC1" w:rsidRDefault="00720BC1" w:rsidP="000F67CD">
            <w:pPr>
              <w:pStyle w:val="TableText"/>
              <w:spacing w:before="0" w:after="0" w:line="240" w:lineRule="auto"/>
            </w:pPr>
            <w:r>
              <w:t>Silt loam DT</w:t>
            </w:r>
            <w:r w:rsidRPr="00082AED">
              <w:rPr>
                <w:vertAlign w:val="subscript"/>
              </w:rPr>
              <w:t>50</w:t>
            </w:r>
            <w:r>
              <w:t xml:space="preserve"> 14 d (light), 102 d (dark)</w:t>
            </w:r>
          </w:p>
        </w:tc>
        <w:tc>
          <w:tcPr>
            <w:tcW w:w="1324" w:type="pct"/>
            <w:tcBorders>
              <w:bottom w:val="single" w:sz="4" w:space="0" w:color="auto"/>
            </w:tcBorders>
          </w:tcPr>
          <w:p w14:paraId="698871C0" w14:textId="77777777" w:rsidR="00720BC1" w:rsidRDefault="00720BC1" w:rsidP="000F67CD">
            <w:pPr>
              <w:pStyle w:val="TableText"/>
              <w:spacing w:before="0" w:after="0" w:line="240" w:lineRule="auto"/>
            </w:pPr>
            <w:r>
              <w:t>Shepler et al. 1994</w:t>
            </w:r>
          </w:p>
        </w:tc>
      </w:tr>
      <w:tr w:rsidR="00720BC1" w:rsidRPr="000B2FA7" w14:paraId="212D91FE" w14:textId="77777777" w:rsidTr="00141854">
        <w:tc>
          <w:tcPr>
            <w:tcW w:w="660" w:type="pct"/>
            <w:tcBorders>
              <w:top w:val="single" w:sz="4" w:space="0" w:color="auto"/>
              <w:left w:val="nil"/>
              <w:bottom w:val="nil"/>
            </w:tcBorders>
          </w:tcPr>
          <w:p w14:paraId="10274EFA" w14:textId="77777777" w:rsidR="00720BC1" w:rsidRDefault="00720BC1" w:rsidP="000F67CD">
            <w:pPr>
              <w:pStyle w:val="TableText"/>
              <w:spacing w:before="0" w:after="0" w:line="240" w:lineRule="auto"/>
            </w:pPr>
            <w:r>
              <w:t xml:space="preserve">Aerobic laboratory soil </w:t>
            </w:r>
          </w:p>
        </w:tc>
        <w:tc>
          <w:tcPr>
            <w:tcW w:w="588" w:type="pct"/>
            <w:tcBorders>
              <w:top w:val="single" w:sz="4" w:space="0" w:color="auto"/>
              <w:left w:val="nil"/>
              <w:bottom w:val="nil"/>
            </w:tcBorders>
            <w:shd w:val="clear" w:color="auto" w:fill="auto"/>
          </w:tcPr>
          <w:p w14:paraId="4F0D77C1" w14:textId="77777777" w:rsidR="00720BC1" w:rsidRPr="00CA558C" w:rsidRDefault="00720BC1" w:rsidP="000F67CD">
            <w:pPr>
              <w:pStyle w:val="TableText"/>
              <w:spacing w:before="0" w:after="0" w:line="240" w:lineRule="auto"/>
            </w:pPr>
            <w:r>
              <w:t>Chlorpyrifos</w:t>
            </w:r>
          </w:p>
        </w:tc>
        <w:tc>
          <w:tcPr>
            <w:tcW w:w="2428" w:type="pct"/>
            <w:tcBorders>
              <w:top w:val="single" w:sz="4" w:space="0" w:color="auto"/>
              <w:bottom w:val="single" w:sz="4" w:space="0" w:color="auto"/>
            </w:tcBorders>
            <w:shd w:val="clear" w:color="auto" w:fill="auto"/>
          </w:tcPr>
          <w:p w14:paraId="52B80406" w14:textId="77777777" w:rsidR="00720BC1" w:rsidRDefault="00720BC1" w:rsidP="000F67CD">
            <w:pPr>
              <w:pStyle w:val="TableText"/>
              <w:spacing w:before="0" w:after="0" w:line="240" w:lineRule="auto"/>
            </w:pPr>
            <w:r>
              <w:t xml:space="preserve">Silt loam: </w:t>
            </w:r>
            <w:r>
              <w:tab/>
              <w:t>DT</w:t>
            </w:r>
            <w:r w:rsidRPr="003E08A1">
              <w:rPr>
                <w:vertAlign w:val="subscript"/>
              </w:rPr>
              <w:t>50</w:t>
            </w:r>
            <w:r>
              <w:t xml:space="preserve"> 30 d</w:t>
            </w:r>
          </w:p>
          <w:p w14:paraId="787F3D02" w14:textId="6315120C" w:rsidR="00720BC1" w:rsidRDefault="00720BC1" w:rsidP="000F67CD">
            <w:pPr>
              <w:pStyle w:val="TableText"/>
              <w:spacing w:before="0" w:after="0" w:line="240" w:lineRule="auto"/>
            </w:pPr>
            <w:r>
              <w:t>Sandy clay loam:</w:t>
            </w:r>
            <w:r>
              <w:tab/>
              <w:t>DT</w:t>
            </w:r>
            <w:r w:rsidRPr="003E08A1">
              <w:rPr>
                <w:vertAlign w:val="subscript"/>
              </w:rPr>
              <w:t>50</w:t>
            </w:r>
            <w:r>
              <w:t xml:space="preserve"> 6.0 d</w:t>
            </w:r>
          </w:p>
          <w:p w14:paraId="445465F8" w14:textId="77777777" w:rsidR="00720BC1" w:rsidRDefault="00720BC1" w:rsidP="000F67CD">
            <w:pPr>
              <w:pStyle w:val="TableText"/>
              <w:spacing w:before="0" w:after="0" w:line="240" w:lineRule="auto"/>
            </w:pPr>
            <w:r>
              <w:t xml:space="preserve">Sandy loam: </w:t>
            </w:r>
            <w:r>
              <w:tab/>
              <w:t>DT</w:t>
            </w:r>
            <w:r w:rsidRPr="003E08A1">
              <w:rPr>
                <w:vertAlign w:val="subscript"/>
              </w:rPr>
              <w:t>50</w:t>
            </w:r>
            <w:r>
              <w:t xml:space="preserve"> 30 d</w:t>
            </w:r>
          </w:p>
          <w:p w14:paraId="74D8B8D3" w14:textId="77777777" w:rsidR="00720BC1" w:rsidRPr="00CA558C" w:rsidRDefault="00720BC1" w:rsidP="000F67CD">
            <w:pPr>
              <w:pStyle w:val="TableText"/>
              <w:spacing w:before="0" w:after="0" w:line="240" w:lineRule="auto"/>
            </w:pPr>
            <w:r>
              <w:t xml:space="preserve">Clay loam: </w:t>
            </w:r>
            <w:r>
              <w:tab/>
              <w:t>DT</w:t>
            </w:r>
            <w:r w:rsidRPr="003E08A1">
              <w:rPr>
                <w:vertAlign w:val="subscript"/>
              </w:rPr>
              <w:t>50</w:t>
            </w:r>
            <w:r>
              <w:t xml:space="preserve"> 42 d</w:t>
            </w:r>
          </w:p>
        </w:tc>
        <w:tc>
          <w:tcPr>
            <w:tcW w:w="1324" w:type="pct"/>
            <w:tcBorders>
              <w:top w:val="single" w:sz="4" w:space="0" w:color="auto"/>
              <w:bottom w:val="single" w:sz="4" w:space="0" w:color="auto"/>
            </w:tcBorders>
          </w:tcPr>
          <w:p w14:paraId="39377FC6" w14:textId="77777777" w:rsidR="00720BC1" w:rsidRPr="00CA558C" w:rsidRDefault="00720BC1" w:rsidP="000F67CD">
            <w:pPr>
              <w:pStyle w:val="TableText"/>
              <w:spacing w:before="0" w:after="0" w:line="240" w:lineRule="auto"/>
            </w:pPr>
            <w:r>
              <w:t>Abu 2015a, Clark 2013</w:t>
            </w:r>
          </w:p>
        </w:tc>
      </w:tr>
      <w:tr w:rsidR="00720BC1" w:rsidRPr="000B2FA7" w14:paraId="33BA80B0" w14:textId="77777777" w:rsidTr="00141854">
        <w:tc>
          <w:tcPr>
            <w:tcW w:w="660" w:type="pct"/>
            <w:tcBorders>
              <w:top w:val="nil"/>
              <w:left w:val="nil"/>
              <w:bottom w:val="nil"/>
            </w:tcBorders>
          </w:tcPr>
          <w:p w14:paraId="6C46868D" w14:textId="77777777" w:rsidR="00720BC1" w:rsidRDefault="00720BC1" w:rsidP="000F67CD">
            <w:pPr>
              <w:pStyle w:val="TableText"/>
              <w:spacing w:before="0" w:after="0" w:line="240" w:lineRule="auto"/>
            </w:pPr>
          </w:p>
        </w:tc>
        <w:tc>
          <w:tcPr>
            <w:tcW w:w="588" w:type="pct"/>
            <w:tcBorders>
              <w:top w:val="nil"/>
              <w:left w:val="nil"/>
              <w:bottom w:val="nil"/>
            </w:tcBorders>
            <w:shd w:val="clear" w:color="auto" w:fill="auto"/>
          </w:tcPr>
          <w:p w14:paraId="68A4C1C9" w14:textId="77777777" w:rsidR="00720BC1" w:rsidRDefault="00720BC1" w:rsidP="000F67CD">
            <w:pPr>
              <w:pStyle w:val="TableText"/>
              <w:spacing w:before="0" w:after="0" w:line="240" w:lineRule="auto"/>
            </w:pPr>
          </w:p>
        </w:tc>
        <w:tc>
          <w:tcPr>
            <w:tcW w:w="2428" w:type="pct"/>
            <w:tcBorders>
              <w:top w:val="single" w:sz="4" w:space="0" w:color="auto"/>
              <w:bottom w:val="single" w:sz="4" w:space="0" w:color="auto"/>
            </w:tcBorders>
            <w:shd w:val="clear" w:color="auto" w:fill="auto"/>
          </w:tcPr>
          <w:p w14:paraId="13AB31E2" w14:textId="77777777" w:rsidR="00720BC1" w:rsidRDefault="00720BC1" w:rsidP="000F67CD">
            <w:pPr>
              <w:pStyle w:val="TableText"/>
              <w:spacing w:before="0" w:after="0" w:line="240" w:lineRule="auto"/>
            </w:pPr>
            <w:r>
              <w:t xml:space="preserve">Sandy clay loam: </w:t>
            </w:r>
            <w:r>
              <w:tab/>
              <w:t>DT</w:t>
            </w:r>
            <w:r w:rsidRPr="003E08A1">
              <w:rPr>
                <w:vertAlign w:val="subscript"/>
              </w:rPr>
              <w:t>50</w:t>
            </w:r>
            <w:r>
              <w:t xml:space="preserve"> 90 d</w:t>
            </w:r>
          </w:p>
          <w:p w14:paraId="29A57A3A" w14:textId="77777777" w:rsidR="00720BC1" w:rsidRDefault="00720BC1" w:rsidP="000F67CD">
            <w:pPr>
              <w:pStyle w:val="TableText"/>
              <w:spacing w:before="0" w:after="0" w:line="240" w:lineRule="auto"/>
            </w:pPr>
            <w:r>
              <w:t xml:space="preserve">Silty clay loam: </w:t>
            </w:r>
            <w:r>
              <w:tab/>
              <w:t>DT</w:t>
            </w:r>
            <w:r w:rsidRPr="003E08A1">
              <w:rPr>
                <w:vertAlign w:val="subscript"/>
              </w:rPr>
              <w:t>50</w:t>
            </w:r>
            <w:r>
              <w:t xml:space="preserve"> 65 d</w:t>
            </w:r>
          </w:p>
          <w:p w14:paraId="4C4ED5B7" w14:textId="77777777" w:rsidR="00720BC1" w:rsidRDefault="00720BC1" w:rsidP="000F67CD">
            <w:pPr>
              <w:pStyle w:val="TableText"/>
              <w:spacing w:before="0" w:after="0" w:line="240" w:lineRule="auto"/>
            </w:pPr>
            <w:r>
              <w:t xml:space="preserve">Sand: </w:t>
            </w:r>
            <w:r>
              <w:tab/>
              <w:t>DT</w:t>
            </w:r>
            <w:r w:rsidRPr="003E08A1">
              <w:rPr>
                <w:vertAlign w:val="subscript"/>
              </w:rPr>
              <w:t>50</w:t>
            </w:r>
            <w:r>
              <w:t xml:space="preserve"> 110 d</w:t>
            </w:r>
          </w:p>
          <w:p w14:paraId="0769B4BC" w14:textId="77777777" w:rsidR="00720BC1" w:rsidRDefault="00720BC1" w:rsidP="000F67CD">
            <w:pPr>
              <w:pStyle w:val="TableText"/>
              <w:spacing w:before="0" w:after="0" w:line="240" w:lineRule="auto"/>
            </w:pPr>
            <w:r>
              <w:t xml:space="preserve">Sandy silt loam: </w:t>
            </w:r>
            <w:r>
              <w:tab/>
              <w:t>DT</w:t>
            </w:r>
            <w:r w:rsidRPr="003E08A1">
              <w:rPr>
                <w:vertAlign w:val="subscript"/>
              </w:rPr>
              <w:t>50</w:t>
            </w:r>
            <w:r>
              <w:t xml:space="preserve"> 47 d</w:t>
            </w:r>
          </w:p>
        </w:tc>
        <w:tc>
          <w:tcPr>
            <w:tcW w:w="1324" w:type="pct"/>
            <w:tcBorders>
              <w:top w:val="single" w:sz="4" w:space="0" w:color="auto"/>
              <w:bottom w:val="nil"/>
            </w:tcBorders>
          </w:tcPr>
          <w:p w14:paraId="7D474F4F" w14:textId="77777777" w:rsidR="00720BC1" w:rsidRDefault="00720BC1" w:rsidP="000F67CD">
            <w:pPr>
              <w:pStyle w:val="TableText"/>
              <w:spacing w:before="0" w:after="0" w:line="240" w:lineRule="auto"/>
            </w:pPr>
            <w:r>
              <w:t xml:space="preserve">Abu 2015a, de Vette &amp; </w:t>
            </w:r>
            <w:proofErr w:type="spellStart"/>
            <w:r>
              <w:t>Schoonmade</w:t>
            </w:r>
            <w:proofErr w:type="spellEnd"/>
            <w:r>
              <w:t xml:space="preserve"> 2001a</w:t>
            </w:r>
          </w:p>
        </w:tc>
      </w:tr>
      <w:tr w:rsidR="00720BC1" w:rsidRPr="000B2FA7" w14:paraId="57331E5E" w14:textId="77777777" w:rsidTr="00141854">
        <w:tc>
          <w:tcPr>
            <w:tcW w:w="660" w:type="pct"/>
            <w:tcBorders>
              <w:top w:val="nil"/>
              <w:left w:val="nil"/>
              <w:bottom w:val="nil"/>
            </w:tcBorders>
          </w:tcPr>
          <w:p w14:paraId="14E7A480" w14:textId="77777777" w:rsidR="00720BC1" w:rsidRDefault="00720BC1" w:rsidP="000F67CD">
            <w:pPr>
              <w:pStyle w:val="TableText"/>
              <w:spacing w:before="0" w:after="0" w:line="240" w:lineRule="auto"/>
            </w:pPr>
          </w:p>
        </w:tc>
        <w:tc>
          <w:tcPr>
            <w:tcW w:w="588" w:type="pct"/>
            <w:tcBorders>
              <w:top w:val="nil"/>
              <w:left w:val="nil"/>
              <w:bottom w:val="nil"/>
            </w:tcBorders>
            <w:shd w:val="clear" w:color="auto" w:fill="auto"/>
          </w:tcPr>
          <w:p w14:paraId="159E7DB2" w14:textId="77777777" w:rsidR="00720BC1" w:rsidRDefault="00720BC1" w:rsidP="000F67CD">
            <w:pPr>
              <w:pStyle w:val="TableText"/>
              <w:spacing w:before="0" w:after="0" w:line="240" w:lineRule="auto"/>
            </w:pPr>
          </w:p>
        </w:tc>
        <w:tc>
          <w:tcPr>
            <w:tcW w:w="2428" w:type="pct"/>
            <w:tcBorders>
              <w:top w:val="single" w:sz="4" w:space="0" w:color="auto"/>
              <w:bottom w:val="single" w:sz="4" w:space="0" w:color="auto"/>
            </w:tcBorders>
            <w:shd w:val="clear" w:color="auto" w:fill="auto"/>
          </w:tcPr>
          <w:p w14:paraId="7C48DC2B" w14:textId="77777777" w:rsidR="00720BC1" w:rsidRDefault="00720BC1" w:rsidP="000F67CD">
            <w:pPr>
              <w:pStyle w:val="TableText"/>
              <w:spacing w:before="0" w:after="0" w:line="240" w:lineRule="auto"/>
            </w:pPr>
            <w:r>
              <w:t>Geomean DT</w:t>
            </w:r>
            <w:r w:rsidRPr="00082AED">
              <w:rPr>
                <w:vertAlign w:val="subscript"/>
              </w:rPr>
              <w:t>50</w:t>
            </w:r>
            <w:r>
              <w:t xml:space="preserve"> 40 d</w:t>
            </w:r>
          </w:p>
        </w:tc>
        <w:tc>
          <w:tcPr>
            <w:tcW w:w="1324" w:type="pct"/>
            <w:tcBorders>
              <w:top w:val="nil"/>
              <w:bottom w:val="nil"/>
            </w:tcBorders>
          </w:tcPr>
          <w:p w14:paraId="12335AE8" w14:textId="77777777" w:rsidR="00720BC1" w:rsidRDefault="00720BC1" w:rsidP="000F67CD">
            <w:pPr>
              <w:pStyle w:val="TableText"/>
              <w:spacing w:before="0" w:after="0" w:line="240" w:lineRule="auto"/>
            </w:pPr>
          </w:p>
        </w:tc>
      </w:tr>
      <w:tr w:rsidR="00720BC1" w:rsidRPr="000B2FA7" w14:paraId="7737A4B6" w14:textId="77777777" w:rsidTr="00141854">
        <w:tc>
          <w:tcPr>
            <w:tcW w:w="660" w:type="pct"/>
            <w:tcBorders>
              <w:top w:val="nil"/>
              <w:left w:val="nil"/>
              <w:bottom w:val="single" w:sz="4" w:space="0" w:color="auto"/>
            </w:tcBorders>
          </w:tcPr>
          <w:p w14:paraId="5F20DCCE" w14:textId="77777777" w:rsidR="00720BC1" w:rsidRDefault="00720BC1" w:rsidP="000F67CD">
            <w:pPr>
              <w:pStyle w:val="TableText"/>
              <w:spacing w:before="0" w:after="0" w:line="240" w:lineRule="auto"/>
            </w:pPr>
          </w:p>
        </w:tc>
        <w:tc>
          <w:tcPr>
            <w:tcW w:w="588" w:type="pct"/>
            <w:tcBorders>
              <w:top w:val="nil"/>
              <w:left w:val="nil"/>
              <w:bottom w:val="single" w:sz="4" w:space="0" w:color="auto"/>
            </w:tcBorders>
            <w:shd w:val="clear" w:color="auto" w:fill="auto"/>
          </w:tcPr>
          <w:p w14:paraId="0AC3B0D1" w14:textId="77777777" w:rsidR="00720BC1" w:rsidRDefault="00720BC1" w:rsidP="000F67CD">
            <w:pPr>
              <w:pStyle w:val="TableText"/>
              <w:spacing w:before="0" w:after="0" w:line="240" w:lineRule="auto"/>
            </w:pPr>
          </w:p>
        </w:tc>
        <w:tc>
          <w:tcPr>
            <w:tcW w:w="2428" w:type="pct"/>
            <w:tcBorders>
              <w:top w:val="single" w:sz="4" w:space="0" w:color="auto"/>
              <w:bottom w:val="single" w:sz="4" w:space="0" w:color="auto"/>
            </w:tcBorders>
            <w:shd w:val="clear" w:color="auto" w:fill="auto"/>
          </w:tcPr>
          <w:p w14:paraId="1062FD92" w14:textId="7BF00F19" w:rsidR="00720BC1" w:rsidRDefault="00720BC1" w:rsidP="000F67CD">
            <w:pPr>
              <w:pStyle w:val="TableText"/>
              <w:spacing w:before="0" w:after="0" w:line="240" w:lineRule="auto"/>
            </w:pPr>
            <w:r>
              <w:t>8</w:t>
            </w:r>
            <w:r w:rsidR="0006603D">
              <w:t>–</w:t>
            </w:r>
            <w:r>
              <w:t>54% mineralisation, 8.4</w:t>
            </w:r>
            <w:r w:rsidR="0006603D">
              <w:t>–</w:t>
            </w:r>
            <w:r>
              <w:t>25% bound residues at 84</w:t>
            </w:r>
            <w:r w:rsidR="0006603D">
              <w:t>–</w:t>
            </w:r>
            <w:r>
              <w:t>120 d</w:t>
            </w:r>
          </w:p>
          <w:p w14:paraId="40A693FE" w14:textId="77777777" w:rsidR="00720BC1" w:rsidRDefault="00720BC1" w:rsidP="000F67CD">
            <w:pPr>
              <w:pStyle w:val="TableText"/>
              <w:spacing w:before="0" w:after="0" w:line="240" w:lineRule="auto"/>
            </w:pPr>
            <w:r>
              <w:t>Max 60% TCP</w:t>
            </w:r>
          </w:p>
        </w:tc>
        <w:tc>
          <w:tcPr>
            <w:tcW w:w="1324" w:type="pct"/>
            <w:tcBorders>
              <w:top w:val="nil"/>
              <w:bottom w:val="single" w:sz="4" w:space="0" w:color="auto"/>
            </w:tcBorders>
          </w:tcPr>
          <w:p w14:paraId="51885BD4" w14:textId="77777777" w:rsidR="00720BC1" w:rsidRDefault="00720BC1" w:rsidP="000F67CD">
            <w:pPr>
              <w:pStyle w:val="TableText"/>
              <w:spacing w:before="0" w:after="0" w:line="240" w:lineRule="auto"/>
            </w:pPr>
          </w:p>
        </w:tc>
      </w:tr>
      <w:tr w:rsidR="00720BC1" w:rsidRPr="000B2FA7" w14:paraId="18F53393" w14:textId="77777777" w:rsidTr="00141854">
        <w:tc>
          <w:tcPr>
            <w:tcW w:w="660" w:type="pct"/>
            <w:tcBorders>
              <w:top w:val="single" w:sz="4" w:space="0" w:color="auto"/>
              <w:left w:val="nil"/>
              <w:bottom w:val="nil"/>
            </w:tcBorders>
          </w:tcPr>
          <w:p w14:paraId="2CB6CC02" w14:textId="77777777" w:rsidR="00720BC1" w:rsidRDefault="00720BC1" w:rsidP="000F67CD">
            <w:pPr>
              <w:pStyle w:val="TableText"/>
              <w:spacing w:before="0" w:after="0" w:line="240" w:lineRule="auto"/>
            </w:pPr>
            <w:r>
              <w:t>Aerobic laboratory soil</w:t>
            </w:r>
          </w:p>
        </w:tc>
        <w:tc>
          <w:tcPr>
            <w:tcW w:w="588" w:type="pct"/>
            <w:tcBorders>
              <w:top w:val="single" w:sz="4" w:space="0" w:color="auto"/>
              <w:left w:val="nil"/>
              <w:bottom w:val="nil"/>
            </w:tcBorders>
            <w:shd w:val="clear" w:color="auto" w:fill="auto"/>
          </w:tcPr>
          <w:p w14:paraId="7BBD4629" w14:textId="77777777" w:rsidR="00720BC1" w:rsidRDefault="00720BC1" w:rsidP="000F67CD">
            <w:pPr>
              <w:pStyle w:val="TableText"/>
              <w:spacing w:before="0" w:after="0" w:line="240" w:lineRule="auto"/>
            </w:pPr>
            <w:r>
              <w:t>TMP</w:t>
            </w:r>
          </w:p>
        </w:tc>
        <w:tc>
          <w:tcPr>
            <w:tcW w:w="2428" w:type="pct"/>
            <w:tcBorders>
              <w:top w:val="single" w:sz="4" w:space="0" w:color="auto"/>
              <w:bottom w:val="single" w:sz="4" w:space="0" w:color="auto"/>
            </w:tcBorders>
            <w:shd w:val="clear" w:color="auto" w:fill="auto"/>
          </w:tcPr>
          <w:p w14:paraId="27398024" w14:textId="77777777" w:rsidR="00720BC1" w:rsidRDefault="00720BC1" w:rsidP="000F67CD">
            <w:pPr>
              <w:pStyle w:val="TableText"/>
              <w:spacing w:before="0" w:after="0" w:line="240" w:lineRule="auto"/>
            </w:pPr>
            <w:r>
              <w:t xml:space="preserve">Sandy clay loam: </w:t>
            </w:r>
            <w:r>
              <w:tab/>
              <w:t>DT</w:t>
            </w:r>
            <w:r w:rsidRPr="003E08A1">
              <w:rPr>
                <w:vertAlign w:val="subscript"/>
              </w:rPr>
              <w:t>50</w:t>
            </w:r>
            <w:r>
              <w:t xml:space="preserve"> 17 d</w:t>
            </w:r>
          </w:p>
          <w:p w14:paraId="63F5B89F" w14:textId="77777777" w:rsidR="00720BC1" w:rsidRPr="00CA558C" w:rsidRDefault="00720BC1" w:rsidP="000F67CD">
            <w:pPr>
              <w:pStyle w:val="TableText"/>
              <w:spacing w:before="0" w:after="0" w:line="240" w:lineRule="auto"/>
            </w:pPr>
            <w:r>
              <w:t xml:space="preserve">Clay loam: </w:t>
            </w:r>
            <w:r>
              <w:tab/>
              <w:t>DT</w:t>
            </w:r>
            <w:r w:rsidRPr="003E08A1">
              <w:rPr>
                <w:vertAlign w:val="subscript"/>
              </w:rPr>
              <w:t>50</w:t>
            </w:r>
            <w:r>
              <w:t xml:space="preserve"> 12 d</w:t>
            </w:r>
          </w:p>
        </w:tc>
        <w:tc>
          <w:tcPr>
            <w:tcW w:w="1324" w:type="pct"/>
            <w:tcBorders>
              <w:top w:val="single" w:sz="4" w:space="0" w:color="auto"/>
              <w:bottom w:val="single" w:sz="4" w:space="0" w:color="auto"/>
            </w:tcBorders>
          </w:tcPr>
          <w:p w14:paraId="64B899E8" w14:textId="77777777" w:rsidR="00720BC1" w:rsidRDefault="00720BC1" w:rsidP="000F67CD">
            <w:pPr>
              <w:pStyle w:val="TableText"/>
              <w:spacing w:before="0" w:after="0" w:line="240" w:lineRule="auto"/>
            </w:pPr>
            <w:r>
              <w:t>Abu 2015a, Clark 2013</w:t>
            </w:r>
          </w:p>
        </w:tc>
      </w:tr>
      <w:tr w:rsidR="00720BC1" w:rsidRPr="000B2FA7" w14:paraId="1C5675DC" w14:textId="77777777" w:rsidTr="00141854">
        <w:tc>
          <w:tcPr>
            <w:tcW w:w="660" w:type="pct"/>
            <w:tcBorders>
              <w:top w:val="nil"/>
              <w:left w:val="nil"/>
              <w:bottom w:val="nil"/>
            </w:tcBorders>
          </w:tcPr>
          <w:p w14:paraId="11C83D29" w14:textId="77777777" w:rsidR="00720BC1" w:rsidRDefault="00720BC1" w:rsidP="000F67CD">
            <w:pPr>
              <w:pStyle w:val="TableText"/>
              <w:spacing w:before="0" w:after="0" w:line="240" w:lineRule="auto"/>
            </w:pPr>
          </w:p>
        </w:tc>
        <w:tc>
          <w:tcPr>
            <w:tcW w:w="588" w:type="pct"/>
            <w:tcBorders>
              <w:left w:val="nil"/>
              <w:bottom w:val="nil"/>
            </w:tcBorders>
            <w:shd w:val="clear" w:color="auto" w:fill="auto"/>
          </w:tcPr>
          <w:p w14:paraId="49DF0E8F" w14:textId="77777777" w:rsidR="00720BC1" w:rsidRDefault="00720BC1" w:rsidP="000F67CD">
            <w:pPr>
              <w:pStyle w:val="TableText"/>
              <w:spacing w:before="0" w:after="0" w:line="240" w:lineRule="auto"/>
            </w:pPr>
            <w:r>
              <w:t>TCP</w:t>
            </w:r>
          </w:p>
        </w:tc>
        <w:tc>
          <w:tcPr>
            <w:tcW w:w="2428" w:type="pct"/>
            <w:tcBorders>
              <w:bottom w:val="single" w:sz="4" w:space="0" w:color="auto"/>
            </w:tcBorders>
            <w:shd w:val="clear" w:color="auto" w:fill="auto"/>
          </w:tcPr>
          <w:p w14:paraId="0D3E546D" w14:textId="77777777" w:rsidR="00720BC1" w:rsidRDefault="00720BC1" w:rsidP="000F67CD">
            <w:pPr>
              <w:pStyle w:val="TableText"/>
              <w:spacing w:before="0" w:after="0" w:line="240" w:lineRule="auto"/>
            </w:pPr>
            <w:r>
              <w:t xml:space="preserve">Silt loam: </w:t>
            </w:r>
            <w:r>
              <w:tab/>
              <w:t>DT</w:t>
            </w:r>
            <w:r w:rsidRPr="003E08A1">
              <w:rPr>
                <w:vertAlign w:val="subscript"/>
              </w:rPr>
              <w:t>50</w:t>
            </w:r>
            <w:r>
              <w:t xml:space="preserve"> 13 d</w:t>
            </w:r>
          </w:p>
          <w:p w14:paraId="2B399039" w14:textId="03351183" w:rsidR="00720BC1" w:rsidRDefault="00720BC1" w:rsidP="000F67CD">
            <w:pPr>
              <w:pStyle w:val="TableText"/>
              <w:spacing w:before="0" w:after="0" w:line="240" w:lineRule="auto"/>
            </w:pPr>
            <w:r>
              <w:t>Sandy loam:</w:t>
            </w:r>
            <w:r>
              <w:tab/>
              <w:t>DT</w:t>
            </w:r>
            <w:r w:rsidRPr="003E08A1">
              <w:rPr>
                <w:vertAlign w:val="subscript"/>
              </w:rPr>
              <w:t>50</w:t>
            </w:r>
            <w:r>
              <w:t xml:space="preserve"> 27 d</w:t>
            </w:r>
          </w:p>
          <w:p w14:paraId="5A5E9E24" w14:textId="6140C672" w:rsidR="00720BC1" w:rsidRDefault="00720BC1" w:rsidP="000F67CD">
            <w:pPr>
              <w:pStyle w:val="TableText"/>
              <w:spacing w:before="0" w:after="0" w:line="240" w:lineRule="auto"/>
            </w:pPr>
            <w:r>
              <w:t>Sandy clay loam:</w:t>
            </w:r>
            <w:r>
              <w:tab/>
              <w:t>DT</w:t>
            </w:r>
            <w:r w:rsidRPr="003E08A1">
              <w:rPr>
                <w:vertAlign w:val="subscript"/>
              </w:rPr>
              <w:t>50</w:t>
            </w:r>
            <w:r>
              <w:t xml:space="preserve"> 22 d</w:t>
            </w:r>
          </w:p>
          <w:p w14:paraId="7AE5B732" w14:textId="77777777" w:rsidR="00720BC1" w:rsidRPr="00CA558C" w:rsidRDefault="00720BC1" w:rsidP="000F67CD">
            <w:pPr>
              <w:pStyle w:val="TableText"/>
              <w:spacing w:before="0" w:after="0" w:line="240" w:lineRule="auto"/>
            </w:pPr>
            <w:r>
              <w:t xml:space="preserve">Clay loam: </w:t>
            </w:r>
            <w:r>
              <w:tab/>
              <w:t>DT</w:t>
            </w:r>
            <w:r w:rsidRPr="003E08A1">
              <w:rPr>
                <w:vertAlign w:val="subscript"/>
              </w:rPr>
              <w:t>50</w:t>
            </w:r>
            <w:r>
              <w:t xml:space="preserve"> 10 d</w:t>
            </w:r>
          </w:p>
        </w:tc>
        <w:tc>
          <w:tcPr>
            <w:tcW w:w="1324" w:type="pct"/>
            <w:tcBorders>
              <w:bottom w:val="single" w:sz="4" w:space="0" w:color="auto"/>
            </w:tcBorders>
          </w:tcPr>
          <w:p w14:paraId="59B1FD7C" w14:textId="77777777" w:rsidR="00720BC1" w:rsidRDefault="00720BC1" w:rsidP="000F67CD">
            <w:pPr>
              <w:pStyle w:val="TableText"/>
              <w:spacing w:before="0" w:after="0" w:line="240" w:lineRule="auto"/>
            </w:pPr>
            <w:r>
              <w:t>Abu 2015a, Clark 2013</w:t>
            </w:r>
          </w:p>
        </w:tc>
      </w:tr>
      <w:tr w:rsidR="00720BC1" w:rsidRPr="000B2FA7" w14:paraId="75054B32" w14:textId="77777777" w:rsidTr="00141854">
        <w:tc>
          <w:tcPr>
            <w:tcW w:w="660" w:type="pct"/>
            <w:tcBorders>
              <w:top w:val="nil"/>
              <w:left w:val="nil"/>
              <w:bottom w:val="nil"/>
            </w:tcBorders>
          </w:tcPr>
          <w:p w14:paraId="3BF43D68" w14:textId="77777777" w:rsidR="00720BC1" w:rsidRDefault="00720BC1" w:rsidP="000F67CD">
            <w:pPr>
              <w:pStyle w:val="TableText"/>
              <w:spacing w:before="0" w:after="0" w:line="240" w:lineRule="auto"/>
            </w:pPr>
          </w:p>
        </w:tc>
        <w:tc>
          <w:tcPr>
            <w:tcW w:w="588" w:type="pct"/>
            <w:tcBorders>
              <w:top w:val="nil"/>
              <w:left w:val="nil"/>
              <w:bottom w:val="nil"/>
            </w:tcBorders>
            <w:shd w:val="clear" w:color="auto" w:fill="auto"/>
          </w:tcPr>
          <w:p w14:paraId="23E4995F" w14:textId="77777777" w:rsidR="00720BC1" w:rsidRDefault="00720BC1" w:rsidP="000F67CD">
            <w:pPr>
              <w:pStyle w:val="TableText"/>
              <w:spacing w:before="0" w:after="0" w:line="240" w:lineRule="auto"/>
            </w:pPr>
          </w:p>
        </w:tc>
        <w:tc>
          <w:tcPr>
            <w:tcW w:w="2428" w:type="pct"/>
            <w:tcBorders>
              <w:top w:val="single" w:sz="4" w:space="0" w:color="auto"/>
              <w:bottom w:val="single" w:sz="4" w:space="0" w:color="auto"/>
            </w:tcBorders>
            <w:shd w:val="clear" w:color="auto" w:fill="auto"/>
          </w:tcPr>
          <w:p w14:paraId="13DC9C25" w14:textId="77777777" w:rsidR="00720BC1" w:rsidRDefault="00720BC1" w:rsidP="000F67CD">
            <w:pPr>
              <w:pStyle w:val="TableText"/>
              <w:spacing w:before="0" w:after="0" w:line="240" w:lineRule="auto"/>
            </w:pPr>
            <w:r>
              <w:t xml:space="preserve">Silty clay loam: </w:t>
            </w:r>
            <w:r>
              <w:tab/>
              <w:t>DT</w:t>
            </w:r>
            <w:r w:rsidRPr="003E08A1">
              <w:rPr>
                <w:vertAlign w:val="subscript"/>
              </w:rPr>
              <w:t>50</w:t>
            </w:r>
            <w:r>
              <w:t xml:space="preserve"> 6.0 d</w:t>
            </w:r>
          </w:p>
          <w:p w14:paraId="115EE7A0" w14:textId="77777777" w:rsidR="00720BC1" w:rsidRDefault="00720BC1" w:rsidP="000F67CD">
            <w:pPr>
              <w:pStyle w:val="TableText"/>
              <w:spacing w:before="0" w:after="0" w:line="240" w:lineRule="auto"/>
            </w:pPr>
            <w:r>
              <w:t xml:space="preserve">Sand: </w:t>
            </w:r>
            <w:r>
              <w:tab/>
              <w:t>DT</w:t>
            </w:r>
            <w:r w:rsidRPr="003E08A1">
              <w:rPr>
                <w:vertAlign w:val="subscript"/>
              </w:rPr>
              <w:t>50</w:t>
            </w:r>
            <w:r>
              <w:t xml:space="preserve"> 8.6 d</w:t>
            </w:r>
          </w:p>
        </w:tc>
        <w:tc>
          <w:tcPr>
            <w:tcW w:w="1324" w:type="pct"/>
            <w:tcBorders>
              <w:top w:val="single" w:sz="4" w:space="0" w:color="auto"/>
              <w:bottom w:val="single" w:sz="4" w:space="0" w:color="auto"/>
            </w:tcBorders>
          </w:tcPr>
          <w:p w14:paraId="00E890BD" w14:textId="77777777" w:rsidR="00720BC1" w:rsidRDefault="00720BC1" w:rsidP="000F67CD">
            <w:pPr>
              <w:pStyle w:val="TableText"/>
              <w:spacing w:before="0" w:after="0" w:line="240" w:lineRule="auto"/>
            </w:pPr>
            <w:r>
              <w:t xml:space="preserve">Abu 2015a, de Vette &amp; </w:t>
            </w:r>
            <w:proofErr w:type="spellStart"/>
            <w:r>
              <w:t>Schoonmade</w:t>
            </w:r>
            <w:proofErr w:type="spellEnd"/>
            <w:r>
              <w:t xml:space="preserve"> 2001a</w:t>
            </w:r>
          </w:p>
        </w:tc>
      </w:tr>
      <w:tr w:rsidR="00720BC1" w:rsidRPr="000B2FA7" w14:paraId="384BD586" w14:textId="77777777" w:rsidTr="00141854">
        <w:tc>
          <w:tcPr>
            <w:tcW w:w="660" w:type="pct"/>
            <w:tcBorders>
              <w:top w:val="nil"/>
              <w:left w:val="nil"/>
              <w:bottom w:val="nil"/>
            </w:tcBorders>
          </w:tcPr>
          <w:p w14:paraId="6722A144" w14:textId="77777777" w:rsidR="00720BC1" w:rsidRDefault="00720BC1" w:rsidP="000F67CD">
            <w:pPr>
              <w:pStyle w:val="TableText"/>
              <w:spacing w:before="0" w:after="0" w:line="240" w:lineRule="auto"/>
            </w:pPr>
          </w:p>
        </w:tc>
        <w:tc>
          <w:tcPr>
            <w:tcW w:w="588" w:type="pct"/>
            <w:tcBorders>
              <w:top w:val="nil"/>
              <w:left w:val="nil"/>
              <w:bottom w:val="single" w:sz="4" w:space="0" w:color="auto"/>
            </w:tcBorders>
            <w:shd w:val="clear" w:color="auto" w:fill="auto"/>
          </w:tcPr>
          <w:p w14:paraId="3691ACDB" w14:textId="77777777" w:rsidR="00720BC1" w:rsidRDefault="00720BC1" w:rsidP="000F67CD">
            <w:pPr>
              <w:pStyle w:val="TableText"/>
              <w:spacing w:before="0" w:after="0" w:line="240" w:lineRule="auto"/>
            </w:pPr>
          </w:p>
        </w:tc>
        <w:tc>
          <w:tcPr>
            <w:tcW w:w="2428" w:type="pct"/>
            <w:tcBorders>
              <w:top w:val="single" w:sz="4" w:space="0" w:color="auto"/>
              <w:bottom w:val="single" w:sz="4" w:space="0" w:color="auto"/>
            </w:tcBorders>
            <w:shd w:val="clear" w:color="auto" w:fill="auto"/>
          </w:tcPr>
          <w:p w14:paraId="0DA130C4" w14:textId="77777777" w:rsidR="00720BC1" w:rsidRDefault="00720BC1" w:rsidP="000F67CD">
            <w:pPr>
              <w:pStyle w:val="TableText"/>
              <w:spacing w:before="0" w:after="0" w:line="240" w:lineRule="auto"/>
            </w:pPr>
            <w:r>
              <w:t>Sandy clay loam:</w:t>
            </w:r>
            <w:r>
              <w:tab/>
              <w:t>DT</w:t>
            </w:r>
            <w:r w:rsidRPr="003E08A1">
              <w:rPr>
                <w:vertAlign w:val="subscript"/>
              </w:rPr>
              <w:t>50</w:t>
            </w:r>
            <w:r>
              <w:t xml:space="preserve"> 121 d</w:t>
            </w:r>
          </w:p>
          <w:p w14:paraId="7BD8958F" w14:textId="77777777" w:rsidR="00720BC1" w:rsidRDefault="00720BC1" w:rsidP="000F67CD">
            <w:pPr>
              <w:pStyle w:val="TableText"/>
              <w:spacing w:before="0" w:after="0" w:line="240" w:lineRule="auto"/>
            </w:pPr>
            <w:r>
              <w:t>Silty clay loam:</w:t>
            </w:r>
            <w:r>
              <w:tab/>
              <w:t>DT</w:t>
            </w:r>
            <w:r w:rsidRPr="003E08A1">
              <w:rPr>
                <w:vertAlign w:val="subscript"/>
              </w:rPr>
              <w:t>50</w:t>
            </w:r>
            <w:r>
              <w:t xml:space="preserve"> 7.2 d</w:t>
            </w:r>
          </w:p>
          <w:p w14:paraId="3EEE7E4B" w14:textId="77777777" w:rsidR="00720BC1" w:rsidRDefault="00720BC1" w:rsidP="000F67CD">
            <w:pPr>
              <w:pStyle w:val="TableText"/>
              <w:spacing w:before="0" w:after="0" w:line="240" w:lineRule="auto"/>
            </w:pPr>
            <w:r>
              <w:t>Sand:</w:t>
            </w:r>
            <w:r>
              <w:tab/>
              <w:t>DT</w:t>
            </w:r>
            <w:r w:rsidRPr="003E08A1">
              <w:rPr>
                <w:vertAlign w:val="subscript"/>
              </w:rPr>
              <w:t>50</w:t>
            </w:r>
            <w:r>
              <w:t xml:space="preserve"> 12 d</w:t>
            </w:r>
          </w:p>
          <w:p w14:paraId="5E6FDA16" w14:textId="77777777" w:rsidR="00720BC1" w:rsidRDefault="00720BC1" w:rsidP="000F67CD">
            <w:pPr>
              <w:pStyle w:val="TableText"/>
              <w:spacing w:before="0" w:after="0" w:line="240" w:lineRule="auto"/>
            </w:pPr>
            <w:r>
              <w:t>Sandy silt loam:</w:t>
            </w:r>
            <w:r>
              <w:tab/>
              <w:t>DT</w:t>
            </w:r>
            <w:r w:rsidRPr="003E08A1">
              <w:rPr>
                <w:vertAlign w:val="subscript"/>
              </w:rPr>
              <w:t>50</w:t>
            </w:r>
            <w:r>
              <w:t xml:space="preserve"> 47 d</w:t>
            </w:r>
          </w:p>
        </w:tc>
        <w:tc>
          <w:tcPr>
            <w:tcW w:w="1324" w:type="pct"/>
            <w:tcBorders>
              <w:top w:val="single" w:sz="4" w:space="0" w:color="auto"/>
              <w:bottom w:val="single" w:sz="4" w:space="0" w:color="auto"/>
            </w:tcBorders>
          </w:tcPr>
          <w:p w14:paraId="040E6BD7" w14:textId="77777777" w:rsidR="00720BC1" w:rsidRDefault="00720BC1" w:rsidP="000F67CD">
            <w:pPr>
              <w:pStyle w:val="TableText"/>
              <w:spacing w:before="0" w:after="0" w:line="240" w:lineRule="auto"/>
            </w:pPr>
            <w:r>
              <w:t xml:space="preserve">Abu 2015a, </w:t>
            </w:r>
            <w:r w:rsidRPr="000F1EA4">
              <w:t>Brüll</w:t>
            </w:r>
            <w:r>
              <w:t xml:space="preserve"> et al. 2002, de Vette &amp; </w:t>
            </w:r>
            <w:proofErr w:type="spellStart"/>
            <w:r>
              <w:t>Schoonmade</w:t>
            </w:r>
            <w:proofErr w:type="spellEnd"/>
            <w:r>
              <w:t xml:space="preserve"> 2001b</w:t>
            </w:r>
          </w:p>
        </w:tc>
      </w:tr>
      <w:tr w:rsidR="00720BC1" w:rsidRPr="00CA558C" w14:paraId="25423B51" w14:textId="77777777" w:rsidTr="00141854">
        <w:tc>
          <w:tcPr>
            <w:tcW w:w="660" w:type="pct"/>
            <w:tcBorders>
              <w:top w:val="nil"/>
              <w:left w:val="nil"/>
              <w:bottom w:val="single" w:sz="4" w:space="0" w:color="auto"/>
            </w:tcBorders>
          </w:tcPr>
          <w:p w14:paraId="504B34EB" w14:textId="77777777" w:rsidR="00720BC1" w:rsidRDefault="00720BC1" w:rsidP="000F67CD">
            <w:pPr>
              <w:pStyle w:val="TableText"/>
              <w:spacing w:before="0" w:after="0" w:line="240" w:lineRule="auto"/>
            </w:pPr>
          </w:p>
        </w:tc>
        <w:tc>
          <w:tcPr>
            <w:tcW w:w="588" w:type="pct"/>
            <w:tcBorders>
              <w:left w:val="nil"/>
              <w:bottom w:val="nil"/>
            </w:tcBorders>
            <w:shd w:val="clear" w:color="auto" w:fill="auto"/>
          </w:tcPr>
          <w:p w14:paraId="703A00E5" w14:textId="77777777" w:rsidR="00720BC1" w:rsidRDefault="00720BC1" w:rsidP="000F67CD">
            <w:pPr>
              <w:pStyle w:val="TableText"/>
              <w:spacing w:before="0" w:after="0" w:line="240" w:lineRule="auto"/>
            </w:pPr>
            <w:r>
              <w:t>DCP</w:t>
            </w:r>
          </w:p>
        </w:tc>
        <w:tc>
          <w:tcPr>
            <w:tcW w:w="2428" w:type="pct"/>
            <w:tcBorders>
              <w:bottom w:val="nil"/>
            </w:tcBorders>
            <w:shd w:val="clear" w:color="auto" w:fill="auto"/>
          </w:tcPr>
          <w:p w14:paraId="7C41561C" w14:textId="77777777" w:rsidR="00720BC1" w:rsidRDefault="00720BC1" w:rsidP="000F67CD">
            <w:pPr>
              <w:pStyle w:val="TableText"/>
              <w:spacing w:before="0" w:after="0" w:line="240" w:lineRule="auto"/>
            </w:pPr>
            <w:r>
              <w:t>Clay loam:</w:t>
            </w:r>
            <w:r>
              <w:tab/>
              <w:t>DT</w:t>
            </w:r>
            <w:r w:rsidRPr="003E08A1">
              <w:rPr>
                <w:vertAlign w:val="subscript"/>
              </w:rPr>
              <w:t>50</w:t>
            </w:r>
            <w:r>
              <w:t xml:space="preserve"> 9.3 d</w:t>
            </w:r>
          </w:p>
          <w:p w14:paraId="7191795D" w14:textId="77777777" w:rsidR="00720BC1" w:rsidRDefault="00720BC1" w:rsidP="000F67CD">
            <w:pPr>
              <w:pStyle w:val="TableText"/>
              <w:spacing w:before="0" w:after="0" w:line="240" w:lineRule="auto"/>
            </w:pPr>
            <w:r>
              <w:t>Sandy loam:</w:t>
            </w:r>
            <w:r>
              <w:tab/>
              <w:t>DT</w:t>
            </w:r>
            <w:r w:rsidRPr="003E08A1">
              <w:rPr>
                <w:vertAlign w:val="subscript"/>
              </w:rPr>
              <w:t>50</w:t>
            </w:r>
            <w:r>
              <w:t xml:space="preserve"> 11 d</w:t>
            </w:r>
          </w:p>
          <w:p w14:paraId="74E9D51A" w14:textId="77777777" w:rsidR="00720BC1" w:rsidRDefault="00720BC1" w:rsidP="000F67CD">
            <w:pPr>
              <w:pStyle w:val="TableText"/>
              <w:spacing w:before="0" w:after="0" w:line="240" w:lineRule="auto"/>
            </w:pPr>
            <w:r>
              <w:t>Silt loam:</w:t>
            </w:r>
            <w:r>
              <w:tab/>
              <w:t>DT</w:t>
            </w:r>
            <w:r w:rsidRPr="003E08A1">
              <w:rPr>
                <w:vertAlign w:val="subscript"/>
              </w:rPr>
              <w:t>50</w:t>
            </w:r>
            <w:r>
              <w:t xml:space="preserve"> 8.5 d</w:t>
            </w:r>
          </w:p>
          <w:p w14:paraId="49A12B13" w14:textId="77777777" w:rsidR="00720BC1" w:rsidRDefault="00720BC1" w:rsidP="000F67CD">
            <w:pPr>
              <w:pStyle w:val="TableText"/>
              <w:spacing w:before="0" w:after="0" w:line="240" w:lineRule="auto"/>
            </w:pPr>
            <w:r>
              <w:t>Sandy loam</w:t>
            </w:r>
            <w:r>
              <w:tab/>
              <w:t>DT</w:t>
            </w:r>
            <w:r w:rsidRPr="003E08A1">
              <w:rPr>
                <w:vertAlign w:val="subscript"/>
              </w:rPr>
              <w:t>50</w:t>
            </w:r>
            <w:r>
              <w:t xml:space="preserve"> 7.5 d</w:t>
            </w:r>
          </w:p>
        </w:tc>
        <w:tc>
          <w:tcPr>
            <w:tcW w:w="1324" w:type="pct"/>
            <w:tcBorders>
              <w:bottom w:val="nil"/>
            </w:tcBorders>
          </w:tcPr>
          <w:p w14:paraId="46FE4FA5" w14:textId="77777777" w:rsidR="00720BC1" w:rsidRDefault="00720BC1" w:rsidP="000F67CD">
            <w:pPr>
              <w:pStyle w:val="TableText"/>
              <w:spacing w:before="0" w:after="0" w:line="240" w:lineRule="auto"/>
            </w:pPr>
            <w:r>
              <w:t>Abu 2015b, Ross 2015</w:t>
            </w:r>
          </w:p>
        </w:tc>
      </w:tr>
      <w:tr w:rsidR="00720BC1" w:rsidRPr="00CA558C" w14:paraId="64CC82B0" w14:textId="77777777" w:rsidTr="00141854">
        <w:tc>
          <w:tcPr>
            <w:tcW w:w="660" w:type="pct"/>
            <w:tcBorders>
              <w:top w:val="single" w:sz="4" w:space="0" w:color="auto"/>
              <w:left w:val="nil"/>
              <w:bottom w:val="single" w:sz="4" w:space="0" w:color="auto"/>
            </w:tcBorders>
          </w:tcPr>
          <w:p w14:paraId="78EA6C1D" w14:textId="77777777" w:rsidR="00720BC1" w:rsidRDefault="00720BC1" w:rsidP="000F67CD">
            <w:pPr>
              <w:pStyle w:val="TableText"/>
              <w:spacing w:before="0" w:after="0" w:line="240" w:lineRule="auto"/>
            </w:pPr>
            <w:r>
              <w:t xml:space="preserve">Anaerobic laboratory soil </w:t>
            </w:r>
          </w:p>
        </w:tc>
        <w:tc>
          <w:tcPr>
            <w:tcW w:w="588" w:type="pct"/>
            <w:tcBorders>
              <w:left w:val="nil"/>
              <w:bottom w:val="nil"/>
            </w:tcBorders>
            <w:shd w:val="clear" w:color="auto" w:fill="auto"/>
          </w:tcPr>
          <w:p w14:paraId="54427EA2" w14:textId="77777777" w:rsidR="00720BC1" w:rsidRPr="00CA558C" w:rsidRDefault="00720BC1" w:rsidP="000F67CD">
            <w:pPr>
              <w:pStyle w:val="TableText"/>
              <w:spacing w:before="0" w:after="0" w:line="240" w:lineRule="auto"/>
            </w:pPr>
            <w:r>
              <w:t>Chlorpyrifos</w:t>
            </w:r>
          </w:p>
        </w:tc>
        <w:tc>
          <w:tcPr>
            <w:tcW w:w="2428" w:type="pct"/>
            <w:tcBorders>
              <w:bottom w:val="nil"/>
            </w:tcBorders>
            <w:shd w:val="clear" w:color="auto" w:fill="auto"/>
          </w:tcPr>
          <w:p w14:paraId="1600EE7C" w14:textId="77777777" w:rsidR="00720BC1" w:rsidRDefault="00720BC1" w:rsidP="000F67CD">
            <w:pPr>
              <w:pStyle w:val="TableText"/>
              <w:spacing w:before="0" w:after="0" w:line="240" w:lineRule="auto"/>
            </w:pPr>
            <w:r>
              <w:t xml:space="preserve">Sandy loam: </w:t>
            </w:r>
            <w:r>
              <w:tab/>
              <w:t>DT</w:t>
            </w:r>
            <w:r w:rsidRPr="003E08A1">
              <w:rPr>
                <w:vertAlign w:val="subscript"/>
              </w:rPr>
              <w:t>50</w:t>
            </w:r>
            <w:r>
              <w:t xml:space="preserve"> 11 d</w:t>
            </w:r>
          </w:p>
          <w:p w14:paraId="3CC9D886" w14:textId="77777777" w:rsidR="00720BC1" w:rsidRDefault="00720BC1" w:rsidP="000F67CD">
            <w:pPr>
              <w:pStyle w:val="TableText"/>
              <w:spacing w:before="0" w:after="0" w:line="240" w:lineRule="auto"/>
            </w:pPr>
            <w:r>
              <w:t xml:space="preserve">Loam: </w:t>
            </w:r>
            <w:r>
              <w:tab/>
              <w:t>DT</w:t>
            </w:r>
            <w:r w:rsidRPr="003E08A1">
              <w:rPr>
                <w:vertAlign w:val="subscript"/>
              </w:rPr>
              <w:t>50</w:t>
            </w:r>
            <w:r>
              <w:t xml:space="preserve"> 13 d</w:t>
            </w:r>
          </w:p>
          <w:p w14:paraId="26845F7A" w14:textId="77777777" w:rsidR="00720BC1" w:rsidRDefault="00720BC1" w:rsidP="000F67CD">
            <w:pPr>
              <w:pStyle w:val="TableText"/>
              <w:spacing w:before="0" w:after="0" w:line="240" w:lineRule="auto"/>
            </w:pPr>
            <w:r>
              <w:t xml:space="preserve">Clay: </w:t>
            </w:r>
            <w:r>
              <w:tab/>
              <w:t>DT</w:t>
            </w:r>
            <w:r w:rsidRPr="003E08A1">
              <w:rPr>
                <w:vertAlign w:val="subscript"/>
              </w:rPr>
              <w:t>50</w:t>
            </w:r>
            <w:r>
              <w:t xml:space="preserve"> 23 d</w:t>
            </w:r>
          </w:p>
          <w:p w14:paraId="3F4F9A25" w14:textId="77777777" w:rsidR="00720BC1" w:rsidRDefault="00720BC1" w:rsidP="000F67CD">
            <w:pPr>
              <w:pStyle w:val="TableText"/>
              <w:spacing w:before="0" w:after="0" w:line="240" w:lineRule="auto"/>
            </w:pPr>
            <w:r>
              <w:t xml:space="preserve">Sandy loam: </w:t>
            </w:r>
            <w:r>
              <w:tab/>
              <w:t>DT</w:t>
            </w:r>
            <w:r w:rsidRPr="003E08A1">
              <w:rPr>
                <w:vertAlign w:val="subscript"/>
              </w:rPr>
              <w:t>50</w:t>
            </w:r>
            <w:r>
              <w:t xml:space="preserve"> 23 d</w:t>
            </w:r>
          </w:p>
          <w:p w14:paraId="6BD95A93" w14:textId="77777777" w:rsidR="00720BC1" w:rsidRDefault="00720BC1" w:rsidP="000F67CD">
            <w:pPr>
              <w:pStyle w:val="TableText"/>
              <w:spacing w:before="0" w:after="0" w:line="240" w:lineRule="auto"/>
            </w:pPr>
            <w:r>
              <w:t>Geomean DT</w:t>
            </w:r>
            <w:r w:rsidRPr="00682BE5">
              <w:rPr>
                <w:vertAlign w:val="subscript"/>
              </w:rPr>
              <w:t>50</w:t>
            </w:r>
            <w:r>
              <w:t xml:space="preserve"> 17 d</w:t>
            </w:r>
          </w:p>
          <w:p w14:paraId="0C74B124" w14:textId="7A1B2DC6" w:rsidR="00720BC1" w:rsidRDefault="00720BC1" w:rsidP="000F67CD">
            <w:pPr>
              <w:pStyle w:val="TableText"/>
              <w:spacing w:before="0" w:after="0" w:line="240" w:lineRule="auto"/>
            </w:pPr>
            <w:r>
              <w:t>2.1</w:t>
            </w:r>
            <w:r w:rsidR="0006603D">
              <w:t>–</w:t>
            </w:r>
            <w:r>
              <w:t>5.5% mineralisation, 13</w:t>
            </w:r>
            <w:r w:rsidR="0006603D">
              <w:t>–</w:t>
            </w:r>
            <w:r>
              <w:t>22% bound residues at 120 d</w:t>
            </w:r>
          </w:p>
          <w:p w14:paraId="73BC6FBE" w14:textId="77777777" w:rsidR="00720BC1" w:rsidRDefault="00720BC1" w:rsidP="000F67CD">
            <w:pPr>
              <w:pStyle w:val="TableText"/>
              <w:spacing w:before="0" w:after="0" w:line="240" w:lineRule="auto"/>
            </w:pPr>
            <w:r>
              <w:t>Max 82% TCP</w:t>
            </w:r>
          </w:p>
          <w:p w14:paraId="1F17B8AC" w14:textId="77777777" w:rsidR="00720BC1" w:rsidRPr="00CA558C" w:rsidRDefault="00720BC1" w:rsidP="000F67CD">
            <w:pPr>
              <w:pStyle w:val="TableText"/>
              <w:spacing w:before="0" w:after="0" w:line="240" w:lineRule="auto"/>
            </w:pPr>
            <w:r>
              <w:t>Max 67% DCP</w:t>
            </w:r>
          </w:p>
        </w:tc>
        <w:tc>
          <w:tcPr>
            <w:tcW w:w="1324" w:type="pct"/>
            <w:tcBorders>
              <w:bottom w:val="nil"/>
            </w:tcBorders>
          </w:tcPr>
          <w:p w14:paraId="6C1460A5" w14:textId="77777777" w:rsidR="00720BC1" w:rsidRPr="00CA558C" w:rsidRDefault="00720BC1" w:rsidP="000F67CD">
            <w:pPr>
              <w:pStyle w:val="TableText"/>
              <w:spacing w:before="0" w:after="0" w:line="240" w:lineRule="auto"/>
            </w:pPr>
            <w:r>
              <w:t>Jackson 2015, Kang 2014a</w:t>
            </w:r>
          </w:p>
        </w:tc>
      </w:tr>
      <w:tr w:rsidR="00720BC1" w:rsidRPr="00CA558C" w14:paraId="7B459E83" w14:textId="77777777" w:rsidTr="00141854">
        <w:tc>
          <w:tcPr>
            <w:tcW w:w="660" w:type="pct"/>
            <w:tcBorders>
              <w:top w:val="single" w:sz="4" w:space="0" w:color="auto"/>
              <w:left w:val="nil"/>
              <w:bottom w:val="single" w:sz="4" w:space="0" w:color="auto"/>
            </w:tcBorders>
          </w:tcPr>
          <w:p w14:paraId="14BE97BF" w14:textId="77777777" w:rsidR="00720BC1" w:rsidRDefault="00720BC1" w:rsidP="000F67CD">
            <w:pPr>
              <w:pStyle w:val="TableText"/>
              <w:spacing w:before="0" w:after="0" w:line="240" w:lineRule="auto"/>
            </w:pPr>
            <w:r>
              <w:t>Anaerobic laboratory soil</w:t>
            </w:r>
          </w:p>
        </w:tc>
        <w:tc>
          <w:tcPr>
            <w:tcW w:w="588" w:type="pct"/>
            <w:tcBorders>
              <w:top w:val="single" w:sz="4" w:space="0" w:color="auto"/>
              <w:left w:val="nil"/>
              <w:bottom w:val="nil"/>
            </w:tcBorders>
            <w:shd w:val="clear" w:color="auto" w:fill="auto"/>
          </w:tcPr>
          <w:p w14:paraId="6ED02CE3" w14:textId="77777777" w:rsidR="00720BC1" w:rsidRPr="00CA558C" w:rsidRDefault="00720BC1" w:rsidP="000F67CD">
            <w:pPr>
              <w:pStyle w:val="TableText"/>
              <w:spacing w:before="0" w:after="0" w:line="240" w:lineRule="auto"/>
            </w:pPr>
            <w:r>
              <w:t>TCP</w:t>
            </w:r>
          </w:p>
        </w:tc>
        <w:tc>
          <w:tcPr>
            <w:tcW w:w="2428" w:type="pct"/>
            <w:tcBorders>
              <w:top w:val="single" w:sz="4" w:space="0" w:color="auto"/>
              <w:bottom w:val="nil"/>
            </w:tcBorders>
            <w:shd w:val="clear" w:color="auto" w:fill="auto"/>
          </w:tcPr>
          <w:p w14:paraId="4356EAA3" w14:textId="77777777" w:rsidR="00720BC1" w:rsidRDefault="00720BC1" w:rsidP="000F67CD">
            <w:pPr>
              <w:pStyle w:val="TableText"/>
              <w:spacing w:before="0" w:after="0" w:line="240" w:lineRule="auto"/>
            </w:pPr>
            <w:r>
              <w:t xml:space="preserve">Sandy loam: </w:t>
            </w:r>
            <w:r>
              <w:tab/>
              <w:t>DT</w:t>
            </w:r>
            <w:r w:rsidRPr="003E08A1">
              <w:rPr>
                <w:vertAlign w:val="subscript"/>
              </w:rPr>
              <w:t>50</w:t>
            </w:r>
            <w:r>
              <w:t xml:space="preserve"> 46 d</w:t>
            </w:r>
          </w:p>
          <w:p w14:paraId="787457E3" w14:textId="77777777" w:rsidR="00720BC1" w:rsidRDefault="00720BC1" w:rsidP="000F67CD">
            <w:pPr>
              <w:pStyle w:val="TableText"/>
              <w:spacing w:before="0" w:after="0" w:line="240" w:lineRule="auto"/>
            </w:pPr>
            <w:r>
              <w:t xml:space="preserve">Loam: </w:t>
            </w:r>
            <w:r>
              <w:tab/>
              <w:t>DT</w:t>
            </w:r>
            <w:r w:rsidRPr="003E08A1">
              <w:rPr>
                <w:vertAlign w:val="subscript"/>
              </w:rPr>
              <w:t>50</w:t>
            </w:r>
            <w:r>
              <w:t xml:space="preserve"> 21 d</w:t>
            </w:r>
          </w:p>
          <w:p w14:paraId="225C9627" w14:textId="77777777" w:rsidR="00720BC1" w:rsidRDefault="00720BC1" w:rsidP="000F67CD">
            <w:pPr>
              <w:pStyle w:val="TableText"/>
              <w:spacing w:before="0" w:after="0" w:line="240" w:lineRule="auto"/>
            </w:pPr>
            <w:r>
              <w:t xml:space="preserve">Clay: </w:t>
            </w:r>
            <w:r>
              <w:tab/>
              <w:t>DT</w:t>
            </w:r>
            <w:r w:rsidRPr="003E08A1">
              <w:rPr>
                <w:vertAlign w:val="subscript"/>
              </w:rPr>
              <w:t>50</w:t>
            </w:r>
            <w:r>
              <w:t xml:space="preserve"> 82 d</w:t>
            </w:r>
          </w:p>
          <w:p w14:paraId="54F92537" w14:textId="77777777" w:rsidR="00720BC1" w:rsidRDefault="00720BC1" w:rsidP="000F67CD">
            <w:pPr>
              <w:pStyle w:val="TableText"/>
              <w:spacing w:before="0" w:after="0" w:line="240" w:lineRule="auto"/>
            </w:pPr>
            <w:r>
              <w:t xml:space="preserve">Sandy loam: </w:t>
            </w:r>
            <w:r>
              <w:tab/>
              <w:t>DT</w:t>
            </w:r>
            <w:r w:rsidRPr="003E08A1">
              <w:rPr>
                <w:vertAlign w:val="subscript"/>
              </w:rPr>
              <w:t>50</w:t>
            </w:r>
            <w:r>
              <w:t xml:space="preserve"> 47 d</w:t>
            </w:r>
          </w:p>
          <w:p w14:paraId="7515A105" w14:textId="77777777" w:rsidR="00720BC1" w:rsidRPr="00CA558C" w:rsidRDefault="00720BC1" w:rsidP="000F67CD">
            <w:pPr>
              <w:pStyle w:val="TableText"/>
              <w:spacing w:before="0" w:after="0" w:line="240" w:lineRule="auto"/>
            </w:pPr>
            <w:r>
              <w:t>Geomean DT</w:t>
            </w:r>
            <w:r w:rsidRPr="00682BE5">
              <w:rPr>
                <w:vertAlign w:val="subscript"/>
              </w:rPr>
              <w:t>50</w:t>
            </w:r>
            <w:r>
              <w:t xml:space="preserve"> 44 d</w:t>
            </w:r>
          </w:p>
        </w:tc>
        <w:tc>
          <w:tcPr>
            <w:tcW w:w="1324" w:type="pct"/>
            <w:tcBorders>
              <w:top w:val="single" w:sz="4" w:space="0" w:color="auto"/>
              <w:bottom w:val="nil"/>
            </w:tcBorders>
          </w:tcPr>
          <w:p w14:paraId="59CF2830" w14:textId="77777777" w:rsidR="00720BC1" w:rsidRPr="00CA558C" w:rsidRDefault="00720BC1" w:rsidP="000F67CD">
            <w:pPr>
              <w:pStyle w:val="TableText"/>
              <w:spacing w:before="0" w:after="0" w:line="240" w:lineRule="auto"/>
            </w:pPr>
            <w:r>
              <w:t>Jackson 2015. Kang 2014a</w:t>
            </w:r>
          </w:p>
        </w:tc>
      </w:tr>
      <w:tr w:rsidR="00720BC1" w:rsidRPr="000B2FA7" w14:paraId="5D38FA19" w14:textId="77777777" w:rsidTr="00141854">
        <w:tc>
          <w:tcPr>
            <w:tcW w:w="660" w:type="pct"/>
            <w:tcBorders>
              <w:top w:val="single" w:sz="4" w:space="0" w:color="auto"/>
              <w:left w:val="nil"/>
              <w:bottom w:val="single" w:sz="4" w:space="0" w:color="auto"/>
            </w:tcBorders>
          </w:tcPr>
          <w:p w14:paraId="5F6BA638" w14:textId="46265264" w:rsidR="00720BC1" w:rsidRDefault="00720BC1" w:rsidP="003A2AA5">
            <w:pPr>
              <w:pStyle w:val="TableText"/>
              <w:spacing w:before="0" w:after="0" w:line="240" w:lineRule="auto"/>
            </w:pPr>
            <w:r>
              <w:t>Adsorption/</w:t>
            </w:r>
            <w:r w:rsidR="003A2AA5">
              <w:br/>
            </w:r>
            <w:r>
              <w:t>desorption</w:t>
            </w:r>
          </w:p>
        </w:tc>
        <w:tc>
          <w:tcPr>
            <w:tcW w:w="588" w:type="pct"/>
            <w:tcBorders>
              <w:top w:val="single" w:sz="4" w:space="0" w:color="auto"/>
              <w:left w:val="nil"/>
              <w:bottom w:val="single" w:sz="4" w:space="0" w:color="auto"/>
            </w:tcBorders>
            <w:shd w:val="clear" w:color="auto" w:fill="auto"/>
          </w:tcPr>
          <w:p w14:paraId="3FD49267" w14:textId="77777777" w:rsidR="00720BC1" w:rsidRDefault="00720BC1" w:rsidP="000F67CD">
            <w:pPr>
              <w:pStyle w:val="TableText"/>
              <w:spacing w:before="0" w:after="0" w:line="240" w:lineRule="auto"/>
            </w:pPr>
            <w:r>
              <w:t>Chlorpyrifos</w:t>
            </w:r>
          </w:p>
        </w:tc>
        <w:tc>
          <w:tcPr>
            <w:tcW w:w="2428" w:type="pct"/>
            <w:tcBorders>
              <w:top w:val="single" w:sz="4" w:space="0" w:color="auto"/>
              <w:bottom w:val="single" w:sz="4" w:space="0" w:color="auto"/>
            </w:tcBorders>
            <w:shd w:val="clear" w:color="auto" w:fill="auto"/>
          </w:tcPr>
          <w:p w14:paraId="59014E03" w14:textId="77777777" w:rsidR="00720BC1" w:rsidRDefault="00720BC1" w:rsidP="000F67CD">
            <w:pPr>
              <w:pStyle w:val="TableText"/>
              <w:spacing w:before="0" w:after="0" w:line="240" w:lineRule="auto"/>
            </w:pPr>
            <w:r w:rsidRPr="00417B65">
              <w:rPr>
                <w:u w:val="single"/>
              </w:rPr>
              <w:t>Soil</w:t>
            </w:r>
            <w:r>
              <w:tab/>
            </w:r>
            <w:r w:rsidRPr="00417B65">
              <w:rPr>
                <w:u w:val="single"/>
              </w:rPr>
              <w:t>%OC</w:t>
            </w:r>
            <w:r>
              <w:tab/>
            </w:r>
            <w:proofErr w:type="spellStart"/>
            <w:r w:rsidRPr="00417B65">
              <w:rPr>
                <w:u w:val="single"/>
              </w:rPr>
              <w:t>Kf</w:t>
            </w:r>
            <w:proofErr w:type="spellEnd"/>
            <w:r>
              <w:tab/>
            </w:r>
            <w:proofErr w:type="spellStart"/>
            <w:r w:rsidRPr="00417B65">
              <w:rPr>
                <w:u w:val="single"/>
              </w:rPr>
              <w:t>Kfoc</w:t>
            </w:r>
            <w:proofErr w:type="spellEnd"/>
            <w:r>
              <w:tab/>
            </w:r>
            <w:r w:rsidRPr="00417B65">
              <w:rPr>
                <w:u w:val="single"/>
              </w:rPr>
              <w:t>1/n</w:t>
            </w:r>
          </w:p>
          <w:p w14:paraId="221AA5B4" w14:textId="77777777" w:rsidR="00720BC1" w:rsidRDefault="00720BC1" w:rsidP="000F67CD">
            <w:pPr>
              <w:pStyle w:val="TableText"/>
              <w:spacing w:before="0" w:after="0" w:line="240" w:lineRule="auto"/>
            </w:pPr>
            <w:r>
              <w:t>Clay loam</w:t>
            </w:r>
            <w:r>
              <w:tab/>
              <w:t>3.5</w:t>
            </w:r>
            <w:r>
              <w:tab/>
              <w:t>53</w:t>
            </w:r>
            <w:r>
              <w:tab/>
              <w:t>1520</w:t>
            </w:r>
            <w:r>
              <w:tab/>
              <w:t>0.86</w:t>
            </w:r>
          </w:p>
          <w:p w14:paraId="7353B158" w14:textId="77777777" w:rsidR="00720BC1" w:rsidRDefault="00720BC1" w:rsidP="000F67CD">
            <w:pPr>
              <w:pStyle w:val="TableText"/>
              <w:spacing w:before="0" w:after="0" w:line="240" w:lineRule="auto"/>
            </w:pPr>
            <w:r>
              <w:t>Sand</w:t>
            </w:r>
            <w:r>
              <w:tab/>
              <w:t>1.5</w:t>
            </w:r>
            <w:r>
              <w:tab/>
              <w:t>77</w:t>
            </w:r>
            <w:r>
              <w:tab/>
              <w:t>5113</w:t>
            </w:r>
            <w:r>
              <w:tab/>
              <w:t>0.90</w:t>
            </w:r>
          </w:p>
          <w:p w14:paraId="6CC77DB1" w14:textId="77777777" w:rsidR="00720BC1" w:rsidRDefault="00720BC1" w:rsidP="000F67CD">
            <w:pPr>
              <w:pStyle w:val="TableText"/>
              <w:spacing w:before="0" w:after="0" w:line="240" w:lineRule="auto"/>
            </w:pPr>
            <w:r>
              <w:t>Loam</w:t>
            </w:r>
            <w:r>
              <w:tab/>
              <w:t>1.0</w:t>
            </w:r>
            <w:r>
              <w:tab/>
              <w:t>49</w:t>
            </w:r>
            <w:r>
              <w:tab/>
              <w:t>4870</w:t>
            </w:r>
            <w:r>
              <w:tab/>
              <w:t>0.97</w:t>
            </w:r>
          </w:p>
          <w:p w14:paraId="3C2DF1E7" w14:textId="77777777" w:rsidR="00720BC1" w:rsidRDefault="00720BC1" w:rsidP="000F67CD">
            <w:pPr>
              <w:pStyle w:val="TableText"/>
              <w:spacing w:before="0" w:after="0" w:line="240" w:lineRule="auto"/>
            </w:pPr>
            <w:r>
              <w:t>Sandy clay loam</w:t>
            </w:r>
            <w:r>
              <w:tab/>
              <w:t>1.6</w:t>
            </w:r>
            <w:r>
              <w:tab/>
              <w:t>45</w:t>
            </w:r>
            <w:r>
              <w:tab/>
              <w:t>2825</w:t>
            </w:r>
            <w:r>
              <w:tab/>
              <w:t>0.90</w:t>
            </w:r>
          </w:p>
          <w:p w14:paraId="49A5F579" w14:textId="77777777" w:rsidR="00720BC1" w:rsidRDefault="00720BC1" w:rsidP="000F67CD">
            <w:pPr>
              <w:pStyle w:val="TableText"/>
              <w:spacing w:before="0" w:after="0" w:line="240" w:lineRule="auto"/>
            </w:pPr>
            <w:r>
              <w:t>Sandy loam</w:t>
            </w:r>
            <w:r>
              <w:tab/>
              <w:t>4.3</w:t>
            </w:r>
            <w:r>
              <w:tab/>
              <w:t>234</w:t>
            </w:r>
            <w:r>
              <w:tab/>
              <w:t>5442</w:t>
            </w:r>
            <w:r>
              <w:tab/>
              <w:t>0.94</w:t>
            </w:r>
          </w:p>
          <w:p w14:paraId="7EC6F287" w14:textId="77777777" w:rsidR="00720BC1" w:rsidRDefault="00720BC1" w:rsidP="000F67CD">
            <w:pPr>
              <w:pStyle w:val="TableText"/>
              <w:spacing w:before="0" w:after="0" w:line="240" w:lineRule="auto"/>
            </w:pPr>
            <w:r>
              <w:t xml:space="preserve">Geomean </w:t>
            </w:r>
            <w:proofErr w:type="spellStart"/>
            <w:r>
              <w:t>Kfoc</w:t>
            </w:r>
            <w:proofErr w:type="spellEnd"/>
            <w:r>
              <w:t xml:space="preserve"> 3572 mL/g, mean 1/n 0.92</w:t>
            </w:r>
          </w:p>
        </w:tc>
        <w:tc>
          <w:tcPr>
            <w:tcW w:w="1324" w:type="pct"/>
            <w:tcBorders>
              <w:top w:val="single" w:sz="4" w:space="0" w:color="auto"/>
              <w:bottom w:val="single" w:sz="4" w:space="0" w:color="auto"/>
            </w:tcBorders>
          </w:tcPr>
          <w:p w14:paraId="31532180" w14:textId="77777777" w:rsidR="00720BC1" w:rsidRDefault="00720BC1" w:rsidP="000F67CD">
            <w:pPr>
              <w:pStyle w:val="TableText"/>
              <w:spacing w:before="0" w:after="0" w:line="240" w:lineRule="auto"/>
            </w:pPr>
            <w:r>
              <w:t>Damon &amp; Heim 2001</w:t>
            </w:r>
          </w:p>
        </w:tc>
      </w:tr>
      <w:tr w:rsidR="00720BC1" w:rsidRPr="000B2FA7" w14:paraId="32D05E22" w14:textId="77777777" w:rsidTr="00141854">
        <w:tc>
          <w:tcPr>
            <w:tcW w:w="660" w:type="pct"/>
            <w:tcBorders>
              <w:top w:val="single" w:sz="4" w:space="0" w:color="auto"/>
              <w:left w:val="nil"/>
              <w:bottom w:val="nil"/>
            </w:tcBorders>
          </w:tcPr>
          <w:p w14:paraId="71659480" w14:textId="77777777" w:rsidR="00720BC1" w:rsidRDefault="00720BC1" w:rsidP="000F67CD">
            <w:pPr>
              <w:pStyle w:val="TableText"/>
              <w:spacing w:before="0" w:after="0" w:line="240" w:lineRule="auto"/>
            </w:pPr>
            <w:r>
              <w:t>Adsorption/</w:t>
            </w:r>
          </w:p>
          <w:p w14:paraId="6DDF7FAC" w14:textId="60FEE118" w:rsidR="00720BC1" w:rsidRDefault="00720BC1" w:rsidP="000F67CD">
            <w:pPr>
              <w:pStyle w:val="TableText"/>
              <w:spacing w:before="0" w:after="0" w:line="240" w:lineRule="auto"/>
            </w:pPr>
            <w:r>
              <w:t>desorption</w:t>
            </w:r>
          </w:p>
        </w:tc>
        <w:tc>
          <w:tcPr>
            <w:tcW w:w="588" w:type="pct"/>
            <w:tcBorders>
              <w:top w:val="single" w:sz="4" w:space="0" w:color="auto"/>
              <w:left w:val="nil"/>
              <w:bottom w:val="single" w:sz="4" w:space="0" w:color="auto"/>
            </w:tcBorders>
            <w:shd w:val="clear" w:color="auto" w:fill="auto"/>
          </w:tcPr>
          <w:p w14:paraId="3231ED96" w14:textId="77777777" w:rsidR="00720BC1" w:rsidRDefault="00720BC1" w:rsidP="000F67CD">
            <w:pPr>
              <w:pStyle w:val="TableText"/>
              <w:spacing w:before="0" w:after="0" w:line="240" w:lineRule="auto"/>
            </w:pPr>
            <w:r>
              <w:t>TMP</w:t>
            </w:r>
          </w:p>
        </w:tc>
        <w:tc>
          <w:tcPr>
            <w:tcW w:w="2428" w:type="pct"/>
            <w:tcBorders>
              <w:top w:val="single" w:sz="4" w:space="0" w:color="auto"/>
              <w:bottom w:val="single" w:sz="4" w:space="0" w:color="auto"/>
            </w:tcBorders>
            <w:shd w:val="clear" w:color="auto" w:fill="auto"/>
          </w:tcPr>
          <w:p w14:paraId="40744FF6" w14:textId="77777777" w:rsidR="00720BC1" w:rsidRDefault="00720BC1" w:rsidP="000F67CD">
            <w:pPr>
              <w:pStyle w:val="TableText"/>
              <w:spacing w:before="0" w:after="0" w:line="240" w:lineRule="auto"/>
            </w:pPr>
            <w:r w:rsidRPr="00417B65">
              <w:rPr>
                <w:u w:val="single"/>
              </w:rPr>
              <w:t>Soil</w:t>
            </w:r>
            <w:r>
              <w:tab/>
            </w:r>
            <w:r w:rsidRPr="00417B65">
              <w:rPr>
                <w:u w:val="single"/>
              </w:rPr>
              <w:t>%OC</w:t>
            </w:r>
            <w:r>
              <w:tab/>
            </w:r>
            <w:proofErr w:type="spellStart"/>
            <w:r w:rsidRPr="00417B65">
              <w:rPr>
                <w:u w:val="single"/>
              </w:rPr>
              <w:t>Kf</w:t>
            </w:r>
            <w:proofErr w:type="spellEnd"/>
            <w:r>
              <w:tab/>
            </w:r>
            <w:proofErr w:type="spellStart"/>
            <w:r w:rsidRPr="00417B65">
              <w:rPr>
                <w:u w:val="single"/>
              </w:rPr>
              <w:t>Kfoc</w:t>
            </w:r>
            <w:proofErr w:type="spellEnd"/>
            <w:r>
              <w:tab/>
            </w:r>
            <w:r w:rsidRPr="00417B65">
              <w:rPr>
                <w:u w:val="single"/>
              </w:rPr>
              <w:t>1/n</w:t>
            </w:r>
          </w:p>
          <w:p w14:paraId="492C5A3F" w14:textId="77777777" w:rsidR="00720BC1" w:rsidRDefault="00720BC1" w:rsidP="000F67CD">
            <w:pPr>
              <w:pStyle w:val="TableText"/>
              <w:spacing w:before="0" w:after="0" w:line="240" w:lineRule="auto"/>
            </w:pPr>
            <w:r>
              <w:t>Clay loam</w:t>
            </w:r>
            <w:r>
              <w:tab/>
              <w:t>3.1</w:t>
            </w:r>
            <w:r>
              <w:tab/>
              <w:t>11</w:t>
            </w:r>
            <w:r>
              <w:tab/>
              <w:t>323</w:t>
            </w:r>
            <w:r>
              <w:tab/>
              <w:t>0.81</w:t>
            </w:r>
          </w:p>
          <w:p w14:paraId="458F0079" w14:textId="77777777" w:rsidR="00720BC1" w:rsidRDefault="00720BC1" w:rsidP="000F67CD">
            <w:pPr>
              <w:pStyle w:val="TableText"/>
              <w:spacing w:before="0" w:after="0" w:line="240" w:lineRule="auto"/>
            </w:pPr>
            <w:r>
              <w:t>Sand</w:t>
            </w:r>
            <w:r>
              <w:tab/>
              <w:t>1.5</w:t>
            </w:r>
            <w:r>
              <w:tab/>
              <w:t>9.3</w:t>
            </w:r>
            <w:r>
              <w:tab/>
              <w:t>619</w:t>
            </w:r>
            <w:r>
              <w:tab/>
              <w:t>0.88</w:t>
            </w:r>
          </w:p>
          <w:p w14:paraId="1A11F6C7" w14:textId="77777777" w:rsidR="00720BC1" w:rsidRDefault="00720BC1" w:rsidP="000F67CD">
            <w:pPr>
              <w:pStyle w:val="TableText"/>
              <w:spacing w:before="0" w:after="0" w:line="240" w:lineRule="auto"/>
            </w:pPr>
            <w:r>
              <w:t>Loam</w:t>
            </w:r>
            <w:r>
              <w:tab/>
              <w:t>1.0</w:t>
            </w:r>
            <w:r>
              <w:tab/>
              <w:t>5.6</w:t>
            </w:r>
            <w:r>
              <w:tab/>
              <w:t>562</w:t>
            </w:r>
            <w:r>
              <w:tab/>
              <w:t>0.88</w:t>
            </w:r>
          </w:p>
          <w:p w14:paraId="3E34FB72" w14:textId="77777777" w:rsidR="00720BC1" w:rsidRDefault="00720BC1" w:rsidP="000F67CD">
            <w:pPr>
              <w:pStyle w:val="TableText"/>
              <w:spacing w:before="0" w:after="0" w:line="240" w:lineRule="auto"/>
            </w:pPr>
            <w:r>
              <w:t>Sandy clay loam</w:t>
            </w:r>
            <w:r>
              <w:tab/>
              <w:t>1.5</w:t>
            </w:r>
            <w:r>
              <w:tab/>
              <w:t>8.7</w:t>
            </w:r>
            <w:r>
              <w:tab/>
              <w:t>543</w:t>
            </w:r>
            <w:r>
              <w:tab/>
              <w:t>0.73</w:t>
            </w:r>
          </w:p>
          <w:p w14:paraId="119F2560" w14:textId="77777777" w:rsidR="00720BC1" w:rsidRDefault="00720BC1" w:rsidP="000F67CD">
            <w:pPr>
              <w:pStyle w:val="TableText"/>
              <w:spacing w:before="0" w:after="0" w:line="240" w:lineRule="auto"/>
            </w:pPr>
            <w:r>
              <w:t>Sandy loam</w:t>
            </w:r>
            <w:r>
              <w:tab/>
              <w:t>4.3</w:t>
            </w:r>
            <w:r>
              <w:tab/>
              <w:t>28</w:t>
            </w:r>
            <w:r>
              <w:tab/>
              <w:t>640</w:t>
            </w:r>
            <w:r>
              <w:tab/>
              <w:t>0.89</w:t>
            </w:r>
          </w:p>
          <w:p w14:paraId="21698900" w14:textId="77777777" w:rsidR="00720BC1" w:rsidRPr="00417B65" w:rsidRDefault="00720BC1" w:rsidP="000F67CD">
            <w:pPr>
              <w:pStyle w:val="TableText"/>
              <w:spacing w:before="0" w:after="0" w:line="240" w:lineRule="auto"/>
              <w:rPr>
                <w:u w:val="single"/>
              </w:rPr>
            </w:pPr>
            <w:r>
              <w:t xml:space="preserve">Geomean </w:t>
            </w:r>
            <w:proofErr w:type="spellStart"/>
            <w:r>
              <w:t>Kfoc</w:t>
            </w:r>
            <w:proofErr w:type="spellEnd"/>
            <w:r>
              <w:t xml:space="preserve"> 523 mL/g, mean 1/n 0.84</w:t>
            </w:r>
          </w:p>
        </w:tc>
        <w:tc>
          <w:tcPr>
            <w:tcW w:w="1324" w:type="pct"/>
            <w:tcBorders>
              <w:top w:val="single" w:sz="4" w:space="0" w:color="auto"/>
              <w:bottom w:val="single" w:sz="4" w:space="0" w:color="auto"/>
            </w:tcBorders>
          </w:tcPr>
          <w:p w14:paraId="68B99685" w14:textId="77777777" w:rsidR="00720BC1" w:rsidRDefault="00720BC1" w:rsidP="000F67CD">
            <w:pPr>
              <w:pStyle w:val="TableText"/>
              <w:spacing w:before="0" w:after="0" w:line="240" w:lineRule="auto"/>
            </w:pPr>
            <w:r>
              <w:t>Heim &amp; Damon 2001</w:t>
            </w:r>
          </w:p>
        </w:tc>
      </w:tr>
      <w:tr w:rsidR="00720BC1" w:rsidRPr="000B2FA7" w14:paraId="20FF33DC" w14:textId="77777777" w:rsidTr="00141854">
        <w:tc>
          <w:tcPr>
            <w:tcW w:w="660" w:type="pct"/>
            <w:tcBorders>
              <w:top w:val="nil"/>
              <w:left w:val="nil"/>
              <w:bottom w:val="nil"/>
            </w:tcBorders>
          </w:tcPr>
          <w:p w14:paraId="7EB814D1" w14:textId="77777777" w:rsidR="00720BC1" w:rsidRDefault="00720BC1" w:rsidP="000F67CD">
            <w:pPr>
              <w:pStyle w:val="TableText"/>
              <w:spacing w:before="0" w:after="0" w:line="240" w:lineRule="auto"/>
            </w:pPr>
          </w:p>
        </w:tc>
        <w:tc>
          <w:tcPr>
            <w:tcW w:w="588" w:type="pct"/>
            <w:tcBorders>
              <w:top w:val="single" w:sz="4" w:space="0" w:color="auto"/>
              <w:left w:val="nil"/>
              <w:bottom w:val="nil"/>
            </w:tcBorders>
            <w:shd w:val="clear" w:color="auto" w:fill="auto"/>
          </w:tcPr>
          <w:p w14:paraId="7703874A" w14:textId="77777777" w:rsidR="00720BC1" w:rsidRDefault="00720BC1" w:rsidP="000F67CD">
            <w:pPr>
              <w:pStyle w:val="TableText"/>
              <w:spacing w:before="0" w:after="0" w:line="240" w:lineRule="auto"/>
            </w:pPr>
            <w:r>
              <w:t>TCP</w:t>
            </w:r>
          </w:p>
        </w:tc>
        <w:tc>
          <w:tcPr>
            <w:tcW w:w="2428" w:type="pct"/>
            <w:tcBorders>
              <w:top w:val="single" w:sz="4" w:space="0" w:color="auto"/>
              <w:bottom w:val="single" w:sz="4" w:space="0" w:color="auto"/>
            </w:tcBorders>
            <w:shd w:val="clear" w:color="auto" w:fill="auto"/>
          </w:tcPr>
          <w:p w14:paraId="5D6A1B57" w14:textId="77777777" w:rsidR="00720BC1" w:rsidRDefault="00720BC1" w:rsidP="000F67CD">
            <w:pPr>
              <w:pStyle w:val="TableText"/>
              <w:spacing w:before="0" w:after="0" w:line="240" w:lineRule="auto"/>
            </w:pPr>
            <w:r w:rsidRPr="00417B65">
              <w:rPr>
                <w:u w:val="single"/>
              </w:rPr>
              <w:t>Soil</w:t>
            </w:r>
            <w:r>
              <w:tab/>
            </w:r>
            <w:r w:rsidRPr="00417B65">
              <w:rPr>
                <w:u w:val="single"/>
              </w:rPr>
              <w:t>%OC</w:t>
            </w:r>
            <w:r>
              <w:tab/>
            </w:r>
            <w:proofErr w:type="spellStart"/>
            <w:r w:rsidRPr="00417B65">
              <w:rPr>
                <w:u w:val="single"/>
              </w:rPr>
              <w:t>Kf</w:t>
            </w:r>
            <w:proofErr w:type="spellEnd"/>
            <w:r>
              <w:tab/>
            </w:r>
            <w:proofErr w:type="spellStart"/>
            <w:r w:rsidRPr="00417B65">
              <w:rPr>
                <w:u w:val="single"/>
              </w:rPr>
              <w:t>Kfoc</w:t>
            </w:r>
            <w:proofErr w:type="spellEnd"/>
            <w:r>
              <w:tab/>
            </w:r>
            <w:r w:rsidRPr="00417B65">
              <w:rPr>
                <w:u w:val="single"/>
              </w:rPr>
              <w:t>1/n</w:t>
            </w:r>
          </w:p>
        </w:tc>
        <w:tc>
          <w:tcPr>
            <w:tcW w:w="1324" w:type="pct"/>
            <w:tcBorders>
              <w:top w:val="single" w:sz="4" w:space="0" w:color="auto"/>
              <w:bottom w:val="single" w:sz="4" w:space="0" w:color="auto"/>
            </w:tcBorders>
          </w:tcPr>
          <w:p w14:paraId="4AA7C361" w14:textId="77777777" w:rsidR="00720BC1" w:rsidRDefault="00720BC1" w:rsidP="000F67CD">
            <w:pPr>
              <w:pStyle w:val="TableText"/>
              <w:spacing w:before="0" w:after="0" w:line="240" w:lineRule="auto"/>
            </w:pPr>
          </w:p>
        </w:tc>
      </w:tr>
      <w:tr w:rsidR="00720BC1" w:rsidRPr="000B2FA7" w14:paraId="2CFEA52A" w14:textId="77777777" w:rsidTr="00141854">
        <w:tc>
          <w:tcPr>
            <w:tcW w:w="660" w:type="pct"/>
            <w:tcBorders>
              <w:top w:val="nil"/>
              <w:left w:val="nil"/>
              <w:bottom w:val="nil"/>
            </w:tcBorders>
          </w:tcPr>
          <w:p w14:paraId="79754DAB" w14:textId="77777777" w:rsidR="00720BC1" w:rsidRDefault="00720BC1" w:rsidP="000F67CD">
            <w:pPr>
              <w:pStyle w:val="TableText"/>
              <w:spacing w:before="0" w:after="0" w:line="240" w:lineRule="auto"/>
            </w:pPr>
          </w:p>
        </w:tc>
        <w:tc>
          <w:tcPr>
            <w:tcW w:w="588" w:type="pct"/>
            <w:tcBorders>
              <w:top w:val="nil"/>
              <w:left w:val="nil"/>
              <w:bottom w:val="nil"/>
            </w:tcBorders>
            <w:shd w:val="clear" w:color="auto" w:fill="auto"/>
          </w:tcPr>
          <w:p w14:paraId="243195A7" w14:textId="77777777" w:rsidR="00720BC1" w:rsidRDefault="00720BC1" w:rsidP="000F67CD">
            <w:pPr>
              <w:pStyle w:val="TableText"/>
              <w:spacing w:before="0" w:after="0" w:line="240" w:lineRule="auto"/>
            </w:pPr>
          </w:p>
        </w:tc>
        <w:tc>
          <w:tcPr>
            <w:tcW w:w="2428" w:type="pct"/>
            <w:tcBorders>
              <w:top w:val="single" w:sz="4" w:space="0" w:color="auto"/>
              <w:bottom w:val="single" w:sz="4" w:space="0" w:color="auto"/>
            </w:tcBorders>
            <w:shd w:val="clear" w:color="auto" w:fill="auto"/>
          </w:tcPr>
          <w:p w14:paraId="1D46FD50" w14:textId="77777777" w:rsidR="00720BC1" w:rsidRDefault="00720BC1" w:rsidP="000F67CD">
            <w:pPr>
              <w:pStyle w:val="TableText"/>
              <w:spacing w:before="0" w:after="0" w:line="240" w:lineRule="auto"/>
            </w:pPr>
            <w:r>
              <w:t>Clay loam</w:t>
            </w:r>
            <w:r>
              <w:tab/>
              <w:t>3.5</w:t>
            </w:r>
            <w:r>
              <w:tab/>
              <w:t>1.8</w:t>
            </w:r>
            <w:r>
              <w:tab/>
              <w:t>51</w:t>
            </w:r>
            <w:r>
              <w:tab/>
              <w:t>0.89</w:t>
            </w:r>
          </w:p>
          <w:p w14:paraId="4770B124" w14:textId="77777777" w:rsidR="00720BC1" w:rsidRDefault="00720BC1" w:rsidP="000F67CD">
            <w:pPr>
              <w:pStyle w:val="TableText"/>
              <w:spacing w:before="0" w:after="0" w:line="240" w:lineRule="auto"/>
            </w:pPr>
            <w:r>
              <w:t>Sand</w:t>
            </w:r>
            <w:r>
              <w:tab/>
              <w:t>1.5</w:t>
            </w:r>
            <w:r>
              <w:tab/>
              <w:t>1.3</w:t>
            </w:r>
            <w:r>
              <w:tab/>
              <w:t>86</w:t>
            </w:r>
            <w:r>
              <w:tab/>
              <w:t>0.83</w:t>
            </w:r>
          </w:p>
          <w:p w14:paraId="49488C11" w14:textId="77777777" w:rsidR="00720BC1" w:rsidRDefault="00720BC1" w:rsidP="000F67CD">
            <w:pPr>
              <w:pStyle w:val="TableText"/>
              <w:spacing w:before="0" w:after="0" w:line="240" w:lineRule="auto"/>
            </w:pPr>
            <w:r>
              <w:t>Loam</w:t>
            </w:r>
            <w:r>
              <w:tab/>
              <w:t>1.0</w:t>
            </w:r>
            <w:r>
              <w:tab/>
              <w:t>0.68</w:t>
            </w:r>
            <w:r>
              <w:tab/>
              <w:t>68</w:t>
            </w:r>
            <w:r>
              <w:tab/>
              <w:t>0.79</w:t>
            </w:r>
          </w:p>
          <w:p w14:paraId="7F3247C8" w14:textId="77777777" w:rsidR="00720BC1" w:rsidRDefault="00720BC1" w:rsidP="000F67CD">
            <w:pPr>
              <w:pStyle w:val="TableText"/>
              <w:spacing w:before="0" w:after="0" w:line="240" w:lineRule="auto"/>
            </w:pPr>
            <w:r>
              <w:t>Sandy clay loam</w:t>
            </w:r>
            <w:r>
              <w:tab/>
              <w:t>1.6</w:t>
            </w:r>
            <w:r>
              <w:tab/>
              <w:t>1.7</w:t>
            </w:r>
            <w:r>
              <w:tab/>
              <w:t>105</w:t>
            </w:r>
            <w:r>
              <w:tab/>
              <w:t>0.75</w:t>
            </w:r>
          </w:p>
          <w:p w14:paraId="46F8BB2B" w14:textId="77777777" w:rsidR="00720BC1" w:rsidRPr="00417B65" w:rsidRDefault="00720BC1" w:rsidP="000F67CD">
            <w:pPr>
              <w:pStyle w:val="TableText"/>
              <w:spacing w:before="0" w:after="0" w:line="240" w:lineRule="auto"/>
              <w:rPr>
                <w:u w:val="single"/>
              </w:rPr>
            </w:pPr>
            <w:r>
              <w:t>Sandy loam</w:t>
            </w:r>
            <w:r>
              <w:tab/>
              <w:t>4.3</w:t>
            </w:r>
            <w:r>
              <w:tab/>
              <w:t>6.4</w:t>
            </w:r>
            <w:r>
              <w:tab/>
              <w:t>14</w:t>
            </w:r>
            <w:r>
              <w:tab/>
              <w:t>0.80</w:t>
            </w:r>
          </w:p>
        </w:tc>
        <w:tc>
          <w:tcPr>
            <w:tcW w:w="1324" w:type="pct"/>
            <w:tcBorders>
              <w:top w:val="single" w:sz="4" w:space="0" w:color="auto"/>
              <w:bottom w:val="single" w:sz="4" w:space="0" w:color="auto"/>
            </w:tcBorders>
          </w:tcPr>
          <w:p w14:paraId="4F312FAB" w14:textId="77777777" w:rsidR="00720BC1" w:rsidRDefault="00720BC1" w:rsidP="000F67CD">
            <w:pPr>
              <w:pStyle w:val="TableText"/>
              <w:spacing w:before="0" w:after="0" w:line="240" w:lineRule="auto"/>
            </w:pPr>
            <w:r>
              <w:t>Damon &amp; Sarff 2001</w:t>
            </w:r>
          </w:p>
        </w:tc>
      </w:tr>
      <w:tr w:rsidR="00720BC1" w:rsidRPr="000B2FA7" w14:paraId="0AA5A988" w14:textId="77777777" w:rsidTr="00141854">
        <w:tc>
          <w:tcPr>
            <w:tcW w:w="660" w:type="pct"/>
            <w:tcBorders>
              <w:top w:val="nil"/>
              <w:left w:val="nil"/>
              <w:bottom w:val="nil"/>
            </w:tcBorders>
          </w:tcPr>
          <w:p w14:paraId="40130144" w14:textId="77777777" w:rsidR="00720BC1" w:rsidRDefault="00720BC1" w:rsidP="000F67CD">
            <w:pPr>
              <w:pStyle w:val="TableText"/>
              <w:spacing w:before="0" w:after="0" w:line="240" w:lineRule="auto"/>
            </w:pPr>
          </w:p>
        </w:tc>
        <w:tc>
          <w:tcPr>
            <w:tcW w:w="588" w:type="pct"/>
            <w:tcBorders>
              <w:top w:val="nil"/>
              <w:left w:val="nil"/>
              <w:bottom w:val="nil"/>
            </w:tcBorders>
            <w:shd w:val="clear" w:color="auto" w:fill="auto"/>
          </w:tcPr>
          <w:p w14:paraId="342472B5" w14:textId="77777777" w:rsidR="00720BC1" w:rsidRDefault="00720BC1" w:rsidP="000F67CD">
            <w:pPr>
              <w:pStyle w:val="TableText"/>
              <w:spacing w:before="0" w:after="0" w:line="240" w:lineRule="auto"/>
            </w:pPr>
          </w:p>
        </w:tc>
        <w:tc>
          <w:tcPr>
            <w:tcW w:w="2428" w:type="pct"/>
            <w:tcBorders>
              <w:top w:val="single" w:sz="4" w:space="0" w:color="auto"/>
              <w:bottom w:val="single" w:sz="4" w:space="0" w:color="auto"/>
            </w:tcBorders>
            <w:shd w:val="clear" w:color="auto" w:fill="auto"/>
          </w:tcPr>
          <w:p w14:paraId="75515DE5" w14:textId="77777777" w:rsidR="00720BC1" w:rsidRPr="00082AED" w:rsidRDefault="00720BC1" w:rsidP="000F67CD">
            <w:pPr>
              <w:pStyle w:val="TableText"/>
              <w:spacing w:before="0" w:after="0" w:line="240" w:lineRule="auto"/>
            </w:pPr>
            <w:r w:rsidRPr="00082AED">
              <w:t>Clay loam</w:t>
            </w:r>
            <w:r>
              <w:tab/>
              <w:t>2.5</w:t>
            </w:r>
            <w:r>
              <w:tab/>
              <w:t>2.0</w:t>
            </w:r>
            <w:r>
              <w:tab/>
              <w:t>77</w:t>
            </w:r>
            <w:r>
              <w:tab/>
              <w:t>0.78</w:t>
            </w:r>
          </w:p>
          <w:p w14:paraId="4D8C19B8" w14:textId="77777777" w:rsidR="00720BC1" w:rsidRPr="00082AED" w:rsidRDefault="00720BC1" w:rsidP="000F67CD">
            <w:pPr>
              <w:pStyle w:val="TableText"/>
              <w:spacing w:before="0" w:after="0" w:line="240" w:lineRule="auto"/>
            </w:pPr>
            <w:r w:rsidRPr="00082AED">
              <w:t>Sandy loam</w:t>
            </w:r>
            <w:r>
              <w:tab/>
              <w:t>0.3</w:t>
            </w:r>
            <w:r>
              <w:tab/>
              <w:t>0.60</w:t>
            </w:r>
            <w:r>
              <w:tab/>
              <w:t>194</w:t>
            </w:r>
            <w:r>
              <w:tab/>
              <w:t>0.81</w:t>
            </w:r>
          </w:p>
          <w:p w14:paraId="12C387AE" w14:textId="77777777" w:rsidR="00720BC1" w:rsidRPr="00082AED" w:rsidRDefault="00720BC1" w:rsidP="000F67CD">
            <w:pPr>
              <w:pStyle w:val="TableText"/>
              <w:spacing w:before="0" w:after="0" w:line="240" w:lineRule="auto"/>
            </w:pPr>
            <w:r w:rsidRPr="00082AED">
              <w:t>Silt loam</w:t>
            </w:r>
            <w:r>
              <w:tab/>
              <w:t>2.1</w:t>
            </w:r>
            <w:r>
              <w:tab/>
              <w:t>1.7</w:t>
            </w:r>
            <w:r>
              <w:tab/>
              <w:t>81</w:t>
            </w:r>
            <w:r>
              <w:tab/>
              <w:t>0.78</w:t>
            </w:r>
          </w:p>
        </w:tc>
        <w:tc>
          <w:tcPr>
            <w:tcW w:w="1324" w:type="pct"/>
            <w:tcBorders>
              <w:top w:val="single" w:sz="4" w:space="0" w:color="auto"/>
              <w:bottom w:val="single" w:sz="4" w:space="0" w:color="auto"/>
            </w:tcBorders>
          </w:tcPr>
          <w:p w14:paraId="7238DDE6" w14:textId="77777777" w:rsidR="00720BC1" w:rsidRDefault="00720BC1" w:rsidP="000F67CD">
            <w:pPr>
              <w:pStyle w:val="TableText"/>
              <w:spacing w:before="0" w:after="0" w:line="240" w:lineRule="auto"/>
            </w:pPr>
            <w:r>
              <w:t>Racke &amp; Lubinski 1992</w:t>
            </w:r>
          </w:p>
        </w:tc>
      </w:tr>
      <w:tr w:rsidR="00720BC1" w:rsidRPr="000B2FA7" w14:paraId="1305B322" w14:textId="77777777" w:rsidTr="00141854">
        <w:tc>
          <w:tcPr>
            <w:tcW w:w="660" w:type="pct"/>
            <w:tcBorders>
              <w:top w:val="nil"/>
              <w:left w:val="nil"/>
              <w:bottom w:val="single" w:sz="4" w:space="0" w:color="auto"/>
            </w:tcBorders>
          </w:tcPr>
          <w:p w14:paraId="10658C51" w14:textId="77777777" w:rsidR="00720BC1" w:rsidRDefault="00720BC1" w:rsidP="000F67CD">
            <w:pPr>
              <w:pStyle w:val="TableText"/>
              <w:spacing w:before="0" w:after="0" w:line="240" w:lineRule="auto"/>
            </w:pPr>
          </w:p>
        </w:tc>
        <w:tc>
          <w:tcPr>
            <w:tcW w:w="588" w:type="pct"/>
            <w:tcBorders>
              <w:top w:val="nil"/>
              <w:left w:val="nil"/>
              <w:bottom w:val="single" w:sz="4" w:space="0" w:color="auto"/>
            </w:tcBorders>
            <w:shd w:val="clear" w:color="auto" w:fill="auto"/>
          </w:tcPr>
          <w:p w14:paraId="22C4C4F6" w14:textId="77777777" w:rsidR="00720BC1" w:rsidRDefault="00720BC1" w:rsidP="000F67CD">
            <w:pPr>
              <w:pStyle w:val="TableText"/>
              <w:spacing w:before="0" w:after="0" w:line="240" w:lineRule="auto"/>
            </w:pPr>
          </w:p>
        </w:tc>
        <w:tc>
          <w:tcPr>
            <w:tcW w:w="2428" w:type="pct"/>
            <w:tcBorders>
              <w:top w:val="single" w:sz="4" w:space="0" w:color="auto"/>
              <w:bottom w:val="single" w:sz="4" w:space="0" w:color="auto"/>
            </w:tcBorders>
            <w:shd w:val="clear" w:color="auto" w:fill="auto"/>
          </w:tcPr>
          <w:p w14:paraId="71C4DA6B" w14:textId="77777777" w:rsidR="00720BC1" w:rsidRPr="00417B65" w:rsidRDefault="00720BC1" w:rsidP="000F67CD">
            <w:pPr>
              <w:pStyle w:val="TableText"/>
              <w:spacing w:before="0" w:after="0" w:line="240" w:lineRule="auto"/>
              <w:rPr>
                <w:u w:val="single"/>
              </w:rPr>
            </w:pPr>
            <w:r>
              <w:t xml:space="preserve">Geomean </w:t>
            </w:r>
            <w:proofErr w:type="spellStart"/>
            <w:r>
              <w:t>Kfoc</w:t>
            </w:r>
            <w:proofErr w:type="spellEnd"/>
            <w:r>
              <w:t xml:space="preserve"> 93 mL/g, mean 1/n 0.80</w:t>
            </w:r>
          </w:p>
        </w:tc>
        <w:tc>
          <w:tcPr>
            <w:tcW w:w="1324" w:type="pct"/>
            <w:tcBorders>
              <w:top w:val="single" w:sz="4" w:space="0" w:color="auto"/>
              <w:bottom w:val="single" w:sz="4" w:space="0" w:color="auto"/>
            </w:tcBorders>
          </w:tcPr>
          <w:p w14:paraId="27FC3EE6" w14:textId="77777777" w:rsidR="00720BC1" w:rsidRDefault="00720BC1" w:rsidP="000F67CD">
            <w:pPr>
              <w:pStyle w:val="TableText"/>
              <w:spacing w:before="0" w:after="0" w:line="240" w:lineRule="auto"/>
            </w:pPr>
          </w:p>
        </w:tc>
      </w:tr>
      <w:tr w:rsidR="00720BC1" w:rsidRPr="000B2FA7" w14:paraId="5167FCA5" w14:textId="77777777" w:rsidTr="00141854">
        <w:tc>
          <w:tcPr>
            <w:tcW w:w="660" w:type="pct"/>
            <w:tcBorders>
              <w:top w:val="single" w:sz="4" w:space="0" w:color="auto"/>
              <w:left w:val="nil"/>
              <w:bottom w:val="single" w:sz="4" w:space="0" w:color="auto"/>
            </w:tcBorders>
          </w:tcPr>
          <w:p w14:paraId="5CB5CDF5" w14:textId="77777777" w:rsidR="00720BC1" w:rsidRDefault="00720BC1" w:rsidP="000F67CD">
            <w:pPr>
              <w:pStyle w:val="TableText"/>
              <w:spacing w:before="0" w:after="0" w:line="240" w:lineRule="auto"/>
            </w:pPr>
            <w:r>
              <w:t>Adsorption/</w:t>
            </w:r>
          </w:p>
          <w:p w14:paraId="45AB0918" w14:textId="77777777" w:rsidR="00720BC1" w:rsidRDefault="00720BC1" w:rsidP="000F67CD">
            <w:pPr>
              <w:pStyle w:val="TableText"/>
              <w:spacing w:before="0" w:after="0" w:line="240" w:lineRule="auto"/>
            </w:pPr>
            <w:r>
              <w:t>desorption</w:t>
            </w:r>
          </w:p>
        </w:tc>
        <w:tc>
          <w:tcPr>
            <w:tcW w:w="588" w:type="pct"/>
            <w:tcBorders>
              <w:top w:val="single" w:sz="4" w:space="0" w:color="auto"/>
              <w:left w:val="nil"/>
              <w:bottom w:val="single" w:sz="4" w:space="0" w:color="auto"/>
            </w:tcBorders>
            <w:shd w:val="clear" w:color="auto" w:fill="auto"/>
          </w:tcPr>
          <w:p w14:paraId="4D88B66F" w14:textId="77777777" w:rsidR="00720BC1" w:rsidRDefault="00720BC1" w:rsidP="000F67CD">
            <w:pPr>
              <w:pStyle w:val="TableText"/>
              <w:spacing w:before="0" w:after="0" w:line="240" w:lineRule="auto"/>
            </w:pPr>
            <w:r>
              <w:t>DCP</w:t>
            </w:r>
          </w:p>
        </w:tc>
        <w:tc>
          <w:tcPr>
            <w:tcW w:w="2428" w:type="pct"/>
            <w:tcBorders>
              <w:top w:val="single" w:sz="4" w:space="0" w:color="auto"/>
              <w:bottom w:val="single" w:sz="4" w:space="0" w:color="auto"/>
            </w:tcBorders>
            <w:shd w:val="clear" w:color="auto" w:fill="auto"/>
          </w:tcPr>
          <w:p w14:paraId="10CB9C90" w14:textId="77777777" w:rsidR="00720BC1" w:rsidRDefault="00720BC1" w:rsidP="000F67CD">
            <w:pPr>
              <w:pStyle w:val="TableText"/>
              <w:spacing w:before="0" w:after="0" w:line="240" w:lineRule="auto"/>
            </w:pPr>
            <w:r w:rsidRPr="00417B65">
              <w:rPr>
                <w:u w:val="single"/>
              </w:rPr>
              <w:t>Soil</w:t>
            </w:r>
            <w:r>
              <w:tab/>
            </w:r>
            <w:r w:rsidRPr="00417B65">
              <w:rPr>
                <w:u w:val="single"/>
              </w:rPr>
              <w:t>%OC</w:t>
            </w:r>
            <w:r>
              <w:tab/>
            </w:r>
            <w:proofErr w:type="spellStart"/>
            <w:r w:rsidRPr="00417B65">
              <w:rPr>
                <w:u w:val="single"/>
              </w:rPr>
              <w:t>Kf</w:t>
            </w:r>
            <w:proofErr w:type="spellEnd"/>
            <w:r>
              <w:tab/>
            </w:r>
            <w:proofErr w:type="spellStart"/>
            <w:r w:rsidRPr="00417B65">
              <w:rPr>
                <w:u w:val="single"/>
              </w:rPr>
              <w:t>Kfoc</w:t>
            </w:r>
            <w:proofErr w:type="spellEnd"/>
            <w:r>
              <w:tab/>
            </w:r>
            <w:r w:rsidRPr="00417B65">
              <w:rPr>
                <w:u w:val="single"/>
              </w:rPr>
              <w:t>1/n</w:t>
            </w:r>
          </w:p>
          <w:p w14:paraId="6E420ACA" w14:textId="77777777" w:rsidR="00720BC1" w:rsidRDefault="00720BC1" w:rsidP="000F67CD">
            <w:pPr>
              <w:pStyle w:val="TableText"/>
              <w:spacing w:before="0" w:after="0" w:line="240" w:lineRule="auto"/>
            </w:pPr>
            <w:r>
              <w:t>Sandy loam</w:t>
            </w:r>
            <w:r>
              <w:tab/>
              <w:t>0.81</w:t>
            </w:r>
            <w:r>
              <w:tab/>
              <w:t>0.69</w:t>
            </w:r>
            <w:r>
              <w:tab/>
              <w:t>85</w:t>
            </w:r>
            <w:r>
              <w:tab/>
              <w:t>0.80</w:t>
            </w:r>
          </w:p>
          <w:p w14:paraId="76A4D659" w14:textId="77777777" w:rsidR="00720BC1" w:rsidRDefault="00720BC1" w:rsidP="000F67CD">
            <w:pPr>
              <w:pStyle w:val="TableText"/>
              <w:spacing w:before="0" w:after="0" w:line="240" w:lineRule="auto"/>
            </w:pPr>
            <w:r>
              <w:t>Clay loam</w:t>
            </w:r>
            <w:r>
              <w:tab/>
              <w:t>3.5</w:t>
            </w:r>
            <w:r>
              <w:tab/>
              <w:t>3.5</w:t>
            </w:r>
            <w:r>
              <w:tab/>
              <w:t>99</w:t>
            </w:r>
            <w:r>
              <w:tab/>
              <w:t>0.77</w:t>
            </w:r>
          </w:p>
          <w:p w14:paraId="2CC014FC" w14:textId="77777777" w:rsidR="00720BC1" w:rsidRDefault="00720BC1" w:rsidP="000F67CD">
            <w:pPr>
              <w:pStyle w:val="TableText"/>
              <w:spacing w:before="0" w:after="0" w:line="240" w:lineRule="auto"/>
            </w:pPr>
            <w:r>
              <w:t>Sandy loam</w:t>
            </w:r>
            <w:r>
              <w:tab/>
              <w:t>1.3</w:t>
            </w:r>
            <w:r>
              <w:tab/>
              <w:t>0.23</w:t>
            </w:r>
            <w:r>
              <w:tab/>
              <w:t>18</w:t>
            </w:r>
            <w:r>
              <w:tab/>
              <w:t>0.78</w:t>
            </w:r>
          </w:p>
          <w:p w14:paraId="5FF1DCBD" w14:textId="77777777" w:rsidR="00720BC1" w:rsidRDefault="00720BC1" w:rsidP="000F67CD">
            <w:pPr>
              <w:pStyle w:val="TableText"/>
              <w:spacing w:before="0" w:after="0" w:line="240" w:lineRule="auto"/>
            </w:pPr>
            <w:r>
              <w:t>Silt loam</w:t>
            </w:r>
            <w:r>
              <w:tab/>
              <w:t>5.3</w:t>
            </w:r>
            <w:r>
              <w:tab/>
              <w:t>0.69</w:t>
            </w:r>
            <w:r>
              <w:tab/>
              <w:t>13</w:t>
            </w:r>
            <w:r>
              <w:tab/>
              <w:t>0.81</w:t>
            </w:r>
          </w:p>
          <w:p w14:paraId="5CAE2CA7" w14:textId="77777777" w:rsidR="00720BC1" w:rsidRDefault="00720BC1" w:rsidP="000F67CD">
            <w:pPr>
              <w:pStyle w:val="TableText"/>
              <w:spacing w:before="0" w:after="0" w:line="240" w:lineRule="auto"/>
            </w:pPr>
            <w:r>
              <w:t>Loam</w:t>
            </w:r>
            <w:r>
              <w:tab/>
              <w:t>0.64</w:t>
            </w:r>
            <w:r>
              <w:tab/>
              <w:t>0.12</w:t>
            </w:r>
            <w:r>
              <w:tab/>
              <w:t>19</w:t>
            </w:r>
            <w:r>
              <w:tab/>
              <w:t>0.75</w:t>
            </w:r>
          </w:p>
          <w:p w14:paraId="20F3F563" w14:textId="77777777" w:rsidR="00720BC1" w:rsidRPr="00417B65" w:rsidRDefault="00720BC1" w:rsidP="000F67CD">
            <w:pPr>
              <w:pStyle w:val="TableText"/>
              <w:spacing w:before="0" w:after="0" w:line="240" w:lineRule="auto"/>
              <w:rPr>
                <w:u w:val="single"/>
              </w:rPr>
            </w:pPr>
            <w:r>
              <w:t xml:space="preserve">Geomean </w:t>
            </w:r>
            <w:proofErr w:type="spellStart"/>
            <w:r>
              <w:t>Kfoc</w:t>
            </w:r>
            <w:proofErr w:type="spellEnd"/>
            <w:r>
              <w:t xml:space="preserve"> 33 mL/g, mean 1/n 0.78</w:t>
            </w:r>
          </w:p>
        </w:tc>
        <w:tc>
          <w:tcPr>
            <w:tcW w:w="1324" w:type="pct"/>
            <w:tcBorders>
              <w:top w:val="single" w:sz="4" w:space="0" w:color="auto"/>
              <w:bottom w:val="single" w:sz="4" w:space="0" w:color="auto"/>
            </w:tcBorders>
          </w:tcPr>
          <w:p w14:paraId="4A198DF6" w14:textId="77777777" w:rsidR="00720BC1" w:rsidRDefault="00720BC1" w:rsidP="000F67CD">
            <w:pPr>
              <w:pStyle w:val="TableText"/>
              <w:spacing w:before="0" w:after="0" w:line="240" w:lineRule="auto"/>
            </w:pPr>
            <w:r>
              <w:t>Grant &amp; McLachlan 2015</w:t>
            </w:r>
          </w:p>
        </w:tc>
      </w:tr>
      <w:tr w:rsidR="00720BC1" w:rsidRPr="000B2FA7" w14:paraId="3A51A48A" w14:textId="77777777" w:rsidTr="00141854">
        <w:tc>
          <w:tcPr>
            <w:tcW w:w="660" w:type="pct"/>
            <w:vMerge w:val="restart"/>
            <w:tcBorders>
              <w:top w:val="single" w:sz="4" w:space="0" w:color="auto"/>
              <w:left w:val="nil"/>
            </w:tcBorders>
          </w:tcPr>
          <w:p w14:paraId="1D541D76" w14:textId="77777777" w:rsidR="00720BC1" w:rsidRDefault="00720BC1" w:rsidP="000F67CD">
            <w:pPr>
              <w:pStyle w:val="TableText"/>
              <w:spacing w:before="0" w:after="0" w:line="240" w:lineRule="auto"/>
            </w:pPr>
            <w:r>
              <w:t>Field dissipation</w:t>
            </w:r>
          </w:p>
        </w:tc>
        <w:tc>
          <w:tcPr>
            <w:tcW w:w="588" w:type="pct"/>
            <w:tcBorders>
              <w:top w:val="single" w:sz="4" w:space="0" w:color="auto"/>
              <w:left w:val="nil"/>
              <w:bottom w:val="nil"/>
            </w:tcBorders>
            <w:shd w:val="clear" w:color="auto" w:fill="auto"/>
          </w:tcPr>
          <w:p w14:paraId="3EFAF156" w14:textId="77777777" w:rsidR="00720BC1" w:rsidRDefault="00720BC1" w:rsidP="000F67CD">
            <w:pPr>
              <w:pStyle w:val="TableText"/>
              <w:spacing w:before="0" w:after="0" w:line="240" w:lineRule="auto"/>
            </w:pPr>
            <w:r>
              <w:t>Chlorpyrifos</w:t>
            </w:r>
          </w:p>
        </w:tc>
        <w:tc>
          <w:tcPr>
            <w:tcW w:w="2428" w:type="pct"/>
            <w:tcBorders>
              <w:top w:val="single" w:sz="4" w:space="0" w:color="auto"/>
              <w:bottom w:val="single" w:sz="4" w:space="0" w:color="auto"/>
            </w:tcBorders>
            <w:shd w:val="clear" w:color="auto" w:fill="auto"/>
          </w:tcPr>
          <w:p w14:paraId="3C09564C" w14:textId="77777777" w:rsidR="00720BC1" w:rsidRPr="00FD0CE2" w:rsidRDefault="00720BC1" w:rsidP="000F67CD">
            <w:pPr>
              <w:pStyle w:val="TableText"/>
              <w:spacing w:before="0" w:after="0" w:line="240" w:lineRule="auto"/>
            </w:pPr>
            <w:r>
              <w:t>France:</w:t>
            </w:r>
            <w:r>
              <w:tab/>
              <w:t>DT</w:t>
            </w:r>
            <w:r w:rsidRPr="003E08A1">
              <w:rPr>
                <w:vertAlign w:val="subscript"/>
              </w:rPr>
              <w:t>50</w:t>
            </w:r>
            <w:r>
              <w:t xml:space="preserve"> 25 d</w:t>
            </w:r>
          </w:p>
        </w:tc>
        <w:tc>
          <w:tcPr>
            <w:tcW w:w="1324" w:type="pct"/>
            <w:tcBorders>
              <w:top w:val="single" w:sz="4" w:space="0" w:color="auto"/>
              <w:bottom w:val="single" w:sz="4" w:space="0" w:color="auto"/>
            </w:tcBorders>
          </w:tcPr>
          <w:p w14:paraId="4D406438" w14:textId="77777777" w:rsidR="00720BC1" w:rsidRDefault="00720BC1" w:rsidP="000F67CD">
            <w:pPr>
              <w:pStyle w:val="TableText"/>
              <w:spacing w:before="0" w:after="0" w:line="240" w:lineRule="auto"/>
            </w:pPr>
            <w:r>
              <w:t>Abu 2015c, Old 2002b</w:t>
            </w:r>
          </w:p>
        </w:tc>
      </w:tr>
      <w:tr w:rsidR="00720BC1" w:rsidRPr="000B2FA7" w14:paraId="570AD698" w14:textId="77777777" w:rsidTr="00141854">
        <w:tc>
          <w:tcPr>
            <w:tcW w:w="660" w:type="pct"/>
            <w:vMerge/>
            <w:tcBorders>
              <w:left w:val="nil"/>
              <w:bottom w:val="nil"/>
            </w:tcBorders>
          </w:tcPr>
          <w:p w14:paraId="6922270F" w14:textId="77777777" w:rsidR="00720BC1" w:rsidRDefault="00720BC1" w:rsidP="000F67CD">
            <w:pPr>
              <w:pStyle w:val="TableText"/>
              <w:spacing w:before="0" w:after="0" w:line="240" w:lineRule="auto"/>
            </w:pPr>
          </w:p>
        </w:tc>
        <w:tc>
          <w:tcPr>
            <w:tcW w:w="588" w:type="pct"/>
            <w:tcBorders>
              <w:top w:val="nil"/>
              <w:left w:val="nil"/>
              <w:bottom w:val="nil"/>
            </w:tcBorders>
            <w:shd w:val="clear" w:color="auto" w:fill="auto"/>
          </w:tcPr>
          <w:p w14:paraId="5E415DFD" w14:textId="77777777" w:rsidR="00720BC1" w:rsidRDefault="00720BC1" w:rsidP="000F67CD">
            <w:pPr>
              <w:pStyle w:val="TableText"/>
              <w:spacing w:before="0" w:after="0" w:line="240" w:lineRule="auto"/>
            </w:pPr>
          </w:p>
        </w:tc>
        <w:tc>
          <w:tcPr>
            <w:tcW w:w="2428" w:type="pct"/>
            <w:tcBorders>
              <w:top w:val="single" w:sz="4" w:space="0" w:color="auto"/>
              <w:bottom w:val="single" w:sz="4" w:space="0" w:color="auto"/>
            </w:tcBorders>
            <w:shd w:val="clear" w:color="auto" w:fill="auto"/>
          </w:tcPr>
          <w:p w14:paraId="0CBF9033" w14:textId="77777777" w:rsidR="00720BC1" w:rsidRPr="00FD0CE2" w:rsidRDefault="00720BC1" w:rsidP="000F67CD">
            <w:pPr>
              <w:pStyle w:val="TableText"/>
              <w:spacing w:before="0" w:after="0" w:line="240" w:lineRule="auto"/>
            </w:pPr>
            <w:r>
              <w:t>Greece:</w:t>
            </w:r>
            <w:r>
              <w:tab/>
              <w:t>DT</w:t>
            </w:r>
            <w:r w:rsidRPr="003E08A1">
              <w:rPr>
                <w:vertAlign w:val="subscript"/>
              </w:rPr>
              <w:t>50</w:t>
            </w:r>
            <w:r>
              <w:t xml:space="preserve"> 15 d</w:t>
            </w:r>
          </w:p>
        </w:tc>
        <w:tc>
          <w:tcPr>
            <w:tcW w:w="1324" w:type="pct"/>
            <w:tcBorders>
              <w:top w:val="single" w:sz="4" w:space="0" w:color="auto"/>
              <w:bottom w:val="single" w:sz="4" w:space="0" w:color="auto"/>
            </w:tcBorders>
          </w:tcPr>
          <w:p w14:paraId="2C0BAD79" w14:textId="77777777" w:rsidR="00720BC1" w:rsidRDefault="00720BC1" w:rsidP="000F67CD">
            <w:pPr>
              <w:pStyle w:val="TableText"/>
              <w:spacing w:before="0" w:after="0" w:line="240" w:lineRule="auto"/>
            </w:pPr>
            <w:r>
              <w:t>Abu 2015c, Old 2002c</w:t>
            </w:r>
          </w:p>
        </w:tc>
      </w:tr>
      <w:tr w:rsidR="00720BC1" w:rsidRPr="000B2FA7" w14:paraId="1EE70B9F" w14:textId="77777777" w:rsidTr="00141854">
        <w:tc>
          <w:tcPr>
            <w:tcW w:w="660" w:type="pct"/>
            <w:tcBorders>
              <w:top w:val="nil"/>
              <w:left w:val="nil"/>
              <w:bottom w:val="nil"/>
            </w:tcBorders>
          </w:tcPr>
          <w:p w14:paraId="55D764AD" w14:textId="77777777" w:rsidR="00720BC1" w:rsidRDefault="00720BC1" w:rsidP="000F67CD">
            <w:pPr>
              <w:pStyle w:val="TableText"/>
              <w:spacing w:before="0" w:after="0" w:line="240" w:lineRule="auto"/>
            </w:pPr>
          </w:p>
        </w:tc>
        <w:tc>
          <w:tcPr>
            <w:tcW w:w="588" w:type="pct"/>
            <w:tcBorders>
              <w:top w:val="nil"/>
              <w:left w:val="nil"/>
              <w:bottom w:val="nil"/>
            </w:tcBorders>
            <w:shd w:val="clear" w:color="auto" w:fill="auto"/>
          </w:tcPr>
          <w:p w14:paraId="433E2A6C" w14:textId="77777777" w:rsidR="00720BC1" w:rsidRDefault="00720BC1" w:rsidP="000F67CD">
            <w:pPr>
              <w:pStyle w:val="TableText"/>
              <w:spacing w:before="0" w:after="0" w:line="240" w:lineRule="auto"/>
            </w:pPr>
          </w:p>
        </w:tc>
        <w:tc>
          <w:tcPr>
            <w:tcW w:w="2428" w:type="pct"/>
            <w:tcBorders>
              <w:top w:val="single" w:sz="4" w:space="0" w:color="auto"/>
              <w:bottom w:val="single" w:sz="4" w:space="0" w:color="auto"/>
            </w:tcBorders>
            <w:shd w:val="clear" w:color="auto" w:fill="auto"/>
          </w:tcPr>
          <w:p w14:paraId="42EE4873" w14:textId="77777777" w:rsidR="00720BC1" w:rsidRPr="00FD0CE2" w:rsidRDefault="00720BC1" w:rsidP="000F67CD">
            <w:pPr>
              <w:pStyle w:val="TableText"/>
              <w:spacing w:before="0" w:after="0" w:line="240" w:lineRule="auto"/>
            </w:pPr>
            <w:r>
              <w:t>Spain:</w:t>
            </w:r>
            <w:r>
              <w:tab/>
              <w:t>DT</w:t>
            </w:r>
            <w:r w:rsidRPr="003E08A1">
              <w:rPr>
                <w:vertAlign w:val="subscript"/>
              </w:rPr>
              <w:t>50</w:t>
            </w:r>
            <w:r>
              <w:t xml:space="preserve"> 5.2 d</w:t>
            </w:r>
          </w:p>
        </w:tc>
        <w:tc>
          <w:tcPr>
            <w:tcW w:w="1324" w:type="pct"/>
            <w:tcBorders>
              <w:top w:val="single" w:sz="4" w:space="0" w:color="auto"/>
              <w:bottom w:val="single" w:sz="4" w:space="0" w:color="auto"/>
            </w:tcBorders>
          </w:tcPr>
          <w:p w14:paraId="4A5E4E1A" w14:textId="77777777" w:rsidR="00720BC1" w:rsidRDefault="00720BC1" w:rsidP="000F67CD">
            <w:pPr>
              <w:pStyle w:val="TableText"/>
              <w:spacing w:before="0" w:after="0" w:line="240" w:lineRule="auto"/>
            </w:pPr>
            <w:r>
              <w:t>Abu 2015c, Old 2002d</w:t>
            </w:r>
          </w:p>
        </w:tc>
      </w:tr>
      <w:tr w:rsidR="00720BC1" w:rsidRPr="003B7A2C" w14:paraId="385CA084" w14:textId="77777777" w:rsidTr="00141854">
        <w:tc>
          <w:tcPr>
            <w:tcW w:w="660" w:type="pct"/>
            <w:tcBorders>
              <w:top w:val="nil"/>
              <w:left w:val="nil"/>
              <w:bottom w:val="nil"/>
            </w:tcBorders>
          </w:tcPr>
          <w:p w14:paraId="20B593E0" w14:textId="77777777" w:rsidR="00720BC1" w:rsidRDefault="00720BC1" w:rsidP="000F67CD">
            <w:pPr>
              <w:pStyle w:val="TableText"/>
              <w:spacing w:before="0" w:after="0" w:line="240" w:lineRule="auto"/>
            </w:pPr>
          </w:p>
        </w:tc>
        <w:tc>
          <w:tcPr>
            <w:tcW w:w="588" w:type="pct"/>
            <w:tcBorders>
              <w:top w:val="nil"/>
              <w:left w:val="nil"/>
              <w:bottom w:val="nil"/>
            </w:tcBorders>
            <w:shd w:val="clear" w:color="auto" w:fill="auto"/>
          </w:tcPr>
          <w:p w14:paraId="70F6CC4B" w14:textId="77777777" w:rsidR="00720BC1" w:rsidRDefault="00720BC1" w:rsidP="000F67CD">
            <w:pPr>
              <w:pStyle w:val="TableText"/>
              <w:spacing w:before="0" w:after="0" w:line="240" w:lineRule="auto"/>
            </w:pPr>
          </w:p>
        </w:tc>
        <w:tc>
          <w:tcPr>
            <w:tcW w:w="2428" w:type="pct"/>
            <w:tcBorders>
              <w:top w:val="single" w:sz="4" w:space="0" w:color="auto"/>
              <w:bottom w:val="single" w:sz="4" w:space="0" w:color="auto"/>
            </w:tcBorders>
            <w:shd w:val="clear" w:color="auto" w:fill="auto"/>
          </w:tcPr>
          <w:p w14:paraId="470843DE" w14:textId="77777777" w:rsidR="00720BC1" w:rsidRDefault="00720BC1" w:rsidP="000F67CD">
            <w:pPr>
              <w:pStyle w:val="TableText"/>
              <w:spacing w:before="0" w:after="0" w:line="240" w:lineRule="auto"/>
            </w:pPr>
            <w:r>
              <w:t>Illinois:</w:t>
            </w:r>
            <w:r>
              <w:tab/>
              <w:t>DT</w:t>
            </w:r>
            <w:r w:rsidRPr="003E08A1">
              <w:rPr>
                <w:vertAlign w:val="subscript"/>
              </w:rPr>
              <w:t>50</w:t>
            </w:r>
            <w:r>
              <w:t xml:space="preserve"> 106 d</w:t>
            </w:r>
          </w:p>
          <w:p w14:paraId="232087C6" w14:textId="77777777" w:rsidR="00720BC1" w:rsidRDefault="00720BC1" w:rsidP="000F67CD">
            <w:pPr>
              <w:pStyle w:val="TableText"/>
              <w:spacing w:before="0" w:after="0" w:line="240" w:lineRule="auto"/>
            </w:pPr>
            <w:r>
              <w:t>Michigan:</w:t>
            </w:r>
            <w:r>
              <w:tab/>
              <w:t>DT</w:t>
            </w:r>
            <w:r w:rsidRPr="003E08A1">
              <w:rPr>
                <w:vertAlign w:val="subscript"/>
              </w:rPr>
              <w:t>50</w:t>
            </w:r>
            <w:r>
              <w:t xml:space="preserve"> 38 d</w:t>
            </w:r>
          </w:p>
          <w:p w14:paraId="32056E87" w14:textId="77777777" w:rsidR="00720BC1" w:rsidRDefault="00720BC1" w:rsidP="000F67CD">
            <w:pPr>
              <w:pStyle w:val="TableText"/>
              <w:spacing w:before="0" w:after="0" w:line="240" w:lineRule="auto"/>
            </w:pPr>
            <w:r>
              <w:t>California:</w:t>
            </w:r>
            <w:r>
              <w:tab/>
              <w:t>DT</w:t>
            </w:r>
            <w:r w:rsidRPr="003E08A1">
              <w:rPr>
                <w:vertAlign w:val="subscript"/>
              </w:rPr>
              <w:t>50</w:t>
            </w:r>
            <w:r>
              <w:t xml:space="preserve"> 66 d</w:t>
            </w:r>
          </w:p>
        </w:tc>
        <w:tc>
          <w:tcPr>
            <w:tcW w:w="1324" w:type="pct"/>
            <w:tcBorders>
              <w:top w:val="single" w:sz="4" w:space="0" w:color="auto"/>
              <w:bottom w:val="single" w:sz="4" w:space="0" w:color="auto"/>
            </w:tcBorders>
          </w:tcPr>
          <w:p w14:paraId="156E0258" w14:textId="77777777" w:rsidR="00720BC1" w:rsidRPr="007A62D6" w:rsidRDefault="00720BC1" w:rsidP="000F67CD">
            <w:pPr>
              <w:pStyle w:val="TableText"/>
              <w:spacing w:before="0" w:after="0" w:line="240" w:lineRule="auto"/>
              <w:rPr>
                <w:lang w:val="de-CH"/>
              </w:rPr>
            </w:pPr>
            <w:r w:rsidRPr="007A62D6">
              <w:rPr>
                <w:lang w:val="de-CH"/>
              </w:rPr>
              <w:t>Abu 2015c, Fontaine et al. 1987</w:t>
            </w:r>
          </w:p>
        </w:tc>
      </w:tr>
      <w:tr w:rsidR="00720BC1" w14:paraId="1C9626B6" w14:textId="77777777" w:rsidTr="00141854">
        <w:tc>
          <w:tcPr>
            <w:tcW w:w="660" w:type="pct"/>
            <w:tcBorders>
              <w:top w:val="nil"/>
              <w:left w:val="nil"/>
              <w:bottom w:val="nil"/>
            </w:tcBorders>
          </w:tcPr>
          <w:p w14:paraId="5486CAC8" w14:textId="77777777" w:rsidR="00720BC1" w:rsidRPr="007A62D6" w:rsidRDefault="00720BC1" w:rsidP="000F67CD">
            <w:pPr>
              <w:pStyle w:val="TableText"/>
              <w:spacing w:before="0" w:after="0" w:line="240" w:lineRule="auto"/>
              <w:rPr>
                <w:lang w:val="de-CH"/>
              </w:rPr>
            </w:pPr>
          </w:p>
        </w:tc>
        <w:tc>
          <w:tcPr>
            <w:tcW w:w="588" w:type="pct"/>
            <w:tcBorders>
              <w:top w:val="nil"/>
              <w:left w:val="nil"/>
              <w:bottom w:val="single" w:sz="4" w:space="0" w:color="auto"/>
            </w:tcBorders>
            <w:shd w:val="clear" w:color="auto" w:fill="auto"/>
          </w:tcPr>
          <w:p w14:paraId="521E4AE6" w14:textId="77777777" w:rsidR="00720BC1" w:rsidRPr="007A62D6" w:rsidRDefault="00720BC1" w:rsidP="000F67CD">
            <w:pPr>
              <w:pStyle w:val="TableText"/>
              <w:spacing w:before="0" w:after="0" w:line="240" w:lineRule="auto"/>
              <w:rPr>
                <w:lang w:val="de-CH"/>
              </w:rPr>
            </w:pPr>
          </w:p>
        </w:tc>
        <w:tc>
          <w:tcPr>
            <w:tcW w:w="2428" w:type="pct"/>
            <w:tcBorders>
              <w:top w:val="single" w:sz="4" w:space="0" w:color="auto"/>
              <w:bottom w:val="single" w:sz="4" w:space="0" w:color="auto"/>
            </w:tcBorders>
            <w:shd w:val="clear" w:color="auto" w:fill="auto"/>
          </w:tcPr>
          <w:p w14:paraId="6F2C3723" w14:textId="77777777" w:rsidR="00720BC1" w:rsidRDefault="00720BC1" w:rsidP="000F67CD">
            <w:pPr>
              <w:pStyle w:val="TableText"/>
              <w:spacing w:before="0" w:after="0" w:line="240" w:lineRule="auto"/>
            </w:pPr>
            <w:r>
              <w:t>Geomean DT</w:t>
            </w:r>
            <w:r w:rsidRPr="00082AED">
              <w:rPr>
                <w:vertAlign w:val="subscript"/>
              </w:rPr>
              <w:t>50</w:t>
            </w:r>
            <w:r>
              <w:t xml:space="preserve"> 28 d</w:t>
            </w:r>
          </w:p>
        </w:tc>
        <w:tc>
          <w:tcPr>
            <w:tcW w:w="1324" w:type="pct"/>
            <w:tcBorders>
              <w:top w:val="single" w:sz="4" w:space="0" w:color="auto"/>
              <w:bottom w:val="single" w:sz="4" w:space="0" w:color="auto"/>
            </w:tcBorders>
          </w:tcPr>
          <w:p w14:paraId="0E4C34E6" w14:textId="77777777" w:rsidR="00720BC1" w:rsidRDefault="00720BC1" w:rsidP="000F67CD">
            <w:pPr>
              <w:pStyle w:val="TableText"/>
              <w:spacing w:before="0" w:after="0" w:line="240" w:lineRule="auto"/>
            </w:pPr>
          </w:p>
        </w:tc>
      </w:tr>
      <w:tr w:rsidR="00720BC1" w14:paraId="24FC55EC" w14:textId="77777777" w:rsidTr="00141854">
        <w:tc>
          <w:tcPr>
            <w:tcW w:w="660" w:type="pct"/>
            <w:tcBorders>
              <w:top w:val="nil"/>
              <w:left w:val="nil"/>
              <w:bottom w:val="nil"/>
            </w:tcBorders>
          </w:tcPr>
          <w:p w14:paraId="4757CEB6" w14:textId="77777777" w:rsidR="00720BC1" w:rsidRDefault="00720BC1" w:rsidP="000F67CD">
            <w:pPr>
              <w:pStyle w:val="TableText"/>
              <w:spacing w:before="0" w:after="0" w:line="240" w:lineRule="auto"/>
            </w:pPr>
          </w:p>
        </w:tc>
        <w:tc>
          <w:tcPr>
            <w:tcW w:w="588" w:type="pct"/>
            <w:tcBorders>
              <w:top w:val="single" w:sz="4" w:space="0" w:color="auto"/>
              <w:left w:val="nil"/>
              <w:bottom w:val="nil"/>
            </w:tcBorders>
            <w:shd w:val="clear" w:color="auto" w:fill="auto"/>
          </w:tcPr>
          <w:p w14:paraId="0EA1F79C" w14:textId="77777777" w:rsidR="00720BC1" w:rsidRDefault="00720BC1" w:rsidP="000F67CD">
            <w:pPr>
              <w:pStyle w:val="TableText"/>
              <w:spacing w:before="0" w:after="0" w:line="240" w:lineRule="auto"/>
            </w:pPr>
            <w:r>
              <w:t>TCP</w:t>
            </w:r>
          </w:p>
        </w:tc>
        <w:tc>
          <w:tcPr>
            <w:tcW w:w="2428" w:type="pct"/>
            <w:tcBorders>
              <w:top w:val="single" w:sz="4" w:space="0" w:color="auto"/>
              <w:bottom w:val="single" w:sz="4" w:space="0" w:color="auto"/>
            </w:tcBorders>
            <w:shd w:val="clear" w:color="auto" w:fill="auto"/>
          </w:tcPr>
          <w:p w14:paraId="76A4C6D4" w14:textId="77777777" w:rsidR="00720BC1" w:rsidRPr="00FD0CE2" w:rsidRDefault="00720BC1" w:rsidP="000F67CD">
            <w:pPr>
              <w:pStyle w:val="TableText"/>
              <w:spacing w:before="0" w:after="0" w:line="240" w:lineRule="auto"/>
            </w:pPr>
            <w:r>
              <w:t>Greece:</w:t>
            </w:r>
            <w:r>
              <w:tab/>
              <w:t>DT</w:t>
            </w:r>
            <w:r w:rsidRPr="003E08A1">
              <w:rPr>
                <w:vertAlign w:val="subscript"/>
              </w:rPr>
              <w:t>50</w:t>
            </w:r>
            <w:r>
              <w:t xml:space="preserve"> 43 d</w:t>
            </w:r>
          </w:p>
        </w:tc>
        <w:tc>
          <w:tcPr>
            <w:tcW w:w="1324" w:type="pct"/>
            <w:tcBorders>
              <w:top w:val="single" w:sz="4" w:space="0" w:color="auto"/>
              <w:bottom w:val="single" w:sz="4" w:space="0" w:color="auto"/>
            </w:tcBorders>
          </w:tcPr>
          <w:p w14:paraId="2A6CA4D5" w14:textId="77777777" w:rsidR="00720BC1" w:rsidRDefault="00720BC1" w:rsidP="000F67CD">
            <w:pPr>
              <w:pStyle w:val="TableText"/>
              <w:spacing w:before="0" w:after="0" w:line="240" w:lineRule="auto"/>
            </w:pPr>
            <w:r>
              <w:t>Abu 2015c, Old 2002c</w:t>
            </w:r>
          </w:p>
        </w:tc>
      </w:tr>
      <w:tr w:rsidR="00720BC1" w14:paraId="454297DB" w14:textId="77777777" w:rsidTr="00141854">
        <w:tc>
          <w:tcPr>
            <w:tcW w:w="660" w:type="pct"/>
            <w:tcBorders>
              <w:top w:val="nil"/>
              <w:left w:val="nil"/>
              <w:bottom w:val="nil"/>
            </w:tcBorders>
          </w:tcPr>
          <w:p w14:paraId="7F7910B4" w14:textId="77777777" w:rsidR="00720BC1" w:rsidRDefault="00720BC1" w:rsidP="000F67CD">
            <w:pPr>
              <w:pStyle w:val="TableText"/>
              <w:spacing w:before="0" w:after="0" w:line="240" w:lineRule="auto"/>
            </w:pPr>
          </w:p>
        </w:tc>
        <w:tc>
          <w:tcPr>
            <w:tcW w:w="588" w:type="pct"/>
            <w:tcBorders>
              <w:top w:val="nil"/>
              <w:left w:val="nil"/>
              <w:bottom w:val="nil"/>
            </w:tcBorders>
            <w:shd w:val="clear" w:color="auto" w:fill="auto"/>
          </w:tcPr>
          <w:p w14:paraId="6282BEA7" w14:textId="77777777" w:rsidR="00720BC1" w:rsidRDefault="00720BC1" w:rsidP="000F67CD">
            <w:pPr>
              <w:pStyle w:val="TableText"/>
              <w:spacing w:before="0" w:after="0" w:line="240" w:lineRule="auto"/>
            </w:pPr>
          </w:p>
        </w:tc>
        <w:tc>
          <w:tcPr>
            <w:tcW w:w="2428" w:type="pct"/>
            <w:tcBorders>
              <w:top w:val="single" w:sz="4" w:space="0" w:color="auto"/>
              <w:bottom w:val="single" w:sz="4" w:space="0" w:color="auto"/>
            </w:tcBorders>
            <w:shd w:val="clear" w:color="auto" w:fill="auto"/>
          </w:tcPr>
          <w:p w14:paraId="4CD8F0D9" w14:textId="77777777" w:rsidR="00720BC1" w:rsidRPr="00FD0CE2" w:rsidRDefault="00720BC1" w:rsidP="000F67CD">
            <w:pPr>
              <w:pStyle w:val="TableText"/>
              <w:spacing w:before="0" w:after="0" w:line="240" w:lineRule="auto"/>
            </w:pPr>
            <w:r>
              <w:t>Spain:</w:t>
            </w:r>
            <w:r>
              <w:tab/>
              <w:t>DT</w:t>
            </w:r>
            <w:r w:rsidRPr="003E08A1">
              <w:rPr>
                <w:vertAlign w:val="subscript"/>
              </w:rPr>
              <w:t>50</w:t>
            </w:r>
            <w:r>
              <w:t xml:space="preserve"> 111 d</w:t>
            </w:r>
          </w:p>
        </w:tc>
        <w:tc>
          <w:tcPr>
            <w:tcW w:w="1324" w:type="pct"/>
            <w:tcBorders>
              <w:top w:val="single" w:sz="4" w:space="0" w:color="auto"/>
              <w:bottom w:val="single" w:sz="4" w:space="0" w:color="auto"/>
            </w:tcBorders>
          </w:tcPr>
          <w:p w14:paraId="399C890D" w14:textId="77777777" w:rsidR="00720BC1" w:rsidRDefault="00720BC1" w:rsidP="000F67CD">
            <w:pPr>
              <w:pStyle w:val="TableText"/>
              <w:spacing w:before="0" w:after="0" w:line="240" w:lineRule="auto"/>
            </w:pPr>
            <w:r>
              <w:t>Abu 2015c, Old 2002d</w:t>
            </w:r>
          </w:p>
        </w:tc>
      </w:tr>
      <w:tr w:rsidR="00720BC1" w:rsidRPr="003B7A2C" w14:paraId="20506B76" w14:textId="77777777" w:rsidTr="00141854">
        <w:tc>
          <w:tcPr>
            <w:tcW w:w="660" w:type="pct"/>
            <w:tcBorders>
              <w:top w:val="nil"/>
              <w:left w:val="nil"/>
              <w:bottom w:val="nil"/>
            </w:tcBorders>
          </w:tcPr>
          <w:p w14:paraId="26C8881F" w14:textId="77777777" w:rsidR="00720BC1" w:rsidRDefault="00720BC1" w:rsidP="000F67CD">
            <w:pPr>
              <w:pStyle w:val="TableText"/>
              <w:spacing w:before="0" w:after="0" w:line="240" w:lineRule="auto"/>
            </w:pPr>
          </w:p>
        </w:tc>
        <w:tc>
          <w:tcPr>
            <w:tcW w:w="588" w:type="pct"/>
            <w:tcBorders>
              <w:top w:val="nil"/>
              <w:left w:val="nil"/>
              <w:bottom w:val="nil"/>
            </w:tcBorders>
            <w:shd w:val="clear" w:color="auto" w:fill="auto"/>
          </w:tcPr>
          <w:p w14:paraId="761AE5C0" w14:textId="77777777" w:rsidR="00720BC1" w:rsidRDefault="00720BC1" w:rsidP="000F67CD">
            <w:pPr>
              <w:pStyle w:val="TableText"/>
              <w:spacing w:before="0" w:after="0" w:line="240" w:lineRule="auto"/>
            </w:pPr>
          </w:p>
        </w:tc>
        <w:tc>
          <w:tcPr>
            <w:tcW w:w="2428" w:type="pct"/>
            <w:tcBorders>
              <w:top w:val="single" w:sz="4" w:space="0" w:color="auto"/>
              <w:bottom w:val="single" w:sz="4" w:space="0" w:color="auto"/>
            </w:tcBorders>
            <w:shd w:val="clear" w:color="auto" w:fill="auto"/>
          </w:tcPr>
          <w:p w14:paraId="00ECE473" w14:textId="77777777" w:rsidR="00720BC1" w:rsidRDefault="00720BC1" w:rsidP="000F67CD">
            <w:pPr>
              <w:pStyle w:val="TableText"/>
              <w:spacing w:before="0" w:after="0" w:line="240" w:lineRule="auto"/>
            </w:pPr>
            <w:r>
              <w:t>California:</w:t>
            </w:r>
            <w:r>
              <w:tab/>
              <w:t>DT</w:t>
            </w:r>
            <w:r w:rsidRPr="003E08A1">
              <w:rPr>
                <w:vertAlign w:val="subscript"/>
              </w:rPr>
              <w:t>50</w:t>
            </w:r>
            <w:r>
              <w:t xml:space="preserve"> 42 d</w:t>
            </w:r>
          </w:p>
        </w:tc>
        <w:tc>
          <w:tcPr>
            <w:tcW w:w="1324" w:type="pct"/>
            <w:tcBorders>
              <w:top w:val="single" w:sz="4" w:space="0" w:color="auto"/>
              <w:bottom w:val="single" w:sz="4" w:space="0" w:color="auto"/>
            </w:tcBorders>
          </w:tcPr>
          <w:p w14:paraId="1B04C042" w14:textId="77777777" w:rsidR="00720BC1" w:rsidRPr="007A62D6" w:rsidRDefault="00720BC1" w:rsidP="000F67CD">
            <w:pPr>
              <w:pStyle w:val="TableText"/>
              <w:spacing w:before="0" w:after="0" w:line="240" w:lineRule="auto"/>
              <w:rPr>
                <w:lang w:val="de-CH"/>
              </w:rPr>
            </w:pPr>
            <w:r w:rsidRPr="007A62D6">
              <w:rPr>
                <w:lang w:val="de-CH"/>
              </w:rPr>
              <w:t>Abu 2015c, Fontaine et al. 1987</w:t>
            </w:r>
          </w:p>
        </w:tc>
      </w:tr>
      <w:tr w:rsidR="00720BC1" w14:paraId="71C3D19C" w14:textId="77777777" w:rsidTr="00141854">
        <w:tc>
          <w:tcPr>
            <w:tcW w:w="660" w:type="pct"/>
            <w:tcBorders>
              <w:top w:val="nil"/>
              <w:left w:val="nil"/>
              <w:bottom w:val="single" w:sz="4" w:space="0" w:color="auto"/>
            </w:tcBorders>
          </w:tcPr>
          <w:p w14:paraId="483757C9" w14:textId="77777777" w:rsidR="00720BC1" w:rsidRPr="007A62D6" w:rsidRDefault="00720BC1" w:rsidP="000F67CD">
            <w:pPr>
              <w:pStyle w:val="TableText"/>
              <w:spacing w:before="0" w:after="0" w:line="240" w:lineRule="auto"/>
              <w:rPr>
                <w:lang w:val="de-CH"/>
              </w:rPr>
            </w:pPr>
          </w:p>
        </w:tc>
        <w:tc>
          <w:tcPr>
            <w:tcW w:w="588" w:type="pct"/>
            <w:tcBorders>
              <w:top w:val="nil"/>
              <w:left w:val="nil"/>
              <w:bottom w:val="single" w:sz="4" w:space="0" w:color="auto"/>
            </w:tcBorders>
            <w:shd w:val="clear" w:color="auto" w:fill="auto"/>
          </w:tcPr>
          <w:p w14:paraId="0E2F87E9" w14:textId="77777777" w:rsidR="00720BC1" w:rsidRPr="007A62D6" w:rsidRDefault="00720BC1" w:rsidP="000F67CD">
            <w:pPr>
              <w:pStyle w:val="TableText"/>
              <w:spacing w:before="0" w:after="0" w:line="240" w:lineRule="auto"/>
              <w:rPr>
                <w:lang w:val="de-CH"/>
              </w:rPr>
            </w:pPr>
          </w:p>
        </w:tc>
        <w:tc>
          <w:tcPr>
            <w:tcW w:w="2428" w:type="pct"/>
            <w:tcBorders>
              <w:top w:val="single" w:sz="4" w:space="0" w:color="auto"/>
              <w:bottom w:val="single" w:sz="4" w:space="0" w:color="auto"/>
            </w:tcBorders>
            <w:shd w:val="clear" w:color="auto" w:fill="auto"/>
          </w:tcPr>
          <w:p w14:paraId="507DB52F" w14:textId="77777777" w:rsidR="00720BC1" w:rsidRDefault="00720BC1" w:rsidP="000F67CD">
            <w:pPr>
              <w:pStyle w:val="TableText"/>
              <w:spacing w:before="0" w:after="0" w:line="240" w:lineRule="auto"/>
            </w:pPr>
            <w:r>
              <w:t>Geomean DT</w:t>
            </w:r>
            <w:r w:rsidRPr="00082AED">
              <w:rPr>
                <w:vertAlign w:val="subscript"/>
              </w:rPr>
              <w:t>50</w:t>
            </w:r>
            <w:r>
              <w:t xml:space="preserve"> 58 d</w:t>
            </w:r>
          </w:p>
        </w:tc>
        <w:tc>
          <w:tcPr>
            <w:tcW w:w="1324" w:type="pct"/>
            <w:tcBorders>
              <w:top w:val="single" w:sz="4" w:space="0" w:color="auto"/>
              <w:bottom w:val="single" w:sz="4" w:space="0" w:color="auto"/>
            </w:tcBorders>
          </w:tcPr>
          <w:p w14:paraId="019CA71E" w14:textId="77777777" w:rsidR="00720BC1" w:rsidRDefault="00720BC1" w:rsidP="000F67CD">
            <w:pPr>
              <w:pStyle w:val="TableText"/>
              <w:spacing w:before="0" w:after="0" w:line="240" w:lineRule="auto"/>
            </w:pPr>
          </w:p>
        </w:tc>
      </w:tr>
      <w:bookmarkEnd w:id="284"/>
    </w:tbl>
    <w:p w14:paraId="25959B4A" w14:textId="77777777" w:rsidR="00141854" w:rsidRDefault="00141854" w:rsidP="00835CB9">
      <w:pPr>
        <w:pStyle w:val="Caption"/>
      </w:pPr>
      <w:r>
        <w:br w:type="page"/>
      </w:r>
    </w:p>
    <w:p w14:paraId="51A57B5A" w14:textId="6C40C0A5" w:rsidR="00720BC1" w:rsidRPr="00835CB9" w:rsidRDefault="00720BC1" w:rsidP="00835CB9">
      <w:pPr>
        <w:pStyle w:val="Caption"/>
      </w:pPr>
      <w:bookmarkStart w:id="285" w:name="_Toc177573492"/>
      <w:r w:rsidRPr="00835CB9">
        <w:t xml:space="preserve">Table </w:t>
      </w:r>
      <w:r>
        <w:fldChar w:fldCharType="begin"/>
      </w:r>
      <w:r>
        <w:instrText xml:space="preserve"> SEQ Table \* ARABIC </w:instrText>
      </w:r>
      <w:r>
        <w:fldChar w:fldCharType="separate"/>
      </w:r>
      <w:r w:rsidR="00D37BFA">
        <w:rPr>
          <w:noProof/>
        </w:rPr>
        <w:t>47</w:t>
      </w:r>
      <w:r>
        <w:rPr>
          <w:noProof/>
        </w:rPr>
        <w:fldChar w:fldCharType="end"/>
      </w:r>
      <w:r w:rsidR="00AD6F6E" w:rsidRPr="00835CB9">
        <w:t>:</w:t>
      </w:r>
      <w:r w:rsidRPr="00835CB9">
        <w:tab/>
        <w:t>Fate and behaviour in water and sediment</w:t>
      </w:r>
      <w:bookmarkEnd w:id="2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18"/>
        <w:gridCol w:w="1093"/>
        <w:gridCol w:w="4593"/>
        <w:gridCol w:w="2034"/>
      </w:tblGrid>
      <w:tr w:rsidR="00720BC1" w:rsidRPr="000B2FA7" w14:paraId="55971AEE" w14:textId="77777777" w:rsidTr="00141854">
        <w:trPr>
          <w:tblHeader/>
        </w:trPr>
        <w:tc>
          <w:tcPr>
            <w:tcW w:w="1028" w:type="pct"/>
            <w:tcBorders>
              <w:top w:val="single" w:sz="4" w:space="0" w:color="auto"/>
              <w:left w:val="nil"/>
              <w:bottom w:val="single" w:sz="4" w:space="0" w:color="auto"/>
              <w:right w:val="nil"/>
            </w:tcBorders>
            <w:shd w:val="clear" w:color="auto" w:fill="5C2946"/>
          </w:tcPr>
          <w:p w14:paraId="547A00BD" w14:textId="77777777" w:rsidR="00720BC1" w:rsidRPr="00804F48" w:rsidRDefault="00720BC1" w:rsidP="000F67CD">
            <w:pPr>
              <w:pStyle w:val="TableHead"/>
              <w:spacing w:before="0" w:after="0" w:line="240" w:lineRule="auto"/>
            </w:pPr>
            <w:r w:rsidRPr="00804F48">
              <w:t>Study</w:t>
            </w:r>
          </w:p>
        </w:tc>
        <w:tc>
          <w:tcPr>
            <w:tcW w:w="468" w:type="pct"/>
            <w:tcBorders>
              <w:top w:val="single" w:sz="4" w:space="0" w:color="auto"/>
              <w:left w:val="nil"/>
              <w:bottom w:val="single" w:sz="4" w:space="0" w:color="auto"/>
              <w:right w:val="nil"/>
            </w:tcBorders>
            <w:shd w:val="clear" w:color="auto" w:fill="5C2946"/>
          </w:tcPr>
          <w:p w14:paraId="677B32B7" w14:textId="77777777" w:rsidR="00720BC1" w:rsidRPr="00804F48" w:rsidRDefault="00720BC1" w:rsidP="000F67CD">
            <w:pPr>
              <w:pStyle w:val="TableHead"/>
              <w:spacing w:before="0" w:after="0" w:line="240" w:lineRule="auto"/>
            </w:pPr>
            <w:r w:rsidRPr="00804F48">
              <w:t>Substance</w:t>
            </w:r>
          </w:p>
        </w:tc>
        <w:tc>
          <w:tcPr>
            <w:tcW w:w="2416" w:type="pct"/>
            <w:tcBorders>
              <w:top w:val="single" w:sz="4" w:space="0" w:color="auto"/>
              <w:left w:val="nil"/>
              <w:bottom w:val="single" w:sz="4" w:space="0" w:color="auto"/>
              <w:right w:val="nil"/>
            </w:tcBorders>
            <w:shd w:val="clear" w:color="auto" w:fill="5C2946"/>
          </w:tcPr>
          <w:p w14:paraId="7C55916F" w14:textId="77777777" w:rsidR="00720BC1" w:rsidRPr="00804F48" w:rsidRDefault="00720BC1" w:rsidP="000F67CD">
            <w:pPr>
              <w:pStyle w:val="TableHead"/>
              <w:spacing w:before="0" w:after="0" w:line="240" w:lineRule="auto"/>
            </w:pPr>
            <w:r w:rsidRPr="00804F48">
              <w:t>Result</w:t>
            </w:r>
          </w:p>
        </w:tc>
        <w:tc>
          <w:tcPr>
            <w:tcW w:w="0" w:type="auto"/>
            <w:tcBorders>
              <w:top w:val="single" w:sz="4" w:space="0" w:color="auto"/>
              <w:left w:val="nil"/>
              <w:bottom w:val="single" w:sz="4" w:space="0" w:color="auto"/>
              <w:right w:val="nil"/>
            </w:tcBorders>
            <w:shd w:val="clear" w:color="auto" w:fill="5C2946"/>
          </w:tcPr>
          <w:p w14:paraId="79B9524C" w14:textId="77777777" w:rsidR="00720BC1" w:rsidRPr="00804F48" w:rsidRDefault="00720BC1" w:rsidP="000F67CD">
            <w:pPr>
              <w:pStyle w:val="TableHead"/>
              <w:spacing w:before="0" w:after="0" w:line="240" w:lineRule="auto"/>
            </w:pPr>
            <w:r w:rsidRPr="00804F48">
              <w:t>Reference</w:t>
            </w:r>
          </w:p>
        </w:tc>
      </w:tr>
      <w:tr w:rsidR="00720BC1" w:rsidRPr="000B2FA7" w14:paraId="554D1983" w14:textId="77777777" w:rsidTr="00141854">
        <w:tc>
          <w:tcPr>
            <w:tcW w:w="1028" w:type="pct"/>
            <w:tcBorders>
              <w:top w:val="single" w:sz="4" w:space="0" w:color="auto"/>
              <w:left w:val="nil"/>
              <w:bottom w:val="nil"/>
              <w:right w:val="nil"/>
            </w:tcBorders>
            <w:shd w:val="clear" w:color="auto" w:fill="auto"/>
          </w:tcPr>
          <w:p w14:paraId="20F0F6E7" w14:textId="77777777" w:rsidR="00720BC1" w:rsidRDefault="00720BC1" w:rsidP="000F67CD">
            <w:pPr>
              <w:pStyle w:val="TableText"/>
              <w:spacing w:before="0" w:after="0" w:line="240" w:lineRule="auto"/>
            </w:pPr>
            <w:r>
              <w:t>Ready biodegradability</w:t>
            </w:r>
          </w:p>
        </w:tc>
        <w:tc>
          <w:tcPr>
            <w:tcW w:w="468" w:type="pct"/>
            <w:tcBorders>
              <w:top w:val="single" w:sz="4" w:space="0" w:color="auto"/>
              <w:left w:val="nil"/>
              <w:bottom w:val="nil"/>
              <w:right w:val="nil"/>
            </w:tcBorders>
          </w:tcPr>
          <w:p w14:paraId="573CB89C" w14:textId="77777777" w:rsidR="00720BC1" w:rsidRDefault="00720BC1" w:rsidP="000F67CD">
            <w:pPr>
              <w:pStyle w:val="TableText"/>
              <w:spacing w:before="0" w:after="0" w:line="240" w:lineRule="auto"/>
            </w:pPr>
            <w:r>
              <w:t>Chlorpyrifos</w:t>
            </w:r>
          </w:p>
        </w:tc>
        <w:tc>
          <w:tcPr>
            <w:tcW w:w="2416" w:type="pct"/>
            <w:tcBorders>
              <w:top w:val="single" w:sz="4" w:space="0" w:color="auto"/>
              <w:left w:val="nil"/>
              <w:bottom w:val="single" w:sz="4" w:space="0" w:color="auto"/>
              <w:right w:val="nil"/>
            </w:tcBorders>
            <w:shd w:val="clear" w:color="auto" w:fill="auto"/>
          </w:tcPr>
          <w:p w14:paraId="4F831775" w14:textId="77777777" w:rsidR="00720BC1" w:rsidRDefault="00720BC1" w:rsidP="000F67CD">
            <w:pPr>
              <w:pStyle w:val="TableText"/>
              <w:spacing w:before="0" w:after="0" w:line="240" w:lineRule="auto"/>
            </w:pPr>
            <w:r>
              <w:t>Not readily biodegradable</w:t>
            </w:r>
          </w:p>
        </w:tc>
        <w:tc>
          <w:tcPr>
            <w:tcW w:w="0" w:type="auto"/>
            <w:tcBorders>
              <w:top w:val="single" w:sz="4" w:space="0" w:color="auto"/>
              <w:left w:val="nil"/>
              <w:bottom w:val="single" w:sz="4" w:space="0" w:color="auto"/>
              <w:right w:val="nil"/>
            </w:tcBorders>
          </w:tcPr>
          <w:p w14:paraId="7327B4B9" w14:textId="77777777" w:rsidR="00720BC1" w:rsidRDefault="00720BC1" w:rsidP="000F67CD">
            <w:pPr>
              <w:pStyle w:val="TableText"/>
              <w:spacing w:before="0" w:after="0" w:line="240" w:lineRule="auto"/>
            </w:pPr>
            <w:r>
              <w:t>Douglas &amp; Pell 1985</w:t>
            </w:r>
          </w:p>
        </w:tc>
      </w:tr>
      <w:tr w:rsidR="00720BC1" w:rsidRPr="000B2FA7" w14:paraId="66BC9E52" w14:textId="77777777" w:rsidTr="00141854">
        <w:tc>
          <w:tcPr>
            <w:tcW w:w="1028" w:type="pct"/>
            <w:tcBorders>
              <w:top w:val="single" w:sz="4" w:space="0" w:color="auto"/>
              <w:left w:val="nil"/>
              <w:bottom w:val="nil"/>
              <w:right w:val="nil"/>
            </w:tcBorders>
            <w:shd w:val="clear" w:color="auto" w:fill="auto"/>
          </w:tcPr>
          <w:p w14:paraId="09D89D9F" w14:textId="77777777" w:rsidR="00720BC1" w:rsidRPr="00CA558C" w:rsidRDefault="00720BC1" w:rsidP="000F67CD">
            <w:pPr>
              <w:pStyle w:val="TableText"/>
              <w:spacing w:before="0" w:after="0" w:line="240" w:lineRule="auto"/>
            </w:pPr>
            <w:r>
              <w:t>Hydrolysis</w:t>
            </w:r>
          </w:p>
        </w:tc>
        <w:tc>
          <w:tcPr>
            <w:tcW w:w="468" w:type="pct"/>
            <w:tcBorders>
              <w:top w:val="single" w:sz="4" w:space="0" w:color="auto"/>
              <w:left w:val="nil"/>
              <w:bottom w:val="nil"/>
              <w:right w:val="nil"/>
            </w:tcBorders>
          </w:tcPr>
          <w:p w14:paraId="562386DF" w14:textId="77777777" w:rsidR="00720BC1" w:rsidRDefault="00720BC1" w:rsidP="000F67CD">
            <w:pPr>
              <w:pStyle w:val="TableText"/>
              <w:spacing w:before="0" w:after="0" w:line="240" w:lineRule="auto"/>
            </w:pPr>
            <w:r>
              <w:t>Chlorpyrifos</w:t>
            </w:r>
          </w:p>
        </w:tc>
        <w:tc>
          <w:tcPr>
            <w:tcW w:w="2416" w:type="pct"/>
            <w:tcBorders>
              <w:top w:val="single" w:sz="4" w:space="0" w:color="auto"/>
              <w:left w:val="nil"/>
              <w:bottom w:val="single" w:sz="4" w:space="0" w:color="auto"/>
              <w:right w:val="nil"/>
            </w:tcBorders>
            <w:shd w:val="clear" w:color="auto" w:fill="auto"/>
          </w:tcPr>
          <w:p w14:paraId="2BF9F600" w14:textId="77777777" w:rsidR="00720BC1" w:rsidRPr="007A62D6" w:rsidRDefault="00720BC1" w:rsidP="000F67CD">
            <w:pPr>
              <w:pStyle w:val="TableText"/>
              <w:spacing w:before="0" w:after="0" w:line="240" w:lineRule="auto"/>
              <w:rPr>
                <w:lang w:val="de-CH"/>
              </w:rPr>
            </w:pPr>
            <w:r w:rsidRPr="007A62D6">
              <w:rPr>
                <w:lang w:val="de-CH"/>
              </w:rPr>
              <w:t>pH 4.0, 25°C: DT</w:t>
            </w:r>
            <w:r w:rsidRPr="007A62D6">
              <w:rPr>
                <w:vertAlign w:val="subscript"/>
                <w:lang w:val="de-CH"/>
              </w:rPr>
              <w:t>50</w:t>
            </w:r>
            <w:r w:rsidRPr="007A62D6">
              <w:rPr>
                <w:lang w:val="de-CH"/>
              </w:rPr>
              <w:t xml:space="preserve"> 93 d</w:t>
            </w:r>
          </w:p>
          <w:p w14:paraId="2F5F2170" w14:textId="77777777" w:rsidR="00720BC1" w:rsidRPr="007A62D6" w:rsidRDefault="00720BC1" w:rsidP="000F67CD">
            <w:pPr>
              <w:pStyle w:val="TableText"/>
              <w:spacing w:before="0" w:after="0" w:line="240" w:lineRule="auto"/>
              <w:rPr>
                <w:lang w:val="de-CH"/>
              </w:rPr>
            </w:pPr>
            <w:r w:rsidRPr="007A62D6">
              <w:rPr>
                <w:lang w:val="de-CH"/>
              </w:rPr>
              <w:t>pH 7.0, 25°C: DT</w:t>
            </w:r>
            <w:r w:rsidRPr="007A62D6">
              <w:rPr>
                <w:vertAlign w:val="subscript"/>
                <w:lang w:val="de-CH"/>
              </w:rPr>
              <w:t>50</w:t>
            </w:r>
            <w:r w:rsidRPr="007A62D6">
              <w:rPr>
                <w:lang w:val="de-CH"/>
              </w:rPr>
              <w:t xml:space="preserve"> 63 d</w:t>
            </w:r>
          </w:p>
          <w:p w14:paraId="6F928B71" w14:textId="77777777" w:rsidR="00720BC1" w:rsidRPr="00CA558C" w:rsidRDefault="00720BC1" w:rsidP="000F67CD">
            <w:pPr>
              <w:pStyle w:val="TableText"/>
              <w:spacing w:before="0" w:after="0" w:line="240" w:lineRule="auto"/>
            </w:pPr>
            <w:r>
              <w:t>pH 9.0, 25°C: DT</w:t>
            </w:r>
            <w:r w:rsidRPr="000C2EAB">
              <w:rPr>
                <w:vertAlign w:val="subscript"/>
              </w:rPr>
              <w:t>50</w:t>
            </w:r>
            <w:r>
              <w:t xml:space="preserve"> 34 d</w:t>
            </w:r>
          </w:p>
        </w:tc>
        <w:tc>
          <w:tcPr>
            <w:tcW w:w="0" w:type="auto"/>
            <w:tcBorders>
              <w:top w:val="single" w:sz="4" w:space="0" w:color="auto"/>
              <w:left w:val="nil"/>
              <w:bottom w:val="single" w:sz="4" w:space="0" w:color="auto"/>
              <w:right w:val="nil"/>
            </w:tcBorders>
          </w:tcPr>
          <w:p w14:paraId="63FC725F" w14:textId="77777777" w:rsidR="00720BC1" w:rsidRPr="00CA558C" w:rsidRDefault="00720BC1" w:rsidP="000F67CD">
            <w:pPr>
              <w:pStyle w:val="TableText"/>
              <w:spacing w:before="0" w:after="0" w:line="240" w:lineRule="auto"/>
            </w:pPr>
            <w:r>
              <w:t>Anand 2016a</w:t>
            </w:r>
          </w:p>
        </w:tc>
      </w:tr>
      <w:tr w:rsidR="00720BC1" w:rsidRPr="000B2FA7" w14:paraId="5C6DD39A" w14:textId="77777777" w:rsidTr="00141854">
        <w:tc>
          <w:tcPr>
            <w:tcW w:w="1028" w:type="pct"/>
            <w:tcBorders>
              <w:top w:val="nil"/>
              <w:left w:val="nil"/>
              <w:bottom w:val="nil"/>
              <w:right w:val="nil"/>
            </w:tcBorders>
            <w:shd w:val="clear" w:color="auto" w:fill="auto"/>
          </w:tcPr>
          <w:p w14:paraId="6D129AA2" w14:textId="77777777" w:rsidR="00720BC1" w:rsidRDefault="00720BC1" w:rsidP="000F67CD">
            <w:pPr>
              <w:pStyle w:val="TableText"/>
              <w:spacing w:before="0" w:after="0" w:line="240" w:lineRule="auto"/>
            </w:pPr>
          </w:p>
        </w:tc>
        <w:tc>
          <w:tcPr>
            <w:tcW w:w="468" w:type="pct"/>
            <w:tcBorders>
              <w:top w:val="nil"/>
              <w:left w:val="nil"/>
              <w:bottom w:val="nil"/>
              <w:right w:val="nil"/>
            </w:tcBorders>
          </w:tcPr>
          <w:p w14:paraId="7DC339CD" w14:textId="77777777" w:rsidR="00720BC1" w:rsidRDefault="00720BC1" w:rsidP="000F67CD">
            <w:pPr>
              <w:pStyle w:val="TableText"/>
              <w:spacing w:before="0" w:after="0" w:line="240" w:lineRule="auto"/>
            </w:pPr>
          </w:p>
        </w:tc>
        <w:tc>
          <w:tcPr>
            <w:tcW w:w="2416" w:type="pct"/>
            <w:tcBorders>
              <w:top w:val="single" w:sz="4" w:space="0" w:color="auto"/>
              <w:left w:val="nil"/>
              <w:bottom w:val="single" w:sz="4" w:space="0" w:color="auto"/>
              <w:right w:val="nil"/>
            </w:tcBorders>
            <w:shd w:val="clear" w:color="auto" w:fill="auto"/>
          </w:tcPr>
          <w:p w14:paraId="458D5E8A" w14:textId="77777777" w:rsidR="00720BC1" w:rsidRPr="007A62D6" w:rsidRDefault="00720BC1" w:rsidP="000F67CD">
            <w:pPr>
              <w:pStyle w:val="TableText"/>
              <w:spacing w:before="0" w:after="0" w:line="240" w:lineRule="auto"/>
              <w:rPr>
                <w:lang w:val="de-CH"/>
              </w:rPr>
            </w:pPr>
            <w:r w:rsidRPr="007A62D6">
              <w:rPr>
                <w:lang w:val="de-CH"/>
              </w:rPr>
              <w:t>pH 5.0, 25°C: DT</w:t>
            </w:r>
            <w:r w:rsidRPr="007A62D6">
              <w:rPr>
                <w:vertAlign w:val="subscript"/>
                <w:lang w:val="de-CH"/>
              </w:rPr>
              <w:t>50</w:t>
            </w:r>
            <w:r w:rsidRPr="007A62D6">
              <w:rPr>
                <w:lang w:val="de-CH"/>
              </w:rPr>
              <w:t xml:space="preserve"> 73 d</w:t>
            </w:r>
          </w:p>
          <w:p w14:paraId="5B70B1B8" w14:textId="77777777" w:rsidR="00720BC1" w:rsidRPr="007A62D6" w:rsidRDefault="00720BC1" w:rsidP="000F67CD">
            <w:pPr>
              <w:pStyle w:val="TableText"/>
              <w:spacing w:before="0" w:after="0" w:line="240" w:lineRule="auto"/>
              <w:rPr>
                <w:lang w:val="de-CH"/>
              </w:rPr>
            </w:pPr>
            <w:r w:rsidRPr="007A62D6">
              <w:rPr>
                <w:lang w:val="de-CH"/>
              </w:rPr>
              <w:t>pH 7.0, 25°C: DT</w:t>
            </w:r>
            <w:r w:rsidRPr="007A62D6">
              <w:rPr>
                <w:vertAlign w:val="subscript"/>
                <w:lang w:val="de-CH"/>
              </w:rPr>
              <w:t>50</w:t>
            </w:r>
            <w:r w:rsidRPr="007A62D6">
              <w:rPr>
                <w:lang w:val="de-CH"/>
              </w:rPr>
              <w:t xml:space="preserve"> 72 d</w:t>
            </w:r>
          </w:p>
          <w:p w14:paraId="0D5EB4AA" w14:textId="77777777" w:rsidR="00720BC1" w:rsidRDefault="00720BC1" w:rsidP="000F67CD">
            <w:pPr>
              <w:pStyle w:val="TableText"/>
              <w:spacing w:before="0" w:after="0" w:line="240" w:lineRule="auto"/>
            </w:pPr>
            <w:r>
              <w:t>pH 9.0, 25°C: DT</w:t>
            </w:r>
            <w:r w:rsidRPr="000C2EAB">
              <w:rPr>
                <w:vertAlign w:val="subscript"/>
              </w:rPr>
              <w:t>50</w:t>
            </w:r>
            <w:r>
              <w:t xml:space="preserve"> 16 d</w:t>
            </w:r>
          </w:p>
        </w:tc>
        <w:tc>
          <w:tcPr>
            <w:tcW w:w="0" w:type="auto"/>
            <w:tcBorders>
              <w:top w:val="single" w:sz="4" w:space="0" w:color="auto"/>
              <w:left w:val="nil"/>
              <w:bottom w:val="single" w:sz="4" w:space="0" w:color="auto"/>
              <w:right w:val="nil"/>
            </w:tcBorders>
          </w:tcPr>
          <w:p w14:paraId="0545A8EA" w14:textId="77777777" w:rsidR="00720BC1" w:rsidRDefault="00720BC1" w:rsidP="000F67CD">
            <w:pPr>
              <w:pStyle w:val="TableText"/>
              <w:spacing w:before="0" w:after="0" w:line="240" w:lineRule="auto"/>
            </w:pPr>
            <w:r>
              <w:t>McCall 1986</w:t>
            </w:r>
          </w:p>
        </w:tc>
      </w:tr>
      <w:tr w:rsidR="00720BC1" w:rsidRPr="000B2FA7" w14:paraId="226A370E" w14:textId="77777777" w:rsidTr="00141854">
        <w:tc>
          <w:tcPr>
            <w:tcW w:w="1028" w:type="pct"/>
            <w:tcBorders>
              <w:top w:val="nil"/>
              <w:left w:val="nil"/>
              <w:bottom w:val="single" w:sz="4" w:space="0" w:color="auto"/>
              <w:right w:val="nil"/>
            </w:tcBorders>
            <w:shd w:val="clear" w:color="auto" w:fill="auto"/>
          </w:tcPr>
          <w:p w14:paraId="7C5B966E" w14:textId="77777777" w:rsidR="00720BC1" w:rsidRDefault="00720BC1" w:rsidP="000F67CD">
            <w:pPr>
              <w:pStyle w:val="TableText"/>
              <w:spacing w:before="0" w:after="0" w:line="240" w:lineRule="auto"/>
            </w:pPr>
          </w:p>
        </w:tc>
        <w:tc>
          <w:tcPr>
            <w:tcW w:w="468" w:type="pct"/>
            <w:tcBorders>
              <w:top w:val="nil"/>
              <w:left w:val="nil"/>
              <w:bottom w:val="single" w:sz="4" w:space="0" w:color="auto"/>
              <w:right w:val="nil"/>
            </w:tcBorders>
          </w:tcPr>
          <w:p w14:paraId="60A6F1D8" w14:textId="77777777" w:rsidR="00720BC1" w:rsidRDefault="00720BC1" w:rsidP="000F67CD">
            <w:pPr>
              <w:pStyle w:val="TableText"/>
              <w:spacing w:before="0" w:after="0" w:line="240" w:lineRule="auto"/>
            </w:pPr>
          </w:p>
        </w:tc>
        <w:tc>
          <w:tcPr>
            <w:tcW w:w="2416" w:type="pct"/>
            <w:tcBorders>
              <w:top w:val="single" w:sz="4" w:space="0" w:color="auto"/>
              <w:left w:val="nil"/>
              <w:bottom w:val="single" w:sz="4" w:space="0" w:color="auto"/>
              <w:right w:val="nil"/>
            </w:tcBorders>
            <w:shd w:val="clear" w:color="auto" w:fill="auto"/>
          </w:tcPr>
          <w:p w14:paraId="7F98DD48" w14:textId="77777777" w:rsidR="00720BC1" w:rsidRPr="007A62D6" w:rsidRDefault="00720BC1" w:rsidP="000F67CD">
            <w:pPr>
              <w:pStyle w:val="TableText"/>
              <w:spacing w:before="0" w:after="0" w:line="240" w:lineRule="auto"/>
              <w:rPr>
                <w:lang w:val="de-CH"/>
              </w:rPr>
            </w:pPr>
            <w:r w:rsidRPr="007A62D6">
              <w:rPr>
                <w:lang w:val="de-CH"/>
              </w:rPr>
              <w:t>pH 4.7, 25°C: DT</w:t>
            </w:r>
            <w:r w:rsidRPr="007A62D6">
              <w:rPr>
                <w:vertAlign w:val="subscript"/>
                <w:lang w:val="de-CH"/>
              </w:rPr>
              <w:t>50</w:t>
            </w:r>
            <w:r w:rsidRPr="007A62D6">
              <w:rPr>
                <w:lang w:val="de-CH"/>
              </w:rPr>
              <w:t xml:space="preserve"> 63 d</w:t>
            </w:r>
          </w:p>
          <w:p w14:paraId="266E0FFD" w14:textId="77777777" w:rsidR="00720BC1" w:rsidRPr="007A62D6" w:rsidRDefault="00720BC1" w:rsidP="000F67CD">
            <w:pPr>
              <w:pStyle w:val="TableText"/>
              <w:spacing w:before="0" w:after="0" w:line="240" w:lineRule="auto"/>
              <w:rPr>
                <w:lang w:val="de-CH"/>
              </w:rPr>
            </w:pPr>
            <w:r w:rsidRPr="007A62D6">
              <w:rPr>
                <w:lang w:val="de-CH"/>
              </w:rPr>
              <w:t>pH 6.9, 25°C: DT</w:t>
            </w:r>
            <w:r w:rsidRPr="007A62D6">
              <w:rPr>
                <w:vertAlign w:val="subscript"/>
                <w:lang w:val="de-CH"/>
              </w:rPr>
              <w:t>50</w:t>
            </w:r>
            <w:r w:rsidRPr="007A62D6">
              <w:rPr>
                <w:lang w:val="de-CH"/>
              </w:rPr>
              <w:t xml:space="preserve"> 35 d</w:t>
            </w:r>
          </w:p>
          <w:p w14:paraId="67682810" w14:textId="77777777" w:rsidR="00720BC1" w:rsidRDefault="00720BC1" w:rsidP="000F67CD">
            <w:pPr>
              <w:pStyle w:val="TableText"/>
              <w:spacing w:before="0" w:after="0" w:line="240" w:lineRule="auto"/>
            </w:pPr>
            <w:r>
              <w:t>pH 8.1, 25°C: DT</w:t>
            </w:r>
            <w:r w:rsidRPr="000C2EAB">
              <w:rPr>
                <w:vertAlign w:val="subscript"/>
              </w:rPr>
              <w:t>50</w:t>
            </w:r>
            <w:r>
              <w:t xml:space="preserve"> 23 d</w:t>
            </w:r>
          </w:p>
        </w:tc>
        <w:tc>
          <w:tcPr>
            <w:tcW w:w="0" w:type="auto"/>
            <w:tcBorders>
              <w:top w:val="single" w:sz="4" w:space="0" w:color="auto"/>
              <w:left w:val="nil"/>
              <w:bottom w:val="single" w:sz="4" w:space="0" w:color="auto"/>
              <w:right w:val="nil"/>
            </w:tcBorders>
          </w:tcPr>
          <w:p w14:paraId="21D5CEC6" w14:textId="77777777" w:rsidR="00720BC1" w:rsidRDefault="00720BC1" w:rsidP="000F67CD">
            <w:pPr>
              <w:pStyle w:val="TableText"/>
              <w:spacing w:before="0" w:after="0" w:line="240" w:lineRule="auto"/>
            </w:pPr>
            <w:r>
              <w:t>Meikle &amp; Youngson 1977</w:t>
            </w:r>
          </w:p>
        </w:tc>
      </w:tr>
      <w:tr w:rsidR="00720BC1" w:rsidRPr="000B2FA7" w14:paraId="427A833F" w14:textId="77777777" w:rsidTr="000241E6">
        <w:tc>
          <w:tcPr>
            <w:tcW w:w="1028" w:type="pct"/>
            <w:tcBorders>
              <w:top w:val="single" w:sz="4" w:space="0" w:color="auto"/>
              <w:left w:val="nil"/>
              <w:bottom w:val="single" w:sz="4" w:space="0" w:color="auto"/>
              <w:right w:val="nil"/>
            </w:tcBorders>
            <w:shd w:val="clear" w:color="auto" w:fill="auto"/>
          </w:tcPr>
          <w:p w14:paraId="5FCEE59B" w14:textId="77777777" w:rsidR="00720BC1" w:rsidRDefault="00720BC1" w:rsidP="000F67CD">
            <w:pPr>
              <w:pStyle w:val="TableText"/>
              <w:spacing w:before="0" w:after="0" w:line="240" w:lineRule="auto"/>
            </w:pPr>
            <w:r>
              <w:t>Aqueous photolysis</w:t>
            </w:r>
          </w:p>
        </w:tc>
        <w:tc>
          <w:tcPr>
            <w:tcW w:w="468" w:type="pct"/>
            <w:tcBorders>
              <w:top w:val="single" w:sz="4" w:space="0" w:color="auto"/>
              <w:left w:val="nil"/>
              <w:bottom w:val="single" w:sz="4" w:space="0" w:color="auto"/>
              <w:right w:val="nil"/>
            </w:tcBorders>
          </w:tcPr>
          <w:p w14:paraId="1F4B5D21" w14:textId="77777777" w:rsidR="00720BC1" w:rsidRDefault="00720BC1" w:rsidP="000F67CD">
            <w:pPr>
              <w:pStyle w:val="TableText"/>
              <w:spacing w:before="0" w:after="0" w:line="240" w:lineRule="auto"/>
            </w:pPr>
            <w:r>
              <w:t>Chlorpyrifos</w:t>
            </w:r>
          </w:p>
        </w:tc>
        <w:tc>
          <w:tcPr>
            <w:tcW w:w="2416" w:type="pct"/>
            <w:tcBorders>
              <w:top w:val="single" w:sz="4" w:space="0" w:color="auto"/>
              <w:left w:val="nil"/>
              <w:bottom w:val="single" w:sz="4" w:space="0" w:color="auto"/>
              <w:right w:val="nil"/>
            </w:tcBorders>
            <w:shd w:val="clear" w:color="auto" w:fill="auto"/>
          </w:tcPr>
          <w:p w14:paraId="29406B18" w14:textId="77777777" w:rsidR="00720BC1" w:rsidRDefault="00720BC1" w:rsidP="000F67CD">
            <w:pPr>
              <w:pStyle w:val="TableText"/>
              <w:spacing w:before="0" w:after="0" w:line="240" w:lineRule="auto"/>
            </w:pPr>
            <w:r>
              <w:t>DT</w:t>
            </w:r>
            <w:r w:rsidRPr="004E6499">
              <w:rPr>
                <w:vertAlign w:val="subscript"/>
              </w:rPr>
              <w:t>50</w:t>
            </w:r>
            <w:r>
              <w:t xml:space="preserve"> 17 d at 40°N in summer</w:t>
            </w:r>
          </w:p>
          <w:p w14:paraId="275942B9" w14:textId="77777777" w:rsidR="00720BC1" w:rsidRDefault="00720BC1" w:rsidP="000F67CD">
            <w:pPr>
              <w:pStyle w:val="TableText"/>
              <w:spacing w:before="0" w:after="0" w:line="240" w:lineRule="auto"/>
            </w:pPr>
            <w:r>
              <w:t>DT</w:t>
            </w:r>
            <w:r w:rsidRPr="004E6499">
              <w:rPr>
                <w:vertAlign w:val="subscript"/>
              </w:rPr>
              <w:t>50</w:t>
            </w:r>
            <w:r>
              <w:t xml:space="preserve"> 21 d at 40°N in spring</w:t>
            </w:r>
          </w:p>
          <w:p w14:paraId="2661863B" w14:textId="77777777" w:rsidR="00720BC1" w:rsidRPr="00CA558C" w:rsidRDefault="00720BC1" w:rsidP="000F67CD">
            <w:pPr>
              <w:pStyle w:val="TableText"/>
              <w:spacing w:before="0" w:after="0" w:line="240" w:lineRule="auto"/>
            </w:pPr>
            <w:r>
              <w:t>DT</w:t>
            </w:r>
            <w:r w:rsidRPr="004E6499">
              <w:rPr>
                <w:vertAlign w:val="subscript"/>
              </w:rPr>
              <w:t>50</w:t>
            </w:r>
            <w:r>
              <w:t xml:space="preserve"> 36 d at 40°N in fall</w:t>
            </w:r>
          </w:p>
        </w:tc>
        <w:tc>
          <w:tcPr>
            <w:tcW w:w="0" w:type="auto"/>
            <w:tcBorders>
              <w:top w:val="single" w:sz="4" w:space="0" w:color="auto"/>
              <w:left w:val="nil"/>
              <w:bottom w:val="single" w:sz="4" w:space="0" w:color="auto"/>
              <w:right w:val="nil"/>
            </w:tcBorders>
          </w:tcPr>
          <w:p w14:paraId="066742CE" w14:textId="77777777" w:rsidR="00720BC1" w:rsidRPr="00CA558C" w:rsidRDefault="00720BC1" w:rsidP="000F67CD">
            <w:pPr>
              <w:pStyle w:val="TableText"/>
              <w:spacing w:before="0" w:after="0" w:line="240" w:lineRule="auto"/>
            </w:pPr>
            <w:r>
              <w:t>Anand 2016b</w:t>
            </w:r>
          </w:p>
        </w:tc>
      </w:tr>
      <w:tr w:rsidR="00720BC1" w:rsidRPr="000B2FA7" w14:paraId="1CE1A446" w14:textId="77777777" w:rsidTr="000241E6">
        <w:tc>
          <w:tcPr>
            <w:tcW w:w="1028" w:type="pct"/>
            <w:tcBorders>
              <w:top w:val="single" w:sz="4" w:space="0" w:color="auto"/>
              <w:left w:val="nil"/>
              <w:bottom w:val="single" w:sz="4" w:space="0" w:color="auto"/>
              <w:right w:val="nil"/>
            </w:tcBorders>
            <w:shd w:val="clear" w:color="auto" w:fill="auto"/>
          </w:tcPr>
          <w:p w14:paraId="7109DA61" w14:textId="77777777" w:rsidR="00720BC1" w:rsidRDefault="00720BC1" w:rsidP="000F67CD">
            <w:pPr>
              <w:pStyle w:val="TableText"/>
              <w:spacing w:before="0" w:after="0" w:line="240" w:lineRule="auto"/>
            </w:pPr>
            <w:r>
              <w:t>Aerobic mineralisation in surface water</w:t>
            </w:r>
          </w:p>
        </w:tc>
        <w:tc>
          <w:tcPr>
            <w:tcW w:w="468" w:type="pct"/>
            <w:tcBorders>
              <w:top w:val="single" w:sz="4" w:space="0" w:color="auto"/>
              <w:left w:val="nil"/>
              <w:bottom w:val="single" w:sz="4" w:space="0" w:color="auto"/>
              <w:right w:val="nil"/>
            </w:tcBorders>
          </w:tcPr>
          <w:p w14:paraId="220BBAEB" w14:textId="77777777" w:rsidR="00720BC1" w:rsidRDefault="00720BC1" w:rsidP="000F67CD">
            <w:pPr>
              <w:pStyle w:val="TableText"/>
              <w:spacing w:before="0" w:after="0" w:line="240" w:lineRule="auto"/>
            </w:pPr>
            <w:r>
              <w:t>Chlorpyrifos</w:t>
            </w:r>
          </w:p>
        </w:tc>
        <w:tc>
          <w:tcPr>
            <w:tcW w:w="2416" w:type="pct"/>
            <w:tcBorders>
              <w:top w:val="single" w:sz="4" w:space="0" w:color="auto"/>
              <w:left w:val="nil"/>
              <w:bottom w:val="single" w:sz="4" w:space="0" w:color="auto"/>
              <w:right w:val="nil"/>
            </w:tcBorders>
            <w:shd w:val="clear" w:color="auto" w:fill="auto"/>
          </w:tcPr>
          <w:p w14:paraId="370E90A1" w14:textId="77777777" w:rsidR="00720BC1" w:rsidRDefault="00720BC1" w:rsidP="000F67CD">
            <w:pPr>
              <w:pStyle w:val="TableText"/>
              <w:spacing w:before="0" w:after="0" w:line="240" w:lineRule="auto"/>
            </w:pPr>
            <w:r>
              <w:t xml:space="preserve">Low dose: </w:t>
            </w:r>
            <w:r>
              <w:tab/>
              <w:t>DT</w:t>
            </w:r>
            <w:r w:rsidRPr="003E08A1">
              <w:rPr>
                <w:vertAlign w:val="subscript"/>
              </w:rPr>
              <w:t>50</w:t>
            </w:r>
            <w:r>
              <w:t xml:space="preserve"> 55 d</w:t>
            </w:r>
          </w:p>
          <w:p w14:paraId="44CF405D" w14:textId="77777777" w:rsidR="00720BC1" w:rsidRDefault="00720BC1" w:rsidP="000F67CD">
            <w:pPr>
              <w:pStyle w:val="TableText"/>
              <w:spacing w:before="0" w:after="0" w:line="240" w:lineRule="auto"/>
            </w:pPr>
            <w:r>
              <w:t xml:space="preserve">High dose: </w:t>
            </w:r>
            <w:r>
              <w:tab/>
              <w:t>DT</w:t>
            </w:r>
            <w:r w:rsidRPr="003E08A1">
              <w:rPr>
                <w:vertAlign w:val="subscript"/>
              </w:rPr>
              <w:t>50</w:t>
            </w:r>
            <w:r>
              <w:t xml:space="preserve"> 25 d</w:t>
            </w:r>
          </w:p>
          <w:p w14:paraId="5DE4FB63" w14:textId="3F4EB5A6" w:rsidR="00720BC1" w:rsidRDefault="00720BC1" w:rsidP="000F67CD">
            <w:pPr>
              <w:pStyle w:val="TableText"/>
              <w:spacing w:before="0" w:after="0" w:line="240" w:lineRule="auto"/>
            </w:pPr>
            <w:r>
              <w:t>0.8</w:t>
            </w:r>
            <w:r w:rsidR="0006603D">
              <w:t>–</w:t>
            </w:r>
            <w:r>
              <w:t>0.9% mineralisation at 61 d</w:t>
            </w:r>
          </w:p>
        </w:tc>
        <w:tc>
          <w:tcPr>
            <w:tcW w:w="0" w:type="auto"/>
            <w:tcBorders>
              <w:top w:val="single" w:sz="4" w:space="0" w:color="auto"/>
              <w:left w:val="nil"/>
              <w:bottom w:val="single" w:sz="4" w:space="0" w:color="auto"/>
              <w:right w:val="nil"/>
            </w:tcBorders>
          </w:tcPr>
          <w:p w14:paraId="348CE95F" w14:textId="77777777" w:rsidR="00720BC1" w:rsidRDefault="00720BC1" w:rsidP="000F67CD">
            <w:pPr>
              <w:pStyle w:val="TableText"/>
              <w:spacing w:before="0" w:after="0" w:line="240" w:lineRule="auto"/>
            </w:pPr>
            <w:r>
              <w:t>Curtis-Jackson &amp; Gassen 2015</w:t>
            </w:r>
          </w:p>
        </w:tc>
      </w:tr>
      <w:tr w:rsidR="00720BC1" w:rsidRPr="000B2FA7" w14:paraId="32B75E2C" w14:textId="77777777" w:rsidTr="000241E6">
        <w:tc>
          <w:tcPr>
            <w:tcW w:w="1028" w:type="pct"/>
            <w:tcBorders>
              <w:top w:val="single" w:sz="4" w:space="0" w:color="auto"/>
              <w:left w:val="nil"/>
              <w:bottom w:val="single" w:sz="4" w:space="0" w:color="auto"/>
              <w:right w:val="nil"/>
            </w:tcBorders>
            <w:shd w:val="clear" w:color="auto" w:fill="auto"/>
          </w:tcPr>
          <w:p w14:paraId="1767E534" w14:textId="77777777" w:rsidR="00720BC1" w:rsidRDefault="00720BC1" w:rsidP="000F67CD">
            <w:pPr>
              <w:pStyle w:val="TableText"/>
              <w:spacing w:before="0" w:after="0" w:line="240" w:lineRule="auto"/>
            </w:pPr>
            <w:r>
              <w:t>Degradation in water/sediment</w:t>
            </w:r>
          </w:p>
        </w:tc>
        <w:tc>
          <w:tcPr>
            <w:tcW w:w="468" w:type="pct"/>
            <w:tcBorders>
              <w:top w:val="single" w:sz="4" w:space="0" w:color="auto"/>
              <w:left w:val="nil"/>
              <w:bottom w:val="single" w:sz="4" w:space="0" w:color="auto"/>
              <w:right w:val="nil"/>
            </w:tcBorders>
          </w:tcPr>
          <w:p w14:paraId="07D0B238" w14:textId="77777777" w:rsidR="00720BC1" w:rsidRDefault="00720BC1" w:rsidP="000F67CD">
            <w:pPr>
              <w:pStyle w:val="TableText"/>
              <w:spacing w:before="0" w:after="0" w:line="240" w:lineRule="auto"/>
            </w:pPr>
            <w:r>
              <w:t>Chlorpyrifos</w:t>
            </w:r>
          </w:p>
        </w:tc>
        <w:tc>
          <w:tcPr>
            <w:tcW w:w="2416" w:type="pct"/>
            <w:tcBorders>
              <w:top w:val="single" w:sz="4" w:space="0" w:color="auto"/>
              <w:left w:val="nil"/>
              <w:bottom w:val="single" w:sz="4" w:space="0" w:color="auto"/>
              <w:right w:val="nil"/>
            </w:tcBorders>
            <w:shd w:val="clear" w:color="auto" w:fill="auto"/>
          </w:tcPr>
          <w:p w14:paraId="6C51B5E7" w14:textId="77777777" w:rsidR="00720BC1" w:rsidRDefault="00720BC1" w:rsidP="000F67CD">
            <w:pPr>
              <w:pStyle w:val="TableText"/>
              <w:spacing w:before="0" w:after="0" w:line="240" w:lineRule="auto"/>
            </w:pPr>
            <w:proofErr w:type="spellStart"/>
            <w:r>
              <w:t>Calwich</w:t>
            </w:r>
            <w:proofErr w:type="spellEnd"/>
            <w:r>
              <w:t xml:space="preserve"> Abbey:</w:t>
            </w:r>
            <w:r>
              <w:tab/>
              <w:t>DT</w:t>
            </w:r>
            <w:r w:rsidRPr="003E08A1">
              <w:rPr>
                <w:vertAlign w:val="subscript"/>
              </w:rPr>
              <w:t>50</w:t>
            </w:r>
            <w:r>
              <w:t xml:space="preserve"> 31 d</w:t>
            </w:r>
          </w:p>
          <w:p w14:paraId="15BC5B87" w14:textId="77777777" w:rsidR="00720BC1" w:rsidRDefault="00720BC1" w:rsidP="000F67CD">
            <w:pPr>
              <w:pStyle w:val="TableText"/>
              <w:spacing w:before="0" w:after="0" w:line="240" w:lineRule="auto"/>
            </w:pPr>
            <w:r>
              <w:t>Swiss Lake:</w:t>
            </w:r>
            <w:r>
              <w:tab/>
              <w:t>DT</w:t>
            </w:r>
            <w:r w:rsidRPr="003E08A1">
              <w:rPr>
                <w:vertAlign w:val="subscript"/>
              </w:rPr>
              <w:t>50</w:t>
            </w:r>
            <w:r>
              <w:t xml:space="preserve"> 58 d</w:t>
            </w:r>
          </w:p>
          <w:p w14:paraId="76100037" w14:textId="77777777" w:rsidR="00720BC1" w:rsidRDefault="00720BC1" w:rsidP="000F67CD">
            <w:pPr>
              <w:pStyle w:val="TableText"/>
              <w:spacing w:before="0" w:after="0" w:line="240" w:lineRule="auto"/>
            </w:pPr>
            <w:r>
              <w:t>Geomean DT</w:t>
            </w:r>
            <w:r w:rsidRPr="00B31E85">
              <w:rPr>
                <w:vertAlign w:val="subscript"/>
              </w:rPr>
              <w:t>50</w:t>
            </w:r>
            <w:r>
              <w:t xml:space="preserve"> 42 d</w:t>
            </w:r>
          </w:p>
          <w:p w14:paraId="5EE52455" w14:textId="2B979A47" w:rsidR="00720BC1" w:rsidRDefault="00720BC1" w:rsidP="000F67CD">
            <w:pPr>
              <w:pStyle w:val="TableText"/>
              <w:spacing w:before="0" w:after="0" w:line="240" w:lineRule="auto"/>
            </w:pPr>
            <w:r>
              <w:t>7.4</w:t>
            </w:r>
            <w:r w:rsidR="0006603D">
              <w:t>–</w:t>
            </w:r>
            <w:r>
              <w:t>9.2% mineralisation, 6.7</w:t>
            </w:r>
            <w:r w:rsidR="0006603D">
              <w:t>–</w:t>
            </w:r>
            <w:r>
              <w:t>12% bound residue after 150 d</w:t>
            </w:r>
          </w:p>
          <w:p w14:paraId="17AFAF84" w14:textId="77777777" w:rsidR="00720BC1" w:rsidRDefault="00720BC1" w:rsidP="000F67CD">
            <w:pPr>
              <w:pStyle w:val="TableText"/>
              <w:spacing w:before="0" w:after="0" w:line="240" w:lineRule="auto"/>
            </w:pPr>
            <w:r>
              <w:t>Max 54% chlorpyrifos in sediment</w:t>
            </w:r>
          </w:p>
          <w:p w14:paraId="49ED1E3D" w14:textId="77777777" w:rsidR="00720BC1" w:rsidRDefault="00720BC1" w:rsidP="000F67CD">
            <w:pPr>
              <w:pStyle w:val="TableText"/>
              <w:spacing w:before="0" w:after="0" w:line="240" w:lineRule="auto"/>
            </w:pPr>
            <w:r>
              <w:t>Max 67% TCP (47% in water, 27% in sediment)</w:t>
            </w:r>
          </w:p>
        </w:tc>
        <w:tc>
          <w:tcPr>
            <w:tcW w:w="0" w:type="auto"/>
            <w:tcBorders>
              <w:top w:val="single" w:sz="4" w:space="0" w:color="auto"/>
              <w:left w:val="nil"/>
              <w:bottom w:val="single" w:sz="4" w:space="0" w:color="auto"/>
              <w:right w:val="nil"/>
            </w:tcBorders>
          </w:tcPr>
          <w:p w14:paraId="28ADE859" w14:textId="77777777" w:rsidR="00720BC1" w:rsidRDefault="00720BC1" w:rsidP="000F67CD">
            <w:pPr>
              <w:pStyle w:val="TableText"/>
              <w:spacing w:before="0" w:after="0" w:line="240" w:lineRule="auto"/>
            </w:pPr>
            <w:r>
              <w:t>Abu 2015d, Kang 2015</w:t>
            </w:r>
          </w:p>
        </w:tc>
      </w:tr>
    </w:tbl>
    <w:p w14:paraId="3E93D998" w14:textId="77777777" w:rsidR="0062057C" w:rsidRDefault="0062057C" w:rsidP="000F67CD">
      <w:pPr>
        <w:spacing w:before="0" w:after="0" w:line="240" w:lineRule="auto"/>
      </w:pPr>
    </w:p>
    <w:p w14:paraId="604E4352" w14:textId="7D8A8390" w:rsidR="00720BC1" w:rsidRPr="00835CB9" w:rsidRDefault="00720BC1" w:rsidP="00835CB9">
      <w:pPr>
        <w:pStyle w:val="Caption"/>
      </w:pPr>
      <w:bookmarkStart w:id="286" w:name="_Toc177573493"/>
      <w:r w:rsidRPr="00835CB9">
        <w:t xml:space="preserve">Table </w:t>
      </w:r>
      <w:r>
        <w:fldChar w:fldCharType="begin"/>
      </w:r>
      <w:r>
        <w:instrText xml:space="preserve"> SEQ Table \* ARABIC </w:instrText>
      </w:r>
      <w:r>
        <w:fldChar w:fldCharType="separate"/>
      </w:r>
      <w:r w:rsidR="00D37BFA">
        <w:rPr>
          <w:noProof/>
        </w:rPr>
        <w:t>48</w:t>
      </w:r>
      <w:r>
        <w:rPr>
          <w:noProof/>
        </w:rPr>
        <w:fldChar w:fldCharType="end"/>
      </w:r>
      <w:r w:rsidR="00AD6F6E" w:rsidRPr="00835CB9">
        <w:t>:</w:t>
      </w:r>
      <w:r w:rsidRPr="00835CB9">
        <w:tab/>
        <w:t>Fate and behaviour in air</w:t>
      </w:r>
      <w:bookmarkEnd w:id="286"/>
    </w:p>
    <w:tbl>
      <w:tblPr>
        <w:tblW w:w="5000" w:type="pct"/>
        <w:tblBorders>
          <w:top w:val="single" w:sz="4" w:space="0" w:color="auto"/>
          <w:left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3321"/>
        <w:gridCol w:w="1170"/>
        <w:gridCol w:w="3445"/>
        <w:gridCol w:w="1702"/>
      </w:tblGrid>
      <w:tr w:rsidR="00720BC1" w:rsidRPr="00804F48" w14:paraId="24116041" w14:textId="77777777" w:rsidTr="00804F48">
        <w:trPr>
          <w:tblHeader/>
        </w:trPr>
        <w:tc>
          <w:tcPr>
            <w:tcW w:w="0" w:type="auto"/>
            <w:tcBorders>
              <w:top w:val="single" w:sz="4" w:space="0" w:color="auto"/>
              <w:left w:val="nil"/>
              <w:bottom w:val="single" w:sz="4" w:space="0" w:color="auto"/>
            </w:tcBorders>
            <w:shd w:val="clear" w:color="auto" w:fill="5C2946"/>
          </w:tcPr>
          <w:p w14:paraId="35798292" w14:textId="77777777" w:rsidR="00720BC1" w:rsidRPr="00804F48" w:rsidRDefault="00720BC1" w:rsidP="000F67CD">
            <w:pPr>
              <w:pStyle w:val="TableHead"/>
              <w:spacing w:before="0" w:after="0" w:line="240" w:lineRule="auto"/>
            </w:pPr>
            <w:r w:rsidRPr="00804F48">
              <w:t>Study</w:t>
            </w:r>
          </w:p>
        </w:tc>
        <w:tc>
          <w:tcPr>
            <w:tcW w:w="0" w:type="auto"/>
            <w:tcBorders>
              <w:top w:val="single" w:sz="4" w:space="0" w:color="auto"/>
              <w:bottom w:val="single" w:sz="4" w:space="0" w:color="auto"/>
            </w:tcBorders>
            <w:shd w:val="clear" w:color="auto" w:fill="5C2946"/>
          </w:tcPr>
          <w:p w14:paraId="1192F674" w14:textId="77777777" w:rsidR="00720BC1" w:rsidRPr="00804F48" w:rsidRDefault="00720BC1" w:rsidP="000F67CD">
            <w:pPr>
              <w:pStyle w:val="TableHead"/>
              <w:spacing w:before="0" w:after="0" w:line="240" w:lineRule="auto"/>
            </w:pPr>
            <w:r w:rsidRPr="00804F48">
              <w:t>Substance</w:t>
            </w:r>
          </w:p>
        </w:tc>
        <w:tc>
          <w:tcPr>
            <w:tcW w:w="0" w:type="auto"/>
            <w:tcBorders>
              <w:top w:val="single" w:sz="4" w:space="0" w:color="auto"/>
              <w:bottom w:val="single" w:sz="4" w:space="0" w:color="auto"/>
            </w:tcBorders>
            <w:shd w:val="clear" w:color="auto" w:fill="5C2946"/>
          </w:tcPr>
          <w:p w14:paraId="4E058AB2" w14:textId="77777777" w:rsidR="00720BC1" w:rsidRPr="00804F48" w:rsidRDefault="00720BC1" w:rsidP="000F67CD">
            <w:pPr>
              <w:pStyle w:val="TableHead"/>
              <w:spacing w:before="0" w:after="0" w:line="240" w:lineRule="auto"/>
            </w:pPr>
            <w:r w:rsidRPr="00804F48">
              <w:t>Result</w:t>
            </w:r>
          </w:p>
        </w:tc>
        <w:tc>
          <w:tcPr>
            <w:tcW w:w="0" w:type="auto"/>
            <w:tcBorders>
              <w:top w:val="single" w:sz="4" w:space="0" w:color="auto"/>
              <w:bottom w:val="single" w:sz="4" w:space="0" w:color="auto"/>
            </w:tcBorders>
            <w:shd w:val="clear" w:color="auto" w:fill="5C2946"/>
          </w:tcPr>
          <w:p w14:paraId="45A69E3D" w14:textId="77777777" w:rsidR="00720BC1" w:rsidRPr="00804F48" w:rsidRDefault="00720BC1" w:rsidP="000F67CD">
            <w:pPr>
              <w:pStyle w:val="TableHead"/>
              <w:spacing w:before="0" w:after="0" w:line="240" w:lineRule="auto"/>
            </w:pPr>
            <w:r w:rsidRPr="00804F48">
              <w:t>Reference</w:t>
            </w:r>
          </w:p>
        </w:tc>
      </w:tr>
      <w:tr w:rsidR="00720BC1" w:rsidRPr="000B2FA7" w14:paraId="5AEC77AE" w14:textId="77777777" w:rsidTr="00804F48">
        <w:tc>
          <w:tcPr>
            <w:tcW w:w="0" w:type="auto"/>
            <w:tcBorders>
              <w:top w:val="single" w:sz="4" w:space="0" w:color="auto"/>
              <w:left w:val="nil"/>
              <w:bottom w:val="nil"/>
            </w:tcBorders>
            <w:shd w:val="clear" w:color="auto" w:fill="auto"/>
          </w:tcPr>
          <w:p w14:paraId="49A66C23" w14:textId="77777777" w:rsidR="00720BC1" w:rsidRPr="00CA558C" w:rsidRDefault="00720BC1" w:rsidP="000F67CD">
            <w:pPr>
              <w:pStyle w:val="TableText"/>
              <w:spacing w:before="0" w:after="0" w:line="240" w:lineRule="auto"/>
            </w:pPr>
            <w:r>
              <w:t>Photochemical oxidative degradation</w:t>
            </w:r>
          </w:p>
        </w:tc>
        <w:tc>
          <w:tcPr>
            <w:tcW w:w="0" w:type="auto"/>
            <w:tcBorders>
              <w:top w:val="single" w:sz="4" w:space="0" w:color="auto"/>
            </w:tcBorders>
          </w:tcPr>
          <w:p w14:paraId="108F6258" w14:textId="77777777" w:rsidR="00720BC1" w:rsidRPr="00CA558C" w:rsidRDefault="00720BC1" w:rsidP="000F67CD">
            <w:pPr>
              <w:pStyle w:val="TableText"/>
              <w:spacing w:before="0" w:after="0" w:line="240" w:lineRule="auto"/>
            </w:pPr>
            <w:r>
              <w:t>Chlorpyrifos</w:t>
            </w:r>
          </w:p>
        </w:tc>
        <w:tc>
          <w:tcPr>
            <w:tcW w:w="0" w:type="auto"/>
            <w:tcBorders>
              <w:top w:val="single" w:sz="4" w:space="0" w:color="auto"/>
            </w:tcBorders>
          </w:tcPr>
          <w:p w14:paraId="67BC8576" w14:textId="77777777" w:rsidR="00720BC1" w:rsidRPr="00CA558C" w:rsidRDefault="00720BC1" w:rsidP="000F67CD">
            <w:pPr>
              <w:pStyle w:val="TableText"/>
              <w:spacing w:before="0" w:after="0" w:line="240" w:lineRule="auto"/>
            </w:pPr>
            <w:r>
              <w:t>DT</w:t>
            </w:r>
            <w:r w:rsidRPr="00082AED">
              <w:rPr>
                <w:vertAlign w:val="subscript"/>
              </w:rPr>
              <w:t>50</w:t>
            </w:r>
            <w:r>
              <w:t xml:space="preserve"> 1.4 h</w:t>
            </w:r>
          </w:p>
        </w:tc>
        <w:tc>
          <w:tcPr>
            <w:tcW w:w="0" w:type="auto"/>
            <w:tcBorders>
              <w:top w:val="single" w:sz="4" w:space="0" w:color="auto"/>
            </w:tcBorders>
          </w:tcPr>
          <w:p w14:paraId="4658E23F" w14:textId="77777777" w:rsidR="00720BC1" w:rsidRPr="00CA558C" w:rsidRDefault="00720BC1" w:rsidP="000F67CD">
            <w:pPr>
              <w:pStyle w:val="TableText"/>
              <w:spacing w:before="0" w:after="0" w:line="240" w:lineRule="auto"/>
            </w:pPr>
            <w:r>
              <w:t>Simon 2001</w:t>
            </w:r>
          </w:p>
        </w:tc>
      </w:tr>
      <w:tr w:rsidR="00720BC1" w:rsidRPr="000B2FA7" w14:paraId="61A9EC87" w14:textId="77777777" w:rsidTr="000241E6">
        <w:tc>
          <w:tcPr>
            <w:tcW w:w="0" w:type="auto"/>
            <w:tcBorders>
              <w:top w:val="nil"/>
              <w:left w:val="nil"/>
              <w:bottom w:val="nil"/>
            </w:tcBorders>
            <w:shd w:val="clear" w:color="auto" w:fill="auto"/>
          </w:tcPr>
          <w:p w14:paraId="3CB84486" w14:textId="77777777" w:rsidR="00720BC1" w:rsidRPr="00CA558C" w:rsidRDefault="00720BC1" w:rsidP="000F67CD">
            <w:pPr>
              <w:pStyle w:val="TableText"/>
              <w:spacing w:before="0" w:after="0" w:line="240" w:lineRule="auto"/>
            </w:pPr>
          </w:p>
        </w:tc>
        <w:tc>
          <w:tcPr>
            <w:tcW w:w="0" w:type="auto"/>
          </w:tcPr>
          <w:p w14:paraId="04299B41" w14:textId="77777777" w:rsidR="00720BC1" w:rsidRPr="00CA558C" w:rsidRDefault="00720BC1" w:rsidP="000F67CD">
            <w:pPr>
              <w:pStyle w:val="TableText"/>
              <w:spacing w:before="0" w:after="0" w:line="240" w:lineRule="auto"/>
            </w:pPr>
            <w:r>
              <w:t>TMP</w:t>
            </w:r>
          </w:p>
        </w:tc>
        <w:tc>
          <w:tcPr>
            <w:tcW w:w="0" w:type="auto"/>
          </w:tcPr>
          <w:p w14:paraId="4B35C688" w14:textId="77777777" w:rsidR="00720BC1" w:rsidRPr="00CA558C" w:rsidRDefault="00720BC1" w:rsidP="000F67CD">
            <w:pPr>
              <w:pStyle w:val="TableText"/>
              <w:spacing w:before="0" w:after="0" w:line="240" w:lineRule="auto"/>
            </w:pPr>
            <w:r>
              <w:t>DT</w:t>
            </w:r>
            <w:r w:rsidRPr="00082AED">
              <w:rPr>
                <w:vertAlign w:val="subscript"/>
              </w:rPr>
              <w:t>50</w:t>
            </w:r>
            <w:r>
              <w:t xml:space="preserve"> 60 d</w:t>
            </w:r>
          </w:p>
        </w:tc>
        <w:tc>
          <w:tcPr>
            <w:tcW w:w="0" w:type="auto"/>
          </w:tcPr>
          <w:p w14:paraId="690E38E7" w14:textId="77777777" w:rsidR="00720BC1" w:rsidRPr="00CA558C" w:rsidRDefault="00720BC1" w:rsidP="000F67CD">
            <w:pPr>
              <w:pStyle w:val="TableText"/>
              <w:spacing w:before="0" w:after="0" w:line="240" w:lineRule="auto"/>
            </w:pPr>
            <w:r>
              <w:t>Simon 2001</w:t>
            </w:r>
          </w:p>
        </w:tc>
      </w:tr>
      <w:tr w:rsidR="00720BC1" w:rsidRPr="000B2FA7" w14:paraId="0D641FAF" w14:textId="77777777" w:rsidTr="000241E6">
        <w:tc>
          <w:tcPr>
            <w:tcW w:w="0" w:type="auto"/>
            <w:tcBorders>
              <w:top w:val="nil"/>
              <w:left w:val="nil"/>
              <w:bottom w:val="single" w:sz="4" w:space="0" w:color="auto"/>
            </w:tcBorders>
            <w:shd w:val="clear" w:color="auto" w:fill="auto"/>
          </w:tcPr>
          <w:p w14:paraId="4EE3E57D" w14:textId="77777777" w:rsidR="00720BC1" w:rsidRPr="00CA558C" w:rsidRDefault="00720BC1" w:rsidP="000F67CD">
            <w:pPr>
              <w:pStyle w:val="TableText"/>
              <w:spacing w:before="0" w:after="0" w:line="240" w:lineRule="auto"/>
            </w:pPr>
          </w:p>
        </w:tc>
        <w:tc>
          <w:tcPr>
            <w:tcW w:w="0" w:type="auto"/>
          </w:tcPr>
          <w:p w14:paraId="17E7BC36" w14:textId="77777777" w:rsidR="00720BC1" w:rsidRDefault="00720BC1" w:rsidP="000F67CD">
            <w:pPr>
              <w:pStyle w:val="TableText"/>
              <w:spacing w:before="0" w:after="0" w:line="240" w:lineRule="auto"/>
            </w:pPr>
            <w:r>
              <w:t>TCP</w:t>
            </w:r>
          </w:p>
        </w:tc>
        <w:tc>
          <w:tcPr>
            <w:tcW w:w="0" w:type="auto"/>
          </w:tcPr>
          <w:p w14:paraId="302C2841" w14:textId="77777777" w:rsidR="00720BC1" w:rsidRPr="00CA558C" w:rsidRDefault="00720BC1" w:rsidP="000F67CD">
            <w:pPr>
              <w:pStyle w:val="TableText"/>
              <w:spacing w:before="0" w:after="0" w:line="240" w:lineRule="auto"/>
            </w:pPr>
            <w:r>
              <w:t>DT</w:t>
            </w:r>
            <w:r w:rsidRPr="00082AED">
              <w:rPr>
                <w:vertAlign w:val="subscript"/>
              </w:rPr>
              <w:t>50</w:t>
            </w:r>
            <w:r>
              <w:t xml:space="preserve"> 12 d</w:t>
            </w:r>
          </w:p>
        </w:tc>
        <w:tc>
          <w:tcPr>
            <w:tcW w:w="0" w:type="auto"/>
          </w:tcPr>
          <w:p w14:paraId="291107C7" w14:textId="77777777" w:rsidR="00720BC1" w:rsidRPr="00CA558C" w:rsidRDefault="00720BC1" w:rsidP="000F67CD">
            <w:pPr>
              <w:pStyle w:val="TableText"/>
              <w:spacing w:before="0" w:after="0" w:line="240" w:lineRule="auto"/>
            </w:pPr>
            <w:r>
              <w:t>Simon 2001</w:t>
            </w:r>
          </w:p>
        </w:tc>
      </w:tr>
      <w:tr w:rsidR="00720BC1" w:rsidRPr="000B2FA7" w14:paraId="27B31A4C" w14:textId="77777777" w:rsidTr="000241E6">
        <w:tc>
          <w:tcPr>
            <w:tcW w:w="0" w:type="auto"/>
            <w:tcBorders>
              <w:top w:val="single" w:sz="4" w:space="0" w:color="auto"/>
              <w:left w:val="nil"/>
            </w:tcBorders>
            <w:shd w:val="clear" w:color="auto" w:fill="auto"/>
          </w:tcPr>
          <w:p w14:paraId="55202D80" w14:textId="77777777" w:rsidR="00720BC1" w:rsidRPr="00CA558C" w:rsidRDefault="00720BC1" w:rsidP="000F67CD">
            <w:pPr>
              <w:pStyle w:val="TableText"/>
              <w:spacing w:before="0" w:after="0" w:line="240" w:lineRule="auto"/>
            </w:pPr>
            <w:r>
              <w:t>Volatilisation</w:t>
            </w:r>
          </w:p>
        </w:tc>
        <w:tc>
          <w:tcPr>
            <w:tcW w:w="0" w:type="auto"/>
          </w:tcPr>
          <w:p w14:paraId="4E7E78CB" w14:textId="77777777" w:rsidR="00720BC1" w:rsidRDefault="00720BC1" w:rsidP="000F67CD">
            <w:pPr>
              <w:pStyle w:val="TableText"/>
              <w:spacing w:before="0" w:after="0" w:line="240" w:lineRule="auto"/>
            </w:pPr>
            <w:r>
              <w:t>Chlorpyrifos</w:t>
            </w:r>
          </w:p>
        </w:tc>
        <w:tc>
          <w:tcPr>
            <w:tcW w:w="0" w:type="auto"/>
          </w:tcPr>
          <w:p w14:paraId="6BECACF5" w14:textId="210D74E2" w:rsidR="00720BC1" w:rsidRDefault="00720BC1" w:rsidP="003A2AA5">
            <w:pPr>
              <w:pStyle w:val="TableText"/>
              <w:spacing w:before="0" w:after="0" w:line="240" w:lineRule="auto"/>
            </w:pPr>
            <w:r>
              <w:t>79</w:t>
            </w:r>
            <w:r w:rsidR="0006603D">
              <w:t>–</w:t>
            </w:r>
            <w:r>
              <w:t>81% after 24 h from plant surfaces</w:t>
            </w:r>
            <w:r w:rsidR="003A2AA5">
              <w:br/>
            </w:r>
            <w:r>
              <w:t>22</w:t>
            </w:r>
            <w:r w:rsidR="0006603D">
              <w:t>–</w:t>
            </w:r>
            <w:r>
              <w:t>26% after 24 h from soil surfaces</w:t>
            </w:r>
          </w:p>
        </w:tc>
        <w:tc>
          <w:tcPr>
            <w:tcW w:w="0" w:type="auto"/>
          </w:tcPr>
          <w:p w14:paraId="71B429C3" w14:textId="77777777" w:rsidR="00720BC1" w:rsidRDefault="00720BC1" w:rsidP="000F67CD">
            <w:pPr>
              <w:pStyle w:val="TableText"/>
              <w:spacing w:before="0" w:after="0" w:line="240" w:lineRule="auto"/>
            </w:pPr>
            <w:r w:rsidRPr="00465C4B">
              <w:t xml:space="preserve">Day </w:t>
            </w:r>
            <w:r>
              <w:t>&amp;</w:t>
            </w:r>
            <w:r w:rsidRPr="00465C4B">
              <w:t xml:space="preserve"> </w:t>
            </w:r>
            <w:proofErr w:type="spellStart"/>
            <w:r w:rsidRPr="00465C4B">
              <w:t>Rüdel</w:t>
            </w:r>
            <w:proofErr w:type="spellEnd"/>
            <w:r w:rsidRPr="00465C4B">
              <w:t xml:space="preserve"> </w:t>
            </w:r>
            <w:r>
              <w:t>1993</w:t>
            </w:r>
          </w:p>
        </w:tc>
      </w:tr>
    </w:tbl>
    <w:p w14:paraId="3768B1F7" w14:textId="22743DA6" w:rsidR="00720BC1" w:rsidRPr="00835CB9" w:rsidRDefault="00720BC1" w:rsidP="000F67CD">
      <w:pPr>
        <w:pStyle w:val="Caption"/>
      </w:pPr>
      <w:bookmarkStart w:id="287" w:name="_Ref172396525"/>
      <w:bookmarkStart w:id="288" w:name="_Toc177573494"/>
      <w:r w:rsidRPr="00835CB9">
        <w:t xml:space="preserve">Table </w:t>
      </w:r>
      <w:r>
        <w:fldChar w:fldCharType="begin"/>
      </w:r>
      <w:r>
        <w:instrText xml:space="preserve"> SEQ Table \* ARABIC </w:instrText>
      </w:r>
      <w:r>
        <w:fldChar w:fldCharType="separate"/>
      </w:r>
      <w:r w:rsidR="00D37BFA">
        <w:rPr>
          <w:noProof/>
        </w:rPr>
        <w:t>49</w:t>
      </w:r>
      <w:r>
        <w:rPr>
          <w:noProof/>
        </w:rPr>
        <w:fldChar w:fldCharType="end"/>
      </w:r>
      <w:bookmarkEnd w:id="287"/>
      <w:r w:rsidR="00AD6F6E" w:rsidRPr="00835CB9">
        <w:t>:</w:t>
      </w:r>
      <w:r w:rsidRPr="00835CB9">
        <w:tab/>
        <w:t>Effects on mammals</w:t>
      </w:r>
      <w:bookmarkEnd w:id="2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29"/>
        <w:gridCol w:w="1560"/>
        <w:gridCol w:w="1417"/>
        <w:gridCol w:w="2126"/>
        <w:gridCol w:w="3396"/>
      </w:tblGrid>
      <w:tr w:rsidR="00720BC1" w:rsidRPr="000B2FA7" w14:paraId="70281C36" w14:textId="77777777" w:rsidTr="00141854">
        <w:trPr>
          <w:cantSplit/>
          <w:tblHeader/>
        </w:trPr>
        <w:tc>
          <w:tcPr>
            <w:tcW w:w="1129" w:type="dxa"/>
            <w:tcBorders>
              <w:top w:val="single" w:sz="4" w:space="0" w:color="auto"/>
              <w:left w:val="nil"/>
              <w:bottom w:val="single" w:sz="4" w:space="0" w:color="auto"/>
              <w:right w:val="nil"/>
            </w:tcBorders>
            <w:shd w:val="clear" w:color="auto" w:fill="5C2946"/>
          </w:tcPr>
          <w:p w14:paraId="46802420" w14:textId="77777777" w:rsidR="00720BC1" w:rsidRPr="00804F48" w:rsidRDefault="00720BC1" w:rsidP="000F67CD">
            <w:pPr>
              <w:pStyle w:val="TableHead"/>
              <w:spacing w:before="0" w:after="0" w:line="240" w:lineRule="auto"/>
            </w:pPr>
            <w:r w:rsidRPr="00804F48">
              <w:t>Exposure</w:t>
            </w:r>
          </w:p>
        </w:tc>
        <w:tc>
          <w:tcPr>
            <w:tcW w:w="1560" w:type="dxa"/>
            <w:tcBorders>
              <w:top w:val="single" w:sz="4" w:space="0" w:color="auto"/>
              <w:left w:val="nil"/>
              <w:bottom w:val="single" w:sz="4" w:space="0" w:color="auto"/>
              <w:right w:val="nil"/>
            </w:tcBorders>
            <w:shd w:val="clear" w:color="auto" w:fill="5C2946"/>
          </w:tcPr>
          <w:p w14:paraId="3CF6BFD5" w14:textId="77777777" w:rsidR="00720BC1" w:rsidRPr="00804F48" w:rsidRDefault="00720BC1" w:rsidP="000F67CD">
            <w:pPr>
              <w:pStyle w:val="TableHead"/>
              <w:spacing w:before="0" w:after="0" w:line="240" w:lineRule="auto"/>
            </w:pPr>
            <w:r w:rsidRPr="00804F48">
              <w:t>Species</w:t>
            </w:r>
          </w:p>
        </w:tc>
        <w:tc>
          <w:tcPr>
            <w:tcW w:w="1417" w:type="dxa"/>
            <w:tcBorders>
              <w:top w:val="single" w:sz="4" w:space="0" w:color="auto"/>
              <w:left w:val="nil"/>
              <w:bottom w:val="single" w:sz="4" w:space="0" w:color="auto"/>
              <w:right w:val="nil"/>
            </w:tcBorders>
            <w:shd w:val="clear" w:color="auto" w:fill="5C2946"/>
          </w:tcPr>
          <w:p w14:paraId="612A30E8" w14:textId="77777777" w:rsidR="00720BC1" w:rsidRPr="00804F48" w:rsidRDefault="00720BC1" w:rsidP="000F67CD">
            <w:pPr>
              <w:pStyle w:val="TableHead"/>
              <w:spacing w:before="0" w:after="0" w:line="240" w:lineRule="auto"/>
            </w:pPr>
            <w:r w:rsidRPr="00804F48">
              <w:t>Test substance</w:t>
            </w:r>
          </w:p>
        </w:tc>
        <w:tc>
          <w:tcPr>
            <w:tcW w:w="2126" w:type="dxa"/>
            <w:tcBorders>
              <w:top w:val="single" w:sz="4" w:space="0" w:color="auto"/>
              <w:left w:val="nil"/>
              <w:bottom w:val="single" w:sz="4" w:space="0" w:color="auto"/>
              <w:right w:val="nil"/>
            </w:tcBorders>
            <w:shd w:val="clear" w:color="auto" w:fill="5C2946"/>
          </w:tcPr>
          <w:p w14:paraId="2AA32F04" w14:textId="77777777" w:rsidR="00720BC1" w:rsidRPr="00804F48" w:rsidRDefault="00720BC1" w:rsidP="000F67CD">
            <w:pPr>
              <w:pStyle w:val="TableHead"/>
              <w:spacing w:before="0" w:after="0" w:line="240" w:lineRule="auto"/>
            </w:pPr>
            <w:r w:rsidRPr="00804F48">
              <w:t>Toxicity value</w:t>
            </w:r>
          </w:p>
        </w:tc>
        <w:tc>
          <w:tcPr>
            <w:tcW w:w="3396" w:type="dxa"/>
            <w:tcBorders>
              <w:top w:val="single" w:sz="4" w:space="0" w:color="auto"/>
              <w:left w:val="nil"/>
              <w:bottom w:val="single" w:sz="4" w:space="0" w:color="auto"/>
              <w:right w:val="nil"/>
            </w:tcBorders>
            <w:shd w:val="clear" w:color="auto" w:fill="5C2946"/>
          </w:tcPr>
          <w:p w14:paraId="514F7429" w14:textId="77777777" w:rsidR="00720BC1" w:rsidRPr="00804F48" w:rsidRDefault="00720BC1" w:rsidP="000F67CD">
            <w:pPr>
              <w:pStyle w:val="TableHead"/>
              <w:spacing w:before="0" w:after="0" w:line="240" w:lineRule="auto"/>
            </w:pPr>
            <w:r w:rsidRPr="00804F48">
              <w:t>Reference</w:t>
            </w:r>
          </w:p>
        </w:tc>
      </w:tr>
      <w:tr w:rsidR="00720BC1" w14:paraId="4A36B689" w14:textId="77777777" w:rsidTr="00141854">
        <w:tc>
          <w:tcPr>
            <w:tcW w:w="1129" w:type="dxa"/>
            <w:tcBorders>
              <w:top w:val="single" w:sz="4" w:space="0" w:color="auto"/>
              <w:left w:val="nil"/>
              <w:bottom w:val="nil"/>
              <w:right w:val="nil"/>
            </w:tcBorders>
          </w:tcPr>
          <w:p w14:paraId="4DCF4338" w14:textId="77777777" w:rsidR="00720BC1" w:rsidRPr="00CA558C" w:rsidRDefault="00720BC1" w:rsidP="000F67CD">
            <w:pPr>
              <w:pStyle w:val="TableText"/>
              <w:keepNext/>
              <w:keepLines/>
              <w:spacing w:before="0" w:after="0" w:line="240" w:lineRule="auto"/>
            </w:pPr>
            <w:r>
              <w:t>Acute</w:t>
            </w:r>
          </w:p>
        </w:tc>
        <w:tc>
          <w:tcPr>
            <w:tcW w:w="1560" w:type="dxa"/>
            <w:tcBorders>
              <w:top w:val="single" w:sz="4" w:space="0" w:color="auto"/>
              <w:left w:val="nil"/>
              <w:bottom w:val="nil"/>
              <w:right w:val="nil"/>
            </w:tcBorders>
            <w:shd w:val="clear" w:color="auto" w:fill="auto"/>
          </w:tcPr>
          <w:p w14:paraId="2352A213" w14:textId="77777777" w:rsidR="00720BC1" w:rsidRPr="00CA558C" w:rsidRDefault="00720BC1" w:rsidP="000F67CD">
            <w:pPr>
              <w:pStyle w:val="TableText"/>
              <w:keepNext/>
              <w:keepLines/>
              <w:spacing w:before="0" w:after="0" w:line="240" w:lineRule="auto"/>
            </w:pPr>
            <w:r>
              <w:rPr>
                <w:i/>
                <w:iCs/>
              </w:rPr>
              <w:t>Rattus norvegicus</w:t>
            </w:r>
          </w:p>
        </w:tc>
        <w:tc>
          <w:tcPr>
            <w:tcW w:w="1417" w:type="dxa"/>
            <w:tcBorders>
              <w:top w:val="single" w:sz="4" w:space="0" w:color="auto"/>
              <w:left w:val="nil"/>
              <w:bottom w:val="nil"/>
              <w:right w:val="nil"/>
            </w:tcBorders>
          </w:tcPr>
          <w:p w14:paraId="34206781" w14:textId="77777777" w:rsidR="00720BC1" w:rsidRDefault="00720BC1" w:rsidP="000F67CD">
            <w:pPr>
              <w:pStyle w:val="TableText"/>
              <w:keepNext/>
              <w:keepLines/>
              <w:spacing w:before="0" w:after="0" w:line="240" w:lineRule="auto"/>
            </w:pPr>
            <w:r>
              <w:t>Chlorpyrifos</w:t>
            </w:r>
          </w:p>
        </w:tc>
        <w:tc>
          <w:tcPr>
            <w:tcW w:w="2126" w:type="dxa"/>
            <w:tcBorders>
              <w:top w:val="single" w:sz="4" w:space="0" w:color="auto"/>
              <w:left w:val="nil"/>
              <w:bottom w:val="single" w:sz="4" w:space="0" w:color="auto"/>
              <w:right w:val="nil"/>
            </w:tcBorders>
            <w:shd w:val="clear" w:color="auto" w:fill="auto"/>
          </w:tcPr>
          <w:p w14:paraId="5A2F86F8" w14:textId="77777777" w:rsidR="00720BC1" w:rsidRDefault="00720BC1" w:rsidP="000F67CD">
            <w:pPr>
              <w:pStyle w:val="TableText"/>
              <w:keepNext/>
              <w:keepLines/>
              <w:spacing w:before="0" w:after="0" w:line="240" w:lineRule="auto"/>
            </w:pPr>
            <w:r>
              <w:t>LD</w:t>
            </w:r>
            <w:r w:rsidRPr="0075361C">
              <w:rPr>
                <w:vertAlign w:val="subscript"/>
              </w:rPr>
              <w:t>50</w:t>
            </w:r>
            <w:r>
              <w:t xml:space="preserve"> &gt;50 mg ac/kg </w:t>
            </w:r>
            <w:proofErr w:type="spellStart"/>
            <w:r>
              <w:t>bw</w:t>
            </w:r>
            <w:proofErr w:type="spellEnd"/>
            <w:r>
              <w:t>/d</w:t>
            </w:r>
          </w:p>
        </w:tc>
        <w:tc>
          <w:tcPr>
            <w:tcW w:w="3396" w:type="dxa"/>
            <w:tcBorders>
              <w:top w:val="single" w:sz="4" w:space="0" w:color="auto"/>
              <w:left w:val="nil"/>
              <w:bottom w:val="single" w:sz="4" w:space="0" w:color="auto"/>
              <w:right w:val="nil"/>
            </w:tcBorders>
          </w:tcPr>
          <w:p w14:paraId="6C59C064" w14:textId="77777777" w:rsidR="00720BC1" w:rsidRDefault="00720BC1" w:rsidP="000F67CD">
            <w:pPr>
              <w:pStyle w:val="TableText"/>
              <w:keepNext/>
              <w:keepLines/>
              <w:spacing w:before="0" w:after="0" w:line="240" w:lineRule="auto"/>
            </w:pPr>
            <w:r>
              <w:t xml:space="preserve">Kumar 2014, Pandya 2008, Patel 2015, </w:t>
            </w:r>
            <w:proofErr w:type="spellStart"/>
            <w:r>
              <w:t>Suryawanshi</w:t>
            </w:r>
            <w:proofErr w:type="spellEnd"/>
            <w:r>
              <w:t xml:space="preserve"> 2008</w:t>
            </w:r>
          </w:p>
        </w:tc>
      </w:tr>
      <w:tr w:rsidR="00720BC1" w:rsidRPr="000B2FA7" w14:paraId="08EC2815" w14:textId="77777777" w:rsidTr="00141854">
        <w:tc>
          <w:tcPr>
            <w:tcW w:w="1129" w:type="dxa"/>
            <w:tcBorders>
              <w:top w:val="nil"/>
              <w:left w:val="nil"/>
              <w:bottom w:val="nil"/>
              <w:right w:val="nil"/>
            </w:tcBorders>
          </w:tcPr>
          <w:p w14:paraId="30058980" w14:textId="77777777" w:rsidR="00720BC1" w:rsidRPr="0075361C" w:rsidRDefault="00720BC1" w:rsidP="000F67CD">
            <w:pPr>
              <w:pStyle w:val="TableText"/>
              <w:keepNext/>
              <w:keepLines/>
              <w:spacing w:before="0" w:after="0" w:line="240" w:lineRule="auto"/>
            </w:pPr>
          </w:p>
        </w:tc>
        <w:tc>
          <w:tcPr>
            <w:tcW w:w="1560" w:type="dxa"/>
            <w:tcBorders>
              <w:top w:val="nil"/>
              <w:left w:val="nil"/>
              <w:bottom w:val="nil"/>
              <w:right w:val="nil"/>
            </w:tcBorders>
            <w:shd w:val="clear" w:color="auto" w:fill="auto"/>
          </w:tcPr>
          <w:p w14:paraId="5F78C445" w14:textId="77777777" w:rsidR="00720BC1" w:rsidRPr="0075361C" w:rsidRDefault="00720BC1" w:rsidP="000F67CD">
            <w:pPr>
              <w:pStyle w:val="TableText"/>
              <w:keepNext/>
              <w:keepLines/>
              <w:spacing w:before="0" w:after="0" w:line="240" w:lineRule="auto"/>
              <w:rPr>
                <w:i/>
                <w:iCs/>
              </w:rPr>
            </w:pPr>
          </w:p>
        </w:tc>
        <w:tc>
          <w:tcPr>
            <w:tcW w:w="1417" w:type="dxa"/>
            <w:tcBorders>
              <w:top w:val="nil"/>
              <w:left w:val="nil"/>
              <w:bottom w:val="nil"/>
              <w:right w:val="nil"/>
            </w:tcBorders>
          </w:tcPr>
          <w:p w14:paraId="370E83ED" w14:textId="77777777" w:rsidR="00720BC1" w:rsidRDefault="00720BC1" w:rsidP="000F67CD">
            <w:pPr>
              <w:pStyle w:val="TableText"/>
              <w:keepNext/>
              <w:keepLines/>
              <w:spacing w:before="0" w:after="0" w:line="240" w:lineRule="auto"/>
            </w:pPr>
          </w:p>
        </w:tc>
        <w:tc>
          <w:tcPr>
            <w:tcW w:w="2126" w:type="dxa"/>
            <w:tcBorders>
              <w:top w:val="single" w:sz="4" w:space="0" w:color="auto"/>
              <w:left w:val="nil"/>
              <w:bottom w:val="single" w:sz="4" w:space="0" w:color="auto"/>
              <w:right w:val="nil"/>
            </w:tcBorders>
            <w:shd w:val="clear" w:color="auto" w:fill="auto"/>
          </w:tcPr>
          <w:p w14:paraId="42E7F46A" w14:textId="77777777" w:rsidR="00720BC1" w:rsidRDefault="00720BC1" w:rsidP="000F67CD">
            <w:pPr>
              <w:pStyle w:val="TableText"/>
              <w:keepNext/>
              <w:keepLines/>
              <w:spacing w:before="0" w:after="0" w:line="240" w:lineRule="auto"/>
            </w:pPr>
            <w:r>
              <w:t>LD</w:t>
            </w:r>
            <w:r w:rsidRPr="0075361C">
              <w:rPr>
                <w:vertAlign w:val="subscript"/>
              </w:rPr>
              <w:t>50</w:t>
            </w:r>
            <w:r>
              <w:t xml:space="preserve"> 97 mg ac/kg </w:t>
            </w:r>
            <w:proofErr w:type="spellStart"/>
            <w:r>
              <w:t>bw</w:t>
            </w:r>
            <w:proofErr w:type="spellEnd"/>
            <w:r>
              <w:t>/d</w:t>
            </w:r>
          </w:p>
        </w:tc>
        <w:tc>
          <w:tcPr>
            <w:tcW w:w="3396" w:type="dxa"/>
            <w:tcBorders>
              <w:top w:val="single" w:sz="4" w:space="0" w:color="auto"/>
              <w:left w:val="nil"/>
              <w:bottom w:val="single" w:sz="4" w:space="0" w:color="auto"/>
              <w:right w:val="nil"/>
            </w:tcBorders>
          </w:tcPr>
          <w:p w14:paraId="57984DC3" w14:textId="77777777" w:rsidR="00720BC1" w:rsidRDefault="00720BC1" w:rsidP="000F67CD">
            <w:pPr>
              <w:pStyle w:val="TableText"/>
              <w:keepNext/>
              <w:keepLines/>
              <w:spacing w:before="0" w:after="0" w:line="240" w:lineRule="auto"/>
            </w:pPr>
            <w:r>
              <w:t xml:space="preserve">Henck &amp; </w:t>
            </w:r>
            <w:proofErr w:type="spellStart"/>
            <w:r>
              <w:t>Kociba</w:t>
            </w:r>
            <w:proofErr w:type="spellEnd"/>
            <w:r>
              <w:t xml:space="preserve"> 1980</w:t>
            </w:r>
          </w:p>
        </w:tc>
      </w:tr>
      <w:tr w:rsidR="00720BC1" w:rsidRPr="00CA558C" w14:paraId="33C270AB" w14:textId="77777777" w:rsidTr="00141854">
        <w:tc>
          <w:tcPr>
            <w:tcW w:w="1129" w:type="dxa"/>
            <w:tcBorders>
              <w:top w:val="nil"/>
              <w:left w:val="nil"/>
              <w:bottom w:val="nil"/>
              <w:right w:val="nil"/>
            </w:tcBorders>
          </w:tcPr>
          <w:p w14:paraId="66CA52DE" w14:textId="77777777" w:rsidR="00720BC1" w:rsidRPr="00CA558C" w:rsidRDefault="00720BC1" w:rsidP="000F67CD">
            <w:pPr>
              <w:pStyle w:val="TableText"/>
              <w:keepNext/>
              <w:keepLines/>
              <w:spacing w:before="0" w:after="0" w:line="240" w:lineRule="auto"/>
            </w:pPr>
          </w:p>
        </w:tc>
        <w:tc>
          <w:tcPr>
            <w:tcW w:w="1560" w:type="dxa"/>
            <w:tcBorders>
              <w:top w:val="nil"/>
              <w:left w:val="nil"/>
              <w:bottom w:val="nil"/>
              <w:right w:val="nil"/>
            </w:tcBorders>
            <w:shd w:val="clear" w:color="auto" w:fill="auto"/>
          </w:tcPr>
          <w:p w14:paraId="7AD9F30D" w14:textId="77777777" w:rsidR="00720BC1" w:rsidRPr="00CA558C" w:rsidRDefault="00720BC1" w:rsidP="000F67CD">
            <w:pPr>
              <w:pStyle w:val="TableText"/>
              <w:keepNext/>
              <w:keepLines/>
              <w:spacing w:before="0" w:after="0" w:line="240" w:lineRule="auto"/>
            </w:pPr>
          </w:p>
        </w:tc>
        <w:tc>
          <w:tcPr>
            <w:tcW w:w="1417" w:type="dxa"/>
            <w:tcBorders>
              <w:top w:val="nil"/>
              <w:left w:val="nil"/>
              <w:bottom w:val="single" w:sz="4" w:space="0" w:color="auto"/>
              <w:right w:val="nil"/>
            </w:tcBorders>
          </w:tcPr>
          <w:p w14:paraId="164E22DA" w14:textId="77777777" w:rsidR="00720BC1" w:rsidRDefault="00720BC1" w:rsidP="000F67CD">
            <w:pPr>
              <w:pStyle w:val="TableText"/>
              <w:keepNext/>
              <w:keepLines/>
              <w:spacing w:before="0" w:after="0" w:line="240" w:lineRule="auto"/>
            </w:pPr>
          </w:p>
        </w:tc>
        <w:tc>
          <w:tcPr>
            <w:tcW w:w="2126" w:type="dxa"/>
            <w:tcBorders>
              <w:top w:val="single" w:sz="4" w:space="0" w:color="auto"/>
              <w:left w:val="nil"/>
              <w:bottom w:val="single" w:sz="4" w:space="0" w:color="auto"/>
              <w:right w:val="nil"/>
            </w:tcBorders>
            <w:shd w:val="clear" w:color="auto" w:fill="auto"/>
          </w:tcPr>
          <w:p w14:paraId="4E9BB2AD" w14:textId="77777777" w:rsidR="00720BC1" w:rsidRDefault="00720BC1" w:rsidP="000F67CD">
            <w:pPr>
              <w:pStyle w:val="TableText"/>
              <w:keepNext/>
              <w:keepLines/>
              <w:spacing w:before="0" w:after="0" w:line="240" w:lineRule="auto"/>
            </w:pPr>
            <w:r>
              <w:t>LD</w:t>
            </w:r>
            <w:r w:rsidRPr="0075361C">
              <w:rPr>
                <w:vertAlign w:val="subscript"/>
              </w:rPr>
              <w:t>50</w:t>
            </w:r>
            <w:r>
              <w:t xml:space="preserve"> &gt;300 mg ac/kg </w:t>
            </w:r>
            <w:proofErr w:type="spellStart"/>
            <w:r>
              <w:t>bw</w:t>
            </w:r>
            <w:proofErr w:type="spellEnd"/>
            <w:r>
              <w:t>/d</w:t>
            </w:r>
          </w:p>
        </w:tc>
        <w:tc>
          <w:tcPr>
            <w:tcW w:w="3396" w:type="dxa"/>
            <w:tcBorders>
              <w:top w:val="single" w:sz="4" w:space="0" w:color="auto"/>
              <w:left w:val="nil"/>
              <w:bottom w:val="single" w:sz="4" w:space="0" w:color="auto"/>
              <w:right w:val="nil"/>
            </w:tcBorders>
          </w:tcPr>
          <w:p w14:paraId="46227A81" w14:textId="77777777" w:rsidR="00720BC1" w:rsidRDefault="00720BC1" w:rsidP="000F67CD">
            <w:pPr>
              <w:pStyle w:val="TableText"/>
              <w:keepNext/>
              <w:keepLines/>
              <w:spacing w:before="0" w:after="0" w:line="240" w:lineRule="auto"/>
            </w:pPr>
            <w:r>
              <w:t>Ilamurugan 2011</w:t>
            </w:r>
          </w:p>
        </w:tc>
      </w:tr>
      <w:tr w:rsidR="00720BC1" w:rsidRPr="00CA558C" w14:paraId="091C0C8E" w14:textId="77777777" w:rsidTr="000241E6">
        <w:tc>
          <w:tcPr>
            <w:tcW w:w="1129" w:type="dxa"/>
            <w:tcBorders>
              <w:top w:val="nil"/>
              <w:left w:val="nil"/>
              <w:bottom w:val="nil"/>
              <w:right w:val="nil"/>
            </w:tcBorders>
          </w:tcPr>
          <w:p w14:paraId="456926BD" w14:textId="77777777" w:rsidR="00720BC1" w:rsidRPr="00CA558C" w:rsidRDefault="00720BC1" w:rsidP="000F67CD">
            <w:pPr>
              <w:pStyle w:val="TableText"/>
              <w:keepNext/>
              <w:keepLines/>
              <w:spacing w:before="0" w:after="0" w:line="240" w:lineRule="auto"/>
            </w:pPr>
          </w:p>
        </w:tc>
        <w:tc>
          <w:tcPr>
            <w:tcW w:w="1560" w:type="dxa"/>
            <w:tcBorders>
              <w:top w:val="nil"/>
              <w:left w:val="nil"/>
              <w:bottom w:val="nil"/>
              <w:right w:val="nil"/>
            </w:tcBorders>
            <w:shd w:val="clear" w:color="auto" w:fill="auto"/>
          </w:tcPr>
          <w:p w14:paraId="6DFFF999" w14:textId="77777777" w:rsidR="00720BC1" w:rsidRPr="00CA558C" w:rsidRDefault="00720BC1" w:rsidP="000F67CD">
            <w:pPr>
              <w:pStyle w:val="TableText"/>
              <w:keepNext/>
              <w:keepLines/>
              <w:spacing w:before="0" w:after="0" w:line="240" w:lineRule="auto"/>
            </w:pPr>
          </w:p>
        </w:tc>
        <w:tc>
          <w:tcPr>
            <w:tcW w:w="1417" w:type="dxa"/>
            <w:tcBorders>
              <w:top w:val="single" w:sz="4" w:space="0" w:color="auto"/>
              <w:left w:val="nil"/>
              <w:bottom w:val="single" w:sz="4" w:space="0" w:color="auto"/>
              <w:right w:val="nil"/>
            </w:tcBorders>
          </w:tcPr>
          <w:p w14:paraId="101753BA" w14:textId="77777777" w:rsidR="00720BC1" w:rsidRDefault="00720BC1" w:rsidP="000F67CD">
            <w:pPr>
              <w:pStyle w:val="TableText"/>
              <w:keepNext/>
              <w:keepLines/>
              <w:spacing w:before="0" w:after="0" w:line="240" w:lineRule="auto"/>
            </w:pPr>
            <w:r>
              <w:t>TMP</w:t>
            </w:r>
          </w:p>
        </w:tc>
        <w:tc>
          <w:tcPr>
            <w:tcW w:w="2126" w:type="dxa"/>
            <w:tcBorders>
              <w:top w:val="single" w:sz="4" w:space="0" w:color="auto"/>
              <w:left w:val="nil"/>
              <w:bottom w:val="single" w:sz="4" w:space="0" w:color="auto"/>
              <w:right w:val="nil"/>
            </w:tcBorders>
            <w:shd w:val="clear" w:color="auto" w:fill="auto"/>
          </w:tcPr>
          <w:p w14:paraId="69F3C4D5" w14:textId="77777777" w:rsidR="00720BC1" w:rsidRDefault="00720BC1" w:rsidP="000F67CD">
            <w:pPr>
              <w:pStyle w:val="TableText"/>
              <w:keepNext/>
              <w:keepLines/>
              <w:spacing w:before="0" w:after="0" w:line="240" w:lineRule="auto"/>
            </w:pPr>
            <w:r>
              <w:t>LD</w:t>
            </w:r>
            <w:r w:rsidRPr="0075361C">
              <w:rPr>
                <w:vertAlign w:val="subscript"/>
              </w:rPr>
              <w:t>50</w:t>
            </w:r>
            <w:r>
              <w:t xml:space="preserve"> &gt;2000 mg/kg </w:t>
            </w:r>
            <w:proofErr w:type="spellStart"/>
            <w:r>
              <w:t>bw</w:t>
            </w:r>
            <w:proofErr w:type="spellEnd"/>
            <w:r>
              <w:t>/d</w:t>
            </w:r>
          </w:p>
        </w:tc>
        <w:tc>
          <w:tcPr>
            <w:tcW w:w="3396" w:type="dxa"/>
            <w:tcBorders>
              <w:top w:val="single" w:sz="4" w:space="0" w:color="auto"/>
              <w:left w:val="nil"/>
              <w:bottom w:val="single" w:sz="4" w:space="0" w:color="auto"/>
              <w:right w:val="nil"/>
            </w:tcBorders>
          </w:tcPr>
          <w:p w14:paraId="47D31D68" w14:textId="77777777" w:rsidR="00720BC1" w:rsidRDefault="00720BC1" w:rsidP="000F67CD">
            <w:pPr>
              <w:pStyle w:val="TableText"/>
              <w:keepNext/>
              <w:keepLines/>
              <w:spacing w:before="0" w:after="0" w:line="240" w:lineRule="auto"/>
            </w:pPr>
            <w:r>
              <w:t>Verma 2013a</w:t>
            </w:r>
          </w:p>
        </w:tc>
      </w:tr>
      <w:tr w:rsidR="00720BC1" w:rsidRPr="00CA558C" w14:paraId="0BBA28DD" w14:textId="77777777" w:rsidTr="000241E6">
        <w:tc>
          <w:tcPr>
            <w:tcW w:w="1129" w:type="dxa"/>
            <w:tcBorders>
              <w:top w:val="nil"/>
              <w:left w:val="nil"/>
              <w:bottom w:val="nil"/>
              <w:right w:val="nil"/>
            </w:tcBorders>
          </w:tcPr>
          <w:p w14:paraId="141A5B09" w14:textId="77777777" w:rsidR="00720BC1" w:rsidRPr="00CA558C" w:rsidRDefault="00720BC1" w:rsidP="000F67CD">
            <w:pPr>
              <w:pStyle w:val="TableText"/>
              <w:keepNext/>
              <w:keepLines/>
              <w:spacing w:before="0" w:after="0" w:line="240" w:lineRule="auto"/>
            </w:pPr>
          </w:p>
        </w:tc>
        <w:tc>
          <w:tcPr>
            <w:tcW w:w="1560" w:type="dxa"/>
            <w:tcBorders>
              <w:top w:val="nil"/>
              <w:left w:val="nil"/>
              <w:bottom w:val="nil"/>
              <w:right w:val="nil"/>
            </w:tcBorders>
            <w:shd w:val="clear" w:color="auto" w:fill="auto"/>
          </w:tcPr>
          <w:p w14:paraId="52232BA1" w14:textId="77777777" w:rsidR="00720BC1" w:rsidRPr="00CA558C" w:rsidRDefault="00720BC1" w:rsidP="000F67CD">
            <w:pPr>
              <w:pStyle w:val="TableText"/>
              <w:keepNext/>
              <w:keepLines/>
              <w:spacing w:before="0" w:after="0" w:line="240" w:lineRule="auto"/>
            </w:pPr>
          </w:p>
        </w:tc>
        <w:tc>
          <w:tcPr>
            <w:tcW w:w="1417" w:type="dxa"/>
            <w:tcBorders>
              <w:top w:val="single" w:sz="4" w:space="0" w:color="auto"/>
              <w:left w:val="nil"/>
              <w:bottom w:val="single" w:sz="4" w:space="0" w:color="auto"/>
              <w:right w:val="nil"/>
            </w:tcBorders>
          </w:tcPr>
          <w:p w14:paraId="2A4DA4A5" w14:textId="77777777" w:rsidR="00720BC1" w:rsidRPr="00CA558C" w:rsidRDefault="00720BC1" w:rsidP="000F67CD">
            <w:pPr>
              <w:pStyle w:val="TableText"/>
              <w:keepNext/>
              <w:keepLines/>
              <w:spacing w:before="0" w:after="0" w:line="240" w:lineRule="auto"/>
            </w:pPr>
            <w:r>
              <w:t>TCP</w:t>
            </w:r>
          </w:p>
        </w:tc>
        <w:tc>
          <w:tcPr>
            <w:tcW w:w="2126" w:type="dxa"/>
            <w:tcBorders>
              <w:top w:val="single" w:sz="4" w:space="0" w:color="auto"/>
              <w:left w:val="nil"/>
              <w:bottom w:val="single" w:sz="4" w:space="0" w:color="auto"/>
              <w:right w:val="nil"/>
            </w:tcBorders>
            <w:shd w:val="clear" w:color="auto" w:fill="auto"/>
          </w:tcPr>
          <w:p w14:paraId="7FB209A8" w14:textId="77777777" w:rsidR="00720BC1" w:rsidRPr="00CA558C" w:rsidRDefault="00720BC1" w:rsidP="000F67CD">
            <w:pPr>
              <w:pStyle w:val="TableText"/>
              <w:keepNext/>
              <w:keepLines/>
              <w:spacing w:before="0" w:after="0" w:line="240" w:lineRule="auto"/>
            </w:pPr>
            <w:r>
              <w:t>LD</w:t>
            </w:r>
            <w:r w:rsidRPr="0075361C">
              <w:rPr>
                <w:vertAlign w:val="subscript"/>
              </w:rPr>
              <w:t>50</w:t>
            </w:r>
            <w:r>
              <w:t xml:space="preserve"> 3129 mg/kg </w:t>
            </w:r>
            <w:proofErr w:type="spellStart"/>
            <w:r>
              <w:t>bw</w:t>
            </w:r>
            <w:proofErr w:type="spellEnd"/>
            <w:r>
              <w:t>/d</w:t>
            </w:r>
          </w:p>
        </w:tc>
        <w:tc>
          <w:tcPr>
            <w:tcW w:w="3396" w:type="dxa"/>
            <w:tcBorders>
              <w:top w:val="single" w:sz="4" w:space="0" w:color="auto"/>
              <w:left w:val="nil"/>
              <w:bottom w:val="single" w:sz="4" w:space="0" w:color="auto"/>
              <w:right w:val="nil"/>
            </w:tcBorders>
          </w:tcPr>
          <w:p w14:paraId="6C296951" w14:textId="77777777" w:rsidR="00720BC1" w:rsidRPr="00CA558C" w:rsidRDefault="00720BC1" w:rsidP="000F67CD">
            <w:pPr>
              <w:pStyle w:val="TableText"/>
              <w:keepNext/>
              <w:keepLines/>
              <w:spacing w:before="0" w:after="0" w:line="240" w:lineRule="auto"/>
            </w:pPr>
            <w:r>
              <w:t>Durando 2005</w:t>
            </w:r>
          </w:p>
        </w:tc>
      </w:tr>
      <w:tr w:rsidR="00720BC1" w:rsidRPr="00CA558C" w14:paraId="28525189" w14:textId="77777777" w:rsidTr="000241E6">
        <w:tc>
          <w:tcPr>
            <w:tcW w:w="1129" w:type="dxa"/>
            <w:tcBorders>
              <w:top w:val="nil"/>
              <w:left w:val="nil"/>
              <w:bottom w:val="nil"/>
              <w:right w:val="nil"/>
            </w:tcBorders>
          </w:tcPr>
          <w:p w14:paraId="7FBE5111" w14:textId="77777777" w:rsidR="00720BC1" w:rsidRPr="00CA558C" w:rsidRDefault="00720BC1" w:rsidP="000F67CD">
            <w:pPr>
              <w:pStyle w:val="TableText"/>
              <w:keepNext/>
              <w:keepLines/>
              <w:spacing w:before="0" w:after="0" w:line="240" w:lineRule="auto"/>
            </w:pPr>
          </w:p>
        </w:tc>
        <w:tc>
          <w:tcPr>
            <w:tcW w:w="1560" w:type="dxa"/>
            <w:tcBorders>
              <w:top w:val="nil"/>
              <w:left w:val="nil"/>
              <w:bottom w:val="single" w:sz="4" w:space="0" w:color="auto"/>
              <w:right w:val="nil"/>
            </w:tcBorders>
            <w:shd w:val="clear" w:color="auto" w:fill="auto"/>
          </w:tcPr>
          <w:p w14:paraId="4338EE83" w14:textId="77777777" w:rsidR="00720BC1" w:rsidRPr="00CA558C" w:rsidRDefault="00720BC1" w:rsidP="000F67CD">
            <w:pPr>
              <w:pStyle w:val="TableText"/>
              <w:keepNext/>
              <w:keepLines/>
              <w:spacing w:before="0" w:after="0" w:line="240" w:lineRule="auto"/>
            </w:pPr>
          </w:p>
        </w:tc>
        <w:tc>
          <w:tcPr>
            <w:tcW w:w="1417" w:type="dxa"/>
            <w:tcBorders>
              <w:top w:val="single" w:sz="4" w:space="0" w:color="auto"/>
              <w:left w:val="nil"/>
              <w:bottom w:val="single" w:sz="4" w:space="0" w:color="auto"/>
              <w:right w:val="nil"/>
            </w:tcBorders>
          </w:tcPr>
          <w:p w14:paraId="7A2302CF" w14:textId="77777777" w:rsidR="00720BC1" w:rsidRDefault="00720BC1" w:rsidP="000F67CD">
            <w:pPr>
              <w:pStyle w:val="TableText"/>
              <w:keepNext/>
              <w:keepLines/>
              <w:spacing w:before="0" w:after="0" w:line="240" w:lineRule="auto"/>
            </w:pPr>
            <w:r>
              <w:t>DCP</w:t>
            </w:r>
          </w:p>
        </w:tc>
        <w:tc>
          <w:tcPr>
            <w:tcW w:w="2126" w:type="dxa"/>
            <w:tcBorders>
              <w:top w:val="single" w:sz="4" w:space="0" w:color="auto"/>
              <w:left w:val="nil"/>
              <w:bottom w:val="single" w:sz="4" w:space="0" w:color="auto"/>
              <w:right w:val="nil"/>
            </w:tcBorders>
            <w:shd w:val="clear" w:color="auto" w:fill="auto"/>
          </w:tcPr>
          <w:p w14:paraId="2C2FBCA1" w14:textId="77777777" w:rsidR="00720BC1" w:rsidRDefault="00720BC1" w:rsidP="000F67CD">
            <w:pPr>
              <w:pStyle w:val="TableText"/>
              <w:keepNext/>
              <w:keepLines/>
              <w:spacing w:before="0" w:after="0" w:line="240" w:lineRule="auto"/>
            </w:pPr>
            <w:r>
              <w:t>LD</w:t>
            </w:r>
            <w:r w:rsidRPr="0075361C">
              <w:rPr>
                <w:vertAlign w:val="subscript"/>
              </w:rPr>
              <w:t>50</w:t>
            </w:r>
            <w:r>
              <w:t xml:space="preserve"> &gt;2000 mg/kg </w:t>
            </w:r>
            <w:proofErr w:type="spellStart"/>
            <w:r>
              <w:t>bw</w:t>
            </w:r>
            <w:proofErr w:type="spellEnd"/>
            <w:r>
              <w:t>/d</w:t>
            </w:r>
          </w:p>
        </w:tc>
        <w:tc>
          <w:tcPr>
            <w:tcW w:w="3396" w:type="dxa"/>
            <w:tcBorders>
              <w:top w:val="single" w:sz="4" w:space="0" w:color="auto"/>
              <w:left w:val="nil"/>
              <w:bottom w:val="single" w:sz="4" w:space="0" w:color="auto"/>
              <w:right w:val="nil"/>
            </w:tcBorders>
          </w:tcPr>
          <w:p w14:paraId="3E644906" w14:textId="77777777" w:rsidR="00720BC1" w:rsidRDefault="00720BC1" w:rsidP="000F67CD">
            <w:pPr>
              <w:pStyle w:val="TableText"/>
              <w:keepNext/>
              <w:keepLines/>
              <w:spacing w:before="0" w:after="0" w:line="240" w:lineRule="auto"/>
            </w:pPr>
            <w:r>
              <w:t>Verma 2015</w:t>
            </w:r>
          </w:p>
        </w:tc>
      </w:tr>
      <w:tr w:rsidR="00720BC1" w:rsidRPr="00CA558C" w14:paraId="16122F88" w14:textId="77777777" w:rsidTr="000241E6">
        <w:tc>
          <w:tcPr>
            <w:tcW w:w="1129" w:type="dxa"/>
            <w:tcBorders>
              <w:top w:val="nil"/>
              <w:left w:val="nil"/>
              <w:bottom w:val="single" w:sz="4" w:space="0" w:color="auto"/>
              <w:right w:val="nil"/>
            </w:tcBorders>
          </w:tcPr>
          <w:p w14:paraId="790EACE3" w14:textId="77777777" w:rsidR="00720BC1" w:rsidRPr="00CA558C" w:rsidRDefault="00720BC1" w:rsidP="000F67CD">
            <w:pPr>
              <w:pStyle w:val="TableText"/>
              <w:keepNext/>
              <w:keepLines/>
              <w:spacing w:before="0" w:after="0" w:line="240" w:lineRule="auto"/>
            </w:pPr>
          </w:p>
        </w:tc>
        <w:tc>
          <w:tcPr>
            <w:tcW w:w="1560" w:type="dxa"/>
            <w:tcBorders>
              <w:top w:val="nil"/>
              <w:left w:val="nil"/>
              <w:bottom w:val="single" w:sz="4" w:space="0" w:color="auto"/>
              <w:right w:val="nil"/>
            </w:tcBorders>
            <w:shd w:val="clear" w:color="auto" w:fill="auto"/>
          </w:tcPr>
          <w:p w14:paraId="430B828A" w14:textId="77777777" w:rsidR="00720BC1" w:rsidRPr="0075361C" w:rsidRDefault="00720BC1" w:rsidP="000F67CD">
            <w:pPr>
              <w:pStyle w:val="TableText"/>
              <w:keepNext/>
              <w:keepLines/>
              <w:spacing w:before="0" w:after="0" w:line="240" w:lineRule="auto"/>
              <w:rPr>
                <w:i/>
                <w:iCs/>
              </w:rPr>
            </w:pPr>
            <w:r w:rsidRPr="0075361C">
              <w:rPr>
                <w:i/>
                <w:iCs/>
              </w:rPr>
              <w:t>Mus musculus</w:t>
            </w:r>
          </w:p>
        </w:tc>
        <w:tc>
          <w:tcPr>
            <w:tcW w:w="1417" w:type="dxa"/>
            <w:tcBorders>
              <w:top w:val="single" w:sz="4" w:space="0" w:color="auto"/>
              <w:left w:val="nil"/>
              <w:bottom w:val="single" w:sz="4" w:space="0" w:color="auto"/>
              <w:right w:val="nil"/>
            </w:tcBorders>
          </w:tcPr>
          <w:p w14:paraId="2B9BCE90" w14:textId="77777777" w:rsidR="00720BC1" w:rsidRDefault="00720BC1" w:rsidP="000F67CD">
            <w:pPr>
              <w:pStyle w:val="TableText"/>
              <w:keepNext/>
              <w:keepLines/>
              <w:spacing w:before="0" w:after="0" w:line="240" w:lineRule="auto"/>
            </w:pPr>
            <w:r>
              <w:t>Chlorpyrifos</w:t>
            </w:r>
          </w:p>
        </w:tc>
        <w:tc>
          <w:tcPr>
            <w:tcW w:w="2126" w:type="dxa"/>
            <w:tcBorders>
              <w:top w:val="single" w:sz="4" w:space="0" w:color="auto"/>
              <w:left w:val="nil"/>
              <w:bottom w:val="single" w:sz="4" w:space="0" w:color="auto"/>
              <w:right w:val="nil"/>
            </w:tcBorders>
            <w:shd w:val="clear" w:color="auto" w:fill="auto"/>
          </w:tcPr>
          <w:p w14:paraId="13502968" w14:textId="77777777" w:rsidR="00720BC1" w:rsidRDefault="00720BC1" w:rsidP="000F67CD">
            <w:pPr>
              <w:pStyle w:val="TableText"/>
              <w:keepNext/>
              <w:keepLines/>
              <w:spacing w:before="0" w:after="0" w:line="240" w:lineRule="auto"/>
            </w:pPr>
            <w:r>
              <w:t>LD</w:t>
            </w:r>
            <w:r w:rsidRPr="0075361C">
              <w:rPr>
                <w:vertAlign w:val="subscript"/>
              </w:rPr>
              <w:t>50</w:t>
            </w:r>
            <w:r>
              <w:t xml:space="preserve"> &gt;50 mg ac/kg </w:t>
            </w:r>
            <w:proofErr w:type="spellStart"/>
            <w:r>
              <w:t>bw</w:t>
            </w:r>
            <w:proofErr w:type="spellEnd"/>
            <w:r>
              <w:t>/d</w:t>
            </w:r>
          </w:p>
        </w:tc>
        <w:tc>
          <w:tcPr>
            <w:tcW w:w="3396" w:type="dxa"/>
            <w:tcBorders>
              <w:top w:val="single" w:sz="4" w:space="0" w:color="auto"/>
              <w:left w:val="nil"/>
              <w:bottom w:val="single" w:sz="4" w:space="0" w:color="auto"/>
              <w:right w:val="nil"/>
            </w:tcBorders>
          </w:tcPr>
          <w:p w14:paraId="05512C03" w14:textId="77777777" w:rsidR="00720BC1" w:rsidRDefault="00720BC1" w:rsidP="000F67CD">
            <w:pPr>
              <w:pStyle w:val="TableText"/>
              <w:keepNext/>
              <w:keepLines/>
              <w:spacing w:before="0" w:after="0" w:line="240" w:lineRule="auto"/>
            </w:pPr>
            <w:r>
              <w:t>Verma 2013b</w:t>
            </w:r>
          </w:p>
        </w:tc>
      </w:tr>
      <w:tr w:rsidR="00720BC1" w:rsidRPr="000B2FA7" w14:paraId="3E091321" w14:textId="77777777" w:rsidTr="000241E6">
        <w:tc>
          <w:tcPr>
            <w:tcW w:w="1129" w:type="dxa"/>
            <w:tcBorders>
              <w:top w:val="single" w:sz="4" w:space="0" w:color="auto"/>
              <w:left w:val="nil"/>
              <w:bottom w:val="single" w:sz="4" w:space="0" w:color="auto"/>
              <w:right w:val="nil"/>
            </w:tcBorders>
          </w:tcPr>
          <w:p w14:paraId="52B62FF9" w14:textId="77777777" w:rsidR="00720BC1" w:rsidRPr="0075361C" w:rsidRDefault="00720BC1" w:rsidP="000F67CD">
            <w:pPr>
              <w:pStyle w:val="TableText"/>
              <w:keepNext/>
              <w:keepLines/>
              <w:spacing w:before="0" w:after="0" w:line="240" w:lineRule="auto"/>
              <w:rPr>
                <w:i/>
                <w:iCs/>
              </w:rPr>
            </w:pPr>
            <w:r>
              <w:t>Chronic</w:t>
            </w:r>
          </w:p>
        </w:tc>
        <w:tc>
          <w:tcPr>
            <w:tcW w:w="1560" w:type="dxa"/>
            <w:tcBorders>
              <w:top w:val="single" w:sz="4" w:space="0" w:color="auto"/>
              <w:left w:val="nil"/>
              <w:bottom w:val="single" w:sz="4" w:space="0" w:color="auto"/>
              <w:right w:val="nil"/>
            </w:tcBorders>
            <w:shd w:val="clear" w:color="auto" w:fill="auto"/>
          </w:tcPr>
          <w:p w14:paraId="325B4CCF" w14:textId="77777777" w:rsidR="00720BC1" w:rsidRPr="0075361C" w:rsidRDefault="00720BC1" w:rsidP="000F67CD">
            <w:pPr>
              <w:pStyle w:val="TableText"/>
              <w:keepNext/>
              <w:keepLines/>
              <w:spacing w:before="0" w:after="0" w:line="240" w:lineRule="auto"/>
              <w:rPr>
                <w:i/>
                <w:iCs/>
              </w:rPr>
            </w:pPr>
            <w:r w:rsidRPr="0075361C">
              <w:rPr>
                <w:i/>
                <w:iCs/>
              </w:rPr>
              <w:t>Rattus norvegicus</w:t>
            </w:r>
          </w:p>
        </w:tc>
        <w:tc>
          <w:tcPr>
            <w:tcW w:w="1417" w:type="dxa"/>
            <w:tcBorders>
              <w:top w:val="single" w:sz="4" w:space="0" w:color="auto"/>
              <w:left w:val="nil"/>
              <w:bottom w:val="single" w:sz="4" w:space="0" w:color="auto"/>
              <w:right w:val="nil"/>
            </w:tcBorders>
          </w:tcPr>
          <w:p w14:paraId="739E6382" w14:textId="77777777" w:rsidR="00720BC1" w:rsidRPr="00CA558C" w:rsidRDefault="00720BC1" w:rsidP="000F67CD">
            <w:pPr>
              <w:pStyle w:val="TableText"/>
              <w:keepNext/>
              <w:keepLines/>
              <w:spacing w:before="0" w:after="0" w:line="240" w:lineRule="auto"/>
            </w:pPr>
            <w:r>
              <w:t>Chlorpyrifos</w:t>
            </w:r>
          </w:p>
        </w:tc>
        <w:tc>
          <w:tcPr>
            <w:tcW w:w="2126" w:type="dxa"/>
            <w:tcBorders>
              <w:top w:val="single" w:sz="4" w:space="0" w:color="auto"/>
              <w:left w:val="nil"/>
              <w:bottom w:val="single" w:sz="4" w:space="0" w:color="auto"/>
              <w:right w:val="nil"/>
            </w:tcBorders>
            <w:shd w:val="clear" w:color="auto" w:fill="auto"/>
          </w:tcPr>
          <w:p w14:paraId="1E5C68EA" w14:textId="77777777" w:rsidR="00720BC1" w:rsidRPr="00CA558C" w:rsidRDefault="00720BC1" w:rsidP="000F67CD">
            <w:pPr>
              <w:pStyle w:val="TableText"/>
              <w:keepNext/>
              <w:keepLines/>
              <w:spacing w:before="0" w:after="0" w:line="240" w:lineRule="auto"/>
            </w:pPr>
            <w:r>
              <w:t xml:space="preserve">NOEL 1.0 mg ac/kg </w:t>
            </w:r>
            <w:proofErr w:type="spellStart"/>
            <w:r>
              <w:t>bw</w:t>
            </w:r>
            <w:proofErr w:type="spellEnd"/>
            <w:r>
              <w:t>/d</w:t>
            </w:r>
          </w:p>
        </w:tc>
        <w:tc>
          <w:tcPr>
            <w:tcW w:w="3396" w:type="dxa"/>
            <w:tcBorders>
              <w:top w:val="single" w:sz="4" w:space="0" w:color="auto"/>
              <w:left w:val="nil"/>
              <w:bottom w:val="single" w:sz="4" w:space="0" w:color="auto"/>
              <w:right w:val="nil"/>
            </w:tcBorders>
          </w:tcPr>
          <w:p w14:paraId="5A31A80E" w14:textId="77777777" w:rsidR="00720BC1" w:rsidRPr="00CA558C" w:rsidRDefault="00720BC1" w:rsidP="000F67CD">
            <w:pPr>
              <w:pStyle w:val="TableText"/>
              <w:keepNext/>
              <w:keepLines/>
              <w:spacing w:before="0" w:after="0" w:line="240" w:lineRule="auto"/>
            </w:pPr>
            <w:r>
              <w:t>Breslin et al. 1991</w:t>
            </w:r>
          </w:p>
        </w:tc>
      </w:tr>
    </w:tbl>
    <w:p w14:paraId="615F694A" w14:textId="77777777" w:rsidR="0062057C" w:rsidRDefault="0062057C" w:rsidP="000F67CD">
      <w:pPr>
        <w:spacing w:before="0" w:after="0" w:line="240" w:lineRule="auto"/>
      </w:pPr>
    </w:p>
    <w:p w14:paraId="7D2F9DFE" w14:textId="312EDC72" w:rsidR="00720BC1" w:rsidRPr="00835CB9" w:rsidRDefault="00720BC1" w:rsidP="00835CB9">
      <w:pPr>
        <w:pStyle w:val="Caption"/>
      </w:pPr>
      <w:bookmarkStart w:id="289" w:name="_Toc177573495"/>
      <w:r w:rsidRPr="00835CB9">
        <w:t xml:space="preserve">Table </w:t>
      </w:r>
      <w:r>
        <w:fldChar w:fldCharType="begin"/>
      </w:r>
      <w:r>
        <w:instrText xml:space="preserve"> SEQ Table \* ARABIC </w:instrText>
      </w:r>
      <w:r>
        <w:fldChar w:fldCharType="separate"/>
      </w:r>
      <w:r w:rsidR="00D37BFA">
        <w:rPr>
          <w:noProof/>
        </w:rPr>
        <w:t>50</w:t>
      </w:r>
      <w:r>
        <w:rPr>
          <w:noProof/>
        </w:rPr>
        <w:fldChar w:fldCharType="end"/>
      </w:r>
      <w:r w:rsidR="00AD6F6E" w:rsidRPr="00835CB9">
        <w:t>:</w:t>
      </w:r>
      <w:r w:rsidRPr="00835CB9">
        <w:tab/>
        <w:t>Effects on birds</w:t>
      </w:r>
      <w:bookmarkEnd w:id="2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52"/>
        <w:gridCol w:w="928"/>
        <w:gridCol w:w="1939"/>
        <w:gridCol w:w="2900"/>
        <w:gridCol w:w="2419"/>
      </w:tblGrid>
      <w:tr w:rsidR="00720BC1" w:rsidRPr="00804F48" w14:paraId="56631402" w14:textId="77777777" w:rsidTr="00141854">
        <w:trPr>
          <w:tblHeader/>
        </w:trPr>
        <w:tc>
          <w:tcPr>
            <w:tcW w:w="0" w:type="auto"/>
            <w:tcBorders>
              <w:top w:val="single" w:sz="4" w:space="0" w:color="auto"/>
              <w:left w:val="nil"/>
              <w:bottom w:val="single" w:sz="4" w:space="0" w:color="auto"/>
              <w:right w:val="nil"/>
            </w:tcBorders>
            <w:shd w:val="clear" w:color="auto" w:fill="5C2946"/>
          </w:tcPr>
          <w:p w14:paraId="26CD24A4" w14:textId="77777777" w:rsidR="00720BC1" w:rsidRPr="00804F48" w:rsidRDefault="00720BC1" w:rsidP="000F67CD">
            <w:pPr>
              <w:pStyle w:val="TableHead"/>
              <w:spacing w:before="0" w:after="0" w:line="240" w:lineRule="auto"/>
            </w:pPr>
            <w:r w:rsidRPr="00804F48">
              <w:t>Test substance</w:t>
            </w:r>
          </w:p>
        </w:tc>
        <w:tc>
          <w:tcPr>
            <w:tcW w:w="0" w:type="auto"/>
            <w:tcBorders>
              <w:top w:val="single" w:sz="4" w:space="0" w:color="auto"/>
              <w:left w:val="nil"/>
              <w:bottom w:val="single" w:sz="4" w:space="0" w:color="auto"/>
              <w:right w:val="nil"/>
            </w:tcBorders>
            <w:shd w:val="clear" w:color="auto" w:fill="5C2946"/>
          </w:tcPr>
          <w:p w14:paraId="27037BB9" w14:textId="77777777" w:rsidR="00720BC1" w:rsidRPr="00804F48" w:rsidRDefault="00720BC1" w:rsidP="000F67CD">
            <w:pPr>
              <w:pStyle w:val="TableHead"/>
              <w:spacing w:before="0" w:after="0" w:line="240" w:lineRule="auto"/>
            </w:pPr>
            <w:r w:rsidRPr="00804F48">
              <w:t>Exposure</w:t>
            </w:r>
          </w:p>
        </w:tc>
        <w:tc>
          <w:tcPr>
            <w:tcW w:w="0" w:type="auto"/>
            <w:tcBorders>
              <w:top w:val="single" w:sz="4" w:space="0" w:color="auto"/>
              <w:left w:val="nil"/>
              <w:bottom w:val="single" w:sz="4" w:space="0" w:color="auto"/>
              <w:right w:val="nil"/>
            </w:tcBorders>
            <w:shd w:val="clear" w:color="auto" w:fill="5C2946"/>
          </w:tcPr>
          <w:p w14:paraId="4BAE415F" w14:textId="77777777" w:rsidR="00720BC1" w:rsidRPr="00804F48" w:rsidRDefault="00720BC1" w:rsidP="000F67CD">
            <w:pPr>
              <w:pStyle w:val="TableHead"/>
              <w:spacing w:before="0" w:after="0" w:line="240" w:lineRule="auto"/>
            </w:pPr>
            <w:r w:rsidRPr="00804F48">
              <w:t>Species</w:t>
            </w:r>
          </w:p>
        </w:tc>
        <w:tc>
          <w:tcPr>
            <w:tcW w:w="0" w:type="auto"/>
            <w:tcBorders>
              <w:top w:val="single" w:sz="4" w:space="0" w:color="auto"/>
              <w:left w:val="nil"/>
              <w:bottom w:val="single" w:sz="4" w:space="0" w:color="auto"/>
              <w:right w:val="nil"/>
            </w:tcBorders>
            <w:shd w:val="clear" w:color="auto" w:fill="5C2946"/>
          </w:tcPr>
          <w:p w14:paraId="770EB931" w14:textId="77777777" w:rsidR="00720BC1" w:rsidRPr="00804F48" w:rsidRDefault="00720BC1" w:rsidP="000F67CD">
            <w:pPr>
              <w:pStyle w:val="TableHead"/>
              <w:spacing w:before="0" w:after="0" w:line="240" w:lineRule="auto"/>
            </w:pPr>
            <w:r w:rsidRPr="00804F48">
              <w:t>Toxicity value</w:t>
            </w:r>
          </w:p>
        </w:tc>
        <w:tc>
          <w:tcPr>
            <w:tcW w:w="0" w:type="auto"/>
            <w:tcBorders>
              <w:top w:val="single" w:sz="4" w:space="0" w:color="auto"/>
              <w:left w:val="nil"/>
              <w:bottom w:val="single" w:sz="4" w:space="0" w:color="auto"/>
              <w:right w:val="nil"/>
            </w:tcBorders>
            <w:shd w:val="clear" w:color="auto" w:fill="5C2946"/>
          </w:tcPr>
          <w:p w14:paraId="0AE38B49" w14:textId="77777777" w:rsidR="00720BC1" w:rsidRPr="00804F48" w:rsidRDefault="00720BC1" w:rsidP="000F67CD">
            <w:pPr>
              <w:pStyle w:val="TableHead"/>
              <w:spacing w:before="0" w:after="0" w:line="240" w:lineRule="auto"/>
            </w:pPr>
            <w:r w:rsidRPr="00804F48">
              <w:t>Reference</w:t>
            </w:r>
          </w:p>
        </w:tc>
      </w:tr>
      <w:tr w:rsidR="00720BC1" w14:paraId="62358441" w14:textId="77777777" w:rsidTr="00141854">
        <w:tc>
          <w:tcPr>
            <w:tcW w:w="0" w:type="auto"/>
            <w:tcBorders>
              <w:top w:val="single" w:sz="4" w:space="0" w:color="auto"/>
              <w:left w:val="nil"/>
              <w:bottom w:val="nil"/>
              <w:right w:val="nil"/>
            </w:tcBorders>
          </w:tcPr>
          <w:p w14:paraId="32037C2D" w14:textId="77777777" w:rsidR="00720BC1" w:rsidRDefault="00720BC1" w:rsidP="000F67CD">
            <w:pPr>
              <w:pStyle w:val="TableText"/>
              <w:spacing w:before="0" w:after="0" w:line="240" w:lineRule="auto"/>
            </w:pPr>
            <w:r>
              <w:t>Chlorpyrifos</w:t>
            </w:r>
          </w:p>
        </w:tc>
        <w:tc>
          <w:tcPr>
            <w:tcW w:w="0" w:type="auto"/>
            <w:tcBorders>
              <w:top w:val="single" w:sz="4" w:space="0" w:color="auto"/>
              <w:left w:val="nil"/>
              <w:bottom w:val="nil"/>
              <w:right w:val="nil"/>
            </w:tcBorders>
          </w:tcPr>
          <w:p w14:paraId="4ABF8FF5" w14:textId="77777777" w:rsidR="00720BC1" w:rsidRDefault="00720BC1" w:rsidP="000F67CD">
            <w:pPr>
              <w:pStyle w:val="TableText"/>
              <w:spacing w:before="0" w:after="0" w:line="240" w:lineRule="auto"/>
            </w:pPr>
            <w:r>
              <w:t>Acute</w:t>
            </w:r>
          </w:p>
        </w:tc>
        <w:tc>
          <w:tcPr>
            <w:tcW w:w="0" w:type="auto"/>
            <w:tcBorders>
              <w:top w:val="single" w:sz="4" w:space="0" w:color="auto"/>
              <w:left w:val="nil"/>
              <w:bottom w:val="nil"/>
              <w:right w:val="nil"/>
            </w:tcBorders>
            <w:shd w:val="clear" w:color="auto" w:fill="auto"/>
          </w:tcPr>
          <w:p w14:paraId="32027A07" w14:textId="77777777" w:rsidR="00720BC1" w:rsidRDefault="00720BC1" w:rsidP="000F67CD">
            <w:pPr>
              <w:pStyle w:val="TableText"/>
              <w:spacing w:before="0" w:after="0" w:line="240" w:lineRule="auto"/>
              <w:rPr>
                <w:i/>
                <w:iCs/>
              </w:rPr>
            </w:pPr>
            <w:proofErr w:type="spellStart"/>
            <w:r>
              <w:rPr>
                <w:i/>
                <w:iCs/>
              </w:rPr>
              <w:t>Quiscalus</w:t>
            </w:r>
            <w:proofErr w:type="spellEnd"/>
            <w:r>
              <w:rPr>
                <w:i/>
                <w:iCs/>
              </w:rPr>
              <w:t xml:space="preserve"> </w:t>
            </w:r>
            <w:proofErr w:type="spellStart"/>
            <w:r>
              <w:rPr>
                <w:i/>
                <w:iCs/>
              </w:rPr>
              <w:t>quiscula</w:t>
            </w:r>
            <w:proofErr w:type="spellEnd"/>
          </w:p>
        </w:tc>
        <w:tc>
          <w:tcPr>
            <w:tcW w:w="0" w:type="auto"/>
            <w:tcBorders>
              <w:top w:val="single" w:sz="4" w:space="0" w:color="auto"/>
              <w:left w:val="nil"/>
              <w:bottom w:val="single" w:sz="4" w:space="0" w:color="auto"/>
              <w:right w:val="nil"/>
            </w:tcBorders>
            <w:shd w:val="clear" w:color="auto" w:fill="auto"/>
          </w:tcPr>
          <w:p w14:paraId="24103816" w14:textId="77777777" w:rsidR="00720BC1" w:rsidRPr="00BC27C4" w:rsidRDefault="00720BC1" w:rsidP="000F67CD">
            <w:pPr>
              <w:pStyle w:val="TableText"/>
              <w:spacing w:before="0" w:after="0" w:line="240" w:lineRule="auto"/>
            </w:pPr>
            <w:r w:rsidRPr="00BC27C4">
              <w:t>LD</w:t>
            </w:r>
            <w:r w:rsidRPr="00BC27C4">
              <w:rPr>
                <w:vertAlign w:val="subscript"/>
              </w:rPr>
              <w:t>50</w:t>
            </w:r>
            <w:r w:rsidRPr="00BC27C4">
              <w:t xml:space="preserve"> 5.6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1D4459CB" w14:textId="77777777" w:rsidR="00720BC1" w:rsidRPr="00BC27C4" w:rsidRDefault="00720BC1" w:rsidP="000F67CD">
            <w:pPr>
              <w:pStyle w:val="TableText"/>
              <w:spacing w:before="0" w:after="0" w:line="240" w:lineRule="auto"/>
            </w:pPr>
            <w:r w:rsidRPr="00BC27C4">
              <w:t>Schafer &amp; Brunton 1979</w:t>
            </w:r>
          </w:p>
        </w:tc>
      </w:tr>
      <w:tr w:rsidR="00720BC1" w14:paraId="3EFC26A6" w14:textId="77777777" w:rsidTr="00141854">
        <w:tc>
          <w:tcPr>
            <w:tcW w:w="0" w:type="auto"/>
            <w:tcBorders>
              <w:top w:val="nil"/>
              <w:left w:val="nil"/>
              <w:bottom w:val="nil"/>
              <w:right w:val="nil"/>
            </w:tcBorders>
          </w:tcPr>
          <w:p w14:paraId="3A1FA4B4"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6AFE673A"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3CCB141B" w14:textId="77777777" w:rsidR="00720BC1"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55CF2959" w14:textId="77777777" w:rsidR="00720BC1" w:rsidRPr="00BC27C4" w:rsidRDefault="00720BC1" w:rsidP="000F67CD">
            <w:pPr>
              <w:pStyle w:val="TableText"/>
              <w:spacing w:before="0" w:after="0" w:line="240" w:lineRule="auto"/>
            </w:pPr>
            <w:r w:rsidRPr="00BC27C4">
              <w:t>LD</w:t>
            </w:r>
            <w:r w:rsidRPr="00BC27C4">
              <w:rPr>
                <w:vertAlign w:val="subscript"/>
              </w:rPr>
              <w:t>50</w:t>
            </w:r>
            <w:r w:rsidRPr="00BC27C4">
              <w:t xml:space="preserve"> 13 mg ac/kg </w:t>
            </w:r>
            <w:proofErr w:type="spellStart"/>
            <w:r w:rsidRPr="00BC27C4">
              <w:t>bw</w:t>
            </w:r>
            <w:proofErr w:type="spellEnd"/>
          </w:p>
        </w:tc>
        <w:tc>
          <w:tcPr>
            <w:tcW w:w="0" w:type="auto"/>
            <w:tcBorders>
              <w:top w:val="single" w:sz="4" w:space="0" w:color="auto"/>
              <w:left w:val="nil"/>
              <w:bottom w:val="nil"/>
              <w:right w:val="nil"/>
            </w:tcBorders>
          </w:tcPr>
          <w:p w14:paraId="0772177F" w14:textId="77777777" w:rsidR="00720BC1" w:rsidRPr="00BC27C4" w:rsidRDefault="00720BC1" w:rsidP="000F67CD">
            <w:pPr>
              <w:pStyle w:val="TableText"/>
              <w:spacing w:before="0" w:after="0" w:line="240" w:lineRule="auto"/>
            </w:pPr>
            <w:r w:rsidRPr="00BC27C4">
              <w:t>Schafer &amp; Brunton 1971</w:t>
            </w:r>
          </w:p>
        </w:tc>
      </w:tr>
      <w:tr w:rsidR="00720BC1" w14:paraId="63BA6EA1" w14:textId="77777777" w:rsidTr="00141854">
        <w:tc>
          <w:tcPr>
            <w:tcW w:w="0" w:type="auto"/>
            <w:tcBorders>
              <w:top w:val="nil"/>
              <w:left w:val="nil"/>
              <w:bottom w:val="nil"/>
              <w:right w:val="nil"/>
            </w:tcBorders>
          </w:tcPr>
          <w:p w14:paraId="6A637B07"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0573BBC0"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43F6600F" w14:textId="77777777" w:rsidR="00720BC1"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5DCFF8D6" w14:textId="77777777" w:rsidR="00720BC1" w:rsidRPr="00BC27C4" w:rsidRDefault="00720BC1" w:rsidP="000F67CD">
            <w:pPr>
              <w:pStyle w:val="TableText"/>
              <w:spacing w:before="0" w:after="0" w:line="240" w:lineRule="auto"/>
            </w:pPr>
            <w:r w:rsidRPr="00BC27C4">
              <w:t>Geomean LD</w:t>
            </w:r>
            <w:r w:rsidRPr="00BC27C4">
              <w:rPr>
                <w:vertAlign w:val="subscript"/>
              </w:rPr>
              <w:t>50</w:t>
            </w:r>
            <w:r w:rsidRPr="00BC27C4">
              <w:t xml:space="preserve"> 8.5 mg ac/kg </w:t>
            </w:r>
            <w:proofErr w:type="spellStart"/>
            <w:r w:rsidRPr="00BC27C4">
              <w:t>bw</w:t>
            </w:r>
            <w:proofErr w:type="spellEnd"/>
          </w:p>
        </w:tc>
        <w:tc>
          <w:tcPr>
            <w:tcW w:w="0" w:type="auto"/>
            <w:tcBorders>
              <w:top w:val="nil"/>
              <w:left w:val="nil"/>
              <w:bottom w:val="single" w:sz="4" w:space="0" w:color="auto"/>
              <w:right w:val="nil"/>
            </w:tcBorders>
          </w:tcPr>
          <w:p w14:paraId="0E8A1E55" w14:textId="77777777" w:rsidR="00720BC1" w:rsidRPr="00BC27C4" w:rsidRDefault="00720BC1" w:rsidP="000F67CD">
            <w:pPr>
              <w:pStyle w:val="TableText"/>
              <w:spacing w:before="0" w:after="0" w:line="240" w:lineRule="auto"/>
            </w:pPr>
          </w:p>
        </w:tc>
      </w:tr>
      <w:tr w:rsidR="00720BC1" w14:paraId="2373DF60" w14:textId="77777777" w:rsidTr="000241E6">
        <w:tc>
          <w:tcPr>
            <w:tcW w:w="0" w:type="auto"/>
            <w:tcBorders>
              <w:top w:val="nil"/>
              <w:left w:val="nil"/>
              <w:bottom w:val="nil"/>
              <w:right w:val="nil"/>
            </w:tcBorders>
          </w:tcPr>
          <w:p w14:paraId="023308D5"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7AE68DE5"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79DE8513" w14:textId="77777777" w:rsidR="00720BC1" w:rsidRDefault="00720BC1" w:rsidP="000F67CD">
            <w:pPr>
              <w:pStyle w:val="TableText"/>
              <w:spacing w:before="0" w:after="0" w:line="240" w:lineRule="auto"/>
              <w:rPr>
                <w:i/>
                <w:iCs/>
              </w:rPr>
            </w:pPr>
            <w:proofErr w:type="spellStart"/>
            <w:r>
              <w:rPr>
                <w:i/>
                <w:iCs/>
              </w:rPr>
              <w:t>Phasianus</w:t>
            </w:r>
            <w:proofErr w:type="spellEnd"/>
            <w:r>
              <w:rPr>
                <w:i/>
                <w:iCs/>
              </w:rPr>
              <w:t xml:space="preserve"> </w:t>
            </w:r>
            <w:proofErr w:type="spellStart"/>
            <w:r>
              <w:rPr>
                <w:i/>
                <w:iCs/>
              </w:rPr>
              <w:t>colchicus</w:t>
            </w:r>
            <w:proofErr w:type="spellEnd"/>
          </w:p>
        </w:tc>
        <w:tc>
          <w:tcPr>
            <w:tcW w:w="0" w:type="auto"/>
            <w:tcBorders>
              <w:top w:val="single" w:sz="4" w:space="0" w:color="auto"/>
              <w:left w:val="nil"/>
              <w:bottom w:val="single" w:sz="4" w:space="0" w:color="auto"/>
              <w:right w:val="nil"/>
            </w:tcBorders>
            <w:shd w:val="clear" w:color="auto" w:fill="auto"/>
          </w:tcPr>
          <w:p w14:paraId="68A4169F" w14:textId="77777777" w:rsidR="00720BC1" w:rsidRPr="00BC27C4" w:rsidRDefault="00720BC1" w:rsidP="000F67CD">
            <w:pPr>
              <w:pStyle w:val="TableText"/>
              <w:spacing w:before="0" w:after="0" w:line="240" w:lineRule="auto"/>
            </w:pPr>
            <w:r w:rsidRPr="00BC27C4">
              <w:t>LD</w:t>
            </w:r>
            <w:r w:rsidRPr="00BC27C4">
              <w:rPr>
                <w:vertAlign w:val="subscript"/>
              </w:rPr>
              <w:t>50</w:t>
            </w:r>
            <w:r w:rsidRPr="00BC27C4">
              <w:t xml:space="preserve"> 12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7A04C12D" w14:textId="77777777" w:rsidR="00720BC1" w:rsidRPr="00BC27C4" w:rsidRDefault="00720BC1" w:rsidP="000F67CD">
            <w:pPr>
              <w:pStyle w:val="TableText"/>
              <w:spacing w:before="0" w:after="0" w:line="240" w:lineRule="auto"/>
            </w:pPr>
            <w:r w:rsidRPr="00BC27C4">
              <w:t>Hudson et al. 1984</w:t>
            </w:r>
          </w:p>
        </w:tc>
      </w:tr>
      <w:tr w:rsidR="00720BC1" w14:paraId="46B5D6C8" w14:textId="77777777" w:rsidTr="00141854">
        <w:tc>
          <w:tcPr>
            <w:tcW w:w="0" w:type="auto"/>
            <w:tcBorders>
              <w:top w:val="nil"/>
              <w:left w:val="nil"/>
              <w:bottom w:val="nil"/>
              <w:right w:val="nil"/>
            </w:tcBorders>
          </w:tcPr>
          <w:p w14:paraId="2F4D1B73"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3C22DFBF"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20EE7B7B" w14:textId="77777777" w:rsidR="00720BC1" w:rsidRDefault="00720BC1" w:rsidP="000F67CD">
            <w:pPr>
              <w:pStyle w:val="TableText"/>
              <w:spacing w:before="0" w:after="0" w:line="240" w:lineRule="auto"/>
              <w:rPr>
                <w:i/>
                <w:iCs/>
              </w:rPr>
            </w:pPr>
            <w:r>
              <w:rPr>
                <w:i/>
                <w:iCs/>
              </w:rPr>
              <w:t>Agelaius phoeniceus</w:t>
            </w:r>
          </w:p>
        </w:tc>
        <w:tc>
          <w:tcPr>
            <w:tcW w:w="0" w:type="auto"/>
            <w:tcBorders>
              <w:top w:val="single" w:sz="4" w:space="0" w:color="auto"/>
              <w:left w:val="nil"/>
              <w:bottom w:val="single" w:sz="4" w:space="0" w:color="auto"/>
              <w:right w:val="nil"/>
            </w:tcBorders>
            <w:shd w:val="clear" w:color="auto" w:fill="auto"/>
          </w:tcPr>
          <w:p w14:paraId="7803D008" w14:textId="77777777" w:rsidR="00720BC1" w:rsidRPr="00BC27C4" w:rsidRDefault="00720BC1" w:rsidP="000F67CD">
            <w:pPr>
              <w:pStyle w:val="TableText"/>
              <w:spacing w:before="0" w:after="0" w:line="240" w:lineRule="auto"/>
            </w:pPr>
            <w:r w:rsidRPr="00BC27C4">
              <w:t>LD</w:t>
            </w:r>
            <w:r w:rsidRPr="00BC27C4">
              <w:rPr>
                <w:vertAlign w:val="subscript"/>
              </w:rPr>
              <w:t>50</w:t>
            </w:r>
            <w:r w:rsidRPr="00BC27C4">
              <w:t xml:space="preserve"> 13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4550C582" w14:textId="77777777" w:rsidR="00720BC1" w:rsidRPr="00BC27C4" w:rsidRDefault="00720BC1" w:rsidP="000F67CD">
            <w:pPr>
              <w:pStyle w:val="TableText"/>
              <w:spacing w:before="0" w:after="0" w:line="240" w:lineRule="auto"/>
            </w:pPr>
            <w:r w:rsidRPr="00BC27C4">
              <w:t>Schafer &amp; Brunton 1979</w:t>
            </w:r>
          </w:p>
        </w:tc>
      </w:tr>
      <w:tr w:rsidR="00720BC1" w14:paraId="5CD03065" w14:textId="77777777" w:rsidTr="00141854">
        <w:tc>
          <w:tcPr>
            <w:tcW w:w="0" w:type="auto"/>
            <w:tcBorders>
              <w:top w:val="nil"/>
              <w:left w:val="nil"/>
              <w:bottom w:val="nil"/>
              <w:right w:val="nil"/>
            </w:tcBorders>
          </w:tcPr>
          <w:p w14:paraId="48FD863B"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41135B87" w14:textId="77777777" w:rsidR="00720BC1" w:rsidRDefault="00720BC1" w:rsidP="000F67CD">
            <w:pPr>
              <w:pStyle w:val="TableText"/>
              <w:spacing w:before="0" w:after="0" w:line="240" w:lineRule="auto"/>
            </w:pPr>
          </w:p>
        </w:tc>
        <w:tc>
          <w:tcPr>
            <w:tcW w:w="0" w:type="auto"/>
            <w:tcBorders>
              <w:top w:val="single" w:sz="4" w:space="0" w:color="auto"/>
              <w:left w:val="nil"/>
              <w:bottom w:val="nil"/>
              <w:right w:val="nil"/>
            </w:tcBorders>
            <w:shd w:val="clear" w:color="auto" w:fill="auto"/>
          </w:tcPr>
          <w:p w14:paraId="1EAB1892" w14:textId="77777777" w:rsidR="00720BC1" w:rsidRDefault="00720BC1" w:rsidP="000F67CD">
            <w:pPr>
              <w:pStyle w:val="TableText"/>
              <w:spacing w:before="0" w:after="0" w:line="240" w:lineRule="auto"/>
              <w:rPr>
                <w:i/>
                <w:iCs/>
              </w:rPr>
            </w:pPr>
            <w:r>
              <w:rPr>
                <w:i/>
                <w:iCs/>
              </w:rPr>
              <w:t xml:space="preserve">Columba </w:t>
            </w:r>
            <w:proofErr w:type="spellStart"/>
            <w:r>
              <w:rPr>
                <w:i/>
                <w:iCs/>
              </w:rPr>
              <w:t>livia</w:t>
            </w:r>
            <w:proofErr w:type="spellEnd"/>
          </w:p>
        </w:tc>
        <w:tc>
          <w:tcPr>
            <w:tcW w:w="0" w:type="auto"/>
            <w:tcBorders>
              <w:top w:val="single" w:sz="4" w:space="0" w:color="auto"/>
              <w:left w:val="nil"/>
              <w:bottom w:val="single" w:sz="4" w:space="0" w:color="auto"/>
              <w:right w:val="nil"/>
            </w:tcBorders>
            <w:shd w:val="clear" w:color="auto" w:fill="auto"/>
          </w:tcPr>
          <w:p w14:paraId="24DA5A4E" w14:textId="77777777" w:rsidR="00720BC1" w:rsidRPr="00BC27C4" w:rsidRDefault="00720BC1" w:rsidP="000F67CD">
            <w:pPr>
              <w:pStyle w:val="TableText"/>
              <w:spacing w:before="0" w:after="0" w:line="240" w:lineRule="auto"/>
            </w:pPr>
            <w:r w:rsidRPr="00BC27C4">
              <w:t>LD</w:t>
            </w:r>
            <w:r w:rsidRPr="00BC27C4">
              <w:rPr>
                <w:vertAlign w:val="subscript"/>
              </w:rPr>
              <w:t>50</w:t>
            </w:r>
            <w:r w:rsidRPr="00BC27C4">
              <w:t xml:space="preserve"> 10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67C71DD4" w14:textId="77777777" w:rsidR="00720BC1" w:rsidRPr="00BC27C4" w:rsidRDefault="00720BC1" w:rsidP="000F67CD">
            <w:pPr>
              <w:pStyle w:val="TableText"/>
              <w:spacing w:before="0" w:after="0" w:line="240" w:lineRule="auto"/>
            </w:pPr>
            <w:r w:rsidRPr="00BC27C4">
              <w:t>Schafer &amp; Brunton 1979</w:t>
            </w:r>
          </w:p>
        </w:tc>
      </w:tr>
      <w:tr w:rsidR="00720BC1" w14:paraId="66453A74" w14:textId="77777777" w:rsidTr="00141854">
        <w:tc>
          <w:tcPr>
            <w:tcW w:w="0" w:type="auto"/>
            <w:tcBorders>
              <w:top w:val="nil"/>
              <w:left w:val="nil"/>
              <w:bottom w:val="nil"/>
              <w:right w:val="nil"/>
            </w:tcBorders>
          </w:tcPr>
          <w:p w14:paraId="39DD7F7D"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0170AE5D"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5ADDD1FE" w14:textId="77777777" w:rsidR="00720BC1"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0ACDDD90" w14:textId="77777777" w:rsidR="00720BC1" w:rsidRPr="00BC27C4" w:rsidRDefault="00720BC1" w:rsidP="000F67CD">
            <w:pPr>
              <w:pStyle w:val="TableText"/>
              <w:spacing w:before="0" w:after="0" w:line="240" w:lineRule="auto"/>
            </w:pPr>
            <w:r w:rsidRPr="00BC27C4">
              <w:t>LD</w:t>
            </w:r>
            <w:r w:rsidRPr="00BC27C4">
              <w:rPr>
                <w:vertAlign w:val="subscript"/>
              </w:rPr>
              <w:t>50</w:t>
            </w:r>
            <w:r w:rsidRPr="00BC27C4">
              <w:t xml:space="preserve"> 27 mg ac/kg </w:t>
            </w:r>
            <w:proofErr w:type="spellStart"/>
            <w:r w:rsidRPr="00BC27C4">
              <w:t>bw</w:t>
            </w:r>
            <w:proofErr w:type="spellEnd"/>
          </w:p>
        </w:tc>
        <w:tc>
          <w:tcPr>
            <w:tcW w:w="0" w:type="auto"/>
            <w:tcBorders>
              <w:top w:val="single" w:sz="4" w:space="0" w:color="auto"/>
              <w:left w:val="nil"/>
              <w:bottom w:val="nil"/>
              <w:right w:val="nil"/>
            </w:tcBorders>
          </w:tcPr>
          <w:p w14:paraId="16B9858D" w14:textId="77777777" w:rsidR="00720BC1" w:rsidRPr="00BC27C4" w:rsidRDefault="00720BC1" w:rsidP="000F67CD">
            <w:pPr>
              <w:pStyle w:val="TableText"/>
              <w:spacing w:before="0" w:after="0" w:line="240" w:lineRule="auto"/>
            </w:pPr>
            <w:r w:rsidRPr="00BC27C4">
              <w:t>Hudson et al. 1984</w:t>
            </w:r>
          </w:p>
        </w:tc>
      </w:tr>
      <w:tr w:rsidR="00720BC1" w14:paraId="3EA81196" w14:textId="77777777" w:rsidTr="00141854">
        <w:tc>
          <w:tcPr>
            <w:tcW w:w="0" w:type="auto"/>
            <w:tcBorders>
              <w:top w:val="nil"/>
              <w:left w:val="nil"/>
              <w:bottom w:val="nil"/>
              <w:right w:val="nil"/>
            </w:tcBorders>
          </w:tcPr>
          <w:p w14:paraId="08E051E1"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20B1E122"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63169843" w14:textId="77777777" w:rsidR="00720BC1"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74DC240B" w14:textId="77777777" w:rsidR="00720BC1" w:rsidRPr="00BC27C4" w:rsidRDefault="00720BC1" w:rsidP="000F67CD">
            <w:pPr>
              <w:pStyle w:val="TableText"/>
              <w:spacing w:before="0" w:after="0" w:line="240" w:lineRule="auto"/>
            </w:pPr>
            <w:r w:rsidRPr="00BC27C4">
              <w:t>Geomean LD</w:t>
            </w:r>
            <w:r w:rsidRPr="00BC27C4">
              <w:rPr>
                <w:vertAlign w:val="subscript"/>
              </w:rPr>
              <w:t>50</w:t>
            </w:r>
            <w:r w:rsidRPr="00BC27C4">
              <w:t xml:space="preserve"> 16 mg ac/kg </w:t>
            </w:r>
            <w:proofErr w:type="spellStart"/>
            <w:r w:rsidRPr="00BC27C4">
              <w:t>bw</w:t>
            </w:r>
            <w:proofErr w:type="spellEnd"/>
          </w:p>
        </w:tc>
        <w:tc>
          <w:tcPr>
            <w:tcW w:w="0" w:type="auto"/>
            <w:tcBorders>
              <w:top w:val="nil"/>
              <w:left w:val="nil"/>
              <w:bottom w:val="single" w:sz="4" w:space="0" w:color="auto"/>
              <w:right w:val="nil"/>
            </w:tcBorders>
          </w:tcPr>
          <w:p w14:paraId="3C5FB4CE" w14:textId="77777777" w:rsidR="00720BC1" w:rsidRPr="00BC27C4" w:rsidRDefault="00720BC1" w:rsidP="000F67CD">
            <w:pPr>
              <w:pStyle w:val="TableText"/>
              <w:spacing w:before="0" w:after="0" w:line="240" w:lineRule="auto"/>
            </w:pPr>
          </w:p>
        </w:tc>
      </w:tr>
      <w:tr w:rsidR="00720BC1" w14:paraId="7B6C4E47" w14:textId="77777777" w:rsidTr="00141854">
        <w:tc>
          <w:tcPr>
            <w:tcW w:w="0" w:type="auto"/>
            <w:tcBorders>
              <w:top w:val="nil"/>
              <w:left w:val="nil"/>
              <w:bottom w:val="nil"/>
              <w:right w:val="nil"/>
            </w:tcBorders>
          </w:tcPr>
          <w:p w14:paraId="50B77DA9" w14:textId="7A6CE576" w:rsidR="00720BC1" w:rsidRDefault="00720BC1" w:rsidP="000F67CD">
            <w:pPr>
              <w:pStyle w:val="TableText"/>
              <w:spacing w:before="0" w:after="0" w:line="240" w:lineRule="auto"/>
            </w:pPr>
          </w:p>
        </w:tc>
        <w:tc>
          <w:tcPr>
            <w:tcW w:w="0" w:type="auto"/>
            <w:tcBorders>
              <w:top w:val="nil"/>
              <w:left w:val="nil"/>
              <w:bottom w:val="nil"/>
              <w:right w:val="nil"/>
            </w:tcBorders>
          </w:tcPr>
          <w:p w14:paraId="2A5C91E4" w14:textId="54E84507" w:rsidR="00720BC1" w:rsidRDefault="00720BC1" w:rsidP="000F67CD">
            <w:pPr>
              <w:pStyle w:val="TableText"/>
              <w:spacing w:before="0" w:after="0" w:line="240" w:lineRule="auto"/>
            </w:pPr>
          </w:p>
        </w:tc>
        <w:tc>
          <w:tcPr>
            <w:tcW w:w="0" w:type="auto"/>
            <w:tcBorders>
              <w:top w:val="single" w:sz="4" w:space="0" w:color="auto"/>
              <w:left w:val="nil"/>
              <w:bottom w:val="nil"/>
              <w:right w:val="nil"/>
            </w:tcBorders>
            <w:shd w:val="clear" w:color="auto" w:fill="auto"/>
          </w:tcPr>
          <w:p w14:paraId="3C5594F8" w14:textId="77777777" w:rsidR="00720BC1" w:rsidRDefault="00720BC1" w:rsidP="000F67CD">
            <w:pPr>
              <w:pStyle w:val="TableText"/>
              <w:spacing w:before="0" w:after="0" w:line="240" w:lineRule="auto"/>
              <w:rPr>
                <w:i/>
                <w:iCs/>
              </w:rPr>
            </w:pPr>
            <w:r>
              <w:rPr>
                <w:i/>
                <w:iCs/>
              </w:rPr>
              <w:t>Coturnix japonica</w:t>
            </w:r>
          </w:p>
        </w:tc>
        <w:tc>
          <w:tcPr>
            <w:tcW w:w="0" w:type="auto"/>
            <w:tcBorders>
              <w:top w:val="single" w:sz="4" w:space="0" w:color="auto"/>
              <w:left w:val="nil"/>
              <w:bottom w:val="single" w:sz="4" w:space="0" w:color="auto"/>
              <w:right w:val="nil"/>
            </w:tcBorders>
            <w:shd w:val="clear" w:color="auto" w:fill="auto"/>
          </w:tcPr>
          <w:p w14:paraId="3A40D053" w14:textId="77777777" w:rsidR="00720BC1" w:rsidRPr="00BC27C4" w:rsidRDefault="00720BC1" w:rsidP="000F67CD">
            <w:pPr>
              <w:pStyle w:val="TableText"/>
              <w:spacing w:before="0" w:after="0" w:line="240" w:lineRule="auto"/>
            </w:pPr>
            <w:r w:rsidRPr="00BC27C4">
              <w:t>LD</w:t>
            </w:r>
            <w:r w:rsidRPr="00BC27C4">
              <w:rPr>
                <w:vertAlign w:val="subscript"/>
              </w:rPr>
              <w:t>50</w:t>
            </w:r>
            <w:r w:rsidRPr="00BC27C4">
              <w:t xml:space="preserve"> 12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6384DF02" w14:textId="77777777" w:rsidR="00720BC1" w:rsidRPr="00BC27C4" w:rsidRDefault="00720BC1" w:rsidP="000F67CD">
            <w:pPr>
              <w:pStyle w:val="TableText"/>
              <w:spacing w:before="0" w:after="0" w:line="240" w:lineRule="auto"/>
            </w:pPr>
            <w:proofErr w:type="spellStart"/>
            <w:r w:rsidRPr="00BC27C4">
              <w:t>Yogeesh</w:t>
            </w:r>
            <w:proofErr w:type="spellEnd"/>
            <w:r w:rsidRPr="00BC27C4">
              <w:t xml:space="preserve"> 2014</w:t>
            </w:r>
          </w:p>
        </w:tc>
      </w:tr>
      <w:tr w:rsidR="00720BC1" w14:paraId="5535B317" w14:textId="77777777" w:rsidTr="00141854">
        <w:tc>
          <w:tcPr>
            <w:tcW w:w="0" w:type="auto"/>
            <w:tcBorders>
              <w:top w:val="nil"/>
              <w:left w:val="nil"/>
              <w:bottom w:val="nil"/>
              <w:right w:val="nil"/>
            </w:tcBorders>
          </w:tcPr>
          <w:p w14:paraId="0503F1FB"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0366EB27"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1E57D6CA" w14:textId="77777777" w:rsidR="00720BC1" w:rsidRPr="00180A69"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2AD7CFE3" w14:textId="77777777" w:rsidR="00720BC1" w:rsidRPr="00BC27C4" w:rsidRDefault="00720BC1" w:rsidP="000F67CD">
            <w:pPr>
              <w:pStyle w:val="TableText"/>
              <w:spacing w:before="0" w:after="0" w:line="240" w:lineRule="auto"/>
            </w:pPr>
            <w:r w:rsidRPr="00BC27C4">
              <w:t>LD</w:t>
            </w:r>
            <w:r w:rsidRPr="00BC27C4">
              <w:rPr>
                <w:vertAlign w:val="subscript"/>
              </w:rPr>
              <w:t>50</w:t>
            </w:r>
            <w:r w:rsidRPr="00BC27C4">
              <w:t xml:space="preserve"> 13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344EFC66" w14:textId="77777777" w:rsidR="00720BC1" w:rsidRPr="00BC27C4" w:rsidRDefault="00720BC1" w:rsidP="000F67CD">
            <w:pPr>
              <w:pStyle w:val="TableText"/>
              <w:spacing w:before="0" w:after="0" w:line="240" w:lineRule="auto"/>
            </w:pPr>
            <w:r w:rsidRPr="00BC27C4">
              <w:t>Schafer &amp; Brunton 1979</w:t>
            </w:r>
          </w:p>
        </w:tc>
      </w:tr>
      <w:tr w:rsidR="00720BC1" w14:paraId="61AE3542" w14:textId="77777777" w:rsidTr="00141854">
        <w:tc>
          <w:tcPr>
            <w:tcW w:w="0" w:type="auto"/>
            <w:tcBorders>
              <w:top w:val="nil"/>
              <w:left w:val="nil"/>
              <w:bottom w:val="nil"/>
              <w:right w:val="nil"/>
            </w:tcBorders>
          </w:tcPr>
          <w:p w14:paraId="082451A0"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745C198D"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0C4D196E" w14:textId="77777777" w:rsidR="00720BC1" w:rsidRPr="00180A69"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04D55753" w14:textId="77777777" w:rsidR="00720BC1" w:rsidRPr="00BC27C4" w:rsidRDefault="00720BC1" w:rsidP="000F67CD">
            <w:pPr>
              <w:pStyle w:val="TableText"/>
              <w:spacing w:before="0" w:after="0" w:line="240" w:lineRule="auto"/>
            </w:pPr>
            <w:r w:rsidRPr="00BC27C4">
              <w:t>LD</w:t>
            </w:r>
            <w:r w:rsidRPr="00BC27C4">
              <w:rPr>
                <w:vertAlign w:val="subscript"/>
              </w:rPr>
              <w:t>50</w:t>
            </w:r>
            <w:r w:rsidRPr="00BC27C4">
              <w:t xml:space="preserve"> 17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0783ADC6" w14:textId="77777777" w:rsidR="00720BC1" w:rsidRPr="00BC27C4" w:rsidRDefault="00720BC1" w:rsidP="000F67CD">
            <w:pPr>
              <w:pStyle w:val="TableText"/>
              <w:spacing w:before="0" w:after="0" w:line="240" w:lineRule="auto"/>
            </w:pPr>
            <w:r w:rsidRPr="00BC27C4">
              <w:t>Hudson et al. 1984</w:t>
            </w:r>
          </w:p>
        </w:tc>
      </w:tr>
      <w:tr w:rsidR="00720BC1" w14:paraId="4397D41E" w14:textId="77777777" w:rsidTr="00141854">
        <w:tc>
          <w:tcPr>
            <w:tcW w:w="0" w:type="auto"/>
            <w:tcBorders>
              <w:top w:val="nil"/>
              <w:left w:val="nil"/>
              <w:bottom w:val="nil"/>
              <w:right w:val="nil"/>
            </w:tcBorders>
          </w:tcPr>
          <w:p w14:paraId="733E04E2"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2D4E3F20"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2DD86D31" w14:textId="77777777" w:rsidR="00720BC1" w:rsidRPr="00180A69"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62E1BDFA" w14:textId="77777777" w:rsidR="00720BC1" w:rsidRPr="00BC27C4" w:rsidRDefault="00720BC1" w:rsidP="000F67CD">
            <w:pPr>
              <w:pStyle w:val="TableText"/>
              <w:spacing w:before="0" w:after="0" w:line="240" w:lineRule="auto"/>
            </w:pPr>
            <w:r w:rsidRPr="00BC27C4">
              <w:t>LD</w:t>
            </w:r>
            <w:r w:rsidRPr="00BC27C4">
              <w:rPr>
                <w:vertAlign w:val="subscript"/>
              </w:rPr>
              <w:t>50</w:t>
            </w:r>
            <w:r w:rsidRPr="00BC27C4">
              <w:t xml:space="preserve"> 60 mg ac/kg </w:t>
            </w:r>
            <w:proofErr w:type="spellStart"/>
            <w:r w:rsidRPr="00BC27C4">
              <w:t>bw</w:t>
            </w:r>
            <w:proofErr w:type="spellEnd"/>
          </w:p>
        </w:tc>
        <w:tc>
          <w:tcPr>
            <w:tcW w:w="0" w:type="auto"/>
            <w:tcBorders>
              <w:top w:val="single" w:sz="4" w:space="0" w:color="auto"/>
              <w:left w:val="nil"/>
              <w:bottom w:val="nil"/>
              <w:right w:val="nil"/>
            </w:tcBorders>
          </w:tcPr>
          <w:p w14:paraId="0941FD1C" w14:textId="77777777" w:rsidR="00720BC1" w:rsidRPr="00BC27C4" w:rsidRDefault="00720BC1" w:rsidP="000F67CD">
            <w:pPr>
              <w:pStyle w:val="TableText"/>
              <w:spacing w:before="0" w:after="0" w:line="240" w:lineRule="auto"/>
            </w:pPr>
            <w:r w:rsidRPr="00BC27C4">
              <w:t>Sharma 2008a</w:t>
            </w:r>
          </w:p>
        </w:tc>
      </w:tr>
      <w:tr w:rsidR="00720BC1" w14:paraId="5AB5E1CE" w14:textId="77777777" w:rsidTr="00141854">
        <w:tc>
          <w:tcPr>
            <w:tcW w:w="0" w:type="auto"/>
            <w:tcBorders>
              <w:top w:val="nil"/>
              <w:left w:val="nil"/>
              <w:bottom w:val="nil"/>
              <w:right w:val="nil"/>
            </w:tcBorders>
          </w:tcPr>
          <w:p w14:paraId="32B15E89"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59848D3A"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4D2AD3A5" w14:textId="77777777" w:rsidR="00720BC1"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7F063828" w14:textId="77777777" w:rsidR="00720BC1" w:rsidRPr="00BC27C4" w:rsidRDefault="00720BC1" w:rsidP="000F67CD">
            <w:pPr>
              <w:pStyle w:val="TableText"/>
              <w:spacing w:before="0" w:after="0" w:line="240" w:lineRule="auto"/>
            </w:pPr>
            <w:r w:rsidRPr="00BC27C4">
              <w:t>Geomean LD</w:t>
            </w:r>
            <w:r w:rsidRPr="00BC27C4">
              <w:rPr>
                <w:vertAlign w:val="subscript"/>
              </w:rPr>
              <w:t>50</w:t>
            </w:r>
            <w:r w:rsidRPr="00BC27C4">
              <w:t xml:space="preserve"> 20 mg ac/kg </w:t>
            </w:r>
            <w:proofErr w:type="spellStart"/>
            <w:r w:rsidRPr="00BC27C4">
              <w:t>bw</w:t>
            </w:r>
            <w:proofErr w:type="spellEnd"/>
          </w:p>
        </w:tc>
        <w:tc>
          <w:tcPr>
            <w:tcW w:w="0" w:type="auto"/>
            <w:tcBorders>
              <w:top w:val="nil"/>
              <w:left w:val="nil"/>
              <w:bottom w:val="single" w:sz="4" w:space="0" w:color="auto"/>
              <w:right w:val="nil"/>
            </w:tcBorders>
          </w:tcPr>
          <w:p w14:paraId="2CA540DB" w14:textId="77777777" w:rsidR="00720BC1" w:rsidRPr="00BC27C4" w:rsidRDefault="00720BC1" w:rsidP="000F67CD">
            <w:pPr>
              <w:pStyle w:val="TableText"/>
              <w:spacing w:before="0" w:after="0" w:line="240" w:lineRule="auto"/>
            </w:pPr>
          </w:p>
        </w:tc>
      </w:tr>
      <w:tr w:rsidR="00720BC1" w14:paraId="6077D16F" w14:textId="77777777" w:rsidTr="00141854">
        <w:tc>
          <w:tcPr>
            <w:tcW w:w="0" w:type="auto"/>
            <w:tcBorders>
              <w:top w:val="nil"/>
              <w:left w:val="nil"/>
              <w:bottom w:val="nil"/>
              <w:right w:val="nil"/>
            </w:tcBorders>
          </w:tcPr>
          <w:p w14:paraId="0EA48A49"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5959BBF4" w14:textId="77777777" w:rsidR="00720BC1" w:rsidRDefault="00720BC1" w:rsidP="000F67CD">
            <w:pPr>
              <w:pStyle w:val="TableText"/>
              <w:spacing w:before="0" w:after="0" w:line="240" w:lineRule="auto"/>
            </w:pPr>
          </w:p>
        </w:tc>
        <w:tc>
          <w:tcPr>
            <w:tcW w:w="0" w:type="auto"/>
            <w:tcBorders>
              <w:top w:val="single" w:sz="4" w:space="0" w:color="auto"/>
              <w:left w:val="nil"/>
              <w:bottom w:val="nil"/>
              <w:right w:val="nil"/>
            </w:tcBorders>
            <w:shd w:val="clear" w:color="auto" w:fill="auto"/>
          </w:tcPr>
          <w:p w14:paraId="628C6AA3" w14:textId="77777777" w:rsidR="00720BC1" w:rsidRDefault="00720BC1" w:rsidP="000F67CD">
            <w:pPr>
              <w:pStyle w:val="TableText"/>
              <w:spacing w:before="0" w:after="0" w:line="240" w:lineRule="auto"/>
              <w:rPr>
                <w:i/>
                <w:iCs/>
              </w:rPr>
            </w:pPr>
            <w:r>
              <w:rPr>
                <w:i/>
                <w:iCs/>
              </w:rPr>
              <w:t xml:space="preserve">Passer </w:t>
            </w:r>
            <w:proofErr w:type="spellStart"/>
            <w:r>
              <w:rPr>
                <w:i/>
                <w:iCs/>
              </w:rPr>
              <w:t>domesticus</w:t>
            </w:r>
            <w:proofErr w:type="spellEnd"/>
          </w:p>
        </w:tc>
        <w:tc>
          <w:tcPr>
            <w:tcW w:w="0" w:type="auto"/>
            <w:tcBorders>
              <w:top w:val="single" w:sz="4" w:space="0" w:color="auto"/>
              <w:left w:val="nil"/>
              <w:bottom w:val="single" w:sz="4" w:space="0" w:color="auto"/>
              <w:right w:val="nil"/>
            </w:tcBorders>
            <w:shd w:val="clear" w:color="auto" w:fill="auto"/>
          </w:tcPr>
          <w:p w14:paraId="3FE3D7BD" w14:textId="77777777" w:rsidR="00720BC1" w:rsidRPr="00BC27C4" w:rsidRDefault="00720BC1" w:rsidP="000F67CD">
            <w:pPr>
              <w:pStyle w:val="TableText"/>
              <w:spacing w:before="0" w:after="0" w:line="240" w:lineRule="auto"/>
            </w:pPr>
            <w:r w:rsidRPr="00BC27C4">
              <w:t>LD</w:t>
            </w:r>
            <w:r w:rsidRPr="00BC27C4">
              <w:rPr>
                <w:vertAlign w:val="subscript"/>
              </w:rPr>
              <w:t>50</w:t>
            </w:r>
            <w:r w:rsidRPr="00BC27C4">
              <w:t xml:space="preserve"> 10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22D85669" w14:textId="77777777" w:rsidR="00720BC1" w:rsidRPr="00BC27C4" w:rsidRDefault="00720BC1" w:rsidP="000F67CD">
            <w:pPr>
              <w:pStyle w:val="TableText"/>
              <w:spacing w:before="0" w:after="0" w:line="240" w:lineRule="auto"/>
            </w:pPr>
            <w:r w:rsidRPr="00BC27C4">
              <w:t>Schafer &amp; Brunton 1979</w:t>
            </w:r>
          </w:p>
        </w:tc>
      </w:tr>
      <w:tr w:rsidR="00720BC1" w14:paraId="7E839090" w14:textId="77777777" w:rsidTr="00141854">
        <w:tc>
          <w:tcPr>
            <w:tcW w:w="0" w:type="auto"/>
            <w:tcBorders>
              <w:top w:val="nil"/>
              <w:left w:val="nil"/>
              <w:bottom w:val="nil"/>
              <w:right w:val="nil"/>
            </w:tcBorders>
          </w:tcPr>
          <w:p w14:paraId="6FAA809D"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7B14F973"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6EB298B3" w14:textId="77777777" w:rsidR="00720BC1"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549908D5" w14:textId="77777777" w:rsidR="00720BC1" w:rsidRPr="00BC27C4" w:rsidRDefault="00720BC1" w:rsidP="000F67CD">
            <w:pPr>
              <w:pStyle w:val="TableText"/>
              <w:spacing w:before="0" w:after="0" w:line="240" w:lineRule="auto"/>
            </w:pPr>
            <w:r w:rsidRPr="00BC27C4">
              <w:t>LD</w:t>
            </w:r>
            <w:r w:rsidRPr="00BC27C4">
              <w:rPr>
                <w:vertAlign w:val="subscript"/>
              </w:rPr>
              <w:t>50</w:t>
            </w:r>
            <w:r w:rsidRPr="00BC27C4">
              <w:t xml:space="preserve"> 21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0DF4AC52" w14:textId="77777777" w:rsidR="00720BC1" w:rsidRPr="00BC27C4" w:rsidRDefault="00720BC1" w:rsidP="000F67CD">
            <w:pPr>
              <w:pStyle w:val="TableText"/>
              <w:spacing w:before="0" w:after="0" w:line="240" w:lineRule="auto"/>
            </w:pPr>
            <w:r w:rsidRPr="00BC27C4">
              <w:t>Hudson et al. 1984</w:t>
            </w:r>
          </w:p>
        </w:tc>
      </w:tr>
      <w:tr w:rsidR="00720BC1" w14:paraId="1814A37B" w14:textId="77777777" w:rsidTr="00141854">
        <w:tc>
          <w:tcPr>
            <w:tcW w:w="0" w:type="auto"/>
            <w:tcBorders>
              <w:top w:val="nil"/>
              <w:left w:val="nil"/>
              <w:bottom w:val="nil"/>
              <w:right w:val="nil"/>
            </w:tcBorders>
          </w:tcPr>
          <w:p w14:paraId="184DEF28"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00DC9B57"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2A4008DC" w14:textId="77777777" w:rsidR="00720BC1" w:rsidRPr="00180A69"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75A0B8DC" w14:textId="77777777" w:rsidR="00720BC1" w:rsidRPr="00BC27C4" w:rsidRDefault="00720BC1" w:rsidP="000F67CD">
            <w:pPr>
              <w:pStyle w:val="TableText"/>
              <w:spacing w:before="0" w:after="0" w:line="240" w:lineRule="auto"/>
            </w:pPr>
            <w:r w:rsidRPr="00BC27C4">
              <w:t>LD</w:t>
            </w:r>
            <w:r w:rsidRPr="00BC27C4">
              <w:rPr>
                <w:vertAlign w:val="subscript"/>
              </w:rPr>
              <w:t>50</w:t>
            </w:r>
            <w:r w:rsidRPr="00BC27C4">
              <w:t xml:space="preserve"> 122 mg ac/kg </w:t>
            </w:r>
            <w:proofErr w:type="spellStart"/>
            <w:r w:rsidRPr="00BC27C4">
              <w:t>bw</w:t>
            </w:r>
            <w:proofErr w:type="spellEnd"/>
          </w:p>
        </w:tc>
        <w:tc>
          <w:tcPr>
            <w:tcW w:w="0" w:type="auto"/>
            <w:tcBorders>
              <w:top w:val="single" w:sz="4" w:space="0" w:color="auto"/>
              <w:left w:val="nil"/>
              <w:bottom w:val="nil"/>
              <w:right w:val="nil"/>
            </w:tcBorders>
          </w:tcPr>
          <w:p w14:paraId="31E0CC91" w14:textId="77777777" w:rsidR="00720BC1" w:rsidRPr="00BC27C4" w:rsidRDefault="00720BC1" w:rsidP="000F67CD">
            <w:pPr>
              <w:pStyle w:val="TableText"/>
              <w:spacing w:before="0" w:after="0" w:line="240" w:lineRule="auto"/>
            </w:pPr>
            <w:r w:rsidRPr="00BC27C4">
              <w:t>Gallagher et al. 1996</w:t>
            </w:r>
          </w:p>
        </w:tc>
      </w:tr>
      <w:tr w:rsidR="00720BC1" w14:paraId="15093A77" w14:textId="77777777" w:rsidTr="00141854">
        <w:tc>
          <w:tcPr>
            <w:tcW w:w="0" w:type="auto"/>
            <w:tcBorders>
              <w:top w:val="nil"/>
              <w:left w:val="nil"/>
              <w:bottom w:val="nil"/>
              <w:right w:val="nil"/>
            </w:tcBorders>
          </w:tcPr>
          <w:p w14:paraId="6AD06020"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57049F8A"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67694AF8" w14:textId="77777777" w:rsidR="00720BC1"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4D6E0421" w14:textId="77777777" w:rsidR="00720BC1" w:rsidRPr="00BC27C4" w:rsidRDefault="00720BC1" w:rsidP="000F67CD">
            <w:pPr>
              <w:pStyle w:val="TableText"/>
              <w:spacing w:before="0" w:after="0" w:line="240" w:lineRule="auto"/>
            </w:pPr>
            <w:r w:rsidRPr="00BC27C4">
              <w:t>Geomean LD</w:t>
            </w:r>
            <w:r w:rsidRPr="00BC27C4">
              <w:rPr>
                <w:vertAlign w:val="subscript"/>
              </w:rPr>
              <w:t>50</w:t>
            </w:r>
            <w:r w:rsidRPr="00BC27C4">
              <w:t xml:space="preserve"> 29 mg ac/kg </w:t>
            </w:r>
            <w:proofErr w:type="spellStart"/>
            <w:r w:rsidRPr="00BC27C4">
              <w:t>bw</w:t>
            </w:r>
            <w:proofErr w:type="spellEnd"/>
          </w:p>
        </w:tc>
        <w:tc>
          <w:tcPr>
            <w:tcW w:w="0" w:type="auto"/>
            <w:tcBorders>
              <w:top w:val="nil"/>
              <w:left w:val="nil"/>
              <w:bottom w:val="single" w:sz="4" w:space="0" w:color="auto"/>
              <w:right w:val="nil"/>
            </w:tcBorders>
          </w:tcPr>
          <w:p w14:paraId="10A13F62" w14:textId="77777777" w:rsidR="00720BC1" w:rsidRPr="00BC27C4" w:rsidRDefault="00720BC1" w:rsidP="000F67CD">
            <w:pPr>
              <w:pStyle w:val="TableText"/>
              <w:spacing w:before="0" w:after="0" w:line="240" w:lineRule="auto"/>
            </w:pPr>
          </w:p>
        </w:tc>
      </w:tr>
      <w:tr w:rsidR="00720BC1" w14:paraId="157EC843" w14:textId="77777777" w:rsidTr="00141854">
        <w:tc>
          <w:tcPr>
            <w:tcW w:w="0" w:type="auto"/>
            <w:tcBorders>
              <w:top w:val="nil"/>
              <w:left w:val="nil"/>
              <w:bottom w:val="nil"/>
              <w:right w:val="nil"/>
            </w:tcBorders>
          </w:tcPr>
          <w:p w14:paraId="1E14B2FC"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1B233987" w14:textId="77777777" w:rsidR="00720BC1" w:rsidRDefault="00720BC1" w:rsidP="000F67CD">
            <w:pPr>
              <w:pStyle w:val="TableText"/>
              <w:spacing w:before="0" w:after="0" w:line="240" w:lineRule="auto"/>
            </w:pPr>
          </w:p>
        </w:tc>
        <w:tc>
          <w:tcPr>
            <w:tcW w:w="0" w:type="auto"/>
            <w:tcBorders>
              <w:top w:val="single" w:sz="4" w:space="0" w:color="auto"/>
              <w:left w:val="nil"/>
              <w:bottom w:val="nil"/>
              <w:right w:val="nil"/>
            </w:tcBorders>
            <w:shd w:val="clear" w:color="auto" w:fill="auto"/>
          </w:tcPr>
          <w:p w14:paraId="3162AA90" w14:textId="77777777" w:rsidR="00720BC1" w:rsidRDefault="00720BC1" w:rsidP="000F67CD">
            <w:pPr>
              <w:pStyle w:val="TableText"/>
              <w:spacing w:before="0" w:after="0" w:line="240" w:lineRule="auto"/>
              <w:rPr>
                <w:i/>
                <w:iCs/>
              </w:rPr>
            </w:pPr>
            <w:r>
              <w:rPr>
                <w:i/>
                <w:iCs/>
              </w:rPr>
              <w:t xml:space="preserve">Gallus </w:t>
            </w:r>
            <w:proofErr w:type="spellStart"/>
            <w:r>
              <w:rPr>
                <w:i/>
                <w:iCs/>
              </w:rPr>
              <w:t>gallus</w:t>
            </w:r>
            <w:proofErr w:type="spellEnd"/>
          </w:p>
        </w:tc>
        <w:tc>
          <w:tcPr>
            <w:tcW w:w="0" w:type="auto"/>
            <w:tcBorders>
              <w:top w:val="single" w:sz="4" w:space="0" w:color="auto"/>
              <w:left w:val="nil"/>
              <w:bottom w:val="single" w:sz="4" w:space="0" w:color="auto"/>
              <w:right w:val="nil"/>
            </w:tcBorders>
            <w:shd w:val="clear" w:color="auto" w:fill="auto"/>
          </w:tcPr>
          <w:p w14:paraId="31362AD5" w14:textId="77777777" w:rsidR="00720BC1" w:rsidRPr="00BC27C4" w:rsidRDefault="00720BC1" w:rsidP="000F67CD">
            <w:pPr>
              <w:pStyle w:val="TableText"/>
              <w:spacing w:before="0" w:after="0" w:line="240" w:lineRule="auto"/>
            </w:pPr>
            <w:r w:rsidRPr="00BC27C4">
              <w:t>LD</w:t>
            </w:r>
            <w:r w:rsidRPr="00BC27C4">
              <w:rPr>
                <w:vertAlign w:val="subscript"/>
              </w:rPr>
              <w:t>50</w:t>
            </w:r>
            <w:r w:rsidRPr="00BC27C4">
              <w:t xml:space="preserve"> 25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06160307" w14:textId="77777777" w:rsidR="00720BC1" w:rsidRPr="00BC27C4" w:rsidRDefault="00720BC1" w:rsidP="000F67CD">
            <w:pPr>
              <w:pStyle w:val="TableText"/>
              <w:spacing w:before="0" w:after="0" w:line="240" w:lineRule="auto"/>
            </w:pPr>
            <w:r w:rsidRPr="00BC27C4">
              <w:t>Sherman et al. 1967</w:t>
            </w:r>
          </w:p>
        </w:tc>
      </w:tr>
      <w:tr w:rsidR="00720BC1" w:rsidRPr="000B2FA7" w14:paraId="4E8B3961" w14:textId="77777777" w:rsidTr="00141854">
        <w:tc>
          <w:tcPr>
            <w:tcW w:w="0" w:type="auto"/>
            <w:tcBorders>
              <w:top w:val="nil"/>
              <w:left w:val="nil"/>
              <w:bottom w:val="nil"/>
              <w:right w:val="nil"/>
            </w:tcBorders>
          </w:tcPr>
          <w:p w14:paraId="3BD565F7"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04B59458"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45089EC1" w14:textId="77777777" w:rsidR="00720BC1"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76BF2116" w14:textId="77777777" w:rsidR="00720BC1" w:rsidRPr="00BC27C4" w:rsidRDefault="00720BC1" w:rsidP="000F67CD">
            <w:pPr>
              <w:pStyle w:val="TableText"/>
              <w:spacing w:before="0" w:after="0" w:line="240" w:lineRule="auto"/>
            </w:pPr>
            <w:r w:rsidRPr="00BC27C4">
              <w:t>LD</w:t>
            </w:r>
            <w:r w:rsidRPr="00BC27C4">
              <w:rPr>
                <w:vertAlign w:val="subscript"/>
              </w:rPr>
              <w:t>50</w:t>
            </w:r>
            <w:r w:rsidRPr="00BC27C4">
              <w:t xml:space="preserve"> 32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1D653411" w14:textId="77777777" w:rsidR="00720BC1" w:rsidRPr="00BC27C4" w:rsidRDefault="00720BC1" w:rsidP="000F67CD">
            <w:pPr>
              <w:pStyle w:val="TableText"/>
              <w:spacing w:before="0" w:after="0" w:line="240" w:lineRule="auto"/>
            </w:pPr>
            <w:r w:rsidRPr="00BC27C4">
              <w:t>Stevenson 1963</w:t>
            </w:r>
          </w:p>
        </w:tc>
      </w:tr>
      <w:tr w:rsidR="00720BC1" w:rsidRPr="000B2FA7" w14:paraId="6F17FCAB" w14:textId="77777777" w:rsidTr="00141854">
        <w:tc>
          <w:tcPr>
            <w:tcW w:w="0" w:type="auto"/>
            <w:tcBorders>
              <w:top w:val="nil"/>
              <w:left w:val="nil"/>
              <w:bottom w:val="nil"/>
              <w:right w:val="nil"/>
            </w:tcBorders>
          </w:tcPr>
          <w:p w14:paraId="4E2529D6"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02C2CA4B"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05D740AB" w14:textId="77777777" w:rsidR="00720BC1"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2DD8940D" w14:textId="77777777" w:rsidR="00720BC1" w:rsidRPr="00BC27C4" w:rsidRDefault="00720BC1" w:rsidP="000F67CD">
            <w:pPr>
              <w:pStyle w:val="TableText"/>
              <w:spacing w:before="0" w:after="0" w:line="240" w:lineRule="auto"/>
            </w:pPr>
            <w:r w:rsidRPr="00BC27C4">
              <w:t>LD</w:t>
            </w:r>
            <w:r w:rsidRPr="00BC27C4">
              <w:rPr>
                <w:vertAlign w:val="subscript"/>
              </w:rPr>
              <w:t>50</w:t>
            </w:r>
            <w:r w:rsidRPr="00BC27C4">
              <w:t xml:space="preserve"> 35 mg ac/kg </w:t>
            </w:r>
            <w:proofErr w:type="spellStart"/>
            <w:r w:rsidRPr="00BC27C4">
              <w:t>bw</w:t>
            </w:r>
            <w:proofErr w:type="spellEnd"/>
          </w:p>
        </w:tc>
        <w:tc>
          <w:tcPr>
            <w:tcW w:w="0" w:type="auto"/>
            <w:tcBorders>
              <w:top w:val="single" w:sz="4" w:space="0" w:color="auto"/>
              <w:left w:val="nil"/>
              <w:bottom w:val="nil"/>
              <w:right w:val="nil"/>
            </w:tcBorders>
          </w:tcPr>
          <w:p w14:paraId="68B47C78" w14:textId="77777777" w:rsidR="00720BC1" w:rsidRPr="00BC27C4" w:rsidRDefault="00720BC1" w:rsidP="000F67CD">
            <w:pPr>
              <w:pStyle w:val="TableText"/>
              <w:spacing w:before="0" w:after="0" w:line="240" w:lineRule="auto"/>
            </w:pPr>
            <w:bookmarkStart w:id="290" w:name="_Hlk144394663"/>
            <w:r w:rsidRPr="00BC27C4">
              <w:t>Miyazaki &amp; Hodgson 1972</w:t>
            </w:r>
            <w:bookmarkEnd w:id="290"/>
          </w:p>
        </w:tc>
      </w:tr>
      <w:tr w:rsidR="00720BC1" w14:paraId="672735AF" w14:textId="77777777" w:rsidTr="00141854">
        <w:tc>
          <w:tcPr>
            <w:tcW w:w="0" w:type="auto"/>
            <w:tcBorders>
              <w:top w:val="nil"/>
              <w:left w:val="nil"/>
              <w:bottom w:val="nil"/>
              <w:right w:val="nil"/>
            </w:tcBorders>
          </w:tcPr>
          <w:p w14:paraId="06451207"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22D14B38"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523F716B" w14:textId="77777777" w:rsidR="00720BC1"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66EEFA0C" w14:textId="77777777" w:rsidR="00720BC1" w:rsidRPr="00BC27C4" w:rsidRDefault="00720BC1" w:rsidP="000F67CD">
            <w:pPr>
              <w:pStyle w:val="TableText"/>
              <w:spacing w:before="0" w:after="0" w:line="240" w:lineRule="auto"/>
            </w:pPr>
            <w:r w:rsidRPr="00BC27C4">
              <w:t>Geomean LD</w:t>
            </w:r>
            <w:r w:rsidRPr="00BC27C4">
              <w:rPr>
                <w:vertAlign w:val="subscript"/>
              </w:rPr>
              <w:t>50</w:t>
            </w:r>
            <w:r w:rsidRPr="00BC27C4">
              <w:t xml:space="preserve"> 30 mg ac/kg </w:t>
            </w:r>
            <w:proofErr w:type="spellStart"/>
            <w:r w:rsidRPr="00BC27C4">
              <w:t>bw</w:t>
            </w:r>
            <w:proofErr w:type="spellEnd"/>
          </w:p>
        </w:tc>
        <w:tc>
          <w:tcPr>
            <w:tcW w:w="0" w:type="auto"/>
            <w:tcBorders>
              <w:top w:val="nil"/>
              <w:left w:val="nil"/>
              <w:bottom w:val="single" w:sz="4" w:space="0" w:color="auto"/>
              <w:right w:val="nil"/>
            </w:tcBorders>
          </w:tcPr>
          <w:p w14:paraId="78FB98F0" w14:textId="77777777" w:rsidR="00720BC1" w:rsidRPr="00BC27C4" w:rsidRDefault="00720BC1" w:rsidP="000F67CD">
            <w:pPr>
              <w:pStyle w:val="TableText"/>
              <w:spacing w:before="0" w:after="0" w:line="240" w:lineRule="auto"/>
            </w:pPr>
          </w:p>
        </w:tc>
      </w:tr>
      <w:tr w:rsidR="00720BC1" w14:paraId="0F5138E5" w14:textId="77777777" w:rsidTr="00141854">
        <w:tc>
          <w:tcPr>
            <w:tcW w:w="0" w:type="auto"/>
            <w:tcBorders>
              <w:top w:val="nil"/>
              <w:left w:val="nil"/>
              <w:bottom w:val="nil"/>
              <w:right w:val="nil"/>
            </w:tcBorders>
          </w:tcPr>
          <w:p w14:paraId="66435636"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404F3513"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39B4037A" w14:textId="77777777" w:rsidR="00720BC1" w:rsidRDefault="00720BC1" w:rsidP="000F67CD">
            <w:pPr>
              <w:pStyle w:val="TableText"/>
              <w:spacing w:before="0" w:after="0" w:line="240" w:lineRule="auto"/>
              <w:rPr>
                <w:i/>
                <w:iCs/>
              </w:rPr>
            </w:pPr>
            <w:r>
              <w:rPr>
                <w:i/>
                <w:iCs/>
              </w:rPr>
              <w:t>Grus canadensis</w:t>
            </w:r>
          </w:p>
        </w:tc>
        <w:tc>
          <w:tcPr>
            <w:tcW w:w="0" w:type="auto"/>
            <w:tcBorders>
              <w:top w:val="single" w:sz="4" w:space="0" w:color="auto"/>
              <w:left w:val="nil"/>
              <w:bottom w:val="single" w:sz="4" w:space="0" w:color="auto"/>
              <w:right w:val="nil"/>
            </w:tcBorders>
            <w:shd w:val="clear" w:color="auto" w:fill="auto"/>
          </w:tcPr>
          <w:p w14:paraId="49F63689" w14:textId="77777777" w:rsidR="00720BC1" w:rsidRPr="00BC27C4" w:rsidRDefault="00720BC1" w:rsidP="000F67CD">
            <w:pPr>
              <w:pStyle w:val="TableText"/>
              <w:spacing w:before="0" w:after="0" w:line="240" w:lineRule="auto"/>
            </w:pPr>
            <w:r w:rsidRPr="00BC27C4">
              <w:t>LD</w:t>
            </w:r>
            <w:r w:rsidRPr="00BC27C4">
              <w:rPr>
                <w:vertAlign w:val="subscript"/>
              </w:rPr>
              <w:t>50</w:t>
            </w:r>
            <w:r w:rsidRPr="00BC27C4">
              <w:t xml:space="preserve"> 38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05971019" w14:textId="77777777" w:rsidR="00720BC1" w:rsidRPr="00BC27C4" w:rsidRDefault="00720BC1" w:rsidP="000F67CD">
            <w:pPr>
              <w:pStyle w:val="TableText"/>
              <w:spacing w:before="0" w:after="0" w:line="240" w:lineRule="auto"/>
            </w:pPr>
            <w:r w:rsidRPr="00BC27C4">
              <w:t>Hudson et al. 1984</w:t>
            </w:r>
          </w:p>
        </w:tc>
      </w:tr>
      <w:tr w:rsidR="000F67CD" w:rsidRPr="00CA558C" w14:paraId="33ACE45D" w14:textId="77777777" w:rsidTr="00141854">
        <w:tc>
          <w:tcPr>
            <w:tcW w:w="0" w:type="auto"/>
            <w:tcBorders>
              <w:top w:val="nil"/>
              <w:left w:val="nil"/>
              <w:bottom w:val="nil"/>
              <w:right w:val="nil"/>
            </w:tcBorders>
          </w:tcPr>
          <w:p w14:paraId="3A006A4E" w14:textId="2D29CF94" w:rsidR="000F67CD" w:rsidRDefault="000F67CD" w:rsidP="000F67CD">
            <w:pPr>
              <w:pStyle w:val="TableText"/>
              <w:keepNext/>
              <w:keepLines/>
              <w:spacing w:before="0" w:after="0" w:line="240" w:lineRule="auto"/>
            </w:pPr>
            <w:r>
              <w:t>Chlorpyrifos</w:t>
            </w:r>
          </w:p>
        </w:tc>
        <w:tc>
          <w:tcPr>
            <w:tcW w:w="0" w:type="auto"/>
            <w:tcBorders>
              <w:top w:val="nil"/>
              <w:left w:val="nil"/>
              <w:bottom w:val="nil"/>
              <w:right w:val="nil"/>
            </w:tcBorders>
          </w:tcPr>
          <w:p w14:paraId="3CFB0642" w14:textId="380D32F6" w:rsidR="000F67CD" w:rsidRPr="00CA558C" w:rsidRDefault="000F67CD" w:rsidP="000F67CD">
            <w:pPr>
              <w:pStyle w:val="TableText"/>
              <w:keepNext/>
              <w:keepLines/>
              <w:spacing w:before="0" w:after="0" w:line="240" w:lineRule="auto"/>
            </w:pPr>
            <w:r>
              <w:t>Acute</w:t>
            </w:r>
          </w:p>
        </w:tc>
        <w:tc>
          <w:tcPr>
            <w:tcW w:w="0" w:type="auto"/>
            <w:tcBorders>
              <w:top w:val="single" w:sz="4" w:space="0" w:color="auto"/>
              <w:left w:val="nil"/>
              <w:bottom w:val="nil"/>
              <w:right w:val="nil"/>
            </w:tcBorders>
            <w:shd w:val="clear" w:color="auto" w:fill="auto"/>
          </w:tcPr>
          <w:p w14:paraId="052BD63D" w14:textId="77777777" w:rsidR="000F67CD" w:rsidRPr="00180A69" w:rsidRDefault="000F67CD" w:rsidP="000F67CD">
            <w:pPr>
              <w:pStyle w:val="TableText"/>
              <w:keepNext/>
              <w:keepLines/>
              <w:spacing w:before="0" w:after="0" w:line="240" w:lineRule="auto"/>
              <w:rPr>
                <w:i/>
                <w:iCs/>
              </w:rPr>
            </w:pPr>
            <w:proofErr w:type="spellStart"/>
            <w:r w:rsidRPr="00180A69">
              <w:rPr>
                <w:i/>
                <w:iCs/>
              </w:rPr>
              <w:t>Colinus</w:t>
            </w:r>
            <w:proofErr w:type="spellEnd"/>
            <w:r w:rsidRPr="00180A69">
              <w:rPr>
                <w:i/>
                <w:iCs/>
              </w:rPr>
              <w:t xml:space="preserve"> virginianus</w:t>
            </w:r>
          </w:p>
        </w:tc>
        <w:tc>
          <w:tcPr>
            <w:tcW w:w="0" w:type="auto"/>
            <w:tcBorders>
              <w:top w:val="single" w:sz="4" w:space="0" w:color="auto"/>
              <w:left w:val="nil"/>
              <w:bottom w:val="single" w:sz="4" w:space="0" w:color="auto"/>
              <w:right w:val="nil"/>
            </w:tcBorders>
            <w:shd w:val="clear" w:color="auto" w:fill="auto"/>
          </w:tcPr>
          <w:p w14:paraId="7DC6A7D7" w14:textId="77777777" w:rsidR="000F67CD" w:rsidRPr="00BC27C4" w:rsidRDefault="000F67CD" w:rsidP="000F67CD">
            <w:pPr>
              <w:pStyle w:val="TableText"/>
              <w:keepNext/>
              <w:keepLines/>
              <w:spacing w:before="0" w:after="0" w:line="240" w:lineRule="auto"/>
            </w:pPr>
            <w:r w:rsidRPr="00BC27C4">
              <w:t>LD</w:t>
            </w:r>
            <w:r w:rsidRPr="00BC27C4">
              <w:rPr>
                <w:vertAlign w:val="subscript"/>
              </w:rPr>
              <w:t>50</w:t>
            </w:r>
            <w:r w:rsidRPr="00BC27C4">
              <w:t xml:space="preserve"> 25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4921E076" w14:textId="77777777" w:rsidR="000F67CD" w:rsidRPr="00BC27C4" w:rsidRDefault="000F67CD" w:rsidP="000F67CD">
            <w:pPr>
              <w:pStyle w:val="TableText"/>
              <w:keepNext/>
              <w:keepLines/>
              <w:spacing w:before="0" w:after="0" w:line="240" w:lineRule="auto"/>
            </w:pPr>
            <w:r w:rsidRPr="00BC27C4">
              <w:t>Lloyd et al. 1989a</w:t>
            </w:r>
          </w:p>
        </w:tc>
      </w:tr>
      <w:tr w:rsidR="000F67CD" w14:paraId="742128D5" w14:textId="77777777" w:rsidTr="00141854">
        <w:tc>
          <w:tcPr>
            <w:tcW w:w="0" w:type="auto"/>
            <w:tcBorders>
              <w:top w:val="nil"/>
              <w:left w:val="nil"/>
              <w:bottom w:val="nil"/>
              <w:right w:val="nil"/>
            </w:tcBorders>
          </w:tcPr>
          <w:p w14:paraId="0AC180EE" w14:textId="77777777" w:rsidR="000F67CD" w:rsidRDefault="000F67CD" w:rsidP="000F67CD">
            <w:pPr>
              <w:pStyle w:val="TableText"/>
              <w:keepNext/>
              <w:keepLines/>
              <w:spacing w:before="0" w:after="0" w:line="240" w:lineRule="auto"/>
            </w:pPr>
          </w:p>
        </w:tc>
        <w:tc>
          <w:tcPr>
            <w:tcW w:w="0" w:type="auto"/>
            <w:tcBorders>
              <w:top w:val="nil"/>
              <w:left w:val="nil"/>
              <w:bottom w:val="nil"/>
              <w:right w:val="nil"/>
            </w:tcBorders>
          </w:tcPr>
          <w:p w14:paraId="3C7BE654" w14:textId="77777777" w:rsidR="000F67CD" w:rsidRDefault="000F67CD" w:rsidP="000F67CD">
            <w:pPr>
              <w:pStyle w:val="TableText"/>
              <w:keepNext/>
              <w:keepLines/>
              <w:spacing w:before="0" w:after="0" w:line="240" w:lineRule="auto"/>
            </w:pPr>
          </w:p>
        </w:tc>
        <w:tc>
          <w:tcPr>
            <w:tcW w:w="0" w:type="auto"/>
            <w:tcBorders>
              <w:top w:val="nil"/>
              <w:left w:val="nil"/>
              <w:bottom w:val="nil"/>
              <w:right w:val="nil"/>
            </w:tcBorders>
            <w:shd w:val="clear" w:color="auto" w:fill="auto"/>
          </w:tcPr>
          <w:p w14:paraId="7840035F" w14:textId="77777777" w:rsidR="000F67CD" w:rsidRDefault="000F67CD" w:rsidP="000F67CD">
            <w:pPr>
              <w:pStyle w:val="TableText"/>
              <w:keepNext/>
              <w:keepLines/>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4ACE5211" w14:textId="77777777" w:rsidR="000F67CD" w:rsidRPr="00BC27C4" w:rsidRDefault="000F67CD" w:rsidP="000F67CD">
            <w:pPr>
              <w:pStyle w:val="TableText"/>
              <w:keepNext/>
              <w:keepLines/>
              <w:spacing w:before="0" w:after="0" w:line="240" w:lineRule="auto"/>
            </w:pPr>
            <w:r w:rsidRPr="00BC27C4">
              <w:t>LD</w:t>
            </w:r>
            <w:r w:rsidRPr="00BC27C4">
              <w:rPr>
                <w:vertAlign w:val="subscript"/>
              </w:rPr>
              <w:t>50</w:t>
            </w:r>
            <w:r w:rsidRPr="00BC27C4">
              <w:t xml:space="preserve"> 32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682F2812" w14:textId="77777777" w:rsidR="000F67CD" w:rsidRPr="00BC27C4" w:rsidRDefault="000F67CD" w:rsidP="000F67CD">
            <w:pPr>
              <w:pStyle w:val="TableText"/>
              <w:keepNext/>
              <w:keepLines/>
              <w:spacing w:before="0" w:after="0" w:line="240" w:lineRule="auto"/>
            </w:pPr>
            <w:r w:rsidRPr="00BC27C4">
              <w:t>Smith 1987</w:t>
            </w:r>
          </w:p>
        </w:tc>
      </w:tr>
      <w:tr w:rsidR="000F67CD" w14:paraId="0DC39742" w14:textId="77777777" w:rsidTr="00141854">
        <w:tc>
          <w:tcPr>
            <w:tcW w:w="0" w:type="auto"/>
            <w:tcBorders>
              <w:top w:val="nil"/>
              <w:left w:val="nil"/>
              <w:bottom w:val="nil"/>
              <w:right w:val="nil"/>
            </w:tcBorders>
          </w:tcPr>
          <w:p w14:paraId="37285B9B" w14:textId="77777777" w:rsidR="000F67CD" w:rsidRDefault="000F67CD" w:rsidP="000F67CD">
            <w:pPr>
              <w:pStyle w:val="TableText"/>
              <w:keepNext/>
              <w:keepLines/>
              <w:spacing w:before="0" w:after="0" w:line="240" w:lineRule="auto"/>
            </w:pPr>
          </w:p>
        </w:tc>
        <w:tc>
          <w:tcPr>
            <w:tcW w:w="0" w:type="auto"/>
            <w:tcBorders>
              <w:top w:val="nil"/>
              <w:left w:val="nil"/>
              <w:bottom w:val="nil"/>
              <w:right w:val="nil"/>
            </w:tcBorders>
          </w:tcPr>
          <w:p w14:paraId="224F1643" w14:textId="77777777" w:rsidR="000F67CD" w:rsidRDefault="000F67CD" w:rsidP="000F67CD">
            <w:pPr>
              <w:pStyle w:val="TableText"/>
              <w:keepNext/>
              <w:keepLines/>
              <w:spacing w:before="0" w:after="0" w:line="240" w:lineRule="auto"/>
            </w:pPr>
          </w:p>
        </w:tc>
        <w:tc>
          <w:tcPr>
            <w:tcW w:w="0" w:type="auto"/>
            <w:tcBorders>
              <w:top w:val="nil"/>
              <w:left w:val="nil"/>
              <w:bottom w:val="nil"/>
              <w:right w:val="nil"/>
            </w:tcBorders>
            <w:shd w:val="clear" w:color="auto" w:fill="auto"/>
          </w:tcPr>
          <w:p w14:paraId="4F15D0B8" w14:textId="77777777" w:rsidR="000F67CD" w:rsidRDefault="000F67CD" w:rsidP="000F67CD">
            <w:pPr>
              <w:pStyle w:val="TableText"/>
              <w:keepNext/>
              <w:keepLines/>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12F50E85" w14:textId="77777777" w:rsidR="000F67CD" w:rsidRPr="00BC27C4" w:rsidRDefault="000F67CD" w:rsidP="000F67CD">
            <w:pPr>
              <w:pStyle w:val="TableText"/>
              <w:keepNext/>
              <w:keepLines/>
              <w:spacing w:before="0" w:after="0" w:line="240" w:lineRule="auto"/>
            </w:pPr>
            <w:r w:rsidRPr="00BC27C4">
              <w:t>LD</w:t>
            </w:r>
            <w:r w:rsidRPr="00BC27C4">
              <w:rPr>
                <w:vertAlign w:val="subscript"/>
              </w:rPr>
              <w:t>50</w:t>
            </w:r>
            <w:r w:rsidRPr="00BC27C4">
              <w:t xml:space="preserve"> 38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5E3AB877" w14:textId="77777777" w:rsidR="000F67CD" w:rsidRPr="00BC27C4" w:rsidRDefault="000F67CD" w:rsidP="000F67CD">
            <w:pPr>
              <w:pStyle w:val="TableText"/>
              <w:keepNext/>
              <w:keepLines/>
              <w:spacing w:before="0" w:after="0" w:line="240" w:lineRule="auto"/>
            </w:pPr>
            <w:r w:rsidRPr="00BC27C4">
              <w:t>Rodgers 1996</w:t>
            </w:r>
          </w:p>
        </w:tc>
      </w:tr>
      <w:tr w:rsidR="000F67CD" w14:paraId="3F85FA5E" w14:textId="77777777" w:rsidTr="00141854">
        <w:tc>
          <w:tcPr>
            <w:tcW w:w="0" w:type="auto"/>
            <w:tcBorders>
              <w:top w:val="nil"/>
              <w:left w:val="nil"/>
              <w:bottom w:val="nil"/>
              <w:right w:val="nil"/>
            </w:tcBorders>
          </w:tcPr>
          <w:p w14:paraId="238E7347" w14:textId="77777777" w:rsidR="000F67CD" w:rsidRDefault="000F67CD" w:rsidP="000F67CD">
            <w:pPr>
              <w:pStyle w:val="TableText"/>
              <w:keepNext/>
              <w:keepLines/>
              <w:spacing w:before="0" w:after="0" w:line="240" w:lineRule="auto"/>
            </w:pPr>
          </w:p>
        </w:tc>
        <w:tc>
          <w:tcPr>
            <w:tcW w:w="0" w:type="auto"/>
            <w:tcBorders>
              <w:top w:val="nil"/>
              <w:left w:val="nil"/>
              <w:bottom w:val="nil"/>
              <w:right w:val="nil"/>
            </w:tcBorders>
          </w:tcPr>
          <w:p w14:paraId="2AE93C64" w14:textId="77777777" w:rsidR="000F67CD" w:rsidRDefault="000F67CD" w:rsidP="000F67CD">
            <w:pPr>
              <w:pStyle w:val="TableText"/>
              <w:keepNext/>
              <w:keepLines/>
              <w:spacing w:before="0" w:after="0" w:line="240" w:lineRule="auto"/>
            </w:pPr>
          </w:p>
        </w:tc>
        <w:tc>
          <w:tcPr>
            <w:tcW w:w="0" w:type="auto"/>
            <w:tcBorders>
              <w:top w:val="nil"/>
              <w:left w:val="nil"/>
              <w:bottom w:val="nil"/>
              <w:right w:val="nil"/>
            </w:tcBorders>
            <w:shd w:val="clear" w:color="auto" w:fill="auto"/>
          </w:tcPr>
          <w:p w14:paraId="50BE9AC0" w14:textId="77777777" w:rsidR="000F67CD" w:rsidRDefault="000F67CD" w:rsidP="000F67CD">
            <w:pPr>
              <w:pStyle w:val="TableText"/>
              <w:keepNext/>
              <w:keepLines/>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3B438A19" w14:textId="77777777" w:rsidR="000F67CD" w:rsidRPr="00BC27C4" w:rsidRDefault="000F67CD" w:rsidP="000F67CD">
            <w:pPr>
              <w:pStyle w:val="TableText"/>
              <w:keepNext/>
              <w:keepLines/>
              <w:spacing w:before="0" w:after="0" w:line="240" w:lineRule="auto"/>
            </w:pPr>
            <w:r w:rsidRPr="00BC27C4">
              <w:t>LD</w:t>
            </w:r>
            <w:r w:rsidRPr="00BC27C4">
              <w:rPr>
                <w:vertAlign w:val="subscript"/>
              </w:rPr>
              <w:t>50</w:t>
            </w:r>
            <w:r w:rsidRPr="00BC27C4">
              <w:t xml:space="preserve"> 53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2915AC76" w14:textId="77777777" w:rsidR="000F67CD" w:rsidRPr="00BC27C4" w:rsidRDefault="000F67CD" w:rsidP="000F67CD">
            <w:pPr>
              <w:pStyle w:val="TableText"/>
              <w:keepNext/>
              <w:keepLines/>
              <w:spacing w:before="0" w:after="0" w:line="240" w:lineRule="auto"/>
            </w:pPr>
            <w:r w:rsidRPr="00BC27C4">
              <w:t>Bull &amp; Cameron 2013</w:t>
            </w:r>
          </w:p>
        </w:tc>
      </w:tr>
      <w:tr w:rsidR="000F67CD" w14:paraId="1895F89C" w14:textId="77777777" w:rsidTr="00141854">
        <w:tc>
          <w:tcPr>
            <w:tcW w:w="0" w:type="auto"/>
            <w:tcBorders>
              <w:top w:val="nil"/>
              <w:left w:val="nil"/>
              <w:bottom w:val="nil"/>
              <w:right w:val="nil"/>
            </w:tcBorders>
          </w:tcPr>
          <w:p w14:paraId="11E2B747" w14:textId="77777777" w:rsidR="000F67CD" w:rsidRDefault="000F67CD" w:rsidP="000F67CD">
            <w:pPr>
              <w:pStyle w:val="TableText"/>
              <w:keepNext/>
              <w:keepLines/>
              <w:spacing w:before="0" w:after="0" w:line="240" w:lineRule="auto"/>
            </w:pPr>
          </w:p>
        </w:tc>
        <w:tc>
          <w:tcPr>
            <w:tcW w:w="0" w:type="auto"/>
            <w:tcBorders>
              <w:top w:val="nil"/>
              <w:left w:val="nil"/>
              <w:bottom w:val="nil"/>
              <w:right w:val="nil"/>
            </w:tcBorders>
          </w:tcPr>
          <w:p w14:paraId="419DCB13" w14:textId="77777777" w:rsidR="000F67CD" w:rsidRDefault="000F67CD" w:rsidP="000F67CD">
            <w:pPr>
              <w:pStyle w:val="TableText"/>
              <w:keepNext/>
              <w:keepLines/>
              <w:spacing w:before="0" w:after="0" w:line="240" w:lineRule="auto"/>
            </w:pPr>
          </w:p>
        </w:tc>
        <w:tc>
          <w:tcPr>
            <w:tcW w:w="0" w:type="auto"/>
            <w:tcBorders>
              <w:top w:val="nil"/>
              <w:left w:val="nil"/>
              <w:bottom w:val="nil"/>
              <w:right w:val="nil"/>
            </w:tcBorders>
            <w:shd w:val="clear" w:color="auto" w:fill="auto"/>
          </w:tcPr>
          <w:p w14:paraId="5D847F27" w14:textId="77777777" w:rsidR="000F67CD" w:rsidRDefault="000F67CD" w:rsidP="000F67CD">
            <w:pPr>
              <w:pStyle w:val="TableText"/>
              <w:keepNext/>
              <w:keepLines/>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3F0EE08C" w14:textId="77777777" w:rsidR="000F67CD" w:rsidRPr="00BC27C4" w:rsidRDefault="000F67CD" w:rsidP="000F67CD">
            <w:pPr>
              <w:pStyle w:val="TableText"/>
              <w:keepNext/>
              <w:keepLines/>
              <w:spacing w:before="0" w:after="0" w:line="240" w:lineRule="auto"/>
            </w:pPr>
            <w:r w:rsidRPr="00BC27C4">
              <w:t>LD</w:t>
            </w:r>
            <w:r w:rsidRPr="00BC27C4">
              <w:rPr>
                <w:vertAlign w:val="subscript"/>
              </w:rPr>
              <w:t>50</w:t>
            </w:r>
            <w:r w:rsidRPr="00BC27C4">
              <w:t xml:space="preserve"> 128 mg ac/kg </w:t>
            </w:r>
            <w:proofErr w:type="spellStart"/>
            <w:r w:rsidRPr="00BC27C4">
              <w:t>bw</w:t>
            </w:r>
            <w:proofErr w:type="spellEnd"/>
          </w:p>
        </w:tc>
        <w:tc>
          <w:tcPr>
            <w:tcW w:w="0" w:type="auto"/>
            <w:tcBorders>
              <w:top w:val="single" w:sz="4" w:space="0" w:color="auto"/>
              <w:left w:val="nil"/>
              <w:bottom w:val="nil"/>
              <w:right w:val="nil"/>
            </w:tcBorders>
          </w:tcPr>
          <w:p w14:paraId="38C92B7C" w14:textId="77777777" w:rsidR="000F67CD" w:rsidRPr="00BC27C4" w:rsidRDefault="000F67CD" w:rsidP="000F67CD">
            <w:pPr>
              <w:pStyle w:val="TableText"/>
              <w:keepNext/>
              <w:keepLines/>
              <w:spacing w:before="0" w:after="0" w:line="240" w:lineRule="auto"/>
            </w:pPr>
            <w:r w:rsidRPr="00BC27C4">
              <w:t>Lloyd et al. 1989b</w:t>
            </w:r>
          </w:p>
        </w:tc>
      </w:tr>
      <w:tr w:rsidR="000F67CD" w14:paraId="0DAF876C" w14:textId="77777777" w:rsidTr="00141854">
        <w:tc>
          <w:tcPr>
            <w:tcW w:w="0" w:type="auto"/>
            <w:tcBorders>
              <w:top w:val="nil"/>
              <w:left w:val="nil"/>
              <w:bottom w:val="nil"/>
              <w:right w:val="nil"/>
            </w:tcBorders>
          </w:tcPr>
          <w:p w14:paraId="4C6F33DD" w14:textId="77777777" w:rsidR="000F67CD" w:rsidRDefault="000F67CD" w:rsidP="000F67CD">
            <w:pPr>
              <w:pStyle w:val="TableText"/>
              <w:keepNext/>
              <w:keepLines/>
              <w:spacing w:before="0" w:after="0" w:line="240" w:lineRule="auto"/>
            </w:pPr>
          </w:p>
        </w:tc>
        <w:tc>
          <w:tcPr>
            <w:tcW w:w="0" w:type="auto"/>
            <w:tcBorders>
              <w:top w:val="nil"/>
              <w:left w:val="nil"/>
              <w:bottom w:val="nil"/>
              <w:right w:val="nil"/>
            </w:tcBorders>
          </w:tcPr>
          <w:p w14:paraId="61259227" w14:textId="77777777" w:rsidR="000F67CD" w:rsidRDefault="000F67CD" w:rsidP="000F67CD">
            <w:pPr>
              <w:pStyle w:val="TableText"/>
              <w:keepNext/>
              <w:keepLines/>
              <w:spacing w:before="0" w:after="0" w:line="240" w:lineRule="auto"/>
            </w:pPr>
          </w:p>
        </w:tc>
        <w:tc>
          <w:tcPr>
            <w:tcW w:w="0" w:type="auto"/>
            <w:tcBorders>
              <w:top w:val="nil"/>
              <w:left w:val="nil"/>
              <w:bottom w:val="single" w:sz="4" w:space="0" w:color="auto"/>
              <w:right w:val="nil"/>
            </w:tcBorders>
            <w:shd w:val="clear" w:color="auto" w:fill="auto"/>
          </w:tcPr>
          <w:p w14:paraId="7964DF72" w14:textId="77777777" w:rsidR="000F67CD" w:rsidRDefault="000F67CD" w:rsidP="000F67CD">
            <w:pPr>
              <w:pStyle w:val="TableText"/>
              <w:keepNext/>
              <w:keepLines/>
              <w:spacing w:before="0" w:after="0" w:line="240" w:lineRule="auto"/>
              <w:rPr>
                <w:i/>
                <w:iCs/>
              </w:rPr>
            </w:pPr>
          </w:p>
        </w:tc>
        <w:tc>
          <w:tcPr>
            <w:tcW w:w="0" w:type="auto"/>
            <w:tcBorders>
              <w:top w:val="single" w:sz="4" w:space="0" w:color="auto"/>
              <w:left w:val="nil"/>
              <w:bottom w:val="single" w:sz="4" w:space="0" w:color="auto"/>
              <w:right w:val="nil"/>
            </w:tcBorders>
            <w:shd w:val="clear" w:color="auto" w:fill="auto"/>
          </w:tcPr>
          <w:p w14:paraId="2DDD0D3B" w14:textId="77777777" w:rsidR="000F67CD" w:rsidRPr="00BC27C4" w:rsidRDefault="000F67CD" w:rsidP="000F67CD">
            <w:pPr>
              <w:pStyle w:val="TableText"/>
              <w:keepNext/>
              <w:keepLines/>
              <w:spacing w:before="0" w:after="0" w:line="240" w:lineRule="auto"/>
            </w:pPr>
            <w:r w:rsidRPr="00BC27C4">
              <w:t>Geomean LD</w:t>
            </w:r>
            <w:r w:rsidRPr="00BC27C4">
              <w:rPr>
                <w:vertAlign w:val="subscript"/>
              </w:rPr>
              <w:t>50</w:t>
            </w:r>
            <w:r w:rsidRPr="00BC27C4">
              <w:t xml:space="preserve"> 46 mg ac/kg </w:t>
            </w:r>
            <w:proofErr w:type="spellStart"/>
            <w:r w:rsidRPr="00BC27C4">
              <w:t>bw</w:t>
            </w:r>
            <w:proofErr w:type="spellEnd"/>
          </w:p>
        </w:tc>
        <w:tc>
          <w:tcPr>
            <w:tcW w:w="0" w:type="auto"/>
            <w:tcBorders>
              <w:top w:val="nil"/>
              <w:left w:val="nil"/>
              <w:bottom w:val="single" w:sz="4" w:space="0" w:color="auto"/>
              <w:right w:val="nil"/>
            </w:tcBorders>
          </w:tcPr>
          <w:p w14:paraId="14514ACE" w14:textId="77777777" w:rsidR="000F67CD" w:rsidRPr="00BC27C4" w:rsidRDefault="000F67CD" w:rsidP="000F67CD">
            <w:pPr>
              <w:pStyle w:val="TableText"/>
              <w:keepNext/>
              <w:keepLines/>
              <w:spacing w:before="0" w:after="0" w:line="240" w:lineRule="auto"/>
            </w:pPr>
          </w:p>
        </w:tc>
      </w:tr>
      <w:tr w:rsidR="000F67CD" w14:paraId="57B1CB72" w14:textId="77777777" w:rsidTr="000241E6">
        <w:tc>
          <w:tcPr>
            <w:tcW w:w="0" w:type="auto"/>
            <w:tcBorders>
              <w:top w:val="nil"/>
              <w:left w:val="nil"/>
              <w:bottom w:val="nil"/>
              <w:right w:val="nil"/>
            </w:tcBorders>
          </w:tcPr>
          <w:p w14:paraId="21EAF1C2" w14:textId="77777777" w:rsidR="000F67CD" w:rsidRDefault="000F67CD" w:rsidP="000F67CD">
            <w:pPr>
              <w:pStyle w:val="TableText"/>
              <w:spacing w:before="0" w:after="0" w:line="240" w:lineRule="auto"/>
            </w:pPr>
          </w:p>
        </w:tc>
        <w:tc>
          <w:tcPr>
            <w:tcW w:w="0" w:type="auto"/>
            <w:tcBorders>
              <w:top w:val="nil"/>
              <w:left w:val="nil"/>
              <w:bottom w:val="nil"/>
              <w:right w:val="nil"/>
            </w:tcBorders>
          </w:tcPr>
          <w:p w14:paraId="4D4969CE" w14:textId="77777777" w:rsidR="000F67CD" w:rsidRDefault="000F67CD"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146CE4DF" w14:textId="77777777" w:rsidR="000F67CD" w:rsidRDefault="000F67CD" w:rsidP="000F67CD">
            <w:pPr>
              <w:pStyle w:val="TableText"/>
              <w:spacing w:before="0" w:after="0" w:line="240" w:lineRule="auto"/>
              <w:rPr>
                <w:i/>
                <w:iCs/>
              </w:rPr>
            </w:pPr>
            <w:r>
              <w:rPr>
                <w:i/>
                <w:iCs/>
              </w:rPr>
              <w:t>Brania canadensis</w:t>
            </w:r>
          </w:p>
        </w:tc>
        <w:tc>
          <w:tcPr>
            <w:tcW w:w="0" w:type="auto"/>
            <w:tcBorders>
              <w:top w:val="single" w:sz="4" w:space="0" w:color="auto"/>
              <w:left w:val="nil"/>
              <w:bottom w:val="single" w:sz="4" w:space="0" w:color="auto"/>
              <w:right w:val="nil"/>
            </w:tcBorders>
            <w:shd w:val="clear" w:color="auto" w:fill="auto"/>
          </w:tcPr>
          <w:p w14:paraId="3094FB1B" w14:textId="77777777" w:rsidR="000F67CD" w:rsidRPr="00BC27C4" w:rsidRDefault="000F67CD" w:rsidP="000F67CD">
            <w:pPr>
              <w:pStyle w:val="TableText"/>
              <w:spacing w:before="0" w:after="0" w:line="240" w:lineRule="auto"/>
            </w:pPr>
            <w:r w:rsidRPr="00BC27C4">
              <w:t>LD</w:t>
            </w:r>
            <w:r w:rsidRPr="00BC27C4">
              <w:rPr>
                <w:vertAlign w:val="subscript"/>
              </w:rPr>
              <w:t>50</w:t>
            </w:r>
            <w:r w:rsidRPr="00BC27C4">
              <w:t xml:space="preserve"> 60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5E720835" w14:textId="77777777" w:rsidR="000F67CD" w:rsidRPr="00BC27C4" w:rsidRDefault="000F67CD" w:rsidP="000F67CD">
            <w:pPr>
              <w:pStyle w:val="TableText"/>
              <w:spacing w:before="0" w:after="0" w:line="240" w:lineRule="auto"/>
            </w:pPr>
            <w:r w:rsidRPr="00BC27C4">
              <w:t>Hudson et al. 1984</w:t>
            </w:r>
          </w:p>
        </w:tc>
      </w:tr>
      <w:tr w:rsidR="000F67CD" w14:paraId="78C761AD" w14:textId="77777777" w:rsidTr="000241E6">
        <w:tc>
          <w:tcPr>
            <w:tcW w:w="0" w:type="auto"/>
            <w:tcBorders>
              <w:top w:val="nil"/>
              <w:left w:val="nil"/>
              <w:bottom w:val="nil"/>
              <w:right w:val="nil"/>
            </w:tcBorders>
          </w:tcPr>
          <w:p w14:paraId="5AD6A75C" w14:textId="77777777" w:rsidR="000F67CD" w:rsidRDefault="000F67CD" w:rsidP="000F67CD">
            <w:pPr>
              <w:pStyle w:val="TableText"/>
              <w:spacing w:before="0" w:after="0" w:line="240" w:lineRule="auto"/>
            </w:pPr>
          </w:p>
        </w:tc>
        <w:tc>
          <w:tcPr>
            <w:tcW w:w="0" w:type="auto"/>
            <w:tcBorders>
              <w:top w:val="nil"/>
              <w:left w:val="nil"/>
              <w:bottom w:val="nil"/>
              <w:right w:val="nil"/>
            </w:tcBorders>
          </w:tcPr>
          <w:p w14:paraId="77DF512E" w14:textId="77777777" w:rsidR="000F67CD" w:rsidRDefault="000F67CD"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4D3A4CF8" w14:textId="77777777" w:rsidR="000F67CD" w:rsidRDefault="000F67CD" w:rsidP="000F67CD">
            <w:pPr>
              <w:pStyle w:val="TableText"/>
              <w:spacing w:before="0" w:after="0" w:line="240" w:lineRule="auto"/>
              <w:rPr>
                <w:i/>
                <w:iCs/>
              </w:rPr>
            </w:pPr>
            <w:proofErr w:type="spellStart"/>
            <w:r>
              <w:rPr>
                <w:i/>
                <w:iCs/>
              </w:rPr>
              <w:t>Alectoris</w:t>
            </w:r>
            <w:proofErr w:type="spellEnd"/>
            <w:r>
              <w:rPr>
                <w:i/>
                <w:iCs/>
              </w:rPr>
              <w:t xml:space="preserve"> chukar</w:t>
            </w:r>
          </w:p>
        </w:tc>
        <w:tc>
          <w:tcPr>
            <w:tcW w:w="0" w:type="auto"/>
            <w:tcBorders>
              <w:top w:val="single" w:sz="4" w:space="0" w:color="auto"/>
              <w:left w:val="nil"/>
              <w:bottom w:val="single" w:sz="4" w:space="0" w:color="auto"/>
              <w:right w:val="nil"/>
            </w:tcBorders>
            <w:shd w:val="clear" w:color="auto" w:fill="auto"/>
          </w:tcPr>
          <w:p w14:paraId="50A7984A" w14:textId="77777777" w:rsidR="000F67CD" w:rsidRPr="00BC27C4" w:rsidRDefault="000F67CD" w:rsidP="000F67CD">
            <w:pPr>
              <w:pStyle w:val="TableText"/>
              <w:spacing w:before="0" w:after="0" w:line="240" w:lineRule="auto"/>
            </w:pPr>
            <w:r w:rsidRPr="00BC27C4">
              <w:t>LD</w:t>
            </w:r>
            <w:r w:rsidRPr="00BC27C4">
              <w:rPr>
                <w:vertAlign w:val="subscript"/>
              </w:rPr>
              <w:t>50</w:t>
            </w:r>
            <w:r w:rsidRPr="00BC27C4">
              <w:t xml:space="preserve"> 61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488A32B0" w14:textId="77777777" w:rsidR="000F67CD" w:rsidRPr="00BC27C4" w:rsidRDefault="000F67CD" w:rsidP="000F67CD">
            <w:pPr>
              <w:pStyle w:val="TableText"/>
              <w:spacing w:before="0" w:after="0" w:line="240" w:lineRule="auto"/>
            </w:pPr>
            <w:r w:rsidRPr="00BC27C4">
              <w:t>Hudson et al. 1984</w:t>
            </w:r>
          </w:p>
        </w:tc>
      </w:tr>
      <w:tr w:rsidR="000F67CD" w14:paraId="79BD2117" w14:textId="77777777" w:rsidTr="000241E6">
        <w:tc>
          <w:tcPr>
            <w:tcW w:w="0" w:type="auto"/>
            <w:tcBorders>
              <w:top w:val="nil"/>
              <w:left w:val="nil"/>
              <w:bottom w:val="nil"/>
              <w:right w:val="nil"/>
            </w:tcBorders>
          </w:tcPr>
          <w:p w14:paraId="13FB1E97" w14:textId="77777777" w:rsidR="000F67CD" w:rsidRDefault="000F67CD" w:rsidP="000F67CD">
            <w:pPr>
              <w:pStyle w:val="TableText"/>
              <w:spacing w:before="0" w:after="0" w:line="240" w:lineRule="auto"/>
            </w:pPr>
          </w:p>
        </w:tc>
        <w:tc>
          <w:tcPr>
            <w:tcW w:w="0" w:type="auto"/>
            <w:tcBorders>
              <w:top w:val="nil"/>
              <w:left w:val="nil"/>
              <w:bottom w:val="nil"/>
              <w:right w:val="nil"/>
            </w:tcBorders>
          </w:tcPr>
          <w:p w14:paraId="23D13A55" w14:textId="77777777" w:rsidR="000F67CD" w:rsidRDefault="000F67CD"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2CB7A08D" w14:textId="77777777" w:rsidR="000F67CD" w:rsidRDefault="000F67CD" w:rsidP="000F67CD">
            <w:pPr>
              <w:pStyle w:val="TableText"/>
              <w:spacing w:before="0" w:after="0" w:line="240" w:lineRule="auto"/>
              <w:rPr>
                <w:i/>
                <w:iCs/>
              </w:rPr>
            </w:pPr>
            <w:r>
              <w:rPr>
                <w:i/>
                <w:iCs/>
              </w:rPr>
              <w:t>Callipepla californica</w:t>
            </w:r>
          </w:p>
        </w:tc>
        <w:tc>
          <w:tcPr>
            <w:tcW w:w="0" w:type="auto"/>
            <w:tcBorders>
              <w:top w:val="single" w:sz="4" w:space="0" w:color="auto"/>
              <w:left w:val="nil"/>
              <w:bottom w:val="single" w:sz="4" w:space="0" w:color="auto"/>
              <w:right w:val="nil"/>
            </w:tcBorders>
            <w:shd w:val="clear" w:color="auto" w:fill="auto"/>
          </w:tcPr>
          <w:p w14:paraId="1B971A9D" w14:textId="77777777" w:rsidR="000F67CD" w:rsidRPr="00BC27C4" w:rsidRDefault="000F67CD" w:rsidP="000F67CD">
            <w:pPr>
              <w:pStyle w:val="TableText"/>
              <w:spacing w:before="0" w:after="0" w:line="240" w:lineRule="auto"/>
            </w:pPr>
            <w:r w:rsidRPr="00BC27C4">
              <w:t>LD</w:t>
            </w:r>
            <w:r w:rsidRPr="00BC27C4">
              <w:rPr>
                <w:vertAlign w:val="subscript"/>
              </w:rPr>
              <w:t>50</w:t>
            </w:r>
            <w:r w:rsidRPr="00BC27C4">
              <w:t xml:space="preserve"> 68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0EE4C743" w14:textId="77777777" w:rsidR="000F67CD" w:rsidRPr="00BC27C4" w:rsidRDefault="000F67CD" w:rsidP="000F67CD">
            <w:pPr>
              <w:pStyle w:val="TableText"/>
              <w:spacing w:before="0" w:after="0" w:line="240" w:lineRule="auto"/>
            </w:pPr>
            <w:r w:rsidRPr="00BC27C4">
              <w:t>Hudson et al. 1984</w:t>
            </w:r>
          </w:p>
        </w:tc>
      </w:tr>
      <w:tr w:rsidR="000F67CD" w14:paraId="1A8C9571" w14:textId="77777777" w:rsidTr="000241E6">
        <w:tc>
          <w:tcPr>
            <w:tcW w:w="0" w:type="auto"/>
            <w:tcBorders>
              <w:top w:val="nil"/>
              <w:left w:val="nil"/>
              <w:bottom w:val="nil"/>
              <w:right w:val="nil"/>
            </w:tcBorders>
          </w:tcPr>
          <w:p w14:paraId="67AB61B2" w14:textId="77777777" w:rsidR="000F67CD" w:rsidRDefault="000F67CD" w:rsidP="000F67CD">
            <w:pPr>
              <w:pStyle w:val="TableText"/>
              <w:spacing w:before="0" w:after="0" w:line="240" w:lineRule="auto"/>
            </w:pPr>
          </w:p>
        </w:tc>
        <w:tc>
          <w:tcPr>
            <w:tcW w:w="0" w:type="auto"/>
            <w:tcBorders>
              <w:top w:val="nil"/>
              <w:left w:val="nil"/>
              <w:bottom w:val="nil"/>
              <w:right w:val="nil"/>
            </w:tcBorders>
          </w:tcPr>
          <w:p w14:paraId="34CFCAB2" w14:textId="77777777" w:rsidR="000F67CD" w:rsidRDefault="000F67CD"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229FF11F" w14:textId="77777777" w:rsidR="000F67CD" w:rsidRDefault="000F67CD" w:rsidP="000F67CD">
            <w:pPr>
              <w:pStyle w:val="TableText"/>
              <w:spacing w:before="0" w:after="0" w:line="240" w:lineRule="auto"/>
              <w:rPr>
                <w:i/>
                <w:iCs/>
              </w:rPr>
            </w:pPr>
            <w:r>
              <w:rPr>
                <w:i/>
                <w:iCs/>
              </w:rPr>
              <w:t>Agelaius phoeniceus</w:t>
            </w:r>
          </w:p>
        </w:tc>
        <w:tc>
          <w:tcPr>
            <w:tcW w:w="0" w:type="auto"/>
            <w:tcBorders>
              <w:top w:val="single" w:sz="4" w:space="0" w:color="auto"/>
              <w:left w:val="nil"/>
              <w:bottom w:val="single" w:sz="4" w:space="0" w:color="auto"/>
              <w:right w:val="nil"/>
            </w:tcBorders>
            <w:shd w:val="clear" w:color="auto" w:fill="auto"/>
          </w:tcPr>
          <w:p w14:paraId="6CF1FFA9" w14:textId="77777777" w:rsidR="000F67CD" w:rsidRPr="00BC27C4" w:rsidRDefault="000F67CD" w:rsidP="000F67CD">
            <w:pPr>
              <w:pStyle w:val="TableText"/>
              <w:spacing w:before="0" w:after="0" w:line="240" w:lineRule="auto"/>
            </w:pPr>
            <w:r w:rsidRPr="00BC27C4">
              <w:t>LD</w:t>
            </w:r>
            <w:r w:rsidRPr="00BC27C4">
              <w:rPr>
                <w:vertAlign w:val="subscript"/>
              </w:rPr>
              <w:t>50</w:t>
            </w:r>
            <w:r w:rsidRPr="00BC27C4">
              <w:t xml:space="preserve"> 75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1AE9E896" w14:textId="77777777" w:rsidR="000F67CD" w:rsidRPr="00BC27C4" w:rsidRDefault="000F67CD" w:rsidP="000F67CD">
            <w:pPr>
              <w:pStyle w:val="TableText"/>
              <w:spacing w:before="0" w:after="0" w:line="240" w:lineRule="auto"/>
            </w:pPr>
            <w:r w:rsidRPr="00BC27C4">
              <w:t>Schafer &amp; Brunton 1979</w:t>
            </w:r>
          </w:p>
        </w:tc>
      </w:tr>
      <w:tr w:rsidR="000F67CD" w14:paraId="3B474E56" w14:textId="77777777" w:rsidTr="000241E6">
        <w:tc>
          <w:tcPr>
            <w:tcW w:w="0" w:type="auto"/>
            <w:tcBorders>
              <w:top w:val="nil"/>
              <w:left w:val="nil"/>
              <w:bottom w:val="nil"/>
              <w:right w:val="nil"/>
            </w:tcBorders>
          </w:tcPr>
          <w:p w14:paraId="1E4DC673" w14:textId="77777777" w:rsidR="000F67CD" w:rsidRDefault="000F67CD" w:rsidP="000F67CD">
            <w:pPr>
              <w:pStyle w:val="TableText"/>
              <w:spacing w:before="0" w:after="0" w:line="240" w:lineRule="auto"/>
            </w:pPr>
          </w:p>
        </w:tc>
        <w:tc>
          <w:tcPr>
            <w:tcW w:w="0" w:type="auto"/>
            <w:tcBorders>
              <w:top w:val="nil"/>
              <w:left w:val="nil"/>
              <w:bottom w:val="nil"/>
              <w:right w:val="nil"/>
            </w:tcBorders>
          </w:tcPr>
          <w:p w14:paraId="28C2FEAC" w14:textId="77777777" w:rsidR="000F67CD" w:rsidRDefault="000F67CD"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5BB0DE9B" w14:textId="77777777" w:rsidR="000F67CD" w:rsidRDefault="000F67CD" w:rsidP="000F67CD">
            <w:pPr>
              <w:pStyle w:val="TableText"/>
              <w:spacing w:before="0" w:after="0" w:line="240" w:lineRule="auto"/>
              <w:rPr>
                <w:i/>
                <w:iCs/>
              </w:rPr>
            </w:pPr>
            <w:r>
              <w:rPr>
                <w:i/>
                <w:iCs/>
              </w:rPr>
              <w:t>Anas platyrhynchos</w:t>
            </w:r>
          </w:p>
        </w:tc>
        <w:tc>
          <w:tcPr>
            <w:tcW w:w="0" w:type="auto"/>
            <w:tcBorders>
              <w:top w:val="single" w:sz="4" w:space="0" w:color="auto"/>
              <w:left w:val="nil"/>
              <w:bottom w:val="single" w:sz="4" w:space="0" w:color="auto"/>
              <w:right w:val="nil"/>
            </w:tcBorders>
            <w:shd w:val="clear" w:color="auto" w:fill="auto"/>
          </w:tcPr>
          <w:p w14:paraId="2B58BD25" w14:textId="77777777" w:rsidR="000F67CD" w:rsidRPr="00BC27C4" w:rsidRDefault="000F67CD" w:rsidP="000F67CD">
            <w:pPr>
              <w:pStyle w:val="TableText"/>
              <w:spacing w:before="0" w:after="0" w:line="240" w:lineRule="auto"/>
            </w:pPr>
            <w:r w:rsidRPr="00BC27C4">
              <w:t>LD</w:t>
            </w:r>
            <w:r w:rsidRPr="00BC27C4">
              <w:rPr>
                <w:vertAlign w:val="subscript"/>
              </w:rPr>
              <w:t>50</w:t>
            </w:r>
            <w:r w:rsidRPr="00BC27C4">
              <w:t xml:space="preserve"> 95 mg ac/kg </w:t>
            </w:r>
            <w:proofErr w:type="spellStart"/>
            <w:r w:rsidRPr="00BC27C4">
              <w:t>bw</w:t>
            </w:r>
            <w:proofErr w:type="spellEnd"/>
          </w:p>
        </w:tc>
        <w:tc>
          <w:tcPr>
            <w:tcW w:w="0" w:type="auto"/>
            <w:tcBorders>
              <w:top w:val="single" w:sz="4" w:space="0" w:color="auto"/>
              <w:left w:val="nil"/>
              <w:bottom w:val="single" w:sz="4" w:space="0" w:color="auto"/>
              <w:right w:val="nil"/>
            </w:tcBorders>
          </w:tcPr>
          <w:p w14:paraId="065D104F" w14:textId="77777777" w:rsidR="000F67CD" w:rsidRPr="00BC27C4" w:rsidRDefault="000F67CD" w:rsidP="000F67CD">
            <w:pPr>
              <w:pStyle w:val="TableText"/>
              <w:spacing w:before="0" w:after="0" w:line="240" w:lineRule="auto"/>
            </w:pPr>
            <w:r w:rsidRPr="00BC27C4">
              <w:t>Hudson et al. 1972</w:t>
            </w:r>
          </w:p>
        </w:tc>
      </w:tr>
      <w:tr w:rsidR="000F67CD" w:rsidRPr="000B2FA7" w14:paraId="2DA1CE3D" w14:textId="77777777" w:rsidTr="000241E6">
        <w:tc>
          <w:tcPr>
            <w:tcW w:w="0" w:type="auto"/>
            <w:tcBorders>
              <w:top w:val="nil"/>
              <w:left w:val="nil"/>
              <w:bottom w:val="nil"/>
              <w:right w:val="nil"/>
            </w:tcBorders>
          </w:tcPr>
          <w:p w14:paraId="39951674" w14:textId="77777777" w:rsidR="000F67CD" w:rsidRDefault="000F67CD" w:rsidP="000F67CD">
            <w:pPr>
              <w:pStyle w:val="TableText"/>
              <w:spacing w:before="0" w:after="0" w:line="240" w:lineRule="auto"/>
            </w:pPr>
          </w:p>
        </w:tc>
        <w:tc>
          <w:tcPr>
            <w:tcW w:w="0" w:type="auto"/>
            <w:tcBorders>
              <w:top w:val="single" w:sz="4" w:space="0" w:color="auto"/>
              <w:left w:val="nil"/>
              <w:bottom w:val="nil"/>
              <w:right w:val="nil"/>
            </w:tcBorders>
          </w:tcPr>
          <w:p w14:paraId="278B387C" w14:textId="77777777" w:rsidR="000F67CD" w:rsidRPr="00CA558C" w:rsidRDefault="000F67CD" w:rsidP="000F67CD">
            <w:pPr>
              <w:pStyle w:val="TableText"/>
              <w:spacing w:before="0" w:after="0" w:line="240" w:lineRule="auto"/>
            </w:pPr>
            <w:r>
              <w:t>Dietary</w:t>
            </w:r>
          </w:p>
        </w:tc>
        <w:tc>
          <w:tcPr>
            <w:tcW w:w="0" w:type="auto"/>
            <w:tcBorders>
              <w:top w:val="single" w:sz="4" w:space="0" w:color="auto"/>
              <w:left w:val="nil"/>
              <w:bottom w:val="nil"/>
              <w:right w:val="nil"/>
            </w:tcBorders>
            <w:shd w:val="clear" w:color="auto" w:fill="auto"/>
          </w:tcPr>
          <w:p w14:paraId="2302A672" w14:textId="77777777" w:rsidR="000F67CD" w:rsidRPr="00CA558C" w:rsidRDefault="000F67CD" w:rsidP="000F67CD">
            <w:pPr>
              <w:pStyle w:val="TableText"/>
              <w:spacing w:before="0" w:after="0" w:line="240" w:lineRule="auto"/>
            </w:pPr>
            <w:proofErr w:type="spellStart"/>
            <w:r w:rsidRPr="00180A69">
              <w:rPr>
                <w:i/>
                <w:iCs/>
              </w:rPr>
              <w:t>Colinus</w:t>
            </w:r>
            <w:proofErr w:type="spellEnd"/>
            <w:r w:rsidRPr="00180A69">
              <w:rPr>
                <w:i/>
                <w:iCs/>
              </w:rPr>
              <w:t xml:space="preserve"> virginianus</w:t>
            </w:r>
          </w:p>
        </w:tc>
        <w:tc>
          <w:tcPr>
            <w:tcW w:w="0" w:type="auto"/>
            <w:tcBorders>
              <w:top w:val="single" w:sz="4" w:space="0" w:color="auto"/>
              <w:left w:val="nil"/>
              <w:bottom w:val="nil"/>
              <w:right w:val="nil"/>
            </w:tcBorders>
            <w:shd w:val="clear" w:color="auto" w:fill="auto"/>
          </w:tcPr>
          <w:p w14:paraId="37B81C23" w14:textId="77777777" w:rsidR="000F67CD" w:rsidRPr="00CA558C" w:rsidRDefault="000F67CD" w:rsidP="000F67CD">
            <w:pPr>
              <w:pStyle w:val="TableText"/>
              <w:spacing w:before="0" w:after="0" w:line="240" w:lineRule="auto"/>
            </w:pPr>
            <w:r>
              <w:t>LD</w:t>
            </w:r>
            <w:r w:rsidRPr="00180A69">
              <w:rPr>
                <w:vertAlign w:val="subscript"/>
              </w:rPr>
              <w:t>50</w:t>
            </w:r>
            <w:r>
              <w:t xml:space="preserve"> 75 mg ac/kg </w:t>
            </w:r>
            <w:proofErr w:type="spellStart"/>
            <w:r>
              <w:t>bw</w:t>
            </w:r>
            <w:proofErr w:type="spellEnd"/>
            <w:r>
              <w:t>/d</w:t>
            </w:r>
          </w:p>
        </w:tc>
        <w:tc>
          <w:tcPr>
            <w:tcW w:w="0" w:type="auto"/>
            <w:tcBorders>
              <w:top w:val="single" w:sz="4" w:space="0" w:color="auto"/>
              <w:left w:val="nil"/>
              <w:bottom w:val="nil"/>
              <w:right w:val="nil"/>
            </w:tcBorders>
          </w:tcPr>
          <w:p w14:paraId="2D1C3173" w14:textId="77777777" w:rsidR="000F67CD" w:rsidRPr="00CA558C" w:rsidRDefault="000F67CD" w:rsidP="000F67CD">
            <w:pPr>
              <w:pStyle w:val="TableText"/>
              <w:spacing w:before="0" w:after="0" w:line="240" w:lineRule="auto"/>
            </w:pPr>
            <w:r>
              <w:t>Gallagher &amp; Beavers 2007</w:t>
            </w:r>
          </w:p>
        </w:tc>
      </w:tr>
      <w:tr w:rsidR="000F67CD" w:rsidRPr="000B2FA7" w14:paraId="06CC5FD1" w14:textId="77777777" w:rsidTr="000241E6">
        <w:tc>
          <w:tcPr>
            <w:tcW w:w="0" w:type="auto"/>
            <w:tcBorders>
              <w:top w:val="nil"/>
              <w:left w:val="nil"/>
              <w:bottom w:val="nil"/>
              <w:right w:val="nil"/>
            </w:tcBorders>
          </w:tcPr>
          <w:p w14:paraId="3371BC3F" w14:textId="77777777" w:rsidR="000F67CD" w:rsidRDefault="000F67CD" w:rsidP="000F67CD">
            <w:pPr>
              <w:pStyle w:val="TableText"/>
              <w:spacing w:before="0" w:after="0" w:line="240" w:lineRule="auto"/>
            </w:pPr>
          </w:p>
        </w:tc>
        <w:tc>
          <w:tcPr>
            <w:tcW w:w="0" w:type="auto"/>
            <w:tcBorders>
              <w:top w:val="nil"/>
              <w:left w:val="nil"/>
              <w:bottom w:val="nil"/>
              <w:right w:val="nil"/>
            </w:tcBorders>
          </w:tcPr>
          <w:p w14:paraId="2D4F9EAB" w14:textId="77777777" w:rsidR="000F67CD" w:rsidRDefault="000F67CD"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6286E188" w14:textId="77777777" w:rsidR="000F67CD" w:rsidRDefault="000F67CD" w:rsidP="000F67CD">
            <w:pPr>
              <w:pStyle w:val="TableText"/>
              <w:spacing w:before="0" w:after="0" w:line="240" w:lineRule="auto"/>
              <w:rPr>
                <w:i/>
                <w:iCs/>
              </w:rPr>
            </w:pPr>
            <w:r>
              <w:rPr>
                <w:i/>
                <w:iCs/>
              </w:rPr>
              <w:t>Anas platyrhynchos</w:t>
            </w:r>
          </w:p>
        </w:tc>
        <w:tc>
          <w:tcPr>
            <w:tcW w:w="0" w:type="auto"/>
            <w:tcBorders>
              <w:top w:val="nil"/>
              <w:left w:val="nil"/>
              <w:bottom w:val="single" w:sz="4" w:space="0" w:color="auto"/>
              <w:right w:val="nil"/>
            </w:tcBorders>
            <w:shd w:val="clear" w:color="auto" w:fill="auto"/>
          </w:tcPr>
          <w:p w14:paraId="6B870F52" w14:textId="77777777" w:rsidR="000F67CD" w:rsidRDefault="000F67CD" w:rsidP="000F67CD">
            <w:pPr>
              <w:pStyle w:val="TableText"/>
              <w:spacing w:before="0" w:after="0" w:line="240" w:lineRule="auto"/>
            </w:pPr>
            <w:r>
              <w:t>LD</w:t>
            </w:r>
            <w:r w:rsidRPr="00180A69">
              <w:rPr>
                <w:vertAlign w:val="subscript"/>
              </w:rPr>
              <w:t>50</w:t>
            </w:r>
            <w:r>
              <w:t xml:space="preserve"> 71 mg ac/kg </w:t>
            </w:r>
            <w:proofErr w:type="spellStart"/>
            <w:r>
              <w:t>bw</w:t>
            </w:r>
            <w:proofErr w:type="spellEnd"/>
            <w:r>
              <w:t>/d</w:t>
            </w:r>
          </w:p>
        </w:tc>
        <w:tc>
          <w:tcPr>
            <w:tcW w:w="0" w:type="auto"/>
            <w:tcBorders>
              <w:top w:val="nil"/>
              <w:left w:val="nil"/>
              <w:bottom w:val="single" w:sz="4" w:space="0" w:color="auto"/>
              <w:right w:val="nil"/>
            </w:tcBorders>
          </w:tcPr>
          <w:p w14:paraId="3763B2BA" w14:textId="77777777" w:rsidR="000F67CD" w:rsidRDefault="000F67CD" w:rsidP="000F67CD">
            <w:pPr>
              <w:pStyle w:val="TableText"/>
              <w:spacing w:before="0" w:after="0" w:line="240" w:lineRule="auto"/>
            </w:pPr>
            <w:r>
              <w:t>Roberts &amp; Phillips 1987</w:t>
            </w:r>
          </w:p>
        </w:tc>
      </w:tr>
      <w:tr w:rsidR="000F67CD" w:rsidRPr="000B2FA7" w14:paraId="24370616" w14:textId="77777777" w:rsidTr="000241E6">
        <w:tc>
          <w:tcPr>
            <w:tcW w:w="0" w:type="auto"/>
            <w:tcBorders>
              <w:top w:val="nil"/>
              <w:left w:val="nil"/>
              <w:bottom w:val="nil"/>
              <w:right w:val="nil"/>
            </w:tcBorders>
          </w:tcPr>
          <w:p w14:paraId="69848B06" w14:textId="77777777" w:rsidR="000F67CD" w:rsidRDefault="000F67CD" w:rsidP="000F67CD">
            <w:pPr>
              <w:pStyle w:val="TableText"/>
              <w:spacing w:before="0" w:after="0" w:line="240" w:lineRule="auto"/>
            </w:pPr>
          </w:p>
        </w:tc>
        <w:tc>
          <w:tcPr>
            <w:tcW w:w="0" w:type="auto"/>
            <w:tcBorders>
              <w:top w:val="single" w:sz="4" w:space="0" w:color="auto"/>
              <w:left w:val="nil"/>
              <w:bottom w:val="nil"/>
              <w:right w:val="nil"/>
            </w:tcBorders>
          </w:tcPr>
          <w:p w14:paraId="1CD64491" w14:textId="77777777" w:rsidR="000F67CD" w:rsidRDefault="000F67CD" w:rsidP="000F67CD">
            <w:pPr>
              <w:pStyle w:val="TableText"/>
              <w:spacing w:before="0" w:after="0" w:line="240" w:lineRule="auto"/>
            </w:pPr>
            <w:r>
              <w:t>Chronic</w:t>
            </w:r>
          </w:p>
        </w:tc>
        <w:tc>
          <w:tcPr>
            <w:tcW w:w="0" w:type="auto"/>
            <w:tcBorders>
              <w:top w:val="single" w:sz="4" w:space="0" w:color="auto"/>
              <w:left w:val="nil"/>
              <w:bottom w:val="nil"/>
              <w:right w:val="nil"/>
            </w:tcBorders>
            <w:shd w:val="clear" w:color="auto" w:fill="auto"/>
          </w:tcPr>
          <w:p w14:paraId="63112AEB" w14:textId="77777777" w:rsidR="000F67CD" w:rsidRPr="00180A69" w:rsidRDefault="000F67CD" w:rsidP="000F67CD">
            <w:pPr>
              <w:pStyle w:val="TableText"/>
              <w:spacing w:before="0" w:after="0" w:line="240" w:lineRule="auto"/>
              <w:rPr>
                <w:i/>
                <w:iCs/>
              </w:rPr>
            </w:pPr>
            <w:proofErr w:type="spellStart"/>
            <w:r>
              <w:rPr>
                <w:i/>
                <w:iCs/>
              </w:rPr>
              <w:t>Colinus</w:t>
            </w:r>
            <w:proofErr w:type="spellEnd"/>
            <w:r>
              <w:rPr>
                <w:i/>
                <w:iCs/>
              </w:rPr>
              <w:t xml:space="preserve"> virginianus</w:t>
            </w:r>
          </w:p>
        </w:tc>
        <w:tc>
          <w:tcPr>
            <w:tcW w:w="0" w:type="auto"/>
            <w:tcBorders>
              <w:top w:val="single" w:sz="4" w:space="0" w:color="auto"/>
              <w:left w:val="nil"/>
              <w:bottom w:val="nil"/>
              <w:right w:val="nil"/>
            </w:tcBorders>
            <w:shd w:val="clear" w:color="auto" w:fill="auto"/>
          </w:tcPr>
          <w:p w14:paraId="24A854B6" w14:textId="77777777" w:rsidR="000F67CD" w:rsidRDefault="000F67CD" w:rsidP="000F67CD">
            <w:pPr>
              <w:pStyle w:val="TableText"/>
              <w:spacing w:before="0" w:after="0" w:line="240" w:lineRule="auto"/>
            </w:pPr>
            <w:r>
              <w:t xml:space="preserve">NOEL 11 mg ac/kg </w:t>
            </w:r>
            <w:proofErr w:type="spellStart"/>
            <w:r>
              <w:t>bw</w:t>
            </w:r>
            <w:proofErr w:type="spellEnd"/>
            <w:r>
              <w:t>/d</w:t>
            </w:r>
          </w:p>
        </w:tc>
        <w:tc>
          <w:tcPr>
            <w:tcW w:w="0" w:type="auto"/>
            <w:tcBorders>
              <w:top w:val="single" w:sz="4" w:space="0" w:color="auto"/>
              <w:left w:val="nil"/>
              <w:bottom w:val="nil"/>
              <w:right w:val="nil"/>
            </w:tcBorders>
          </w:tcPr>
          <w:p w14:paraId="68C68DB3" w14:textId="77777777" w:rsidR="000F67CD" w:rsidRDefault="000F67CD" w:rsidP="000F67CD">
            <w:pPr>
              <w:pStyle w:val="TableText"/>
              <w:spacing w:before="0" w:after="0" w:line="240" w:lineRule="auto"/>
            </w:pPr>
            <w:r>
              <w:t>Beavers &amp; Fink 1978a</w:t>
            </w:r>
          </w:p>
        </w:tc>
      </w:tr>
      <w:tr w:rsidR="000F67CD" w:rsidRPr="000B2FA7" w14:paraId="6470ED8B" w14:textId="77777777" w:rsidTr="000241E6">
        <w:tc>
          <w:tcPr>
            <w:tcW w:w="0" w:type="auto"/>
            <w:tcBorders>
              <w:top w:val="nil"/>
              <w:left w:val="nil"/>
              <w:bottom w:val="single" w:sz="4" w:space="0" w:color="auto"/>
              <w:right w:val="nil"/>
            </w:tcBorders>
          </w:tcPr>
          <w:p w14:paraId="6DF14FB5" w14:textId="77777777" w:rsidR="000F67CD" w:rsidRDefault="000F67CD" w:rsidP="000F67CD">
            <w:pPr>
              <w:pStyle w:val="TableText"/>
              <w:spacing w:before="0" w:after="0" w:line="240" w:lineRule="auto"/>
            </w:pPr>
          </w:p>
        </w:tc>
        <w:tc>
          <w:tcPr>
            <w:tcW w:w="0" w:type="auto"/>
            <w:tcBorders>
              <w:top w:val="nil"/>
              <w:left w:val="nil"/>
              <w:bottom w:val="single" w:sz="4" w:space="0" w:color="auto"/>
              <w:right w:val="nil"/>
            </w:tcBorders>
          </w:tcPr>
          <w:p w14:paraId="5D8BCB2A" w14:textId="77777777" w:rsidR="000F67CD" w:rsidRDefault="000F67CD"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56FDE033" w14:textId="77777777" w:rsidR="000F67CD" w:rsidRDefault="000F67CD" w:rsidP="000F67CD">
            <w:pPr>
              <w:pStyle w:val="TableText"/>
              <w:spacing w:before="0" w:after="0" w:line="240" w:lineRule="auto"/>
              <w:rPr>
                <w:i/>
                <w:iCs/>
              </w:rPr>
            </w:pPr>
            <w:r>
              <w:rPr>
                <w:i/>
                <w:iCs/>
              </w:rPr>
              <w:t>Anas platyrhynchos</w:t>
            </w:r>
          </w:p>
        </w:tc>
        <w:tc>
          <w:tcPr>
            <w:tcW w:w="0" w:type="auto"/>
            <w:tcBorders>
              <w:top w:val="nil"/>
              <w:left w:val="nil"/>
              <w:bottom w:val="single" w:sz="4" w:space="0" w:color="auto"/>
              <w:right w:val="nil"/>
            </w:tcBorders>
            <w:shd w:val="clear" w:color="auto" w:fill="auto"/>
          </w:tcPr>
          <w:p w14:paraId="648EEB7A" w14:textId="77777777" w:rsidR="000F67CD" w:rsidRDefault="000F67CD" w:rsidP="000F67CD">
            <w:pPr>
              <w:pStyle w:val="TableText"/>
              <w:spacing w:before="0" w:after="0" w:line="240" w:lineRule="auto"/>
            </w:pPr>
            <w:r>
              <w:t xml:space="preserve">NOEL 2.9 mg ac/kg </w:t>
            </w:r>
            <w:proofErr w:type="spellStart"/>
            <w:r>
              <w:t>bw</w:t>
            </w:r>
            <w:proofErr w:type="spellEnd"/>
            <w:r>
              <w:t>/d</w:t>
            </w:r>
          </w:p>
        </w:tc>
        <w:tc>
          <w:tcPr>
            <w:tcW w:w="0" w:type="auto"/>
            <w:tcBorders>
              <w:top w:val="nil"/>
              <w:left w:val="nil"/>
              <w:bottom w:val="single" w:sz="4" w:space="0" w:color="auto"/>
              <w:right w:val="nil"/>
            </w:tcBorders>
          </w:tcPr>
          <w:p w14:paraId="59EC9730" w14:textId="77777777" w:rsidR="000F67CD" w:rsidRDefault="000F67CD" w:rsidP="000F67CD">
            <w:pPr>
              <w:pStyle w:val="TableText"/>
              <w:spacing w:before="0" w:after="0" w:line="240" w:lineRule="auto"/>
            </w:pPr>
            <w:r>
              <w:t>Beavers &amp; Fink 1978b</w:t>
            </w:r>
          </w:p>
        </w:tc>
      </w:tr>
      <w:tr w:rsidR="000F67CD" w14:paraId="0FB3042A" w14:textId="77777777" w:rsidTr="000241E6">
        <w:tc>
          <w:tcPr>
            <w:tcW w:w="0" w:type="auto"/>
            <w:tcBorders>
              <w:top w:val="single" w:sz="4" w:space="0" w:color="auto"/>
              <w:left w:val="nil"/>
              <w:bottom w:val="nil"/>
              <w:right w:val="nil"/>
            </w:tcBorders>
          </w:tcPr>
          <w:p w14:paraId="5B55D6EB" w14:textId="77777777" w:rsidR="000F67CD" w:rsidRDefault="000F67CD" w:rsidP="000F67CD">
            <w:pPr>
              <w:pStyle w:val="TableText"/>
              <w:spacing w:before="0" w:after="0" w:line="240" w:lineRule="auto"/>
            </w:pPr>
            <w:r>
              <w:t>TCP</w:t>
            </w:r>
          </w:p>
        </w:tc>
        <w:tc>
          <w:tcPr>
            <w:tcW w:w="0" w:type="auto"/>
            <w:tcBorders>
              <w:top w:val="single" w:sz="4" w:space="0" w:color="auto"/>
              <w:left w:val="nil"/>
              <w:bottom w:val="nil"/>
              <w:right w:val="nil"/>
            </w:tcBorders>
          </w:tcPr>
          <w:p w14:paraId="0722E505" w14:textId="77777777" w:rsidR="000F67CD" w:rsidRDefault="000F67CD" w:rsidP="000F67CD">
            <w:pPr>
              <w:pStyle w:val="TableText"/>
              <w:spacing w:before="0" w:after="0" w:line="240" w:lineRule="auto"/>
            </w:pPr>
            <w:r>
              <w:t>Acute</w:t>
            </w:r>
          </w:p>
        </w:tc>
        <w:tc>
          <w:tcPr>
            <w:tcW w:w="0" w:type="auto"/>
            <w:tcBorders>
              <w:top w:val="single" w:sz="4" w:space="0" w:color="auto"/>
              <w:left w:val="nil"/>
              <w:bottom w:val="nil"/>
              <w:right w:val="nil"/>
            </w:tcBorders>
            <w:shd w:val="clear" w:color="auto" w:fill="auto"/>
          </w:tcPr>
          <w:p w14:paraId="60B896A7" w14:textId="77777777" w:rsidR="000F67CD" w:rsidRDefault="000F67CD" w:rsidP="000F67CD">
            <w:pPr>
              <w:pStyle w:val="TableText"/>
              <w:spacing w:before="0" w:after="0" w:line="240" w:lineRule="auto"/>
              <w:rPr>
                <w:i/>
                <w:iCs/>
              </w:rPr>
            </w:pPr>
            <w:proofErr w:type="spellStart"/>
            <w:r w:rsidRPr="00180A69">
              <w:rPr>
                <w:i/>
                <w:iCs/>
              </w:rPr>
              <w:t>Colinus</w:t>
            </w:r>
            <w:proofErr w:type="spellEnd"/>
            <w:r w:rsidRPr="00180A69">
              <w:rPr>
                <w:i/>
                <w:iCs/>
              </w:rPr>
              <w:t xml:space="preserve"> virginianus</w:t>
            </w:r>
          </w:p>
        </w:tc>
        <w:tc>
          <w:tcPr>
            <w:tcW w:w="0" w:type="auto"/>
            <w:tcBorders>
              <w:top w:val="single" w:sz="4" w:space="0" w:color="auto"/>
              <w:left w:val="nil"/>
              <w:bottom w:val="nil"/>
              <w:right w:val="nil"/>
            </w:tcBorders>
            <w:shd w:val="clear" w:color="auto" w:fill="auto"/>
          </w:tcPr>
          <w:p w14:paraId="24787A75" w14:textId="77777777" w:rsidR="000F67CD" w:rsidRDefault="000F67CD" w:rsidP="000F67CD">
            <w:pPr>
              <w:pStyle w:val="TableText"/>
              <w:spacing w:before="0" w:after="0" w:line="240" w:lineRule="auto"/>
            </w:pPr>
            <w:r>
              <w:t>LD</w:t>
            </w:r>
            <w:r w:rsidRPr="00F82442">
              <w:rPr>
                <w:vertAlign w:val="subscript"/>
              </w:rPr>
              <w:t>50</w:t>
            </w:r>
            <w:r>
              <w:t xml:space="preserve"> &gt;2000 mg/kg </w:t>
            </w:r>
            <w:proofErr w:type="spellStart"/>
            <w:r>
              <w:t>bw</w:t>
            </w:r>
            <w:proofErr w:type="spellEnd"/>
          </w:p>
        </w:tc>
        <w:tc>
          <w:tcPr>
            <w:tcW w:w="0" w:type="auto"/>
            <w:tcBorders>
              <w:top w:val="single" w:sz="4" w:space="0" w:color="auto"/>
              <w:left w:val="nil"/>
              <w:bottom w:val="nil"/>
              <w:right w:val="nil"/>
            </w:tcBorders>
          </w:tcPr>
          <w:p w14:paraId="3CFEA2A9" w14:textId="77777777" w:rsidR="000F67CD" w:rsidRDefault="000F67CD" w:rsidP="000F67CD">
            <w:pPr>
              <w:pStyle w:val="TableText"/>
              <w:spacing w:before="0" w:after="0" w:line="240" w:lineRule="auto"/>
            </w:pPr>
            <w:r>
              <w:t>Campbell et al. 1990</w:t>
            </w:r>
          </w:p>
        </w:tc>
      </w:tr>
      <w:tr w:rsidR="000F67CD" w14:paraId="0608B6C7" w14:textId="77777777" w:rsidTr="000241E6">
        <w:tc>
          <w:tcPr>
            <w:tcW w:w="0" w:type="auto"/>
            <w:tcBorders>
              <w:top w:val="nil"/>
              <w:left w:val="nil"/>
              <w:bottom w:val="single" w:sz="4" w:space="0" w:color="auto"/>
              <w:right w:val="nil"/>
            </w:tcBorders>
          </w:tcPr>
          <w:p w14:paraId="61B37FC5" w14:textId="77777777" w:rsidR="000F67CD" w:rsidRDefault="000F67CD" w:rsidP="000F67CD">
            <w:pPr>
              <w:pStyle w:val="TableText"/>
              <w:spacing w:before="0" w:after="0" w:line="240" w:lineRule="auto"/>
            </w:pPr>
          </w:p>
        </w:tc>
        <w:tc>
          <w:tcPr>
            <w:tcW w:w="0" w:type="auto"/>
            <w:tcBorders>
              <w:top w:val="nil"/>
              <w:left w:val="nil"/>
              <w:bottom w:val="single" w:sz="4" w:space="0" w:color="auto"/>
              <w:right w:val="nil"/>
            </w:tcBorders>
          </w:tcPr>
          <w:p w14:paraId="3E399177" w14:textId="77777777" w:rsidR="000F67CD" w:rsidRDefault="000F67CD" w:rsidP="000F67CD">
            <w:pPr>
              <w:pStyle w:val="TableText"/>
              <w:spacing w:before="0" w:after="0" w:line="240" w:lineRule="auto"/>
            </w:pPr>
            <w:r>
              <w:t>Dietary</w:t>
            </w:r>
          </w:p>
        </w:tc>
        <w:tc>
          <w:tcPr>
            <w:tcW w:w="0" w:type="auto"/>
            <w:tcBorders>
              <w:top w:val="nil"/>
              <w:left w:val="nil"/>
              <w:bottom w:val="single" w:sz="4" w:space="0" w:color="auto"/>
              <w:right w:val="nil"/>
            </w:tcBorders>
            <w:shd w:val="clear" w:color="auto" w:fill="auto"/>
          </w:tcPr>
          <w:p w14:paraId="418E6775" w14:textId="77777777" w:rsidR="000F67CD" w:rsidRDefault="000F67CD" w:rsidP="000F67CD">
            <w:pPr>
              <w:pStyle w:val="TableText"/>
              <w:spacing w:before="0" w:after="0" w:line="240" w:lineRule="auto"/>
              <w:rPr>
                <w:i/>
                <w:iCs/>
              </w:rPr>
            </w:pPr>
            <w:r>
              <w:rPr>
                <w:i/>
                <w:iCs/>
              </w:rPr>
              <w:t>Anas platyrhynchos</w:t>
            </w:r>
          </w:p>
        </w:tc>
        <w:tc>
          <w:tcPr>
            <w:tcW w:w="0" w:type="auto"/>
            <w:tcBorders>
              <w:top w:val="nil"/>
              <w:left w:val="nil"/>
              <w:bottom w:val="single" w:sz="4" w:space="0" w:color="auto"/>
              <w:right w:val="nil"/>
            </w:tcBorders>
            <w:shd w:val="clear" w:color="auto" w:fill="auto"/>
          </w:tcPr>
          <w:p w14:paraId="0F23DC8F" w14:textId="77777777" w:rsidR="000F67CD" w:rsidRDefault="000F67CD" w:rsidP="000F67CD">
            <w:pPr>
              <w:pStyle w:val="TableText"/>
              <w:spacing w:before="0" w:after="0" w:line="240" w:lineRule="auto"/>
            </w:pPr>
            <w:r>
              <w:t>LD</w:t>
            </w:r>
            <w:r w:rsidRPr="00813DCE">
              <w:rPr>
                <w:vertAlign w:val="subscript"/>
              </w:rPr>
              <w:t>50</w:t>
            </w:r>
            <w:r>
              <w:t xml:space="preserve"> &gt;1027 mg/kg </w:t>
            </w:r>
            <w:proofErr w:type="spellStart"/>
            <w:r>
              <w:t>bw</w:t>
            </w:r>
            <w:proofErr w:type="spellEnd"/>
            <w:r>
              <w:t>/d</w:t>
            </w:r>
          </w:p>
        </w:tc>
        <w:tc>
          <w:tcPr>
            <w:tcW w:w="0" w:type="auto"/>
            <w:tcBorders>
              <w:top w:val="nil"/>
              <w:left w:val="nil"/>
              <w:bottom w:val="single" w:sz="4" w:space="0" w:color="auto"/>
              <w:right w:val="nil"/>
            </w:tcBorders>
          </w:tcPr>
          <w:p w14:paraId="6DD10063" w14:textId="77777777" w:rsidR="000F67CD" w:rsidRDefault="000F67CD" w:rsidP="000F67CD">
            <w:pPr>
              <w:pStyle w:val="TableText"/>
              <w:spacing w:before="0" w:after="0" w:line="240" w:lineRule="auto"/>
            </w:pPr>
            <w:r>
              <w:t>Long et al. 1990</w:t>
            </w:r>
          </w:p>
        </w:tc>
      </w:tr>
    </w:tbl>
    <w:p w14:paraId="1758977C" w14:textId="492310F5" w:rsidR="00720BC1" w:rsidRPr="00835CB9" w:rsidRDefault="00720BC1" w:rsidP="00835CB9">
      <w:pPr>
        <w:pStyle w:val="Caption"/>
      </w:pPr>
      <w:bookmarkStart w:id="291" w:name="_Toc177573496"/>
      <w:r w:rsidRPr="00835CB9">
        <w:t xml:space="preserve">Table </w:t>
      </w:r>
      <w:r>
        <w:fldChar w:fldCharType="begin"/>
      </w:r>
      <w:r>
        <w:instrText xml:space="preserve"> SEQ Table \* ARABIC </w:instrText>
      </w:r>
      <w:r>
        <w:fldChar w:fldCharType="separate"/>
      </w:r>
      <w:r w:rsidR="00D37BFA">
        <w:rPr>
          <w:noProof/>
        </w:rPr>
        <w:t>51</w:t>
      </w:r>
      <w:r>
        <w:rPr>
          <w:noProof/>
        </w:rPr>
        <w:fldChar w:fldCharType="end"/>
      </w:r>
      <w:r w:rsidR="00AD6F6E" w:rsidRPr="00835CB9">
        <w:t>:</w:t>
      </w:r>
      <w:r w:rsidRPr="00835CB9">
        <w:tab/>
        <w:t>Field studies on birds</w:t>
      </w:r>
      <w:bookmarkEnd w:id="2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3"/>
        <w:gridCol w:w="945"/>
        <w:gridCol w:w="1890"/>
        <w:gridCol w:w="3827"/>
        <w:gridCol w:w="1553"/>
      </w:tblGrid>
      <w:tr w:rsidR="00720BC1" w:rsidRPr="00804F48" w14:paraId="3098FD4E" w14:textId="77777777" w:rsidTr="00141854">
        <w:trPr>
          <w:cantSplit/>
          <w:tblHeader/>
        </w:trPr>
        <w:tc>
          <w:tcPr>
            <w:tcW w:w="1413" w:type="dxa"/>
            <w:tcBorders>
              <w:top w:val="single" w:sz="4" w:space="0" w:color="auto"/>
              <w:left w:val="nil"/>
              <w:bottom w:val="single" w:sz="4" w:space="0" w:color="auto"/>
              <w:right w:val="nil"/>
            </w:tcBorders>
            <w:shd w:val="clear" w:color="auto" w:fill="5C2946"/>
          </w:tcPr>
          <w:p w14:paraId="3CB82373" w14:textId="77777777" w:rsidR="00720BC1" w:rsidRPr="00804F48" w:rsidRDefault="00720BC1" w:rsidP="000F67CD">
            <w:pPr>
              <w:pStyle w:val="TableHead"/>
              <w:spacing w:before="0" w:after="0" w:line="240" w:lineRule="auto"/>
            </w:pPr>
            <w:r w:rsidRPr="00804F48">
              <w:t>Test substance</w:t>
            </w:r>
          </w:p>
        </w:tc>
        <w:tc>
          <w:tcPr>
            <w:tcW w:w="945" w:type="dxa"/>
            <w:tcBorders>
              <w:top w:val="single" w:sz="4" w:space="0" w:color="auto"/>
              <w:left w:val="nil"/>
              <w:bottom w:val="single" w:sz="4" w:space="0" w:color="auto"/>
              <w:right w:val="nil"/>
            </w:tcBorders>
            <w:shd w:val="clear" w:color="auto" w:fill="5C2946"/>
          </w:tcPr>
          <w:p w14:paraId="7F34BD7A" w14:textId="77777777" w:rsidR="00720BC1" w:rsidRPr="00804F48" w:rsidRDefault="00720BC1" w:rsidP="000F67CD">
            <w:pPr>
              <w:pStyle w:val="TableHead"/>
              <w:spacing w:before="0" w:after="0" w:line="240" w:lineRule="auto"/>
            </w:pPr>
            <w:r w:rsidRPr="00804F48">
              <w:t>Crop</w:t>
            </w:r>
          </w:p>
        </w:tc>
        <w:tc>
          <w:tcPr>
            <w:tcW w:w="1890" w:type="dxa"/>
            <w:tcBorders>
              <w:top w:val="single" w:sz="4" w:space="0" w:color="auto"/>
              <w:left w:val="nil"/>
              <w:bottom w:val="single" w:sz="4" w:space="0" w:color="auto"/>
              <w:right w:val="nil"/>
            </w:tcBorders>
            <w:shd w:val="clear" w:color="auto" w:fill="5C2946"/>
          </w:tcPr>
          <w:p w14:paraId="2555F532" w14:textId="77777777" w:rsidR="00720BC1" w:rsidRPr="00804F48" w:rsidRDefault="00720BC1" w:rsidP="000F67CD">
            <w:pPr>
              <w:pStyle w:val="TableHead"/>
              <w:spacing w:before="0" w:after="0" w:line="240" w:lineRule="auto"/>
            </w:pPr>
            <w:r w:rsidRPr="00804F48">
              <w:t>Exposure</w:t>
            </w:r>
          </w:p>
        </w:tc>
        <w:tc>
          <w:tcPr>
            <w:tcW w:w="3827" w:type="dxa"/>
            <w:tcBorders>
              <w:top w:val="single" w:sz="4" w:space="0" w:color="auto"/>
              <w:left w:val="nil"/>
              <w:bottom w:val="single" w:sz="4" w:space="0" w:color="auto"/>
              <w:right w:val="nil"/>
            </w:tcBorders>
            <w:shd w:val="clear" w:color="auto" w:fill="5C2946"/>
          </w:tcPr>
          <w:p w14:paraId="6DAC4D03" w14:textId="77777777" w:rsidR="00720BC1" w:rsidRPr="00804F48" w:rsidRDefault="00720BC1" w:rsidP="000F67CD">
            <w:pPr>
              <w:pStyle w:val="TableHead"/>
              <w:spacing w:before="0" w:after="0" w:line="240" w:lineRule="auto"/>
            </w:pPr>
            <w:r w:rsidRPr="00804F48">
              <w:t>Effect</w:t>
            </w:r>
          </w:p>
        </w:tc>
        <w:tc>
          <w:tcPr>
            <w:tcW w:w="1553" w:type="dxa"/>
            <w:tcBorders>
              <w:top w:val="single" w:sz="4" w:space="0" w:color="auto"/>
              <w:left w:val="nil"/>
              <w:bottom w:val="single" w:sz="4" w:space="0" w:color="auto"/>
              <w:right w:val="nil"/>
            </w:tcBorders>
            <w:shd w:val="clear" w:color="auto" w:fill="5C2946"/>
          </w:tcPr>
          <w:p w14:paraId="061361BB" w14:textId="77777777" w:rsidR="00720BC1" w:rsidRPr="00804F48" w:rsidRDefault="00720BC1" w:rsidP="000F67CD">
            <w:pPr>
              <w:pStyle w:val="TableHead"/>
              <w:spacing w:before="0" w:after="0" w:line="240" w:lineRule="auto"/>
            </w:pPr>
            <w:r w:rsidRPr="00804F48">
              <w:t>Reference</w:t>
            </w:r>
          </w:p>
        </w:tc>
      </w:tr>
      <w:tr w:rsidR="00720BC1" w:rsidRPr="000B2FA7" w14:paraId="01DC8169" w14:textId="77777777" w:rsidTr="00141854">
        <w:tc>
          <w:tcPr>
            <w:tcW w:w="1413" w:type="dxa"/>
            <w:tcBorders>
              <w:top w:val="single" w:sz="4" w:space="0" w:color="auto"/>
              <w:left w:val="nil"/>
              <w:bottom w:val="nil"/>
              <w:right w:val="nil"/>
            </w:tcBorders>
            <w:shd w:val="clear" w:color="auto" w:fill="auto"/>
          </w:tcPr>
          <w:p w14:paraId="783A5FEA" w14:textId="77777777" w:rsidR="00720BC1" w:rsidRDefault="00720BC1" w:rsidP="000F67CD">
            <w:pPr>
              <w:pStyle w:val="TableText"/>
              <w:spacing w:before="0" w:after="0" w:line="240" w:lineRule="auto"/>
            </w:pPr>
            <w:r>
              <w:t>EC 480 g/L</w:t>
            </w:r>
          </w:p>
        </w:tc>
        <w:tc>
          <w:tcPr>
            <w:tcW w:w="945" w:type="dxa"/>
            <w:tcBorders>
              <w:top w:val="single" w:sz="4" w:space="0" w:color="auto"/>
              <w:left w:val="nil"/>
              <w:bottom w:val="single" w:sz="4" w:space="0" w:color="auto"/>
              <w:right w:val="nil"/>
            </w:tcBorders>
          </w:tcPr>
          <w:p w14:paraId="727E9841" w14:textId="77777777" w:rsidR="00720BC1" w:rsidRDefault="00720BC1" w:rsidP="000F67CD">
            <w:pPr>
              <w:pStyle w:val="TableText"/>
              <w:spacing w:before="0" w:after="0" w:line="240" w:lineRule="auto"/>
            </w:pPr>
            <w:r>
              <w:t>Brassica</w:t>
            </w:r>
          </w:p>
        </w:tc>
        <w:tc>
          <w:tcPr>
            <w:tcW w:w="1890" w:type="dxa"/>
            <w:tcBorders>
              <w:top w:val="single" w:sz="4" w:space="0" w:color="auto"/>
              <w:left w:val="nil"/>
              <w:bottom w:val="single" w:sz="4" w:space="0" w:color="auto"/>
              <w:right w:val="nil"/>
            </w:tcBorders>
          </w:tcPr>
          <w:p w14:paraId="7DA3E660" w14:textId="77777777" w:rsidR="00720BC1" w:rsidRDefault="00720BC1" w:rsidP="000F67CD">
            <w:pPr>
              <w:pStyle w:val="TableText"/>
              <w:spacing w:before="0" w:after="0" w:line="240" w:lineRule="auto"/>
            </w:pPr>
            <w:r>
              <w:t>2 × 960 g ac/ha</w:t>
            </w:r>
          </w:p>
          <w:p w14:paraId="13C9FF51" w14:textId="77777777" w:rsidR="00720BC1" w:rsidRDefault="00720BC1" w:rsidP="000F67CD">
            <w:pPr>
              <w:pStyle w:val="TableText"/>
              <w:spacing w:before="0" w:after="0" w:line="240" w:lineRule="auto"/>
            </w:pPr>
            <w:r>
              <w:t>14d interval</w:t>
            </w:r>
          </w:p>
        </w:tc>
        <w:tc>
          <w:tcPr>
            <w:tcW w:w="3827" w:type="dxa"/>
            <w:tcBorders>
              <w:top w:val="single" w:sz="4" w:space="0" w:color="auto"/>
              <w:left w:val="nil"/>
              <w:bottom w:val="single" w:sz="4" w:space="0" w:color="auto"/>
              <w:right w:val="nil"/>
            </w:tcBorders>
            <w:shd w:val="clear" w:color="auto" w:fill="auto"/>
          </w:tcPr>
          <w:p w14:paraId="47548571" w14:textId="6EA315E0" w:rsidR="00720BC1" w:rsidRDefault="00720BC1" w:rsidP="000F67CD">
            <w:pPr>
              <w:pStyle w:val="TableText"/>
              <w:spacing w:before="0" w:after="0" w:line="240" w:lineRule="auto"/>
            </w:pPr>
            <w:r>
              <w:t>No impact on bird community (1</w:t>
            </w:r>
            <w:r w:rsidR="00141854">
              <w:t>,</w:t>
            </w:r>
            <w:r>
              <w:t xml:space="preserve">598 bird sightings of 46 species; </w:t>
            </w:r>
            <w:r w:rsidR="00F56A04">
              <w:t xml:space="preserve">6 </w:t>
            </w:r>
            <w:r>
              <w:t xml:space="preserve">nests monitored, 53 birds </w:t>
            </w:r>
            <w:proofErr w:type="spellStart"/>
            <w:r>
              <w:t>radiotracked</w:t>
            </w:r>
            <w:proofErr w:type="spellEnd"/>
            <w:r>
              <w:t>)</w:t>
            </w:r>
          </w:p>
        </w:tc>
        <w:tc>
          <w:tcPr>
            <w:tcW w:w="1553" w:type="dxa"/>
            <w:tcBorders>
              <w:top w:val="single" w:sz="4" w:space="0" w:color="auto"/>
              <w:left w:val="nil"/>
              <w:bottom w:val="single" w:sz="4" w:space="0" w:color="auto"/>
              <w:right w:val="nil"/>
            </w:tcBorders>
          </w:tcPr>
          <w:p w14:paraId="109010AD" w14:textId="77777777" w:rsidR="00720BC1" w:rsidRDefault="00720BC1" w:rsidP="000F67CD">
            <w:pPr>
              <w:pStyle w:val="TableText"/>
              <w:spacing w:before="0" w:after="0" w:line="240" w:lineRule="auto"/>
            </w:pPr>
            <w:proofErr w:type="spellStart"/>
            <w:r>
              <w:t>Moosmayer</w:t>
            </w:r>
            <w:proofErr w:type="spellEnd"/>
            <w:r>
              <w:t xml:space="preserve"> &amp; Wilkens 2008</w:t>
            </w:r>
          </w:p>
        </w:tc>
      </w:tr>
      <w:tr w:rsidR="00720BC1" w:rsidRPr="000B2FA7" w14:paraId="5E0657E7" w14:textId="77777777" w:rsidTr="00141854">
        <w:tc>
          <w:tcPr>
            <w:tcW w:w="1413" w:type="dxa"/>
            <w:tcBorders>
              <w:top w:val="nil"/>
              <w:left w:val="nil"/>
              <w:bottom w:val="single" w:sz="4" w:space="0" w:color="auto"/>
              <w:right w:val="nil"/>
            </w:tcBorders>
            <w:shd w:val="clear" w:color="auto" w:fill="auto"/>
          </w:tcPr>
          <w:p w14:paraId="035D5458" w14:textId="77777777" w:rsidR="00720BC1" w:rsidRPr="00CA558C" w:rsidRDefault="00720BC1" w:rsidP="000F67CD">
            <w:pPr>
              <w:pStyle w:val="TableText"/>
              <w:spacing w:before="0" w:after="0" w:line="240" w:lineRule="auto"/>
            </w:pPr>
          </w:p>
        </w:tc>
        <w:tc>
          <w:tcPr>
            <w:tcW w:w="945" w:type="dxa"/>
            <w:tcBorders>
              <w:top w:val="single" w:sz="4" w:space="0" w:color="auto"/>
              <w:left w:val="nil"/>
              <w:bottom w:val="single" w:sz="4" w:space="0" w:color="auto"/>
              <w:right w:val="nil"/>
            </w:tcBorders>
          </w:tcPr>
          <w:p w14:paraId="2E79541E" w14:textId="77777777" w:rsidR="00720BC1" w:rsidRPr="00D13E8E" w:rsidRDefault="00720BC1" w:rsidP="000F67CD">
            <w:pPr>
              <w:pStyle w:val="TableText"/>
              <w:spacing w:before="0" w:after="0" w:line="240" w:lineRule="auto"/>
            </w:pPr>
            <w:r>
              <w:t>Grapes</w:t>
            </w:r>
          </w:p>
        </w:tc>
        <w:tc>
          <w:tcPr>
            <w:tcW w:w="1890" w:type="dxa"/>
            <w:tcBorders>
              <w:top w:val="single" w:sz="4" w:space="0" w:color="auto"/>
              <w:left w:val="nil"/>
              <w:bottom w:val="single" w:sz="4" w:space="0" w:color="auto"/>
              <w:right w:val="nil"/>
            </w:tcBorders>
          </w:tcPr>
          <w:p w14:paraId="7F9CCA71" w14:textId="77777777" w:rsidR="00720BC1" w:rsidRDefault="00720BC1" w:rsidP="000F67CD">
            <w:pPr>
              <w:pStyle w:val="TableText"/>
              <w:spacing w:before="0" w:after="0" w:line="240" w:lineRule="auto"/>
            </w:pPr>
            <w:r>
              <w:t>2 × 360 g ac/ha</w:t>
            </w:r>
          </w:p>
          <w:p w14:paraId="3D0F53EA" w14:textId="77777777" w:rsidR="00720BC1" w:rsidRPr="00CA558C" w:rsidRDefault="00720BC1" w:rsidP="000F67CD">
            <w:pPr>
              <w:pStyle w:val="TableText"/>
              <w:spacing w:before="0" w:after="0" w:line="240" w:lineRule="auto"/>
            </w:pPr>
            <w:r>
              <w:t>15d interval</w:t>
            </w:r>
          </w:p>
        </w:tc>
        <w:tc>
          <w:tcPr>
            <w:tcW w:w="3827" w:type="dxa"/>
            <w:tcBorders>
              <w:top w:val="single" w:sz="4" w:space="0" w:color="auto"/>
              <w:left w:val="nil"/>
              <w:bottom w:val="single" w:sz="4" w:space="0" w:color="auto"/>
              <w:right w:val="nil"/>
            </w:tcBorders>
            <w:shd w:val="clear" w:color="auto" w:fill="auto"/>
          </w:tcPr>
          <w:p w14:paraId="101307CF" w14:textId="77777777" w:rsidR="00720BC1" w:rsidRPr="00CA558C" w:rsidRDefault="00720BC1" w:rsidP="000F67CD">
            <w:pPr>
              <w:pStyle w:val="TableText"/>
              <w:spacing w:before="0" w:after="0" w:line="240" w:lineRule="auto"/>
            </w:pPr>
            <w:r>
              <w:t>No short-term negative impacts on birds, including buntings, redstarts, stonechats and jays</w:t>
            </w:r>
          </w:p>
        </w:tc>
        <w:tc>
          <w:tcPr>
            <w:tcW w:w="1553" w:type="dxa"/>
            <w:tcBorders>
              <w:top w:val="single" w:sz="4" w:space="0" w:color="auto"/>
              <w:left w:val="nil"/>
              <w:bottom w:val="single" w:sz="4" w:space="0" w:color="auto"/>
              <w:right w:val="nil"/>
            </w:tcBorders>
          </w:tcPr>
          <w:p w14:paraId="451F54D5" w14:textId="77777777" w:rsidR="00720BC1" w:rsidRDefault="00720BC1" w:rsidP="000F67CD">
            <w:pPr>
              <w:pStyle w:val="TableText"/>
              <w:spacing w:before="0" w:after="0" w:line="240" w:lineRule="auto"/>
            </w:pPr>
            <w:r>
              <w:t>Brown et al. 2007</w:t>
            </w:r>
          </w:p>
        </w:tc>
      </w:tr>
      <w:tr w:rsidR="00720BC1" w:rsidRPr="000B2FA7" w14:paraId="0D0CE78C" w14:textId="77777777" w:rsidTr="000241E6">
        <w:tc>
          <w:tcPr>
            <w:tcW w:w="1413" w:type="dxa"/>
            <w:tcBorders>
              <w:top w:val="single" w:sz="4" w:space="0" w:color="auto"/>
              <w:left w:val="nil"/>
              <w:bottom w:val="nil"/>
              <w:right w:val="nil"/>
            </w:tcBorders>
            <w:shd w:val="clear" w:color="auto" w:fill="auto"/>
          </w:tcPr>
          <w:p w14:paraId="346721AB" w14:textId="77777777" w:rsidR="00720BC1" w:rsidRDefault="00720BC1" w:rsidP="000F67CD">
            <w:pPr>
              <w:pStyle w:val="TableText"/>
              <w:spacing w:before="0" w:after="0" w:line="240" w:lineRule="auto"/>
            </w:pPr>
            <w:r>
              <w:t>WG 750 g/kg</w:t>
            </w:r>
          </w:p>
        </w:tc>
        <w:tc>
          <w:tcPr>
            <w:tcW w:w="945" w:type="dxa"/>
            <w:tcBorders>
              <w:top w:val="single" w:sz="4" w:space="0" w:color="auto"/>
              <w:left w:val="nil"/>
              <w:bottom w:val="nil"/>
              <w:right w:val="nil"/>
            </w:tcBorders>
          </w:tcPr>
          <w:p w14:paraId="73837469" w14:textId="77777777" w:rsidR="00720BC1" w:rsidRDefault="00720BC1" w:rsidP="000F67CD">
            <w:pPr>
              <w:pStyle w:val="TableText"/>
              <w:spacing w:before="0" w:after="0" w:line="240" w:lineRule="auto"/>
            </w:pPr>
            <w:r>
              <w:t>Citrus</w:t>
            </w:r>
          </w:p>
        </w:tc>
        <w:tc>
          <w:tcPr>
            <w:tcW w:w="1890" w:type="dxa"/>
            <w:tcBorders>
              <w:top w:val="single" w:sz="4" w:space="0" w:color="auto"/>
              <w:left w:val="nil"/>
              <w:bottom w:val="nil"/>
              <w:right w:val="nil"/>
            </w:tcBorders>
          </w:tcPr>
          <w:p w14:paraId="1515D170" w14:textId="77777777" w:rsidR="00720BC1" w:rsidRDefault="00720BC1" w:rsidP="000F67CD">
            <w:pPr>
              <w:pStyle w:val="TableText"/>
              <w:spacing w:before="0" w:after="0" w:line="240" w:lineRule="auto"/>
            </w:pPr>
            <w:r>
              <w:t>2 × 2400 g ac/ha</w:t>
            </w:r>
          </w:p>
          <w:p w14:paraId="011081BE" w14:textId="77777777" w:rsidR="00720BC1" w:rsidRDefault="00720BC1" w:rsidP="000F67CD">
            <w:pPr>
              <w:pStyle w:val="TableText"/>
              <w:spacing w:before="0" w:after="0" w:line="240" w:lineRule="auto"/>
            </w:pPr>
            <w:r>
              <w:t>14d interval</w:t>
            </w:r>
          </w:p>
        </w:tc>
        <w:tc>
          <w:tcPr>
            <w:tcW w:w="3827" w:type="dxa"/>
            <w:tcBorders>
              <w:top w:val="single" w:sz="4" w:space="0" w:color="auto"/>
              <w:left w:val="nil"/>
              <w:bottom w:val="nil"/>
              <w:right w:val="nil"/>
            </w:tcBorders>
            <w:shd w:val="clear" w:color="auto" w:fill="auto"/>
          </w:tcPr>
          <w:p w14:paraId="714E1782" w14:textId="77777777" w:rsidR="00720BC1" w:rsidRDefault="00720BC1" w:rsidP="000F67CD">
            <w:pPr>
              <w:pStyle w:val="TableText"/>
              <w:spacing w:before="0" w:after="0" w:line="240" w:lineRule="auto"/>
            </w:pPr>
            <w:r>
              <w:t>No impact on bird community, including warblers, blackbirds, tits, serins, and martins</w:t>
            </w:r>
          </w:p>
        </w:tc>
        <w:tc>
          <w:tcPr>
            <w:tcW w:w="1553" w:type="dxa"/>
            <w:tcBorders>
              <w:top w:val="single" w:sz="4" w:space="0" w:color="auto"/>
              <w:left w:val="nil"/>
              <w:bottom w:val="nil"/>
              <w:right w:val="nil"/>
            </w:tcBorders>
          </w:tcPr>
          <w:p w14:paraId="5BE8CCFD" w14:textId="77777777" w:rsidR="00720BC1" w:rsidRDefault="00720BC1" w:rsidP="000F67CD">
            <w:pPr>
              <w:pStyle w:val="TableText"/>
              <w:spacing w:before="0" w:after="0" w:line="240" w:lineRule="auto"/>
            </w:pPr>
            <w:r>
              <w:t>Selbach &amp; Wilkens 2008</w:t>
            </w:r>
          </w:p>
        </w:tc>
      </w:tr>
      <w:tr w:rsidR="00720BC1" w:rsidRPr="000B2FA7" w14:paraId="036EC7E7" w14:textId="77777777" w:rsidTr="000241E6">
        <w:tc>
          <w:tcPr>
            <w:tcW w:w="1413" w:type="dxa"/>
            <w:tcBorders>
              <w:top w:val="nil"/>
              <w:left w:val="nil"/>
              <w:bottom w:val="single" w:sz="4" w:space="0" w:color="auto"/>
              <w:right w:val="nil"/>
            </w:tcBorders>
            <w:shd w:val="clear" w:color="auto" w:fill="auto"/>
          </w:tcPr>
          <w:p w14:paraId="431B8CF9" w14:textId="77777777" w:rsidR="00720BC1" w:rsidRDefault="00720BC1" w:rsidP="000F67CD">
            <w:pPr>
              <w:pStyle w:val="TableText"/>
              <w:spacing w:before="0" w:after="0" w:line="240" w:lineRule="auto"/>
            </w:pPr>
          </w:p>
        </w:tc>
        <w:tc>
          <w:tcPr>
            <w:tcW w:w="945" w:type="dxa"/>
            <w:tcBorders>
              <w:top w:val="nil"/>
              <w:left w:val="nil"/>
              <w:bottom w:val="single" w:sz="4" w:space="0" w:color="auto"/>
              <w:right w:val="nil"/>
            </w:tcBorders>
          </w:tcPr>
          <w:p w14:paraId="12FBFF42" w14:textId="77777777" w:rsidR="00720BC1" w:rsidRDefault="00720BC1" w:rsidP="000F67CD">
            <w:pPr>
              <w:pStyle w:val="TableText"/>
              <w:spacing w:before="0" w:after="0" w:line="240" w:lineRule="auto"/>
            </w:pPr>
            <w:r>
              <w:t>Pome fruit</w:t>
            </w:r>
          </w:p>
        </w:tc>
        <w:tc>
          <w:tcPr>
            <w:tcW w:w="1890" w:type="dxa"/>
            <w:tcBorders>
              <w:top w:val="nil"/>
              <w:left w:val="nil"/>
              <w:bottom w:val="single" w:sz="4" w:space="0" w:color="auto"/>
              <w:right w:val="nil"/>
            </w:tcBorders>
          </w:tcPr>
          <w:p w14:paraId="687C2F70" w14:textId="6898CABF" w:rsidR="00720BC1" w:rsidRDefault="00720BC1" w:rsidP="000F67CD">
            <w:pPr>
              <w:pStyle w:val="TableText"/>
              <w:spacing w:before="0" w:after="0" w:line="240" w:lineRule="auto"/>
            </w:pPr>
            <w:r>
              <w:t>2</w:t>
            </w:r>
            <w:r w:rsidR="0006603D">
              <w:t>–</w:t>
            </w:r>
            <w:r>
              <w:t>3× 960 g ac/ha</w:t>
            </w:r>
          </w:p>
          <w:p w14:paraId="7F34B8D2" w14:textId="5D038ABE" w:rsidR="00720BC1" w:rsidRDefault="00720BC1" w:rsidP="000F67CD">
            <w:pPr>
              <w:pStyle w:val="TableText"/>
              <w:spacing w:before="0" w:after="0" w:line="240" w:lineRule="auto"/>
            </w:pPr>
            <w:r>
              <w:t>14</w:t>
            </w:r>
            <w:r w:rsidR="0006603D">
              <w:t>–</w:t>
            </w:r>
            <w:r>
              <w:t>28d interval</w:t>
            </w:r>
          </w:p>
        </w:tc>
        <w:tc>
          <w:tcPr>
            <w:tcW w:w="3827" w:type="dxa"/>
            <w:tcBorders>
              <w:top w:val="nil"/>
              <w:left w:val="nil"/>
              <w:bottom w:val="single" w:sz="4" w:space="0" w:color="auto"/>
              <w:right w:val="nil"/>
            </w:tcBorders>
            <w:shd w:val="clear" w:color="auto" w:fill="auto"/>
          </w:tcPr>
          <w:p w14:paraId="24A34807" w14:textId="77777777" w:rsidR="00720BC1" w:rsidRDefault="00720BC1" w:rsidP="000F67CD">
            <w:pPr>
              <w:pStyle w:val="TableText"/>
              <w:spacing w:before="0" w:after="0" w:line="240" w:lineRule="auto"/>
            </w:pPr>
            <w:r>
              <w:t>No impact on bird community, including blackbirds, blackcaps, warblers, tits, nightingales, flycatcher</w:t>
            </w:r>
          </w:p>
        </w:tc>
        <w:tc>
          <w:tcPr>
            <w:tcW w:w="1553" w:type="dxa"/>
            <w:tcBorders>
              <w:top w:val="nil"/>
              <w:left w:val="nil"/>
              <w:bottom w:val="single" w:sz="4" w:space="0" w:color="auto"/>
              <w:right w:val="nil"/>
            </w:tcBorders>
          </w:tcPr>
          <w:p w14:paraId="270EF236" w14:textId="02A5018D" w:rsidR="00720BC1" w:rsidRDefault="00720BC1" w:rsidP="000F67CD">
            <w:pPr>
              <w:pStyle w:val="TableText"/>
              <w:spacing w:before="0" w:after="0" w:line="240" w:lineRule="auto"/>
            </w:pPr>
            <w:r>
              <w:t>Wilkens et al. 2008</w:t>
            </w:r>
            <w:r w:rsidR="00D31078">
              <w:t>b</w:t>
            </w:r>
          </w:p>
        </w:tc>
      </w:tr>
      <w:tr w:rsidR="00720BC1" w14:paraId="45DD0840" w14:textId="77777777" w:rsidTr="000241E6">
        <w:tc>
          <w:tcPr>
            <w:tcW w:w="1413" w:type="dxa"/>
            <w:tcBorders>
              <w:top w:val="single" w:sz="4" w:space="0" w:color="auto"/>
              <w:left w:val="nil"/>
              <w:bottom w:val="nil"/>
              <w:right w:val="nil"/>
            </w:tcBorders>
            <w:shd w:val="clear" w:color="auto" w:fill="auto"/>
          </w:tcPr>
          <w:p w14:paraId="4BF7AAEE" w14:textId="77777777" w:rsidR="00720BC1" w:rsidRDefault="00720BC1" w:rsidP="000F67CD">
            <w:pPr>
              <w:pStyle w:val="TableText"/>
              <w:spacing w:before="0" w:after="0" w:line="240" w:lineRule="auto"/>
            </w:pPr>
            <w:r>
              <w:t>Various commercial</w:t>
            </w:r>
          </w:p>
        </w:tc>
        <w:tc>
          <w:tcPr>
            <w:tcW w:w="945" w:type="dxa"/>
            <w:tcBorders>
              <w:top w:val="single" w:sz="4" w:space="0" w:color="auto"/>
              <w:left w:val="nil"/>
              <w:bottom w:val="nil"/>
              <w:right w:val="nil"/>
            </w:tcBorders>
          </w:tcPr>
          <w:p w14:paraId="77654745" w14:textId="77777777" w:rsidR="00720BC1" w:rsidRDefault="00720BC1" w:rsidP="000F67CD">
            <w:pPr>
              <w:pStyle w:val="TableText"/>
              <w:spacing w:before="0" w:after="0" w:line="240" w:lineRule="auto"/>
            </w:pPr>
            <w:r>
              <w:t>Citrus</w:t>
            </w:r>
          </w:p>
        </w:tc>
        <w:tc>
          <w:tcPr>
            <w:tcW w:w="1890" w:type="dxa"/>
            <w:tcBorders>
              <w:top w:val="single" w:sz="4" w:space="0" w:color="auto"/>
              <w:left w:val="nil"/>
              <w:bottom w:val="nil"/>
              <w:right w:val="nil"/>
            </w:tcBorders>
          </w:tcPr>
          <w:p w14:paraId="036C27F8" w14:textId="7780EBCA" w:rsidR="00720BC1" w:rsidRDefault="00720BC1" w:rsidP="000F67CD">
            <w:pPr>
              <w:pStyle w:val="TableText"/>
              <w:spacing w:before="0" w:after="0" w:line="240" w:lineRule="auto"/>
            </w:pPr>
            <w:r>
              <w:t>1200</w:t>
            </w:r>
            <w:r w:rsidR="0006603D">
              <w:t>–</w:t>
            </w:r>
            <w:r>
              <w:t>3360 g ac/ha</w:t>
            </w:r>
          </w:p>
        </w:tc>
        <w:tc>
          <w:tcPr>
            <w:tcW w:w="3827" w:type="dxa"/>
            <w:tcBorders>
              <w:top w:val="single" w:sz="4" w:space="0" w:color="auto"/>
              <w:left w:val="nil"/>
              <w:bottom w:val="nil"/>
              <w:right w:val="nil"/>
            </w:tcBorders>
            <w:shd w:val="clear" w:color="auto" w:fill="auto"/>
          </w:tcPr>
          <w:p w14:paraId="6745F8FB" w14:textId="77777777" w:rsidR="00720BC1" w:rsidRDefault="00720BC1" w:rsidP="000F67CD">
            <w:pPr>
              <w:pStyle w:val="TableText"/>
              <w:spacing w:before="0" w:after="0" w:line="240" w:lineRule="auto"/>
            </w:pPr>
            <w:r>
              <w:t>No impact on bird community, including serins, finches, sparrows, swallows, nightingales and warblers</w:t>
            </w:r>
          </w:p>
        </w:tc>
        <w:tc>
          <w:tcPr>
            <w:tcW w:w="1553" w:type="dxa"/>
            <w:tcBorders>
              <w:top w:val="single" w:sz="4" w:space="0" w:color="auto"/>
              <w:left w:val="nil"/>
              <w:bottom w:val="nil"/>
              <w:right w:val="nil"/>
            </w:tcBorders>
          </w:tcPr>
          <w:p w14:paraId="026DB59D" w14:textId="77777777" w:rsidR="00720BC1" w:rsidRDefault="00720BC1" w:rsidP="000F67CD">
            <w:pPr>
              <w:pStyle w:val="TableText"/>
              <w:spacing w:before="0" w:after="0" w:line="240" w:lineRule="auto"/>
            </w:pPr>
            <w:r>
              <w:t xml:space="preserve">Dittrich &amp; </w:t>
            </w:r>
            <w:proofErr w:type="spellStart"/>
            <w:r>
              <w:t>Staedler</w:t>
            </w:r>
            <w:proofErr w:type="spellEnd"/>
            <w:r>
              <w:t xml:space="preserve"> 2010</w:t>
            </w:r>
          </w:p>
        </w:tc>
      </w:tr>
      <w:tr w:rsidR="00720BC1" w14:paraId="2E394D5C" w14:textId="77777777" w:rsidTr="000241E6">
        <w:tc>
          <w:tcPr>
            <w:tcW w:w="1413" w:type="dxa"/>
            <w:tcBorders>
              <w:top w:val="nil"/>
              <w:left w:val="nil"/>
              <w:bottom w:val="single" w:sz="4" w:space="0" w:color="auto"/>
              <w:right w:val="nil"/>
            </w:tcBorders>
            <w:shd w:val="clear" w:color="auto" w:fill="auto"/>
          </w:tcPr>
          <w:p w14:paraId="4B924C47" w14:textId="77777777" w:rsidR="00720BC1" w:rsidRDefault="00720BC1" w:rsidP="000F67CD">
            <w:pPr>
              <w:pStyle w:val="TableText"/>
              <w:spacing w:before="0" w:after="0" w:line="240" w:lineRule="auto"/>
            </w:pPr>
          </w:p>
        </w:tc>
        <w:tc>
          <w:tcPr>
            <w:tcW w:w="945" w:type="dxa"/>
            <w:tcBorders>
              <w:top w:val="nil"/>
              <w:left w:val="nil"/>
              <w:bottom w:val="single" w:sz="4" w:space="0" w:color="auto"/>
              <w:right w:val="nil"/>
            </w:tcBorders>
          </w:tcPr>
          <w:p w14:paraId="46852625" w14:textId="77777777" w:rsidR="00720BC1" w:rsidRDefault="00720BC1" w:rsidP="000F67CD">
            <w:pPr>
              <w:pStyle w:val="TableText"/>
              <w:spacing w:before="0" w:after="0" w:line="240" w:lineRule="auto"/>
            </w:pPr>
            <w:r>
              <w:t>Citrus, brassicas, pome fruit</w:t>
            </w:r>
          </w:p>
        </w:tc>
        <w:tc>
          <w:tcPr>
            <w:tcW w:w="1890" w:type="dxa"/>
            <w:tcBorders>
              <w:top w:val="nil"/>
              <w:left w:val="nil"/>
              <w:bottom w:val="single" w:sz="4" w:space="0" w:color="auto"/>
              <w:right w:val="nil"/>
            </w:tcBorders>
          </w:tcPr>
          <w:p w14:paraId="7D1537EC" w14:textId="492D1FFD" w:rsidR="00720BC1" w:rsidRDefault="00720BC1" w:rsidP="000F67CD">
            <w:pPr>
              <w:pStyle w:val="TableText"/>
              <w:spacing w:before="0" w:after="0" w:line="240" w:lineRule="auto"/>
            </w:pPr>
            <w:r>
              <w:t>1</w:t>
            </w:r>
            <w:r w:rsidR="0006603D">
              <w:t>–</w:t>
            </w:r>
            <w:r>
              <w:t>3× 500</w:t>
            </w:r>
            <w:r w:rsidR="0006603D">
              <w:t>–</w:t>
            </w:r>
            <w:r>
              <w:t>2400 g ac/ha</w:t>
            </w:r>
          </w:p>
          <w:p w14:paraId="320F5AD0" w14:textId="77777777" w:rsidR="00720BC1" w:rsidRDefault="00720BC1" w:rsidP="000F67CD">
            <w:pPr>
              <w:pStyle w:val="TableText"/>
              <w:spacing w:before="0" w:after="0" w:line="240" w:lineRule="auto"/>
            </w:pPr>
            <w:r>
              <w:t>14d interval</w:t>
            </w:r>
          </w:p>
        </w:tc>
        <w:tc>
          <w:tcPr>
            <w:tcW w:w="3827" w:type="dxa"/>
            <w:tcBorders>
              <w:top w:val="nil"/>
              <w:left w:val="nil"/>
              <w:bottom w:val="single" w:sz="4" w:space="0" w:color="auto"/>
              <w:right w:val="nil"/>
            </w:tcBorders>
            <w:shd w:val="clear" w:color="auto" w:fill="auto"/>
          </w:tcPr>
          <w:p w14:paraId="121B9DA1" w14:textId="77777777" w:rsidR="00720BC1" w:rsidRDefault="00720BC1" w:rsidP="000F67CD">
            <w:pPr>
              <w:pStyle w:val="TableText"/>
              <w:spacing w:before="0" w:after="0" w:line="240" w:lineRule="auto"/>
            </w:pPr>
            <w:r>
              <w:t>No impact on bird community, including warblers, flycatchers, wagtails, blackbirds, blackcaps, tits and skylarks</w:t>
            </w:r>
          </w:p>
        </w:tc>
        <w:tc>
          <w:tcPr>
            <w:tcW w:w="1553" w:type="dxa"/>
            <w:tcBorders>
              <w:top w:val="nil"/>
              <w:left w:val="nil"/>
              <w:bottom w:val="single" w:sz="4" w:space="0" w:color="auto"/>
              <w:right w:val="nil"/>
            </w:tcBorders>
          </w:tcPr>
          <w:p w14:paraId="487AE894" w14:textId="77777777" w:rsidR="00720BC1" w:rsidRDefault="00720BC1" w:rsidP="000F67CD">
            <w:pPr>
              <w:pStyle w:val="TableText"/>
              <w:spacing w:before="0" w:after="0" w:line="240" w:lineRule="auto"/>
            </w:pPr>
            <w:r>
              <w:t>Wolf et al. 2010</w:t>
            </w:r>
          </w:p>
        </w:tc>
      </w:tr>
    </w:tbl>
    <w:p w14:paraId="731BDDA2" w14:textId="76BDF14D" w:rsidR="00720BC1" w:rsidRPr="00835CB9" w:rsidRDefault="00720BC1" w:rsidP="000F67CD">
      <w:pPr>
        <w:pStyle w:val="Caption"/>
      </w:pPr>
      <w:bookmarkStart w:id="292" w:name="_Toc177573497"/>
      <w:r w:rsidRPr="00835CB9">
        <w:t xml:space="preserve">Table </w:t>
      </w:r>
      <w:r>
        <w:fldChar w:fldCharType="begin"/>
      </w:r>
      <w:r>
        <w:instrText xml:space="preserve"> SEQ Table \* ARABIC </w:instrText>
      </w:r>
      <w:r>
        <w:fldChar w:fldCharType="separate"/>
      </w:r>
      <w:r w:rsidR="00D37BFA">
        <w:rPr>
          <w:noProof/>
        </w:rPr>
        <w:t>52</w:t>
      </w:r>
      <w:r>
        <w:rPr>
          <w:noProof/>
        </w:rPr>
        <w:fldChar w:fldCharType="end"/>
      </w:r>
      <w:r w:rsidR="00AD6F6E" w:rsidRPr="00835CB9">
        <w:t>:</w:t>
      </w:r>
      <w:r w:rsidRPr="00835CB9">
        <w:tab/>
        <w:t>Effects on fish</w:t>
      </w:r>
      <w:bookmarkEnd w:id="2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1"/>
        <w:gridCol w:w="2161"/>
        <w:gridCol w:w="1506"/>
        <w:gridCol w:w="2269"/>
        <w:gridCol w:w="2741"/>
      </w:tblGrid>
      <w:tr w:rsidR="00720BC1" w:rsidRPr="00A660B9" w14:paraId="30A5B2EC" w14:textId="77777777" w:rsidTr="00141854">
        <w:trPr>
          <w:tblHeader/>
        </w:trPr>
        <w:tc>
          <w:tcPr>
            <w:tcW w:w="0" w:type="auto"/>
            <w:tcBorders>
              <w:top w:val="single" w:sz="4" w:space="0" w:color="auto"/>
              <w:left w:val="nil"/>
              <w:bottom w:val="single" w:sz="4" w:space="0" w:color="auto"/>
              <w:right w:val="nil"/>
            </w:tcBorders>
            <w:shd w:val="clear" w:color="auto" w:fill="5C2946"/>
          </w:tcPr>
          <w:p w14:paraId="0F128A07" w14:textId="77777777" w:rsidR="00720BC1" w:rsidRPr="00A660B9" w:rsidRDefault="00720BC1" w:rsidP="000F67CD">
            <w:pPr>
              <w:pStyle w:val="TableHead"/>
              <w:spacing w:before="0" w:after="0" w:line="240" w:lineRule="auto"/>
            </w:pPr>
            <w:r w:rsidRPr="00A660B9">
              <w:t>Exposure</w:t>
            </w:r>
          </w:p>
        </w:tc>
        <w:tc>
          <w:tcPr>
            <w:tcW w:w="0" w:type="auto"/>
            <w:tcBorders>
              <w:top w:val="single" w:sz="4" w:space="0" w:color="auto"/>
              <w:left w:val="nil"/>
              <w:bottom w:val="single" w:sz="4" w:space="0" w:color="auto"/>
              <w:right w:val="nil"/>
            </w:tcBorders>
            <w:shd w:val="clear" w:color="auto" w:fill="5C2946"/>
          </w:tcPr>
          <w:p w14:paraId="5545D548" w14:textId="77777777" w:rsidR="00720BC1" w:rsidRPr="00A660B9" w:rsidRDefault="00720BC1" w:rsidP="000F67CD">
            <w:pPr>
              <w:pStyle w:val="TableHead"/>
              <w:spacing w:before="0" w:after="0" w:line="240" w:lineRule="auto"/>
            </w:pPr>
            <w:r w:rsidRPr="00A660B9">
              <w:t>Species</w:t>
            </w:r>
          </w:p>
        </w:tc>
        <w:tc>
          <w:tcPr>
            <w:tcW w:w="0" w:type="auto"/>
            <w:tcBorders>
              <w:top w:val="single" w:sz="4" w:space="0" w:color="auto"/>
              <w:left w:val="nil"/>
              <w:bottom w:val="single" w:sz="4" w:space="0" w:color="auto"/>
              <w:right w:val="nil"/>
            </w:tcBorders>
            <w:shd w:val="clear" w:color="auto" w:fill="5C2946"/>
          </w:tcPr>
          <w:p w14:paraId="73140179" w14:textId="77777777" w:rsidR="00720BC1" w:rsidRPr="00A660B9" w:rsidRDefault="00720BC1" w:rsidP="000F67CD">
            <w:pPr>
              <w:pStyle w:val="TableHead"/>
              <w:spacing w:before="0" w:after="0" w:line="240" w:lineRule="auto"/>
            </w:pPr>
            <w:r w:rsidRPr="00A660B9">
              <w:t>Test substance</w:t>
            </w:r>
          </w:p>
        </w:tc>
        <w:tc>
          <w:tcPr>
            <w:tcW w:w="0" w:type="auto"/>
            <w:tcBorders>
              <w:top w:val="single" w:sz="4" w:space="0" w:color="auto"/>
              <w:left w:val="nil"/>
              <w:bottom w:val="single" w:sz="4" w:space="0" w:color="auto"/>
              <w:right w:val="nil"/>
            </w:tcBorders>
            <w:shd w:val="clear" w:color="auto" w:fill="5C2946"/>
          </w:tcPr>
          <w:p w14:paraId="61896263" w14:textId="77777777" w:rsidR="00720BC1" w:rsidRPr="00A660B9" w:rsidRDefault="00720BC1" w:rsidP="000F67CD">
            <w:pPr>
              <w:pStyle w:val="TableHead"/>
              <w:spacing w:before="0" w:after="0" w:line="240" w:lineRule="auto"/>
            </w:pPr>
            <w:r w:rsidRPr="00A660B9">
              <w:t>Toxicity value</w:t>
            </w:r>
          </w:p>
        </w:tc>
        <w:tc>
          <w:tcPr>
            <w:tcW w:w="0" w:type="auto"/>
            <w:tcBorders>
              <w:top w:val="single" w:sz="4" w:space="0" w:color="auto"/>
              <w:left w:val="nil"/>
              <w:bottom w:val="single" w:sz="4" w:space="0" w:color="auto"/>
              <w:right w:val="nil"/>
            </w:tcBorders>
            <w:shd w:val="clear" w:color="auto" w:fill="5C2946"/>
          </w:tcPr>
          <w:p w14:paraId="6E904B4D" w14:textId="77777777" w:rsidR="00720BC1" w:rsidRPr="00A660B9" w:rsidRDefault="00720BC1" w:rsidP="000F67CD">
            <w:pPr>
              <w:pStyle w:val="TableHead"/>
              <w:spacing w:before="0" w:after="0" w:line="240" w:lineRule="auto"/>
            </w:pPr>
            <w:r w:rsidRPr="00A660B9">
              <w:t>Reference</w:t>
            </w:r>
          </w:p>
        </w:tc>
      </w:tr>
      <w:tr w:rsidR="00720BC1" w:rsidRPr="000B2FA7" w14:paraId="33D93F79" w14:textId="77777777" w:rsidTr="00141854">
        <w:tc>
          <w:tcPr>
            <w:tcW w:w="0" w:type="auto"/>
            <w:tcBorders>
              <w:top w:val="single" w:sz="4" w:space="0" w:color="auto"/>
              <w:left w:val="nil"/>
              <w:bottom w:val="nil"/>
              <w:right w:val="nil"/>
            </w:tcBorders>
          </w:tcPr>
          <w:p w14:paraId="5FCDDB94" w14:textId="77777777" w:rsidR="00720BC1" w:rsidRDefault="00720BC1" w:rsidP="000F67CD">
            <w:pPr>
              <w:pStyle w:val="TableText"/>
              <w:keepNext/>
              <w:keepLines/>
              <w:spacing w:before="0" w:after="0" w:line="240" w:lineRule="auto"/>
            </w:pPr>
            <w:r>
              <w:t>Acute</w:t>
            </w:r>
          </w:p>
        </w:tc>
        <w:tc>
          <w:tcPr>
            <w:tcW w:w="0" w:type="auto"/>
            <w:tcBorders>
              <w:top w:val="single" w:sz="4" w:space="0" w:color="auto"/>
              <w:left w:val="nil"/>
              <w:bottom w:val="nil"/>
              <w:right w:val="nil"/>
            </w:tcBorders>
            <w:shd w:val="clear" w:color="auto" w:fill="auto"/>
          </w:tcPr>
          <w:p w14:paraId="776DA06B" w14:textId="77777777" w:rsidR="00720BC1" w:rsidRPr="00C5041D" w:rsidRDefault="00720BC1" w:rsidP="000F67CD">
            <w:pPr>
              <w:pStyle w:val="TableText"/>
              <w:keepNext/>
              <w:keepLines/>
              <w:spacing w:before="0" w:after="0" w:line="240" w:lineRule="auto"/>
              <w:rPr>
                <w:i/>
                <w:iCs/>
              </w:rPr>
            </w:pPr>
            <w:r>
              <w:rPr>
                <w:i/>
                <w:iCs/>
              </w:rPr>
              <w:t>Oncorhynchus mykiss</w:t>
            </w:r>
          </w:p>
        </w:tc>
        <w:tc>
          <w:tcPr>
            <w:tcW w:w="0" w:type="auto"/>
            <w:tcBorders>
              <w:top w:val="single" w:sz="4" w:space="0" w:color="auto"/>
              <w:left w:val="nil"/>
              <w:bottom w:val="single" w:sz="4" w:space="0" w:color="auto"/>
              <w:right w:val="nil"/>
            </w:tcBorders>
          </w:tcPr>
          <w:p w14:paraId="43B0190A" w14:textId="77777777" w:rsidR="00720BC1" w:rsidRDefault="00720BC1" w:rsidP="000F67CD">
            <w:pPr>
              <w:pStyle w:val="TableText"/>
              <w:keepNext/>
              <w:keepLines/>
              <w:spacing w:before="0" w:after="0" w:line="240" w:lineRule="auto"/>
            </w:pPr>
            <w:r>
              <w:t>Chlorpyrifos</w:t>
            </w:r>
          </w:p>
        </w:tc>
        <w:tc>
          <w:tcPr>
            <w:tcW w:w="0" w:type="auto"/>
            <w:tcBorders>
              <w:top w:val="single" w:sz="4" w:space="0" w:color="auto"/>
              <w:left w:val="nil"/>
              <w:bottom w:val="single" w:sz="4" w:space="0" w:color="auto"/>
              <w:right w:val="nil"/>
            </w:tcBorders>
            <w:shd w:val="clear" w:color="auto" w:fill="auto"/>
          </w:tcPr>
          <w:p w14:paraId="55BD6B53" w14:textId="77777777" w:rsidR="00720BC1" w:rsidRDefault="00720BC1" w:rsidP="000F67CD">
            <w:pPr>
              <w:pStyle w:val="TableText"/>
              <w:keepNext/>
              <w:keepLines/>
              <w:spacing w:before="0" w:after="0" w:line="240" w:lineRule="auto"/>
            </w:pPr>
            <w:r>
              <w:t>LC</w:t>
            </w:r>
            <w:r w:rsidRPr="00C5041D">
              <w:rPr>
                <w:vertAlign w:val="subscript"/>
              </w:rPr>
              <w:t>50</w:t>
            </w:r>
            <w:r>
              <w:t xml:space="preserve"> 0.025 mg ac/L</w:t>
            </w:r>
          </w:p>
        </w:tc>
        <w:tc>
          <w:tcPr>
            <w:tcW w:w="0" w:type="auto"/>
            <w:tcBorders>
              <w:top w:val="single" w:sz="4" w:space="0" w:color="auto"/>
              <w:left w:val="nil"/>
              <w:bottom w:val="single" w:sz="4" w:space="0" w:color="auto"/>
              <w:right w:val="nil"/>
            </w:tcBorders>
          </w:tcPr>
          <w:p w14:paraId="5ECB2F0F" w14:textId="77777777" w:rsidR="00720BC1" w:rsidRDefault="00720BC1" w:rsidP="000F67CD">
            <w:pPr>
              <w:pStyle w:val="TableText"/>
              <w:keepNext/>
              <w:keepLines/>
              <w:spacing w:before="0" w:after="0" w:line="240" w:lineRule="auto"/>
            </w:pPr>
            <w:r>
              <w:t>Bowmann 1988</w:t>
            </w:r>
          </w:p>
        </w:tc>
      </w:tr>
      <w:tr w:rsidR="00720BC1" w:rsidRPr="000B2FA7" w14:paraId="3F36A303" w14:textId="77777777" w:rsidTr="00141854">
        <w:tc>
          <w:tcPr>
            <w:tcW w:w="0" w:type="auto"/>
            <w:tcBorders>
              <w:top w:val="nil"/>
              <w:left w:val="nil"/>
              <w:bottom w:val="nil"/>
              <w:right w:val="nil"/>
            </w:tcBorders>
          </w:tcPr>
          <w:p w14:paraId="3064C373" w14:textId="77777777" w:rsidR="00720BC1" w:rsidRPr="00CA558C" w:rsidRDefault="00720BC1" w:rsidP="000F67CD">
            <w:pPr>
              <w:pStyle w:val="TableText"/>
              <w:keepNext/>
              <w:keepLines/>
              <w:spacing w:before="0" w:after="0" w:line="240" w:lineRule="auto"/>
            </w:pPr>
          </w:p>
        </w:tc>
        <w:tc>
          <w:tcPr>
            <w:tcW w:w="0" w:type="auto"/>
            <w:tcBorders>
              <w:top w:val="nil"/>
              <w:left w:val="nil"/>
              <w:bottom w:val="nil"/>
              <w:right w:val="nil"/>
            </w:tcBorders>
            <w:shd w:val="clear" w:color="auto" w:fill="auto"/>
          </w:tcPr>
          <w:p w14:paraId="24AAD8FD" w14:textId="77777777" w:rsidR="00720BC1" w:rsidRPr="00C5041D" w:rsidRDefault="00720BC1" w:rsidP="000F67CD">
            <w:pPr>
              <w:pStyle w:val="TableText"/>
              <w:keepNext/>
              <w:keepLines/>
              <w:spacing w:before="0" w:after="0" w:line="240" w:lineRule="auto"/>
              <w:rPr>
                <w:i/>
                <w:iCs/>
              </w:rPr>
            </w:pPr>
          </w:p>
        </w:tc>
        <w:tc>
          <w:tcPr>
            <w:tcW w:w="0" w:type="auto"/>
            <w:tcBorders>
              <w:top w:val="single" w:sz="4" w:space="0" w:color="auto"/>
              <w:left w:val="nil"/>
              <w:bottom w:val="single" w:sz="4" w:space="0" w:color="auto"/>
              <w:right w:val="nil"/>
            </w:tcBorders>
          </w:tcPr>
          <w:p w14:paraId="49531CF4" w14:textId="77777777" w:rsidR="00720BC1" w:rsidRDefault="00720BC1" w:rsidP="000F67CD">
            <w:pPr>
              <w:pStyle w:val="TableText"/>
              <w:keepNext/>
              <w:keepLines/>
              <w:spacing w:before="0" w:after="0" w:line="240" w:lineRule="auto"/>
            </w:pPr>
            <w:r>
              <w:t>EC 480 g/L</w:t>
            </w:r>
          </w:p>
        </w:tc>
        <w:tc>
          <w:tcPr>
            <w:tcW w:w="0" w:type="auto"/>
            <w:tcBorders>
              <w:top w:val="single" w:sz="4" w:space="0" w:color="auto"/>
              <w:left w:val="nil"/>
              <w:bottom w:val="single" w:sz="4" w:space="0" w:color="auto"/>
              <w:right w:val="nil"/>
            </w:tcBorders>
            <w:shd w:val="clear" w:color="auto" w:fill="auto"/>
          </w:tcPr>
          <w:p w14:paraId="148A9B94" w14:textId="77777777" w:rsidR="00720BC1" w:rsidRDefault="00720BC1" w:rsidP="000F67CD">
            <w:pPr>
              <w:pStyle w:val="TableText"/>
              <w:keepNext/>
              <w:keepLines/>
              <w:spacing w:before="0" w:after="0" w:line="240" w:lineRule="auto"/>
            </w:pPr>
            <w:r>
              <w:t>LC</w:t>
            </w:r>
            <w:r w:rsidRPr="00C5041D">
              <w:rPr>
                <w:vertAlign w:val="subscript"/>
              </w:rPr>
              <w:t>50</w:t>
            </w:r>
            <w:r>
              <w:t xml:space="preserve"> 0.022 mg ac/L</w:t>
            </w:r>
          </w:p>
        </w:tc>
        <w:tc>
          <w:tcPr>
            <w:tcW w:w="0" w:type="auto"/>
            <w:tcBorders>
              <w:top w:val="single" w:sz="4" w:space="0" w:color="auto"/>
              <w:left w:val="nil"/>
              <w:bottom w:val="single" w:sz="4" w:space="0" w:color="auto"/>
              <w:right w:val="nil"/>
            </w:tcBorders>
          </w:tcPr>
          <w:p w14:paraId="247F3590" w14:textId="77777777" w:rsidR="00720BC1" w:rsidRDefault="00720BC1" w:rsidP="000F67CD">
            <w:pPr>
              <w:pStyle w:val="TableText"/>
              <w:keepNext/>
              <w:keepLines/>
              <w:spacing w:before="0" w:after="0" w:line="240" w:lineRule="auto"/>
            </w:pPr>
            <w:r>
              <w:t>McMinn 1995</w:t>
            </w:r>
          </w:p>
        </w:tc>
      </w:tr>
      <w:tr w:rsidR="00720BC1" w:rsidRPr="000B2FA7" w14:paraId="53280DD0" w14:textId="77777777" w:rsidTr="00141854">
        <w:tc>
          <w:tcPr>
            <w:tcW w:w="0" w:type="auto"/>
            <w:tcBorders>
              <w:top w:val="nil"/>
              <w:left w:val="nil"/>
              <w:bottom w:val="nil"/>
              <w:right w:val="nil"/>
            </w:tcBorders>
          </w:tcPr>
          <w:p w14:paraId="2E1891CB" w14:textId="77777777" w:rsidR="00720BC1" w:rsidRPr="00CA558C" w:rsidRDefault="00720BC1" w:rsidP="000F67CD">
            <w:pPr>
              <w:pStyle w:val="TableText"/>
              <w:keepNext/>
              <w:keepLines/>
              <w:spacing w:before="0" w:after="0" w:line="240" w:lineRule="auto"/>
            </w:pPr>
          </w:p>
        </w:tc>
        <w:tc>
          <w:tcPr>
            <w:tcW w:w="0" w:type="auto"/>
            <w:tcBorders>
              <w:top w:val="nil"/>
              <w:left w:val="nil"/>
              <w:bottom w:val="nil"/>
              <w:right w:val="nil"/>
            </w:tcBorders>
            <w:shd w:val="clear" w:color="auto" w:fill="auto"/>
          </w:tcPr>
          <w:p w14:paraId="7F9DDB34" w14:textId="77777777" w:rsidR="00720BC1" w:rsidRPr="00C5041D" w:rsidRDefault="00720BC1" w:rsidP="000F67CD">
            <w:pPr>
              <w:pStyle w:val="TableText"/>
              <w:keepNext/>
              <w:keepLines/>
              <w:spacing w:before="0" w:after="0" w:line="240" w:lineRule="auto"/>
              <w:rPr>
                <w:i/>
                <w:iCs/>
              </w:rPr>
            </w:pPr>
          </w:p>
        </w:tc>
        <w:tc>
          <w:tcPr>
            <w:tcW w:w="0" w:type="auto"/>
            <w:tcBorders>
              <w:top w:val="single" w:sz="4" w:space="0" w:color="auto"/>
              <w:left w:val="nil"/>
              <w:bottom w:val="single" w:sz="4" w:space="0" w:color="auto"/>
              <w:right w:val="nil"/>
            </w:tcBorders>
          </w:tcPr>
          <w:p w14:paraId="65EF5E83" w14:textId="77777777" w:rsidR="00720BC1" w:rsidRDefault="00720BC1" w:rsidP="000F67CD">
            <w:pPr>
              <w:pStyle w:val="TableText"/>
              <w:keepNext/>
              <w:keepLines/>
              <w:spacing w:before="0" w:after="0" w:line="240" w:lineRule="auto"/>
            </w:pPr>
            <w:r>
              <w:t>CS 250 g/L</w:t>
            </w:r>
          </w:p>
        </w:tc>
        <w:tc>
          <w:tcPr>
            <w:tcW w:w="0" w:type="auto"/>
            <w:tcBorders>
              <w:top w:val="single" w:sz="4" w:space="0" w:color="auto"/>
              <w:left w:val="nil"/>
              <w:bottom w:val="single" w:sz="4" w:space="0" w:color="auto"/>
              <w:right w:val="nil"/>
            </w:tcBorders>
            <w:shd w:val="clear" w:color="auto" w:fill="auto"/>
          </w:tcPr>
          <w:p w14:paraId="2B09B4E9" w14:textId="77777777" w:rsidR="00720BC1" w:rsidRDefault="00720BC1" w:rsidP="000F67CD">
            <w:pPr>
              <w:pStyle w:val="TableText"/>
              <w:keepNext/>
              <w:keepLines/>
              <w:spacing w:before="0" w:after="0" w:line="240" w:lineRule="auto"/>
            </w:pPr>
            <w:r>
              <w:t>LC</w:t>
            </w:r>
            <w:r w:rsidRPr="004E1001">
              <w:rPr>
                <w:vertAlign w:val="subscript"/>
              </w:rPr>
              <w:t>50</w:t>
            </w:r>
            <w:r>
              <w:t xml:space="preserve"> 26 mg ac/L</w:t>
            </w:r>
          </w:p>
        </w:tc>
        <w:tc>
          <w:tcPr>
            <w:tcW w:w="0" w:type="auto"/>
            <w:tcBorders>
              <w:top w:val="single" w:sz="4" w:space="0" w:color="auto"/>
              <w:left w:val="nil"/>
              <w:bottom w:val="single" w:sz="4" w:space="0" w:color="auto"/>
              <w:right w:val="nil"/>
            </w:tcBorders>
          </w:tcPr>
          <w:p w14:paraId="2E6E2902" w14:textId="77777777" w:rsidR="00720BC1" w:rsidRDefault="00720BC1" w:rsidP="000F67CD">
            <w:pPr>
              <w:pStyle w:val="TableText"/>
              <w:keepNext/>
              <w:keepLines/>
              <w:spacing w:before="0" w:after="0" w:line="240" w:lineRule="auto"/>
            </w:pPr>
            <w:r>
              <w:t>Sewell &amp; Grant-Salmon 1993</w:t>
            </w:r>
          </w:p>
        </w:tc>
      </w:tr>
      <w:tr w:rsidR="00720BC1" w:rsidRPr="000B2FA7" w14:paraId="4EE85DE9" w14:textId="77777777" w:rsidTr="00141854">
        <w:tc>
          <w:tcPr>
            <w:tcW w:w="0" w:type="auto"/>
            <w:tcBorders>
              <w:top w:val="nil"/>
              <w:left w:val="nil"/>
              <w:bottom w:val="nil"/>
              <w:right w:val="nil"/>
            </w:tcBorders>
          </w:tcPr>
          <w:p w14:paraId="42A6C778" w14:textId="77777777" w:rsidR="00720BC1" w:rsidRPr="00CA558C" w:rsidRDefault="00720BC1" w:rsidP="000F67CD">
            <w:pPr>
              <w:pStyle w:val="TableText"/>
              <w:keepNext/>
              <w:keepLines/>
              <w:spacing w:before="0" w:after="0" w:line="240" w:lineRule="auto"/>
            </w:pPr>
          </w:p>
        </w:tc>
        <w:tc>
          <w:tcPr>
            <w:tcW w:w="0" w:type="auto"/>
            <w:tcBorders>
              <w:top w:val="nil"/>
              <w:left w:val="nil"/>
              <w:bottom w:val="nil"/>
              <w:right w:val="nil"/>
            </w:tcBorders>
            <w:shd w:val="clear" w:color="auto" w:fill="auto"/>
          </w:tcPr>
          <w:p w14:paraId="133F1772" w14:textId="77777777" w:rsidR="00720BC1" w:rsidRPr="00C5041D" w:rsidRDefault="00720BC1" w:rsidP="000F67CD">
            <w:pPr>
              <w:pStyle w:val="TableText"/>
              <w:keepNext/>
              <w:keepLines/>
              <w:spacing w:before="0" w:after="0" w:line="240" w:lineRule="auto"/>
              <w:rPr>
                <w:i/>
                <w:iCs/>
              </w:rPr>
            </w:pPr>
          </w:p>
        </w:tc>
        <w:tc>
          <w:tcPr>
            <w:tcW w:w="0" w:type="auto"/>
            <w:tcBorders>
              <w:top w:val="single" w:sz="4" w:space="0" w:color="auto"/>
              <w:left w:val="nil"/>
              <w:bottom w:val="single" w:sz="4" w:space="0" w:color="auto"/>
              <w:right w:val="nil"/>
            </w:tcBorders>
          </w:tcPr>
          <w:p w14:paraId="76732383" w14:textId="77777777" w:rsidR="00720BC1" w:rsidRDefault="00720BC1" w:rsidP="000F67CD">
            <w:pPr>
              <w:pStyle w:val="TableText"/>
              <w:keepNext/>
              <w:keepLines/>
              <w:spacing w:before="0" w:after="0" w:line="240" w:lineRule="auto"/>
            </w:pPr>
            <w:r>
              <w:t>TMP</w:t>
            </w:r>
          </w:p>
        </w:tc>
        <w:tc>
          <w:tcPr>
            <w:tcW w:w="0" w:type="auto"/>
            <w:tcBorders>
              <w:top w:val="single" w:sz="4" w:space="0" w:color="auto"/>
              <w:left w:val="nil"/>
              <w:bottom w:val="single" w:sz="4" w:space="0" w:color="auto"/>
              <w:right w:val="nil"/>
            </w:tcBorders>
            <w:shd w:val="clear" w:color="auto" w:fill="auto"/>
          </w:tcPr>
          <w:p w14:paraId="3A265426" w14:textId="77777777" w:rsidR="00720BC1" w:rsidRDefault="00720BC1" w:rsidP="000F67CD">
            <w:pPr>
              <w:pStyle w:val="TableText"/>
              <w:keepNext/>
              <w:keepLines/>
              <w:spacing w:before="0" w:after="0" w:line="240" w:lineRule="auto"/>
            </w:pPr>
            <w:r>
              <w:t>LC</w:t>
            </w:r>
            <w:r w:rsidRPr="00C5041D">
              <w:rPr>
                <w:vertAlign w:val="subscript"/>
              </w:rPr>
              <w:t>50</w:t>
            </w:r>
            <w:r>
              <w:t xml:space="preserve"> 1.0 mg/L</w:t>
            </w:r>
          </w:p>
        </w:tc>
        <w:tc>
          <w:tcPr>
            <w:tcW w:w="0" w:type="auto"/>
            <w:tcBorders>
              <w:top w:val="single" w:sz="4" w:space="0" w:color="auto"/>
              <w:left w:val="nil"/>
              <w:bottom w:val="single" w:sz="4" w:space="0" w:color="auto"/>
              <w:right w:val="nil"/>
            </w:tcBorders>
          </w:tcPr>
          <w:p w14:paraId="6B76FD82" w14:textId="77777777" w:rsidR="00720BC1" w:rsidRDefault="00720BC1" w:rsidP="000F67CD">
            <w:pPr>
              <w:pStyle w:val="TableText"/>
              <w:keepNext/>
              <w:keepLines/>
              <w:spacing w:before="0" w:after="0" w:line="240" w:lineRule="auto"/>
            </w:pPr>
            <w:proofErr w:type="spellStart"/>
            <w:r>
              <w:t>Hamitou</w:t>
            </w:r>
            <w:proofErr w:type="spellEnd"/>
            <w:r>
              <w:t xml:space="preserve"> 2010a</w:t>
            </w:r>
          </w:p>
        </w:tc>
      </w:tr>
      <w:tr w:rsidR="00720BC1" w:rsidRPr="000B2FA7" w14:paraId="217D5371" w14:textId="77777777" w:rsidTr="00141854">
        <w:tc>
          <w:tcPr>
            <w:tcW w:w="0" w:type="auto"/>
            <w:tcBorders>
              <w:top w:val="nil"/>
              <w:left w:val="nil"/>
              <w:bottom w:val="nil"/>
              <w:right w:val="nil"/>
            </w:tcBorders>
          </w:tcPr>
          <w:p w14:paraId="43678CE2" w14:textId="77777777" w:rsidR="00720BC1" w:rsidRPr="00CA558C" w:rsidRDefault="00720BC1" w:rsidP="000F67CD">
            <w:pPr>
              <w:pStyle w:val="TableText"/>
              <w:keepNext/>
              <w:keepLines/>
              <w:spacing w:before="0" w:after="0" w:line="240" w:lineRule="auto"/>
            </w:pPr>
          </w:p>
        </w:tc>
        <w:tc>
          <w:tcPr>
            <w:tcW w:w="0" w:type="auto"/>
            <w:tcBorders>
              <w:top w:val="nil"/>
              <w:left w:val="nil"/>
              <w:bottom w:val="single" w:sz="4" w:space="0" w:color="auto"/>
              <w:right w:val="nil"/>
            </w:tcBorders>
            <w:shd w:val="clear" w:color="auto" w:fill="auto"/>
          </w:tcPr>
          <w:p w14:paraId="7694A0C0" w14:textId="77777777" w:rsidR="00720BC1" w:rsidRPr="00C5041D" w:rsidRDefault="00720BC1" w:rsidP="000F67CD">
            <w:pPr>
              <w:pStyle w:val="TableText"/>
              <w:keepNext/>
              <w:keepLines/>
              <w:spacing w:before="0" w:after="0" w:line="240" w:lineRule="auto"/>
              <w:rPr>
                <w:i/>
                <w:iCs/>
              </w:rPr>
            </w:pPr>
          </w:p>
        </w:tc>
        <w:tc>
          <w:tcPr>
            <w:tcW w:w="0" w:type="auto"/>
            <w:tcBorders>
              <w:top w:val="single" w:sz="4" w:space="0" w:color="auto"/>
              <w:left w:val="nil"/>
              <w:bottom w:val="single" w:sz="4" w:space="0" w:color="auto"/>
              <w:right w:val="nil"/>
            </w:tcBorders>
          </w:tcPr>
          <w:p w14:paraId="3EE7E01C" w14:textId="77777777" w:rsidR="00720BC1" w:rsidRDefault="00720BC1" w:rsidP="000F67CD">
            <w:pPr>
              <w:pStyle w:val="TableText"/>
              <w:keepNext/>
              <w:keepLines/>
              <w:spacing w:before="0" w:after="0" w:line="240" w:lineRule="auto"/>
            </w:pPr>
            <w:r>
              <w:t>TCP</w:t>
            </w:r>
          </w:p>
        </w:tc>
        <w:tc>
          <w:tcPr>
            <w:tcW w:w="0" w:type="auto"/>
            <w:tcBorders>
              <w:top w:val="single" w:sz="4" w:space="0" w:color="auto"/>
              <w:left w:val="nil"/>
              <w:bottom w:val="single" w:sz="4" w:space="0" w:color="auto"/>
              <w:right w:val="nil"/>
            </w:tcBorders>
            <w:shd w:val="clear" w:color="auto" w:fill="auto"/>
          </w:tcPr>
          <w:p w14:paraId="608D5D79" w14:textId="77777777" w:rsidR="00720BC1" w:rsidRDefault="00720BC1" w:rsidP="000F67CD">
            <w:pPr>
              <w:pStyle w:val="TableText"/>
              <w:keepNext/>
              <w:keepLines/>
              <w:spacing w:before="0" w:after="0" w:line="240" w:lineRule="auto"/>
            </w:pPr>
            <w:r>
              <w:t>LC</w:t>
            </w:r>
            <w:r w:rsidRPr="00C5041D">
              <w:rPr>
                <w:vertAlign w:val="subscript"/>
              </w:rPr>
              <w:t>50</w:t>
            </w:r>
            <w:r>
              <w:t xml:space="preserve"> 13 mg/L</w:t>
            </w:r>
          </w:p>
        </w:tc>
        <w:tc>
          <w:tcPr>
            <w:tcW w:w="0" w:type="auto"/>
            <w:tcBorders>
              <w:top w:val="single" w:sz="4" w:space="0" w:color="auto"/>
              <w:left w:val="nil"/>
              <w:bottom w:val="single" w:sz="4" w:space="0" w:color="auto"/>
              <w:right w:val="nil"/>
            </w:tcBorders>
          </w:tcPr>
          <w:p w14:paraId="2A47D9DA" w14:textId="77777777" w:rsidR="00720BC1" w:rsidRDefault="00720BC1" w:rsidP="000F67CD">
            <w:pPr>
              <w:pStyle w:val="TableText"/>
              <w:keepNext/>
              <w:keepLines/>
              <w:spacing w:before="0" w:after="0" w:line="240" w:lineRule="auto"/>
            </w:pPr>
            <w:proofErr w:type="spellStart"/>
            <w:r>
              <w:t>Gorzinski</w:t>
            </w:r>
            <w:proofErr w:type="spellEnd"/>
            <w:r>
              <w:t xml:space="preserve"> et al. 1991a</w:t>
            </w:r>
          </w:p>
        </w:tc>
      </w:tr>
      <w:tr w:rsidR="00720BC1" w14:paraId="6DC5F567" w14:textId="77777777" w:rsidTr="000241E6">
        <w:tc>
          <w:tcPr>
            <w:tcW w:w="0" w:type="auto"/>
            <w:tcBorders>
              <w:top w:val="nil"/>
              <w:left w:val="nil"/>
              <w:bottom w:val="nil"/>
              <w:right w:val="nil"/>
            </w:tcBorders>
          </w:tcPr>
          <w:p w14:paraId="5FF6E852" w14:textId="77777777" w:rsidR="00720BC1" w:rsidRDefault="00720BC1" w:rsidP="000F67CD">
            <w:pPr>
              <w:pStyle w:val="TableText"/>
              <w:keepNext/>
              <w:keepLines/>
              <w:spacing w:before="0" w:after="0" w:line="240" w:lineRule="auto"/>
            </w:pPr>
          </w:p>
        </w:tc>
        <w:tc>
          <w:tcPr>
            <w:tcW w:w="0" w:type="auto"/>
            <w:tcBorders>
              <w:top w:val="single" w:sz="4" w:space="0" w:color="auto"/>
              <w:left w:val="nil"/>
              <w:bottom w:val="single" w:sz="4" w:space="0" w:color="auto"/>
              <w:right w:val="nil"/>
            </w:tcBorders>
            <w:shd w:val="clear" w:color="auto" w:fill="auto"/>
          </w:tcPr>
          <w:p w14:paraId="1E3B7C90" w14:textId="77777777" w:rsidR="00720BC1" w:rsidRDefault="00720BC1" w:rsidP="000F67CD">
            <w:pPr>
              <w:pStyle w:val="TableText"/>
              <w:keepNext/>
              <w:keepLines/>
              <w:spacing w:before="0" w:after="0" w:line="240" w:lineRule="auto"/>
              <w:rPr>
                <w:i/>
                <w:iCs/>
              </w:rPr>
            </w:pPr>
            <w:r>
              <w:rPr>
                <w:i/>
                <w:iCs/>
              </w:rPr>
              <w:t xml:space="preserve">Leuciscus </w:t>
            </w:r>
            <w:proofErr w:type="spellStart"/>
            <w:r>
              <w:rPr>
                <w:i/>
                <w:iCs/>
              </w:rPr>
              <w:t>idus</w:t>
            </w:r>
            <w:proofErr w:type="spellEnd"/>
          </w:p>
        </w:tc>
        <w:tc>
          <w:tcPr>
            <w:tcW w:w="0" w:type="auto"/>
            <w:tcBorders>
              <w:top w:val="single" w:sz="4" w:space="0" w:color="auto"/>
              <w:left w:val="nil"/>
              <w:bottom w:val="single" w:sz="4" w:space="0" w:color="auto"/>
              <w:right w:val="nil"/>
            </w:tcBorders>
          </w:tcPr>
          <w:p w14:paraId="6B2673EE" w14:textId="77777777" w:rsidR="00720BC1" w:rsidRDefault="00720BC1" w:rsidP="000F67CD">
            <w:pPr>
              <w:pStyle w:val="TableText"/>
              <w:keepNext/>
              <w:keepLines/>
              <w:spacing w:before="0" w:after="0" w:line="240" w:lineRule="auto"/>
            </w:pPr>
            <w:r>
              <w:t>Chlorpyrifos</w:t>
            </w:r>
          </w:p>
        </w:tc>
        <w:tc>
          <w:tcPr>
            <w:tcW w:w="0" w:type="auto"/>
            <w:tcBorders>
              <w:top w:val="single" w:sz="4" w:space="0" w:color="auto"/>
              <w:left w:val="nil"/>
              <w:bottom w:val="single" w:sz="4" w:space="0" w:color="auto"/>
              <w:right w:val="nil"/>
            </w:tcBorders>
            <w:shd w:val="clear" w:color="auto" w:fill="auto"/>
          </w:tcPr>
          <w:p w14:paraId="3D3A6693" w14:textId="77777777" w:rsidR="00720BC1" w:rsidRDefault="00720BC1" w:rsidP="000F67CD">
            <w:pPr>
              <w:pStyle w:val="TableText"/>
              <w:keepNext/>
              <w:keepLines/>
              <w:spacing w:before="0" w:after="0" w:line="240" w:lineRule="auto"/>
            </w:pPr>
            <w:r>
              <w:t>LC</w:t>
            </w:r>
            <w:r w:rsidRPr="00C5041D">
              <w:rPr>
                <w:vertAlign w:val="subscript"/>
              </w:rPr>
              <w:t>50</w:t>
            </w:r>
            <w:r>
              <w:t xml:space="preserve"> 0.010 mg ac/L</w:t>
            </w:r>
          </w:p>
        </w:tc>
        <w:tc>
          <w:tcPr>
            <w:tcW w:w="0" w:type="auto"/>
            <w:tcBorders>
              <w:top w:val="single" w:sz="4" w:space="0" w:color="auto"/>
              <w:left w:val="nil"/>
              <w:bottom w:val="single" w:sz="4" w:space="0" w:color="auto"/>
              <w:right w:val="nil"/>
            </w:tcBorders>
          </w:tcPr>
          <w:p w14:paraId="047DEBA6" w14:textId="77777777" w:rsidR="00720BC1" w:rsidRDefault="00720BC1" w:rsidP="000F67CD">
            <w:pPr>
              <w:pStyle w:val="TableText"/>
              <w:keepNext/>
              <w:keepLines/>
              <w:spacing w:before="0" w:after="0" w:line="240" w:lineRule="auto"/>
            </w:pPr>
            <w:r>
              <w:t>Douglas &amp; Bell 1985a</w:t>
            </w:r>
          </w:p>
        </w:tc>
      </w:tr>
      <w:tr w:rsidR="00720BC1" w:rsidRPr="000B2FA7" w14:paraId="15C95A8E" w14:textId="77777777" w:rsidTr="000241E6">
        <w:tc>
          <w:tcPr>
            <w:tcW w:w="0" w:type="auto"/>
            <w:tcBorders>
              <w:top w:val="nil"/>
              <w:left w:val="nil"/>
              <w:bottom w:val="nil"/>
              <w:right w:val="nil"/>
            </w:tcBorders>
          </w:tcPr>
          <w:p w14:paraId="5E644FCD" w14:textId="77777777" w:rsidR="00720BC1" w:rsidRPr="00CA558C" w:rsidRDefault="00720BC1" w:rsidP="000F67CD">
            <w:pPr>
              <w:pStyle w:val="TableText"/>
              <w:keepNext/>
              <w:keepLines/>
              <w:spacing w:before="0" w:after="0" w:line="240" w:lineRule="auto"/>
            </w:pPr>
          </w:p>
        </w:tc>
        <w:tc>
          <w:tcPr>
            <w:tcW w:w="0" w:type="auto"/>
            <w:tcBorders>
              <w:top w:val="single" w:sz="4" w:space="0" w:color="auto"/>
              <w:left w:val="nil"/>
              <w:bottom w:val="single" w:sz="4" w:space="0" w:color="auto"/>
              <w:right w:val="nil"/>
            </w:tcBorders>
            <w:shd w:val="clear" w:color="auto" w:fill="auto"/>
          </w:tcPr>
          <w:p w14:paraId="49564E27" w14:textId="77777777" w:rsidR="00720BC1" w:rsidRPr="00C5041D" w:rsidRDefault="00720BC1" w:rsidP="000F67CD">
            <w:pPr>
              <w:pStyle w:val="TableText"/>
              <w:keepNext/>
              <w:keepLines/>
              <w:spacing w:before="0" w:after="0" w:line="240" w:lineRule="auto"/>
              <w:rPr>
                <w:i/>
                <w:iCs/>
              </w:rPr>
            </w:pPr>
            <w:r w:rsidRPr="00C5041D">
              <w:rPr>
                <w:i/>
                <w:iCs/>
              </w:rPr>
              <w:t xml:space="preserve">Cyprinus </w:t>
            </w:r>
            <w:proofErr w:type="spellStart"/>
            <w:r w:rsidRPr="00C5041D">
              <w:rPr>
                <w:i/>
                <w:iCs/>
              </w:rPr>
              <w:t>carpio</w:t>
            </w:r>
            <w:proofErr w:type="spellEnd"/>
          </w:p>
        </w:tc>
        <w:tc>
          <w:tcPr>
            <w:tcW w:w="0" w:type="auto"/>
            <w:tcBorders>
              <w:top w:val="single" w:sz="4" w:space="0" w:color="auto"/>
              <w:left w:val="nil"/>
              <w:bottom w:val="single" w:sz="4" w:space="0" w:color="auto"/>
              <w:right w:val="nil"/>
            </w:tcBorders>
          </w:tcPr>
          <w:p w14:paraId="0F01107A" w14:textId="77777777" w:rsidR="00720BC1" w:rsidRPr="00CA558C" w:rsidRDefault="00720BC1" w:rsidP="000F67CD">
            <w:pPr>
              <w:pStyle w:val="TableText"/>
              <w:keepNext/>
              <w:keepLines/>
              <w:spacing w:before="0" w:after="0" w:line="240" w:lineRule="auto"/>
            </w:pPr>
            <w:r>
              <w:t>Chlorpyrifos</w:t>
            </w:r>
          </w:p>
        </w:tc>
        <w:tc>
          <w:tcPr>
            <w:tcW w:w="0" w:type="auto"/>
            <w:tcBorders>
              <w:top w:val="single" w:sz="4" w:space="0" w:color="auto"/>
              <w:left w:val="nil"/>
              <w:bottom w:val="single" w:sz="4" w:space="0" w:color="auto"/>
              <w:right w:val="nil"/>
            </w:tcBorders>
            <w:shd w:val="clear" w:color="auto" w:fill="auto"/>
          </w:tcPr>
          <w:p w14:paraId="36E1D7C9" w14:textId="77777777" w:rsidR="00720BC1" w:rsidRPr="00CA558C" w:rsidRDefault="00720BC1" w:rsidP="000F67CD">
            <w:pPr>
              <w:pStyle w:val="TableText"/>
              <w:keepNext/>
              <w:keepLines/>
              <w:spacing w:before="0" w:after="0" w:line="240" w:lineRule="auto"/>
            </w:pPr>
            <w:r>
              <w:t>LC</w:t>
            </w:r>
            <w:r w:rsidRPr="00C5041D">
              <w:rPr>
                <w:vertAlign w:val="subscript"/>
              </w:rPr>
              <w:t>50</w:t>
            </w:r>
            <w:r>
              <w:t xml:space="preserve"> 0.024 mg ac/L</w:t>
            </w:r>
          </w:p>
        </w:tc>
        <w:tc>
          <w:tcPr>
            <w:tcW w:w="0" w:type="auto"/>
            <w:tcBorders>
              <w:top w:val="single" w:sz="4" w:space="0" w:color="auto"/>
              <w:left w:val="nil"/>
              <w:bottom w:val="single" w:sz="4" w:space="0" w:color="auto"/>
              <w:right w:val="nil"/>
            </w:tcBorders>
          </w:tcPr>
          <w:p w14:paraId="11200E18" w14:textId="77777777" w:rsidR="00720BC1" w:rsidRPr="00CA558C" w:rsidRDefault="00720BC1" w:rsidP="000F67CD">
            <w:pPr>
              <w:pStyle w:val="TableText"/>
              <w:keepNext/>
              <w:keepLines/>
              <w:spacing w:before="0" w:after="0" w:line="240" w:lineRule="auto"/>
            </w:pPr>
            <w:r>
              <w:t>Bopanna 2014a</w:t>
            </w:r>
          </w:p>
        </w:tc>
      </w:tr>
      <w:tr w:rsidR="00720BC1" w:rsidRPr="000B2FA7" w14:paraId="1A888328" w14:textId="77777777" w:rsidTr="000241E6">
        <w:tc>
          <w:tcPr>
            <w:tcW w:w="0" w:type="auto"/>
            <w:tcBorders>
              <w:top w:val="nil"/>
              <w:left w:val="nil"/>
              <w:bottom w:val="nil"/>
              <w:right w:val="nil"/>
            </w:tcBorders>
          </w:tcPr>
          <w:p w14:paraId="68A3B706" w14:textId="77777777" w:rsidR="00720BC1" w:rsidRDefault="00720BC1" w:rsidP="000F67CD">
            <w:pPr>
              <w:pStyle w:val="TableText"/>
              <w:keepNext/>
              <w:keepLines/>
              <w:spacing w:before="0" w:after="0" w:line="240" w:lineRule="auto"/>
            </w:pPr>
          </w:p>
        </w:tc>
        <w:tc>
          <w:tcPr>
            <w:tcW w:w="0" w:type="auto"/>
            <w:tcBorders>
              <w:top w:val="single" w:sz="4" w:space="0" w:color="auto"/>
              <w:left w:val="nil"/>
              <w:bottom w:val="single" w:sz="4" w:space="0" w:color="auto"/>
              <w:right w:val="nil"/>
            </w:tcBorders>
            <w:shd w:val="clear" w:color="auto" w:fill="auto"/>
          </w:tcPr>
          <w:p w14:paraId="6BB15F48" w14:textId="77777777" w:rsidR="00720BC1" w:rsidRDefault="00720BC1" w:rsidP="000F67CD">
            <w:pPr>
              <w:pStyle w:val="TableText"/>
              <w:keepNext/>
              <w:keepLines/>
              <w:spacing w:before="0" w:after="0" w:line="240" w:lineRule="auto"/>
              <w:rPr>
                <w:i/>
                <w:iCs/>
              </w:rPr>
            </w:pPr>
            <w:r>
              <w:rPr>
                <w:i/>
                <w:iCs/>
              </w:rPr>
              <w:t>Cyprinodon variegatus</w:t>
            </w:r>
          </w:p>
        </w:tc>
        <w:tc>
          <w:tcPr>
            <w:tcW w:w="0" w:type="auto"/>
            <w:tcBorders>
              <w:top w:val="single" w:sz="4" w:space="0" w:color="auto"/>
              <w:left w:val="nil"/>
              <w:bottom w:val="single" w:sz="4" w:space="0" w:color="auto"/>
              <w:right w:val="nil"/>
            </w:tcBorders>
          </w:tcPr>
          <w:p w14:paraId="0EA141E6" w14:textId="77777777" w:rsidR="00720BC1" w:rsidRDefault="00720BC1" w:rsidP="000F67CD">
            <w:pPr>
              <w:pStyle w:val="TableText"/>
              <w:keepNext/>
              <w:keepLines/>
              <w:spacing w:before="0" w:after="0" w:line="240" w:lineRule="auto"/>
            </w:pPr>
            <w:r>
              <w:t>Chlorpyrifos</w:t>
            </w:r>
          </w:p>
        </w:tc>
        <w:tc>
          <w:tcPr>
            <w:tcW w:w="0" w:type="auto"/>
            <w:tcBorders>
              <w:top w:val="single" w:sz="4" w:space="0" w:color="auto"/>
              <w:left w:val="nil"/>
              <w:bottom w:val="single" w:sz="4" w:space="0" w:color="auto"/>
              <w:right w:val="nil"/>
            </w:tcBorders>
            <w:shd w:val="clear" w:color="auto" w:fill="auto"/>
          </w:tcPr>
          <w:p w14:paraId="5B69C807" w14:textId="77777777" w:rsidR="00720BC1" w:rsidRDefault="00720BC1" w:rsidP="000F67CD">
            <w:pPr>
              <w:pStyle w:val="TableText"/>
              <w:keepNext/>
              <w:keepLines/>
              <w:spacing w:before="0" w:after="0" w:line="240" w:lineRule="auto"/>
            </w:pPr>
            <w:r>
              <w:t>LC</w:t>
            </w:r>
            <w:r w:rsidRPr="00C5041D">
              <w:rPr>
                <w:vertAlign w:val="subscript"/>
              </w:rPr>
              <w:t>50</w:t>
            </w:r>
            <w:r>
              <w:t xml:space="preserve"> &gt;0.076 mg ac/L</w:t>
            </w:r>
          </w:p>
        </w:tc>
        <w:tc>
          <w:tcPr>
            <w:tcW w:w="0" w:type="auto"/>
            <w:tcBorders>
              <w:top w:val="single" w:sz="4" w:space="0" w:color="auto"/>
              <w:left w:val="nil"/>
              <w:bottom w:val="single" w:sz="4" w:space="0" w:color="auto"/>
              <w:right w:val="nil"/>
            </w:tcBorders>
          </w:tcPr>
          <w:p w14:paraId="042BAC95" w14:textId="77777777" w:rsidR="00720BC1" w:rsidRDefault="00720BC1" w:rsidP="000F67CD">
            <w:pPr>
              <w:pStyle w:val="TableText"/>
              <w:keepNext/>
              <w:keepLines/>
              <w:spacing w:before="0" w:after="0" w:line="240" w:lineRule="auto"/>
            </w:pPr>
            <w:r>
              <w:t>Surprenant 1989a</w:t>
            </w:r>
          </w:p>
        </w:tc>
      </w:tr>
      <w:tr w:rsidR="00720BC1" w:rsidRPr="000B2FA7" w14:paraId="6D914DE3" w14:textId="77777777" w:rsidTr="00141854">
        <w:tc>
          <w:tcPr>
            <w:tcW w:w="0" w:type="auto"/>
            <w:tcBorders>
              <w:top w:val="nil"/>
              <w:left w:val="nil"/>
              <w:bottom w:val="nil"/>
              <w:right w:val="nil"/>
            </w:tcBorders>
          </w:tcPr>
          <w:p w14:paraId="021C63C3" w14:textId="77777777" w:rsidR="00720BC1" w:rsidRDefault="00720BC1" w:rsidP="000F67CD">
            <w:pPr>
              <w:pStyle w:val="TableText"/>
              <w:keepNext/>
              <w:keepLines/>
              <w:spacing w:before="0" w:after="0" w:line="240" w:lineRule="auto"/>
            </w:pPr>
          </w:p>
        </w:tc>
        <w:tc>
          <w:tcPr>
            <w:tcW w:w="0" w:type="auto"/>
            <w:tcBorders>
              <w:top w:val="single" w:sz="4" w:space="0" w:color="auto"/>
              <w:left w:val="nil"/>
              <w:bottom w:val="single" w:sz="4" w:space="0" w:color="auto"/>
              <w:right w:val="nil"/>
            </w:tcBorders>
            <w:shd w:val="clear" w:color="auto" w:fill="auto"/>
          </w:tcPr>
          <w:p w14:paraId="162BD53B" w14:textId="77777777" w:rsidR="00720BC1" w:rsidRDefault="00720BC1" w:rsidP="000F67CD">
            <w:pPr>
              <w:pStyle w:val="TableText"/>
              <w:keepNext/>
              <w:keepLines/>
              <w:spacing w:before="0" w:after="0" w:line="240" w:lineRule="auto"/>
              <w:rPr>
                <w:i/>
                <w:iCs/>
              </w:rPr>
            </w:pPr>
            <w:r>
              <w:rPr>
                <w:i/>
                <w:iCs/>
              </w:rPr>
              <w:t xml:space="preserve">Rutilus </w:t>
            </w:r>
            <w:proofErr w:type="spellStart"/>
            <w:r>
              <w:rPr>
                <w:i/>
                <w:iCs/>
              </w:rPr>
              <w:t>rutilus</w:t>
            </w:r>
            <w:proofErr w:type="spellEnd"/>
          </w:p>
        </w:tc>
        <w:tc>
          <w:tcPr>
            <w:tcW w:w="0" w:type="auto"/>
            <w:tcBorders>
              <w:top w:val="single" w:sz="4" w:space="0" w:color="auto"/>
              <w:left w:val="nil"/>
              <w:bottom w:val="single" w:sz="4" w:space="0" w:color="auto"/>
              <w:right w:val="nil"/>
            </w:tcBorders>
          </w:tcPr>
          <w:p w14:paraId="2AA0046A" w14:textId="77777777" w:rsidR="00720BC1" w:rsidRDefault="00720BC1" w:rsidP="000F67CD">
            <w:pPr>
              <w:pStyle w:val="TableText"/>
              <w:keepNext/>
              <w:keepLines/>
              <w:spacing w:before="0" w:after="0" w:line="240" w:lineRule="auto"/>
            </w:pPr>
            <w:r>
              <w:t>Chlorpyrifos</w:t>
            </w:r>
          </w:p>
        </w:tc>
        <w:tc>
          <w:tcPr>
            <w:tcW w:w="0" w:type="auto"/>
            <w:tcBorders>
              <w:top w:val="single" w:sz="4" w:space="0" w:color="auto"/>
              <w:left w:val="nil"/>
              <w:bottom w:val="single" w:sz="4" w:space="0" w:color="auto"/>
              <w:right w:val="nil"/>
            </w:tcBorders>
            <w:shd w:val="clear" w:color="auto" w:fill="auto"/>
          </w:tcPr>
          <w:p w14:paraId="57D62807" w14:textId="77777777" w:rsidR="00720BC1" w:rsidRDefault="00720BC1" w:rsidP="000F67CD">
            <w:pPr>
              <w:pStyle w:val="TableText"/>
              <w:keepNext/>
              <w:keepLines/>
              <w:spacing w:before="0" w:after="0" w:line="240" w:lineRule="auto"/>
            </w:pPr>
            <w:r>
              <w:t>LC</w:t>
            </w:r>
            <w:r w:rsidRPr="00C5041D">
              <w:rPr>
                <w:vertAlign w:val="subscript"/>
              </w:rPr>
              <w:t>50</w:t>
            </w:r>
            <w:r>
              <w:t xml:space="preserve"> 0.25 mg ac/L</w:t>
            </w:r>
          </w:p>
        </w:tc>
        <w:tc>
          <w:tcPr>
            <w:tcW w:w="0" w:type="auto"/>
            <w:tcBorders>
              <w:top w:val="single" w:sz="4" w:space="0" w:color="auto"/>
              <w:left w:val="nil"/>
              <w:bottom w:val="single" w:sz="4" w:space="0" w:color="auto"/>
              <w:right w:val="nil"/>
            </w:tcBorders>
          </w:tcPr>
          <w:p w14:paraId="4DCA865C" w14:textId="77777777" w:rsidR="00720BC1" w:rsidRDefault="00720BC1" w:rsidP="000F67CD">
            <w:pPr>
              <w:pStyle w:val="TableText"/>
              <w:keepNext/>
              <w:keepLines/>
              <w:spacing w:before="0" w:after="0" w:line="240" w:lineRule="auto"/>
            </w:pPr>
            <w:r>
              <w:t>Douglas &amp; Bell 1985b</w:t>
            </w:r>
          </w:p>
        </w:tc>
      </w:tr>
      <w:tr w:rsidR="00720BC1" w:rsidRPr="000B2FA7" w14:paraId="7420C868" w14:textId="77777777" w:rsidTr="00141854">
        <w:tc>
          <w:tcPr>
            <w:tcW w:w="0" w:type="auto"/>
            <w:tcBorders>
              <w:top w:val="nil"/>
              <w:left w:val="nil"/>
              <w:bottom w:val="nil"/>
              <w:right w:val="nil"/>
            </w:tcBorders>
          </w:tcPr>
          <w:p w14:paraId="7A65EED4" w14:textId="77777777" w:rsidR="00720BC1" w:rsidRDefault="00720BC1" w:rsidP="000F67CD">
            <w:pPr>
              <w:pStyle w:val="TableText"/>
              <w:keepNext/>
              <w:keepLines/>
              <w:spacing w:before="0" w:after="0" w:line="240" w:lineRule="auto"/>
            </w:pPr>
          </w:p>
        </w:tc>
        <w:tc>
          <w:tcPr>
            <w:tcW w:w="0" w:type="auto"/>
            <w:tcBorders>
              <w:top w:val="single" w:sz="4" w:space="0" w:color="auto"/>
              <w:left w:val="nil"/>
              <w:bottom w:val="nil"/>
              <w:right w:val="nil"/>
            </w:tcBorders>
            <w:shd w:val="clear" w:color="auto" w:fill="auto"/>
          </w:tcPr>
          <w:p w14:paraId="3388347A" w14:textId="77777777" w:rsidR="00720BC1" w:rsidRDefault="00720BC1" w:rsidP="000F67CD">
            <w:pPr>
              <w:pStyle w:val="TableText"/>
              <w:keepNext/>
              <w:keepLines/>
              <w:spacing w:before="0" w:after="0" w:line="240" w:lineRule="auto"/>
              <w:rPr>
                <w:i/>
                <w:iCs/>
              </w:rPr>
            </w:pPr>
            <w:proofErr w:type="spellStart"/>
            <w:r>
              <w:rPr>
                <w:i/>
                <w:iCs/>
              </w:rPr>
              <w:t>Pimephales</w:t>
            </w:r>
            <w:proofErr w:type="spellEnd"/>
            <w:r>
              <w:rPr>
                <w:i/>
                <w:iCs/>
              </w:rPr>
              <w:t xml:space="preserve"> </w:t>
            </w:r>
            <w:proofErr w:type="spellStart"/>
            <w:r>
              <w:rPr>
                <w:i/>
                <w:iCs/>
              </w:rPr>
              <w:t>promelas</w:t>
            </w:r>
            <w:proofErr w:type="spellEnd"/>
          </w:p>
        </w:tc>
        <w:tc>
          <w:tcPr>
            <w:tcW w:w="0" w:type="auto"/>
            <w:tcBorders>
              <w:top w:val="single" w:sz="4" w:space="0" w:color="auto"/>
              <w:left w:val="nil"/>
              <w:bottom w:val="single" w:sz="4" w:space="0" w:color="auto"/>
              <w:right w:val="nil"/>
            </w:tcBorders>
          </w:tcPr>
          <w:p w14:paraId="0B51F0BC" w14:textId="77777777" w:rsidR="00720BC1" w:rsidRDefault="00720BC1" w:rsidP="000F67CD">
            <w:pPr>
              <w:pStyle w:val="TableText"/>
              <w:keepNext/>
              <w:keepLines/>
              <w:spacing w:before="0" w:after="0" w:line="240" w:lineRule="auto"/>
            </w:pPr>
            <w:r>
              <w:t>Chlorpyrifos</w:t>
            </w:r>
          </w:p>
        </w:tc>
        <w:tc>
          <w:tcPr>
            <w:tcW w:w="0" w:type="auto"/>
            <w:tcBorders>
              <w:top w:val="single" w:sz="4" w:space="0" w:color="auto"/>
              <w:left w:val="nil"/>
              <w:bottom w:val="single" w:sz="4" w:space="0" w:color="auto"/>
              <w:right w:val="nil"/>
            </w:tcBorders>
            <w:shd w:val="clear" w:color="auto" w:fill="auto"/>
          </w:tcPr>
          <w:p w14:paraId="618D098D" w14:textId="77777777" w:rsidR="00720BC1" w:rsidRDefault="00720BC1" w:rsidP="000F67CD">
            <w:pPr>
              <w:pStyle w:val="TableText"/>
              <w:keepNext/>
              <w:keepLines/>
              <w:spacing w:before="0" w:after="0" w:line="240" w:lineRule="auto"/>
            </w:pPr>
            <w:r>
              <w:t>LC</w:t>
            </w:r>
            <w:r w:rsidRPr="00C5041D">
              <w:rPr>
                <w:vertAlign w:val="subscript"/>
              </w:rPr>
              <w:t>50</w:t>
            </w:r>
            <w:r>
              <w:t xml:space="preserve"> 0.14 mg ac/L</w:t>
            </w:r>
          </w:p>
        </w:tc>
        <w:tc>
          <w:tcPr>
            <w:tcW w:w="0" w:type="auto"/>
            <w:tcBorders>
              <w:top w:val="single" w:sz="4" w:space="0" w:color="auto"/>
              <w:left w:val="nil"/>
              <w:bottom w:val="single" w:sz="4" w:space="0" w:color="auto"/>
              <w:right w:val="nil"/>
            </w:tcBorders>
          </w:tcPr>
          <w:p w14:paraId="7AB45B55" w14:textId="77777777" w:rsidR="00720BC1" w:rsidRDefault="00720BC1" w:rsidP="000F67CD">
            <w:pPr>
              <w:pStyle w:val="TableText"/>
              <w:keepNext/>
              <w:keepLines/>
              <w:spacing w:before="0" w:after="0" w:line="240" w:lineRule="auto"/>
            </w:pPr>
            <w:r>
              <w:t>Jarvinen &amp; Tanner 1982</w:t>
            </w:r>
          </w:p>
        </w:tc>
      </w:tr>
      <w:tr w:rsidR="00720BC1" w:rsidRPr="000B2FA7" w14:paraId="74359BE8" w14:textId="77777777" w:rsidTr="00141854">
        <w:tc>
          <w:tcPr>
            <w:tcW w:w="0" w:type="auto"/>
            <w:tcBorders>
              <w:top w:val="nil"/>
              <w:left w:val="nil"/>
              <w:bottom w:val="nil"/>
              <w:right w:val="nil"/>
            </w:tcBorders>
          </w:tcPr>
          <w:p w14:paraId="28B539CA" w14:textId="77777777" w:rsidR="00720BC1" w:rsidRDefault="00720BC1" w:rsidP="000F67CD">
            <w:pPr>
              <w:pStyle w:val="TableText"/>
              <w:keepNext/>
              <w:keepLines/>
              <w:spacing w:before="0" w:after="0" w:line="240" w:lineRule="auto"/>
            </w:pPr>
          </w:p>
        </w:tc>
        <w:tc>
          <w:tcPr>
            <w:tcW w:w="0" w:type="auto"/>
            <w:tcBorders>
              <w:top w:val="nil"/>
              <w:left w:val="nil"/>
              <w:bottom w:val="nil"/>
              <w:right w:val="nil"/>
            </w:tcBorders>
            <w:shd w:val="clear" w:color="auto" w:fill="auto"/>
          </w:tcPr>
          <w:p w14:paraId="4B76C589" w14:textId="77777777" w:rsidR="00720BC1" w:rsidRDefault="00720BC1" w:rsidP="000F67CD">
            <w:pPr>
              <w:pStyle w:val="TableText"/>
              <w:keepNext/>
              <w:keepLines/>
              <w:spacing w:before="0" w:after="0" w:line="240" w:lineRule="auto"/>
              <w:rPr>
                <w:i/>
                <w:iCs/>
              </w:rPr>
            </w:pPr>
          </w:p>
        </w:tc>
        <w:tc>
          <w:tcPr>
            <w:tcW w:w="0" w:type="auto"/>
            <w:tcBorders>
              <w:top w:val="single" w:sz="4" w:space="0" w:color="auto"/>
              <w:left w:val="nil"/>
              <w:bottom w:val="single" w:sz="4" w:space="0" w:color="auto"/>
              <w:right w:val="nil"/>
            </w:tcBorders>
          </w:tcPr>
          <w:p w14:paraId="2684F9BB" w14:textId="77777777" w:rsidR="00720BC1" w:rsidRDefault="00720BC1" w:rsidP="000F67CD">
            <w:pPr>
              <w:pStyle w:val="TableText"/>
              <w:keepNext/>
              <w:keepLines/>
              <w:spacing w:before="0" w:after="0" w:line="240" w:lineRule="auto"/>
            </w:pPr>
            <w:r>
              <w:t>CS 100 g/L</w:t>
            </w:r>
          </w:p>
        </w:tc>
        <w:tc>
          <w:tcPr>
            <w:tcW w:w="0" w:type="auto"/>
            <w:tcBorders>
              <w:top w:val="single" w:sz="4" w:space="0" w:color="auto"/>
              <w:left w:val="nil"/>
              <w:bottom w:val="single" w:sz="4" w:space="0" w:color="auto"/>
              <w:right w:val="nil"/>
            </w:tcBorders>
            <w:shd w:val="clear" w:color="auto" w:fill="auto"/>
          </w:tcPr>
          <w:p w14:paraId="566D300F" w14:textId="77777777" w:rsidR="00720BC1" w:rsidRDefault="00720BC1" w:rsidP="000F67CD">
            <w:pPr>
              <w:pStyle w:val="TableText"/>
              <w:keepNext/>
              <w:keepLines/>
              <w:spacing w:before="0" w:after="0" w:line="240" w:lineRule="auto"/>
            </w:pPr>
            <w:r>
              <w:t>LC</w:t>
            </w:r>
            <w:r w:rsidRPr="00C5041D">
              <w:rPr>
                <w:vertAlign w:val="subscript"/>
              </w:rPr>
              <w:t>50</w:t>
            </w:r>
            <w:r>
              <w:t xml:space="preserve"> 0.12 mg ac/L</w:t>
            </w:r>
          </w:p>
        </w:tc>
        <w:tc>
          <w:tcPr>
            <w:tcW w:w="0" w:type="auto"/>
            <w:tcBorders>
              <w:top w:val="single" w:sz="4" w:space="0" w:color="auto"/>
              <w:left w:val="nil"/>
              <w:bottom w:val="single" w:sz="4" w:space="0" w:color="auto"/>
              <w:right w:val="nil"/>
            </w:tcBorders>
          </w:tcPr>
          <w:p w14:paraId="35D980F9" w14:textId="77777777" w:rsidR="00720BC1" w:rsidRDefault="00720BC1" w:rsidP="000F67CD">
            <w:pPr>
              <w:pStyle w:val="TableText"/>
              <w:keepNext/>
              <w:keepLines/>
              <w:spacing w:before="0" w:after="0" w:line="240" w:lineRule="auto"/>
            </w:pPr>
            <w:r>
              <w:t>Jarvinen &amp; Tanner 1982</w:t>
            </w:r>
          </w:p>
        </w:tc>
      </w:tr>
      <w:tr w:rsidR="00720BC1" w:rsidRPr="000B2FA7" w14:paraId="669EDA9E" w14:textId="77777777" w:rsidTr="00141854">
        <w:tc>
          <w:tcPr>
            <w:tcW w:w="0" w:type="auto"/>
            <w:tcBorders>
              <w:top w:val="nil"/>
              <w:left w:val="nil"/>
              <w:bottom w:val="nil"/>
              <w:right w:val="nil"/>
            </w:tcBorders>
          </w:tcPr>
          <w:p w14:paraId="47AB101D" w14:textId="77777777" w:rsidR="00720BC1" w:rsidRDefault="00720BC1" w:rsidP="000F67CD">
            <w:pPr>
              <w:pStyle w:val="TableText"/>
              <w:keepNext/>
              <w:keepLines/>
              <w:spacing w:before="0" w:after="0" w:line="240" w:lineRule="auto"/>
            </w:pPr>
          </w:p>
        </w:tc>
        <w:tc>
          <w:tcPr>
            <w:tcW w:w="0" w:type="auto"/>
            <w:tcBorders>
              <w:top w:val="nil"/>
              <w:left w:val="nil"/>
              <w:bottom w:val="single" w:sz="4" w:space="0" w:color="auto"/>
              <w:right w:val="nil"/>
            </w:tcBorders>
            <w:shd w:val="clear" w:color="auto" w:fill="auto"/>
          </w:tcPr>
          <w:p w14:paraId="0895F3B1" w14:textId="77777777" w:rsidR="00720BC1" w:rsidRPr="00C5041D" w:rsidRDefault="00720BC1" w:rsidP="000F67CD">
            <w:pPr>
              <w:pStyle w:val="TableText"/>
              <w:keepNext/>
              <w:keepLines/>
              <w:spacing w:before="0" w:after="0" w:line="240" w:lineRule="auto"/>
              <w:rPr>
                <w:i/>
                <w:iCs/>
              </w:rPr>
            </w:pPr>
          </w:p>
        </w:tc>
        <w:tc>
          <w:tcPr>
            <w:tcW w:w="0" w:type="auto"/>
            <w:tcBorders>
              <w:top w:val="single" w:sz="4" w:space="0" w:color="auto"/>
              <w:left w:val="nil"/>
              <w:bottom w:val="single" w:sz="4" w:space="0" w:color="auto"/>
              <w:right w:val="nil"/>
            </w:tcBorders>
          </w:tcPr>
          <w:p w14:paraId="7BB287E4" w14:textId="77777777" w:rsidR="00720BC1" w:rsidRDefault="00720BC1" w:rsidP="000F67CD">
            <w:pPr>
              <w:pStyle w:val="TableText"/>
              <w:keepNext/>
              <w:keepLines/>
              <w:spacing w:before="0" w:after="0" w:line="240" w:lineRule="auto"/>
            </w:pPr>
            <w:r>
              <w:t>DCP</w:t>
            </w:r>
          </w:p>
        </w:tc>
        <w:tc>
          <w:tcPr>
            <w:tcW w:w="0" w:type="auto"/>
            <w:tcBorders>
              <w:top w:val="single" w:sz="4" w:space="0" w:color="auto"/>
              <w:left w:val="nil"/>
              <w:bottom w:val="single" w:sz="4" w:space="0" w:color="auto"/>
              <w:right w:val="nil"/>
            </w:tcBorders>
            <w:shd w:val="clear" w:color="auto" w:fill="auto"/>
          </w:tcPr>
          <w:p w14:paraId="0B1437AF" w14:textId="77777777" w:rsidR="00720BC1" w:rsidRDefault="00720BC1" w:rsidP="000F67CD">
            <w:pPr>
              <w:pStyle w:val="TableText"/>
              <w:keepNext/>
              <w:keepLines/>
              <w:spacing w:before="0" w:after="0" w:line="240" w:lineRule="auto"/>
            </w:pPr>
            <w:r>
              <w:t>LC</w:t>
            </w:r>
            <w:r w:rsidRPr="00C5041D">
              <w:rPr>
                <w:vertAlign w:val="subscript"/>
              </w:rPr>
              <w:t>50</w:t>
            </w:r>
            <w:r>
              <w:t xml:space="preserve"> &gt;15 mg/L</w:t>
            </w:r>
          </w:p>
        </w:tc>
        <w:tc>
          <w:tcPr>
            <w:tcW w:w="0" w:type="auto"/>
            <w:tcBorders>
              <w:top w:val="single" w:sz="4" w:space="0" w:color="auto"/>
              <w:left w:val="nil"/>
              <w:bottom w:val="single" w:sz="4" w:space="0" w:color="auto"/>
              <w:right w:val="nil"/>
            </w:tcBorders>
          </w:tcPr>
          <w:p w14:paraId="21A8DFCF" w14:textId="77777777" w:rsidR="00720BC1" w:rsidRDefault="00720BC1" w:rsidP="000F67CD">
            <w:pPr>
              <w:pStyle w:val="TableText"/>
              <w:keepNext/>
              <w:keepLines/>
              <w:spacing w:before="0" w:after="0" w:line="240" w:lineRule="auto"/>
            </w:pPr>
            <w:proofErr w:type="spellStart"/>
            <w:r>
              <w:t>Tanneberger</w:t>
            </w:r>
            <w:proofErr w:type="spellEnd"/>
            <w:r>
              <w:t xml:space="preserve"> 2015</w:t>
            </w:r>
          </w:p>
        </w:tc>
      </w:tr>
      <w:tr w:rsidR="00720BC1" w14:paraId="1DC94C28" w14:textId="77777777" w:rsidTr="000241E6">
        <w:tc>
          <w:tcPr>
            <w:tcW w:w="0" w:type="auto"/>
            <w:tcBorders>
              <w:top w:val="nil"/>
              <w:left w:val="nil"/>
              <w:bottom w:val="nil"/>
              <w:right w:val="nil"/>
            </w:tcBorders>
          </w:tcPr>
          <w:p w14:paraId="7735D81B" w14:textId="77777777" w:rsidR="00720BC1" w:rsidRPr="00CA558C" w:rsidRDefault="00720BC1" w:rsidP="000F67CD">
            <w:pPr>
              <w:pStyle w:val="TableText"/>
              <w:keepNext/>
              <w:keepLines/>
              <w:spacing w:before="0" w:after="0" w:line="240" w:lineRule="auto"/>
            </w:pPr>
          </w:p>
        </w:tc>
        <w:tc>
          <w:tcPr>
            <w:tcW w:w="0" w:type="auto"/>
            <w:tcBorders>
              <w:top w:val="nil"/>
              <w:left w:val="nil"/>
              <w:bottom w:val="single" w:sz="4" w:space="0" w:color="auto"/>
              <w:right w:val="nil"/>
            </w:tcBorders>
            <w:shd w:val="clear" w:color="auto" w:fill="auto"/>
          </w:tcPr>
          <w:p w14:paraId="67B0758C" w14:textId="77777777" w:rsidR="00720BC1" w:rsidRPr="00C5041D" w:rsidRDefault="00720BC1" w:rsidP="000F67CD">
            <w:pPr>
              <w:pStyle w:val="TableText"/>
              <w:keepNext/>
              <w:keepLines/>
              <w:spacing w:before="0" w:after="0" w:line="240" w:lineRule="auto"/>
              <w:rPr>
                <w:i/>
                <w:iCs/>
              </w:rPr>
            </w:pPr>
            <w:r>
              <w:rPr>
                <w:i/>
                <w:iCs/>
              </w:rPr>
              <w:t>Lepomis macrochirus</w:t>
            </w:r>
          </w:p>
        </w:tc>
        <w:tc>
          <w:tcPr>
            <w:tcW w:w="0" w:type="auto"/>
            <w:tcBorders>
              <w:top w:val="single" w:sz="4" w:space="0" w:color="auto"/>
              <w:left w:val="nil"/>
              <w:bottom w:val="single" w:sz="4" w:space="0" w:color="auto"/>
              <w:right w:val="nil"/>
            </w:tcBorders>
          </w:tcPr>
          <w:p w14:paraId="779A71DE" w14:textId="77777777" w:rsidR="00720BC1" w:rsidRDefault="00720BC1" w:rsidP="000F67CD">
            <w:pPr>
              <w:pStyle w:val="TableText"/>
              <w:keepNext/>
              <w:keepLines/>
              <w:spacing w:before="0" w:after="0" w:line="240" w:lineRule="auto"/>
            </w:pPr>
            <w:r>
              <w:t>TCP</w:t>
            </w:r>
          </w:p>
        </w:tc>
        <w:tc>
          <w:tcPr>
            <w:tcW w:w="0" w:type="auto"/>
            <w:tcBorders>
              <w:top w:val="single" w:sz="4" w:space="0" w:color="auto"/>
              <w:left w:val="nil"/>
              <w:bottom w:val="single" w:sz="4" w:space="0" w:color="auto"/>
              <w:right w:val="nil"/>
            </w:tcBorders>
            <w:shd w:val="clear" w:color="auto" w:fill="auto"/>
          </w:tcPr>
          <w:p w14:paraId="7B0F5512" w14:textId="77777777" w:rsidR="00720BC1" w:rsidRDefault="00720BC1" w:rsidP="000F67CD">
            <w:pPr>
              <w:pStyle w:val="TableText"/>
              <w:keepNext/>
              <w:keepLines/>
              <w:spacing w:before="0" w:after="0" w:line="240" w:lineRule="auto"/>
            </w:pPr>
            <w:r>
              <w:t>LC</w:t>
            </w:r>
            <w:r w:rsidRPr="00C5041D">
              <w:rPr>
                <w:vertAlign w:val="subscript"/>
              </w:rPr>
              <w:t>50</w:t>
            </w:r>
            <w:r>
              <w:t xml:space="preserve"> 12 mg/L</w:t>
            </w:r>
          </w:p>
        </w:tc>
        <w:tc>
          <w:tcPr>
            <w:tcW w:w="0" w:type="auto"/>
            <w:tcBorders>
              <w:top w:val="single" w:sz="4" w:space="0" w:color="auto"/>
              <w:left w:val="nil"/>
              <w:bottom w:val="single" w:sz="4" w:space="0" w:color="auto"/>
              <w:right w:val="nil"/>
            </w:tcBorders>
          </w:tcPr>
          <w:p w14:paraId="163F8475" w14:textId="77777777" w:rsidR="00720BC1" w:rsidRDefault="00720BC1" w:rsidP="000F67CD">
            <w:pPr>
              <w:pStyle w:val="TableText"/>
              <w:keepNext/>
              <w:keepLines/>
              <w:spacing w:before="0" w:after="0" w:line="240" w:lineRule="auto"/>
            </w:pPr>
            <w:proofErr w:type="spellStart"/>
            <w:r>
              <w:t>Gorzinski</w:t>
            </w:r>
            <w:proofErr w:type="spellEnd"/>
            <w:r>
              <w:t xml:space="preserve"> et al. 1991b</w:t>
            </w:r>
          </w:p>
        </w:tc>
      </w:tr>
      <w:tr w:rsidR="00720BC1" w:rsidRPr="000B2FA7" w14:paraId="4355E1D5" w14:textId="77777777" w:rsidTr="00141854">
        <w:tc>
          <w:tcPr>
            <w:tcW w:w="0" w:type="auto"/>
            <w:tcBorders>
              <w:top w:val="nil"/>
              <w:left w:val="nil"/>
              <w:bottom w:val="single" w:sz="4" w:space="0" w:color="auto"/>
              <w:right w:val="nil"/>
            </w:tcBorders>
          </w:tcPr>
          <w:p w14:paraId="4E7B513A" w14:textId="77777777" w:rsidR="00720BC1" w:rsidRDefault="00720BC1" w:rsidP="000F67CD">
            <w:pPr>
              <w:pStyle w:val="TableText"/>
              <w:keepNext/>
              <w:keepLines/>
              <w:spacing w:before="0" w:after="0" w:line="240" w:lineRule="auto"/>
            </w:pPr>
          </w:p>
        </w:tc>
        <w:tc>
          <w:tcPr>
            <w:tcW w:w="0" w:type="auto"/>
            <w:tcBorders>
              <w:top w:val="single" w:sz="4" w:space="0" w:color="auto"/>
              <w:left w:val="nil"/>
              <w:bottom w:val="single" w:sz="4" w:space="0" w:color="auto"/>
              <w:right w:val="nil"/>
            </w:tcBorders>
            <w:shd w:val="clear" w:color="auto" w:fill="auto"/>
          </w:tcPr>
          <w:p w14:paraId="6BE80ED6" w14:textId="77777777" w:rsidR="00720BC1" w:rsidRDefault="00720BC1" w:rsidP="000F67CD">
            <w:pPr>
              <w:pStyle w:val="TableText"/>
              <w:keepNext/>
              <w:keepLines/>
              <w:spacing w:before="0" w:after="0" w:line="240" w:lineRule="auto"/>
              <w:rPr>
                <w:i/>
                <w:iCs/>
              </w:rPr>
            </w:pPr>
            <w:proofErr w:type="spellStart"/>
            <w:r>
              <w:rPr>
                <w:i/>
                <w:iCs/>
              </w:rPr>
              <w:t>Menidia</w:t>
            </w:r>
            <w:proofErr w:type="spellEnd"/>
            <w:r>
              <w:rPr>
                <w:i/>
                <w:iCs/>
              </w:rPr>
              <w:t xml:space="preserve"> </w:t>
            </w:r>
            <w:proofErr w:type="spellStart"/>
            <w:r>
              <w:rPr>
                <w:i/>
                <w:iCs/>
              </w:rPr>
              <w:t>menidia</w:t>
            </w:r>
            <w:proofErr w:type="spellEnd"/>
          </w:p>
        </w:tc>
        <w:tc>
          <w:tcPr>
            <w:tcW w:w="0" w:type="auto"/>
            <w:tcBorders>
              <w:top w:val="single" w:sz="4" w:space="0" w:color="auto"/>
              <w:left w:val="nil"/>
              <w:bottom w:val="single" w:sz="4" w:space="0" w:color="auto"/>
              <w:right w:val="nil"/>
            </w:tcBorders>
          </w:tcPr>
          <w:p w14:paraId="408E0FBE" w14:textId="77777777" w:rsidR="00720BC1" w:rsidRDefault="00720BC1" w:rsidP="000F67CD">
            <w:pPr>
              <w:pStyle w:val="TableText"/>
              <w:keepNext/>
              <w:keepLines/>
              <w:spacing w:before="0" w:after="0" w:line="240" w:lineRule="auto"/>
            </w:pPr>
            <w:r>
              <w:t>TCP</w:t>
            </w:r>
          </w:p>
        </w:tc>
        <w:tc>
          <w:tcPr>
            <w:tcW w:w="0" w:type="auto"/>
            <w:tcBorders>
              <w:top w:val="single" w:sz="4" w:space="0" w:color="auto"/>
              <w:left w:val="nil"/>
              <w:bottom w:val="single" w:sz="4" w:space="0" w:color="auto"/>
              <w:right w:val="nil"/>
            </w:tcBorders>
            <w:shd w:val="clear" w:color="auto" w:fill="auto"/>
          </w:tcPr>
          <w:p w14:paraId="24FECA5C" w14:textId="77777777" w:rsidR="00720BC1" w:rsidRDefault="00720BC1" w:rsidP="000F67CD">
            <w:pPr>
              <w:pStyle w:val="TableText"/>
              <w:keepNext/>
              <w:keepLines/>
              <w:spacing w:before="0" w:after="0" w:line="240" w:lineRule="auto"/>
            </w:pPr>
            <w:r>
              <w:t>LC</w:t>
            </w:r>
            <w:r w:rsidRPr="00813DCE">
              <w:rPr>
                <w:vertAlign w:val="subscript"/>
              </w:rPr>
              <w:t>50</w:t>
            </w:r>
            <w:r>
              <w:t xml:space="preserve"> 58 mg/L</w:t>
            </w:r>
          </w:p>
        </w:tc>
        <w:tc>
          <w:tcPr>
            <w:tcW w:w="0" w:type="auto"/>
            <w:tcBorders>
              <w:top w:val="single" w:sz="4" w:space="0" w:color="auto"/>
              <w:left w:val="nil"/>
              <w:bottom w:val="single" w:sz="4" w:space="0" w:color="auto"/>
              <w:right w:val="nil"/>
            </w:tcBorders>
          </w:tcPr>
          <w:p w14:paraId="5DA5F932" w14:textId="77777777" w:rsidR="00720BC1" w:rsidRDefault="00720BC1" w:rsidP="000F67CD">
            <w:pPr>
              <w:pStyle w:val="TableText"/>
              <w:keepNext/>
              <w:keepLines/>
              <w:spacing w:before="0" w:after="0" w:line="240" w:lineRule="auto"/>
            </w:pPr>
            <w:r>
              <w:t>Graves &amp; Smith 1991</w:t>
            </w:r>
          </w:p>
        </w:tc>
      </w:tr>
      <w:tr w:rsidR="00720BC1" w14:paraId="6BD28848" w14:textId="77777777" w:rsidTr="00141854">
        <w:tc>
          <w:tcPr>
            <w:tcW w:w="0" w:type="auto"/>
            <w:tcBorders>
              <w:top w:val="single" w:sz="4" w:space="0" w:color="auto"/>
              <w:left w:val="nil"/>
              <w:bottom w:val="nil"/>
              <w:right w:val="nil"/>
            </w:tcBorders>
          </w:tcPr>
          <w:p w14:paraId="50C58D15" w14:textId="77777777" w:rsidR="00720BC1" w:rsidRDefault="00720BC1" w:rsidP="000F67CD">
            <w:pPr>
              <w:pStyle w:val="TableText"/>
              <w:spacing w:before="0" w:after="0" w:line="240" w:lineRule="auto"/>
            </w:pPr>
            <w:r>
              <w:t>Chronic</w:t>
            </w:r>
          </w:p>
        </w:tc>
        <w:tc>
          <w:tcPr>
            <w:tcW w:w="0" w:type="auto"/>
            <w:tcBorders>
              <w:top w:val="single" w:sz="4" w:space="0" w:color="auto"/>
              <w:left w:val="nil"/>
              <w:bottom w:val="nil"/>
              <w:right w:val="nil"/>
            </w:tcBorders>
            <w:shd w:val="clear" w:color="auto" w:fill="auto"/>
          </w:tcPr>
          <w:p w14:paraId="45C23D43" w14:textId="77777777" w:rsidR="00720BC1" w:rsidRDefault="00720BC1" w:rsidP="000F67CD">
            <w:pPr>
              <w:pStyle w:val="TableText"/>
              <w:spacing w:before="0" w:after="0" w:line="240" w:lineRule="auto"/>
              <w:rPr>
                <w:i/>
                <w:iCs/>
              </w:rPr>
            </w:pPr>
            <w:r>
              <w:rPr>
                <w:i/>
                <w:iCs/>
              </w:rPr>
              <w:t>Oncorhynchus mykiss</w:t>
            </w:r>
          </w:p>
        </w:tc>
        <w:tc>
          <w:tcPr>
            <w:tcW w:w="0" w:type="auto"/>
            <w:tcBorders>
              <w:top w:val="single" w:sz="4" w:space="0" w:color="auto"/>
              <w:left w:val="nil"/>
              <w:bottom w:val="single" w:sz="4" w:space="0" w:color="auto"/>
              <w:right w:val="nil"/>
            </w:tcBorders>
          </w:tcPr>
          <w:p w14:paraId="47B51CFD" w14:textId="77777777" w:rsidR="00720BC1" w:rsidRDefault="00720BC1" w:rsidP="000F67CD">
            <w:pPr>
              <w:pStyle w:val="TableText"/>
              <w:spacing w:before="0" w:after="0" w:line="240" w:lineRule="auto"/>
            </w:pPr>
            <w:r>
              <w:t>Chlorpyrifos</w:t>
            </w:r>
          </w:p>
        </w:tc>
        <w:tc>
          <w:tcPr>
            <w:tcW w:w="0" w:type="auto"/>
            <w:tcBorders>
              <w:top w:val="single" w:sz="4" w:space="0" w:color="auto"/>
              <w:left w:val="nil"/>
              <w:bottom w:val="single" w:sz="4" w:space="0" w:color="auto"/>
              <w:right w:val="nil"/>
            </w:tcBorders>
            <w:shd w:val="clear" w:color="auto" w:fill="auto"/>
          </w:tcPr>
          <w:p w14:paraId="0A25F419" w14:textId="77777777" w:rsidR="00720BC1" w:rsidRDefault="00720BC1" w:rsidP="000F67CD">
            <w:pPr>
              <w:pStyle w:val="TableText"/>
              <w:spacing w:before="0" w:after="0" w:line="240" w:lineRule="auto"/>
            </w:pPr>
            <w:r>
              <w:t>NOEC 0.00051 mg ac/L</w:t>
            </w:r>
          </w:p>
        </w:tc>
        <w:tc>
          <w:tcPr>
            <w:tcW w:w="0" w:type="auto"/>
            <w:tcBorders>
              <w:top w:val="single" w:sz="4" w:space="0" w:color="auto"/>
              <w:left w:val="nil"/>
              <w:bottom w:val="single" w:sz="4" w:space="0" w:color="auto"/>
              <w:right w:val="nil"/>
            </w:tcBorders>
          </w:tcPr>
          <w:p w14:paraId="6D1222EB" w14:textId="77777777" w:rsidR="00720BC1" w:rsidRDefault="00720BC1" w:rsidP="000F67CD">
            <w:pPr>
              <w:pStyle w:val="TableText"/>
              <w:spacing w:before="0" w:after="0" w:line="240" w:lineRule="auto"/>
            </w:pPr>
            <w:r>
              <w:t>Adema 1990</w:t>
            </w:r>
          </w:p>
        </w:tc>
      </w:tr>
      <w:tr w:rsidR="00720BC1" w14:paraId="4003B6B9" w14:textId="77777777" w:rsidTr="00141854">
        <w:tc>
          <w:tcPr>
            <w:tcW w:w="0" w:type="auto"/>
            <w:tcBorders>
              <w:top w:val="nil"/>
              <w:left w:val="nil"/>
              <w:bottom w:val="nil"/>
              <w:right w:val="nil"/>
            </w:tcBorders>
          </w:tcPr>
          <w:p w14:paraId="06C31630"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0536F5CD" w14:textId="77777777" w:rsidR="00720BC1"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tcPr>
          <w:p w14:paraId="28805C17" w14:textId="77777777" w:rsidR="00720BC1" w:rsidRDefault="00720BC1" w:rsidP="000F67CD">
            <w:pPr>
              <w:pStyle w:val="TableText"/>
              <w:spacing w:before="0" w:after="0" w:line="240" w:lineRule="auto"/>
            </w:pPr>
            <w:r>
              <w:t>TCP</w:t>
            </w:r>
          </w:p>
        </w:tc>
        <w:tc>
          <w:tcPr>
            <w:tcW w:w="0" w:type="auto"/>
            <w:tcBorders>
              <w:top w:val="single" w:sz="4" w:space="0" w:color="auto"/>
              <w:left w:val="nil"/>
              <w:bottom w:val="single" w:sz="4" w:space="0" w:color="auto"/>
              <w:right w:val="nil"/>
            </w:tcBorders>
            <w:shd w:val="clear" w:color="auto" w:fill="auto"/>
          </w:tcPr>
          <w:p w14:paraId="5F59B50C" w14:textId="77777777" w:rsidR="00720BC1" w:rsidRDefault="00720BC1" w:rsidP="000F67CD">
            <w:pPr>
              <w:pStyle w:val="TableText"/>
              <w:spacing w:before="0" w:after="0" w:line="240" w:lineRule="auto"/>
            </w:pPr>
            <w:r>
              <w:t>NOEC 0.081 mg/L</w:t>
            </w:r>
          </w:p>
        </w:tc>
        <w:tc>
          <w:tcPr>
            <w:tcW w:w="0" w:type="auto"/>
            <w:tcBorders>
              <w:top w:val="single" w:sz="4" w:space="0" w:color="auto"/>
              <w:left w:val="nil"/>
              <w:bottom w:val="single" w:sz="4" w:space="0" w:color="auto"/>
              <w:right w:val="nil"/>
            </w:tcBorders>
          </w:tcPr>
          <w:p w14:paraId="0F836D45" w14:textId="77777777" w:rsidR="00720BC1" w:rsidRDefault="00720BC1" w:rsidP="000F67CD">
            <w:pPr>
              <w:pStyle w:val="TableText"/>
              <w:spacing w:before="0" w:after="0" w:line="240" w:lineRule="auto"/>
            </w:pPr>
            <w:r>
              <w:t>Marino et al. 1999</w:t>
            </w:r>
          </w:p>
        </w:tc>
      </w:tr>
      <w:tr w:rsidR="00720BC1" w:rsidRPr="000B2FA7" w14:paraId="3106185D" w14:textId="77777777" w:rsidTr="000241E6">
        <w:tc>
          <w:tcPr>
            <w:tcW w:w="0" w:type="auto"/>
            <w:tcBorders>
              <w:top w:val="nil"/>
              <w:left w:val="nil"/>
              <w:bottom w:val="nil"/>
              <w:right w:val="nil"/>
            </w:tcBorders>
          </w:tcPr>
          <w:p w14:paraId="6985BC0F"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4A8C7805" w14:textId="77777777" w:rsidR="00720BC1" w:rsidRDefault="00720BC1" w:rsidP="000F67CD">
            <w:pPr>
              <w:pStyle w:val="TableText"/>
              <w:spacing w:before="0" w:after="0" w:line="240" w:lineRule="auto"/>
              <w:rPr>
                <w:i/>
                <w:iCs/>
              </w:rPr>
            </w:pPr>
            <w:proofErr w:type="spellStart"/>
            <w:r>
              <w:rPr>
                <w:i/>
                <w:iCs/>
              </w:rPr>
              <w:t>Menidia</w:t>
            </w:r>
            <w:proofErr w:type="spellEnd"/>
            <w:r>
              <w:rPr>
                <w:i/>
                <w:iCs/>
              </w:rPr>
              <w:t xml:space="preserve"> </w:t>
            </w:r>
            <w:proofErr w:type="spellStart"/>
            <w:r>
              <w:rPr>
                <w:i/>
                <w:iCs/>
              </w:rPr>
              <w:t>peninsulae</w:t>
            </w:r>
            <w:proofErr w:type="spellEnd"/>
          </w:p>
        </w:tc>
        <w:tc>
          <w:tcPr>
            <w:tcW w:w="0" w:type="auto"/>
            <w:tcBorders>
              <w:top w:val="single" w:sz="4" w:space="0" w:color="auto"/>
              <w:left w:val="nil"/>
              <w:bottom w:val="single" w:sz="4" w:space="0" w:color="auto"/>
              <w:right w:val="nil"/>
            </w:tcBorders>
          </w:tcPr>
          <w:p w14:paraId="09E5393A" w14:textId="77777777" w:rsidR="00720BC1" w:rsidRDefault="00720BC1" w:rsidP="000F67CD">
            <w:pPr>
              <w:pStyle w:val="TableText"/>
              <w:spacing w:before="0" w:after="0" w:line="240" w:lineRule="auto"/>
            </w:pPr>
            <w:r>
              <w:t>Chlorpyrifos</w:t>
            </w:r>
          </w:p>
        </w:tc>
        <w:tc>
          <w:tcPr>
            <w:tcW w:w="0" w:type="auto"/>
            <w:tcBorders>
              <w:top w:val="single" w:sz="4" w:space="0" w:color="auto"/>
              <w:left w:val="nil"/>
              <w:bottom w:val="single" w:sz="4" w:space="0" w:color="auto"/>
              <w:right w:val="nil"/>
            </w:tcBorders>
            <w:shd w:val="clear" w:color="auto" w:fill="auto"/>
          </w:tcPr>
          <w:p w14:paraId="39D11EA4" w14:textId="77777777" w:rsidR="00720BC1" w:rsidRDefault="00720BC1" w:rsidP="000F67CD">
            <w:pPr>
              <w:pStyle w:val="TableText"/>
              <w:spacing w:before="0" w:after="0" w:line="240" w:lineRule="auto"/>
            </w:pPr>
            <w:r>
              <w:t>NOEC 0.00038 mg ac/L</w:t>
            </w:r>
          </w:p>
        </w:tc>
        <w:tc>
          <w:tcPr>
            <w:tcW w:w="0" w:type="auto"/>
            <w:tcBorders>
              <w:top w:val="single" w:sz="4" w:space="0" w:color="auto"/>
              <w:left w:val="nil"/>
              <w:bottom w:val="single" w:sz="4" w:space="0" w:color="auto"/>
              <w:right w:val="nil"/>
            </w:tcBorders>
          </w:tcPr>
          <w:p w14:paraId="269158BD" w14:textId="77777777" w:rsidR="00720BC1" w:rsidRDefault="00720BC1" w:rsidP="000F67CD">
            <w:pPr>
              <w:pStyle w:val="TableText"/>
              <w:spacing w:before="0" w:after="0" w:line="240" w:lineRule="auto"/>
            </w:pPr>
            <w:r>
              <w:t>Goodman et al. 1985</w:t>
            </w:r>
          </w:p>
        </w:tc>
      </w:tr>
      <w:tr w:rsidR="00720BC1" w:rsidRPr="000B2FA7" w14:paraId="0672FFBA" w14:textId="77777777" w:rsidTr="000241E6">
        <w:tc>
          <w:tcPr>
            <w:tcW w:w="0" w:type="auto"/>
            <w:tcBorders>
              <w:top w:val="nil"/>
              <w:left w:val="nil"/>
              <w:bottom w:val="nil"/>
              <w:right w:val="nil"/>
            </w:tcBorders>
          </w:tcPr>
          <w:p w14:paraId="51E1691F"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4F8AB316" w14:textId="77777777" w:rsidR="00720BC1" w:rsidRDefault="00720BC1" w:rsidP="000F67CD">
            <w:pPr>
              <w:pStyle w:val="TableText"/>
              <w:spacing w:before="0" w:after="0" w:line="240" w:lineRule="auto"/>
              <w:rPr>
                <w:i/>
                <w:iCs/>
              </w:rPr>
            </w:pPr>
            <w:proofErr w:type="spellStart"/>
            <w:r>
              <w:rPr>
                <w:i/>
                <w:iCs/>
              </w:rPr>
              <w:t>Pimephales</w:t>
            </w:r>
            <w:proofErr w:type="spellEnd"/>
            <w:r>
              <w:rPr>
                <w:i/>
                <w:iCs/>
              </w:rPr>
              <w:t xml:space="preserve"> </w:t>
            </w:r>
            <w:proofErr w:type="spellStart"/>
            <w:r>
              <w:rPr>
                <w:i/>
                <w:iCs/>
              </w:rPr>
              <w:t>promelas</w:t>
            </w:r>
            <w:proofErr w:type="spellEnd"/>
          </w:p>
        </w:tc>
        <w:tc>
          <w:tcPr>
            <w:tcW w:w="0" w:type="auto"/>
            <w:tcBorders>
              <w:top w:val="single" w:sz="4" w:space="0" w:color="auto"/>
              <w:left w:val="nil"/>
              <w:bottom w:val="single" w:sz="4" w:space="0" w:color="auto"/>
              <w:right w:val="nil"/>
            </w:tcBorders>
          </w:tcPr>
          <w:p w14:paraId="17053141" w14:textId="77777777" w:rsidR="00720BC1" w:rsidRDefault="00720BC1" w:rsidP="000F67CD">
            <w:pPr>
              <w:pStyle w:val="TableText"/>
              <w:spacing w:before="0" w:after="0" w:line="240" w:lineRule="auto"/>
            </w:pPr>
            <w:r>
              <w:t>Chlorpyrifos</w:t>
            </w:r>
          </w:p>
        </w:tc>
        <w:tc>
          <w:tcPr>
            <w:tcW w:w="0" w:type="auto"/>
            <w:tcBorders>
              <w:top w:val="single" w:sz="4" w:space="0" w:color="auto"/>
              <w:left w:val="nil"/>
              <w:bottom w:val="single" w:sz="4" w:space="0" w:color="auto"/>
              <w:right w:val="nil"/>
            </w:tcBorders>
            <w:shd w:val="clear" w:color="auto" w:fill="auto"/>
          </w:tcPr>
          <w:p w14:paraId="3D3F516C" w14:textId="77777777" w:rsidR="00720BC1" w:rsidRDefault="00720BC1" w:rsidP="000F67CD">
            <w:pPr>
              <w:pStyle w:val="TableText"/>
              <w:spacing w:before="0" w:after="0" w:line="240" w:lineRule="auto"/>
            </w:pPr>
            <w:r>
              <w:t>NOEC 0.00057 mg ac/L</w:t>
            </w:r>
          </w:p>
        </w:tc>
        <w:tc>
          <w:tcPr>
            <w:tcW w:w="0" w:type="auto"/>
            <w:tcBorders>
              <w:top w:val="single" w:sz="4" w:space="0" w:color="auto"/>
              <w:left w:val="nil"/>
              <w:bottom w:val="single" w:sz="4" w:space="0" w:color="auto"/>
              <w:right w:val="nil"/>
            </w:tcBorders>
          </w:tcPr>
          <w:p w14:paraId="412368A9" w14:textId="77777777" w:rsidR="00720BC1" w:rsidRDefault="00720BC1" w:rsidP="000F67CD">
            <w:pPr>
              <w:pStyle w:val="TableText"/>
              <w:spacing w:before="0" w:after="0" w:line="240" w:lineRule="auto"/>
            </w:pPr>
            <w:r>
              <w:t>Mayes et al. 1993</w:t>
            </w:r>
          </w:p>
        </w:tc>
      </w:tr>
      <w:tr w:rsidR="00720BC1" w:rsidRPr="000B2FA7" w14:paraId="3BD2D0BB" w14:textId="77777777" w:rsidTr="000241E6">
        <w:tc>
          <w:tcPr>
            <w:tcW w:w="0" w:type="auto"/>
            <w:tcBorders>
              <w:top w:val="nil"/>
              <w:left w:val="nil"/>
              <w:bottom w:val="single" w:sz="4" w:space="0" w:color="auto"/>
              <w:right w:val="nil"/>
            </w:tcBorders>
          </w:tcPr>
          <w:p w14:paraId="04C93E5E"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376A4DAD" w14:textId="77777777" w:rsidR="00720BC1" w:rsidRDefault="00720BC1" w:rsidP="000F67CD">
            <w:pPr>
              <w:pStyle w:val="TableText"/>
              <w:spacing w:before="0" w:after="0" w:line="240" w:lineRule="auto"/>
              <w:rPr>
                <w:i/>
                <w:iCs/>
              </w:rPr>
            </w:pPr>
            <w:proofErr w:type="spellStart"/>
            <w:r>
              <w:rPr>
                <w:i/>
                <w:iCs/>
              </w:rPr>
              <w:t>Menidia</w:t>
            </w:r>
            <w:proofErr w:type="spellEnd"/>
            <w:r>
              <w:rPr>
                <w:i/>
                <w:iCs/>
              </w:rPr>
              <w:t xml:space="preserve"> </w:t>
            </w:r>
            <w:proofErr w:type="spellStart"/>
            <w:r>
              <w:rPr>
                <w:i/>
                <w:iCs/>
              </w:rPr>
              <w:t>beryllina</w:t>
            </w:r>
            <w:proofErr w:type="spellEnd"/>
          </w:p>
        </w:tc>
        <w:tc>
          <w:tcPr>
            <w:tcW w:w="0" w:type="auto"/>
            <w:tcBorders>
              <w:top w:val="single" w:sz="4" w:space="0" w:color="auto"/>
              <w:left w:val="nil"/>
              <w:bottom w:val="single" w:sz="4" w:space="0" w:color="auto"/>
              <w:right w:val="nil"/>
            </w:tcBorders>
          </w:tcPr>
          <w:p w14:paraId="0432C22A" w14:textId="77777777" w:rsidR="00720BC1" w:rsidRDefault="00720BC1" w:rsidP="000F67CD">
            <w:pPr>
              <w:pStyle w:val="TableText"/>
              <w:spacing w:before="0" w:after="0" w:line="240" w:lineRule="auto"/>
            </w:pPr>
            <w:r>
              <w:t>Chlorpyrifos</w:t>
            </w:r>
          </w:p>
        </w:tc>
        <w:tc>
          <w:tcPr>
            <w:tcW w:w="0" w:type="auto"/>
            <w:tcBorders>
              <w:top w:val="single" w:sz="4" w:space="0" w:color="auto"/>
              <w:left w:val="nil"/>
              <w:bottom w:val="single" w:sz="4" w:space="0" w:color="auto"/>
              <w:right w:val="nil"/>
            </w:tcBorders>
            <w:shd w:val="clear" w:color="auto" w:fill="auto"/>
          </w:tcPr>
          <w:p w14:paraId="2A4F7058" w14:textId="77777777" w:rsidR="00720BC1" w:rsidRDefault="00720BC1" w:rsidP="000F67CD">
            <w:pPr>
              <w:pStyle w:val="TableText"/>
              <w:spacing w:before="0" w:after="0" w:line="240" w:lineRule="auto"/>
            </w:pPr>
            <w:r>
              <w:t>NOEC 0.00075 mg ac/L</w:t>
            </w:r>
          </w:p>
        </w:tc>
        <w:tc>
          <w:tcPr>
            <w:tcW w:w="0" w:type="auto"/>
            <w:tcBorders>
              <w:top w:val="single" w:sz="4" w:space="0" w:color="auto"/>
              <w:left w:val="nil"/>
              <w:bottom w:val="single" w:sz="4" w:space="0" w:color="auto"/>
              <w:right w:val="nil"/>
            </w:tcBorders>
          </w:tcPr>
          <w:p w14:paraId="4495A474" w14:textId="77777777" w:rsidR="00720BC1" w:rsidRDefault="00720BC1" w:rsidP="000F67CD">
            <w:pPr>
              <w:pStyle w:val="TableText"/>
              <w:spacing w:before="0" w:after="0" w:line="240" w:lineRule="auto"/>
            </w:pPr>
            <w:r>
              <w:t>Goodman et al. 1985</w:t>
            </w:r>
          </w:p>
        </w:tc>
      </w:tr>
    </w:tbl>
    <w:p w14:paraId="4A563012" w14:textId="0FB335F7" w:rsidR="00835CB9" w:rsidRDefault="00835CB9" w:rsidP="00835CB9">
      <w:pPr>
        <w:pStyle w:val="APVMAText"/>
      </w:pPr>
    </w:p>
    <w:p w14:paraId="219E6090" w14:textId="4DD79C91" w:rsidR="00720BC1" w:rsidRPr="00835CB9" w:rsidRDefault="00720BC1" w:rsidP="00835CB9">
      <w:pPr>
        <w:pStyle w:val="Caption"/>
      </w:pPr>
      <w:bookmarkStart w:id="293" w:name="_Toc177573498"/>
      <w:r w:rsidRPr="00835CB9">
        <w:t xml:space="preserve">Table </w:t>
      </w:r>
      <w:r>
        <w:fldChar w:fldCharType="begin"/>
      </w:r>
      <w:r>
        <w:instrText xml:space="preserve"> SEQ Table \* ARABIC </w:instrText>
      </w:r>
      <w:r>
        <w:fldChar w:fldCharType="separate"/>
      </w:r>
      <w:r w:rsidR="00D37BFA">
        <w:rPr>
          <w:noProof/>
        </w:rPr>
        <w:t>53</w:t>
      </w:r>
      <w:r>
        <w:rPr>
          <w:noProof/>
        </w:rPr>
        <w:fldChar w:fldCharType="end"/>
      </w:r>
      <w:r w:rsidR="00AD6F6E" w:rsidRPr="00835CB9">
        <w:t>:</w:t>
      </w:r>
      <w:r w:rsidRPr="00835CB9">
        <w:tab/>
        <w:t>Effects on aquatic invertebrates and sediment dwellers</w:t>
      </w:r>
      <w:bookmarkEnd w:id="2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65"/>
        <w:gridCol w:w="1914"/>
        <w:gridCol w:w="1396"/>
        <w:gridCol w:w="2103"/>
        <w:gridCol w:w="3360"/>
      </w:tblGrid>
      <w:tr w:rsidR="00720BC1" w:rsidRPr="00ED1C50" w14:paraId="6F86734D" w14:textId="77777777" w:rsidTr="00141854">
        <w:trPr>
          <w:tblHeader/>
        </w:trPr>
        <w:tc>
          <w:tcPr>
            <w:tcW w:w="0" w:type="auto"/>
            <w:tcBorders>
              <w:top w:val="single" w:sz="4" w:space="0" w:color="auto"/>
              <w:left w:val="nil"/>
              <w:bottom w:val="single" w:sz="4" w:space="0" w:color="auto"/>
              <w:right w:val="nil"/>
            </w:tcBorders>
            <w:shd w:val="clear" w:color="auto" w:fill="5C2946"/>
          </w:tcPr>
          <w:p w14:paraId="53EB4ADB" w14:textId="77777777" w:rsidR="00720BC1" w:rsidRPr="00ED1C50" w:rsidRDefault="00720BC1" w:rsidP="000F67CD">
            <w:pPr>
              <w:pStyle w:val="TableHead"/>
              <w:spacing w:before="0" w:after="0" w:line="240" w:lineRule="auto"/>
            </w:pPr>
            <w:r w:rsidRPr="00ED1C50">
              <w:t>Exposure</w:t>
            </w:r>
          </w:p>
        </w:tc>
        <w:tc>
          <w:tcPr>
            <w:tcW w:w="0" w:type="auto"/>
            <w:tcBorders>
              <w:top w:val="single" w:sz="4" w:space="0" w:color="auto"/>
              <w:left w:val="nil"/>
              <w:bottom w:val="single" w:sz="4" w:space="0" w:color="auto"/>
              <w:right w:val="nil"/>
            </w:tcBorders>
            <w:shd w:val="clear" w:color="auto" w:fill="5C2946"/>
          </w:tcPr>
          <w:p w14:paraId="04A38589" w14:textId="77777777" w:rsidR="00720BC1" w:rsidRPr="00ED1C50" w:rsidRDefault="00720BC1" w:rsidP="000F67CD">
            <w:pPr>
              <w:pStyle w:val="TableHead"/>
              <w:spacing w:before="0" w:after="0" w:line="240" w:lineRule="auto"/>
            </w:pPr>
            <w:r w:rsidRPr="00ED1C50">
              <w:t>Species</w:t>
            </w:r>
          </w:p>
        </w:tc>
        <w:tc>
          <w:tcPr>
            <w:tcW w:w="733" w:type="pct"/>
            <w:tcBorders>
              <w:top w:val="single" w:sz="4" w:space="0" w:color="auto"/>
              <w:left w:val="nil"/>
              <w:bottom w:val="single" w:sz="4" w:space="0" w:color="auto"/>
              <w:right w:val="nil"/>
            </w:tcBorders>
            <w:shd w:val="clear" w:color="auto" w:fill="5C2946"/>
          </w:tcPr>
          <w:p w14:paraId="1046814F" w14:textId="77777777" w:rsidR="00720BC1" w:rsidRPr="00ED1C50" w:rsidRDefault="00720BC1" w:rsidP="000F67CD">
            <w:pPr>
              <w:pStyle w:val="TableHead"/>
              <w:spacing w:before="0" w:after="0" w:line="240" w:lineRule="auto"/>
            </w:pPr>
            <w:r w:rsidRPr="00ED1C50">
              <w:t>Test substance</w:t>
            </w:r>
          </w:p>
        </w:tc>
        <w:tc>
          <w:tcPr>
            <w:tcW w:w="1104" w:type="pct"/>
            <w:tcBorders>
              <w:top w:val="single" w:sz="4" w:space="0" w:color="auto"/>
              <w:left w:val="nil"/>
              <w:bottom w:val="single" w:sz="4" w:space="0" w:color="auto"/>
              <w:right w:val="nil"/>
            </w:tcBorders>
            <w:shd w:val="clear" w:color="auto" w:fill="5C2946"/>
          </w:tcPr>
          <w:p w14:paraId="7BDB7170" w14:textId="77777777" w:rsidR="00720BC1" w:rsidRPr="00ED1C50" w:rsidRDefault="00720BC1" w:rsidP="000F67CD">
            <w:pPr>
              <w:pStyle w:val="TableHead"/>
              <w:spacing w:before="0" w:after="0" w:line="240" w:lineRule="auto"/>
            </w:pPr>
            <w:r w:rsidRPr="00ED1C50">
              <w:t>Toxicity value</w:t>
            </w:r>
          </w:p>
        </w:tc>
        <w:tc>
          <w:tcPr>
            <w:tcW w:w="1764" w:type="pct"/>
            <w:tcBorders>
              <w:top w:val="single" w:sz="4" w:space="0" w:color="auto"/>
              <w:left w:val="nil"/>
              <w:bottom w:val="single" w:sz="4" w:space="0" w:color="auto"/>
              <w:right w:val="nil"/>
            </w:tcBorders>
            <w:shd w:val="clear" w:color="auto" w:fill="5C2946"/>
          </w:tcPr>
          <w:p w14:paraId="2C9BC94E" w14:textId="77777777" w:rsidR="00720BC1" w:rsidRPr="00ED1C50" w:rsidRDefault="00720BC1" w:rsidP="000F67CD">
            <w:pPr>
              <w:pStyle w:val="TableHead"/>
              <w:spacing w:before="0" w:after="0" w:line="240" w:lineRule="auto"/>
            </w:pPr>
            <w:r w:rsidRPr="00ED1C50">
              <w:t>Reference</w:t>
            </w:r>
          </w:p>
        </w:tc>
      </w:tr>
      <w:tr w:rsidR="00720BC1" w:rsidRPr="000B2FA7" w14:paraId="55C9E8CA" w14:textId="77777777" w:rsidTr="00141854">
        <w:tc>
          <w:tcPr>
            <w:tcW w:w="0" w:type="auto"/>
            <w:tcBorders>
              <w:top w:val="single" w:sz="4" w:space="0" w:color="auto"/>
              <w:left w:val="nil"/>
              <w:bottom w:val="nil"/>
              <w:right w:val="nil"/>
            </w:tcBorders>
            <w:shd w:val="clear" w:color="auto" w:fill="auto"/>
          </w:tcPr>
          <w:p w14:paraId="14023322" w14:textId="77777777" w:rsidR="00720BC1" w:rsidRPr="00CA558C" w:rsidRDefault="00720BC1" w:rsidP="000F67CD">
            <w:pPr>
              <w:pStyle w:val="TableText"/>
              <w:spacing w:before="0" w:after="0" w:line="240" w:lineRule="auto"/>
            </w:pPr>
            <w:r>
              <w:t>Acute</w:t>
            </w:r>
          </w:p>
        </w:tc>
        <w:tc>
          <w:tcPr>
            <w:tcW w:w="0" w:type="auto"/>
            <w:tcBorders>
              <w:top w:val="single" w:sz="4" w:space="0" w:color="auto"/>
              <w:left w:val="nil"/>
              <w:bottom w:val="nil"/>
              <w:right w:val="nil"/>
            </w:tcBorders>
          </w:tcPr>
          <w:p w14:paraId="33705108" w14:textId="77777777" w:rsidR="00720BC1" w:rsidRPr="00D13E8E" w:rsidRDefault="00720BC1" w:rsidP="000F67CD">
            <w:pPr>
              <w:pStyle w:val="TableText"/>
              <w:spacing w:before="0" w:after="0" w:line="240" w:lineRule="auto"/>
              <w:rPr>
                <w:i/>
                <w:iCs/>
              </w:rPr>
            </w:pPr>
            <w:r w:rsidRPr="00D13E8E">
              <w:rPr>
                <w:i/>
                <w:iCs/>
              </w:rPr>
              <w:t>Daphnia magna</w:t>
            </w:r>
          </w:p>
        </w:tc>
        <w:tc>
          <w:tcPr>
            <w:tcW w:w="733" w:type="pct"/>
            <w:tcBorders>
              <w:top w:val="single" w:sz="4" w:space="0" w:color="auto"/>
              <w:left w:val="nil"/>
              <w:bottom w:val="nil"/>
              <w:right w:val="nil"/>
            </w:tcBorders>
          </w:tcPr>
          <w:p w14:paraId="76E163CA" w14:textId="77777777" w:rsidR="00720BC1" w:rsidRPr="00CA558C" w:rsidRDefault="00720BC1" w:rsidP="000F67CD">
            <w:pPr>
              <w:pStyle w:val="TableText"/>
              <w:spacing w:before="0" w:after="0" w:line="240" w:lineRule="auto"/>
            </w:pPr>
            <w:r>
              <w:t>Chlorpyrifos</w:t>
            </w:r>
          </w:p>
        </w:tc>
        <w:tc>
          <w:tcPr>
            <w:tcW w:w="1104" w:type="pct"/>
            <w:tcBorders>
              <w:top w:val="single" w:sz="4" w:space="0" w:color="auto"/>
              <w:left w:val="nil"/>
              <w:bottom w:val="single" w:sz="4" w:space="0" w:color="auto"/>
              <w:right w:val="nil"/>
            </w:tcBorders>
            <w:shd w:val="clear" w:color="auto" w:fill="auto"/>
          </w:tcPr>
          <w:p w14:paraId="3FBE2BF4" w14:textId="77777777" w:rsidR="00720BC1" w:rsidRPr="00CA558C" w:rsidRDefault="00720BC1" w:rsidP="000F67CD">
            <w:pPr>
              <w:pStyle w:val="TableText"/>
              <w:spacing w:before="0" w:after="0" w:line="240" w:lineRule="auto"/>
            </w:pPr>
            <w:r>
              <w:t>EC</w:t>
            </w:r>
            <w:r w:rsidRPr="00D13E8E">
              <w:rPr>
                <w:vertAlign w:val="subscript"/>
              </w:rPr>
              <w:t>50</w:t>
            </w:r>
            <w:r>
              <w:t xml:space="preserve"> 0.0013 mg ac/L</w:t>
            </w:r>
          </w:p>
        </w:tc>
        <w:tc>
          <w:tcPr>
            <w:tcW w:w="1764" w:type="pct"/>
            <w:tcBorders>
              <w:top w:val="single" w:sz="4" w:space="0" w:color="auto"/>
              <w:left w:val="nil"/>
              <w:bottom w:val="single" w:sz="4" w:space="0" w:color="auto"/>
              <w:right w:val="nil"/>
            </w:tcBorders>
          </w:tcPr>
          <w:p w14:paraId="7DA8F4F2" w14:textId="77777777" w:rsidR="00720BC1" w:rsidRPr="00CA558C" w:rsidRDefault="00720BC1" w:rsidP="000F67CD">
            <w:pPr>
              <w:pStyle w:val="TableText"/>
              <w:spacing w:before="0" w:after="0" w:line="240" w:lineRule="auto"/>
            </w:pPr>
            <w:r>
              <w:t>Bopanna 2014b</w:t>
            </w:r>
          </w:p>
        </w:tc>
      </w:tr>
      <w:tr w:rsidR="00720BC1" w:rsidRPr="000B2FA7" w14:paraId="6C73D490" w14:textId="77777777" w:rsidTr="00141854">
        <w:tc>
          <w:tcPr>
            <w:tcW w:w="0" w:type="auto"/>
            <w:tcBorders>
              <w:top w:val="nil"/>
              <w:left w:val="nil"/>
              <w:bottom w:val="nil"/>
              <w:right w:val="nil"/>
            </w:tcBorders>
            <w:shd w:val="clear" w:color="auto" w:fill="auto"/>
          </w:tcPr>
          <w:p w14:paraId="3DF47768"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6695AB71" w14:textId="77777777" w:rsidR="00720BC1" w:rsidRDefault="00720BC1" w:rsidP="000F67CD">
            <w:pPr>
              <w:pStyle w:val="TableText"/>
              <w:spacing w:before="0" w:after="0" w:line="240" w:lineRule="auto"/>
            </w:pPr>
          </w:p>
        </w:tc>
        <w:tc>
          <w:tcPr>
            <w:tcW w:w="733" w:type="pct"/>
            <w:tcBorders>
              <w:top w:val="nil"/>
              <w:left w:val="nil"/>
              <w:bottom w:val="single" w:sz="4" w:space="0" w:color="auto"/>
              <w:right w:val="nil"/>
            </w:tcBorders>
          </w:tcPr>
          <w:p w14:paraId="16DF0604" w14:textId="77777777" w:rsidR="00720BC1" w:rsidRDefault="00720BC1" w:rsidP="000F67CD">
            <w:pPr>
              <w:pStyle w:val="TableText"/>
              <w:spacing w:before="0" w:after="0" w:line="240" w:lineRule="auto"/>
            </w:pPr>
          </w:p>
        </w:tc>
        <w:tc>
          <w:tcPr>
            <w:tcW w:w="1104" w:type="pct"/>
            <w:tcBorders>
              <w:top w:val="single" w:sz="4" w:space="0" w:color="auto"/>
              <w:left w:val="nil"/>
              <w:bottom w:val="single" w:sz="4" w:space="0" w:color="auto"/>
              <w:right w:val="nil"/>
            </w:tcBorders>
            <w:shd w:val="clear" w:color="auto" w:fill="auto"/>
          </w:tcPr>
          <w:p w14:paraId="04F67384" w14:textId="77777777" w:rsidR="00720BC1" w:rsidRDefault="00720BC1" w:rsidP="000F67CD">
            <w:pPr>
              <w:pStyle w:val="TableText"/>
              <w:spacing w:before="0" w:after="0" w:line="240" w:lineRule="auto"/>
            </w:pPr>
            <w:r>
              <w:t>EC</w:t>
            </w:r>
            <w:r w:rsidRPr="00D13E8E">
              <w:rPr>
                <w:vertAlign w:val="subscript"/>
              </w:rPr>
              <w:t>50</w:t>
            </w:r>
            <w:r>
              <w:t xml:space="preserve"> 0.00010 mg ac/L</w:t>
            </w:r>
          </w:p>
        </w:tc>
        <w:tc>
          <w:tcPr>
            <w:tcW w:w="1764" w:type="pct"/>
            <w:tcBorders>
              <w:top w:val="single" w:sz="4" w:space="0" w:color="auto"/>
              <w:left w:val="nil"/>
              <w:bottom w:val="single" w:sz="4" w:space="0" w:color="auto"/>
              <w:right w:val="nil"/>
            </w:tcBorders>
          </w:tcPr>
          <w:p w14:paraId="7DBA3AEF" w14:textId="77777777" w:rsidR="00720BC1" w:rsidRDefault="00720BC1" w:rsidP="000F67CD">
            <w:pPr>
              <w:pStyle w:val="TableText"/>
              <w:spacing w:before="0" w:after="0" w:line="240" w:lineRule="auto"/>
            </w:pPr>
            <w:r>
              <w:t>Burgess 1988</w:t>
            </w:r>
          </w:p>
        </w:tc>
      </w:tr>
      <w:tr w:rsidR="00720BC1" w:rsidRPr="000B2FA7" w14:paraId="1B923716" w14:textId="77777777" w:rsidTr="000241E6">
        <w:tc>
          <w:tcPr>
            <w:tcW w:w="0" w:type="auto"/>
            <w:tcBorders>
              <w:top w:val="nil"/>
              <w:left w:val="nil"/>
              <w:bottom w:val="nil"/>
              <w:right w:val="nil"/>
            </w:tcBorders>
            <w:shd w:val="clear" w:color="auto" w:fill="auto"/>
          </w:tcPr>
          <w:p w14:paraId="32AE8E53"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6D96E349" w14:textId="77777777" w:rsidR="00720BC1" w:rsidRDefault="00720BC1" w:rsidP="000F67CD">
            <w:pPr>
              <w:pStyle w:val="TableText"/>
              <w:spacing w:before="0" w:after="0" w:line="240" w:lineRule="auto"/>
            </w:pPr>
          </w:p>
        </w:tc>
        <w:tc>
          <w:tcPr>
            <w:tcW w:w="733" w:type="pct"/>
            <w:tcBorders>
              <w:top w:val="single" w:sz="4" w:space="0" w:color="auto"/>
              <w:left w:val="nil"/>
              <w:bottom w:val="single" w:sz="4" w:space="0" w:color="auto"/>
              <w:right w:val="nil"/>
            </w:tcBorders>
          </w:tcPr>
          <w:p w14:paraId="509A5F41" w14:textId="77777777" w:rsidR="00720BC1" w:rsidRDefault="00720BC1" w:rsidP="000F67CD">
            <w:pPr>
              <w:pStyle w:val="TableText"/>
              <w:spacing w:before="0" w:after="0" w:line="240" w:lineRule="auto"/>
            </w:pPr>
            <w:r>
              <w:t>EC 480 g/L</w:t>
            </w:r>
          </w:p>
        </w:tc>
        <w:tc>
          <w:tcPr>
            <w:tcW w:w="1104" w:type="pct"/>
            <w:tcBorders>
              <w:top w:val="single" w:sz="4" w:space="0" w:color="auto"/>
              <w:left w:val="nil"/>
              <w:bottom w:val="single" w:sz="4" w:space="0" w:color="auto"/>
              <w:right w:val="nil"/>
            </w:tcBorders>
            <w:shd w:val="clear" w:color="auto" w:fill="auto"/>
          </w:tcPr>
          <w:p w14:paraId="4D4524A4" w14:textId="77777777" w:rsidR="00720BC1" w:rsidRDefault="00720BC1" w:rsidP="000F67CD">
            <w:pPr>
              <w:pStyle w:val="TableText"/>
              <w:spacing w:before="0" w:after="0" w:line="240" w:lineRule="auto"/>
            </w:pPr>
            <w:r>
              <w:t>EC</w:t>
            </w:r>
            <w:r w:rsidRPr="004E1001">
              <w:rPr>
                <w:vertAlign w:val="subscript"/>
              </w:rPr>
              <w:t>50</w:t>
            </w:r>
            <w:r>
              <w:t xml:space="preserve"> 0.0012 mg ac/L</w:t>
            </w:r>
          </w:p>
        </w:tc>
        <w:tc>
          <w:tcPr>
            <w:tcW w:w="1764" w:type="pct"/>
            <w:tcBorders>
              <w:top w:val="single" w:sz="4" w:space="0" w:color="auto"/>
              <w:left w:val="nil"/>
              <w:bottom w:val="single" w:sz="4" w:space="0" w:color="auto"/>
              <w:right w:val="nil"/>
            </w:tcBorders>
          </w:tcPr>
          <w:p w14:paraId="709B9439" w14:textId="77777777" w:rsidR="00720BC1" w:rsidRDefault="00720BC1" w:rsidP="000F67CD">
            <w:pPr>
              <w:pStyle w:val="TableText"/>
              <w:spacing w:before="0" w:after="0" w:line="240" w:lineRule="auto"/>
            </w:pPr>
            <w:r>
              <w:t>van der Kolk 1995a</w:t>
            </w:r>
          </w:p>
        </w:tc>
      </w:tr>
      <w:tr w:rsidR="00720BC1" w:rsidRPr="000B2FA7" w14:paraId="3B2FE8A0" w14:textId="77777777" w:rsidTr="000241E6">
        <w:tc>
          <w:tcPr>
            <w:tcW w:w="0" w:type="auto"/>
            <w:tcBorders>
              <w:top w:val="nil"/>
              <w:left w:val="nil"/>
              <w:bottom w:val="nil"/>
              <w:right w:val="nil"/>
            </w:tcBorders>
            <w:shd w:val="clear" w:color="auto" w:fill="auto"/>
          </w:tcPr>
          <w:p w14:paraId="5357FB84"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7158DD74" w14:textId="77777777" w:rsidR="00720BC1" w:rsidRDefault="00720BC1" w:rsidP="000F67CD">
            <w:pPr>
              <w:pStyle w:val="TableText"/>
              <w:spacing w:before="0" w:after="0" w:line="240" w:lineRule="auto"/>
            </w:pPr>
          </w:p>
        </w:tc>
        <w:tc>
          <w:tcPr>
            <w:tcW w:w="733" w:type="pct"/>
            <w:tcBorders>
              <w:top w:val="single" w:sz="4" w:space="0" w:color="auto"/>
              <w:left w:val="nil"/>
              <w:bottom w:val="single" w:sz="4" w:space="0" w:color="auto"/>
              <w:right w:val="nil"/>
            </w:tcBorders>
          </w:tcPr>
          <w:p w14:paraId="7934978F" w14:textId="77777777" w:rsidR="00720BC1" w:rsidRDefault="00720BC1" w:rsidP="000F67CD">
            <w:pPr>
              <w:pStyle w:val="TableText"/>
              <w:spacing w:before="0" w:after="0" w:line="240" w:lineRule="auto"/>
            </w:pPr>
            <w:r>
              <w:t>TMP</w:t>
            </w:r>
          </w:p>
        </w:tc>
        <w:tc>
          <w:tcPr>
            <w:tcW w:w="1104" w:type="pct"/>
            <w:tcBorders>
              <w:top w:val="single" w:sz="4" w:space="0" w:color="auto"/>
              <w:left w:val="nil"/>
              <w:bottom w:val="single" w:sz="4" w:space="0" w:color="auto"/>
              <w:right w:val="nil"/>
            </w:tcBorders>
            <w:shd w:val="clear" w:color="auto" w:fill="auto"/>
          </w:tcPr>
          <w:p w14:paraId="71A742DB" w14:textId="77777777" w:rsidR="00720BC1" w:rsidRDefault="00720BC1" w:rsidP="000F67CD">
            <w:pPr>
              <w:pStyle w:val="TableText"/>
              <w:spacing w:before="0" w:after="0" w:line="240" w:lineRule="auto"/>
            </w:pPr>
            <w:r>
              <w:t>EC</w:t>
            </w:r>
            <w:r w:rsidRPr="00801AA6">
              <w:rPr>
                <w:vertAlign w:val="subscript"/>
              </w:rPr>
              <w:t>50</w:t>
            </w:r>
            <w:r>
              <w:t xml:space="preserve"> 4.0 mg/L</w:t>
            </w:r>
          </w:p>
        </w:tc>
        <w:tc>
          <w:tcPr>
            <w:tcW w:w="1764" w:type="pct"/>
            <w:tcBorders>
              <w:top w:val="single" w:sz="4" w:space="0" w:color="auto"/>
              <w:left w:val="nil"/>
              <w:bottom w:val="single" w:sz="4" w:space="0" w:color="auto"/>
              <w:right w:val="nil"/>
            </w:tcBorders>
          </w:tcPr>
          <w:p w14:paraId="38BCB9C7" w14:textId="77777777" w:rsidR="00720BC1" w:rsidRDefault="00720BC1" w:rsidP="000F67CD">
            <w:pPr>
              <w:pStyle w:val="TableText"/>
              <w:spacing w:before="0" w:after="0" w:line="240" w:lineRule="auto"/>
            </w:pPr>
            <w:proofErr w:type="spellStart"/>
            <w:r>
              <w:t>Hamitou</w:t>
            </w:r>
            <w:proofErr w:type="spellEnd"/>
            <w:r>
              <w:t xml:space="preserve"> 2010b</w:t>
            </w:r>
          </w:p>
        </w:tc>
      </w:tr>
      <w:tr w:rsidR="00720BC1" w:rsidRPr="000B2FA7" w14:paraId="7D30B402" w14:textId="77777777" w:rsidTr="000241E6">
        <w:tc>
          <w:tcPr>
            <w:tcW w:w="0" w:type="auto"/>
            <w:tcBorders>
              <w:top w:val="nil"/>
              <w:left w:val="nil"/>
              <w:bottom w:val="nil"/>
              <w:right w:val="nil"/>
            </w:tcBorders>
            <w:shd w:val="clear" w:color="auto" w:fill="auto"/>
          </w:tcPr>
          <w:p w14:paraId="37FC1A17"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5D81C7A2" w14:textId="77777777" w:rsidR="00720BC1" w:rsidRDefault="00720BC1" w:rsidP="000F67CD">
            <w:pPr>
              <w:pStyle w:val="TableText"/>
              <w:spacing w:before="0" w:after="0" w:line="240" w:lineRule="auto"/>
            </w:pPr>
          </w:p>
        </w:tc>
        <w:tc>
          <w:tcPr>
            <w:tcW w:w="733" w:type="pct"/>
            <w:tcBorders>
              <w:top w:val="single" w:sz="4" w:space="0" w:color="auto"/>
              <w:left w:val="nil"/>
              <w:bottom w:val="single" w:sz="4" w:space="0" w:color="auto"/>
              <w:right w:val="nil"/>
            </w:tcBorders>
          </w:tcPr>
          <w:p w14:paraId="56D4858A" w14:textId="77777777" w:rsidR="00720BC1" w:rsidRDefault="00720BC1" w:rsidP="000F67CD">
            <w:pPr>
              <w:pStyle w:val="TableText"/>
              <w:spacing w:before="0" w:after="0" w:line="240" w:lineRule="auto"/>
            </w:pPr>
            <w:r>
              <w:t>TCP</w:t>
            </w:r>
          </w:p>
        </w:tc>
        <w:tc>
          <w:tcPr>
            <w:tcW w:w="1104" w:type="pct"/>
            <w:tcBorders>
              <w:top w:val="single" w:sz="4" w:space="0" w:color="auto"/>
              <w:left w:val="nil"/>
              <w:bottom w:val="single" w:sz="4" w:space="0" w:color="auto"/>
              <w:right w:val="nil"/>
            </w:tcBorders>
            <w:shd w:val="clear" w:color="auto" w:fill="auto"/>
          </w:tcPr>
          <w:p w14:paraId="3213EA5B" w14:textId="77777777" w:rsidR="00720BC1" w:rsidRDefault="00720BC1" w:rsidP="000F67CD">
            <w:pPr>
              <w:pStyle w:val="TableText"/>
              <w:spacing w:before="0" w:after="0" w:line="240" w:lineRule="auto"/>
            </w:pPr>
            <w:r>
              <w:t>EC</w:t>
            </w:r>
            <w:r w:rsidRPr="00D13E8E">
              <w:rPr>
                <w:vertAlign w:val="subscript"/>
              </w:rPr>
              <w:t>50</w:t>
            </w:r>
            <w:r>
              <w:t xml:space="preserve"> 10 mg/L</w:t>
            </w:r>
          </w:p>
        </w:tc>
        <w:tc>
          <w:tcPr>
            <w:tcW w:w="1764" w:type="pct"/>
            <w:tcBorders>
              <w:top w:val="single" w:sz="4" w:space="0" w:color="auto"/>
              <w:left w:val="nil"/>
              <w:bottom w:val="single" w:sz="4" w:space="0" w:color="auto"/>
              <w:right w:val="nil"/>
            </w:tcBorders>
          </w:tcPr>
          <w:p w14:paraId="41127C20" w14:textId="77777777" w:rsidR="00720BC1" w:rsidRDefault="00720BC1" w:rsidP="000F67CD">
            <w:pPr>
              <w:pStyle w:val="TableText"/>
              <w:spacing w:before="0" w:after="0" w:line="240" w:lineRule="auto"/>
            </w:pPr>
            <w:proofErr w:type="spellStart"/>
            <w:r>
              <w:t>Gorzinski</w:t>
            </w:r>
            <w:proofErr w:type="spellEnd"/>
            <w:r>
              <w:t xml:space="preserve"> et al. 1991c</w:t>
            </w:r>
          </w:p>
        </w:tc>
      </w:tr>
      <w:tr w:rsidR="00720BC1" w:rsidRPr="000B2FA7" w14:paraId="31E665E7" w14:textId="77777777" w:rsidTr="000241E6">
        <w:tc>
          <w:tcPr>
            <w:tcW w:w="0" w:type="auto"/>
            <w:tcBorders>
              <w:top w:val="nil"/>
              <w:left w:val="nil"/>
              <w:bottom w:val="nil"/>
              <w:right w:val="nil"/>
            </w:tcBorders>
            <w:shd w:val="clear" w:color="auto" w:fill="auto"/>
          </w:tcPr>
          <w:p w14:paraId="5076AF81"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tcPr>
          <w:p w14:paraId="7437CE96" w14:textId="77777777" w:rsidR="00720BC1" w:rsidRDefault="00720BC1" w:rsidP="000F67CD">
            <w:pPr>
              <w:pStyle w:val="TableText"/>
              <w:spacing w:before="0" w:after="0" w:line="240" w:lineRule="auto"/>
            </w:pPr>
          </w:p>
        </w:tc>
        <w:tc>
          <w:tcPr>
            <w:tcW w:w="733" w:type="pct"/>
            <w:tcBorders>
              <w:top w:val="single" w:sz="4" w:space="0" w:color="auto"/>
              <w:left w:val="nil"/>
              <w:bottom w:val="single" w:sz="4" w:space="0" w:color="auto"/>
              <w:right w:val="nil"/>
            </w:tcBorders>
          </w:tcPr>
          <w:p w14:paraId="1BFD51D2" w14:textId="77777777" w:rsidR="00720BC1" w:rsidRDefault="00720BC1" w:rsidP="000F67CD">
            <w:pPr>
              <w:pStyle w:val="TableText"/>
              <w:spacing w:before="0" w:after="0" w:line="240" w:lineRule="auto"/>
            </w:pPr>
            <w:r>
              <w:t>DCP</w:t>
            </w:r>
          </w:p>
        </w:tc>
        <w:tc>
          <w:tcPr>
            <w:tcW w:w="1104" w:type="pct"/>
            <w:tcBorders>
              <w:top w:val="single" w:sz="4" w:space="0" w:color="auto"/>
              <w:left w:val="nil"/>
              <w:bottom w:val="single" w:sz="4" w:space="0" w:color="auto"/>
              <w:right w:val="nil"/>
            </w:tcBorders>
            <w:shd w:val="clear" w:color="auto" w:fill="auto"/>
          </w:tcPr>
          <w:p w14:paraId="6038AC8B" w14:textId="77777777" w:rsidR="00720BC1" w:rsidRDefault="00720BC1" w:rsidP="000F67CD">
            <w:pPr>
              <w:pStyle w:val="TableText"/>
              <w:spacing w:before="0" w:after="0" w:line="240" w:lineRule="auto"/>
            </w:pPr>
            <w:r>
              <w:t>EC</w:t>
            </w:r>
            <w:r w:rsidRPr="00D13E8E">
              <w:rPr>
                <w:vertAlign w:val="subscript"/>
              </w:rPr>
              <w:t>50</w:t>
            </w:r>
            <w:r>
              <w:t xml:space="preserve"> 39 mg/L</w:t>
            </w:r>
          </w:p>
        </w:tc>
        <w:tc>
          <w:tcPr>
            <w:tcW w:w="1764" w:type="pct"/>
            <w:tcBorders>
              <w:top w:val="single" w:sz="4" w:space="0" w:color="auto"/>
              <w:left w:val="nil"/>
              <w:bottom w:val="single" w:sz="4" w:space="0" w:color="auto"/>
              <w:right w:val="nil"/>
            </w:tcBorders>
          </w:tcPr>
          <w:p w14:paraId="794046BB" w14:textId="77777777" w:rsidR="00720BC1" w:rsidRDefault="00720BC1" w:rsidP="000F67CD">
            <w:pPr>
              <w:pStyle w:val="TableText"/>
              <w:spacing w:before="0" w:after="0" w:line="240" w:lineRule="auto"/>
            </w:pPr>
            <w:r>
              <w:t>Hoberg 2005</w:t>
            </w:r>
          </w:p>
        </w:tc>
      </w:tr>
      <w:tr w:rsidR="00720BC1" w:rsidRPr="000B2FA7" w14:paraId="72DF7538" w14:textId="77777777" w:rsidTr="000241E6">
        <w:tc>
          <w:tcPr>
            <w:tcW w:w="0" w:type="auto"/>
            <w:tcBorders>
              <w:top w:val="nil"/>
              <w:left w:val="nil"/>
              <w:bottom w:val="nil"/>
              <w:right w:val="nil"/>
            </w:tcBorders>
            <w:shd w:val="clear" w:color="auto" w:fill="auto"/>
          </w:tcPr>
          <w:p w14:paraId="6EE00D08" w14:textId="77777777" w:rsidR="00720BC1" w:rsidRDefault="00720BC1" w:rsidP="000F67CD">
            <w:pPr>
              <w:pStyle w:val="TableText"/>
              <w:spacing w:before="0" w:after="0" w:line="240" w:lineRule="auto"/>
            </w:pPr>
          </w:p>
        </w:tc>
        <w:tc>
          <w:tcPr>
            <w:tcW w:w="0" w:type="auto"/>
            <w:tcBorders>
              <w:top w:val="single" w:sz="4" w:space="0" w:color="auto"/>
              <w:left w:val="nil"/>
              <w:bottom w:val="nil"/>
              <w:right w:val="nil"/>
            </w:tcBorders>
          </w:tcPr>
          <w:p w14:paraId="2460DC00" w14:textId="77777777" w:rsidR="00720BC1" w:rsidRPr="00D13E8E" w:rsidRDefault="00720BC1" w:rsidP="000F67CD">
            <w:pPr>
              <w:pStyle w:val="TableText"/>
              <w:spacing w:before="0" w:after="0" w:line="240" w:lineRule="auto"/>
              <w:rPr>
                <w:i/>
                <w:iCs/>
              </w:rPr>
            </w:pPr>
            <w:proofErr w:type="spellStart"/>
            <w:r>
              <w:rPr>
                <w:i/>
                <w:iCs/>
              </w:rPr>
              <w:t>Mysidopsis</w:t>
            </w:r>
            <w:proofErr w:type="spellEnd"/>
            <w:r>
              <w:rPr>
                <w:i/>
                <w:iCs/>
              </w:rPr>
              <w:t xml:space="preserve"> </w:t>
            </w:r>
            <w:proofErr w:type="spellStart"/>
            <w:r>
              <w:rPr>
                <w:i/>
                <w:iCs/>
              </w:rPr>
              <w:t>bahia</w:t>
            </w:r>
            <w:proofErr w:type="spellEnd"/>
          </w:p>
        </w:tc>
        <w:tc>
          <w:tcPr>
            <w:tcW w:w="733" w:type="pct"/>
            <w:tcBorders>
              <w:top w:val="single" w:sz="4" w:space="0" w:color="auto"/>
              <w:left w:val="nil"/>
              <w:bottom w:val="single" w:sz="4" w:space="0" w:color="auto"/>
              <w:right w:val="nil"/>
            </w:tcBorders>
          </w:tcPr>
          <w:p w14:paraId="32E4BBA6" w14:textId="77777777" w:rsidR="00720BC1" w:rsidRDefault="00720BC1" w:rsidP="000F67CD">
            <w:pPr>
              <w:pStyle w:val="TableText"/>
              <w:spacing w:before="0" w:after="0" w:line="240" w:lineRule="auto"/>
            </w:pPr>
            <w:r>
              <w:t>Chlorpyrifos</w:t>
            </w:r>
          </w:p>
        </w:tc>
        <w:tc>
          <w:tcPr>
            <w:tcW w:w="1104" w:type="pct"/>
            <w:tcBorders>
              <w:top w:val="single" w:sz="4" w:space="0" w:color="auto"/>
              <w:left w:val="nil"/>
              <w:bottom w:val="single" w:sz="4" w:space="0" w:color="auto"/>
              <w:right w:val="nil"/>
            </w:tcBorders>
            <w:shd w:val="clear" w:color="auto" w:fill="auto"/>
          </w:tcPr>
          <w:p w14:paraId="0BFFAC5E" w14:textId="77777777" w:rsidR="00720BC1" w:rsidRDefault="00720BC1" w:rsidP="000F67CD">
            <w:pPr>
              <w:pStyle w:val="TableText"/>
              <w:spacing w:before="0" w:after="0" w:line="240" w:lineRule="auto"/>
            </w:pPr>
            <w:r>
              <w:t>LC</w:t>
            </w:r>
            <w:r w:rsidRPr="004E1001">
              <w:rPr>
                <w:vertAlign w:val="subscript"/>
              </w:rPr>
              <w:t>50</w:t>
            </w:r>
            <w:r>
              <w:t xml:space="preserve"> 0.000045 mg ac/L</w:t>
            </w:r>
          </w:p>
        </w:tc>
        <w:tc>
          <w:tcPr>
            <w:tcW w:w="1764" w:type="pct"/>
            <w:tcBorders>
              <w:top w:val="single" w:sz="4" w:space="0" w:color="auto"/>
              <w:left w:val="nil"/>
              <w:bottom w:val="single" w:sz="4" w:space="0" w:color="auto"/>
              <w:right w:val="nil"/>
            </w:tcBorders>
          </w:tcPr>
          <w:p w14:paraId="6A845C8D" w14:textId="77777777" w:rsidR="00720BC1" w:rsidRDefault="00720BC1" w:rsidP="000F67CD">
            <w:pPr>
              <w:pStyle w:val="TableText"/>
              <w:spacing w:before="0" w:after="0" w:line="240" w:lineRule="auto"/>
            </w:pPr>
            <w:r>
              <w:t>Surprenant 1989b</w:t>
            </w:r>
          </w:p>
        </w:tc>
      </w:tr>
      <w:tr w:rsidR="00720BC1" w:rsidRPr="000B2FA7" w14:paraId="36DDBB86" w14:textId="77777777" w:rsidTr="000241E6">
        <w:tc>
          <w:tcPr>
            <w:tcW w:w="0" w:type="auto"/>
            <w:tcBorders>
              <w:top w:val="nil"/>
              <w:left w:val="nil"/>
              <w:bottom w:val="nil"/>
              <w:right w:val="nil"/>
            </w:tcBorders>
            <w:shd w:val="clear" w:color="auto" w:fill="auto"/>
          </w:tcPr>
          <w:p w14:paraId="01A0EA0C" w14:textId="77777777" w:rsidR="00720BC1" w:rsidRDefault="00720BC1" w:rsidP="000F67CD">
            <w:pPr>
              <w:pStyle w:val="TableText"/>
              <w:spacing w:before="0" w:after="0" w:line="240" w:lineRule="auto"/>
            </w:pPr>
          </w:p>
        </w:tc>
        <w:tc>
          <w:tcPr>
            <w:tcW w:w="0" w:type="auto"/>
            <w:tcBorders>
              <w:top w:val="single" w:sz="4" w:space="0" w:color="auto"/>
              <w:left w:val="nil"/>
              <w:bottom w:val="nil"/>
              <w:right w:val="nil"/>
            </w:tcBorders>
          </w:tcPr>
          <w:p w14:paraId="153F75D9" w14:textId="77777777" w:rsidR="00720BC1" w:rsidRDefault="00720BC1" w:rsidP="000F67CD">
            <w:pPr>
              <w:pStyle w:val="TableText"/>
              <w:spacing w:before="0" w:after="0" w:line="240" w:lineRule="auto"/>
              <w:rPr>
                <w:i/>
                <w:iCs/>
              </w:rPr>
            </w:pPr>
            <w:proofErr w:type="spellStart"/>
            <w:r>
              <w:rPr>
                <w:i/>
                <w:iCs/>
              </w:rPr>
              <w:t>Hyalella</w:t>
            </w:r>
            <w:proofErr w:type="spellEnd"/>
            <w:r>
              <w:rPr>
                <w:i/>
                <w:iCs/>
              </w:rPr>
              <w:t xml:space="preserve"> </w:t>
            </w:r>
            <w:proofErr w:type="spellStart"/>
            <w:r>
              <w:rPr>
                <w:i/>
                <w:iCs/>
              </w:rPr>
              <w:t>azteca</w:t>
            </w:r>
            <w:proofErr w:type="spellEnd"/>
          </w:p>
        </w:tc>
        <w:tc>
          <w:tcPr>
            <w:tcW w:w="733" w:type="pct"/>
            <w:tcBorders>
              <w:top w:val="single" w:sz="4" w:space="0" w:color="auto"/>
              <w:left w:val="nil"/>
              <w:bottom w:val="single" w:sz="4" w:space="0" w:color="auto"/>
              <w:right w:val="nil"/>
            </w:tcBorders>
          </w:tcPr>
          <w:p w14:paraId="3E98D51C" w14:textId="77777777" w:rsidR="00720BC1" w:rsidRDefault="00720BC1" w:rsidP="000F67CD">
            <w:pPr>
              <w:pStyle w:val="TableText"/>
              <w:spacing w:before="0" w:after="0" w:line="240" w:lineRule="auto"/>
            </w:pPr>
            <w:r>
              <w:t>Chlorpyrifos</w:t>
            </w:r>
          </w:p>
        </w:tc>
        <w:tc>
          <w:tcPr>
            <w:tcW w:w="1104" w:type="pct"/>
            <w:tcBorders>
              <w:top w:val="single" w:sz="4" w:space="0" w:color="auto"/>
              <w:left w:val="nil"/>
              <w:bottom w:val="single" w:sz="4" w:space="0" w:color="auto"/>
              <w:right w:val="nil"/>
            </w:tcBorders>
            <w:shd w:val="clear" w:color="auto" w:fill="auto"/>
          </w:tcPr>
          <w:p w14:paraId="083458E5" w14:textId="77777777" w:rsidR="00720BC1" w:rsidRDefault="00720BC1" w:rsidP="000F67CD">
            <w:pPr>
              <w:pStyle w:val="TableText"/>
              <w:spacing w:before="0" w:after="0" w:line="240" w:lineRule="auto"/>
            </w:pPr>
            <w:r>
              <w:t>LC</w:t>
            </w:r>
            <w:r w:rsidRPr="004E1001">
              <w:rPr>
                <w:vertAlign w:val="subscript"/>
              </w:rPr>
              <w:t>50</w:t>
            </w:r>
            <w:r>
              <w:t xml:space="preserve"> 0.00014 mg ac/L</w:t>
            </w:r>
          </w:p>
        </w:tc>
        <w:tc>
          <w:tcPr>
            <w:tcW w:w="1764" w:type="pct"/>
            <w:tcBorders>
              <w:top w:val="single" w:sz="4" w:space="0" w:color="auto"/>
              <w:left w:val="nil"/>
              <w:bottom w:val="single" w:sz="4" w:space="0" w:color="auto"/>
              <w:right w:val="nil"/>
            </w:tcBorders>
          </w:tcPr>
          <w:p w14:paraId="5B431086" w14:textId="77777777" w:rsidR="00720BC1" w:rsidRDefault="00720BC1" w:rsidP="000F67CD">
            <w:pPr>
              <w:pStyle w:val="TableText"/>
              <w:spacing w:before="0" w:after="0" w:line="240" w:lineRule="auto"/>
            </w:pPr>
            <w:r>
              <w:t>Brown et al. 1997</w:t>
            </w:r>
          </w:p>
        </w:tc>
      </w:tr>
      <w:tr w:rsidR="00720BC1" w:rsidRPr="000B2FA7" w14:paraId="716DFD41" w14:textId="77777777" w:rsidTr="000241E6">
        <w:tc>
          <w:tcPr>
            <w:tcW w:w="0" w:type="auto"/>
            <w:tcBorders>
              <w:top w:val="nil"/>
              <w:left w:val="nil"/>
              <w:bottom w:val="single" w:sz="4" w:space="0" w:color="auto"/>
              <w:right w:val="nil"/>
            </w:tcBorders>
            <w:shd w:val="clear" w:color="auto" w:fill="auto"/>
          </w:tcPr>
          <w:p w14:paraId="736FCB29" w14:textId="77777777" w:rsidR="00720BC1" w:rsidRDefault="00720BC1" w:rsidP="000F67CD">
            <w:pPr>
              <w:pStyle w:val="TableText"/>
              <w:spacing w:before="0" w:after="0" w:line="240" w:lineRule="auto"/>
            </w:pPr>
          </w:p>
        </w:tc>
        <w:tc>
          <w:tcPr>
            <w:tcW w:w="0" w:type="auto"/>
            <w:tcBorders>
              <w:top w:val="single" w:sz="4" w:space="0" w:color="auto"/>
              <w:left w:val="nil"/>
              <w:bottom w:val="nil"/>
              <w:right w:val="nil"/>
            </w:tcBorders>
          </w:tcPr>
          <w:p w14:paraId="22D1C8AD" w14:textId="77777777" w:rsidR="00720BC1" w:rsidRPr="00D13E8E" w:rsidRDefault="00720BC1" w:rsidP="000F67CD">
            <w:pPr>
              <w:pStyle w:val="TableText"/>
              <w:spacing w:before="0" w:after="0" w:line="240" w:lineRule="auto"/>
              <w:rPr>
                <w:i/>
                <w:iCs/>
              </w:rPr>
            </w:pPr>
            <w:r>
              <w:rPr>
                <w:i/>
                <w:iCs/>
              </w:rPr>
              <w:t>Crassostrea virginica</w:t>
            </w:r>
          </w:p>
        </w:tc>
        <w:tc>
          <w:tcPr>
            <w:tcW w:w="733" w:type="pct"/>
            <w:tcBorders>
              <w:top w:val="single" w:sz="4" w:space="0" w:color="auto"/>
              <w:left w:val="nil"/>
              <w:bottom w:val="single" w:sz="4" w:space="0" w:color="auto"/>
              <w:right w:val="nil"/>
            </w:tcBorders>
          </w:tcPr>
          <w:p w14:paraId="650C5429" w14:textId="77777777" w:rsidR="00720BC1" w:rsidRDefault="00720BC1" w:rsidP="000F67CD">
            <w:pPr>
              <w:pStyle w:val="TableText"/>
              <w:spacing w:before="0" w:after="0" w:line="240" w:lineRule="auto"/>
            </w:pPr>
            <w:r>
              <w:t>Chlorpyrifos</w:t>
            </w:r>
          </w:p>
        </w:tc>
        <w:tc>
          <w:tcPr>
            <w:tcW w:w="1104" w:type="pct"/>
            <w:tcBorders>
              <w:top w:val="single" w:sz="4" w:space="0" w:color="auto"/>
              <w:left w:val="nil"/>
              <w:bottom w:val="single" w:sz="4" w:space="0" w:color="auto"/>
              <w:right w:val="nil"/>
            </w:tcBorders>
            <w:shd w:val="clear" w:color="auto" w:fill="auto"/>
          </w:tcPr>
          <w:p w14:paraId="25059565" w14:textId="77777777" w:rsidR="00720BC1" w:rsidRDefault="00720BC1" w:rsidP="000F67CD">
            <w:pPr>
              <w:pStyle w:val="TableText"/>
              <w:spacing w:before="0" w:after="0" w:line="240" w:lineRule="auto"/>
            </w:pPr>
            <w:r>
              <w:t>EC</w:t>
            </w:r>
            <w:r w:rsidRPr="004E1001">
              <w:rPr>
                <w:vertAlign w:val="subscript"/>
              </w:rPr>
              <w:t>50</w:t>
            </w:r>
            <w:r>
              <w:t xml:space="preserve"> 0.084 mg ac/L</w:t>
            </w:r>
          </w:p>
        </w:tc>
        <w:tc>
          <w:tcPr>
            <w:tcW w:w="1764" w:type="pct"/>
            <w:tcBorders>
              <w:top w:val="single" w:sz="4" w:space="0" w:color="auto"/>
              <w:left w:val="nil"/>
              <w:bottom w:val="single" w:sz="4" w:space="0" w:color="auto"/>
              <w:right w:val="nil"/>
            </w:tcBorders>
          </w:tcPr>
          <w:p w14:paraId="6240F7C4" w14:textId="77777777" w:rsidR="00720BC1" w:rsidRDefault="00720BC1" w:rsidP="000F67CD">
            <w:pPr>
              <w:pStyle w:val="TableText"/>
              <w:spacing w:before="0" w:after="0" w:line="240" w:lineRule="auto"/>
            </w:pPr>
            <w:r>
              <w:t>Surprenant 1989c</w:t>
            </w:r>
          </w:p>
        </w:tc>
      </w:tr>
      <w:tr w:rsidR="00720BC1" w:rsidRPr="000B2FA7" w14:paraId="4D28F7B0" w14:textId="77777777" w:rsidTr="000241E6">
        <w:tc>
          <w:tcPr>
            <w:tcW w:w="0" w:type="auto"/>
            <w:tcBorders>
              <w:top w:val="single" w:sz="4" w:space="0" w:color="auto"/>
              <w:left w:val="nil"/>
              <w:bottom w:val="nil"/>
              <w:right w:val="nil"/>
            </w:tcBorders>
            <w:shd w:val="clear" w:color="auto" w:fill="auto"/>
          </w:tcPr>
          <w:p w14:paraId="2399ABC3" w14:textId="77777777" w:rsidR="00720BC1" w:rsidRDefault="00720BC1" w:rsidP="000F67CD">
            <w:pPr>
              <w:pStyle w:val="TableText"/>
              <w:spacing w:before="0" w:after="0" w:line="240" w:lineRule="auto"/>
            </w:pPr>
            <w:r>
              <w:t>Chronic</w:t>
            </w:r>
          </w:p>
        </w:tc>
        <w:tc>
          <w:tcPr>
            <w:tcW w:w="0" w:type="auto"/>
            <w:tcBorders>
              <w:top w:val="single" w:sz="4" w:space="0" w:color="auto"/>
              <w:left w:val="nil"/>
              <w:bottom w:val="nil"/>
              <w:right w:val="nil"/>
            </w:tcBorders>
          </w:tcPr>
          <w:p w14:paraId="595F2923" w14:textId="77777777" w:rsidR="00720BC1" w:rsidRPr="00D13E8E" w:rsidRDefault="00720BC1" w:rsidP="000F67CD">
            <w:pPr>
              <w:pStyle w:val="TableText"/>
              <w:spacing w:before="0" w:after="0" w:line="240" w:lineRule="auto"/>
              <w:rPr>
                <w:i/>
                <w:iCs/>
              </w:rPr>
            </w:pPr>
            <w:r w:rsidRPr="00D13E8E">
              <w:rPr>
                <w:i/>
                <w:iCs/>
              </w:rPr>
              <w:t>Daphnia magna</w:t>
            </w:r>
          </w:p>
        </w:tc>
        <w:tc>
          <w:tcPr>
            <w:tcW w:w="733" w:type="pct"/>
            <w:tcBorders>
              <w:top w:val="single" w:sz="4" w:space="0" w:color="auto"/>
              <w:left w:val="nil"/>
              <w:bottom w:val="single" w:sz="4" w:space="0" w:color="auto"/>
              <w:right w:val="nil"/>
            </w:tcBorders>
          </w:tcPr>
          <w:p w14:paraId="32BA00A1" w14:textId="77777777" w:rsidR="00720BC1" w:rsidRDefault="00720BC1" w:rsidP="000F67CD">
            <w:pPr>
              <w:pStyle w:val="TableText"/>
              <w:spacing w:before="0" w:after="0" w:line="240" w:lineRule="auto"/>
            </w:pPr>
            <w:r>
              <w:t>Chlorpyrifos</w:t>
            </w:r>
          </w:p>
        </w:tc>
        <w:tc>
          <w:tcPr>
            <w:tcW w:w="1104" w:type="pct"/>
            <w:tcBorders>
              <w:top w:val="single" w:sz="4" w:space="0" w:color="auto"/>
              <w:left w:val="nil"/>
              <w:bottom w:val="single" w:sz="4" w:space="0" w:color="auto"/>
              <w:right w:val="nil"/>
            </w:tcBorders>
            <w:shd w:val="clear" w:color="auto" w:fill="auto"/>
          </w:tcPr>
          <w:p w14:paraId="24B6DCF5" w14:textId="77777777" w:rsidR="00720BC1" w:rsidRDefault="00720BC1" w:rsidP="000F67CD">
            <w:pPr>
              <w:pStyle w:val="TableText"/>
              <w:spacing w:before="0" w:after="0" w:line="240" w:lineRule="auto"/>
            </w:pPr>
            <w:r>
              <w:t>NOEC 0.000056 mg/L</w:t>
            </w:r>
          </w:p>
        </w:tc>
        <w:tc>
          <w:tcPr>
            <w:tcW w:w="1764" w:type="pct"/>
            <w:tcBorders>
              <w:top w:val="single" w:sz="4" w:space="0" w:color="auto"/>
              <w:left w:val="nil"/>
              <w:bottom w:val="single" w:sz="4" w:space="0" w:color="auto"/>
              <w:right w:val="nil"/>
            </w:tcBorders>
          </w:tcPr>
          <w:p w14:paraId="16476CE3" w14:textId="77777777" w:rsidR="00720BC1" w:rsidRDefault="00720BC1" w:rsidP="000F67CD">
            <w:pPr>
              <w:pStyle w:val="TableText"/>
              <w:spacing w:before="0" w:after="0" w:line="240" w:lineRule="auto"/>
            </w:pPr>
            <w:r>
              <w:t>Adema &amp; de Ruiter 1990</w:t>
            </w:r>
          </w:p>
        </w:tc>
      </w:tr>
      <w:tr w:rsidR="00720BC1" w:rsidRPr="000B2FA7" w14:paraId="4D493281" w14:textId="77777777" w:rsidTr="000241E6">
        <w:tc>
          <w:tcPr>
            <w:tcW w:w="0" w:type="auto"/>
            <w:tcBorders>
              <w:top w:val="nil"/>
              <w:left w:val="nil"/>
              <w:bottom w:val="nil"/>
              <w:right w:val="nil"/>
            </w:tcBorders>
            <w:shd w:val="clear" w:color="auto" w:fill="auto"/>
          </w:tcPr>
          <w:p w14:paraId="37B2EFC2"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tcPr>
          <w:p w14:paraId="66A4B0A1" w14:textId="77777777" w:rsidR="00720BC1" w:rsidRDefault="00720BC1" w:rsidP="000F67CD">
            <w:pPr>
              <w:pStyle w:val="TableText"/>
              <w:spacing w:before="0" w:after="0" w:line="240" w:lineRule="auto"/>
            </w:pPr>
          </w:p>
        </w:tc>
        <w:tc>
          <w:tcPr>
            <w:tcW w:w="733" w:type="pct"/>
            <w:tcBorders>
              <w:top w:val="single" w:sz="4" w:space="0" w:color="auto"/>
              <w:left w:val="nil"/>
              <w:bottom w:val="single" w:sz="4" w:space="0" w:color="auto"/>
              <w:right w:val="nil"/>
            </w:tcBorders>
          </w:tcPr>
          <w:p w14:paraId="5718F172" w14:textId="77777777" w:rsidR="00720BC1" w:rsidRDefault="00720BC1" w:rsidP="000F67CD">
            <w:pPr>
              <w:pStyle w:val="TableText"/>
              <w:spacing w:before="0" w:after="0" w:line="240" w:lineRule="auto"/>
            </w:pPr>
            <w:r>
              <w:t>TCP</w:t>
            </w:r>
          </w:p>
        </w:tc>
        <w:tc>
          <w:tcPr>
            <w:tcW w:w="1104" w:type="pct"/>
            <w:tcBorders>
              <w:top w:val="single" w:sz="4" w:space="0" w:color="auto"/>
              <w:left w:val="nil"/>
              <w:bottom w:val="single" w:sz="4" w:space="0" w:color="auto"/>
              <w:right w:val="nil"/>
            </w:tcBorders>
            <w:shd w:val="clear" w:color="auto" w:fill="auto"/>
          </w:tcPr>
          <w:p w14:paraId="72F37DE6" w14:textId="77777777" w:rsidR="00720BC1" w:rsidRDefault="00720BC1" w:rsidP="000F67CD">
            <w:pPr>
              <w:pStyle w:val="TableText"/>
              <w:spacing w:before="0" w:after="0" w:line="240" w:lineRule="auto"/>
            </w:pPr>
            <w:r>
              <w:t>NOEC 0.029 mg/L</w:t>
            </w:r>
          </w:p>
        </w:tc>
        <w:tc>
          <w:tcPr>
            <w:tcW w:w="1764" w:type="pct"/>
            <w:tcBorders>
              <w:top w:val="single" w:sz="4" w:space="0" w:color="auto"/>
              <w:left w:val="nil"/>
              <w:bottom w:val="single" w:sz="4" w:space="0" w:color="auto"/>
              <w:right w:val="nil"/>
            </w:tcBorders>
          </w:tcPr>
          <w:p w14:paraId="0231D872" w14:textId="77777777" w:rsidR="00720BC1" w:rsidRDefault="00720BC1" w:rsidP="000F67CD">
            <w:pPr>
              <w:pStyle w:val="TableText"/>
              <w:spacing w:before="0" w:after="0" w:line="240" w:lineRule="auto"/>
            </w:pPr>
            <w:r>
              <w:t>Machado 2003</w:t>
            </w:r>
          </w:p>
        </w:tc>
      </w:tr>
      <w:tr w:rsidR="00720BC1" w:rsidRPr="000B2FA7" w14:paraId="4679C723" w14:textId="77777777" w:rsidTr="000241E6">
        <w:tc>
          <w:tcPr>
            <w:tcW w:w="0" w:type="auto"/>
            <w:tcBorders>
              <w:top w:val="nil"/>
              <w:left w:val="nil"/>
              <w:bottom w:val="nil"/>
              <w:right w:val="nil"/>
            </w:tcBorders>
            <w:shd w:val="clear" w:color="auto" w:fill="auto"/>
          </w:tcPr>
          <w:p w14:paraId="0C235556" w14:textId="77777777" w:rsidR="00720BC1" w:rsidRPr="00CA558C"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tcPr>
          <w:p w14:paraId="428D7FE3" w14:textId="77777777" w:rsidR="00720BC1" w:rsidRDefault="00720BC1" w:rsidP="000F67CD">
            <w:pPr>
              <w:pStyle w:val="TableText"/>
              <w:spacing w:before="0" w:after="0" w:line="240" w:lineRule="auto"/>
            </w:pPr>
            <w:proofErr w:type="spellStart"/>
            <w:r>
              <w:rPr>
                <w:i/>
                <w:iCs/>
              </w:rPr>
              <w:t>Mysidopsis</w:t>
            </w:r>
            <w:proofErr w:type="spellEnd"/>
            <w:r>
              <w:rPr>
                <w:i/>
                <w:iCs/>
              </w:rPr>
              <w:t xml:space="preserve"> </w:t>
            </w:r>
            <w:proofErr w:type="spellStart"/>
            <w:r>
              <w:rPr>
                <w:i/>
                <w:iCs/>
              </w:rPr>
              <w:t>bahia</w:t>
            </w:r>
            <w:proofErr w:type="spellEnd"/>
          </w:p>
        </w:tc>
        <w:tc>
          <w:tcPr>
            <w:tcW w:w="733" w:type="pct"/>
            <w:tcBorders>
              <w:top w:val="single" w:sz="4" w:space="0" w:color="auto"/>
              <w:left w:val="nil"/>
              <w:bottom w:val="single" w:sz="4" w:space="0" w:color="auto"/>
              <w:right w:val="nil"/>
            </w:tcBorders>
          </w:tcPr>
          <w:p w14:paraId="496FF16B" w14:textId="77777777" w:rsidR="00720BC1" w:rsidRDefault="00720BC1" w:rsidP="000F67CD">
            <w:pPr>
              <w:pStyle w:val="TableText"/>
              <w:spacing w:before="0" w:after="0" w:line="240" w:lineRule="auto"/>
            </w:pPr>
            <w:r>
              <w:t>Chlorpyrifos</w:t>
            </w:r>
          </w:p>
        </w:tc>
        <w:tc>
          <w:tcPr>
            <w:tcW w:w="1104" w:type="pct"/>
            <w:tcBorders>
              <w:top w:val="single" w:sz="4" w:space="0" w:color="auto"/>
              <w:left w:val="nil"/>
              <w:bottom w:val="single" w:sz="4" w:space="0" w:color="auto"/>
              <w:right w:val="nil"/>
            </w:tcBorders>
            <w:shd w:val="clear" w:color="auto" w:fill="auto"/>
          </w:tcPr>
          <w:p w14:paraId="668D7A6C" w14:textId="77777777" w:rsidR="00720BC1" w:rsidRDefault="00720BC1" w:rsidP="000F67CD">
            <w:pPr>
              <w:pStyle w:val="TableText"/>
              <w:spacing w:before="0" w:after="0" w:line="240" w:lineRule="auto"/>
            </w:pPr>
            <w:r>
              <w:t>NOEC 0.0000046 mg ac/L</w:t>
            </w:r>
          </w:p>
        </w:tc>
        <w:tc>
          <w:tcPr>
            <w:tcW w:w="1764" w:type="pct"/>
            <w:tcBorders>
              <w:top w:val="single" w:sz="4" w:space="0" w:color="auto"/>
              <w:left w:val="nil"/>
              <w:bottom w:val="single" w:sz="4" w:space="0" w:color="auto"/>
              <w:right w:val="nil"/>
            </w:tcBorders>
          </w:tcPr>
          <w:p w14:paraId="5C9E784B" w14:textId="77777777" w:rsidR="00720BC1" w:rsidRDefault="00720BC1" w:rsidP="000F67CD">
            <w:pPr>
              <w:pStyle w:val="TableText"/>
              <w:spacing w:before="0" w:after="0" w:line="240" w:lineRule="auto"/>
            </w:pPr>
            <w:proofErr w:type="spellStart"/>
            <w:r>
              <w:t>Sved</w:t>
            </w:r>
            <w:proofErr w:type="spellEnd"/>
            <w:r>
              <w:t xml:space="preserve"> et al. 1993</w:t>
            </w:r>
          </w:p>
        </w:tc>
      </w:tr>
      <w:tr w:rsidR="00720BC1" w:rsidRPr="000B2FA7" w14:paraId="3F69F30D" w14:textId="77777777" w:rsidTr="000241E6">
        <w:tc>
          <w:tcPr>
            <w:tcW w:w="0" w:type="auto"/>
            <w:tcBorders>
              <w:top w:val="nil"/>
              <w:left w:val="nil"/>
              <w:bottom w:val="nil"/>
              <w:right w:val="nil"/>
            </w:tcBorders>
            <w:shd w:val="clear" w:color="auto" w:fill="auto"/>
          </w:tcPr>
          <w:p w14:paraId="48D96726" w14:textId="77777777" w:rsidR="00720BC1" w:rsidRPr="00CA558C"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tcPr>
          <w:p w14:paraId="57570A0D" w14:textId="77777777" w:rsidR="00720BC1" w:rsidRDefault="00720BC1" w:rsidP="000F67CD">
            <w:pPr>
              <w:pStyle w:val="TableText"/>
              <w:spacing w:before="0" w:after="0" w:line="240" w:lineRule="auto"/>
            </w:pPr>
            <w:r w:rsidRPr="00D83D8F">
              <w:rPr>
                <w:i/>
                <w:iCs/>
              </w:rPr>
              <w:t xml:space="preserve">Chironomus </w:t>
            </w:r>
            <w:proofErr w:type="spellStart"/>
            <w:r w:rsidRPr="00D83D8F">
              <w:rPr>
                <w:i/>
                <w:iCs/>
              </w:rPr>
              <w:t>riparius</w:t>
            </w:r>
            <w:proofErr w:type="spellEnd"/>
          </w:p>
        </w:tc>
        <w:tc>
          <w:tcPr>
            <w:tcW w:w="733" w:type="pct"/>
            <w:tcBorders>
              <w:top w:val="single" w:sz="4" w:space="0" w:color="auto"/>
              <w:left w:val="nil"/>
              <w:bottom w:val="single" w:sz="4" w:space="0" w:color="auto"/>
              <w:right w:val="nil"/>
            </w:tcBorders>
          </w:tcPr>
          <w:p w14:paraId="4129681E" w14:textId="77777777" w:rsidR="00720BC1" w:rsidRDefault="00720BC1" w:rsidP="000F67CD">
            <w:pPr>
              <w:pStyle w:val="TableText"/>
              <w:spacing w:before="0" w:after="0" w:line="240" w:lineRule="auto"/>
            </w:pPr>
            <w:r>
              <w:t>DCP</w:t>
            </w:r>
          </w:p>
        </w:tc>
        <w:tc>
          <w:tcPr>
            <w:tcW w:w="1104" w:type="pct"/>
            <w:tcBorders>
              <w:top w:val="single" w:sz="4" w:space="0" w:color="auto"/>
              <w:left w:val="nil"/>
              <w:bottom w:val="single" w:sz="4" w:space="0" w:color="auto"/>
              <w:right w:val="nil"/>
            </w:tcBorders>
            <w:shd w:val="clear" w:color="auto" w:fill="auto"/>
          </w:tcPr>
          <w:p w14:paraId="6C8C271B" w14:textId="77777777" w:rsidR="00720BC1" w:rsidRDefault="00720BC1" w:rsidP="000F67CD">
            <w:pPr>
              <w:pStyle w:val="TableText"/>
              <w:spacing w:before="0" w:after="0" w:line="240" w:lineRule="auto"/>
            </w:pPr>
            <w:r>
              <w:t>NOEC 33 mg/L</w:t>
            </w:r>
          </w:p>
        </w:tc>
        <w:tc>
          <w:tcPr>
            <w:tcW w:w="1764" w:type="pct"/>
            <w:tcBorders>
              <w:top w:val="single" w:sz="4" w:space="0" w:color="auto"/>
              <w:left w:val="nil"/>
              <w:bottom w:val="single" w:sz="4" w:space="0" w:color="auto"/>
              <w:right w:val="nil"/>
            </w:tcBorders>
          </w:tcPr>
          <w:p w14:paraId="57C51957" w14:textId="77777777" w:rsidR="00720BC1" w:rsidRDefault="00720BC1" w:rsidP="000F67CD">
            <w:pPr>
              <w:pStyle w:val="TableText"/>
              <w:spacing w:before="0" w:after="0" w:line="240" w:lineRule="auto"/>
            </w:pPr>
            <w:r>
              <w:t>Putt 2005</w:t>
            </w:r>
          </w:p>
        </w:tc>
      </w:tr>
      <w:tr w:rsidR="00720BC1" w:rsidRPr="000B2FA7" w14:paraId="446CE042" w14:textId="77777777" w:rsidTr="000241E6">
        <w:tc>
          <w:tcPr>
            <w:tcW w:w="0" w:type="auto"/>
            <w:tcBorders>
              <w:top w:val="nil"/>
              <w:left w:val="nil"/>
              <w:bottom w:val="single" w:sz="4" w:space="0" w:color="auto"/>
              <w:right w:val="nil"/>
            </w:tcBorders>
            <w:shd w:val="clear" w:color="auto" w:fill="auto"/>
          </w:tcPr>
          <w:p w14:paraId="5E9E0865" w14:textId="65D879AE" w:rsidR="00720BC1" w:rsidRPr="00CA558C" w:rsidRDefault="000F67CD" w:rsidP="000F67CD">
            <w:pPr>
              <w:pStyle w:val="TableText"/>
              <w:spacing w:before="0" w:after="0" w:line="240" w:lineRule="auto"/>
            </w:pPr>
            <w:r>
              <w:t>Chronic</w:t>
            </w:r>
          </w:p>
        </w:tc>
        <w:tc>
          <w:tcPr>
            <w:tcW w:w="0" w:type="auto"/>
            <w:tcBorders>
              <w:top w:val="single" w:sz="4" w:space="0" w:color="auto"/>
              <w:left w:val="nil"/>
              <w:bottom w:val="single" w:sz="4" w:space="0" w:color="auto"/>
              <w:right w:val="nil"/>
            </w:tcBorders>
          </w:tcPr>
          <w:p w14:paraId="6FB50040" w14:textId="77777777" w:rsidR="00720BC1" w:rsidRPr="00CA558C" w:rsidRDefault="00720BC1" w:rsidP="000F67CD">
            <w:pPr>
              <w:pStyle w:val="TableText"/>
              <w:spacing w:before="0" w:after="0" w:line="240" w:lineRule="auto"/>
            </w:pPr>
            <w:r>
              <w:t>Microcosm/mesocosm</w:t>
            </w:r>
          </w:p>
        </w:tc>
        <w:tc>
          <w:tcPr>
            <w:tcW w:w="733" w:type="pct"/>
            <w:tcBorders>
              <w:top w:val="single" w:sz="4" w:space="0" w:color="auto"/>
              <w:left w:val="nil"/>
              <w:bottom w:val="single" w:sz="4" w:space="0" w:color="auto"/>
              <w:right w:val="nil"/>
            </w:tcBorders>
          </w:tcPr>
          <w:p w14:paraId="0DD7973B" w14:textId="77777777" w:rsidR="00720BC1" w:rsidRPr="00CA558C" w:rsidRDefault="00720BC1" w:rsidP="000F67CD">
            <w:pPr>
              <w:pStyle w:val="TableText"/>
              <w:spacing w:before="0" w:after="0" w:line="240" w:lineRule="auto"/>
            </w:pPr>
            <w:r>
              <w:t>EC 480 g/L</w:t>
            </w:r>
          </w:p>
        </w:tc>
        <w:tc>
          <w:tcPr>
            <w:tcW w:w="1104" w:type="pct"/>
            <w:tcBorders>
              <w:top w:val="single" w:sz="4" w:space="0" w:color="auto"/>
              <w:left w:val="nil"/>
              <w:bottom w:val="single" w:sz="4" w:space="0" w:color="auto"/>
              <w:right w:val="nil"/>
            </w:tcBorders>
            <w:shd w:val="clear" w:color="auto" w:fill="auto"/>
          </w:tcPr>
          <w:p w14:paraId="22D16F34" w14:textId="77777777" w:rsidR="00720BC1" w:rsidRPr="00CA558C" w:rsidRDefault="00720BC1" w:rsidP="000F67CD">
            <w:pPr>
              <w:pStyle w:val="TableText"/>
              <w:spacing w:before="0" w:after="0" w:line="240" w:lineRule="auto"/>
            </w:pPr>
            <w:r>
              <w:t>NOEC 0.00010 mg ac/L</w:t>
            </w:r>
          </w:p>
        </w:tc>
        <w:tc>
          <w:tcPr>
            <w:tcW w:w="1764" w:type="pct"/>
            <w:tcBorders>
              <w:top w:val="single" w:sz="4" w:space="0" w:color="auto"/>
              <w:left w:val="nil"/>
              <w:bottom w:val="single" w:sz="4" w:space="0" w:color="auto"/>
              <w:right w:val="nil"/>
            </w:tcBorders>
          </w:tcPr>
          <w:p w14:paraId="57A3DD47" w14:textId="77777777" w:rsidR="00720BC1" w:rsidRPr="00CA558C" w:rsidRDefault="00720BC1" w:rsidP="000F67CD">
            <w:pPr>
              <w:pStyle w:val="TableText"/>
              <w:spacing w:before="0" w:after="0" w:line="240" w:lineRule="auto"/>
            </w:pPr>
            <w:r>
              <w:t>Daam 2008, Giddings 1993, 2011, L</w:t>
            </w:r>
            <w:r w:rsidRPr="00344821">
              <w:t>ó</w:t>
            </w:r>
            <w:r>
              <w:t>pez-</w:t>
            </w:r>
            <w:proofErr w:type="spellStart"/>
            <w:r>
              <w:t>Mancisidor</w:t>
            </w:r>
            <w:proofErr w:type="spellEnd"/>
            <w:r>
              <w:t xml:space="preserve"> 2015, L</w:t>
            </w:r>
            <w:r w:rsidRPr="00344821">
              <w:t>ó</w:t>
            </w:r>
            <w:r>
              <w:t>pez-</w:t>
            </w:r>
            <w:proofErr w:type="spellStart"/>
            <w:r>
              <w:t>Mancisidor</w:t>
            </w:r>
            <w:proofErr w:type="spellEnd"/>
            <w:r>
              <w:t xml:space="preserve"> et al. 2008, van den Brink et al. 1996, van </w:t>
            </w:r>
            <w:proofErr w:type="spellStart"/>
            <w:r>
              <w:t>Wijngaarden</w:t>
            </w:r>
            <w:proofErr w:type="spellEnd"/>
            <w:r>
              <w:t xml:space="preserve"> et al. 2005</w:t>
            </w:r>
          </w:p>
        </w:tc>
      </w:tr>
    </w:tbl>
    <w:p w14:paraId="1FE41A4C" w14:textId="155EB33B" w:rsidR="00720BC1" w:rsidRPr="00835CB9" w:rsidRDefault="00720BC1" w:rsidP="00835CB9">
      <w:pPr>
        <w:pStyle w:val="Caption"/>
      </w:pPr>
      <w:bookmarkStart w:id="294" w:name="_Toc177573499"/>
      <w:r w:rsidRPr="00835CB9">
        <w:t xml:space="preserve">Table </w:t>
      </w:r>
      <w:r>
        <w:fldChar w:fldCharType="begin"/>
      </w:r>
      <w:r>
        <w:instrText xml:space="preserve"> SEQ Table \* ARABIC </w:instrText>
      </w:r>
      <w:r>
        <w:fldChar w:fldCharType="separate"/>
      </w:r>
      <w:r w:rsidR="00D37BFA">
        <w:rPr>
          <w:noProof/>
        </w:rPr>
        <w:t>54</w:t>
      </w:r>
      <w:r>
        <w:rPr>
          <w:noProof/>
        </w:rPr>
        <w:fldChar w:fldCharType="end"/>
      </w:r>
      <w:r w:rsidR="00AD6F6E" w:rsidRPr="00835CB9">
        <w:t>:</w:t>
      </w:r>
      <w:r w:rsidRPr="00835CB9">
        <w:tab/>
        <w:t>Effects on algae and aquatic plants</w:t>
      </w:r>
      <w:bookmarkEnd w:id="2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26"/>
        <w:gridCol w:w="3041"/>
        <w:gridCol w:w="1523"/>
        <w:gridCol w:w="1742"/>
        <w:gridCol w:w="1906"/>
      </w:tblGrid>
      <w:tr w:rsidR="00720BC1" w:rsidRPr="00ED1C50" w14:paraId="12197A79" w14:textId="77777777" w:rsidTr="00141854">
        <w:trPr>
          <w:tblHeader/>
        </w:trPr>
        <w:tc>
          <w:tcPr>
            <w:tcW w:w="0" w:type="auto"/>
            <w:tcBorders>
              <w:top w:val="single" w:sz="4" w:space="0" w:color="auto"/>
              <w:left w:val="nil"/>
              <w:bottom w:val="single" w:sz="4" w:space="0" w:color="auto"/>
              <w:right w:val="nil"/>
            </w:tcBorders>
            <w:shd w:val="clear" w:color="auto" w:fill="5C2946"/>
          </w:tcPr>
          <w:p w14:paraId="0CD192AE" w14:textId="77777777" w:rsidR="00720BC1" w:rsidRPr="00ED1C50" w:rsidRDefault="00720BC1" w:rsidP="000F67CD">
            <w:pPr>
              <w:pStyle w:val="TableHead"/>
              <w:spacing w:before="0" w:after="0" w:line="240" w:lineRule="auto"/>
            </w:pPr>
            <w:r w:rsidRPr="00ED1C50">
              <w:t>Group</w:t>
            </w:r>
          </w:p>
        </w:tc>
        <w:tc>
          <w:tcPr>
            <w:tcW w:w="0" w:type="auto"/>
            <w:tcBorders>
              <w:top w:val="single" w:sz="4" w:space="0" w:color="auto"/>
              <w:left w:val="nil"/>
              <w:bottom w:val="single" w:sz="4" w:space="0" w:color="auto"/>
              <w:right w:val="nil"/>
            </w:tcBorders>
            <w:shd w:val="clear" w:color="auto" w:fill="5C2946"/>
          </w:tcPr>
          <w:p w14:paraId="5EF4D21C" w14:textId="77777777" w:rsidR="00720BC1" w:rsidRPr="00ED1C50" w:rsidRDefault="00720BC1" w:rsidP="000F67CD">
            <w:pPr>
              <w:pStyle w:val="TableHead"/>
              <w:spacing w:before="0" w:after="0" w:line="240" w:lineRule="auto"/>
            </w:pPr>
            <w:r w:rsidRPr="00ED1C50">
              <w:t>Species</w:t>
            </w:r>
          </w:p>
        </w:tc>
        <w:tc>
          <w:tcPr>
            <w:tcW w:w="0" w:type="auto"/>
            <w:tcBorders>
              <w:top w:val="single" w:sz="4" w:space="0" w:color="auto"/>
              <w:left w:val="nil"/>
              <w:bottom w:val="single" w:sz="4" w:space="0" w:color="auto"/>
              <w:right w:val="nil"/>
            </w:tcBorders>
            <w:shd w:val="clear" w:color="auto" w:fill="5C2946"/>
          </w:tcPr>
          <w:p w14:paraId="712D5F26" w14:textId="77777777" w:rsidR="00720BC1" w:rsidRPr="00ED1C50" w:rsidRDefault="00720BC1" w:rsidP="000F67CD">
            <w:pPr>
              <w:pStyle w:val="TableHead"/>
              <w:spacing w:before="0" w:after="0" w:line="240" w:lineRule="auto"/>
            </w:pPr>
            <w:r w:rsidRPr="00ED1C50">
              <w:t>Test substance</w:t>
            </w:r>
          </w:p>
        </w:tc>
        <w:tc>
          <w:tcPr>
            <w:tcW w:w="0" w:type="auto"/>
            <w:tcBorders>
              <w:top w:val="single" w:sz="4" w:space="0" w:color="auto"/>
              <w:left w:val="nil"/>
              <w:bottom w:val="single" w:sz="4" w:space="0" w:color="auto"/>
              <w:right w:val="nil"/>
            </w:tcBorders>
            <w:shd w:val="clear" w:color="auto" w:fill="5C2946"/>
          </w:tcPr>
          <w:p w14:paraId="74A832FB" w14:textId="77777777" w:rsidR="00720BC1" w:rsidRPr="00ED1C50" w:rsidRDefault="00720BC1" w:rsidP="000F67CD">
            <w:pPr>
              <w:pStyle w:val="TableHead"/>
              <w:spacing w:before="0" w:after="0" w:line="240" w:lineRule="auto"/>
            </w:pPr>
            <w:r w:rsidRPr="00ED1C50">
              <w:t>Toxicity value</w:t>
            </w:r>
          </w:p>
        </w:tc>
        <w:tc>
          <w:tcPr>
            <w:tcW w:w="0" w:type="auto"/>
            <w:tcBorders>
              <w:top w:val="single" w:sz="4" w:space="0" w:color="auto"/>
              <w:left w:val="nil"/>
              <w:bottom w:val="single" w:sz="4" w:space="0" w:color="auto"/>
              <w:right w:val="nil"/>
            </w:tcBorders>
            <w:shd w:val="clear" w:color="auto" w:fill="5C2946"/>
          </w:tcPr>
          <w:p w14:paraId="73B8C2E3" w14:textId="77777777" w:rsidR="00720BC1" w:rsidRPr="00ED1C50" w:rsidRDefault="00720BC1" w:rsidP="000F67CD">
            <w:pPr>
              <w:pStyle w:val="TableHead"/>
              <w:spacing w:before="0" w:after="0" w:line="240" w:lineRule="auto"/>
            </w:pPr>
            <w:r w:rsidRPr="00ED1C50">
              <w:t>Reference</w:t>
            </w:r>
          </w:p>
        </w:tc>
      </w:tr>
      <w:tr w:rsidR="00720BC1" w:rsidRPr="000B2FA7" w14:paraId="1C8731AF" w14:textId="77777777" w:rsidTr="00141854">
        <w:tc>
          <w:tcPr>
            <w:tcW w:w="0" w:type="auto"/>
            <w:tcBorders>
              <w:top w:val="single" w:sz="4" w:space="0" w:color="auto"/>
              <w:left w:val="nil"/>
              <w:bottom w:val="nil"/>
              <w:right w:val="nil"/>
            </w:tcBorders>
          </w:tcPr>
          <w:p w14:paraId="767C3F1B" w14:textId="77777777" w:rsidR="00720BC1" w:rsidRDefault="00720BC1" w:rsidP="000F67CD">
            <w:pPr>
              <w:pStyle w:val="TableText"/>
              <w:spacing w:before="0" w:after="0" w:line="240" w:lineRule="auto"/>
            </w:pPr>
            <w:r>
              <w:t>Algae</w:t>
            </w:r>
          </w:p>
        </w:tc>
        <w:tc>
          <w:tcPr>
            <w:tcW w:w="0" w:type="auto"/>
            <w:tcBorders>
              <w:top w:val="single" w:sz="4" w:space="0" w:color="auto"/>
              <w:left w:val="nil"/>
              <w:bottom w:val="nil"/>
              <w:right w:val="nil"/>
            </w:tcBorders>
            <w:shd w:val="clear" w:color="auto" w:fill="auto"/>
          </w:tcPr>
          <w:p w14:paraId="178DF622" w14:textId="77777777" w:rsidR="00720BC1" w:rsidRPr="00661496" w:rsidRDefault="00720BC1" w:rsidP="000F67CD">
            <w:pPr>
              <w:pStyle w:val="TableText"/>
              <w:spacing w:before="0" w:after="0" w:line="240" w:lineRule="auto"/>
              <w:rPr>
                <w:i/>
                <w:iCs/>
              </w:rPr>
            </w:pPr>
            <w:proofErr w:type="spellStart"/>
            <w:r w:rsidRPr="00661496">
              <w:rPr>
                <w:i/>
                <w:iCs/>
              </w:rPr>
              <w:t>Pseudokirchneriella</w:t>
            </w:r>
            <w:proofErr w:type="spellEnd"/>
            <w:r w:rsidRPr="00661496">
              <w:rPr>
                <w:i/>
                <w:iCs/>
              </w:rPr>
              <w:t xml:space="preserve"> </w:t>
            </w:r>
            <w:proofErr w:type="spellStart"/>
            <w:r w:rsidRPr="00661496">
              <w:rPr>
                <w:i/>
                <w:iCs/>
              </w:rPr>
              <w:t>subcapitata</w:t>
            </w:r>
            <w:proofErr w:type="spellEnd"/>
          </w:p>
        </w:tc>
        <w:tc>
          <w:tcPr>
            <w:tcW w:w="0" w:type="auto"/>
            <w:tcBorders>
              <w:top w:val="single" w:sz="4" w:space="0" w:color="auto"/>
              <w:left w:val="nil"/>
              <w:bottom w:val="single" w:sz="4" w:space="0" w:color="auto"/>
              <w:right w:val="nil"/>
            </w:tcBorders>
          </w:tcPr>
          <w:p w14:paraId="3C282BA0" w14:textId="77777777" w:rsidR="00720BC1" w:rsidRPr="00CA558C" w:rsidRDefault="00720BC1" w:rsidP="000F67CD">
            <w:pPr>
              <w:pStyle w:val="TableText"/>
              <w:spacing w:before="0" w:after="0" w:line="240" w:lineRule="auto"/>
            </w:pPr>
            <w:r>
              <w:t>Chlorpyrifos</w:t>
            </w:r>
          </w:p>
        </w:tc>
        <w:tc>
          <w:tcPr>
            <w:tcW w:w="0" w:type="auto"/>
            <w:tcBorders>
              <w:top w:val="single" w:sz="4" w:space="0" w:color="auto"/>
              <w:left w:val="nil"/>
              <w:bottom w:val="single" w:sz="4" w:space="0" w:color="auto"/>
              <w:right w:val="nil"/>
            </w:tcBorders>
            <w:shd w:val="clear" w:color="auto" w:fill="auto"/>
          </w:tcPr>
          <w:p w14:paraId="6C1E7895" w14:textId="77777777" w:rsidR="00720BC1" w:rsidRPr="00CA558C" w:rsidRDefault="00720BC1" w:rsidP="000F67CD">
            <w:pPr>
              <w:pStyle w:val="TableText"/>
              <w:spacing w:before="0" w:after="0" w:line="240" w:lineRule="auto"/>
            </w:pPr>
            <w:r>
              <w:t>E</w:t>
            </w:r>
            <w:r w:rsidRPr="00661496">
              <w:rPr>
                <w:vertAlign w:val="subscript"/>
              </w:rPr>
              <w:t>r</w:t>
            </w:r>
            <w:r>
              <w:t>C</w:t>
            </w:r>
            <w:r w:rsidRPr="00661496">
              <w:rPr>
                <w:vertAlign w:val="subscript"/>
              </w:rPr>
              <w:t>50</w:t>
            </w:r>
            <w:r>
              <w:t xml:space="preserve"> 1.0 mg ac/L</w:t>
            </w:r>
          </w:p>
        </w:tc>
        <w:tc>
          <w:tcPr>
            <w:tcW w:w="0" w:type="auto"/>
            <w:tcBorders>
              <w:top w:val="single" w:sz="4" w:space="0" w:color="auto"/>
              <w:left w:val="nil"/>
              <w:bottom w:val="single" w:sz="4" w:space="0" w:color="auto"/>
              <w:right w:val="nil"/>
            </w:tcBorders>
          </w:tcPr>
          <w:p w14:paraId="6804D5B3" w14:textId="77777777" w:rsidR="00720BC1" w:rsidRPr="00CA558C" w:rsidRDefault="00720BC1" w:rsidP="000F67CD">
            <w:pPr>
              <w:pStyle w:val="TableText"/>
              <w:spacing w:before="0" w:after="0" w:line="240" w:lineRule="auto"/>
            </w:pPr>
            <w:r>
              <w:t>Bopanna 2014c</w:t>
            </w:r>
          </w:p>
        </w:tc>
      </w:tr>
      <w:tr w:rsidR="00720BC1" w:rsidRPr="000B2FA7" w14:paraId="1D5C8CC2" w14:textId="77777777" w:rsidTr="00141854">
        <w:tc>
          <w:tcPr>
            <w:tcW w:w="0" w:type="auto"/>
            <w:tcBorders>
              <w:top w:val="nil"/>
              <w:left w:val="nil"/>
              <w:bottom w:val="nil"/>
              <w:right w:val="nil"/>
            </w:tcBorders>
          </w:tcPr>
          <w:p w14:paraId="0989D182" w14:textId="77777777" w:rsidR="00720BC1" w:rsidRPr="00CA558C"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07370DEB" w14:textId="77777777" w:rsidR="00720BC1" w:rsidRPr="00CA558C"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tcPr>
          <w:p w14:paraId="661DB1DB" w14:textId="77777777" w:rsidR="00720BC1" w:rsidRDefault="00720BC1" w:rsidP="000F67CD">
            <w:pPr>
              <w:pStyle w:val="TableText"/>
              <w:spacing w:before="0" w:after="0" w:line="240" w:lineRule="auto"/>
            </w:pPr>
            <w:r>
              <w:t>EC 480 g/L</w:t>
            </w:r>
          </w:p>
        </w:tc>
        <w:tc>
          <w:tcPr>
            <w:tcW w:w="0" w:type="auto"/>
            <w:tcBorders>
              <w:top w:val="single" w:sz="4" w:space="0" w:color="auto"/>
              <w:left w:val="nil"/>
              <w:bottom w:val="single" w:sz="4" w:space="0" w:color="auto"/>
              <w:right w:val="nil"/>
            </w:tcBorders>
            <w:shd w:val="clear" w:color="auto" w:fill="auto"/>
          </w:tcPr>
          <w:p w14:paraId="1C3D1553" w14:textId="77777777" w:rsidR="00720BC1" w:rsidRDefault="00720BC1" w:rsidP="000F67CD">
            <w:pPr>
              <w:pStyle w:val="TableText"/>
              <w:spacing w:before="0" w:after="0" w:line="240" w:lineRule="auto"/>
            </w:pPr>
            <w:r>
              <w:t>E</w:t>
            </w:r>
            <w:r w:rsidRPr="00F82442">
              <w:rPr>
                <w:vertAlign w:val="subscript"/>
              </w:rPr>
              <w:t>b</w:t>
            </w:r>
            <w:r>
              <w:t>C</w:t>
            </w:r>
            <w:r w:rsidRPr="00F82442">
              <w:rPr>
                <w:vertAlign w:val="subscript"/>
              </w:rPr>
              <w:t>50</w:t>
            </w:r>
            <w:r>
              <w:t xml:space="preserve"> 0.064 mg/L</w:t>
            </w:r>
          </w:p>
        </w:tc>
        <w:tc>
          <w:tcPr>
            <w:tcW w:w="0" w:type="auto"/>
            <w:tcBorders>
              <w:top w:val="single" w:sz="4" w:space="0" w:color="auto"/>
              <w:left w:val="nil"/>
              <w:bottom w:val="single" w:sz="4" w:space="0" w:color="auto"/>
              <w:right w:val="nil"/>
            </w:tcBorders>
          </w:tcPr>
          <w:p w14:paraId="6E67C0CE" w14:textId="77777777" w:rsidR="00720BC1" w:rsidRDefault="00720BC1" w:rsidP="000F67CD">
            <w:pPr>
              <w:pStyle w:val="TableText"/>
              <w:spacing w:before="0" w:after="0" w:line="240" w:lineRule="auto"/>
            </w:pPr>
            <w:r>
              <w:t>van der Kolk 1995b</w:t>
            </w:r>
          </w:p>
        </w:tc>
      </w:tr>
      <w:tr w:rsidR="00720BC1" w:rsidRPr="000B2FA7" w14:paraId="0C9058AA" w14:textId="77777777" w:rsidTr="00141854">
        <w:tc>
          <w:tcPr>
            <w:tcW w:w="0" w:type="auto"/>
            <w:tcBorders>
              <w:top w:val="nil"/>
              <w:left w:val="nil"/>
              <w:bottom w:val="nil"/>
              <w:right w:val="nil"/>
            </w:tcBorders>
          </w:tcPr>
          <w:p w14:paraId="0290B3F0" w14:textId="77777777" w:rsidR="00720BC1" w:rsidRPr="00CA558C"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0453C047" w14:textId="77777777" w:rsidR="00720BC1" w:rsidRPr="00CA558C"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tcPr>
          <w:p w14:paraId="1C041F37" w14:textId="77777777" w:rsidR="00720BC1" w:rsidRPr="00CA558C" w:rsidRDefault="00720BC1" w:rsidP="000F67CD">
            <w:pPr>
              <w:pStyle w:val="TableText"/>
              <w:spacing w:before="0" w:after="0" w:line="240" w:lineRule="auto"/>
            </w:pPr>
            <w:r>
              <w:t>TMP</w:t>
            </w:r>
          </w:p>
        </w:tc>
        <w:tc>
          <w:tcPr>
            <w:tcW w:w="0" w:type="auto"/>
            <w:tcBorders>
              <w:top w:val="single" w:sz="4" w:space="0" w:color="auto"/>
              <w:left w:val="nil"/>
              <w:bottom w:val="single" w:sz="4" w:space="0" w:color="auto"/>
              <w:right w:val="nil"/>
            </w:tcBorders>
            <w:shd w:val="clear" w:color="auto" w:fill="auto"/>
          </w:tcPr>
          <w:p w14:paraId="652E4D05" w14:textId="77777777" w:rsidR="00720BC1" w:rsidRPr="00CA558C" w:rsidRDefault="00720BC1" w:rsidP="000F67CD">
            <w:pPr>
              <w:pStyle w:val="TableText"/>
              <w:spacing w:before="0" w:after="0" w:line="240" w:lineRule="auto"/>
            </w:pPr>
            <w:r>
              <w:t>E</w:t>
            </w:r>
            <w:r w:rsidRPr="00661496">
              <w:rPr>
                <w:vertAlign w:val="subscript"/>
              </w:rPr>
              <w:t>r</w:t>
            </w:r>
            <w:r>
              <w:t>C</w:t>
            </w:r>
            <w:r w:rsidRPr="00661496">
              <w:rPr>
                <w:vertAlign w:val="subscript"/>
              </w:rPr>
              <w:t>50</w:t>
            </w:r>
            <w:r>
              <w:t xml:space="preserve"> 3.3 mg/L</w:t>
            </w:r>
          </w:p>
        </w:tc>
        <w:tc>
          <w:tcPr>
            <w:tcW w:w="0" w:type="auto"/>
            <w:tcBorders>
              <w:top w:val="single" w:sz="4" w:space="0" w:color="auto"/>
              <w:left w:val="nil"/>
              <w:bottom w:val="single" w:sz="4" w:space="0" w:color="auto"/>
              <w:right w:val="nil"/>
            </w:tcBorders>
          </w:tcPr>
          <w:p w14:paraId="3C4DB7C8" w14:textId="77777777" w:rsidR="00720BC1" w:rsidRPr="00CA558C" w:rsidRDefault="00720BC1" w:rsidP="000F67CD">
            <w:pPr>
              <w:pStyle w:val="TableText"/>
              <w:spacing w:before="0" w:after="0" w:line="240" w:lineRule="auto"/>
            </w:pPr>
            <w:r>
              <w:t>Biester 2010</w:t>
            </w:r>
          </w:p>
        </w:tc>
      </w:tr>
      <w:tr w:rsidR="00720BC1" w:rsidRPr="000B2FA7" w14:paraId="3EF0A0AA" w14:textId="77777777" w:rsidTr="00141854">
        <w:tc>
          <w:tcPr>
            <w:tcW w:w="0" w:type="auto"/>
            <w:tcBorders>
              <w:top w:val="nil"/>
              <w:left w:val="nil"/>
              <w:bottom w:val="nil"/>
              <w:right w:val="nil"/>
            </w:tcBorders>
          </w:tcPr>
          <w:p w14:paraId="18A61F8B" w14:textId="77777777" w:rsidR="00720BC1" w:rsidRPr="00CA558C" w:rsidRDefault="00720BC1"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3814CA4C" w14:textId="77777777" w:rsidR="00720BC1" w:rsidRPr="00CA558C"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tcPr>
          <w:p w14:paraId="10A1A54C" w14:textId="77777777" w:rsidR="00720BC1" w:rsidRDefault="00720BC1" w:rsidP="000F67CD">
            <w:pPr>
              <w:pStyle w:val="TableText"/>
              <w:spacing w:before="0" w:after="0" w:line="240" w:lineRule="auto"/>
            </w:pPr>
            <w:r>
              <w:t>TCP</w:t>
            </w:r>
          </w:p>
        </w:tc>
        <w:tc>
          <w:tcPr>
            <w:tcW w:w="0" w:type="auto"/>
            <w:tcBorders>
              <w:top w:val="single" w:sz="4" w:space="0" w:color="auto"/>
              <w:left w:val="nil"/>
              <w:bottom w:val="single" w:sz="4" w:space="0" w:color="auto"/>
              <w:right w:val="nil"/>
            </w:tcBorders>
            <w:shd w:val="clear" w:color="auto" w:fill="auto"/>
          </w:tcPr>
          <w:p w14:paraId="244F065D" w14:textId="77777777" w:rsidR="00720BC1" w:rsidRDefault="00720BC1" w:rsidP="000F67CD">
            <w:pPr>
              <w:pStyle w:val="TableText"/>
              <w:spacing w:before="0" w:after="0" w:line="240" w:lineRule="auto"/>
            </w:pPr>
            <w:r>
              <w:t>E</w:t>
            </w:r>
            <w:r w:rsidRPr="00661496">
              <w:rPr>
                <w:vertAlign w:val="subscript"/>
              </w:rPr>
              <w:t>r</w:t>
            </w:r>
            <w:r>
              <w:t>C</w:t>
            </w:r>
            <w:r w:rsidRPr="00661496">
              <w:rPr>
                <w:vertAlign w:val="subscript"/>
              </w:rPr>
              <w:t>50</w:t>
            </w:r>
            <w:r>
              <w:t xml:space="preserve"> 1.1 mg/L</w:t>
            </w:r>
          </w:p>
        </w:tc>
        <w:tc>
          <w:tcPr>
            <w:tcW w:w="0" w:type="auto"/>
            <w:tcBorders>
              <w:top w:val="single" w:sz="4" w:space="0" w:color="auto"/>
              <w:left w:val="nil"/>
              <w:bottom w:val="single" w:sz="4" w:space="0" w:color="auto"/>
              <w:right w:val="nil"/>
            </w:tcBorders>
          </w:tcPr>
          <w:p w14:paraId="06B3E8A4" w14:textId="77777777" w:rsidR="00720BC1" w:rsidRDefault="00720BC1" w:rsidP="000F67CD">
            <w:pPr>
              <w:pStyle w:val="TableText"/>
              <w:spacing w:before="0" w:after="0" w:line="240" w:lineRule="auto"/>
            </w:pPr>
            <w:r>
              <w:t>Kirk et al. 1999</w:t>
            </w:r>
          </w:p>
        </w:tc>
      </w:tr>
      <w:tr w:rsidR="00720BC1" w:rsidRPr="000B2FA7" w14:paraId="3BDEC4E9" w14:textId="77777777" w:rsidTr="000241E6">
        <w:tc>
          <w:tcPr>
            <w:tcW w:w="0" w:type="auto"/>
            <w:tcBorders>
              <w:top w:val="nil"/>
              <w:left w:val="nil"/>
              <w:bottom w:val="nil"/>
              <w:right w:val="nil"/>
            </w:tcBorders>
          </w:tcPr>
          <w:p w14:paraId="30505F5E" w14:textId="77777777" w:rsidR="00720BC1" w:rsidRPr="00CA558C"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1667692D" w14:textId="77777777" w:rsidR="00720BC1" w:rsidRDefault="00720BC1" w:rsidP="000F67CD">
            <w:pPr>
              <w:pStyle w:val="TableText"/>
              <w:spacing w:before="0" w:after="0" w:line="240" w:lineRule="auto"/>
              <w:rPr>
                <w:i/>
                <w:iCs/>
              </w:rPr>
            </w:pPr>
            <w:r>
              <w:rPr>
                <w:i/>
                <w:iCs/>
              </w:rPr>
              <w:t xml:space="preserve">Scenedesmus </w:t>
            </w:r>
            <w:proofErr w:type="spellStart"/>
            <w:r>
              <w:rPr>
                <w:i/>
                <w:iCs/>
              </w:rPr>
              <w:t>subspicatus</w:t>
            </w:r>
            <w:proofErr w:type="spellEnd"/>
          </w:p>
        </w:tc>
        <w:tc>
          <w:tcPr>
            <w:tcW w:w="0" w:type="auto"/>
            <w:tcBorders>
              <w:top w:val="single" w:sz="4" w:space="0" w:color="auto"/>
              <w:left w:val="nil"/>
              <w:bottom w:val="single" w:sz="4" w:space="0" w:color="auto"/>
              <w:right w:val="nil"/>
            </w:tcBorders>
          </w:tcPr>
          <w:p w14:paraId="183A9687" w14:textId="77777777" w:rsidR="00720BC1" w:rsidRDefault="00720BC1" w:rsidP="000F67CD">
            <w:pPr>
              <w:pStyle w:val="TableText"/>
              <w:spacing w:before="0" w:after="0" w:line="240" w:lineRule="auto"/>
            </w:pPr>
            <w:r>
              <w:t>Chlorpyrifos</w:t>
            </w:r>
          </w:p>
        </w:tc>
        <w:tc>
          <w:tcPr>
            <w:tcW w:w="0" w:type="auto"/>
            <w:tcBorders>
              <w:top w:val="single" w:sz="4" w:space="0" w:color="auto"/>
              <w:left w:val="nil"/>
              <w:bottom w:val="single" w:sz="4" w:space="0" w:color="auto"/>
              <w:right w:val="nil"/>
            </w:tcBorders>
            <w:shd w:val="clear" w:color="auto" w:fill="auto"/>
          </w:tcPr>
          <w:p w14:paraId="1AAD6ED8" w14:textId="77777777" w:rsidR="00720BC1" w:rsidRDefault="00720BC1" w:rsidP="000F67CD">
            <w:pPr>
              <w:pStyle w:val="TableText"/>
              <w:spacing w:before="0" w:after="0" w:line="240" w:lineRule="auto"/>
            </w:pPr>
            <w:r>
              <w:t>E</w:t>
            </w:r>
            <w:r w:rsidRPr="00F82442">
              <w:rPr>
                <w:vertAlign w:val="subscript"/>
              </w:rPr>
              <w:t>b</w:t>
            </w:r>
            <w:r>
              <w:t>C</w:t>
            </w:r>
            <w:r w:rsidRPr="00F82442">
              <w:rPr>
                <w:vertAlign w:val="subscript"/>
              </w:rPr>
              <w:t>50</w:t>
            </w:r>
            <w:r>
              <w:t xml:space="preserve"> 0.48 mg/L</w:t>
            </w:r>
          </w:p>
        </w:tc>
        <w:tc>
          <w:tcPr>
            <w:tcW w:w="0" w:type="auto"/>
            <w:tcBorders>
              <w:top w:val="single" w:sz="4" w:space="0" w:color="auto"/>
              <w:left w:val="nil"/>
              <w:bottom w:val="single" w:sz="4" w:space="0" w:color="auto"/>
              <w:right w:val="nil"/>
            </w:tcBorders>
          </w:tcPr>
          <w:p w14:paraId="0A8217FC" w14:textId="77777777" w:rsidR="00720BC1" w:rsidRDefault="00720BC1" w:rsidP="000F67CD">
            <w:pPr>
              <w:pStyle w:val="TableText"/>
              <w:spacing w:before="0" w:after="0" w:line="240" w:lineRule="auto"/>
            </w:pPr>
            <w:r>
              <w:t>Douglas et al. 1990</w:t>
            </w:r>
          </w:p>
        </w:tc>
      </w:tr>
      <w:tr w:rsidR="00720BC1" w:rsidRPr="000B2FA7" w14:paraId="57C1B048" w14:textId="77777777" w:rsidTr="00141854">
        <w:tc>
          <w:tcPr>
            <w:tcW w:w="0" w:type="auto"/>
            <w:tcBorders>
              <w:top w:val="nil"/>
              <w:left w:val="nil"/>
              <w:bottom w:val="nil"/>
              <w:right w:val="nil"/>
            </w:tcBorders>
          </w:tcPr>
          <w:p w14:paraId="6C34F87B" w14:textId="77777777" w:rsidR="00720BC1" w:rsidRPr="00CA558C"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472D7EB8" w14:textId="77777777" w:rsidR="00720BC1" w:rsidRPr="002032C8" w:rsidRDefault="00720BC1" w:rsidP="000F67CD">
            <w:pPr>
              <w:pStyle w:val="TableText"/>
              <w:spacing w:before="0" w:after="0" w:line="240" w:lineRule="auto"/>
              <w:rPr>
                <w:i/>
                <w:iCs/>
              </w:rPr>
            </w:pPr>
            <w:r>
              <w:rPr>
                <w:i/>
                <w:iCs/>
              </w:rPr>
              <w:t xml:space="preserve">Anabaena </w:t>
            </w:r>
            <w:proofErr w:type="spellStart"/>
            <w:r>
              <w:rPr>
                <w:i/>
                <w:iCs/>
              </w:rPr>
              <w:t>flos</w:t>
            </w:r>
            <w:proofErr w:type="spellEnd"/>
            <w:r>
              <w:rPr>
                <w:i/>
                <w:iCs/>
              </w:rPr>
              <w:t>-aquae</w:t>
            </w:r>
          </w:p>
        </w:tc>
        <w:tc>
          <w:tcPr>
            <w:tcW w:w="0" w:type="auto"/>
            <w:tcBorders>
              <w:top w:val="single" w:sz="4" w:space="0" w:color="auto"/>
              <w:left w:val="nil"/>
              <w:bottom w:val="single" w:sz="4" w:space="0" w:color="auto"/>
              <w:right w:val="nil"/>
            </w:tcBorders>
          </w:tcPr>
          <w:p w14:paraId="37633262" w14:textId="77777777" w:rsidR="00720BC1" w:rsidRDefault="00720BC1" w:rsidP="000F67CD">
            <w:pPr>
              <w:pStyle w:val="TableText"/>
              <w:spacing w:before="0" w:after="0" w:line="240" w:lineRule="auto"/>
            </w:pPr>
            <w:r>
              <w:t>TCP</w:t>
            </w:r>
          </w:p>
        </w:tc>
        <w:tc>
          <w:tcPr>
            <w:tcW w:w="0" w:type="auto"/>
            <w:tcBorders>
              <w:top w:val="single" w:sz="4" w:space="0" w:color="auto"/>
              <w:left w:val="nil"/>
              <w:bottom w:val="single" w:sz="4" w:space="0" w:color="auto"/>
              <w:right w:val="nil"/>
            </w:tcBorders>
            <w:shd w:val="clear" w:color="auto" w:fill="auto"/>
          </w:tcPr>
          <w:p w14:paraId="7390B5C3" w14:textId="77777777" w:rsidR="00720BC1" w:rsidRDefault="00720BC1" w:rsidP="000F67CD">
            <w:pPr>
              <w:pStyle w:val="TableText"/>
              <w:spacing w:before="0" w:after="0" w:line="240" w:lineRule="auto"/>
            </w:pPr>
            <w:r>
              <w:t>EC</w:t>
            </w:r>
            <w:r w:rsidRPr="00746294">
              <w:rPr>
                <w:vertAlign w:val="subscript"/>
              </w:rPr>
              <w:t>50</w:t>
            </w:r>
            <w:r>
              <w:t xml:space="preserve"> 1.4 mg/L</w:t>
            </w:r>
          </w:p>
        </w:tc>
        <w:tc>
          <w:tcPr>
            <w:tcW w:w="0" w:type="auto"/>
            <w:tcBorders>
              <w:top w:val="single" w:sz="4" w:space="0" w:color="auto"/>
              <w:left w:val="nil"/>
              <w:bottom w:val="single" w:sz="4" w:space="0" w:color="auto"/>
              <w:right w:val="nil"/>
            </w:tcBorders>
          </w:tcPr>
          <w:p w14:paraId="1199E3B7" w14:textId="77777777" w:rsidR="00720BC1" w:rsidRDefault="00720BC1" w:rsidP="000F67CD">
            <w:pPr>
              <w:pStyle w:val="TableText"/>
              <w:spacing w:before="0" w:after="0" w:line="240" w:lineRule="auto"/>
            </w:pPr>
            <w:r>
              <w:t>Kirk et al. 2000a</w:t>
            </w:r>
          </w:p>
        </w:tc>
      </w:tr>
      <w:tr w:rsidR="00720BC1" w:rsidRPr="000B2FA7" w14:paraId="33108A61" w14:textId="77777777" w:rsidTr="00141854">
        <w:tc>
          <w:tcPr>
            <w:tcW w:w="0" w:type="auto"/>
            <w:tcBorders>
              <w:top w:val="nil"/>
              <w:left w:val="nil"/>
              <w:bottom w:val="nil"/>
              <w:right w:val="nil"/>
            </w:tcBorders>
          </w:tcPr>
          <w:p w14:paraId="3C949AF7" w14:textId="77777777" w:rsidR="00720BC1" w:rsidRPr="00CA558C" w:rsidRDefault="00720BC1" w:rsidP="000F67CD">
            <w:pPr>
              <w:pStyle w:val="TableText"/>
              <w:spacing w:before="0" w:after="0" w:line="240" w:lineRule="auto"/>
            </w:pPr>
          </w:p>
        </w:tc>
        <w:tc>
          <w:tcPr>
            <w:tcW w:w="0" w:type="auto"/>
            <w:tcBorders>
              <w:top w:val="single" w:sz="4" w:space="0" w:color="auto"/>
              <w:left w:val="nil"/>
              <w:bottom w:val="nil"/>
              <w:right w:val="nil"/>
            </w:tcBorders>
            <w:shd w:val="clear" w:color="auto" w:fill="auto"/>
          </w:tcPr>
          <w:p w14:paraId="2C09C348" w14:textId="77777777" w:rsidR="00720BC1" w:rsidRPr="002032C8" w:rsidRDefault="00720BC1" w:rsidP="000F67CD">
            <w:pPr>
              <w:pStyle w:val="TableText"/>
              <w:spacing w:before="0" w:after="0" w:line="240" w:lineRule="auto"/>
              <w:rPr>
                <w:i/>
                <w:iCs/>
              </w:rPr>
            </w:pPr>
            <w:proofErr w:type="spellStart"/>
            <w:r w:rsidRPr="002032C8">
              <w:rPr>
                <w:i/>
                <w:iCs/>
              </w:rPr>
              <w:t>Navicula</w:t>
            </w:r>
            <w:proofErr w:type="spellEnd"/>
            <w:r w:rsidRPr="002032C8">
              <w:rPr>
                <w:i/>
                <w:iCs/>
              </w:rPr>
              <w:t xml:space="preserve"> </w:t>
            </w:r>
            <w:proofErr w:type="spellStart"/>
            <w:r w:rsidRPr="002032C8">
              <w:rPr>
                <w:i/>
                <w:iCs/>
              </w:rPr>
              <w:t>pelliculosa</w:t>
            </w:r>
            <w:proofErr w:type="spellEnd"/>
          </w:p>
        </w:tc>
        <w:tc>
          <w:tcPr>
            <w:tcW w:w="0" w:type="auto"/>
            <w:tcBorders>
              <w:top w:val="single" w:sz="4" w:space="0" w:color="auto"/>
              <w:left w:val="nil"/>
              <w:bottom w:val="single" w:sz="4" w:space="0" w:color="auto"/>
              <w:right w:val="nil"/>
            </w:tcBorders>
          </w:tcPr>
          <w:p w14:paraId="0D957AEC" w14:textId="77777777" w:rsidR="00720BC1" w:rsidRDefault="00720BC1" w:rsidP="000F67CD">
            <w:pPr>
              <w:pStyle w:val="TableText"/>
              <w:spacing w:before="0" w:after="0" w:line="240" w:lineRule="auto"/>
            </w:pPr>
            <w:r>
              <w:t>TCP</w:t>
            </w:r>
          </w:p>
        </w:tc>
        <w:tc>
          <w:tcPr>
            <w:tcW w:w="0" w:type="auto"/>
            <w:tcBorders>
              <w:top w:val="single" w:sz="4" w:space="0" w:color="auto"/>
              <w:left w:val="nil"/>
              <w:bottom w:val="single" w:sz="4" w:space="0" w:color="auto"/>
              <w:right w:val="nil"/>
            </w:tcBorders>
            <w:shd w:val="clear" w:color="auto" w:fill="auto"/>
          </w:tcPr>
          <w:p w14:paraId="3A997A70" w14:textId="77777777" w:rsidR="00720BC1" w:rsidRDefault="00720BC1" w:rsidP="000F67CD">
            <w:pPr>
              <w:pStyle w:val="TableText"/>
              <w:spacing w:before="0" w:after="0" w:line="240" w:lineRule="auto"/>
            </w:pPr>
            <w:r>
              <w:t>E</w:t>
            </w:r>
            <w:r w:rsidRPr="00661496">
              <w:rPr>
                <w:vertAlign w:val="subscript"/>
              </w:rPr>
              <w:t>r</w:t>
            </w:r>
            <w:r>
              <w:t>C</w:t>
            </w:r>
            <w:r w:rsidRPr="00661496">
              <w:rPr>
                <w:vertAlign w:val="subscript"/>
              </w:rPr>
              <w:t>50</w:t>
            </w:r>
            <w:r>
              <w:t xml:space="preserve"> 8.9 mg/L</w:t>
            </w:r>
          </w:p>
        </w:tc>
        <w:tc>
          <w:tcPr>
            <w:tcW w:w="0" w:type="auto"/>
            <w:tcBorders>
              <w:top w:val="single" w:sz="4" w:space="0" w:color="auto"/>
              <w:left w:val="nil"/>
              <w:bottom w:val="single" w:sz="4" w:space="0" w:color="auto"/>
              <w:right w:val="nil"/>
            </w:tcBorders>
          </w:tcPr>
          <w:p w14:paraId="2CFAF833" w14:textId="77777777" w:rsidR="00720BC1" w:rsidRDefault="00720BC1" w:rsidP="000F67CD">
            <w:pPr>
              <w:pStyle w:val="TableText"/>
              <w:spacing w:before="0" w:after="0" w:line="240" w:lineRule="auto"/>
            </w:pPr>
            <w:r>
              <w:t>Sayers 2003</w:t>
            </w:r>
          </w:p>
        </w:tc>
      </w:tr>
      <w:tr w:rsidR="00720BC1" w:rsidRPr="000B2FA7" w14:paraId="3C7BFEB6" w14:textId="77777777" w:rsidTr="00141854">
        <w:tc>
          <w:tcPr>
            <w:tcW w:w="0" w:type="auto"/>
            <w:tcBorders>
              <w:top w:val="nil"/>
              <w:left w:val="nil"/>
              <w:bottom w:val="single" w:sz="4" w:space="0" w:color="auto"/>
              <w:right w:val="nil"/>
            </w:tcBorders>
          </w:tcPr>
          <w:p w14:paraId="1C997A84" w14:textId="77777777" w:rsidR="00720BC1" w:rsidRPr="00CA558C" w:rsidRDefault="00720BC1"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46FDD42C" w14:textId="77777777" w:rsidR="00720BC1" w:rsidRPr="002032C8"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tcPr>
          <w:p w14:paraId="12C17AFF" w14:textId="77777777" w:rsidR="00720BC1" w:rsidRDefault="00720BC1" w:rsidP="000F67CD">
            <w:pPr>
              <w:pStyle w:val="TableText"/>
              <w:spacing w:before="0" w:after="0" w:line="240" w:lineRule="auto"/>
            </w:pPr>
            <w:r>
              <w:t>DCP</w:t>
            </w:r>
          </w:p>
        </w:tc>
        <w:tc>
          <w:tcPr>
            <w:tcW w:w="0" w:type="auto"/>
            <w:tcBorders>
              <w:top w:val="single" w:sz="4" w:space="0" w:color="auto"/>
              <w:left w:val="nil"/>
              <w:bottom w:val="single" w:sz="4" w:space="0" w:color="auto"/>
              <w:right w:val="nil"/>
            </w:tcBorders>
            <w:shd w:val="clear" w:color="auto" w:fill="auto"/>
          </w:tcPr>
          <w:p w14:paraId="23984867" w14:textId="77777777" w:rsidR="00720BC1" w:rsidRDefault="00720BC1" w:rsidP="000F67CD">
            <w:pPr>
              <w:pStyle w:val="TableText"/>
              <w:spacing w:before="0" w:after="0" w:line="240" w:lineRule="auto"/>
            </w:pPr>
            <w:r>
              <w:t>E</w:t>
            </w:r>
            <w:r w:rsidRPr="00661496">
              <w:rPr>
                <w:vertAlign w:val="subscript"/>
              </w:rPr>
              <w:t>r</w:t>
            </w:r>
            <w:r>
              <w:t>C</w:t>
            </w:r>
            <w:r w:rsidRPr="00661496">
              <w:rPr>
                <w:vertAlign w:val="subscript"/>
              </w:rPr>
              <w:t>50</w:t>
            </w:r>
            <w:r>
              <w:t xml:space="preserve"> 12 mg/L</w:t>
            </w:r>
          </w:p>
        </w:tc>
        <w:tc>
          <w:tcPr>
            <w:tcW w:w="0" w:type="auto"/>
            <w:tcBorders>
              <w:top w:val="single" w:sz="4" w:space="0" w:color="auto"/>
              <w:left w:val="nil"/>
              <w:bottom w:val="single" w:sz="4" w:space="0" w:color="auto"/>
              <w:right w:val="nil"/>
            </w:tcBorders>
          </w:tcPr>
          <w:p w14:paraId="241E6100" w14:textId="77777777" w:rsidR="00720BC1" w:rsidRDefault="00720BC1" w:rsidP="000F67CD">
            <w:pPr>
              <w:pStyle w:val="TableText"/>
              <w:spacing w:before="0" w:after="0" w:line="240" w:lineRule="auto"/>
            </w:pPr>
            <w:r>
              <w:t>Hoberg 2006</w:t>
            </w:r>
          </w:p>
        </w:tc>
      </w:tr>
      <w:tr w:rsidR="00720BC1" w:rsidRPr="000B2FA7" w14:paraId="39ABFB9A" w14:textId="77777777" w:rsidTr="000241E6">
        <w:tc>
          <w:tcPr>
            <w:tcW w:w="0" w:type="auto"/>
            <w:tcBorders>
              <w:top w:val="single" w:sz="4" w:space="0" w:color="auto"/>
              <w:left w:val="nil"/>
              <w:bottom w:val="single" w:sz="4" w:space="0" w:color="auto"/>
              <w:right w:val="nil"/>
            </w:tcBorders>
          </w:tcPr>
          <w:p w14:paraId="7BE7716B" w14:textId="77777777" w:rsidR="00720BC1" w:rsidRPr="00CA558C" w:rsidRDefault="00720BC1" w:rsidP="000F67CD">
            <w:pPr>
              <w:pStyle w:val="TableText"/>
              <w:spacing w:before="0" w:after="0" w:line="240" w:lineRule="auto"/>
            </w:pPr>
            <w:r>
              <w:t>Aquatic plants</w:t>
            </w:r>
          </w:p>
        </w:tc>
        <w:tc>
          <w:tcPr>
            <w:tcW w:w="0" w:type="auto"/>
            <w:tcBorders>
              <w:top w:val="single" w:sz="4" w:space="0" w:color="auto"/>
              <w:left w:val="nil"/>
              <w:bottom w:val="single" w:sz="4" w:space="0" w:color="auto"/>
              <w:right w:val="nil"/>
            </w:tcBorders>
            <w:shd w:val="clear" w:color="auto" w:fill="auto"/>
          </w:tcPr>
          <w:p w14:paraId="78F705E3" w14:textId="77777777" w:rsidR="00720BC1" w:rsidRPr="002032C8" w:rsidRDefault="00720BC1" w:rsidP="000F67CD">
            <w:pPr>
              <w:pStyle w:val="TableText"/>
              <w:spacing w:before="0" w:after="0" w:line="240" w:lineRule="auto"/>
              <w:rPr>
                <w:i/>
                <w:iCs/>
              </w:rPr>
            </w:pPr>
            <w:r>
              <w:rPr>
                <w:i/>
                <w:iCs/>
              </w:rPr>
              <w:t xml:space="preserve">Lemna </w:t>
            </w:r>
            <w:proofErr w:type="spellStart"/>
            <w:r>
              <w:rPr>
                <w:i/>
                <w:iCs/>
              </w:rPr>
              <w:t>gibba</w:t>
            </w:r>
            <w:proofErr w:type="spellEnd"/>
          </w:p>
        </w:tc>
        <w:tc>
          <w:tcPr>
            <w:tcW w:w="0" w:type="auto"/>
            <w:tcBorders>
              <w:top w:val="single" w:sz="4" w:space="0" w:color="auto"/>
              <w:left w:val="nil"/>
              <w:bottom w:val="single" w:sz="4" w:space="0" w:color="auto"/>
              <w:right w:val="nil"/>
            </w:tcBorders>
          </w:tcPr>
          <w:p w14:paraId="37A9C496" w14:textId="77777777" w:rsidR="00720BC1" w:rsidRDefault="00720BC1" w:rsidP="000F67CD">
            <w:pPr>
              <w:pStyle w:val="TableText"/>
              <w:spacing w:before="0" w:after="0" w:line="240" w:lineRule="auto"/>
            </w:pPr>
            <w:r>
              <w:t>TCP</w:t>
            </w:r>
          </w:p>
        </w:tc>
        <w:tc>
          <w:tcPr>
            <w:tcW w:w="0" w:type="auto"/>
            <w:tcBorders>
              <w:top w:val="single" w:sz="4" w:space="0" w:color="auto"/>
              <w:left w:val="nil"/>
              <w:bottom w:val="single" w:sz="4" w:space="0" w:color="auto"/>
              <w:right w:val="nil"/>
            </w:tcBorders>
            <w:shd w:val="clear" w:color="auto" w:fill="auto"/>
          </w:tcPr>
          <w:p w14:paraId="06E7705C" w14:textId="77777777" w:rsidR="00720BC1" w:rsidRDefault="00720BC1" w:rsidP="000F67CD">
            <w:pPr>
              <w:pStyle w:val="TableText"/>
              <w:spacing w:before="0" w:after="0" w:line="240" w:lineRule="auto"/>
            </w:pPr>
            <w:r>
              <w:t>EC</w:t>
            </w:r>
            <w:r w:rsidRPr="002B1D04">
              <w:rPr>
                <w:vertAlign w:val="subscript"/>
              </w:rPr>
              <w:t>50</w:t>
            </w:r>
            <w:r>
              <w:t xml:space="preserve"> 8.8 mg/L</w:t>
            </w:r>
          </w:p>
        </w:tc>
        <w:tc>
          <w:tcPr>
            <w:tcW w:w="0" w:type="auto"/>
            <w:tcBorders>
              <w:top w:val="single" w:sz="4" w:space="0" w:color="auto"/>
              <w:left w:val="nil"/>
              <w:bottom w:val="single" w:sz="4" w:space="0" w:color="auto"/>
              <w:right w:val="nil"/>
            </w:tcBorders>
          </w:tcPr>
          <w:p w14:paraId="77CE1FEF" w14:textId="77777777" w:rsidR="00720BC1" w:rsidRDefault="00720BC1" w:rsidP="000F67CD">
            <w:pPr>
              <w:pStyle w:val="TableText"/>
              <w:spacing w:before="0" w:after="0" w:line="240" w:lineRule="auto"/>
            </w:pPr>
            <w:r>
              <w:t>Kirk et al. 2000b</w:t>
            </w:r>
          </w:p>
        </w:tc>
      </w:tr>
    </w:tbl>
    <w:p w14:paraId="112BECD3" w14:textId="6C85BA62" w:rsidR="00720BC1" w:rsidRPr="00835CB9" w:rsidRDefault="00720BC1" w:rsidP="00835CB9">
      <w:pPr>
        <w:pStyle w:val="Caption"/>
      </w:pPr>
      <w:bookmarkStart w:id="295" w:name="_Toc177573500"/>
      <w:r w:rsidRPr="00835CB9">
        <w:t xml:space="preserve">Table </w:t>
      </w:r>
      <w:r>
        <w:fldChar w:fldCharType="begin"/>
      </w:r>
      <w:r>
        <w:instrText xml:space="preserve"> SEQ Table \* ARABIC </w:instrText>
      </w:r>
      <w:r>
        <w:fldChar w:fldCharType="separate"/>
      </w:r>
      <w:r w:rsidR="00D37BFA">
        <w:rPr>
          <w:noProof/>
        </w:rPr>
        <w:t>55</w:t>
      </w:r>
      <w:r>
        <w:rPr>
          <w:noProof/>
        </w:rPr>
        <w:fldChar w:fldCharType="end"/>
      </w:r>
      <w:r w:rsidR="00AD6F6E" w:rsidRPr="00835CB9">
        <w:t>:</w:t>
      </w:r>
      <w:r w:rsidRPr="00835CB9">
        <w:tab/>
        <w:t>Effects on bees</w:t>
      </w:r>
      <w:bookmarkEnd w:id="2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49"/>
        <w:gridCol w:w="1028"/>
        <w:gridCol w:w="1353"/>
        <w:gridCol w:w="1497"/>
        <w:gridCol w:w="2971"/>
        <w:gridCol w:w="1440"/>
      </w:tblGrid>
      <w:tr w:rsidR="00720BC1" w:rsidRPr="00ED1C50" w14:paraId="4D4BB929" w14:textId="77777777" w:rsidTr="00141854">
        <w:trPr>
          <w:tblHeader/>
        </w:trPr>
        <w:tc>
          <w:tcPr>
            <w:tcW w:w="0" w:type="auto"/>
            <w:tcBorders>
              <w:top w:val="single" w:sz="4" w:space="0" w:color="auto"/>
              <w:left w:val="nil"/>
              <w:bottom w:val="single" w:sz="4" w:space="0" w:color="auto"/>
              <w:right w:val="nil"/>
            </w:tcBorders>
            <w:shd w:val="clear" w:color="auto" w:fill="5C2946"/>
          </w:tcPr>
          <w:p w14:paraId="5D290DFA" w14:textId="77777777" w:rsidR="00720BC1" w:rsidRPr="00ED1C50" w:rsidRDefault="00720BC1" w:rsidP="000F67CD">
            <w:pPr>
              <w:pStyle w:val="TableHead"/>
              <w:spacing w:before="0" w:after="0" w:line="240" w:lineRule="auto"/>
            </w:pPr>
            <w:r w:rsidRPr="00ED1C50">
              <w:t>Species</w:t>
            </w:r>
          </w:p>
        </w:tc>
        <w:tc>
          <w:tcPr>
            <w:tcW w:w="0" w:type="auto"/>
            <w:tcBorders>
              <w:top w:val="single" w:sz="4" w:space="0" w:color="auto"/>
              <w:left w:val="nil"/>
              <w:bottom w:val="single" w:sz="4" w:space="0" w:color="auto"/>
              <w:right w:val="nil"/>
            </w:tcBorders>
            <w:shd w:val="clear" w:color="auto" w:fill="5C2946"/>
          </w:tcPr>
          <w:p w14:paraId="0B0A19EC" w14:textId="77777777" w:rsidR="00720BC1" w:rsidRPr="00ED1C50" w:rsidRDefault="00720BC1" w:rsidP="000F67CD">
            <w:pPr>
              <w:pStyle w:val="TableHead"/>
              <w:spacing w:before="0" w:after="0" w:line="240" w:lineRule="auto"/>
            </w:pPr>
            <w:r w:rsidRPr="00ED1C50">
              <w:t>Life stage</w:t>
            </w:r>
          </w:p>
        </w:tc>
        <w:tc>
          <w:tcPr>
            <w:tcW w:w="0" w:type="auto"/>
            <w:tcBorders>
              <w:top w:val="single" w:sz="4" w:space="0" w:color="auto"/>
              <w:left w:val="nil"/>
              <w:bottom w:val="single" w:sz="4" w:space="0" w:color="auto"/>
              <w:right w:val="nil"/>
            </w:tcBorders>
            <w:shd w:val="clear" w:color="auto" w:fill="5C2946"/>
          </w:tcPr>
          <w:p w14:paraId="1D912E01" w14:textId="77777777" w:rsidR="00720BC1" w:rsidRPr="00ED1C50" w:rsidRDefault="00720BC1" w:rsidP="000F67CD">
            <w:pPr>
              <w:pStyle w:val="TableHead"/>
              <w:spacing w:before="0" w:after="0" w:line="240" w:lineRule="auto"/>
            </w:pPr>
            <w:r w:rsidRPr="00ED1C50">
              <w:t>Exposure</w:t>
            </w:r>
          </w:p>
        </w:tc>
        <w:tc>
          <w:tcPr>
            <w:tcW w:w="0" w:type="auto"/>
            <w:tcBorders>
              <w:top w:val="single" w:sz="4" w:space="0" w:color="auto"/>
              <w:left w:val="nil"/>
              <w:bottom w:val="single" w:sz="4" w:space="0" w:color="auto"/>
              <w:right w:val="nil"/>
            </w:tcBorders>
            <w:shd w:val="clear" w:color="auto" w:fill="5C2946"/>
          </w:tcPr>
          <w:p w14:paraId="659EA9D6" w14:textId="77777777" w:rsidR="00720BC1" w:rsidRPr="00ED1C50" w:rsidRDefault="00720BC1" w:rsidP="000F67CD">
            <w:pPr>
              <w:pStyle w:val="TableHead"/>
              <w:spacing w:before="0" w:after="0" w:line="240" w:lineRule="auto"/>
            </w:pPr>
            <w:r w:rsidRPr="00ED1C50">
              <w:t>Test substance</w:t>
            </w:r>
          </w:p>
        </w:tc>
        <w:tc>
          <w:tcPr>
            <w:tcW w:w="0" w:type="auto"/>
            <w:tcBorders>
              <w:top w:val="single" w:sz="4" w:space="0" w:color="auto"/>
              <w:left w:val="nil"/>
              <w:bottom w:val="single" w:sz="4" w:space="0" w:color="auto"/>
              <w:right w:val="nil"/>
            </w:tcBorders>
            <w:shd w:val="clear" w:color="auto" w:fill="5C2946"/>
          </w:tcPr>
          <w:p w14:paraId="12E66FE8" w14:textId="77777777" w:rsidR="00720BC1" w:rsidRPr="00ED1C50" w:rsidRDefault="00720BC1" w:rsidP="000F67CD">
            <w:pPr>
              <w:pStyle w:val="TableHead"/>
              <w:spacing w:before="0" w:after="0" w:line="240" w:lineRule="auto"/>
            </w:pPr>
            <w:r w:rsidRPr="00ED1C50">
              <w:t>Toxicity value</w:t>
            </w:r>
          </w:p>
        </w:tc>
        <w:tc>
          <w:tcPr>
            <w:tcW w:w="0" w:type="auto"/>
            <w:tcBorders>
              <w:top w:val="single" w:sz="4" w:space="0" w:color="auto"/>
              <w:left w:val="nil"/>
              <w:bottom w:val="single" w:sz="4" w:space="0" w:color="auto"/>
              <w:right w:val="nil"/>
            </w:tcBorders>
            <w:shd w:val="clear" w:color="auto" w:fill="5C2946"/>
          </w:tcPr>
          <w:p w14:paraId="2D5FBFBE" w14:textId="77777777" w:rsidR="00720BC1" w:rsidRPr="00ED1C50" w:rsidRDefault="00720BC1" w:rsidP="000F67CD">
            <w:pPr>
              <w:pStyle w:val="TableHead"/>
              <w:spacing w:before="0" w:after="0" w:line="240" w:lineRule="auto"/>
            </w:pPr>
            <w:r w:rsidRPr="00ED1C50">
              <w:t>Reference</w:t>
            </w:r>
          </w:p>
        </w:tc>
      </w:tr>
      <w:tr w:rsidR="00720BC1" w:rsidRPr="000B2FA7" w14:paraId="4F17DB85" w14:textId="77777777" w:rsidTr="00141854">
        <w:tc>
          <w:tcPr>
            <w:tcW w:w="0" w:type="auto"/>
            <w:tcBorders>
              <w:top w:val="single" w:sz="4" w:space="0" w:color="auto"/>
              <w:left w:val="nil"/>
              <w:bottom w:val="nil"/>
              <w:right w:val="nil"/>
            </w:tcBorders>
          </w:tcPr>
          <w:p w14:paraId="6D0B2B44" w14:textId="77777777" w:rsidR="00720BC1" w:rsidRDefault="00720BC1" w:rsidP="000F67CD">
            <w:pPr>
              <w:pStyle w:val="TableText"/>
              <w:spacing w:before="0" w:after="0" w:line="240" w:lineRule="auto"/>
            </w:pPr>
            <w:r w:rsidRPr="008B06DF">
              <w:t>Apis mellifera</w:t>
            </w:r>
          </w:p>
        </w:tc>
        <w:tc>
          <w:tcPr>
            <w:tcW w:w="0" w:type="auto"/>
            <w:tcBorders>
              <w:top w:val="single" w:sz="4" w:space="0" w:color="auto"/>
              <w:left w:val="nil"/>
              <w:bottom w:val="nil"/>
              <w:right w:val="nil"/>
            </w:tcBorders>
          </w:tcPr>
          <w:p w14:paraId="6087B395" w14:textId="77777777" w:rsidR="00720BC1" w:rsidRDefault="00720BC1" w:rsidP="000F67CD">
            <w:pPr>
              <w:pStyle w:val="TableText"/>
              <w:spacing w:before="0" w:after="0" w:line="240" w:lineRule="auto"/>
            </w:pPr>
            <w:r>
              <w:t>Adult</w:t>
            </w:r>
          </w:p>
        </w:tc>
        <w:tc>
          <w:tcPr>
            <w:tcW w:w="0" w:type="auto"/>
            <w:tcBorders>
              <w:top w:val="single" w:sz="4" w:space="0" w:color="auto"/>
              <w:left w:val="nil"/>
              <w:bottom w:val="nil"/>
              <w:right w:val="nil"/>
            </w:tcBorders>
          </w:tcPr>
          <w:p w14:paraId="510139EA" w14:textId="77777777" w:rsidR="00720BC1" w:rsidRPr="00CA558C" w:rsidRDefault="00720BC1" w:rsidP="000F67CD">
            <w:pPr>
              <w:pStyle w:val="TableText"/>
              <w:spacing w:before="0" w:after="0" w:line="240" w:lineRule="auto"/>
            </w:pPr>
            <w:r>
              <w:t>Acute contact</w:t>
            </w:r>
          </w:p>
        </w:tc>
        <w:tc>
          <w:tcPr>
            <w:tcW w:w="0" w:type="auto"/>
            <w:tcBorders>
              <w:top w:val="single" w:sz="4" w:space="0" w:color="auto"/>
              <w:left w:val="nil"/>
              <w:bottom w:val="nil"/>
              <w:right w:val="nil"/>
            </w:tcBorders>
          </w:tcPr>
          <w:p w14:paraId="3717973B" w14:textId="77777777" w:rsidR="00720BC1" w:rsidRPr="00CA558C" w:rsidRDefault="00720BC1" w:rsidP="000F67CD">
            <w:pPr>
              <w:pStyle w:val="TableText"/>
              <w:spacing w:before="0" w:after="0" w:line="240" w:lineRule="auto"/>
            </w:pPr>
            <w:r>
              <w:t>Chlorpyrifos</w:t>
            </w:r>
          </w:p>
        </w:tc>
        <w:tc>
          <w:tcPr>
            <w:tcW w:w="0" w:type="auto"/>
            <w:tcBorders>
              <w:top w:val="single" w:sz="4" w:space="0" w:color="auto"/>
              <w:left w:val="nil"/>
              <w:bottom w:val="single" w:sz="4" w:space="0" w:color="auto"/>
              <w:right w:val="nil"/>
            </w:tcBorders>
            <w:shd w:val="clear" w:color="auto" w:fill="auto"/>
          </w:tcPr>
          <w:p w14:paraId="1F118861" w14:textId="77777777" w:rsidR="00720BC1" w:rsidRPr="00CA558C" w:rsidRDefault="00720BC1" w:rsidP="000F67CD">
            <w:pPr>
              <w:pStyle w:val="TableText"/>
              <w:spacing w:before="0" w:after="0" w:line="240" w:lineRule="auto"/>
            </w:pPr>
            <w:r>
              <w:t>LD</w:t>
            </w:r>
            <w:r w:rsidRPr="008B06DF">
              <w:rPr>
                <w:vertAlign w:val="subscript"/>
              </w:rPr>
              <w:t>50</w:t>
            </w:r>
            <w:r>
              <w:t xml:space="preserve"> 0.080 µg ac/bee</w:t>
            </w:r>
          </w:p>
        </w:tc>
        <w:tc>
          <w:tcPr>
            <w:tcW w:w="0" w:type="auto"/>
            <w:tcBorders>
              <w:top w:val="single" w:sz="4" w:space="0" w:color="auto"/>
              <w:left w:val="nil"/>
              <w:bottom w:val="single" w:sz="4" w:space="0" w:color="auto"/>
              <w:right w:val="nil"/>
            </w:tcBorders>
          </w:tcPr>
          <w:p w14:paraId="7EA9B1D3" w14:textId="77777777" w:rsidR="00720BC1" w:rsidRPr="00CA558C" w:rsidRDefault="00720BC1" w:rsidP="000F67CD">
            <w:pPr>
              <w:pStyle w:val="TableText"/>
              <w:spacing w:before="0" w:after="0" w:line="240" w:lineRule="auto"/>
            </w:pPr>
            <w:r>
              <w:t>Suresh 2015</w:t>
            </w:r>
          </w:p>
        </w:tc>
      </w:tr>
      <w:tr w:rsidR="00720BC1" w:rsidRPr="000B2FA7" w14:paraId="4C36EA91" w14:textId="77777777" w:rsidTr="00141854">
        <w:tc>
          <w:tcPr>
            <w:tcW w:w="0" w:type="auto"/>
            <w:tcBorders>
              <w:top w:val="nil"/>
              <w:left w:val="nil"/>
              <w:bottom w:val="nil"/>
              <w:right w:val="nil"/>
            </w:tcBorders>
          </w:tcPr>
          <w:p w14:paraId="614D5E7F"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702F1E87"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5AB30C90"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21F5E354"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711EE062" w14:textId="77777777" w:rsidR="00720BC1" w:rsidRDefault="00720BC1" w:rsidP="000F67CD">
            <w:pPr>
              <w:pStyle w:val="TableText"/>
              <w:spacing w:before="0" w:after="0" w:line="240" w:lineRule="auto"/>
            </w:pPr>
            <w:r>
              <w:t>LD</w:t>
            </w:r>
            <w:r w:rsidRPr="008B06DF">
              <w:rPr>
                <w:vertAlign w:val="subscript"/>
              </w:rPr>
              <w:t>50</w:t>
            </w:r>
            <w:r>
              <w:t xml:space="preserve"> 0.070 µg ac/bee</w:t>
            </w:r>
          </w:p>
        </w:tc>
        <w:tc>
          <w:tcPr>
            <w:tcW w:w="0" w:type="auto"/>
            <w:tcBorders>
              <w:top w:val="single" w:sz="4" w:space="0" w:color="auto"/>
              <w:left w:val="nil"/>
              <w:bottom w:val="nil"/>
              <w:right w:val="nil"/>
            </w:tcBorders>
          </w:tcPr>
          <w:p w14:paraId="48930BC2" w14:textId="77777777" w:rsidR="00720BC1" w:rsidRDefault="00720BC1" w:rsidP="000F67CD">
            <w:pPr>
              <w:pStyle w:val="TableText"/>
              <w:spacing w:before="0" w:after="0" w:line="240" w:lineRule="auto"/>
            </w:pPr>
            <w:r>
              <w:t>Bell 1994</w:t>
            </w:r>
          </w:p>
        </w:tc>
      </w:tr>
      <w:tr w:rsidR="00720BC1" w:rsidRPr="000B2FA7" w14:paraId="46939030" w14:textId="77777777" w:rsidTr="00141854">
        <w:tc>
          <w:tcPr>
            <w:tcW w:w="0" w:type="auto"/>
            <w:tcBorders>
              <w:top w:val="nil"/>
              <w:left w:val="nil"/>
              <w:bottom w:val="nil"/>
              <w:right w:val="nil"/>
            </w:tcBorders>
          </w:tcPr>
          <w:p w14:paraId="71D19563"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105CF991"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59DEFA3A"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tcPr>
          <w:p w14:paraId="5A327902"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5D5917D1" w14:textId="77777777" w:rsidR="00720BC1" w:rsidRDefault="00720BC1" w:rsidP="000F67CD">
            <w:pPr>
              <w:pStyle w:val="TableText"/>
              <w:spacing w:before="0" w:after="0" w:line="240" w:lineRule="auto"/>
            </w:pPr>
            <w:r>
              <w:t>Geomean LD</w:t>
            </w:r>
            <w:r w:rsidRPr="00B56300">
              <w:rPr>
                <w:vertAlign w:val="subscript"/>
              </w:rPr>
              <w:t>50</w:t>
            </w:r>
            <w:r>
              <w:t xml:space="preserve"> 0.075 </w:t>
            </w:r>
            <w:bookmarkStart w:id="296" w:name="_Hlk140069482"/>
            <w:r>
              <w:t>µg ac/bee</w:t>
            </w:r>
            <w:bookmarkEnd w:id="296"/>
          </w:p>
        </w:tc>
        <w:tc>
          <w:tcPr>
            <w:tcW w:w="0" w:type="auto"/>
            <w:tcBorders>
              <w:top w:val="nil"/>
              <w:left w:val="nil"/>
              <w:bottom w:val="single" w:sz="4" w:space="0" w:color="auto"/>
              <w:right w:val="nil"/>
            </w:tcBorders>
          </w:tcPr>
          <w:p w14:paraId="3DF3A1D0" w14:textId="77777777" w:rsidR="00720BC1" w:rsidRDefault="00720BC1" w:rsidP="000F67CD">
            <w:pPr>
              <w:pStyle w:val="TableText"/>
              <w:spacing w:before="0" w:after="0" w:line="240" w:lineRule="auto"/>
            </w:pPr>
          </w:p>
        </w:tc>
      </w:tr>
      <w:tr w:rsidR="00720BC1" w:rsidRPr="000B2FA7" w14:paraId="4F0BF2B5" w14:textId="77777777" w:rsidTr="00141854">
        <w:tc>
          <w:tcPr>
            <w:tcW w:w="0" w:type="auto"/>
            <w:tcBorders>
              <w:top w:val="nil"/>
              <w:left w:val="nil"/>
              <w:bottom w:val="nil"/>
              <w:right w:val="nil"/>
            </w:tcBorders>
          </w:tcPr>
          <w:p w14:paraId="260F634C"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376116A1"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tcPr>
          <w:p w14:paraId="22ADE4EC"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tcPr>
          <w:p w14:paraId="043401B0" w14:textId="77777777" w:rsidR="00720BC1" w:rsidRDefault="00720BC1" w:rsidP="000F67CD">
            <w:pPr>
              <w:pStyle w:val="TableText"/>
              <w:spacing w:before="0" w:after="0" w:line="240" w:lineRule="auto"/>
            </w:pPr>
            <w:r>
              <w:t>EC 480 g/L</w:t>
            </w:r>
          </w:p>
        </w:tc>
        <w:tc>
          <w:tcPr>
            <w:tcW w:w="0" w:type="auto"/>
            <w:tcBorders>
              <w:top w:val="nil"/>
              <w:left w:val="nil"/>
              <w:bottom w:val="single" w:sz="4" w:space="0" w:color="auto"/>
              <w:right w:val="nil"/>
            </w:tcBorders>
            <w:shd w:val="clear" w:color="auto" w:fill="auto"/>
          </w:tcPr>
          <w:p w14:paraId="5A316925" w14:textId="77777777" w:rsidR="00720BC1" w:rsidRDefault="00720BC1" w:rsidP="000F67CD">
            <w:pPr>
              <w:pStyle w:val="TableText"/>
              <w:spacing w:before="0" w:after="0" w:line="240" w:lineRule="auto"/>
            </w:pPr>
            <w:r>
              <w:t>LD</w:t>
            </w:r>
            <w:r w:rsidRPr="008B06DF">
              <w:rPr>
                <w:vertAlign w:val="subscript"/>
              </w:rPr>
              <w:t>50</w:t>
            </w:r>
            <w:r>
              <w:t xml:space="preserve"> 0.10 µg ac/bee</w:t>
            </w:r>
          </w:p>
        </w:tc>
        <w:tc>
          <w:tcPr>
            <w:tcW w:w="0" w:type="auto"/>
            <w:tcBorders>
              <w:top w:val="nil"/>
              <w:left w:val="nil"/>
              <w:bottom w:val="single" w:sz="4" w:space="0" w:color="auto"/>
              <w:right w:val="nil"/>
            </w:tcBorders>
          </w:tcPr>
          <w:p w14:paraId="349B90BA" w14:textId="77777777" w:rsidR="00720BC1" w:rsidRDefault="00720BC1" w:rsidP="000F67CD">
            <w:pPr>
              <w:pStyle w:val="TableText"/>
              <w:spacing w:before="0" w:after="0" w:line="240" w:lineRule="auto"/>
            </w:pPr>
            <w:r>
              <w:t>Bell 1993</w:t>
            </w:r>
          </w:p>
        </w:tc>
      </w:tr>
      <w:tr w:rsidR="00720BC1" w:rsidRPr="000B2FA7" w14:paraId="3AC6AE52" w14:textId="77777777" w:rsidTr="00141854">
        <w:tc>
          <w:tcPr>
            <w:tcW w:w="0" w:type="auto"/>
            <w:tcBorders>
              <w:top w:val="nil"/>
              <w:left w:val="nil"/>
              <w:bottom w:val="nil"/>
              <w:right w:val="nil"/>
            </w:tcBorders>
          </w:tcPr>
          <w:p w14:paraId="186ADA01" w14:textId="7E9E03A6" w:rsidR="00720BC1" w:rsidRDefault="00720BC1" w:rsidP="000F67CD">
            <w:pPr>
              <w:pStyle w:val="TableText"/>
              <w:spacing w:before="0" w:after="0" w:line="240" w:lineRule="auto"/>
            </w:pPr>
          </w:p>
        </w:tc>
        <w:tc>
          <w:tcPr>
            <w:tcW w:w="0" w:type="auto"/>
            <w:tcBorders>
              <w:top w:val="nil"/>
              <w:left w:val="nil"/>
              <w:bottom w:val="nil"/>
              <w:right w:val="nil"/>
            </w:tcBorders>
          </w:tcPr>
          <w:p w14:paraId="563A2071" w14:textId="3EB220B4" w:rsidR="00720BC1" w:rsidRDefault="00720BC1" w:rsidP="000F67CD">
            <w:pPr>
              <w:pStyle w:val="TableText"/>
              <w:spacing w:before="0" w:after="0" w:line="240" w:lineRule="auto"/>
            </w:pPr>
          </w:p>
        </w:tc>
        <w:tc>
          <w:tcPr>
            <w:tcW w:w="0" w:type="auto"/>
            <w:tcBorders>
              <w:top w:val="single" w:sz="4" w:space="0" w:color="auto"/>
              <w:left w:val="nil"/>
              <w:bottom w:val="nil"/>
              <w:right w:val="nil"/>
            </w:tcBorders>
          </w:tcPr>
          <w:p w14:paraId="0EFB8537" w14:textId="77777777" w:rsidR="00720BC1" w:rsidRPr="00CA558C" w:rsidRDefault="00720BC1" w:rsidP="000F67CD">
            <w:pPr>
              <w:pStyle w:val="TableText"/>
              <w:spacing w:before="0" w:after="0" w:line="240" w:lineRule="auto"/>
            </w:pPr>
            <w:r>
              <w:t>Acute oral</w:t>
            </w:r>
          </w:p>
        </w:tc>
        <w:tc>
          <w:tcPr>
            <w:tcW w:w="0" w:type="auto"/>
            <w:tcBorders>
              <w:top w:val="single" w:sz="4" w:space="0" w:color="auto"/>
              <w:left w:val="nil"/>
              <w:bottom w:val="nil"/>
              <w:right w:val="nil"/>
            </w:tcBorders>
          </w:tcPr>
          <w:p w14:paraId="6232539D" w14:textId="77777777" w:rsidR="00720BC1" w:rsidRPr="00CA558C" w:rsidRDefault="00720BC1" w:rsidP="000F67CD">
            <w:pPr>
              <w:pStyle w:val="TableText"/>
              <w:spacing w:before="0" w:after="0" w:line="240" w:lineRule="auto"/>
            </w:pPr>
            <w:r>
              <w:t>Chlorpyrifos</w:t>
            </w:r>
          </w:p>
        </w:tc>
        <w:tc>
          <w:tcPr>
            <w:tcW w:w="0" w:type="auto"/>
            <w:tcBorders>
              <w:top w:val="single" w:sz="4" w:space="0" w:color="auto"/>
              <w:left w:val="nil"/>
              <w:bottom w:val="single" w:sz="4" w:space="0" w:color="auto"/>
              <w:right w:val="nil"/>
            </w:tcBorders>
            <w:shd w:val="clear" w:color="auto" w:fill="auto"/>
          </w:tcPr>
          <w:p w14:paraId="3FBE968F" w14:textId="77777777" w:rsidR="00720BC1" w:rsidRPr="00CA558C" w:rsidRDefault="00720BC1" w:rsidP="000F67CD">
            <w:pPr>
              <w:pStyle w:val="TableText"/>
              <w:spacing w:before="0" w:after="0" w:line="240" w:lineRule="auto"/>
            </w:pPr>
            <w:r>
              <w:t>LD</w:t>
            </w:r>
            <w:r w:rsidRPr="008B06DF">
              <w:rPr>
                <w:vertAlign w:val="subscript"/>
              </w:rPr>
              <w:t>50</w:t>
            </w:r>
            <w:r>
              <w:t xml:space="preserve"> 0.21 µg ac/bee</w:t>
            </w:r>
          </w:p>
        </w:tc>
        <w:tc>
          <w:tcPr>
            <w:tcW w:w="0" w:type="auto"/>
            <w:tcBorders>
              <w:top w:val="single" w:sz="4" w:space="0" w:color="auto"/>
              <w:left w:val="nil"/>
              <w:bottom w:val="single" w:sz="4" w:space="0" w:color="auto"/>
              <w:right w:val="nil"/>
            </w:tcBorders>
          </w:tcPr>
          <w:p w14:paraId="0DA2D4B4" w14:textId="77777777" w:rsidR="00720BC1" w:rsidRPr="00CA558C" w:rsidRDefault="00720BC1" w:rsidP="000F67CD">
            <w:pPr>
              <w:pStyle w:val="TableText"/>
              <w:spacing w:before="0" w:after="0" w:line="240" w:lineRule="auto"/>
            </w:pPr>
            <w:r>
              <w:t>Suresh 2014</w:t>
            </w:r>
          </w:p>
        </w:tc>
      </w:tr>
      <w:tr w:rsidR="00720BC1" w:rsidRPr="000B2FA7" w14:paraId="64E9E561" w14:textId="77777777" w:rsidTr="00141854">
        <w:tc>
          <w:tcPr>
            <w:tcW w:w="0" w:type="auto"/>
            <w:tcBorders>
              <w:top w:val="nil"/>
              <w:left w:val="nil"/>
              <w:bottom w:val="nil"/>
              <w:right w:val="nil"/>
            </w:tcBorders>
          </w:tcPr>
          <w:p w14:paraId="731A4AB7"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52B140E5"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7513791D"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071A4B45"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16C641C1" w14:textId="77777777" w:rsidR="00720BC1" w:rsidRDefault="00720BC1" w:rsidP="000F67CD">
            <w:pPr>
              <w:pStyle w:val="TableText"/>
              <w:spacing w:before="0" w:after="0" w:line="240" w:lineRule="auto"/>
            </w:pPr>
            <w:r>
              <w:t>LD</w:t>
            </w:r>
            <w:r w:rsidRPr="008B06DF">
              <w:rPr>
                <w:vertAlign w:val="subscript"/>
              </w:rPr>
              <w:t>50</w:t>
            </w:r>
            <w:r>
              <w:t xml:space="preserve"> 0.13 µg ac/bee</w:t>
            </w:r>
          </w:p>
        </w:tc>
        <w:tc>
          <w:tcPr>
            <w:tcW w:w="0" w:type="auto"/>
            <w:tcBorders>
              <w:top w:val="single" w:sz="4" w:space="0" w:color="auto"/>
              <w:left w:val="nil"/>
              <w:bottom w:val="single" w:sz="4" w:space="0" w:color="auto"/>
              <w:right w:val="nil"/>
            </w:tcBorders>
          </w:tcPr>
          <w:p w14:paraId="4ED5389E" w14:textId="77777777" w:rsidR="00720BC1" w:rsidRDefault="00720BC1" w:rsidP="000F67CD">
            <w:pPr>
              <w:pStyle w:val="TableText"/>
              <w:spacing w:before="0" w:after="0" w:line="240" w:lineRule="auto"/>
            </w:pPr>
            <w:r>
              <w:t>Sharma 2008b</w:t>
            </w:r>
          </w:p>
        </w:tc>
      </w:tr>
      <w:tr w:rsidR="00720BC1" w:rsidRPr="000B2FA7" w14:paraId="1EB93F21" w14:textId="77777777" w:rsidTr="00141854">
        <w:tc>
          <w:tcPr>
            <w:tcW w:w="0" w:type="auto"/>
            <w:tcBorders>
              <w:top w:val="nil"/>
              <w:left w:val="nil"/>
              <w:bottom w:val="nil"/>
              <w:right w:val="nil"/>
            </w:tcBorders>
          </w:tcPr>
          <w:p w14:paraId="7C11AE39"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4D55C7CD"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6EDEF07E"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79BCF6A0"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614E44D8" w14:textId="77777777" w:rsidR="00720BC1" w:rsidRDefault="00720BC1" w:rsidP="000F67CD">
            <w:pPr>
              <w:pStyle w:val="TableText"/>
              <w:spacing w:before="0" w:after="0" w:line="240" w:lineRule="auto"/>
            </w:pPr>
            <w:r>
              <w:t>LD</w:t>
            </w:r>
            <w:r w:rsidRPr="008B06DF">
              <w:rPr>
                <w:vertAlign w:val="subscript"/>
              </w:rPr>
              <w:t>50</w:t>
            </w:r>
            <w:r>
              <w:t xml:space="preserve"> 0.36 µg ac/bee</w:t>
            </w:r>
          </w:p>
        </w:tc>
        <w:tc>
          <w:tcPr>
            <w:tcW w:w="0" w:type="auto"/>
            <w:tcBorders>
              <w:top w:val="single" w:sz="4" w:space="0" w:color="auto"/>
              <w:left w:val="nil"/>
              <w:bottom w:val="nil"/>
              <w:right w:val="nil"/>
            </w:tcBorders>
          </w:tcPr>
          <w:p w14:paraId="12B401E4" w14:textId="77777777" w:rsidR="00720BC1" w:rsidRDefault="00720BC1" w:rsidP="000F67CD">
            <w:pPr>
              <w:pStyle w:val="TableText"/>
              <w:spacing w:before="0" w:after="0" w:line="240" w:lineRule="auto"/>
            </w:pPr>
            <w:r>
              <w:t>Bell 1994</w:t>
            </w:r>
          </w:p>
        </w:tc>
      </w:tr>
      <w:tr w:rsidR="00720BC1" w:rsidRPr="000B2FA7" w14:paraId="24E09FD4" w14:textId="77777777" w:rsidTr="00141854">
        <w:tc>
          <w:tcPr>
            <w:tcW w:w="0" w:type="auto"/>
            <w:tcBorders>
              <w:top w:val="nil"/>
              <w:left w:val="nil"/>
              <w:bottom w:val="nil"/>
              <w:right w:val="nil"/>
            </w:tcBorders>
          </w:tcPr>
          <w:p w14:paraId="43B78A6A"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7345CB89" w14:textId="77777777" w:rsidR="00720BC1" w:rsidRDefault="00720BC1" w:rsidP="000F67CD">
            <w:pPr>
              <w:pStyle w:val="TableText"/>
              <w:spacing w:before="0" w:after="0" w:line="240" w:lineRule="auto"/>
            </w:pPr>
          </w:p>
        </w:tc>
        <w:tc>
          <w:tcPr>
            <w:tcW w:w="0" w:type="auto"/>
            <w:tcBorders>
              <w:top w:val="nil"/>
              <w:left w:val="nil"/>
              <w:bottom w:val="nil"/>
              <w:right w:val="nil"/>
            </w:tcBorders>
          </w:tcPr>
          <w:p w14:paraId="579E4E77"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tcPr>
          <w:p w14:paraId="6F350345"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5FCB5850" w14:textId="77777777" w:rsidR="00720BC1" w:rsidRDefault="00720BC1" w:rsidP="000F67CD">
            <w:pPr>
              <w:pStyle w:val="TableText"/>
              <w:spacing w:before="0" w:after="0" w:line="240" w:lineRule="auto"/>
            </w:pPr>
            <w:r>
              <w:t>Geomean LD</w:t>
            </w:r>
            <w:r w:rsidRPr="00B56300">
              <w:rPr>
                <w:vertAlign w:val="subscript"/>
              </w:rPr>
              <w:t>50</w:t>
            </w:r>
            <w:r>
              <w:t xml:space="preserve"> 0.21 µg ac/bee</w:t>
            </w:r>
          </w:p>
        </w:tc>
        <w:tc>
          <w:tcPr>
            <w:tcW w:w="0" w:type="auto"/>
            <w:tcBorders>
              <w:top w:val="nil"/>
              <w:left w:val="nil"/>
              <w:bottom w:val="single" w:sz="4" w:space="0" w:color="auto"/>
              <w:right w:val="nil"/>
            </w:tcBorders>
          </w:tcPr>
          <w:p w14:paraId="1707E4C9" w14:textId="77777777" w:rsidR="00720BC1" w:rsidRDefault="00720BC1" w:rsidP="000F67CD">
            <w:pPr>
              <w:pStyle w:val="TableText"/>
              <w:spacing w:before="0" w:after="0" w:line="240" w:lineRule="auto"/>
            </w:pPr>
          </w:p>
        </w:tc>
      </w:tr>
      <w:tr w:rsidR="00720BC1" w:rsidRPr="000B2FA7" w14:paraId="703CE519" w14:textId="77777777" w:rsidTr="000241E6">
        <w:tc>
          <w:tcPr>
            <w:tcW w:w="0" w:type="auto"/>
            <w:tcBorders>
              <w:top w:val="nil"/>
              <w:left w:val="nil"/>
              <w:bottom w:val="nil"/>
              <w:right w:val="nil"/>
            </w:tcBorders>
          </w:tcPr>
          <w:p w14:paraId="58605351"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tcPr>
          <w:p w14:paraId="02693953"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tcPr>
          <w:p w14:paraId="19C8D209"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tcPr>
          <w:p w14:paraId="482E758B" w14:textId="77777777" w:rsidR="00720BC1" w:rsidRDefault="00720BC1" w:rsidP="000F67CD">
            <w:pPr>
              <w:pStyle w:val="TableText"/>
              <w:spacing w:before="0" w:after="0" w:line="240" w:lineRule="auto"/>
            </w:pPr>
            <w:r>
              <w:t>EC 480 g/L</w:t>
            </w:r>
          </w:p>
        </w:tc>
        <w:tc>
          <w:tcPr>
            <w:tcW w:w="0" w:type="auto"/>
            <w:tcBorders>
              <w:top w:val="single" w:sz="4" w:space="0" w:color="auto"/>
              <w:left w:val="nil"/>
              <w:bottom w:val="single" w:sz="4" w:space="0" w:color="auto"/>
              <w:right w:val="nil"/>
            </w:tcBorders>
            <w:shd w:val="clear" w:color="auto" w:fill="auto"/>
          </w:tcPr>
          <w:p w14:paraId="396030E9" w14:textId="77777777" w:rsidR="00720BC1" w:rsidRDefault="00720BC1" w:rsidP="000F67CD">
            <w:pPr>
              <w:pStyle w:val="TableText"/>
              <w:spacing w:before="0" w:after="0" w:line="240" w:lineRule="auto"/>
            </w:pPr>
            <w:r>
              <w:t>LD</w:t>
            </w:r>
            <w:r w:rsidRPr="008B06DF">
              <w:rPr>
                <w:vertAlign w:val="subscript"/>
              </w:rPr>
              <w:t>50</w:t>
            </w:r>
            <w:r>
              <w:t xml:space="preserve"> 0.15 µg ac/bee</w:t>
            </w:r>
          </w:p>
        </w:tc>
        <w:tc>
          <w:tcPr>
            <w:tcW w:w="0" w:type="auto"/>
            <w:tcBorders>
              <w:top w:val="single" w:sz="4" w:space="0" w:color="auto"/>
              <w:left w:val="nil"/>
              <w:bottom w:val="single" w:sz="4" w:space="0" w:color="auto"/>
              <w:right w:val="nil"/>
            </w:tcBorders>
          </w:tcPr>
          <w:p w14:paraId="3A412533" w14:textId="77777777" w:rsidR="00720BC1" w:rsidRDefault="00720BC1" w:rsidP="000F67CD">
            <w:pPr>
              <w:pStyle w:val="TableText"/>
              <w:spacing w:before="0" w:after="0" w:line="240" w:lineRule="auto"/>
            </w:pPr>
            <w:r>
              <w:t>Bell 1993</w:t>
            </w:r>
          </w:p>
        </w:tc>
      </w:tr>
      <w:tr w:rsidR="00720BC1" w:rsidRPr="000B2FA7" w14:paraId="3D7161ED" w14:textId="77777777" w:rsidTr="000241E6">
        <w:tc>
          <w:tcPr>
            <w:tcW w:w="0" w:type="auto"/>
            <w:tcBorders>
              <w:top w:val="nil"/>
              <w:left w:val="nil"/>
              <w:bottom w:val="single" w:sz="4" w:space="0" w:color="auto"/>
              <w:right w:val="nil"/>
            </w:tcBorders>
          </w:tcPr>
          <w:p w14:paraId="6B2DEC89"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tcPr>
          <w:p w14:paraId="5BD838BB" w14:textId="77777777" w:rsidR="00720BC1" w:rsidRDefault="00720BC1" w:rsidP="000F67CD">
            <w:pPr>
              <w:pStyle w:val="TableText"/>
              <w:spacing w:before="0" w:after="0" w:line="240" w:lineRule="auto"/>
            </w:pPr>
            <w:r>
              <w:t>Larval</w:t>
            </w:r>
          </w:p>
        </w:tc>
        <w:tc>
          <w:tcPr>
            <w:tcW w:w="0" w:type="auto"/>
            <w:tcBorders>
              <w:top w:val="single" w:sz="4" w:space="0" w:color="auto"/>
              <w:left w:val="nil"/>
              <w:bottom w:val="single" w:sz="4" w:space="0" w:color="auto"/>
              <w:right w:val="nil"/>
            </w:tcBorders>
          </w:tcPr>
          <w:p w14:paraId="11054C9B" w14:textId="77777777" w:rsidR="00720BC1" w:rsidRDefault="00720BC1" w:rsidP="000F67CD">
            <w:pPr>
              <w:pStyle w:val="TableText"/>
              <w:spacing w:before="0" w:after="0" w:line="240" w:lineRule="auto"/>
            </w:pPr>
            <w:r>
              <w:t>Acute</w:t>
            </w:r>
          </w:p>
        </w:tc>
        <w:tc>
          <w:tcPr>
            <w:tcW w:w="0" w:type="auto"/>
            <w:tcBorders>
              <w:top w:val="single" w:sz="4" w:space="0" w:color="auto"/>
              <w:left w:val="nil"/>
              <w:bottom w:val="single" w:sz="4" w:space="0" w:color="auto"/>
              <w:right w:val="nil"/>
            </w:tcBorders>
          </w:tcPr>
          <w:p w14:paraId="135894A7" w14:textId="77777777" w:rsidR="00720BC1" w:rsidRDefault="00720BC1" w:rsidP="000F67CD">
            <w:pPr>
              <w:pStyle w:val="TableText"/>
              <w:spacing w:before="0" w:after="0" w:line="240" w:lineRule="auto"/>
            </w:pPr>
            <w:r>
              <w:t>Chlorpyrifos</w:t>
            </w:r>
          </w:p>
        </w:tc>
        <w:tc>
          <w:tcPr>
            <w:tcW w:w="0" w:type="auto"/>
            <w:tcBorders>
              <w:top w:val="single" w:sz="4" w:space="0" w:color="auto"/>
              <w:left w:val="nil"/>
              <w:bottom w:val="single" w:sz="4" w:space="0" w:color="auto"/>
              <w:right w:val="nil"/>
            </w:tcBorders>
            <w:shd w:val="clear" w:color="auto" w:fill="auto"/>
          </w:tcPr>
          <w:p w14:paraId="484B82F0" w14:textId="77777777" w:rsidR="00720BC1" w:rsidRDefault="00720BC1" w:rsidP="000F67CD">
            <w:pPr>
              <w:pStyle w:val="TableText"/>
              <w:spacing w:before="0" w:after="0" w:line="240" w:lineRule="auto"/>
            </w:pPr>
            <w:r>
              <w:t>LD</w:t>
            </w:r>
            <w:r w:rsidRPr="00D83D8F">
              <w:rPr>
                <w:vertAlign w:val="subscript"/>
              </w:rPr>
              <w:t>50</w:t>
            </w:r>
            <w:r>
              <w:t xml:space="preserve"> 0.021 µg ac/bee</w:t>
            </w:r>
          </w:p>
        </w:tc>
        <w:tc>
          <w:tcPr>
            <w:tcW w:w="0" w:type="auto"/>
            <w:tcBorders>
              <w:top w:val="single" w:sz="4" w:space="0" w:color="auto"/>
              <w:left w:val="nil"/>
              <w:bottom w:val="single" w:sz="4" w:space="0" w:color="auto"/>
              <w:right w:val="nil"/>
            </w:tcBorders>
          </w:tcPr>
          <w:p w14:paraId="13EB1AD7" w14:textId="77777777" w:rsidR="00720BC1" w:rsidRDefault="00720BC1" w:rsidP="000F67CD">
            <w:pPr>
              <w:pStyle w:val="TableText"/>
              <w:spacing w:before="0" w:after="0" w:line="240" w:lineRule="auto"/>
            </w:pPr>
            <w:proofErr w:type="spellStart"/>
            <w:r>
              <w:t>Odemer</w:t>
            </w:r>
            <w:proofErr w:type="spellEnd"/>
            <w:r>
              <w:t xml:space="preserve"> 2015</w:t>
            </w:r>
          </w:p>
        </w:tc>
      </w:tr>
    </w:tbl>
    <w:p w14:paraId="41C6A74D" w14:textId="0B6D7531" w:rsidR="00720BC1" w:rsidRPr="00835CB9" w:rsidRDefault="00720BC1" w:rsidP="00835CB9">
      <w:pPr>
        <w:pStyle w:val="Caption"/>
      </w:pPr>
      <w:bookmarkStart w:id="297" w:name="_Toc177573501"/>
      <w:r w:rsidRPr="00835CB9">
        <w:t xml:space="preserve">Table </w:t>
      </w:r>
      <w:r>
        <w:fldChar w:fldCharType="begin"/>
      </w:r>
      <w:r>
        <w:instrText xml:space="preserve"> SEQ Table \* ARABIC </w:instrText>
      </w:r>
      <w:r>
        <w:fldChar w:fldCharType="separate"/>
      </w:r>
      <w:r w:rsidR="00D37BFA">
        <w:rPr>
          <w:noProof/>
        </w:rPr>
        <w:t>56</w:t>
      </w:r>
      <w:r>
        <w:rPr>
          <w:noProof/>
        </w:rPr>
        <w:fldChar w:fldCharType="end"/>
      </w:r>
      <w:r w:rsidR="00AD6F6E" w:rsidRPr="00835CB9">
        <w:t>:</w:t>
      </w:r>
      <w:r w:rsidRPr="00835CB9">
        <w:tab/>
        <w:t>Semi-field studies on bees</w:t>
      </w:r>
      <w:bookmarkEnd w:id="2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96"/>
        <w:gridCol w:w="1843"/>
        <w:gridCol w:w="1418"/>
        <w:gridCol w:w="3543"/>
        <w:gridCol w:w="1128"/>
      </w:tblGrid>
      <w:tr w:rsidR="00720BC1" w:rsidRPr="000B2FA7" w14:paraId="7E0A0D76" w14:textId="77777777" w:rsidTr="00141854">
        <w:trPr>
          <w:cantSplit/>
          <w:tblHeader/>
        </w:trPr>
        <w:tc>
          <w:tcPr>
            <w:tcW w:w="1696" w:type="dxa"/>
            <w:tcBorders>
              <w:top w:val="single" w:sz="4" w:space="0" w:color="auto"/>
              <w:left w:val="nil"/>
              <w:bottom w:val="single" w:sz="4" w:space="0" w:color="auto"/>
              <w:right w:val="nil"/>
            </w:tcBorders>
            <w:shd w:val="clear" w:color="auto" w:fill="5C2946"/>
          </w:tcPr>
          <w:p w14:paraId="7D0D0584" w14:textId="77777777" w:rsidR="00720BC1" w:rsidRPr="00ED1C50" w:rsidRDefault="00720BC1" w:rsidP="000F67CD">
            <w:pPr>
              <w:pStyle w:val="TableHead"/>
              <w:spacing w:before="0" w:after="0" w:line="240" w:lineRule="auto"/>
            </w:pPr>
            <w:r w:rsidRPr="00ED1C50">
              <w:t>Test substance</w:t>
            </w:r>
          </w:p>
        </w:tc>
        <w:tc>
          <w:tcPr>
            <w:tcW w:w="1843" w:type="dxa"/>
            <w:tcBorders>
              <w:top w:val="single" w:sz="4" w:space="0" w:color="auto"/>
              <w:left w:val="nil"/>
              <w:bottom w:val="single" w:sz="4" w:space="0" w:color="auto"/>
              <w:right w:val="nil"/>
            </w:tcBorders>
            <w:shd w:val="clear" w:color="auto" w:fill="5C2946"/>
          </w:tcPr>
          <w:p w14:paraId="7799A345" w14:textId="77777777" w:rsidR="00720BC1" w:rsidRPr="00ED1C50" w:rsidRDefault="00720BC1" w:rsidP="000F67CD">
            <w:pPr>
              <w:pStyle w:val="TableHead"/>
              <w:spacing w:before="0" w:after="0" w:line="240" w:lineRule="auto"/>
            </w:pPr>
            <w:r w:rsidRPr="00ED1C50">
              <w:t>Crop</w:t>
            </w:r>
          </w:p>
        </w:tc>
        <w:tc>
          <w:tcPr>
            <w:tcW w:w="1418" w:type="dxa"/>
            <w:tcBorders>
              <w:top w:val="single" w:sz="4" w:space="0" w:color="auto"/>
              <w:left w:val="nil"/>
              <w:bottom w:val="single" w:sz="4" w:space="0" w:color="auto"/>
              <w:right w:val="nil"/>
            </w:tcBorders>
            <w:shd w:val="clear" w:color="auto" w:fill="5C2946"/>
          </w:tcPr>
          <w:p w14:paraId="5C1973E4" w14:textId="77777777" w:rsidR="00720BC1" w:rsidRPr="00ED1C50" w:rsidRDefault="00720BC1" w:rsidP="000F67CD">
            <w:pPr>
              <w:pStyle w:val="TableHead"/>
              <w:spacing w:before="0" w:after="0" w:line="240" w:lineRule="auto"/>
            </w:pPr>
            <w:r w:rsidRPr="00ED1C50">
              <w:t>Application</w:t>
            </w:r>
          </w:p>
        </w:tc>
        <w:tc>
          <w:tcPr>
            <w:tcW w:w="3543" w:type="dxa"/>
            <w:tcBorders>
              <w:top w:val="single" w:sz="4" w:space="0" w:color="auto"/>
              <w:left w:val="nil"/>
              <w:bottom w:val="single" w:sz="4" w:space="0" w:color="auto"/>
              <w:right w:val="nil"/>
            </w:tcBorders>
            <w:shd w:val="clear" w:color="auto" w:fill="5C2946"/>
          </w:tcPr>
          <w:p w14:paraId="577FEC56" w14:textId="77777777" w:rsidR="00720BC1" w:rsidRPr="00ED1C50" w:rsidRDefault="00720BC1" w:rsidP="000F67CD">
            <w:pPr>
              <w:pStyle w:val="TableHead"/>
              <w:spacing w:before="0" w:after="0" w:line="240" w:lineRule="auto"/>
            </w:pPr>
            <w:r w:rsidRPr="00ED1C50">
              <w:t>Effect</w:t>
            </w:r>
          </w:p>
        </w:tc>
        <w:tc>
          <w:tcPr>
            <w:tcW w:w="1128" w:type="dxa"/>
            <w:tcBorders>
              <w:top w:val="single" w:sz="4" w:space="0" w:color="auto"/>
              <w:left w:val="nil"/>
              <w:bottom w:val="single" w:sz="4" w:space="0" w:color="auto"/>
              <w:right w:val="nil"/>
            </w:tcBorders>
            <w:shd w:val="clear" w:color="auto" w:fill="5C2946"/>
          </w:tcPr>
          <w:p w14:paraId="619A7868" w14:textId="77777777" w:rsidR="00720BC1" w:rsidRPr="00ED1C50" w:rsidRDefault="00720BC1" w:rsidP="000F67CD">
            <w:pPr>
              <w:pStyle w:val="TableHead"/>
              <w:spacing w:before="0" w:after="0" w:line="240" w:lineRule="auto"/>
            </w:pPr>
            <w:r w:rsidRPr="00ED1C50">
              <w:t>Reference</w:t>
            </w:r>
          </w:p>
        </w:tc>
      </w:tr>
      <w:tr w:rsidR="00720BC1" w:rsidRPr="000B2FA7" w14:paraId="7C5CBBA6" w14:textId="77777777" w:rsidTr="00141854">
        <w:tc>
          <w:tcPr>
            <w:tcW w:w="1696" w:type="dxa"/>
            <w:tcBorders>
              <w:top w:val="single" w:sz="4" w:space="0" w:color="auto"/>
              <w:left w:val="nil"/>
              <w:bottom w:val="nil"/>
              <w:right w:val="nil"/>
            </w:tcBorders>
            <w:shd w:val="clear" w:color="auto" w:fill="auto"/>
          </w:tcPr>
          <w:p w14:paraId="62B36658" w14:textId="77777777" w:rsidR="00720BC1" w:rsidRPr="00CA558C" w:rsidRDefault="00720BC1" w:rsidP="000F67CD">
            <w:pPr>
              <w:pStyle w:val="TableText"/>
              <w:spacing w:before="0" w:after="0" w:line="240" w:lineRule="auto"/>
            </w:pPr>
            <w:r>
              <w:t>WG 750 g/kg</w:t>
            </w:r>
          </w:p>
        </w:tc>
        <w:tc>
          <w:tcPr>
            <w:tcW w:w="1843" w:type="dxa"/>
            <w:tcBorders>
              <w:top w:val="single" w:sz="4" w:space="0" w:color="auto"/>
              <w:left w:val="nil"/>
              <w:bottom w:val="nil"/>
              <w:right w:val="nil"/>
            </w:tcBorders>
          </w:tcPr>
          <w:p w14:paraId="176A2F30" w14:textId="77777777" w:rsidR="00720BC1" w:rsidRDefault="00720BC1" w:rsidP="000F67CD">
            <w:pPr>
              <w:pStyle w:val="TableText"/>
              <w:spacing w:before="0" w:after="0" w:line="240" w:lineRule="auto"/>
            </w:pPr>
            <w:r w:rsidRPr="00B06FDE">
              <w:rPr>
                <w:i/>
                <w:iCs/>
              </w:rPr>
              <w:t xml:space="preserve">Phacelia </w:t>
            </w:r>
            <w:proofErr w:type="spellStart"/>
            <w:r w:rsidRPr="00B06FDE">
              <w:rPr>
                <w:i/>
                <w:iCs/>
              </w:rPr>
              <w:t>tanacetafolia</w:t>
            </w:r>
            <w:proofErr w:type="spellEnd"/>
          </w:p>
          <w:p w14:paraId="5FA10985" w14:textId="77777777" w:rsidR="00720BC1" w:rsidRPr="00B06FDE" w:rsidRDefault="00720BC1" w:rsidP="000F67CD">
            <w:pPr>
              <w:pStyle w:val="TableText"/>
              <w:spacing w:before="0" w:after="0" w:line="240" w:lineRule="auto"/>
            </w:pPr>
            <w:r>
              <w:t>Flowering</w:t>
            </w:r>
          </w:p>
        </w:tc>
        <w:tc>
          <w:tcPr>
            <w:tcW w:w="1418" w:type="dxa"/>
            <w:tcBorders>
              <w:top w:val="single" w:sz="4" w:space="0" w:color="auto"/>
              <w:left w:val="nil"/>
              <w:bottom w:val="single" w:sz="4" w:space="0" w:color="auto"/>
              <w:right w:val="nil"/>
            </w:tcBorders>
          </w:tcPr>
          <w:p w14:paraId="3FF71F4A" w14:textId="77777777" w:rsidR="00720BC1" w:rsidRDefault="00720BC1" w:rsidP="000F67CD">
            <w:pPr>
              <w:pStyle w:val="TableText"/>
              <w:spacing w:before="0" w:after="0" w:line="240" w:lineRule="auto"/>
            </w:pPr>
            <w:r>
              <w:t>1000 g ac/ha</w:t>
            </w:r>
          </w:p>
          <w:p w14:paraId="067829E9" w14:textId="77777777" w:rsidR="00720BC1" w:rsidRPr="00CA558C" w:rsidRDefault="00720BC1" w:rsidP="000F67CD">
            <w:pPr>
              <w:pStyle w:val="TableText"/>
              <w:spacing w:before="0" w:after="0" w:line="240" w:lineRule="auto"/>
            </w:pPr>
            <w:r>
              <w:t>Before flight</w:t>
            </w:r>
          </w:p>
        </w:tc>
        <w:tc>
          <w:tcPr>
            <w:tcW w:w="3543" w:type="dxa"/>
            <w:tcBorders>
              <w:top w:val="single" w:sz="4" w:space="0" w:color="auto"/>
              <w:left w:val="nil"/>
              <w:bottom w:val="single" w:sz="4" w:space="0" w:color="auto"/>
              <w:right w:val="nil"/>
            </w:tcBorders>
            <w:shd w:val="clear" w:color="auto" w:fill="auto"/>
          </w:tcPr>
          <w:p w14:paraId="4AEC82D2" w14:textId="77777777" w:rsidR="00720BC1" w:rsidRPr="00CA558C" w:rsidRDefault="00720BC1" w:rsidP="000F67CD">
            <w:pPr>
              <w:pStyle w:val="TableText"/>
              <w:spacing w:before="0" w:after="0" w:line="240" w:lineRule="auto"/>
            </w:pPr>
            <w:r>
              <w:t>Reduced foraging activity in aged residues up to 14 days, but no increased mortality</w:t>
            </w:r>
          </w:p>
        </w:tc>
        <w:tc>
          <w:tcPr>
            <w:tcW w:w="1128" w:type="dxa"/>
            <w:tcBorders>
              <w:top w:val="single" w:sz="4" w:space="0" w:color="auto"/>
              <w:left w:val="nil"/>
              <w:bottom w:val="single" w:sz="4" w:space="0" w:color="auto"/>
              <w:right w:val="nil"/>
            </w:tcBorders>
          </w:tcPr>
          <w:p w14:paraId="6E638E73" w14:textId="77777777" w:rsidR="00720BC1" w:rsidRPr="00CA558C" w:rsidRDefault="00720BC1" w:rsidP="000F67CD">
            <w:pPr>
              <w:pStyle w:val="TableText"/>
              <w:spacing w:before="0" w:after="0" w:line="240" w:lineRule="auto"/>
            </w:pPr>
            <w:r>
              <w:t>Bakker 2000</w:t>
            </w:r>
          </w:p>
        </w:tc>
      </w:tr>
      <w:tr w:rsidR="00720BC1" w:rsidRPr="000B2FA7" w14:paraId="461B53B7" w14:textId="77777777" w:rsidTr="00141854">
        <w:tc>
          <w:tcPr>
            <w:tcW w:w="1696" w:type="dxa"/>
            <w:tcBorders>
              <w:top w:val="nil"/>
              <w:left w:val="nil"/>
              <w:bottom w:val="single" w:sz="4" w:space="0" w:color="auto"/>
              <w:right w:val="nil"/>
            </w:tcBorders>
            <w:shd w:val="clear" w:color="auto" w:fill="auto"/>
          </w:tcPr>
          <w:p w14:paraId="0C97C279" w14:textId="77777777" w:rsidR="00720BC1" w:rsidRPr="00CA558C" w:rsidRDefault="00720BC1" w:rsidP="000F67CD">
            <w:pPr>
              <w:pStyle w:val="TableText"/>
              <w:spacing w:before="0" w:after="0" w:line="240" w:lineRule="auto"/>
            </w:pPr>
          </w:p>
        </w:tc>
        <w:tc>
          <w:tcPr>
            <w:tcW w:w="1843" w:type="dxa"/>
            <w:tcBorders>
              <w:top w:val="nil"/>
              <w:left w:val="nil"/>
              <w:bottom w:val="single" w:sz="4" w:space="0" w:color="auto"/>
              <w:right w:val="nil"/>
            </w:tcBorders>
          </w:tcPr>
          <w:p w14:paraId="350C567A" w14:textId="77777777" w:rsidR="00720BC1" w:rsidRPr="00CA558C" w:rsidRDefault="00720BC1" w:rsidP="000F67CD">
            <w:pPr>
              <w:pStyle w:val="TableText"/>
              <w:spacing w:before="0" w:after="0" w:line="240" w:lineRule="auto"/>
            </w:pPr>
          </w:p>
        </w:tc>
        <w:tc>
          <w:tcPr>
            <w:tcW w:w="1418" w:type="dxa"/>
            <w:tcBorders>
              <w:top w:val="single" w:sz="4" w:space="0" w:color="auto"/>
              <w:left w:val="nil"/>
              <w:bottom w:val="single" w:sz="4" w:space="0" w:color="auto"/>
              <w:right w:val="nil"/>
            </w:tcBorders>
          </w:tcPr>
          <w:p w14:paraId="355E5AD7" w14:textId="77777777" w:rsidR="00720BC1" w:rsidRDefault="00720BC1" w:rsidP="000F67CD">
            <w:pPr>
              <w:pStyle w:val="TableText"/>
              <w:spacing w:before="0" w:after="0" w:line="240" w:lineRule="auto"/>
            </w:pPr>
            <w:r>
              <w:t>1000 g ac/ha</w:t>
            </w:r>
          </w:p>
          <w:p w14:paraId="7FCFBFBF" w14:textId="77777777" w:rsidR="00720BC1" w:rsidRPr="00CA558C" w:rsidRDefault="00720BC1" w:rsidP="000F67CD">
            <w:pPr>
              <w:pStyle w:val="TableText"/>
              <w:spacing w:before="0" w:after="0" w:line="240" w:lineRule="auto"/>
            </w:pPr>
            <w:r>
              <w:t>During flight</w:t>
            </w:r>
          </w:p>
        </w:tc>
        <w:tc>
          <w:tcPr>
            <w:tcW w:w="3543" w:type="dxa"/>
            <w:tcBorders>
              <w:top w:val="single" w:sz="4" w:space="0" w:color="auto"/>
              <w:left w:val="nil"/>
              <w:bottom w:val="single" w:sz="4" w:space="0" w:color="auto"/>
              <w:right w:val="nil"/>
            </w:tcBorders>
            <w:shd w:val="clear" w:color="auto" w:fill="auto"/>
          </w:tcPr>
          <w:p w14:paraId="5FFBF3D4" w14:textId="77777777" w:rsidR="00720BC1" w:rsidRPr="00CA558C" w:rsidRDefault="00720BC1" w:rsidP="000F67CD">
            <w:pPr>
              <w:pStyle w:val="TableText"/>
              <w:spacing w:before="0" w:after="0" w:line="240" w:lineRule="auto"/>
            </w:pPr>
            <w:r>
              <w:t>Significant mortality during flight and 1-day old residues. Reduced foraging activity in aged residues up to 3 days</w:t>
            </w:r>
          </w:p>
        </w:tc>
        <w:tc>
          <w:tcPr>
            <w:tcW w:w="1128" w:type="dxa"/>
            <w:tcBorders>
              <w:top w:val="single" w:sz="4" w:space="0" w:color="auto"/>
              <w:left w:val="nil"/>
              <w:bottom w:val="single" w:sz="4" w:space="0" w:color="auto"/>
              <w:right w:val="nil"/>
            </w:tcBorders>
          </w:tcPr>
          <w:p w14:paraId="5FC5E627" w14:textId="77777777" w:rsidR="00720BC1" w:rsidRPr="00CA558C" w:rsidRDefault="00720BC1" w:rsidP="000F67CD">
            <w:pPr>
              <w:pStyle w:val="TableText"/>
              <w:spacing w:before="0" w:after="0" w:line="240" w:lineRule="auto"/>
            </w:pPr>
            <w:r>
              <w:t>Bakker 2002</w:t>
            </w:r>
          </w:p>
        </w:tc>
      </w:tr>
      <w:tr w:rsidR="00720BC1" w:rsidRPr="000B2FA7" w14:paraId="0951CA97" w14:textId="77777777" w:rsidTr="000241E6">
        <w:tc>
          <w:tcPr>
            <w:tcW w:w="1696" w:type="dxa"/>
            <w:tcBorders>
              <w:top w:val="single" w:sz="4" w:space="0" w:color="auto"/>
              <w:left w:val="nil"/>
              <w:bottom w:val="single" w:sz="4" w:space="0" w:color="auto"/>
              <w:right w:val="nil"/>
            </w:tcBorders>
            <w:shd w:val="clear" w:color="auto" w:fill="auto"/>
          </w:tcPr>
          <w:p w14:paraId="21675C63" w14:textId="77777777" w:rsidR="00720BC1" w:rsidRPr="00CA558C" w:rsidRDefault="00720BC1" w:rsidP="000F67CD">
            <w:pPr>
              <w:pStyle w:val="TableText"/>
              <w:spacing w:before="0" w:after="0" w:line="240" w:lineRule="auto"/>
            </w:pPr>
            <w:r>
              <w:t>EC 225 g/L</w:t>
            </w:r>
          </w:p>
        </w:tc>
        <w:tc>
          <w:tcPr>
            <w:tcW w:w="1843" w:type="dxa"/>
            <w:tcBorders>
              <w:top w:val="single" w:sz="4" w:space="0" w:color="auto"/>
              <w:left w:val="nil"/>
              <w:bottom w:val="single" w:sz="4" w:space="0" w:color="auto"/>
              <w:right w:val="nil"/>
            </w:tcBorders>
          </w:tcPr>
          <w:p w14:paraId="155011B1" w14:textId="77777777" w:rsidR="00720BC1" w:rsidRDefault="00720BC1" w:rsidP="000F67CD">
            <w:pPr>
              <w:pStyle w:val="TableText"/>
              <w:spacing w:before="0" w:after="0" w:line="240" w:lineRule="auto"/>
            </w:pPr>
            <w:r w:rsidRPr="00B06FDE">
              <w:rPr>
                <w:i/>
                <w:iCs/>
              </w:rPr>
              <w:t xml:space="preserve">Phacelia </w:t>
            </w:r>
            <w:proofErr w:type="spellStart"/>
            <w:r w:rsidRPr="00B06FDE">
              <w:rPr>
                <w:i/>
                <w:iCs/>
              </w:rPr>
              <w:t>tanacetafolia</w:t>
            </w:r>
            <w:proofErr w:type="spellEnd"/>
          </w:p>
          <w:p w14:paraId="3BC370F8" w14:textId="77777777" w:rsidR="00720BC1" w:rsidRPr="00CA558C" w:rsidRDefault="00720BC1" w:rsidP="000F67CD">
            <w:pPr>
              <w:pStyle w:val="TableText"/>
              <w:spacing w:before="0" w:after="0" w:line="240" w:lineRule="auto"/>
            </w:pPr>
            <w:r>
              <w:t>Flowering</w:t>
            </w:r>
          </w:p>
        </w:tc>
        <w:tc>
          <w:tcPr>
            <w:tcW w:w="1418" w:type="dxa"/>
            <w:tcBorders>
              <w:top w:val="single" w:sz="4" w:space="0" w:color="auto"/>
              <w:left w:val="nil"/>
              <w:bottom w:val="single" w:sz="4" w:space="0" w:color="auto"/>
              <w:right w:val="nil"/>
            </w:tcBorders>
          </w:tcPr>
          <w:p w14:paraId="53D1A060" w14:textId="77777777" w:rsidR="00720BC1" w:rsidRDefault="00720BC1" w:rsidP="000F67CD">
            <w:pPr>
              <w:pStyle w:val="TableText"/>
              <w:spacing w:before="0" w:after="0" w:line="240" w:lineRule="auto"/>
            </w:pPr>
            <w:r>
              <w:t>1000 g ac/ha</w:t>
            </w:r>
          </w:p>
          <w:p w14:paraId="2C026B40" w14:textId="77777777" w:rsidR="00720BC1" w:rsidRPr="00CA558C" w:rsidRDefault="00720BC1" w:rsidP="000F67CD">
            <w:pPr>
              <w:pStyle w:val="TableText"/>
              <w:spacing w:before="0" w:after="0" w:line="240" w:lineRule="auto"/>
            </w:pPr>
            <w:r>
              <w:t>During flight</w:t>
            </w:r>
          </w:p>
        </w:tc>
        <w:tc>
          <w:tcPr>
            <w:tcW w:w="3543" w:type="dxa"/>
            <w:tcBorders>
              <w:top w:val="single" w:sz="4" w:space="0" w:color="auto"/>
              <w:left w:val="nil"/>
              <w:bottom w:val="single" w:sz="4" w:space="0" w:color="auto"/>
              <w:right w:val="nil"/>
            </w:tcBorders>
            <w:shd w:val="clear" w:color="auto" w:fill="auto"/>
          </w:tcPr>
          <w:p w14:paraId="73D9510F" w14:textId="77777777" w:rsidR="00720BC1" w:rsidRPr="00CA558C" w:rsidRDefault="00720BC1" w:rsidP="000F67CD">
            <w:pPr>
              <w:pStyle w:val="TableText"/>
              <w:spacing w:before="0" w:after="0" w:line="240" w:lineRule="auto"/>
            </w:pPr>
            <w:r>
              <w:t>Significant mortality during flight and 1-day old residues. Reduced foraging activity in aged residues up to 3 days</w:t>
            </w:r>
          </w:p>
        </w:tc>
        <w:tc>
          <w:tcPr>
            <w:tcW w:w="1128" w:type="dxa"/>
            <w:tcBorders>
              <w:top w:val="single" w:sz="4" w:space="0" w:color="auto"/>
              <w:left w:val="nil"/>
              <w:bottom w:val="single" w:sz="4" w:space="0" w:color="auto"/>
              <w:right w:val="nil"/>
            </w:tcBorders>
          </w:tcPr>
          <w:p w14:paraId="7307B258" w14:textId="77777777" w:rsidR="00720BC1" w:rsidRDefault="00720BC1" w:rsidP="000F67CD">
            <w:pPr>
              <w:pStyle w:val="TableText"/>
              <w:spacing w:before="0" w:after="0" w:line="240" w:lineRule="auto"/>
            </w:pPr>
            <w:r>
              <w:t>Bakker 2002</w:t>
            </w:r>
          </w:p>
        </w:tc>
      </w:tr>
    </w:tbl>
    <w:p w14:paraId="05942C39" w14:textId="40C3DE89" w:rsidR="00720BC1" w:rsidRPr="00835CB9" w:rsidRDefault="00720BC1" w:rsidP="00835CB9">
      <w:pPr>
        <w:pStyle w:val="Caption"/>
      </w:pPr>
      <w:bookmarkStart w:id="298" w:name="_Toc177573502"/>
      <w:r w:rsidRPr="00835CB9">
        <w:t xml:space="preserve">Table </w:t>
      </w:r>
      <w:r>
        <w:fldChar w:fldCharType="begin"/>
      </w:r>
      <w:r>
        <w:instrText xml:space="preserve"> SEQ Table \* ARABIC </w:instrText>
      </w:r>
      <w:r>
        <w:fldChar w:fldCharType="separate"/>
      </w:r>
      <w:r w:rsidR="00D37BFA">
        <w:rPr>
          <w:noProof/>
        </w:rPr>
        <w:t>57</w:t>
      </w:r>
      <w:r>
        <w:rPr>
          <w:noProof/>
        </w:rPr>
        <w:fldChar w:fldCharType="end"/>
      </w:r>
      <w:r w:rsidR="00AD6F6E" w:rsidRPr="00835CB9">
        <w:t>:</w:t>
      </w:r>
      <w:r w:rsidRPr="00835CB9">
        <w:tab/>
        <w:t>Field studies on non-target arthropods</w:t>
      </w:r>
      <w:bookmarkEnd w:id="2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76"/>
        <w:gridCol w:w="945"/>
        <w:gridCol w:w="1054"/>
        <w:gridCol w:w="5566"/>
        <w:gridCol w:w="997"/>
      </w:tblGrid>
      <w:tr w:rsidR="00720BC1" w:rsidRPr="000B2FA7" w14:paraId="44617CF1" w14:textId="77777777" w:rsidTr="00ED1C50">
        <w:trPr>
          <w:cantSplit/>
          <w:tblHeader/>
        </w:trPr>
        <w:tc>
          <w:tcPr>
            <w:tcW w:w="0" w:type="auto"/>
            <w:tcBorders>
              <w:top w:val="single" w:sz="4" w:space="0" w:color="auto"/>
              <w:left w:val="nil"/>
              <w:bottom w:val="single" w:sz="4" w:space="0" w:color="auto"/>
              <w:right w:val="nil"/>
            </w:tcBorders>
            <w:shd w:val="clear" w:color="auto" w:fill="5C2946"/>
          </w:tcPr>
          <w:p w14:paraId="20712907" w14:textId="77777777" w:rsidR="00720BC1" w:rsidRPr="00ED1C50" w:rsidRDefault="00720BC1" w:rsidP="000F67CD">
            <w:pPr>
              <w:pStyle w:val="TableHead"/>
              <w:spacing w:before="0" w:after="0" w:line="240" w:lineRule="auto"/>
            </w:pPr>
            <w:r w:rsidRPr="00ED1C50">
              <w:t>Test substance</w:t>
            </w:r>
          </w:p>
        </w:tc>
        <w:tc>
          <w:tcPr>
            <w:tcW w:w="0" w:type="auto"/>
            <w:tcBorders>
              <w:top w:val="single" w:sz="4" w:space="0" w:color="auto"/>
              <w:left w:val="nil"/>
              <w:bottom w:val="single" w:sz="4" w:space="0" w:color="auto"/>
              <w:right w:val="nil"/>
            </w:tcBorders>
            <w:shd w:val="clear" w:color="auto" w:fill="5C2946"/>
          </w:tcPr>
          <w:p w14:paraId="303FAC5D" w14:textId="77777777" w:rsidR="00720BC1" w:rsidRPr="00ED1C50" w:rsidRDefault="00720BC1" w:rsidP="000F67CD">
            <w:pPr>
              <w:pStyle w:val="TableHead"/>
              <w:spacing w:before="0" w:after="0" w:line="240" w:lineRule="auto"/>
            </w:pPr>
            <w:r w:rsidRPr="00ED1C50">
              <w:t>Crop</w:t>
            </w:r>
          </w:p>
        </w:tc>
        <w:tc>
          <w:tcPr>
            <w:tcW w:w="0" w:type="auto"/>
            <w:tcBorders>
              <w:top w:val="single" w:sz="4" w:space="0" w:color="auto"/>
              <w:left w:val="nil"/>
              <w:bottom w:val="single" w:sz="4" w:space="0" w:color="auto"/>
              <w:right w:val="nil"/>
            </w:tcBorders>
            <w:shd w:val="clear" w:color="auto" w:fill="5C2946"/>
          </w:tcPr>
          <w:p w14:paraId="15C435D1" w14:textId="77777777" w:rsidR="00720BC1" w:rsidRPr="00ED1C50" w:rsidRDefault="00720BC1" w:rsidP="000F67CD">
            <w:pPr>
              <w:pStyle w:val="TableHead"/>
              <w:spacing w:before="0" w:after="0" w:line="240" w:lineRule="auto"/>
            </w:pPr>
            <w:r w:rsidRPr="00ED1C50">
              <w:t>Application</w:t>
            </w:r>
          </w:p>
        </w:tc>
        <w:tc>
          <w:tcPr>
            <w:tcW w:w="0" w:type="auto"/>
            <w:tcBorders>
              <w:top w:val="single" w:sz="4" w:space="0" w:color="auto"/>
              <w:left w:val="nil"/>
              <w:bottom w:val="single" w:sz="4" w:space="0" w:color="auto"/>
              <w:right w:val="nil"/>
            </w:tcBorders>
            <w:shd w:val="clear" w:color="auto" w:fill="5C2946"/>
          </w:tcPr>
          <w:p w14:paraId="23515816" w14:textId="77777777" w:rsidR="00720BC1" w:rsidRPr="00ED1C50" w:rsidRDefault="00720BC1" w:rsidP="000F67CD">
            <w:pPr>
              <w:pStyle w:val="TableHead"/>
              <w:spacing w:before="0" w:after="0" w:line="240" w:lineRule="auto"/>
            </w:pPr>
            <w:r w:rsidRPr="00ED1C50">
              <w:t>Effect</w:t>
            </w:r>
          </w:p>
        </w:tc>
        <w:tc>
          <w:tcPr>
            <w:tcW w:w="0" w:type="auto"/>
            <w:tcBorders>
              <w:top w:val="single" w:sz="4" w:space="0" w:color="auto"/>
              <w:left w:val="nil"/>
              <w:bottom w:val="single" w:sz="4" w:space="0" w:color="auto"/>
              <w:right w:val="nil"/>
            </w:tcBorders>
            <w:shd w:val="clear" w:color="auto" w:fill="5C2946"/>
          </w:tcPr>
          <w:p w14:paraId="02AD1093" w14:textId="77777777" w:rsidR="00720BC1" w:rsidRPr="00ED1C50" w:rsidRDefault="00720BC1" w:rsidP="000F67CD">
            <w:pPr>
              <w:pStyle w:val="TableHead"/>
              <w:spacing w:before="0" w:after="0" w:line="240" w:lineRule="auto"/>
            </w:pPr>
            <w:r w:rsidRPr="00ED1C50">
              <w:t>Reference</w:t>
            </w:r>
          </w:p>
        </w:tc>
      </w:tr>
      <w:tr w:rsidR="00720BC1" w:rsidRPr="000B2FA7" w14:paraId="07C33310" w14:textId="77777777" w:rsidTr="00ED1C50">
        <w:tc>
          <w:tcPr>
            <w:tcW w:w="0" w:type="auto"/>
            <w:tcBorders>
              <w:top w:val="single" w:sz="4" w:space="0" w:color="auto"/>
              <w:left w:val="nil"/>
              <w:bottom w:val="nil"/>
              <w:right w:val="nil"/>
            </w:tcBorders>
            <w:shd w:val="clear" w:color="auto" w:fill="auto"/>
          </w:tcPr>
          <w:p w14:paraId="6B030377" w14:textId="77777777" w:rsidR="00720BC1" w:rsidRPr="00CA558C" w:rsidRDefault="00720BC1" w:rsidP="000F67CD">
            <w:pPr>
              <w:pStyle w:val="TableText"/>
              <w:spacing w:before="0" w:after="0" w:line="240" w:lineRule="auto"/>
            </w:pPr>
            <w:r>
              <w:t>EC 480 g/L</w:t>
            </w:r>
          </w:p>
        </w:tc>
        <w:tc>
          <w:tcPr>
            <w:tcW w:w="0" w:type="auto"/>
            <w:tcBorders>
              <w:top w:val="single" w:sz="4" w:space="0" w:color="auto"/>
              <w:left w:val="nil"/>
              <w:bottom w:val="nil"/>
              <w:right w:val="nil"/>
            </w:tcBorders>
          </w:tcPr>
          <w:p w14:paraId="6DA8DBDF" w14:textId="77777777" w:rsidR="00720BC1" w:rsidRPr="00B06FDE" w:rsidRDefault="00720BC1" w:rsidP="000F67CD">
            <w:pPr>
              <w:pStyle w:val="TableText"/>
              <w:spacing w:before="0" w:after="0" w:line="240" w:lineRule="auto"/>
            </w:pPr>
            <w:r>
              <w:t>Grassland</w:t>
            </w:r>
          </w:p>
        </w:tc>
        <w:tc>
          <w:tcPr>
            <w:tcW w:w="0" w:type="auto"/>
            <w:tcBorders>
              <w:top w:val="single" w:sz="4" w:space="0" w:color="auto"/>
              <w:left w:val="nil"/>
              <w:bottom w:val="nil"/>
              <w:right w:val="nil"/>
            </w:tcBorders>
          </w:tcPr>
          <w:p w14:paraId="0207ECBB" w14:textId="77777777" w:rsidR="00720BC1" w:rsidRPr="00CA558C" w:rsidRDefault="00720BC1" w:rsidP="000F67CD">
            <w:pPr>
              <w:pStyle w:val="TableText"/>
              <w:spacing w:before="0" w:after="0" w:line="240" w:lineRule="auto"/>
            </w:pPr>
            <w:r>
              <w:t>720 g ac/ha</w:t>
            </w:r>
          </w:p>
        </w:tc>
        <w:tc>
          <w:tcPr>
            <w:tcW w:w="0" w:type="auto"/>
            <w:tcBorders>
              <w:top w:val="single" w:sz="4" w:space="0" w:color="auto"/>
              <w:left w:val="nil"/>
              <w:bottom w:val="nil"/>
              <w:right w:val="nil"/>
            </w:tcBorders>
            <w:shd w:val="clear" w:color="auto" w:fill="auto"/>
          </w:tcPr>
          <w:p w14:paraId="05117903" w14:textId="77777777" w:rsidR="00720BC1" w:rsidRPr="00CA558C" w:rsidRDefault="00720BC1" w:rsidP="000F67CD">
            <w:pPr>
              <w:pStyle w:val="TableText"/>
              <w:spacing w:before="0" w:after="0" w:line="240" w:lineRule="auto"/>
            </w:pPr>
            <w:r>
              <w:t>Initial high toxicity to spring populations of carabid and staphylinid beetles and linyphiid. All groups recovered by following spring except Collembola.</w:t>
            </w:r>
          </w:p>
        </w:tc>
        <w:tc>
          <w:tcPr>
            <w:tcW w:w="0" w:type="auto"/>
            <w:tcBorders>
              <w:top w:val="single" w:sz="4" w:space="0" w:color="auto"/>
              <w:left w:val="nil"/>
              <w:bottom w:val="nil"/>
              <w:right w:val="nil"/>
            </w:tcBorders>
          </w:tcPr>
          <w:p w14:paraId="0A5C089D" w14:textId="77777777" w:rsidR="00720BC1" w:rsidRPr="00CA558C" w:rsidRDefault="00720BC1" w:rsidP="000F67CD">
            <w:pPr>
              <w:pStyle w:val="TableText"/>
              <w:spacing w:before="0" w:after="0" w:line="240" w:lineRule="auto"/>
            </w:pPr>
            <w:r>
              <w:t>Brown 1993</w:t>
            </w:r>
          </w:p>
        </w:tc>
      </w:tr>
      <w:tr w:rsidR="00720BC1" w:rsidRPr="000B2FA7" w14:paraId="4C458314" w14:textId="77777777" w:rsidTr="000241E6">
        <w:tc>
          <w:tcPr>
            <w:tcW w:w="0" w:type="auto"/>
            <w:tcBorders>
              <w:top w:val="nil"/>
              <w:left w:val="nil"/>
              <w:bottom w:val="single" w:sz="4" w:space="0" w:color="auto"/>
              <w:right w:val="nil"/>
            </w:tcBorders>
            <w:shd w:val="clear" w:color="auto" w:fill="auto"/>
          </w:tcPr>
          <w:p w14:paraId="668AB4B2" w14:textId="77777777" w:rsidR="00720BC1" w:rsidRPr="00CA558C"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tcPr>
          <w:p w14:paraId="7242F954" w14:textId="77777777" w:rsidR="00720BC1" w:rsidRPr="00CA558C" w:rsidRDefault="00720BC1" w:rsidP="000F67CD">
            <w:pPr>
              <w:pStyle w:val="TableText"/>
              <w:spacing w:before="0" w:after="0" w:line="240" w:lineRule="auto"/>
            </w:pPr>
            <w:r>
              <w:t>Pome fruit</w:t>
            </w:r>
          </w:p>
        </w:tc>
        <w:tc>
          <w:tcPr>
            <w:tcW w:w="0" w:type="auto"/>
            <w:tcBorders>
              <w:top w:val="single" w:sz="4" w:space="0" w:color="auto"/>
              <w:left w:val="nil"/>
              <w:bottom w:val="single" w:sz="4" w:space="0" w:color="auto"/>
              <w:right w:val="nil"/>
            </w:tcBorders>
          </w:tcPr>
          <w:p w14:paraId="0E63F2EC" w14:textId="77777777" w:rsidR="00720BC1" w:rsidRPr="00CA558C" w:rsidRDefault="00720BC1" w:rsidP="000F67CD">
            <w:pPr>
              <w:pStyle w:val="TableText"/>
              <w:spacing w:before="0" w:after="0" w:line="240" w:lineRule="auto"/>
            </w:pPr>
            <w:r>
              <w:t>960 g ac/ha</w:t>
            </w:r>
          </w:p>
        </w:tc>
        <w:tc>
          <w:tcPr>
            <w:tcW w:w="0" w:type="auto"/>
            <w:tcBorders>
              <w:top w:val="single" w:sz="4" w:space="0" w:color="auto"/>
              <w:left w:val="nil"/>
              <w:bottom w:val="single" w:sz="4" w:space="0" w:color="auto"/>
              <w:right w:val="nil"/>
            </w:tcBorders>
            <w:shd w:val="clear" w:color="auto" w:fill="auto"/>
          </w:tcPr>
          <w:p w14:paraId="2B6AEE53" w14:textId="62184FA9" w:rsidR="00720BC1" w:rsidRPr="00CA558C" w:rsidRDefault="00720BC1" w:rsidP="000F67CD">
            <w:pPr>
              <w:pStyle w:val="TableText"/>
              <w:spacing w:before="0" w:after="0" w:line="240" w:lineRule="auto"/>
            </w:pPr>
            <w:r>
              <w:t>Acute toxicity to most non-target and beneficial taxa (predatory bugs, ladybirds, spiders, earwigs, parasitic wasps). Most species showed recovery 11</w:t>
            </w:r>
            <w:r w:rsidR="0006603D">
              <w:t>–</w:t>
            </w:r>
            <w:r>
              <w:t xml:space="preserve">23 days after treatment except </w:t>
            </w:r>
            <w:proofErr w:type="spellStart"/>
            <w:r>
              <w:t>Heteroptera</w:t>
            </w:r>
            <w:proofErr w:type="spellEnd"/>
            <w:r>
              <w:t>.</w:t>
            </w:r>
          </w:p>
        </w:tc>
        <w:tc>
          <w:tcPr>
            <w:tcW w:w="0" w:type="auto"/>
            <w:tcBorders>
              <w:top w:val="single" w:sz="4" w:space="0" w:color="auto"/>
              <w:left w:val="nil"/>
              <w:bottom w:val="single" w:sz="4" w:space="0" w:color="auto"/>
              <w:right w:val="nil"/>
            </w:tcBorders>
          </w:tcPr>
          <w:p w14:paraId="4045AE89" w14:textId="77777777" w:rsidR="00720BC1" w:rsidRDefault="00720BC1" w:rsidP="000F67CD">
            <w:pPr>
              <w:pStyle w:val="TableText"/>
              <w:spacing w:before="0" w:after="0" w:line="240" w:lineRule="auto"/>
            </w:pPr>
            <w:r>
              <w:t>Brown 1991</w:t>
            </w:r>
          </w:p>
        </w:tc>
      </w:tr>
    </w:tbl>
    <w:p w14:paraId="354CCB13" w14:textId="3DA68B5D" w:rsidR="00720BC1" w:rsidRPr="00835CB9" w:rsidRDefault="00720BC1" w:rsidP="00835CB9">
      <w:pPr>
        <w:pStyle w:val="Caption"/>
      </w:pPr>
      <w:bookmarkStart w:id="299" w:name="_Toc177573503"/>
      <w:r w:rsidRPr="00835CB9">
        <w:t xml:space="preserve">Table </w:t>
      </w:r>
      <w:r>
        <w:fldChar w:fldCharType="begin"/>
      </w:r>
      <w:r>
        <w:instrText xml:space="preserve"> SEQ Table \* ARABIC </w:instrText>
      </w:r>
      <w:r>
        <w:fldChar w:fldCharType="separate"/>
      </w:r>
      <w:r w:rsidR="00D37BFA">
        <w:rPr>
          <w:noProof/>
        </w:rPr>
        <w:t>58</w:t>
      </w:r>
      <w:r>
        <w:rPr>
          <w:noProof/>
        </w:rPr>
        <w:fldChar w:fldCharType="end"/>
      </w:r>
      <w:r w:rsidR="00AD6F6E" w:rsidRPr="00835CB9">
        <w:t>:</w:t>
      </w:r>
      <w:r w:rsidRPr="00835CB9">
        <w:tab/>
        <w:t>Effects on soil macro-organisms</w:t>
      </w:r>
      <w:bookmarkEnd w:id="2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35"/>
        <w:gridCol w:w="1854"/>
        <w:gridCol w:w="1465"/>
        <w:gridCol w:w="3594"/>
        <w:gridCol w:w="1790"/>
      </w:tblGrid>
      <w:tr w:rsidR="00720BC1" w:rsidRPr="00ED1C50" w14:paraId="72F5814C" w14:textId="77777777" w:rsidTr="00141854">
        <w:trPr>
          <w:tblHeader/>
        </w:trPr>
        <w:tc>
          <w:tcPr>
            <w:tcW w:w="0" w:type="auto"/>
            <w:tcBorders>
              <w:top w:val="single" w:sz="4" w:space="0" w:color="auto"/>
              <w:left w:val="nil"/>
              <w:bottom w:val="single" w:sz="4" w:space="0" w:color="auto"/>
              <w:right w:val="nil"/>
            </w:tcBorders>
            <w:shd w:val="clear" w:color="auto" w:fill="5C2946"/>
          </w:tcPr>
          <w:p w14:paraId="5E176E38" w14:textId="77777777" w:rsidR="00720BC1" w:rsidRPr="00ED1C50" w:rsidRDefault="00720BC1" w:rsidP="000F67CD">
            <w:pPr>
              <w:pStyle w:val="TableHead"/>
              <w:spacing w:before="0" w:after="0" w:line="240" w:lineRule="auto"/>
            </w:pPr>
            <w:r w:rsidRPr="00ED1C50">
              <w:t>Exposure</w:t>
            </w:r>
          </w:p>
        </w:tc>
        <w:tc>
          <w:tcPr>
            <w:tcW w:w="0" w:type="auto"/>
            <w:tcBorders>
              <w:top w:val="single" w:sz="4" w:space="0" w:color="auto"/>
              <w:left w:val="nil"/>
              <w:bottom w:val="single" w:sz="4" w:space="0" w:color="auto"/>
              <w:right w:val="nil"/>
            </w:tcBorders>
            <w:shd w:val="clear" w:color="auto" w:fill="5C2946"/>
          </w:tcPr>
          <w:p w14:paraId="43EC3DC6" w14:textId="77777777" w:rsidR="00720BC1" w:rsidRPr="00ED1C50" w:rsidRDefault="00720BC1" w:rsidP="000F67CD">
            <w:pPr>
              <w:pStyle w:val="TableHead"/>
              <w:spacing w:before="0" w:after="0" w:line="240" w:lineRule="auto"/>
            </w:pPr>
            <w:r w:rsidRPr="00ED1C50">
              <w:t>Species</w:t>
            </w:r>
          </w:p>
        </w:tc>
        <w:tc>
          <w:tcPr>
            <w:tcW w:w="0" w:type="auto"/>
            <w:tcBorders>
              <w:top w:val="single" w:sz="4" w:space="0" w:color="auto"/>
              <w:left w:val="nil"/>
              <w:bottom w:val="single" w:sz="4" w:space="0" w:color="auto"/>
              <w:right w:val="nil"/>
            </w:tcBorders>
            <w:shd w:val="clear" w:color="auto" w:fill="5C2946"/>
          </w:tcPr>
          <w:p w14:paraId="590AB031" w14:textId="77777777" w:rsidR="00720BC1" w:rsidRPr="00ED1C50" w:rsidRDefault="00720BC1" w:rsidP="000F67CD">
            <w:pPr>
              <w:pStyle w:val="TableHead"/>
              <w:spacing w:before="0" w:after="0" w:line="240" w:lineRule="auto"/>
            </w:pPr>
            <w:r w:rsidRPr="00ED1C50">
              <w:t>Test substance</w:t>
            </w:r>
          </w:p>
        </w:tc>
        <w:tc>
          <w:tcPr>
            <w:tcW w:w="0" w:type="auto"/>
            <w:tcBorders>
              <w:top w:val="single" w:sz="4" w:space="0" w:color="auto"/>
              <w:left w:val="nil"/>
              <w:bottom w:val="single" w:sz="4" w:space="0" w:color="auto"/>
              <w:right w:val="nil"/>
            </w:tcBorders>
            <w:shd w:val="clear" w:color="auto" w:fill="5C2946"/>
          </w:tcPr>
          <w:p w14:paraId="0A162AC9" w14:textId="77777777" w:rsidR="00720BC1" w:rsidRPr="00ED1C50" w:rsidRDefault="00720BC1" w:rsidP="000F67CD">
            <w:pPr>
              <w:pStyle w:val="TableHead"/>
              <w:spacing w:before="0" w:after="0" w:line="240" w:lineRule="auto"/>
            </w:pPr>
            <w:r w:rsidRPr="00ED1C50">
              <w:t>Toxicity value</w:t>
            </w:r>
          </w:p>
        </w:tc>
        <w:tc>
          <w:tcPr>
            <w:tcW w:w="0" w:type="auto"/>
            <w:tcBorders>
              <w:top w:val="single" w:sz="4" w:space="0" w:color="auto"/>
              <w:left w:val="nil"/>
              <w:bottom w:val="single" w:sz="4" w:space="0" w:color="auto"/>
              <w:right w:val="nil"/>
            </w:tcBorders>
            <w:shd w:val="clear" w:color="auto" w:fill="5C2946"/>
          </w:tcPr>
          <w:p w14:paraId="0F74127A" w14:textId="77777777" w:rsidR="00720BC1" w:rsidRPr="00ED1C50" w:rsidRDefault="00720BC1" w:rsidP="000F67CD">
            <w:pPr>
              <w:pStyle w:val="TableHead"/>
              <w:spacing w:before="0" w:after="0" w:line="240" w:lineRule="auto"/>
            </w:pPr>
            <w:r w:rsidRPr="00ED1C50">
              <w:t>Reference</w:t>
            </w:r>
          </w:p>
        </w:tc>
      </w:tr>
      <w:tr w:rsidR="00720BC1" w:rsidRPr="000B2FA7" w14:paraId="29E65E83" w14:textId="77777777" w:rsidTr="00141854">
        <w:tc>
          <w:tcPr>
            <w:tcW w:w="0" w:type="auto"/>
            <w:tcBorders>
              <w:top w:val="single" w:sz="4" w:space="0" w:color="auto"/>
              <w:left w:val="nil"/>
              <w:bottom w:val="nil"/>
              <w:right w:val="nil"/>
            </w:tcBorders>
          </w:tcPr>
          <w:p w14:paraId="4F6E3C8A" w14:textId="77777777" w:rsidR="00720BC1" w:rsidRPr="00CA558C" w:rsidRDefault="00720BC1" w:rsidP="000F67CD">
            <w:pPr>
              <w:pStyle w:val="TableText"/>
              <w:spacing w:before="0" w:after="0" w:line="240" w:lineRule="auto"/>
            </w:pPr>
            <w:r>
              <w:t>Acute</w:t>
            </w:r>
          </w:p>
        </w:tc>
        <w:tc>
          <w:tcPr>
            <w:tcW w:w="0" w:type="auto"/>
            <w:tcBorders>
              <w:top w:val="single" w:sz="4" w:space="0" w:color="auto"/>
              <w:left w:val="nil"/>
              <w:bottom w:val="nil"/>
              <w:right w:val="nil"/>
            </w:tcBorders>
            <w:shd w:val="clear" w:color="auto" w:fill="auto"/>
          </w:tcPr>
          <w:p w14:paraId="531564C1" w14:textId="77777777" w:rsidR="00720BC1" w:rsidRPr="00D13E8E" w:rsidRDefault="00720BC1" w:rsidP="000F67CD">
            <w:pPr>
              <w:pStyle w:val="TableText"/>
              <w:spacing w:before="0" w:after="0" w:line="240" w:lineRule="auto"/>
              <w:rPr>
                <w:i/>
                <w:iCs/>
              </w:rPr>
            </w:pPr>
            <w:r w:rsidRPr="00D13E8E">
              <w:rPr>
                <w:i/>
                <w:iCs/>
              </w:rPr>
              <w:t xml:space="preserve">Eisenia </w:t>
            </w:r>
            <w:proofErr w:type="spellStart"/>
            <w:r w:rsidRPr="00D13E8E">
              <w:rPr>
                <w:i/>
                <w:iCs/>
              </w:rPr>
              <w:t>fetida</w:t>
            </w:r>
            <w:proofErr w:type="spellEnd"/>
          </w:p>
        </w:tc>
        <w:tc>
          <w:tcPr>
            <w:tcW w:w="0" w:type="auto"/>
            <w:tcBorders>
              <w:top w:val="single" w:sz="4" w:space="0" w:color="auto"/>
              <w:left w:val="nil"/>
              <w:bottom w:val="nil"/>
              <w:right w:val="nil"/>
            </w:tcBorders>
          </w:tcPr>
          <w:p w14:paraId="76C72C28" w14:textId="77777777" w:rsidR="00720BC1" w:rsidRPr="00CA558C" w:rsidRDefault="00720BC1" w:rsidP="000F67CD">
            <w:pPr>
              <w:pStyle w:val="TableText"/>
              <w:spacing w:before="0" w:after="0" w:line="240" w:lineRule="auto"/>
            </w:pPr>
            <w:r>
              <w:t>Chlorpyrifos</w:t>
            </w:r>
          </w:p>
        </w:tc>
        <w:tc>
          <w:tcPr>
            <w:tcW w:w="0" w:type="auto"/>
            <w:tcBorders>
              <w:top w:val="single" w:sz="4" w:space="0" w:color="auto"/>
              <w:left w:val="nil"/>
              <w:bottom w:val="single" w:sz="4" w:space="0" w:color="auto"/>
              <w:right w:val="nil"/>
            </w:tcBorders>
            <w:shd w:val="clear" w:color="auto" w:fill="auto"/>
          </w:tcPr>
          <w:p w14:paraId="51F5F7E3" w14:textId="77777777" w:rsidR="00720BC1" w:rsidRPr="00CA558C" w:rsidRDefault="00720BC1" w:rsidP="000F67CD">
            <w:pPr>
              <w:pStyle w:val="TableText"/>
              <w:spacing w:before="0" w:after="0" w:line="240" w:lineRule="auto"/>
            </w:pPr>
            <w:r>
              <w:t>LC</w:t>
            </w:r>
            <w:r w:rsidRPr="00D13E8E">
              <w:rPr>
                <w:vertAlign w:val="subscript"/>
              </w:rPr>
              <w:t>50</w:t>
            </w:r>
            <w:r>
              <w:rPr>
                <w:vertAlign w:val="subscript"/>
              </w:rPr>
              <w:t>corr</w:t>
            </w:r>
            <w:r>
              <w:t xml:space="preserve"> 160 mg ac/kg dry soil</w:t>
            </w:r>
          </w:p>
        </w:tc>
        <w:tc>
          <w:tcPr>
            <w:tcW w:w="0" w:type="auto"/>
            <w:tcBorders>
              <w:top w:val="single" w:sz="4" w:space="0" w:color="auto"/>
              <w:left w:val="nil"/>
              <w:bottom w:val="single" w:sz="4" w:space="0" w:color="auto"/>
              <w:right w:val="nil"/>
            </w:tcBorders>
          </w:tcPr>
          <w:p w14:paraId="643394F5" w14:textId="77777777" w:rsidR="00720BC1" w:rsidRPr="00CA558C" w:rsidRDefault="00720BC1" w:rsidP="000F67CD">
            <w:pPr>
              <w:pStyle w:val="TableText"/>
              <w:spacing w:before="0" w:after="0" w:line="240" w:lineRule="auto"/>
            </w:pPr>
            <w:r>
              <w:t>Bopanna 2014d</w:t>
            </w:r>
          </w:p>
        </w:tc>
      </w:tr>
      <w:tr w:rsidR="00720BC1" w:rsidRPr="000B2FA7" w14:paraId="21EDA544" w14:textId="77777777" w:rsidTr="00141854">
        <w:tc>
          <w:tcPr>
            <w:tcW w:w="0" w:type="auto"/>
            <w:tcBorders>
              <w:top w:val="nil"/>
              <w:left w:val="nil"/>
              <w:bottom w:val="nil"/>
              <w:right w:val="nil"/>
            </w:tcBorders>
          </w:tcPr>
          <w:p w14:paraId="05C48376"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5EF3FE5D" w14:textId="77777777" w:rsidR="00720BC1" w:rsidRPr="00D13E8E" w:rsidRDefault="00720BC1" w:rsidP="000F67CD">
            <w:pPr>
              <w:pStyle w:val="TableText"/>
              <w:spacing w:before="0" w:after="0" w:line="240" w:lineRule="auto"/>
              <w:rPr>
                <w:i/>
                <w:iCs/>
              </w:rPr>
            </w:pPr>
          </w:p>
        </w:tc>
        <w:tc>
          <w:tcPr>
            <w:tcW w:w="0" w:type="auto"/>
            <w:tcBorders>
              <w:top w:val="nil"/>
              <w:left w:val="nil"/>
              <w:bottom w:val="nil"/>
              <w:right w:val="nil"/>
            </w:tcBorders>
          </w:tcPr>
          <w:p w14:paraId="51720DFA"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1F8F01A5" w14:textId="77777777" w:rsidR="00720BC1" w:rsidRDefault="00720BC1" w:rsidP="000F67CD">
            <w:pPr>
              <w:pStyle w:val="TableText"/>
              <w:spacing w:before="0" w:after="0" w:line="240" w:lineRule="auto"/>
            </w:pPr>
            <w:r>
              <w:t>LC</w:t>
            </w:r>
            <w:r w:rsidRPr="00D13E8E">
              <w:rPr>
                <w:vertAlign w:val="subscript"/>
              </w:rPr>
              <w:t>50</w:t>
            </w:r>
            <w:r>
              <w:rPr>
                <w:vertAlign w:val="subscript"/>
              </w:rPr>
              <w:t>corr</w:t>
            </w:r>
            <w:r>
              <w:t xml:space="preserve"> 105 mg ac/kg dry soil</w:t>
            </w:r>
          </w:p>
        </w:tc>
        <w:tc>
          <w:tcPr>
            <w:tcW w:w="0" w:type="auto"/>
            <w:tcBorders>
              <w:top w:val="single" w:sz="4" w:space="0" w:color="auto"/>
              <w:left w:val="nil"/>
              <w:bottom w:val="nil"/>
              <w:right w:val="nil"/>
            </w:tcBorders>
          </w:tcPr>
          <w:p w14:paraId="4C3ED7E7" w14:textId="77777777" w:rsidR="00720BC1" w:rsidRDefault="00720BC1" w:rsidP="000F67CD">
            <w:pPr>
              <w:pStyle w:val="TableText"/>
              <w:spacing w:before="0" w:after="0" w:line="240" w:lineRule="auto"/>
            </w:pPr>
            <w:r>
              <w:t>Rodgers 1994</w:t>
            </w:r>
          </w:p>
        </w:tc>
      </w:tr>
      <w:tr w:rsidR="00720BC1" w:rsidRPr="000B2FA7" w14:paraId="1B136358" w14:textId="77777777" w:rsidTr="00141854">
        <w:tc>
          <w:tcPr>
            <w:tcW w:w="0" w:type="auto"/>
            <w:tcBorders>
              <w:top w:val="nil"/>
              <w:left w:val="nil"/>
              <w:bottom w:val="nil"/>
              <w:right w:val="nil"/>
            </w:tcBorders>
          </w:tcPr>
          <w:p w14:paraId="34E9EE35"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0D642C31" w14:textId="77777777" w:rsidR="00720BC1" w:rsidRPr="00D13E8E" w:rsidRDefault="00720BC1" w:rsidP="000F67CD">
            <w:pPr>
              <w:pStyle w:val="TableText"/>
              <w:spacing w:before="0" w:after="0" w:line="240" w:lineRule="auto"/>
              <w:rPr>
                <w:i/>
                <w:iCs/>
              </w:rPr>
            </w:pPr>
          </w:p>
        </w:tc>
        <w:tc>
          <w:tcPr>
            <w:tcW w:w="0" w:type="auto"/>
            <w:tcBorders>
              <w:top w:val="nil"/>
              <w:left w:val="nil"/>
              <w:bottom w:val="single" w:sz="4" w:space="0" w:color="auto"/>
              <w:right w:val="nil"/>
            </w:tcBorders>
          </w:tcPr>
          <w:p w14:paraId="57000B79"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37C4F939" w14:textId="77777777" w:rsidR="00720BC1" w:rsidRDefault="00720BC1" w:rsidP="000F67CD">
            <w:pPr>
              <w:pStyle w:val="TableText"/>
              <w:spacing w:before="0" w:after="0" w:line="240" w:lineRule="auto"/>
            </w:pPr>
            <w:r>
              <w:t>Geomean LC</w:t>
            </w:r>
            <w:r w:rsidRPr="00B56300">
              <w:rPr>
                <w:vertAlign w:val="subscript"/>
              </w:rPr>
              <w:t>50corr</w:t>
            </w:r>
            <w:r>
              <w:t xml:space="preserve"> 130 mg ac/kg dry soil </w:t>
            </w:r>
          </w:p>
        </w:tc>
        <w:tc>
          <w:tcPr>
            <w:tcW w:w="0" w:type="auto"/>
            <w:tcBorders>
              <w:top w:val="nil"/>
              <w:left w:val="nil"/>
              <w:bottom w:val="single" w:sz="4" w:space="0" w:color="auto"/>
              <w:right w:val="nil"/>
            </w:tcBorders>
          </w:tcPr>
          <w:p w14:paraId="1A99D880" w14:textId="77777777" w:rsidR="00720BC1" w:rsidRDefault="00720BC1" w:rsidP="000F67CD">
            <w:pPr>
              <w:pStyle w:val="TableText"/>
              <w:spacing w:before="0" w:after="0" w:line="240" w:lineRule="auto"/>
            </w:pPr>
          </w:p>
        </w:tc>
      </w:tr>
      <w:tr w:rsidR="00720BC1" w:rsidRPr="000B2FA7" w14:paraId="19D5C50B" w14:textId="77777777" w:rsidTr="00141854">
        <w:tc>
          <w:tcPr>
            <w:tcW w:w="0" w:type="auto"/>
            <w:tcBorders>
              <w:top w:val="nil"/>
              <w:left w:val="nil"/>
              <w:bottom w:val="nil"/>
              <w:right w:val="nil"/>
            </w:tcBorders>
          </w:tcPr>
          <w:p w14:paraId="51D6ED53"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3D5B787F" w14:textId="77777777" w:rsidR="00720BC1" w:rsidRPr="00D13E8E" w:rsidRDefault="00720BC1" w:rsidP="000F67CD">
            <w:pPr>
              <w:pStyle w:val="TableText"/>
              <w:spacing w:before="0" w:after="0" w:line="240" w:lineRule="auto"/>
              <w:rPr>
                <w:i/>
                <w:iCs/>
              </w:rPr>
            </w:pPr>
          </w:p>
        </w:tc>
        <w:tc>
          <w:tcPr>
            <w:tcW w:w="0" w:type="auto"/>
            <w:tcBorders>
              <w:top w:val="single" w:sz="4" w:space="0" w:color="auto"/>
              <w:left w:val="nil"/>
              <w:bottom w:val="nil"/>
              <w:right w:val="nil"/>
            </w:tcBorders>
          </w:tcPr>
          <w:p w14:paraId="792A76D3" w14:textId="77777777" w:rsidR="00720BC1" w:rsidRDefault="00720BC1" w:rsidP="000F67CD">
            <w:pPr>
              <w:pStyle w:val="TableText"/>
              <w:spacing w:before="0" w:after="0" w:line="240" w:lineRule="auto"/>
            </w:pPr>
            <w:r>
              <w:t>EC 480 g/L</w:t>
            </w:r>
          </w:p>
        </w:tc>
        <w:tc>
          <w:tcPr>
            <w:tcW w:w="0" w:type="auto"/>
            <w:tcBorders>
              <w:top w:val="single" w:sz="4" w:space="0" w:color="auto"/>
              <w:left w:val="nil"/>
              <w:bottom w:val="single" w:sz="4" w:space="0" w:color="auto"/>
              <w:right w:val="nil"/>
            </w:tcBorders>
            <w:shd w:val="clear" w:color="auto" w:fill="auto"/>
          </w:tcPr>
          <w:p w14:paraId="6D1D82EC" w14:textId="77777777" w:rsidR="00720BC1" w:rsidRDefault="00720BC1" w:rsidP="000F67CD">
            <w:pPr>
              <w:pStyle w:val="TableText"/>
              <w:spacing w:before="0" w:after="0" w:line="240" w:lineRule="auto"/>
            </w:pPr>
            <w:r>
              <w:t>LC</w:t>
            </w:r>
            <w:r w:rsidRPr="00D13E8E">
              <w:rPr>
                <w:vertAlign w:val="subscript"/>
              </w:rPr>
              <w:t>50</w:t>
            </w:r>
            <w:r>
              <w:rPr>
                <w:vertAlign w:val="subscript"/>
              </w:rPr>
              <w:t>corr</w:t>
            </w:r>
            <w:r>
              <w:t xml:space="preserve"> 82 mg ac/kg dry soil</w:t>
            </w:r>
          </w:p>
        </w:tc>
        <w:tc>
          <w:tcPr>
            <w:tcW w:w="0" w:type="auto"/>
            <w:tcBorders>
              <w:top w:val="single" w:sz="4" w:space="0" w:color="auto"/>
              <w:left w:val="nil"/>
              <w:bottom w:val="single" w:sz="4" w:space="0" w:color="auto"/>
              <w:right w:val="nil"/>
            </w:tcBorders>
          </w:tcPr>
          <w:p w14:paraId="203484C2" w14:textId="77777777" w:rsidR="00720BC1" w:rsidRDefault="00720BC1" w:rsidP="000F67CD">
            <w:pPr>
              <w:pStyle w:val="TableText"/>
              <w:spacing w:before="0" w:after="0" w:line="240" w:lineRule="auto"/>
            </w:pPr>
            <w:proofErr w:type="spellStart"/>
            <w:r>
              <w:t>Candolfi</w:t>
            </w:r>
            <w:proofErr w:type="spellEnd"/>
            <w:r>
              <w:t xml:space="preserve"> 1995</w:t>
            </w:r>
          </w:p>
        </w:tc>
      </w:tr>
      <w:tr w:rsidR="00720BC1" w:rsidRPr="000B2FA7" w14:paraId="0C8E67CF" w14:textId="77777777" w:rsidTr="00141854">
        <w:tc>
          <w:tcPr>
            <w:tcW w:w="0" w:type="auto"/>
            <w:tcBorders>
              <w:top w:val="nil"/>
              <w:left w:val="nil"/>
              <w:bottom w:val="nil"/>
              <w:right w:val="nil"/>
            </w:tcBorders>
          </w:tcPr>
          <w:p w14:paraId="38F5042C"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2AADE946" w14:textId="77777777" w:rsidR="00720BC1" w:rsidRPr="00D13E8E" w:rsidRDefault="00720BC1" w:rsidP="000F67CD">
            <w:pPr>
              <w:pStyle w:val="TableText"/>
              <w:spacing w:before="0" w:after="0" w:line="240" w:lineRule="auto"/>
              <w:rPr>
                <w:i/>
                <w:iCs/>
              </w:rPr>
            </w:pPr>
          </w:p>
        </w:tc>
        <w:tc>
          <w:tcPr>
            <w:tcW w:w="0" w:type="auto"/>
            <w:tcBorders>
              <w:top w:val="nil"/>
              <w:left w:val="nil"/>
              <w:bottom w:val="nil"/>
              <w:right w:val="nil"/>
            </w:tcBorders>
          </w:tcPr>
          <w:p w14:paraId="6CDADB5F"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231ECD84" w14:textId="77777777" w:rsidR="00720BC1" w:rsidRDefault="00720BC1" w:rsidP="000F67CD">
            <w:pPr>
              <w:pStyle w:val="TableText"/>
              <w:spacing w:before="0" w:after="0" w:line="240" w:lineRule="auto"/>
            </w:pPr>
            <w:r>
              <w:t>LC</w:t>
            </w:r>
            <w:r w:rsidRPr="00D13E8E">
              <w:rPr>
                <w:vertAlign w:val="subscript"/>
              </w:rPr>
              <w:t>50</w:t>
            </w:r>
            <w:r>
              <w:rPr>
                <w:vertAlign w:val="subscript"/>
              </w:rPr>
              <w:t>corr</w:t>
            </w:r>
            <w:r>
              <w:t xml:space="preserve"> 71 mg ac/kg dry soil</w:t>
            </w:r>
          </w:p>
        </w:tc>
        <w:tc>
          <w:tcPr>
            <w:tcW w:w="0" w:type="auto"/>
            <w:tcBorders>
              <w:top w:val="single" w:sz="4" w:space="0" w:color="auto"/>
              <w:left w:val="nil"/>
              <w:bottom w:val="nil"/>
              <w:right w:val="nil"/>
            </w:tcBorders>
          </w:tcPr>
          <w:p w14:paraId="6FBEFA1F" w14:textId="77777777" w:rsidR="00720BC1" w:rsidRDefault="00720BC1" w:rsidP="000F67CD">
            <w:pPr>
              <w:pStyle w:val="TableText"/>
              <w:spacing w:before="0" w:after="0" w:line="240" w:lineRule="auto"/>
            </w:pPr>
            <w:r>
              <w:t>Johnson 1993</w:t>
            </w:r>
          </w:p>
        </w:tc>
      </w:tr>
      <w:tr w:rsidR="00720BC1" w:rsidRPr="000B2FA7" w14:paraId="207C0866" w14:textId="77777777" w:rsidTr="00141854">
        <w:tc>
          <w:tcPr>
            <w:tcW w:w="0" w:type="auto"/>
            <w:tcBorders>
              <w:top w:val="nil"/>
              <w:left w:val="nil"/>
              <w:bottom w:val="nil"/>
              <w:right w:val="nil"/>
            </w:tcBorders>
          </w:tcPr>
          <w:p w14:paraId="4E311D15"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4D3580E6" w14:textId="77777777" w:rsidR="00720BC1" w:rsidRPr="00D13E8E" w:rsidRDefault="00720BC1" w:rsidP="000F67CD">
            <w:pPr>
              <w:pStyle w:val="TableText"/>
              <w:spacing w:before="0" w:after="0" w:line="240" w:lineRule="auto"/>
              <w:rPr>
                <w:i/>
                <w:iCs/>
              </w:rPr>
            </w:pPr>
          </w:p>
        </w:tc>
        <w:tc>
          <w:tcPr>
            <w:tcW w:w="0" w:type="auto"/>
            <w:tcBorders>
              <w:top w:val="nil"/>
              <w:left w:val="nil"/>
              <w:bottom w:val="single" w:sz="4" w:space="0" w:color="auto"/>
              <w:right w:val="nil"/>
            </w:tcBorders>
          </w:tcPr>
          <w:p w14:paraId="189EE255"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225D8423" w14:textId="77777777" w:rsidR="00720BC1" w:rsidRDefault="00720BC1" w:rsidP="000F67CD">
            <w:pPr>
              <w:pStyle w:val="TableText"/>
              <w:spacing w:before="0" w:after="0" w:line="240" w:lineRule="auto"/>
            </w:pPr>
            <w:r>
              <w:t>Geomean LC</w:t>
            </w:r>
            <w:r w:rsidRPr="00B56300">
              <w:rPr>
                <w:vertAlign w:val="subscript"/>
              </w:rPr>
              <w:t>50corr</w:t>
            </w:r>
            <w:r>
              <w:t xml:space="preserve"> 76 mg ac/kg dry soil </w:t>
            </w:r>
          </w:p>
        </w:tc>
        <w:tc>
          <w:tcPr>
            <w:tcW w:w="0" w:type="auto"/>
            <w:tcBorders>
              <w:top w:val="nil"/>
              <w:left w:val="nil"/>
              <w:bottom w:val="single" w:sz="4" w:space="0" w:color="auto"/>
              <w:right w:val="nil"/>
            </w:tcBorders>
          </w:tcPr>
          <w:p w14:paraId="78A30176" w14:textId="77777777" w:rsidR="00720BC1" w:rsidRDefault="00720BC1" w:rsidP="000F67CD">
            <w:pPr>
              <w:pStyle w:val="TableText"/>
              <w:spacing w:before="0" w:after="0" w:line="240" w:lineRule="auto"/>
            </w:pPr>
          </w:p>
        </w:tc>
      </w:tr>
      <w:tr w:rsidR="00720BC1" w:rsidRPr="000B2FA7" w14:paraId="40EC9440" w14:textId="77777777" w:rsidTr="000241E6">
        <w:tc>
          <w:tcPr>
            <w:tcW w:w="0" w:type="auto"/>
            <w:tcBorders>
              <w:top w:val="nil"/>
              <w:left w:val="nil"/>
              <w:bottom w:val="nil"/>
              <w:right w:val="nil"/>
            </w:tcBorders>
          </w:tcPr>
          <w:p w14:paraId="515B06B2"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2C1CCC1B" w14:textId="77777777" w:rsidR="00720BC1" w:rsidRPr="00D13E8E"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tcPr>
          <w:p w14:paraId="67CF01CC" w14:textId="77777777" w:rsidR="00720BC1" w:rsidRDefault="00720BC1" w:rsidP="000F67CD">
            <w:pPr>
              <w:pStyle w:val="TableText"/>
              <w:spacing w:before="0" w:after="0" w:line="240" w:lineRule="auto"/>
            </w:pPr>
            <w:r>
              <w:t>TMP</w:t>
            </w:r>
          </w:p>
        </w:tc>
        <w:tc>
          <w:tcPr>
            <w:tcW w:w="0" w:type="auto"/>
            <w:tcBorders>
              <w:top w:val="single" w:sz="4" w:space="0" w:color="auto"/>
              <w:left w:val="nil"/>
              <w:bottom w:val="single" w:sz="4" w:space="0" w:color="auto"/>
              <w:right w:val="nil"/>
            </w:tcBorders>
            <w:shd w:val="clear" w:color="auto" w:fill="auto"/>
          </w:tcPr>
          <w:p w14:paraId="0B84CEB9" w14:textId="77777777" w:rsidR="00720BC1" w:rsidRDefault="00720BC1" w:rsidP="000F67CD">
            <w:pPr>
              <w:pStyle w:val="TableText"/>
              <w:spacing w:before="0" w:after="0" w:line="240" w:lineRule="auto"/>
            </w:pPr>
            <w:r>
              <w:t>LC</w:t>
            </w:r>
            <w:r w:rsidRPr="00746294">
              <w:rPr>
                <w:vertAlign w:val="subscript"/>
              </w:rPr>
              <w:t>50</w:t>
            </w:r>
            <w:r>
              <w:rPr>
                <w:vertAlign w:val="subscript"/>
              </w:rPr>
              <w:t>corr</w:t>
            </w:r>
            <w:r>
              <w:t xml:space="preserve"> 48 mg/kg dry soil</w:t>
            </w:r>
          </w:p>
        </w:tc>
        <w:tc>
          <w:tcPr>
            <w:tcW w:w="0" w:type="auto"/>
            <w:tcBorders>
              <w:top w:val="single" w:sz="4" w:space="0" w:color="auto"/>
              <w:left w:val="nil"/>
              <w:bottom w:val="single" w:sz="4" w:space="0" w:color="auto"/>
              <w:right w:val="nil"/>
            </w:tcBorders>
          </w:tcPr>
          <w:p w14:paraId="00FB39FF" w14:textId="77777777" w:rsidR="00720BC1" w:rsidRDefault="00720BC1" w:rsidP="000F67CD">
            <w:pPr>
              <w:pStyle w:val="TableText"/>
              <w:spacing w:before="0" w:after="0" w:line="240" w:lineRule="auto"/>
            </w:pPr>
            <w:r>
              <w:t>Hoffmann 2009</w:t>
            </w:r>
          </w:p>
        </w:tc>
      </w:tr>
      <w:tr w:rsidR="00720BC1" w:rsidRPr="000B2FA7" w14:paraId="49A70323" w14:textId="77777777" w:rsidTr="00141854">
        <w:tc>
          <w:tcPr>
            <w:tcW w:w="0" w:type="auto"/>
            <w:tcBorders>
              <w:top w:val="nil"/>
              <w:left w:val="nil"/>
              <w:bottom w:val="single" w:sz="4" w:space="0" w:color="auto"/>
              <w:right w:val="nil"/>
            </w:tcBorders>
          </w:tcPr>
          <w:p w14:paraId="4F001FF6"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52D6F4F6" w14:textId="77777777" w:rsidR="00720BC1" w:rsidRPr="00D13E8E" w:rsidRDefault="00720BC1" w:rsidP="000F67CD">
            <w:pPr>
              <w:pStyle w:val="TableText"/>
              <w:spacing w:before="0" w:after="0" w:line="240" w:lineRule="auto"/>
              <w:rPr>
                <w:i/>
                <w:iCs/>
              </w:rPr>
            </w:pPr>
          </w:p>
        </w:tc>
        <w:tc>
          <w:tcPr>
            <w:tcW w:w="0" w:type="auto"/>
            <w:tcBorders>
              <w:top w:val="single" w:sz="4" w:space="0" w:color="auto"/>
              <w:left w:val="nil"/>
              <w:bottom w:val="single" w:sz="4" w:space="0" w:color="auto"/>
              <w:right w:val="nil"/>
            </w:tcBorders>
          </w:tcPr>
          <w:p w14:paraId="1B805DFB" w14:textId="77777777" w:rsidR="00720BC1" w:rsidRDefault="00720BC1" w:rsidP="000F67CD">
            <w:pPr>
              <w:pStyle w:val="TableText"/>
              <w:spacing w:before="0" w:after="0" w:line="240" w:lineRule="auto"/>
            </w:pPr>
            <w:r>
              <w:t>TCP</w:t>
            </w:r>
          </w:p>
        </w:tc>
        <w:tc>
          <w:tcPr>
            <w:tcW w:w="0" w:type="auto"/>
            <w:tcBorders>
              <w:top w:val="single" w:sz="4" w:space="0" w:color="auto"/>
              <w:left w:val="nil"/>
              <w:bottom w:val="single" w:sz="4" w:space="0" w:color="auto"/>
              <w:right w:val="nil"/>
            </w:tcBorders>
            <w:shd w:val="clear" w:color="auto" w:fill="auto"/>
          </w:tcPr>
          <w:p w14:paraId="26A22D24" w14:textId="77777777" w:rsidR="00720BC1" w:rsidRDefault="00720BC1" w:rsidP="000F67CD">
            <w:pPr>
              <w:pStyle w:val="TableText"/>
              <w:spacing w:before="0" w:after="0" w:line="240" w:lineRule="auto"/>
            </w:pPr>
            <w:r>
              <w:t>LC</w:t>
            </w:r>
            <w:r w:rsidRPr="00746294">
              <w:rPr>
                <w:vertAlign w:val="subscript"/>
              </w:rPr>
              <w:t>50</w:t>
            </w:r>
            <w:r>
              <w:rPr>
                <w:vertAlign w:val="subscript"/>
              </w:rPr>
              <w:t>corr</w:t>
            </w:r>
            <w:r>
              <w:t xml:space="preserve"> 9.8 mg/kg dry soil</w:t>
            </w:r>
          </w:p>
        </w:tc>
        <w:tc>
          <w:tcPr>
            <w:tcW w:w="0" w:type="auto"/>
            <w:tcBorders>
              <w:top w:val="single" w:sz="4" w:space="0" w:color="auto"/>
              <w:left w:val="nil"/>
              <w:bottom w:val="single" w:sz="4" w:space="0" w:color="auto"/>
              <w:right w:val="nil"/>
            </w:tcBorders>
          </w:tcPr>
          <w:p w14:paraId="36AA9871" w14:textId="77777777" w:rsidR="00720BC1" w:rsidRDefault="00720BC1" w:rsidP="000F67CD">
            <w:pPr>
              <w:pStyle w:val="TableText"/>
              <w:spacing w:before="0" w:after="0" w:line="240" w:lineRule="auto"/>
            </w:pPr>
            <w:r>
              <w:t>Ward &amp; Boeri 1999</w:t>
            </w:r>
          </w:p>
        </w:tc>
      </w:tr>
      <w:tr w:rsidR="00720BC1" w:rsidRPr="000B2FA7" w14:paraId="7D4AB6EC" w14:textId="77777777" w:rsidTr="00141854">
        <w:tc>
          <w:tcPr>
            <w:tcW w:w="0" w:type="auto"/>
            <w:tcBorders>
              <w:top w:val="single" w:sz="4" w:space="0" w:color="auto"/>
              <w:left w:val="nil"/>
              <w:bottom w:val="nil"/>
              <w:right w:val="nil"/>
            </w:tcBorders>
          </w:tcPr>
          <w:p w14:paraId="2730389F" w14:textId="77777777" w:rsidR="00720BC1" w:rsidRPr="00CA558C" w:rsidRDefault="00720BC1" w:rsidP="000F67CD">
            <w:pPr>
              <w:pStyle w:val="TableText"/>
              <w:spacing w:before="0" w:after="0" w:line="240" w:lineRule="auto"/>
            </w:pPr>
            <w:r>
              <w:t>Chronic</w:t>
            </w:r>
          </w:p>
        </w:tc>
        <w:tc>
          <w:tcPr>
            <w:tcW w:w="0" w:type="auto"/>
            <w:tcBorders>
              <w:top w:val="single" w:sz="4" w:space="0" w:color="auto"/>
              <w:left w:val="nil"/>
              <w:bottom w:val="nil"/>
              <w:right w:val="nil"/>
            </w:tcBorders>
            <w:shd w:val="clear" w:color="auto" w:fill="auto"/>
          </w:tcPr>
          <w:p w14:paraId="7FF8FC9B" w14:textId="77777777" w:rsidR="00720BC1" w:rsidRPr="00CA558C" w:rsidRDefault="00720BC1" w:rsidP="000F67CD">
            <w:pPr>
              <w:pStyle w:val="TableText"/>
              <w:spacing w:before="0" w:after="0" w:line="240" w:lineRule="auto"/>
            </w:pPr>
            <w:r w:rsidRPr="00D13E8E">
              <w:rPr>
                <w:i/>
                <w:iCs/>
              </w:rPr>
              <w:t xml:space="preserve">Eisenia </w:t>
            </w:r>
            <w:proofErr w:type="spellStart"/>
            <w:r w:rsidRPr="00D13E8E">
              <w:rPr>
                <w:i/>
                <w:iCs/>
              </w:rPr>
              <w:t>fetida</w:t>
            </w:r>
            <w:proofErr w:type="spellEnd"/>
          </w:p>
        </w:tc>
        <w:tc>
          <w:tcPr>
            <w:tcW w:w="0" w:type="auto"/>
            <w:tcBorders>
              <w:top w:val="single" w:sz="4" w:space="0" w:color="auto"/>
              <w:left w:val="nil"/>
              <w:bottom w:val="nil"/>
              <w:right w:val="nil"/>
            </w:tcBorders>
          </w:tcPr>
          <w:p w14:paraId="0DFFC624" w14:textId="77777777" w:rsidR="00720BC1" w:rsidRPr="00CA558C" w:rsidRDefault="00720BC1" w:rsidP="000F67CD">
            <w:pPr>
              <w:pStyle w:val="TableText"/>
              <w:spacing w:before="0" w:after="0" w:line="240" w:lineRule="auto"/>
            </w:pPr>
            <w:r>
              <w:t>EC 480 g/L</w:t>
            </w:r>
          </w:p>
        </w:tc>
        <w:tc>
          <w:tcPr>
            <w:tcW w:w="0" w:type="auto"/>
            <w:tcBorders>
              <w:top w:val="single" w:sz="4" w:space="0" w:color="auto"/>
              <w:left w:val="nil"/>
              <w:bottom w:val="single" w:sz="4" w:space="0" w:color="auto"/>
              <w:right w:val="nil"/>
            </w:tcBorders>
            <w:shd w:val="clear" w:color="auto" w:fill="auto"/>
          </w:tcPr>
          <w:p w14:paraId="2861020F" w14:textId="77777777" w:rsidR="00720BC1" w:rsidRPr="00CA558C" w:rsidRDefault="00720BC1" w:rsidP="000F67CD">
            <w:pPr>
              <w:pStyle w:val="TableText"/>
              <w:spacing w:before="0" w:after="0" w:line="240" w:lineRule="auto"/>
            </w:pPr>
            <w:proofErr w:type="spellStart"/>
            <w:r>
              <w:t>NOEC</w:t>
            </w:r>
            <w:r w:rsidRPr="002032C8">
              <w:rPr>
                <w:vertAlign w:val="subscript"/>
              </w:rPr>
              <w:t>corr</w:t>
            </w:r>
            <w:proofErr w:type="spellEnd"/>
            <w:r>
              <w:t xml:space="preserve"> 6.4 mg ac/kg dry soil</w:t>
            </w:r>
          </w:p>
        </w:tc>
        <w:tc>
          <w:tcPr>
            <w:tcW w:w="0" w:type="auto"/>
            <w:tcBorders>
              <w:top w:val="single" w:sz="4" w:space="0" w:color="auto"/>
              <w:left w:val="nil"/>
              <w:bottom w:val="single" w:sz="4" w:space="0" w:color="auto"/>
              <w:right w:val="nil"/>
            </w:tcBorders>
          </w:tcPr>
          <w:p w14:paraId="2C98CF05" w14:textId="77777777" w:rsidR="00720BC1" w:rsidRPr="00CA558C" w:rsidRDefault="00720BC1" w:rsidP="000F67CD">
            <w:pPr>
              <w:pStyle w:val="TableText"/>
              <w:spacing w:before="0" w:after="0" w:line="240" w:lineRule="auto"/>
            </w:pPr>
            <w:r>
              <w:t>Hayward 2002</w:t>
            </w:r>
          </w:p>
        </w:tc>
      </w:tr>
      <w:tr w:rsidR="00720BC1" w:rsidRPr="000B2FA7" w14:paraId="50BCABA4" w14:textId="77777777" w:rsidTr="00141854">
        <w:tc>
          <w:tcPr>
            <w:tcW w:w="0" w:type="auto"/>
            <w:tcBorders>
              <w:top w:val="nil"/>
              <w:left w:val="nil"/>
              <w:bottom w:val="nil"/>
              <w:right w:val="nil"/>
            </w:tcBorders>
          </w:tcPr>
          <w:p w14:paraId="36588035"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7C3B507C" w14:textId="77777777" w:rsidR="00720BC1" w:rsidRPr="00D13E8E" w:rsidRDefault="00720BC1" w:rsidP="000F67CD">
            <w:pPr>
              <w:pStyle w:val="TableText"/>
              <w:spacing w:before="0" w:after="0" w:line="240" w:lineRule="auto"/>
              <w:rPr>
                <w:i/>
                <w:iCs/>
              </w:rPr>
            </w:pPr>
          </w:p>
        </w:tc>
        <w:tc>
          <w:tcPr>
            <w:tcW w:w="0" w:type="auto"/>
            <w:tcBorders>
              <w:top w:val="nil"/>
              <w:left w:val="nil"/>
              <w:bottom w:val="nil"/>
              <w:right w:val="nil"/>
            </w:tcBorders>
          </w:tcPr>
          <w:p w14:paraId="0A8BA015" w14:textId="77777777" w:rsidR="00720BC1" w:rsidRDefault="00720BC1" w:rsidP="000F67CD">
            <w:pPr>
              <w:pStyle w:val="TableText"/>
              <w:spacing w:before="0" w:after="0" w:line="240" w:lineRule="auto"/>
            </w:pPr>
            <w:r>
              <w:t>TCP</w:t>
            </w:r>
          </w:p>
        </w:tc>
        <w:tc>
          <w:tcPr>
            <w:tcW w:w="0" w:type="auto"/>
            <w:tcBorders>
              <w:top w:val="single" w:sz="4" w:space="0" w:color="auto"/>
              <w:left w:val="nil"/>
              <w:bottom w:val="single" w:sz="4" w:space="0" w:color="auto"/>
              <w:right w:val="nil"/>
            </w:tcBorders>
            <w:shd w:val="clear" w:color="auto" w:fill="auto"/>
          </w:tcPr>
          <w:p w14:paraId="298902FF" w14:textId="77777777" w:rsidR="00720BC1" w:rsidRDefault="00720BC1" w:rsidP="000F67CD">
            <w:pPr>
              <w:pStyle w:val="TableText"/>
              <w:spacing w:before="0" w:after="0" w:line="240" w:lineRule="auto"/>
            </w:pPr>
            <w:proofErr w:type="spellStart"/>
            <w:r>
              <w:t>NOEC</w:t>
            </w:r>
            <w:r w:rsidRPr="00CB5AB4">
              <w:rPr>
                <w:vertAlign w:val="subscript"/>
              </w:rPr>
              <w:t>corr</w:t>
            </w:r>
            <w:proofErr w:type="spellEnd"/>
            <w:r>
              <w:t xml:space="preserve"> 1.1 mg/kg dry soil</w:t>
            </w:r>
          </w:p>
        </w:tc>
        <w:tc>
          <w:tcPr>
            <w:tcW w:w="0" w:type="auto"/>
            <w:tcBorders>
              <w:top w:val="single" w:sz="4" w:space="0" w:color="auto"/>
              <w:left w:val="nil"/>
              <w:bottom w:val="single" w:sz="4" w:space="0" w:color="auto"/>
              <w:right w:val="nil"/>
            </w:tcBorders>
          </w:tcPr>
          <w:p w14:paraId="0844C16A" w14:textId="77777777" w:rsidR="00720BC1" w:rsidRDefault="00720BC1" w:rsidP="000F67CD">
            <w:pPr>
              <w:pStyle w:val="TableText"/>
              <w:spacing w:before="0" w:after="0" w:line="240" w:lineRule="auto"/>
            </w:pPr>
            <w:r>
              <w:t>Mallett 2003</w:t>
            </w:r>
          </w:p>
        </w:tc>
      </w:tr>
      <w:tr w:rsidR="00720BC1" w:rsidRPr="000B2FA7" w14:paraId="11F403ED" w14:textId="77777777" w:rsidTr="00141854">
        <w:tc>
          <w:tcPr>
            <w:tcW w:w="0" w:type="auto"/>
            <w:tcBorders>
              <w:top w:val="nil"/>
              <w:left w:val="nil"/>
              <w:bottom w:val="nil"/>
              <w:right w:val="nil"/>
            </w:tcBorders>
          </w:tcPr>
          <w:p w14:paraId="71118BE4"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49309773" w14:textId="77777777" w:rsidR="00720BC1" w:rsidRPr="00D13E8E" w:rsidRDefault="00720BC1" w:rsidP="000F67CD">
            <w:pPr>
              <w:pStyle w:val="TableText"/>
              <w:spacing w:before="0" w:after="0" w:line="240" w:lineRule="auto"/>
              <w:rPr>
                <w:i/>
                <w:iCs/>
              </w:rPr>
            </w:pPr>
          </w:p>
        </w:tc>
        <w:tc>
          <w:tcPr>
            <w:tcW w:w="0" w:type="auto"/>
            <w:tcBorders>
              <w:top w:val="nil"/>
              <w:left w:val="nil"/>
              <w:bottom w:val="single" w:sz="4" w:space="0" w:color="auto"/>
              <w:right w:val="nil"/>
            </w:tcBorders>
          </w:tcPr>
          <w:p w14:paraId="682EE6B9" w14:textId="77777777" w:rsidR="00720BC1" w:rsidRDefault="00720BC1" w:rsidP="000F67CD">
            <w:pPr>
              <w:pStyle w:val="TableText"/>
              <w:spacing w:before="0" w:after="0" w:line="240" w:lineRule="auto"/>
            </w:pPr>
            <w:r>
              <w:t>DCP</w:t>
            </w:r>
          </w:p>
        </w:tc>
        <w:tc>
          <w:tcPr>
            <w:tcW w:w="0" w:type="auto"/>
            <w:tcBorders>
              <w:top w:val="single" w:sz="4" w:space="0" w:color="auto"/>
              <w:left w:val="nil"/>
              <w:bottom w:val="single" w:sz="4" w:space="0" w:color="auto"/>
              <w:right w:val="nil"/>
            </w:tcBorders>
            <w:shd w:val="clear" w:color="auto" w:fill="auto"/>
          </w:tcPr>
          <w:p w14:paraId="6A564024" w14:textId="77777777" w:rsidR="00720BC1" w:rsidRDefault="00720BC1" w:rsidP="000F67CD">
            <w:pPr>
              <w:pStyle w:val="TableText"/>
              <w:spacing w:before="0" w:after="0" w:line="240" w:lineRule="auto"/>
            </w:pPr>
            <w:r>
              <w:t>EC</w:t>
            </w:r>
            <w:r w:rsidRPr="00801AA6">
              <w:rPr>
                <w:vertAlign w:val="subscript"/>
              </w:rPr>
              <w:t>10</w:t>
            </w:r>
            <w:r>
              <w:rPr>
                <w:vertAlign w:val="subscript"/>
              </w:rPr>
              <w:t>corr</w:t>
            </w:r>
            <w:r>
              <w:t xml:space="preserve"> 0.88 mg/kg dry soil</w:t>
            </w:r>
          </w:p>
        </w:tc>
        <w:tc>
          <w:tcPr>
            <w:tcW w:w="0" w:type="auto"/>
            <w:tcBorders>
              <w:top w:val="single" w:sz="4" w:space="0" w:color="auto"/>
              <w:left w:val="nil"/>
              <w:bottom w:val="single" w:sz="4" w:space="0" w:color="auto"/>
              <w:right w:val="nil"/>
            </w:tcBorders>
          </w:tcPr>
          <w:p w14:paraId="09E7855D" w14:textId="77777777" w:rsidR="00720BC1" w:rsidRDefault="00720BC1" w:rsidP="000F67CD">
            <w:pPr>
              <w:pStyle w:val="TableText"/>
              <w:spacing w:before="0" w:after="0" w:line="240" w:lineRule="auto"/>
            </w:pPr>
            <w:proofErr w:type="spellStart"/>
            <w:r w:rsidRPr="00801AA6">
              <w:t>Ganßmann</w:t>
            </w:r>
            <w:proofErr w:type="spellEnd"/>
            <w:r>
              <w:t xml:space="preserve"> 2015</w:t>
            </w:r>
          </w:p>
        </w:tc>
      </w:tr>
      <w:tr w:rsidR="00720BC1" w:rsidRPr="000B2FA7" w14:paraId="69DC3311" w14:textId="77777777" w:rsidTr="000241E6">
        <w:tc>
          <w:tcPr>
            <w:tcW w:w="0" w:type="auto"/>
            <w:tcBorders>
              <w:top w:val="nil"/>
              <w:left w:val="nil"/>
              <w:bottom w:val="nil"/>
              <w:right w:val="nil"/>
            </w:tcBorders>
          </w:tcPr>
          <w:p w14:paraId="594744FB"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1E2E3FA1" w14:textId="77777777" w:rsidR="00720BC1" w:rsidRPr="00D13E8E" w:rsidRDefault="00720BC1" w:rsidP="000F67CD">
            <w:pPr>
              <w:pStyle w:val="TableText"/>
              <w:spacing w:before="0" w:after="0" w:line="240" w:lineRule="auto"/>
              <w:rPr>
                <w:i/>
                <w:iCs/>
              </w:rPr>
            </w:pPr>
            <w:proofErr w:type="spellStart"/>
            <w:r>
              <w:rPr>
                <w:i/>
                <w:iCs/>
              </w:rPr>
              <w:t>Hypoaspis</w:t>
            </w:r>
            <w:proofErr w:type="spellEnd"/>
            <w:r>
              <w:rPr>
                <w:i/>
                <w:iCs/>
              </w:rPr>
              <w:t xml:space="preserve"> </w:t>
            </w:r>
            <w:proofErr w:type="spellStart"/>
            <w:r>
              <w:rPr>
                <w:i/>
                <w:iCs/>
              </w:rPr>
              <w:t>aculeifer</w:t>
            </w:r>
            <w:proofErr w:type="spellEnd"/>
          </w:p>
        </w:tc>
        <w:tc>
          <w:tcPr>
            <w:tcW w:w="0" w:type="auto"/>
            <w:tcBorders>
              <w:top w:val="single" w:sz="4" w:space="0" w:color="auto"/>
              <w:left w:val="nil"/>
              <w:bottom w:val="single" w:sz="4" w:space="0" w:color="auto"/>
              <w:right w:val="nil"/>
            </w:tcBorders>
          </w:tcPr>
          <w:p w14:paraId="6F4BD349" w14:textId="77777777" w:rsidR="00720BC1" w:rsidRDefault="00720BC1" w:rsidP="000F67CD">
            <w:pPr>
              <w:pStyle w:val="TableText"/>
              <w:spacing w:before="0" w:after="0" w:line="240" w:lineRule="auto"/>
            </w:pPr>
            <w:r>
              <w:t>TCP</w:t>
            </w:r>
          </w:p>
        </w:tc>
        <w:tc>
          <w:tcPr>
            <w:tcW w:w="0" w:type="auto"/>
            <w:tcBorders>
              <w:top w:val="single" w:sz="4" w:space="0" w:color="auto"/>
              <w:left w:val="nil"/>
              <w:bottom w:val="single" w:sz="4" w:space="0" w:color="auto"/>
              <w:right w:val="nil"/>
            </w:tcBorders>
            <w:shd w:val="clear" w:color="auto" w:fill="auto"/>
          </w:tcPr>
          <w:p w14:paraId="4AF58284" w14:textId="77777777" w:rsidR="00720BC1" w:rsidRDefault="00720BC1" w:rsidP="000F67CD">
            <w:pPr>
              <w:pStyle w:val="TableText"/>
              <w:spacing w:before="0" w:after="0" w:line="240" w:lineRule="auto"/>
            </w:pPr>
            <w:r>
              <w:t>EC</w:t>
            </w:r>
            <w:r w:rsidRPr="00501D71">
              <w:rPr>
                <w:vertAlign w:val="subscript"/>
              </w:rPr>
              <w:t>10</w:t>
            </w:r>
            <w:r>
              <w:t xml:space="preserve"> &gt;50 mg/kg dry soil</w:t>
            </w:r>
          </w:p>
        </w:tc>
        <w:tc>
          <w:tcPr>
            <w:tcW w:w="0" w:type="auto"/>
            <w:tcBorders>
              <w:top w:val="single" w:sz="4" w:space="0" w:color="auto"/>
              <w:left w:val="nil"/>
              <w:bottom w:val="single" w:sz="4" w:space="0" w:color="auto"/>
              <w:right w:val="nil"/>
            </w:tcBorders>
          </w:tcPr>
          <w:p w14:paraId="479CEA7A" w14:textId="77777777" w:rsidR="00720BC1" w:rsidRPr="00801AA6" w:rsidRDefault="00720BC1" w:rsidP="000F67CD">
            <w:pPr>
              <w:pStyle w:val="TableText"/>
              <w:spacing w:before="0" w:after="0" w:line="240" w:lineRule="auto"/>
            </w:pPr>
            <w:r>
              <w:t>Vinall 2011a</w:t>
            </w:r>
          </w:p>
        </w:tc>
      </w:tr>
      <w:tr w:rsidR="00720BC1" w:rsidRPr="000B2FA7" w14:paraId="7068A8E0" w14:textId="77777777" w:rsidTr="000241E6">
        <w:tc>
          <w:tcPr>
            <w:tcW w:w="0" w:type="auto"/>
            <w:tcBorders>
              <w:top w:val="nil"/>
              <w:left w:val="nil"/>
              <w:bottom w:val="single" w:sz="4" w:space="0" w:color="auto"/>
              <w:right w:val="nil"/>
            </w:tcBorders>
          </w:tcPr>
          <w:p w14:paraId="3FA010D5"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7AB2864E" w14:textId="77777777" w:rsidR="00720BC1" w:rsidRPr="00D13E8E" w:rsidRDefault="00720BC1" w:rsidP="000F67CD">
            <w:pPr>
              <w:pStyle w:val="TableText"/>
              <w:spacing w:before="0" w:after="0" w:line="240" w:lineRule="auto"/>
              <w:rPr>
                <w:i/>
                <w:iCs/>
              </w:rPr>
            </w:pPr>
            <w:proofErr w:type="spellStart"/>
            <w:r>
              <w:rPr>
                <w:i/>
                <w:iCs/>
              </w:rPr>
              <w:t>Folsomia</w:t>
            </w:r>
            <w:proofErr w:type="spellEnd"/>
            <w:r>
              <w:rPr>
                <w:i/>
                <w:iCs/>
              </w:rPr>
              <w:t xml:space="preserve"> candida</w:t>
            </w:r>
          </w:p>
        </w:tc>
        <w:tc>
          <w:tcPr>
            <w:tcW w:w="0" w:type="auto"/>
            <w:tcBorders>
              <w:top w:val="single" w:sz="4" w:space="0" w:color="auto"/>
              <w:left w:val="nil"/>
              <w:bottom w:val="single" w:sz="4" w:space="0" w:color="auto"/>
              <w:right w:val="nil"/>
            </w:tcBorders>
          </w:tcPr>
          <w:p w14:paraId="2DD750C1" w14:textId="77777777" w:rsidR="00720BC1" w:rsidRDefault="00720BC1" w:rsidP="000F67CD">
            <w:pPr>
              <w:pStyle w:val="TableText"/>
              <w:spacing w:before="0" w:after="0" w:line="240" w:lineRule="auto"/>
            </w:pPr>
            <w:r>
              <w:t>TCP</w:t>
            </w:r>
          </w:p>
        </w:tc>
        <w:tc>
          <w:tcPr>
            <w:tcW w:w="0" w:type="auto"/>
            <w:tcBorders>
              <w:top w:val="single" w:sz="4" w:space="0" w:color="auto"/>
              <w:left w:val="nil"/>
              <w:bottom w:val="single" w:sz="4" w:space="0" w:color="auto"/>
              <w:right w:val="nil"/>
            </w:tcBorders>
            <w:shd w:val="clear" w:color="auto" w:fill="auto"/>
          </w:tcPr>
          <w:p w14:paraId="3841BDAD" w14:textId="77777777" w:rsidR="00720BC1" w:rsidRDefault="00720BC1" w:rsidP="000F67CD">
            <w:pPr>
              <w:pStyle w:val="TableText"/>
              <w:spacing w:before="0" w:after="0" w:line="240" w:lineRule="auto"/>
            </w:pPr>
            <w:r>
              <w:t>NOEC 50 mg/kg dry soil</w:t>
            </w:r>
          </w:p>
        </w:tc>
        <w:tc>
          <w:tcPr>
            <w:tcW w:w="0" w:type="auto"/>
            <w:tcBorders>
              <w:top w:val="single" w:sz="4" w:space="0" w:color="auto"/>
              <w:left w:val="nil"/>
              <w:bottom w:val="single" w:sz="4" w:space="0" w:color="auto"/>
              <w:right w:val="nil"/>
            </w:tcBorders>
          </w:tcPr>
          <w:p w14:paraId="4D166D37" w14:textId="77777777" w:rsidR="00720BC1" w:rsidRPr="00801AA6" w:rsidRDefault="00720BC1" w:rsidP="000F67CD">
            <w:pPr>
              <w:pStyle w:val="TableText"/>
              <w:spacing w:before="0" w:after="0" w:line="240" w:lineRule="auto"/>
            </w:pPr>
            <w:r>
              <w:t>Vinall 2011b</w:t>
            </w:r>
          </w:p>
        </w:tc>
      </w:tr>
    </w:tbl>
    <w:p w14:paraId="7A2387AB" w14:textId="4383E2D7" w:rsidR="00720BC1" w:rsidRPr="00835CB9" w:rsidRDefault="00720BC1" w:rsidP="00835CB9">
      <w:pPr>
        <w:pStyle w:val="Caption"/>
      </w:pPr>
      <w:bookmarkStart w:id="300" w:name="_Toc177573504"/>
      <w:r w:rsidRPr="00835CB9">
        <w:t xml:space="preserve">Table </w:t>
      </w:r>
      <w:r>
        <w:fldChar w:fldCharType="begin"/>
      </w:r>
      <w:r>
        <w:instrText xml:space="preserve"> SEQ Table \* ARABIC </w:instrText>
      </w:r>
      <w:r>
        <w:fldChar w:fldCharType="separate"/>
      </w:r>
      <w:r w:rsidR="00D37BFA">
        <w:rPr>
          <w:noProof/>
        </w:rPr>
        <w:t>59</w:t>
      </w:r>
      <w:r>
        <w:rPr>
          <w:noProof/>
        </w:rPr>
        <w:fldChar w:fldCharType="end"/>
      </w:r>
      <w:r w:rsidR="00AD6F6E" w:rsidRPr="00835CB9">
        <w:t>:</w:t>
      </w:r>
      <w:r w:rsidRPr="00835CB9">
        <w:tab/>
        <w:t>Effects on soil processes</w:t>
      </w:r>
      <w:bookmarkEnd w:id="3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13"/>
        <w:gridCol w:w="1100"/>
        <w:gridCol w:w="1431"/>
        <w:gridCol w:w="2504"/>
        <w:gridCol w:w="3690"/>
      </w:tblGrid>
      <w:tr w:rsidR="00720BC1" w:rsidRPr="000B2FA7" w14:paraId="5E3D9A06" w14:textId="77777777" w:rsidTr="00141854">
        <w:trPr>
          <w:tblHeader/>
        </w:trPr>
        <w:tc>
          <w:tcPr>
            <w:tcW w:w="0" w:type="auto"/>
            <w:tcBorders>
              <w:top w:val="single" w:sz="4" w:space="0" w:color="auto"/>
              <w:left w:val="nil"/>
              <w:bottom w:val="single" w:sz="4" w:space="0" w:color="auto"/>
              <w:right w:val="nil"/>
            </w:tcBorders>
            <w:shd w:val="clear" w:color="auto" w:fill="5C2946"/>
          </w:tcPr>
          <w:p w14:paraId="40189359" w14:textId="77777777" w:rsidR="00720BC1" w:rsidRPr="00ED1C50" w:rsidRDefault="00720BC1" w:rsidP="000F67CD">
            <w:pPr>
              <w:pStyle w:val="TableHead"/>
              <w:spacing w:before="0" w:after="0" w:line="240" w:lineRule="auto"/>
            </w:pPr>
            <w:r w:rsidRPr="00ED1C50">
              <w:t>Exposure</w:t>
            </w:r>
          </w:p>
        </w:tc>
        <w:tc>
          <w:tcPr>
            <w:tcW w:w="0" w:type="auto"/>
            <w:tcBorders>
              <w:top w:val="single" w:sz="4" w:space="0" w:color="auto"/>
              <w:left w:val="nil"/>
              <w:bottom w:val="single" w:sz="4" w:space="0" w:color="auto"/>
              <w:right w:val="nil"/>
            </w:tcBorders>
            <w:shd w:val="clear" w:color="auto" w:fill="5C2946"/>
          </w:tcPr>
          <w:p w14:paraId="09D98A49" w14:textId="77777777" w:rsidR="00720BC1" w:rsidRPr="00ED1C50" w:rsidRDefault="00720BC1" w:rsidP="000F67CD">
            <w:pPr>
              <w:pStyle w:val="TableHead"/>
              <w:spacing w:before="0" w:after="0" w:line="240" w:lineRule="auto"/>
            </w:pPr>
            <w:r w:rsidRPr="00ED1C50">
              <w:t>Process</w:t>
            </w:r>
          </w:p>
        </w:tc>
        <w:tc>
          <w:tcPr>
            <w:tcW w:w="0" w:type="auto"/>
            <w:tcBorders>
              <w:top w:val="single" w:sz="4" w:space="0" w:color="auto"/>
              <w:left w:val="nil"/>
              <w:bottom w:val="single" w:sz="4" w:space="0" w:color="auto"/>
              <w:right w:val="nil"/>
            </w:tcBorders>
            <w:shd w:val="clear" w:color="auto" w:fill="5C2946"/>
          </w:tcPr>
          <w:p w14:paraId="799ADAE6" w14:textId="77777777" w:rsidR="00720BC1" w:rsidRPr="00ED1C50" w:rsidRDefault="00720BC1" w:rsidP="000F67CD">
            <w:pPr>
              <w:pStyle w:val="TableHead"/>
              <w:spacing w:before="0" w:after="0" w:line="240" w:lineRule="auto"/>
            </w:pPr>
            <w:r w:rsidRPr="00ED1C50">
              <w:t>Test substance</w:t>
            </w:r>
          </w:p>
        </w:tc>
        <w:tc>
          <w:tcPr>
            <w:tcW w:w="0" w:type="auto"/>
            <w:tcBorders>
              <w:top w:val="single" w:sz="4" w:space="0" w:color="auto"/>
              <w:left w:val="nil"/>
              <w:bottom w:val="single" w:sz="4" w:space="0" w:color="auto"/>
              <w:right w:val="nil"/>
            </w:tcBorders>
            <w:shd w:val="clear" w:color="auto" w:fill="5C2946"/>
          </w:tcPr>
          <w:p w14:paraId="44CC953A" w14:textId="77777777" w:rsidR="00720BC1" w:rsidRPr="00ED1C50" w:rsidRDefault="00720BC1" w:rsidP="000F67CD">
            <w:pPr>
              <w:pStyle w:val="TableHead"/>
              <w:spacing w:before="0" w:after="0" w:line="240" w:lineRule="auto"/>
            </w:pPr>
            <w:r w:rsidRPr="00ED1C50">
              <w:t>Toxicity value</w:t>
            </w:r>
          </w:p>
        </w:tc>
        <w:tc>
          <w:tcPr>
            <w:tcW w:w="0" w:type="auto"/>
            <w:tcBorders>
              <w:top w:val="single" w:sz="4" w:space="0" w:color="auto"/>
              <w:left w:val="nil"/>
              <w:bottom w:val="single" w:sz="4" w:space="0" w:color="auto"/>
              <w:right w:val="nil"/>
            </w:tcBorders>
            <w:shd w:val="clear" w:color="auto" w:fill="5C2946"/>
          </w:tcPr>
          <w:p w14:paraId="7785ACA8" w14:textId="77777777" w:rsidR="00720BC1" w:rsidRPr="00ED1C50" w:rsidRDefault="00720BC1" w:rsidP="000F67CD">
            <w:pPr>
              <w:pStyle w:val="TableHead"/>
              <w:spacing w:before="0" w:after="0" w:line="240" w:lineRule="auto"/>
            </w:pPr>
            <w:r w:rsidRPr="00ED1C50">
              <w:t>Reference</w:t>
            </w:r>
          </w:p>
        </w:tc>
      </w:tr>
      <w:tr w:rsidR="00720BC1" w:rsidRPr="000B2FA7" w14:paraId="22A99028" w14:textId="77777777" w:rsidTr="00141854">
        <w:tc>
          <w:tcPr>
            <w:tcW w:w="0" w:type="auto"/>
            <w:tcBorders>
              <w:top w:val="single" w:sz="4" w:space="0" w:color="auto"/>
              <w:left w:val="nil"/>
              <w:bottom w:val="nil"/>
              <w:right w:val="nil"/>
            </w:tcBorders>
          </w:tcPr>
          <w:p w14:paraId="7C4AAEB8" w14:textId="77777777" w:rsidR="00720BC1" w:rsidRDefault="00720BC1" w:rsidP="000F67CD">
            <w:pPr>
              <w:pStyle w:val="TableText"/>
              <w:spacing w:before="0" w:after="0" w:line="240" w:lineRule="auto"/>
            </w:pPr>
            <w:r>
              <w:t>Chronic</w:t>
            </w:r>
          </w:p>
        </w:tc>
        <w:tc>
          <w:tcPr>
            <w:tcW w:w="0" w:type="auto"/>
            <w:tcBorders>
              <w:top w:val="single" w:sz="4" w:space="0" w:color="auto"/>
              <w:left w:val="nil"/>
              <w:bottom w:val="nil"/>
              <w:right w:val="nil"/>
            </w:tcBorders>
            <w:shd w:val="clear" w:color="auto" w:fill="auto"/>
          </w:tcPr>
          <w:p w14:paraId="581DC12D" w14:textId="77777777" w:rsidR="00720BC1" w:rsidRDefault="00720BC1" w:rsidP="000F67CD">
            <w:pPr>
              <w:pStyle w:val="TableText"/>
              <w:spacing w:before="0" w:after="0" w:line="240" w:lineRule="auto"/>
            </w:pPr>
            <w:r>
              <w:t>Respiration</w:t>
            </w:r>
          </w:p>
        </w:tc>
        <w:tc>
          <w:tcPr>
            <w:tcW w:w="0" w:type="auto"/>
            <w:tcBorders>
              <w:top w:val="single" w:sz="4" w:space="0" w:color="auto"/>
              <w:left w:val="nil"/>
              <w:bottom w:val="single" w:sz="4" w:space="0" w:color="auto"/>
              <w:right w:val="nil"/>
            </w:tcBorders>
          </w:tcPr>
          <w:p w14:paraId="0888D0C4" w14:textId="77777777" w:rsidR="00720BC1" w:rsidRDefault="00720BC1" w:rsidP="000F67CD">
            <w:pPr>
              <w:pStyle w:val="TableText"/>
              <w:spacing w:before="0" w:after="0" w:line="240" w:lineRule="auto"/>
            </w:pPr>
            <w:r>
              <w:t>EC 480 g/L</w:t>
            </w:r>
          </w:p>
        </w:tc>
        <w:tc>
          <w:tcPr>
            <w:tcW w:w="0" w:type="auto"/>
            <w:tcBorders>
              <w:top w:val="single" w:sz="4" w:space="0" w:color="auto"/>
              <w:left w:val="nil"/>
              <w:bottom w:val="single" w:sz="4" w:space="0" w:color="auto"/>
              <w:right w:val="nil"/>
            </w:tcBorders>
            <w:shd w:val="clear" w:color="auto" w:fill="auto"/>
          </w:tcPr>
          <w:p w14:paraId="03BD9485" w14:textId="77777777" w:rsidR="00720BC1" w:rsidRDefault="00720BC1" w:rsidP="000F67CD">
            <w:pPr>
              <w:pStyle w:val="TableText"/>
              <w:spacing w:before="0" w:after="0" w:line="240" w:lineRule="auto"/>
            </w:pPr>
            <w:r>
              <w:t>NOEC 6.4 mg ac/kg dry soil</w:t>
            </w:r>
          </w:p>
        </w:tc>
        <w:tc>
          <w:tcPr>
            <w:tcW w:w="0" w:type="auto"/>
            <w:tcBorders>
              <w:top w:val="single" w:sz="4" w:space="0" w:color="auto"/>
              <w:left w:val="nil"/>
              <w:bottom w:val="single" w:sz="4" w:space="0" w:color="auto"/>
              <w:right w:val="nil"/>
            </w:tcBorders>
          </w:tcPr>
          <w:p w14:paraId="1AF77754" w14:textId="77777777" w:rsidR="00720BC1" w:rsidRDefault="00720BC1" w:rsidP="000F67CD">
            <w:pPr>
              <w:pStyle w:val="TableText"/>
              <w:spacing w:before="0" w:after="0" w:line="240" w:lineRule="auto"/>
            </w:pPr>
            <w:r>
              <w:t>Baloch &amp; Hund 1990</w:t>
            </w:r>
          </w:p>
        </w:tc>
      </w:tr>
      <w:tr w:rsidR="00720BC1" w:rsidRPr="000B2FA7" w14:paraId="6D793C23" w14:textId="77777777" w:rsidTr="00141854">
        <w:tc>
          <w:tcPr>
            <w:tcW w:w="0" w:type="auto"/>
            <w:tcBorders>
              <w:top w:val="nil"/>
              <w:left w:val="nil"/>
              <w:bottom w:val="nil"/>
              <w:right w:val="nil"/>
            </w:tcBorders>
          </w:tcPr>
          <w:p w14:paraId="5E0C22AD"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129B2004" w14:textId="77777777" w:rsidR="00720BC1" w:rsidRPr="00CA558C"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tcPr>
          <w:p w14:paraId="6427F2C5" w14:textId="77777777" w:rsidR="00720BC1" w:rsidRPr="00CA558C" w:rsidRDefault="00720BC1" w:rsidP="000F67CD">
            <w:pPr>
              <w:pStyle w:val="TableText"/>
              <w:spacing w:before="0" w:after="0" w:line="240" w:lineRule="auto"/>
            </w:pPr>
            <w:r>
              <w:t>TMP</w:t>
            </w:r>
          </w:p>
        </w:tc>
        <w:tc>
          <w:tcPr>
            <w:tcW w:w="0" w:type="auto"/>
            <w:tcBorders>
              <w:top w:val="single" w:sz="4" w:space="0" w:color="auto"/>
              <w:left w:val="nil"/>
              <w:bottom w:val="single" w:sz="4" w:space="0" w:color="auto"/>
              <w:right w:val="nil"/>
            </w:tcBorders>
            <w:shd w:val="clear" w:color="auto" w:fill="auto"/>
          </w:tcPr>
          <w:p w14:paraId="6B996E0B" w14:textId="77777777" w:rsidR="00720BC1" w:rsidRPr="00CA558C" w:rsidRDefault="00720BC1" w:rsidP="000F67CD">
            <w:pPr>
              <w:pStyle w:val="TableText"/>
              <w:spacing w:before="0" w:after="0" w:line="240" w:lineRule="auto"/>
            </w:pPr>
            <w:r>
              <w:t>NOEC 2.1 mg/kg dry soil</w:t>
            </w:r>
          </w:p>
        </w:tc>
        <w:tc>
          <w:tcPr>
            <w:tcW w:w="0" w:type="auto"/>
            <w:tcBorders>
              <w:top w:val="single" w:sz="4" w:space="0" w:color="auto"/>
              <w:left w:val="nil"/>
              <w:bottom w:val="single" w:sz="4" w:space="0" w:color="auto"/>
              <w:right w:val="nil"/>
            </w:tcBorders>
          </w:tcPr>
          <w:p w14:paraId="781F8D36" w14:textId="77777777" w:rsidR="00720BC1" w:rsidRPr="00CA558C" w:rsidRDefault="00720BC1" w:rsidP="000F67CD">
            <w:pPr>
              <w:pStyle w:val="TableText"/>
              <w:spacing w:before="0" w:after="0" w:line="240" w:lineRule="auto"/>
            </w:pPr>
            <w:r>
              <w:t>Baumgartner 2009</w:t>
            </w:r>
          </w:p>
        </w:tc>
      </w:tr>
      <w:tr w:rsidR="00720BC1" w:rsidRPr="000B2FA7" w14:paraId="60187C66" w14:textId="77777777" w:rsidTr="00141854">
        <w:tc>
          <w:tcPr>
            <w:tcW w:w="0" w:type="auto"/>
            <w:tcBorders>
              <w:top w:val="nil"/>
              <w:left w:val="nil"/>
              <w:bottom w:val="nil"/>
              <w:right w:val="nil"/>
            </w:tcBorders>
          </w:tcPr>
          <w:p w14:paraId="5F04FDBA"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5D86C1E1" w14:textId="77777777" w:rsidR="00720BC1" w:rsidRPr="00CA558C"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tcPr>
          <w:p w14:paraId="15C8B181" w14:textId="77777777" w:rsidR="00720BC1" w:rsidRDefault="00720BC1" w:rsidP="000F67CD">
            <w:pPr>
              <w:pStyle w:val="TableText"/>
              <w:spacing w:before="0" w:after="0" w:line="240" w:lineRule="auto"/>
            </w:pPr>
            <w:r>
              <w:t>TCP</w:t>
            </w:r>
          </w:p>
        </w:tc>
        <w:tc>
          <w:tcPr>
            <w:tcW w:w="0" w:type="auto"/>
            <w:tcBorders>
              <w:top w:val="single" w:sz="4" w:space="0" w:color="auto"/>
              <w:left w:val="nil"/>
              <w:bottom w:val="single" w:sz="4" w:space="0" w:color="auto"/>
              <w:right w:val="nil"/>
            </w:tcBorders>
            <w:shd w:val="clear" w:color="auto" w:fill="auto"/>
          </w:tcPr>
          <w:p w14:paraId="4F4E5065" w14:textId="77777777" w:rsidR="00720BC1" w:rsidRDefault="00720BC1" w:rsidP="000F67CD">
            <w:pPr>
              <w:pStyle w:val="TableText"/>
              <w:spacing w:before="0" w:after="0" w:line="240" w:lineRule="auto"/>
            </w:pPr>
            <w:r>
              <w:t>NOEC 4.7 mg/kg dry soil</w:t>
            </w:r>
          </w:p>
        </w:tc>
        <w:tc>
          <w:tcPr>
            <w:tcW w:w="0" w:type="auto"/>
            <w:tcBorders>
              <w:top w:val="single" w:sz="4" w:space="0" w:color="auto"/>
              <w:left w:val="nil"/>
              <w:bottom w:val="single" w:sz="4" w:space="0" w:color="auto"/>
              <w:right w:val="nil"/>
            </w:tcBorders>
          </w:tcPr>
          <w:p w14:paraId="0A6F04D1" w14:textId="77777777" w:rsidR="00720BC1" w:rsidRDefault="00720BC1" w:rsidP="000F67CD">
            <w:pPr>
              <w:pStyle w:val="TableText"/>
              <w:spacing w:before="0" w:after="0" w:line="240" w:lineRule="auto"/>
            </w:pPr>
            <w:r>
              <w:t>Mallett &amp; Hayward 1999</w:t>
            </w:r>
          </w:p>
        </w:tc>
      </w:tr>
      <w:tr w:rsidR="00720BC1" w:rsidRPr="000B2FA7" w14:paraId="529B99A2" w14:textId="77777777" w:rsidTr="00141854">
        <w:tc>
          <w:tcPr>
            <w:tcW w:w="0" w:type="auto"/>
            <w:tcBorders>
              <w:top w:val="nil"/>
              <w:left w:val="nil"/>
              <w:bottom w:val="nil"/>
              <w:right w:val="nil"/>
            </w:tcBorders>
          </w:tcPr>
          <w:p w14:paraId="266930EB" w14:textId="77777777" w:rsidR="00720BC1" w:rsidRDefault="00720BC1" w:rsidP="000F67CD">
            <w:pPr>
              <w:pStyle w:val="TableText"/>
              <w:spacing w:before="0" w:after="0" w:line="240" w:lineRule="auto"/>
            </w:pPr>
          </w:p>
        </w:tc>
        <w:tc>
          <w:tcPr>
            <w:tcW w:w="0" w:type="auto"/>
            <w:tcBorders>
              <w:top w:val="single" w:sz="4" w:space="0" w:color="auto"/>
              <w:left w:val="nil"/>
              <w:bottom w:val="nil"/>
              <w:right w:val="nil"/>
            </w:tcBorders>
            <w:shd w:val="clear" w:color="auto" w:fill="auto"/>
          </w:tcPr>
          <w:p w14:paraId="2C86755F" w14:textId="77777777" w:rsidR="00720BC1" w:rsidRPr="00CA558C" w:rsidRDefault="00720BC1" w:rsidP="000F67CD">
            <w:pPr>
              <w:pStyle w:val="TableText"/>
              <w:spacing w:before="0" w:after="0" w:line="240" w:lineRule="auto"/>
            </w:pPr>
            <w:r>
              <w:t>Nitrification</w:t>
            </w:r>
          </w:p>
        </w:tc>
        <w:tc>
          <w:tcPr>
            <w:tcW w:w="0" w:type="auto"/>
            <w:tcBorders>
              <w:top w:val="single" w:sz="4" w:space="0" w:color="auto"/>
              <w:left w:val="nil"/>
              <w:bottom w:val="nil"/>
              <w:right w:val="nil"/>
            </w:tcBorders>
          </w:tcPr>
          <w:p w14:paraId="3D519AB9" w14:textId="77777777" w:rsidR="00720BC1" w:rsidRPr="00CA558C" w:rsidRDefault="00720BC1" w:rsidP="000F67CD">
            <w:pPr>
              <w:pStyle w:val="TableText"/>
              <w:spacing w:before="0" w:after="0" w:line="240" w:lineRule="auto"/>
            </w:pPr>
            <w:r>
              <w:t>EC 480 g/L</w:t>
            </w:r>
          </w:p>
        </w:tc>
        <w:tc>
          <w:tcPr>
            <w:tcW w:w="0" w:type="auto"/>
            <w:tcBorders>
              <w:top w:val="single" w:sz="4" w:space="0" w:color="auto"/>
              <w:left w:val="nil"/>
              <w:bottom w:val="single" w:sz="4" w:space="0" w:color="auto"/>
              <w:right w:val="nil"/>
            </w:tcBorders>
            <w:shd w:val="clear" w:color="auto" w:fill="auto"/>
          </w:tcPr>
          <w:p w14:paraId="7EA9838B" w14:textId="77777777" w:rsidR="00720BC1" w:rsidRPr="00CA558C" w:rsidRDefault="00720BC1" w:rsidP="000F67CD">
            <w:pPr>
              <w:pStyle w:val="TableText"/>
              <w:spacing w:before="0" w:after="0" w:line="240" w:lineRule="auto"/>
            </w:pPr>
            <w:r>
              <w:t>NOEC 6.4 mg ac/kg dry soil</w:t>
            </w:r>
          </w:p>
        </w:tc>
        <w:tc>
          <w:tcPr>
            <w:tcW w:w="0" w:type="auto"/>
            <w:tcBorders>
              <w:top w:val="single" w:sz="4" w:space="0" w:color="auto"/>
              <w:left w:val="nil"/>
              <w:bottom w:val="single" w:sz="4" w:space="0" w:color="auto"/>
              <w:right w:val="nil"/>
            </w:tcBorders>
          </w:tcPr>
          <w:p w14:paraId="4828719E" w14:textId="77777777" w:rsidR="00720BC1" w:rsidRPr="00CA558C" w:rsidRDefault="00720BC1" w:rsidP="000F67CD">
            <w:pPr>
              <w:pStyle w:val="TableText"/>
              <w:spacing w:before="0" w:after="0" w:line="240" w:lineRule="auto"/>
            </w:pPr>
            <w:r>
              <w:t>Baloch &amp; Hund 1990, Baloch &amp; Todt 1990</w:t>
            </w:r>
          </w:p>
        </w:tc>
      </w:tr>
      <w:tr w:rsidR="00720BC1" w:rsidRPr="000B2FA7" w14:paraId="62FFFD31" w14:textId="77777777" w:rsidTr="00141854">
        <w:tc>
          <w:tcPr>
            <w:tcW w:w="0" w:type="auto"/>
            <w:tcBorders>
              <w:top w:val="nil"/>
              <w:left w:val="nil"/>
              <w:bottom w:val="nil"/>
              <w:right w:val="nil"/>
            </w:tcBorders>
          </w:tcPr>
          <w:p w14:paraId="3661B085"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5CBDC1E5"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tcPr>
          <w:p w14:paraId="76C45763"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shd w:val="clear" w:color="auto" w:fill="auto"/>
          </w:tcPr>
          <w:p w14:paraId="65597210" w14:textId="77777777" w:rsidR="00720BC1" w:rsidRDefault="00720BC1" w:rsidP="000F67CD">
            <w:pPr>
              <w:pStyle w:val="TableText"/>
              <w:spacing w:before="0" w:after="0" w:line="240" w:lineRule="auto"/>
            </w:pPr>
            <w:r>
              <w:t>NOEC 9.6 mg ac/kg dry soil</w:t>
            </w:r>
          </w:p>
        </w:tc>
        <w:tc>
          <w:tcPr>
            <w:tcW w:w="0" w:type="auto"/>
            <w:tcBorders>
              <w:top w:val="single" w:sz="4" w:space="0" w:color="auto"/>
              <w:left w:val="nil"/>
              <w:bottom w:val="single" w:sz="4" w:space="0" w:color="auto"/>
              <w:right w:val="nil"/>
            </w:tcBorders>
          </w:tcPr>
          <w:p w14:paraId="3379CED1" w14:textId="77777777" w:rsidR="00720BC1" w:rsidRDefault="00720BC1" w:rsidP="000F67CD">
            <w:pPr>
              <w:pStyle w:val="TableText"/>
              <w:spacing w:before="0" w:after="0" w:line="240" w:lineRule="auto"/>
            </w:pPr>
            <w:r>
              <w:t>McGibbon et al. 1989</w:t>
            </w:r>
          </w:p>
        </w:tc>
      </w:tr>
      <w:tr w:rsidR="00720BC1" w:rsidRPr="000B2FA7" w14:paraId="0D6B14DC" w14:textId="77777777" w:rsidTr="000241E6">
        <w:tc>
          <w:tcPr>
            <w:tcW w:w="0" w:type="auto"/>
            <w:tcBorders>
              <w:top w:val="nil"/>
              <w:left w:val="nil"/>
              <w:bottom w:val="nil"/>
              <w:right w:val="nil"/>
            </w:tcBorders>
          </w:tcPr>
          <w:p w14:paraId="11A135C4" w14:textId="77777777" w:rsidR="00720BC1" w:rsidRDefault="00720BC1" w:rsidP="000F67CD">
            <w:pPr>
              <w:pStyle w:val="TableText"/>
              <w:spacing w:before="0" w:after="0" w:line="240" w:lineRule="auto"/>
            </w:pPr>
          </w:p>
        </w:tc>
        <w:tc>
          <w:tcPr>
            <w:tcW w:w="0" w:type="auto"/>
            <w:tcBorders>
              <w:top w:val="nil"/>
              <w:left w:val="nil"/>
              <w:bottom w:val="nil"/>
              <w:right w:val="nil"/>
            </w:tcBorders>
            <w:shd w:val="clear" w:color="auto" w:fill="auto"/>
          </w:tcPr>
          <w:p w14:paraId="7098686E"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tcPr>
          <w:p w14:paraId="21EB4810" w14:textId="77777777" w:rsidR="00720BC1" w:rsidRDefault="00720BC1" w:rsidP="000F67CD">
            <w:pPr>
              <w:pStyle w:val="TableText"/>
              <w:spacing w:before="0" w:after="0" w:line="240" w:lineRule="auto"/>
            </w:pPr>
            <w:r>
              <w:t>TMP</w:t>
            </w:r>
          </w:p>
        </w:tc>
        <w:tc>
          <w:tcPr>
            <w:tcW w:w="0" w:type="auto"/>
            <w:tcBorders>
              <w:top w:val="single" w:sz="4" w:space="0" w:color="auto"/>
              <w:left w:val="nil"/>
              <w:bottom w:val="single" w:sz="4" w:space="0" w:color="auto"/>
              <w:right w:val="nil"/>
            </w:tcBorders>
            <w:shd w:val="clear" w:color="auto" w:fill="auto"/>
          </w:tcPr>
          <w:p w14:paraId="5A384A47" w14:textId="77777777" w:rsidR="00720BC1" w:rsidRDefault="00720BC1" w:rsidP="000F67CD">
            <w:pPr>
              <w:pStyle w:val="TableText"/>
              <w:spacing w:before="0" w:after="0" w:line="240" w:lineRule="auto"/>
            </w:pPr>
            <w:r>
              <w:t>NOEC 2.1 mg/kg dry soil</w:t>
            </w:r>
          </w:p>
        </w:tc>
        <w:tc>
          <w:tcPr>
            <w:tcW w:w="0" w:type="auto"/>
            <w:tcBorders>
              <w:top w:val="single" w:sz="4" w:space="0" w:color="auto"/>
              <w:left w:val="nil"/>
              <w:bottom w:val="single" w:sz="4" w:space="0" w:color="auto"/>
              <w:right w:val="nil"/>
            </w:tcBorders>
          </w:tcPr>
          <w:p w14:paraId="3C867609" w14:textId="77777777" w:rsidR="00720BC1" w:rsidRDefault="00720BC1" w:rsidP="000F67CD">
            <w:pPr>
              <w:pStyle w:val="TableText"/>
              <w:spacing w:before="0" w:after="0" w:line="240" w:lineRule="auto"/>
            </w:pPr>
            <w:r>
              <w:t>Baumgartner 2009</w:t>
            </w:r>
          </w:p>
        </w:tc>
      </w:tr>
      <w:tr w:rsidR="00720BC1" w:rsidRPr="000B2FA7" w14:paraId="36C7FBB4" w14:textId="77777777" w:rsidTr="000241E6">
        <w:tc>
          <w:tcPr>
            <w:tcW w:w="0" w:type="auto"/>
            <w:tcBorders>
              <w:top w:val="nil"/>
              <w:left w:val="nil"/>
              <w:bottom w:val="single" w:sz="4" w:space="0" w:color="auto"/>
              <w:right w:val="nil"/>
            </w:tcBorders>
          </w:tcPr>
          <w:p w14:paraId="600BEA60" w14:textId="77777777" w:rsidR="00720BC1" w:rsidRDefault="00720BC1" w:rsidP="000F67CD">
            <w:pPr>
              <w:pStyle w:val="TableText"/>
              <w:spacing w:before="0" w:after="0" w:line="240" w:lineRule="auto"/>
            </w:pPr>
          </w:p>
        </w:tc>
        <w:tc>
          <w:tcPr>
            <w:tcW w:w="0" w:type="auto"/>
            <w:tcBorders>
              <w:top w:val="nil"/>
              <w:left w:val="nil"/>
              <w:bottom w:val="single" w:sz="4" w:space="0" w:color="auto"/>
              <w:right w:val="nil"/>
            </w:tcBorders>
            <w:shd w:val="clear" w:color="auto" w:fill="auto"/>
          </w:tcPr>
          <w:p w14:paraId="442B5664" w14:textId="77777777" w:rsidR="00720BC1" w:rsidRDefault="00720BC1" w:rsidP="000F67CD">
            <w:pPr>
              <w:pStyle w:val="TableText"/>
              <w:spacing w:before="0" w:after="0" w:line="240" w:lineRule="auto"/>
            </w:pPr>
          </w:p>
        </w:tc>
        <w:tc>
          <w:tcPr>
            <w:tcW w:w="0" w:type="auto"/>
            <w:tcBorders>
              <w:top w:val="single" w:sz="4" w:space="0" w:color="auto"/>
              <w:left w:val="nil"/>
              <w:bottom w:val="single" w:sz="4" w:space="0" w:color="auto"/>
              <w:right w:val="nil"/>
            </w:tcBorders>
          </w:tcPr>
          <w:p w14:paraId="4D9E1B49" w14:textId="77777777" w:rsidR="00720BC1" w:rsidRDefault="00720BC1" w:rsidP="000F67CD">
            <w:pPr>
              <w:pStyle w:val="TableText"/>
              <w:spacing w:before="0" w:after="0" w:line="240" w:lineRule="auto"/>
            </w:pPr>
            <w:r>
              <w:t>TCP</w:t>
            </w:r>
          </w:p>
        </w:tc>
        <w:tc>
          <w:tcPr>
            <w:tcW w:w="0" w:type="auto"/>
            <w:tcBorders>
              <w:top w:val="single" w:sz="4" w:space="0" w:color="auto"/>
              <w:left w:val="nil"/>
              <w:bottom w:val="single" w:sz="4" w:space="0" w:color="auto"/>
              <w:right w:val="nil"/>
            </w:tcBorders>
            <w:shd w:val="clear" w:color="auto" w:fill="auto"/>
          </w:tcPr>
          <w:p w14:paraId="45899B02" w14:textId="77777777" w:rsidR="00720BC1" w:rsidRDefault="00720BC1" w:rsidP="000F67CD">
            <w:pPr>
              <w:pStyle w:val="TableText"/>
              <w:spacing w:before="0" w:after="0" w:line="240" w:lineRule="auto"/>
            </w:pPr>
            <w:r>
              <w:t>NOEC 4.7 mg/kg dry soil</w:t>
            </w:r>
          </w:p>
        </w:tc>
        <w:tc>
          <w:tcPr>
            <w:tcW w:w="0" w:type="auto"/>
            <w:tcBorders>
              <w:top w:val="single" w:sz="4" w:space="0" w:color="auto"/>
              <w:left w:val="nil"/>
              <w:bottom w:val="single" w:sz="4" w:space="0" w:color="auto"/>
              <w:right w:val="nil"/>
            </w:tcBorders>
          </w:tcPr>
          <w:p w14:paraId="4B0C6D40" w14:textId="77777777" w:rsidR="00720BC1" w:rsidRDefault="00720BC1" w:rsidP="000F67CD">
            <w:pPr>
              <w:pStyle w:val="TableText"/>
              <w:spacing w:before="0" w:after="0" w:line="240" w:lineRule="auto"/>
            </w:pPr>
            <w:r>
              <w:t>Mallett &amp; Hayward 1999</w:t>
            </w:r>
          </w:p>
        </w:tc>
      </w:tr>
    </w:tbl>
    <w:p w14:paraId="388CBA77" w14:textId="2A501F41" w:rsidR="00720BC1" w:rsidRPr="00835CB9" w:rsidRDefault="00720BC1" w:rsidP="000F67CD">
      <w:pPr>
        <w:pStyle w:val="Caption"/>
      </w:pPr>
      <w:bookmarkStart w:id="301" w:name="_Toc177573505"/>
      <w:r w:rsidRPr="00835CB9">
        <w:t xml:space="preserve">Table </w:t>
      </w:r>
      <w:r>
        <w:fldChar w:fldCharType="begin"/>
      </w:r>
      <w:r>
        <w:instrText xml:space="preserve"> SEQ Table \* ARABIC </w:instrText>
      </w:r>
      <w:r>
        <w:fldChar w:fldCharType="separate"/>
      </w:r>
      <w:r w:rsidR="00D37BFA">
        <w:rPr>
          <w:noProof/>
        </w:rPr>
        <w:t>60</w:t>
      </w:r>
      <w:r>
        <w:rPr>
          <w:noProof/>
        </w:rPr>
        <w:fldChar w:fldCharType="end"/>
      </w:r>
      <w:r w:rsidR="00AD6F6E" w:rsidRPr="00835CB9">
        <w:t>:</w:t>
      </w:r>
      <w:r w:rsidRPr="00835CB9">
        <w:tab/>
        <w:t>Effects on non-target terrestrial plants (pre-emergent exposure)</w:t>
      </w:r>
      <w:bookmarkEnd w:id="3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1"/>
        <w:gridCol w:w="2633"/>
        <w:gridCol w:w="1546"/>
        <w:gridCol w:w="1546"/>
        <w:gridCol w:w="2272"/>
      </w:tblGrid>
      <w:tr w:rsidR="00720BC1" w:rsidRPr="00ED1C50" w14:paraId="1A1BDF65" w14:textId="77777777" w:rsidTr="00ED1C50">
        <w:trPr>
          <w:tblHeader/>
        </w:trPr>
        <w:tc>
          <w:tcPr>
            <w:tcW w:w="0" w:type="auto"/>
            <w:tcBorders>
              <w:top w:val="single" w:sz="4" w:space="0" w:color="auto"/>
              <w:left w:val="nil"/>
              <w:bottom w:val="single" w:sz="4" w:space="0" w:color="auto"/>
              <w:right w:val="nil"/>
            </w:tcBorders>
            <w:shd w:val="clear" w:color="auto" w:fill="5C2946"/>
          </w:tcPr>
          <w:p w14:paraId="09DA36E2" w14:textId="77777777" w:rsidR="00720BC1" w:rsidRPr="00835CB9" w:rsidRDefault="00720BC1" w:rsidP="000F67CD">
            <w:pPr>
              <w:pStyle w:val="TableHead"/>
              <w:spacing w:before="0" w:after="0" w:line="240" w:lineRule="auto"/>
            </w:pPr>
            <w:r w:rsidRPr="00835CB9">
              <w:t>Test substance</w:t>
            </w:r>
          </w:p>
        </w:tc>
        <w:tc>
          <w:tcPr>
            <w:tcW w:w="0" w:type="auto"/>
            <w:tcBorders>
              <w:top w:val="single" w:sz="4" w:space="0" w:color="auto"/>
              <w:left w:val="nil"/>
              <w:bottom w:val="single" w:sz="4" w:space="0" w:color="auto"/>
              <w:right w:val="nil"/>
            </w:tcBorders>
            <w:shd w:val="clear" w:color="auto" w:fill="5C2946"/>
          </w:tcPr>
          <w:p w14:paraId="137832CD" w14:textId="77777777" w:rsidR="00720BC1" w:rsidRPr="00835CB9" w:rsidRDefault="00720BC1" w:rsidP="000F67CD">
            <w:pPr>
              <w:pStyle w:val="TableHead"/>
              <w:spacing w:before="0" w:after="0" w:line="240" w:lineRule="auto"/>
            </w:pPr>
            <w:r w:rsidRPr="00835CB9">
              <w:t>Species</w:t>
            </w:r>
          </w:p>
        </w:tc>
        <w:tc>
          <w:tcPr>
            <w:tcW w:w="0" w:type="auto"/>
            <w:tcBorders>
              <w:top w:val="single" w:sz="4" w:space="0" w:color="auto"/>
              <w:left w:val="nil"/>
              <w:bottom w:val="single" w:sz="4" w:space="0" w:color="auto"/>
              <w:right w:val="nil"/>
            </w:tcBorders>
            <w:shd w:val="clear" w:color="auto" w:fill="5C2946"/>
          </w:tcPr>
          <w:p w14:paraId="0541ACE1" w14:textId="77777777" w:rsidR="00720BC1" w:rsidRPr="00835CB9" w:rsidRDefault="00720BC1" w:rsidP="000F67CD">
            <w:pPr>
              <w:pStyle w:val="TableHead"/>
              <w:spacing w:before="0" w:after="0" w:line="240" w:lineRule="auto"/>
            </w:pPr>
            <w:r w:rsidRPr="00835CB9">
              <w:t>ER</w:t>
            </w:r>
            <w:r w:rsidRPr="00835CB9">
              <w:rPr>
                <w:vertAlign w:val="subscript"/>
              </w:rPr>
              <w:t>25</w:t>
            </w:r>
          </w:p>
        </w:tc>
        <w:tc>
          <w:tcPr>
            <w:tcW w:w="0" w:type="auto"/>
            <w:tcBorders>
              <w:top w:val="single" w:sz="4" w:space="0" w:color="auto"/>
              <w:left w:val="nil"/>
              <w:bottom w:val="single" w:sz="4" w:space="0" w:color="auto"/>
              <w:right w:val="nil"/>
            </w:tcBorders>
            <w:shd w:val="clear" w:color="auto" w:fill="5C2946"/>
          </w:tcPr>
          <w:p w14:paraId="4391F560" w14:textId="77777777" w:rsidR="00720BC1" w:rsidRPr="00835CB9" w:rsidRDefault="00720BC1" w:rsidP="000F67CD">
            <w:pPr>
              <w:pStyle w:val="TableHead"/>
              <w:spacing w:before="0" w:after="0" w:line="240" w:lineRule="auto"/>
            </w:pPr>
            <w:r w:rsidRPr="00835CB9">
              <w:t>ER</w:t>
            </w:r>
            <w:r w:rsidRPr="00835CB9">
              <w:rPr>
                <w:vertAlign w:val="subscript"/>
              </w:rPr>
              <w:t>50</w:t>
            </w:r>
          </w:p>
        </w:tc>
        <w:tc>
          <w:tcPr>
            <w:tcW w:w="0" w:type="auto"/>
            <w:tcBorders>
              <w:top w:val="single" w:sz="4" w:space="0" w:color="auto"/>
              <w:left w:val="nil"/>
              <w:bottom w:val="single" w:sz="4" w:space="0" w:color="auto"/>
              <w:right w:val="nil"/>
            </w:tcBorders>
            <w:shd w:val="clear" w:color="auto" w:fill="5C2946"/>
          </w:tcPr>
          <w:p w14:paraId="517F4235" w14:textId="77777777" w:rsidR="00720BC1" w:rsidRPr="00835CB9" w:rsidRDefault="00720BC1" w:rsidP="000F67CD">
            <w:pPr>
              <w:pStyle w:val="TableHead"/>
              <w:spacing w:before="0" w:after="0" w:line="240" w:lineRule="auto"/>
            </w:pPr>
            <w:r w:rsidRPr="00835CB9">
              <w:t>Reference</w:t>
            </w:r>
          </w:p>
        </w:tc>
      </w:tr>
      <w:tr w:rsidR="00720BC1" w:rsidRPr="00CA558C" w14:paraId="4FF6E40C" w14:textId="77777777" w:rsidTr="00ED1C50">
        <w:tc>
          <w:tcPr>
            <w:tcW w:w="0" w:type="auto"/>
            <w:tcBorders>
              <w:top w:val="single" w:sz="4" w:space="0" w:color="auto"/>
              <w:left w:val="nil"/>
              <w:bottom w:val="single" w:sz="4" w:space="0" w:color="auto"/>
              <w:right w:val="nil"/>
            </w:tcBorders>
            <w:shd w:val="clear" w:color="auto" w:fill="auto"/>
          </w:tcPr>
          <w:p w14:paraId="3A55EDFF" w14:textId="77777777" w:rsidR="00720BC1" w:rsidRDefault="00720BC1" w:rsidP="000F67CD">
            <w:pPr>
              <w:pStyle w:val="TableText"/>
              <w:keepNext/>
              <w:keepLines/>
              <w:spacing w:before="0" w:after="0" w:line="240" w:lineRule="auto"/>
            </w:pPr>
            <w:r>
              <w:t>EC 480 g/L</w:t>
            </w:r>
          </w:p>
          <w:p w14:paraId="0D983458" w14:textId="77777777" w:rsidR="00720BC1" w:rsidRDefault="00720BC1" w:rsidP="000F67CD">
            <w:pPr>
              <w:pStyle w:val="TableText"/>
              <w:keepNext/>
              <w:keepLines/>
              <w:spacing w:before="0" w:after="0" w:line="240" w:lineRule="auto"/>
            </w:pPr>
            <w:r>
              <w:t>WG 750 g/kg</w:t>
            </w:r>
          </w:p>
          <w:p w14:paraId="231CCC3E" w14:textId="77777777" w:rsidR="00720BC1" w:rsidRDefault="00720BC1" w:rsidP="000F67CD">
            <w:pPr>
              <w:pStyle w:val="TableText"/>
              <w:keepNext/>
              <w:keepLines/>
              <w:spacing w:before="0" w:after="0" w:line="240" w:lineRule="auto"/>
            </w:pPr>
            <w:r>
              <w:t>CS 200 g/L</w:t>
            </w:r>
          </w:p>
        </w:tc>
        <w:tc>
          <w:tcPr>
            <w:tcW w:w="0" w:type="auto"/>
            <w:tcBorders>
              <w:top w:val="single" w:sz="4" w:space="0" w:color="auto"/>
              <w:left w:val="nil"/>
              <w:bottom w:val="single" w:sz="4" w:space="0" w:color="auto"/>
              <w:right w:val="nil"/>
            </w:tcBorders>
          </w:tcPr>
          <w:p w14:paraId="22D429D0" w14:textId="77777777" w:rsidR="00720BC1" w:rsidRDefault="00720BC1" w:rsidP="000F67CD">
            <w:pPr>
              <w:pStyle w:val="TableText"/>
              <w:keepNext/>
              <w:keepLines/>
              <w:spacing w:before="0" w:after="0" w:line="240" w:lineRule="auto"/>
              <w:rPr>
                <w:i/>
                <w:iCs/>
              </w:rPr>
            </w:pPr>
            <w:r>
              <w:rPr>
                <w:i/>
                <w:iCs/>
              </w:rPr>
              <w:t xml:space="preserve">Abutilon </w:t>
            </w:r>
            <w:proofErr w:type="spellStart"/>
            <w:r>
              <w:rPr>
                <w:i/>
                <w:iCs/>
              </w:rPr>
              <w:t>theophasti</w:t>
            </w:r>
            <w:proofErr w:type="spellEnd"/>
          </w:p>
          <w:p w14:paraId="4054C862" w14:textId="77777777" w:rsidR="00720BC1" w:rsidRDefault="00720BC1" w:rsidP="000F67CD">
            <w:pPr>
              <w:pStyle w:val="TableText"/>
              <w:keepNext/>
              <w:keepLines/>
              <w:spacing w:before="0" w:after="0" w:line="240" w:lineRule="auto"/>
              <w:rPr>
                <w:i/>
                <w:iCs/>
              </w:rPr>
            </w:pPr>
            <w:r>
              <w:rPr>
                <w:i/>
                <w:iCs/>
              </w:rPr>
              <w:t xml:space="preserve">Alopecurus </w:t>
            </w:r>
            <w:proofErr w:type="spellStart"/>
            <w:r>
              <w:rPr>
                <w:i/>
                <w:iCs/>
              </w:rPr>
              <w:t>myosuroides</w:t>
            </w:r>
            <w:proofErr w:type="spellEnd"/>
          </w:p>
          <w:p w14:paraId="0F983DCF" w14:textId="77777777" w:rsidR="00720BC1" w:rsidRDefault="00720BC1" w:rsidP="000F67CD">
            <w:pPr>
              <w:pStyle w:val="TableText"/>
              <w:keepNext/>
              <w:keepLines/>
              <w:spacing w:before="0" w:after="0" w:line="240" w:lineRule="auto"/>
              <w:rPr>
                <w:i/>
                <w:iCs/>
              </w:rPr>
            </w:pPr>
            <w:r>
              <w:rPr>
                <w:i/>
                <w:iCs/>
              </w:rPr>
              <w:t xml:space="preserve">Avena </w:t>
            </w:r>
            <w:proofErr w:type="spellStart"/>
            <w:r>
              <w:rPr>
                <w:i/>
                <w:iCs/>
              </w:rPr>
              <w:t>fatua</w:t>
            </w:r>
            <w:proofErr w:type="spellEnd"/>
          </w:p>
          <w:p w14:paraId="5E87D862" w14:textId="77777777" w:rsidR="00720BC1" w:rsidRPr="007A62D6" w:rsidRDefault="00720BC1" w:rsidP="000F67CD">
            <w:pPr>
              <w:pStyle w:val="TableText"/>
              <w:keepNext/>
              <w:keepLines/>
              <w:spacing w:before="0" w:after="0" w:line="240" w:lineRule="auto"/>
              <w:rPr>
                <w:i/>
                <w:iCs/>
                <w:lang w:val="de-CH"/>
              </w:rPr>
            </w:pPr>
            <w:r w:rsidRPr="007A62D6">
              <w:rPr>
                <w:i/>
                <w:iCs/>
                <w:lang w:val="de-CH"/>
              </w:rPr>
              <w:t>Beta vulgaris</w:t>
            </w:r>
          </w:p>
          <w:p w14:paraId="1C850B8F" w14:textId="77777777" w:rsidR="00720BC1" w:rsidRPr="007A62D6" w:rsidRDefault="00720BC1" w:rsidP="000F67CD">
            <w:pPr>
              <w:pStyle w:val="TableText"/>
              <w:keepNext/>
              <w:keepLines/>
              <w:spacing w:before="0" w:after="0" w:line="240" w:lineRule="auto"/>
              <w:rPr>
                <w:i/>
                <w:iCs/>
                <w:lang w:val="de-CH"/>
              </w:rPr>
            </w:pPr>
            <w:r w:rsidRPr="007A62D6">
              <w:rPr>
                <w:i/>
                <w:iCs/>
                <w:lang w:val="de-CH"/>
              </w:rPr>
              <w:t>Chenopodium album</w:t>
            </w:r>
          </w:p>
          <w:p w14:paraId="37192C44" w14:textId="77777777" w:rsidR="00720BC1" w:rsidRPr="007A62D6" w:rsidRDefault="00720BC1" w:rsidP="000F67CD">
            <w:pPr>
              <w:pStyle w:val="TableText"/>
              <w:keepNext/>
              <w:keepLines/>
              <w:spacing w:before="0" w:after="0" w:line="240" w:lineRule="auto"/>
              <w:rPr>
                <w:i/>
                <w:iCs/>
                <w:lang w:val="de-CH"/>
              </w:rPr>
            </w:pPr>
            <w:r w:rsidRPr="007A62D6">
              <w:rPr>
                <w:i/>
                <w:iCs/>
                <w:lang w:val="de-CH"/>
              </w:rPr>
              <w:t>Digitaria sanguinalis</w:t>
            </w:r>
          </w:p>
          <w:p w14:paraId="5BC3F2D6" w14:textId="77777777" w:rsidR="00720BC1" w:rsidRDefault="00720BC1" w:rsidP="000F67CD">
            <w:pPr>
              <w:pStyle w:val="TableText"/>
              <w:keepNext/>
              <w:keepLines/>
              <w:spacing w:before="0" w:after="0" w:line="240" w:lineRule="auto"/>
              <w:rPr>
                <w:i/>
                <w:iCs/>
              </w:rPr>
            </w:pPr>
            <w:proofErr w:type="spellStart"/>
            <w:r>
              <w:rPr>
                <w:i/>
                <w:iCs/>
              </w:rPr>
              <w:t>Echinochloa</w:t>
            </w:r>
            <w:proofErr w:type="spellEnd"/>
            <w:r>
              <w:rPr>
                <w:i/>
                <w:iCs/>
              </w:rPr>
              <w:t xml:space="preserve"> crus-galli</w:t>
            </w:r>
          </w:p>
          <w:p w14:paraId="0747D62F" w14:textId="77777777" w:rsidR="00720BC1" w:rsidRDefault="00720BC1" w:rsidP="000F67CD">
            <w:pPr>
              <w:pStyle w:val="TableText"/>
              <w:keepNext/>
              <w:keepLines/>
              <w:spacing w:before="0" w:after="0" w:line="240" w:lineRule="auto"/>
              <w:rPr>
                <w:i/>
                <w:iCs/>
              </w:rPr>
            </w:pPr>
            <w:r>
              <w:rPr>
                <w:i/>
                <w:iCs/>
              </w:rPr>
              <w:t>Euphorbia heterophylla</w:t>
            </w:r>
          </w:p>
          <w:p w14:paraId="69F085C4" w14:textId="77777777" w:rsidR="00720BC1" w:rsidRDefault="00720BC1" w:rsidP="000F67CD">
            <w:pPr>
              <w:pStyle w:val="TableText"/>
              <w:keepNext/>
              <w:keepLines/>
              <w:spacing w:before="0" w:after="0" w:line="240" w:lineRule="auto"/>
              <w:rPr>
                <w:i/>
                <w:iCs/>
              </w:rPr>
            </w:pPr>
            <w:r>
              <w:rPr>
                <w:i/>
                <w:iCs/>
              </w:rPr>
              <w:t>Glycine max</w:t>
            </w:r>
          </w:p>
          <w:p w14:paraId="4B488EFD" w14:textId="77777777" w:rsidR="00720BC1" w:rsidRDefault="00720BC1" w:rsidP="000F67CD">
            <w:pPr>
              <w:pStyle w:val="TableText"/>
              <w:keepNext/>
              <w:keepLines/>
              <w:spacing w:before="0" w:after="0" w:line="240" w:lineRule="auto"/>
              <w:rPr>
                <w:i/>
                <w:iCs/>
              </w:rPr>
            </w:pPr>
            <w:r>
              <w:rPr>
                <w:i/>
                <w:iCs/>
              </w:rPr>
              <w:t>Helianthus annus</w:t>
            </w:r>
          </w:p>
          <w:p w14:paraId="39A25122" w14:textId="77777777" w:rsidR="00720BC1" w:rsidRDefault="00720BC1" w:rsidP="000F67CD">
            <w:pPr>
              <w:pStyle w:val="TableText"/>
              <w:keepNext/>
              <w:keepLines/>
              <w:spacing w:before="0" w:after="0" w:line="240" w:lineRule="auto"/>
              <w:rPr>
                <w:i/>
                <w:iCs/>
              </w:rPr>
            </w:pPr>
            <w:r>
              <w:rPr>
                <w:i/>
                <w:iCs/>
              </w:rPr>
              <w:t>Ipomoea hederacea</w:t>
            </w:r>
          </w:p>
          <w:p w14:paraId="230F5B4C" w14:textId="77777777" w:rsidR="00720BC1" w:rsidRDefault="00720BC1" w:rsidP="000F67CD">
            <w:pPr>
              <w:pStyle w:val="TableText"/>
              <w:keepNext/>
              <w:keepLines/>
              <w:spacing w:before="0" w:after="0" w:line="240" w:lineRule="auto"/>
              <w:rPr>
                <w:i/>
                <w:iCs/>
              </w:rPr>
            </w:pPr>
            <w:r>
              <w:rPr>
                <w:i/>
                <w:iCs/>
              </w:rPr>
              <w:t>Oryza sativa</w:t>
            </w:r>
          </w:p>
          <w:p w14:paraId="1F2E3333" w14:textId="77777777" w:rsidR="00720BC1" w:rsidRDefault="00720BC1" w:rsidP="000F67CD">
            <w:pPr>
              <w:pStyle w:val="TableText"/>
              <w:keepNext/>
              <w:keepLines/>
              <w:spacing w:before="0" w:after="0" w:line="240" w:lineRule="auto"/>
              <w:rPr>
                <w:i/>
                <w:iCs/>
              </w:rPr>
            </w:pPr>
            <w:r>
              <w:rPr>
                <w:i/>
                <w:iCs/>
              </w:rPr>
              <w:t>Sorghum bicolour</w:t>
            </w:r>
          </w:p>
          <w:p w14:paraId="4A6EF508" w14:textId="77777777" w:rsidR="00720BC1" w:rsidRDefault="00720BC1" w:rsidP="000F67CD">
            <w:pPr>
              <w:pStyle w:val="TableText"/>
              <w:keepNext/>
              <w:keepLines/>
              <w:spacing w:before="0" w:after="0" w:line="240" w:lineRule="auto"/>
              <w:rPr>
                <w:i/>
                <w:iCs/>
              </w:rPr>
            </w:pPr>
            <w:r>
              <w:rPr>
                <w:i/>
                <w:iCs/>
              </w:rPr>
              <w:t>Triticum aestivum</w:t>
            </w:r>
          </w:p>
          <w:p w14:paraId="1DBB1504" w14:textId="77777777" w:rsidR="00720BC1" w:rsidRPr="00281369" w:rsidRDefault="00720BC1" w:rsidP="000F67CD">
            <w:pPr>
              <w:pStyle w:val="TableText"/>
              <w:keepNext/>
              <w:keepLines/>
              <w:spacing w:before="0" w:after="0" w:line="240" w:lineRule="auto"/>
              <w:rPr>
                <w:i/>
                <w:iCs/>
              </w:rPr>
            </w:pPr>
            <w:proofErr w:type="spellStart"/>
            <w:r>
              <w:rPr>
                <w:i/>
                <w:iCs/>
              </w:rPr>
              <w:t>Zea</w:t>
            </w:r>
            <w:proofErr w:type="spellEnd"/>
            <w:r>
              <w:rPr>
                <w:i/>
                <w:iCs/>
              </w:rPr>
              <w:t xml:space="preserve"> mays</w:t>
            </w:r>
          </w:p>
        </w:tc>
        <w:tc>
          <w:tcPr>
            <w:tcW w:w="0" w:type="auto"/>
            <w:tcBorders>
              <w:top w:val="single" w:sz="4" w:space="0" w:color="auto"/>
              <w:left w:val="nil"/>
              <w:bottom w:val="single" w:sz="4" w:space="0" w:color="auto"/>
              <w:right w:val="nil"/>
            </w:tcBorders>
          </w:tcPr>
          <w:p w14:paraId="2D21FD84" w14:textId="77777777" w:rsidR="00720BC1" w:rsidRDefault="00720BC1" w:rsidP="000F67CD">
            <w:pPr>
              <w:pStyle w:val="TableText"/>
              <w:keepNext/>
              <w:keepLines/>
              <w:spacing w:before="0" w:after="0" w:line="240" w:lineRule="auto"/>
            </w:pPr>
            <w:r>
              <w:t>&gt;2400 g ac/ha</w:t>
            </w:r>
          </w:p>
          <w:p w14:paraId="0C077A3D" w14:textId="77777777" w:rsidR="00720BC1" w:rsidRDefault="00720BC1" w:rsidP="000F67CD">
            <w:pPr>
              <w:pStyle w:val="TableText"/>
              <w:keepNext/>
              <w:keepLines/>
              <w:spacing w:before="0" w:after="0" w:line="240" w:lineRule="auto"/>
            </w:pPr>
            <w:r>
              <w:t>&gt;2400 g ac/ha</w:t>
            </w:r>
          </w:p>
          <w:p w14:paraId="15E91C00" w14:textId="77777777" w:rsidR="00720BC1" w:rsidRDefault="00720BC1" w:rsidP="000F67CD">
            <w:pPr>
              <w:pStyle w:val="TableText"/>
              <w:keepNext/>
              <w:keepLines/>
              <w:spacing w:before="0" w:after="0" w:line="240" w:lineRule="auto"/>
            </w:pPr>
            <w:r>
              <w:t>&gt;2400 g ac/ha</w:t>
            </w:r>
          </w:p>
          <w:p w14:paraId="2AE3FB6D" w14:textId="77777777" w:rsidR="00720BC1" w:rsidRDefault="00720BC1" w:rsidP="000F67CD">
            <w:pPr>
              <w:pStyle w:val="TableText"/>
              <w:keepNext/>
              <w:keepLines/>
              <w:spacing w:before="0" w:after="0" w:line="240" w:lineRule="auto"/>
            </w:pPr>
            <w:r>
              <w:t>&gt;2400 g ac/ha</w:t>
            </w:r>
          </w:p>
          <w:p w14:paraId="07314CC2" w14:textId="77777777" w:rsidR="00720BC1" w:rsidRDefault="00720BC1" w:rsidP="000F67CD">
            <w:pPr>
              <w:pStyle w:val="TableText"/>
              <w:keepNext/>
              <w:keepLines/>
              <w:spacing w:before="0" w:after="0" w:line="240" w:lineRule="auto"/>
            </w:pPr>
            <w:r>
              <w:t>&gt;2400 g ac/ha</w:t>
            </w:r>
          </w:p>
          <w:p w14:paraId="095A5EE2" w14:textId="77777777" w:rsidR="00720BC1" w:rsidRDefault="00720BC1" w:rsidP="000F67CD">
            <w:pPr>
              <w:pStyle w:val="TableText"/>
              <w:keepNext/>
              <w:keepLines/>
              <w:spacing w:before="0" w:after="0" w:line="240" w:lineRule="auto"/>
            </w:pPr>
            <w:r>
              <w:t>&gt;2400 g ac/ha</w:t>
            </w:r>
          </w:p>
          <w:p w14:paraId="6AF6C49D" w14:textId="77777777" w:rsidR="00720BC1" w:rsidRDefault="00720BC1" w:rsidP="000F67CD">
            <w:pPr>
              <w:pStyle w:val="TableText"/>
              <w:keepNext/>
              <w:keepLines/>
              <w:spacing w:before="0" w:after="0" w:line="240" w:lineRule="auto"/>
            </w:pPr>
            <w:r>
              <w:t>&gt;2400 g ac/ha</w:t>
            </w:r>
          </w:p>
          <w:p w14:paraId="17E1A3F0" w14:textId="77777777" w:rsidR="00720BC1" w:rsidRDefault="00720BC1" w:rsidP="000F67CD">
            <w:pPr>
              <w:pStyle w:val="TableText"/>
              <w:keepNext/>
              <w:keepLines/>
              <w:spacing w:before="0" w:after="0" w:line="240" w:lineRule="auto"/>
            </w:pPr>
            <w:r>
              <w:t>&gt;2400 g ac/ha</w:t>
            </w:r>
          </w:p>
          <w:p w14:paraId="465AED0D" w14:textId="77777777" w:rsidR="00720BC1" w:rsidRDefault="00720BC1" w:rsidP="000F67CD">
            <w:pPr>
              <w:pStyle w:val="TableText"/>
              <w:keepNext/>
              <w:keepLines/>
              <w:spacing w:before="0" w:after="0" w:line="240" w:lineRule="auto"/>
            </w:pPr>
            <w:r>
              <w:t>&gt;2400 g ac/ha</w:t>
            </w:r>
          </w:p>
          <w:p w14:paraId="2944F4C6" w14:textId="77777777" w:rsidR="00720BC1" w:rsidRDefault="00720BC1" w:rsidP="000F67CD">
            <w:pPr>
              <w:pStyle w:val="TableText"/>
              <w:keepNext/>
              <w:keepLines/>
              <w:spacing w:before="0" w:after="0" w:line="240" w:lineRule="auto"/>
            </w:pPr>
            <w:r>
              <w:t>&gt;2400 g ac/ha</w:t>
            </w:r>
          </w:p>
          <w:p w14:paraId="556F1CBB" w14:textId="77777777" w:rsidR="00720BC1" w:rsidRDefault="00720BC1" w:rsidP="000F67CD">
            <w:pPr>
              <w:pStyle w:val="TableText"/>
              <w:keepNext/>
              <w:keepLines/>
              <w:spacing w:before="0" w:after="0" w:line="240" w:lineRule="auto"/>
            </w:pPr>
            <w:r>
              <w:t>&gt;2400 g ac/ha</w:t>
            </w:r>
          </w:p>
          <w:p w14:paraId="22AE12BE" w14:textId="77777777" w:rsidR="00720BC1" w:rsidRDefault="00720BC1" w:rsidP="000F67CD">
            <w:pPr>
              <w:pStyle w:val="TableText"/>
              <w:keepNext/>
              <w:keepLines/>
              <w:spacing w:before="0" w:after="0" w:line="240" w:lineRule="auto"/>
            </w:pPr>
            <w:r>
              <w:t>&gt;2400 g ac/ha</w:t>
            </w:r>
          </w:p>
          <w:p w14:paraId="0B11D094" w14:textId="77777777" w:rsidR="00720BC1" w:rsidRDefault="00720BC1" w:rsidP="000F67CD">
            <w:pPr>
              <w:pStyle w:val="TableText"/>
              <w:keepNext/>
              <w:keepLines/>
              <w:spacing w:before="0" w:after="0" w:line="240" w:lineRule="auto"/>
            </w:pPr>
            <w:r>
              <w:t>&gt;2400 g ac/ha</w:t>
            </w:r>
          </w:p>
          <w:p w14:paraId="457B712B" w14:textId="77777777" w:rsidR="00720BC1" w:rsidRDefault="00720BC1" w:rsidP="000F67CD">
            <w:pPr>
              <w:pStyle w:val="TableText"/>
              <w:keepNext/>
              <w:keepLines/>
              <w:spacing w:before="0" w:after="0" w:line="240" w:lineRule="auto"/>
            </w:pPr>
            <w:r>
              <w:t>&gt;2400 g ac/ha</w:t>
            </w:r>
          </w:p>
          <w:p w14:paraId="2BB14953" w14:textId="77777777" w:rsidR="00720BC1" w:rsidRDefault="00720BC1" w:rsidP="000F67CD">
            <w:pPr>
              <w:pStyle w:val="TableText"/>
              <w:keepNext/>
              <w:keepLines/>
              <w:spacing w:before="0" w:after="0" w:line="240" w:lineRule="auto"/>
            </w:pPr>
            <w:r>
              <w:t>&gt;2400 g ac/ha</w:t>
            </w:r>
          </w:p>
        </w:tc>
        <w:tc>
          <w:tcPr>
            <w:tcW w:w="0" w:type="auto"/>
            <w:tcBorders>
              <w:top w:val="single" w:sz="4" w:space="0" w:color="auto"/>
              <w:left w:val="nil"/>
              <w:bottom w:val="single" w:sz="4" w:space="0" w:color="auto"/>
              <w:right w:val="nil"/>
            </w:tcBorders>
            <w:shd w:val="clear" w:color="auto" w:fill="auto"/>
          </w:tcPr>
          <w:p w14:paraId="4B56D2AA" w14:textId="77777777" w:rsidR="00720BC1" w:rsidRDefault="00720BC1" w:rsidP="000F67CD">
            <w:pPr>
              <w:pStyle w:val="TableText"/>
              <w:keepNext/>
              <w:keepLines/>
              <w:spacing w:before="0" w:after="0" w:line="240" w:lineRule="auto"/>
            </w:pPr>
            <w:r>
              <w:t>&gt;2400 g ac/ha</w:t>
            </w:r>
          </w:p>
          <w:p w14:paraId="5CDC919B" w14:textId="77777777" w:rsidR="00720BC1" w:rsidRDefault="00720BC1" w:rsidP="000F67CD">
            <w:pPr>
              <w:pStyle w:val="TableText"/>
              <w:keepNext/>
              <w:keepLines/>
              <w:spacing w:before="0" w:after="0" w:line="240" w:lineRule="auto"/>
            </w:pPr>
            <w:r>
              <w:t>&gt;2400 g ac/ha</w:t>
            </w:r>
          </w:p>
          <w:p w14:paraId="14CADCF3" w14:textId="77777777" w:rsidR="00720BC1" w:rsidRDefault="00720BC1" w:rsidP="000F67CD">
            <w:pPr>
              <w:pStyle w:val="TableText"/>
              <w:keepNext/>
              <w:keepLines/>
              <w:spacing w:before="0" w:after="0" w:line="240" w:lineRule="auto"/>
            </w:pPr>
            <w:r>
              <w:t>&gt;2400 g ac/ha</w:t>
            </w:r>
          </w:p>
          <w:p w14:paraId="458B107F" w14:textId="77777777" w:rsidR="00720BC1" w:rsidRDefault="00720BC1" w:rsidP="000F67CD">
            <w:pPr>
              <w:pStyle w:val="TableText"/>
              <w:keepNext/>
              <w:keepLines/>
              <w:spacing w:before="0" w:after="0" w:line="240" w:lineRule="auto"/>
            </w:pPr>
            <w:r>
              <w:t>&gt;2400 g ac/ha</w:t>
            </w:r>
          </w:p>
          <w:p w14:paraId="0304B726" w14:textId="77777777" w:rsidR="00720BC1" w:rsidRDefault="00720BC1" w:rsidP="000F67CD">
            <w:pPr>
              <w:pStyle w:val="TableText"/>
              <w:keepNext/>
              <w:keepLines/>
              <w:spacing w:before="0" w:after="0" w:line="240" w:lineRule="auto"/>
            </w:pPr>
            <w:r>
              <w:t>&gt;2400 g ac/ha</w:t>
            </w:r>
          </w:p>
          <w:p w14:paraId="66F2EC91" w14:textId="77777777" w:rsidR="00720BC1" w:rsidRDefault="00720BC1" w:rsidP="000F67CD">
            <w:pPr>
              <w:pStyle w:val="TableText"/>
              <w:keepNext/>
              <w:keepLines/>
              <w:spacing w:before="0" w:after="0" w:line="240" w:lineRule="auto"/>
            </w:pPr>
            <w:r>
              <w:t>&gt;2400 g ac/ha</w:t>
            </w:r>
          </w:p>
          <w:p w14:paraId="106A66A0" w14:textId="77777777" w:rsidR="00720BC1" w:rsidRDefault="00720BC1" w:rsidP="000F67CD">
            <w:pPr>
              <w:pStyle w:val="TableText"/>
              <w:keepNext/>
              <w:keepLines/>
              <w:spacing w:before="0" w:after="0" w:line="240" w:lineRule="auto"/>
            </w:pPr>
            <w:r>
              <w:t>&gt;2400 g ac/ha</w:t>
            </w:r>
          </w:p>
          <w:p w14:paraId="5CEFBA7A" w14:textId="77777777" w:rsidR="00720BC1" w:rsidRDefault="00720BC1" w:rsidP="000F67CD">
            <w:pPr>
              <w:pStyle w:val="TableText"/>
              <w:keepNext/>
              <w:keepLines/>
              <w:spacing w:before="0" w:after="0" w:line="240" w:lineRule="auto"/>
            </w:pPr>
            <w:r>
              <w:t>&gt;2400 g ac/ha</w:t>
            </w:r>
          </w:p>
          <w:p w14:paraId="73D1B68E" w14:textId="77777777" w:rsidR="00720BC1" w:rsidRDefault="00720BC1" w:rsidP="000F67CD">
            <w:pPr>
              <w:pStyle w:val="TableText"/>
              <w:keepNext/>
              <w:keepLines/>
              <w:spacing w:before="0" w:after="0" w:line="240" w:lineRule="auto"/>
            </w:pPr>
            <w:r>
              <w:t>&gt;2400 g ac/ha</w:t>
            </w:r>
          </w:p>
          <w:p w14:paraId="4F55566D" w14:textId="77777777" w:rsidR="00720BC1" w:rsidRDefault="00720BC1" w:rsidP="000F67CD">
            <w:pPr>
              <w:pStyle w:val="TableText"/>
              <w:keepNext/>
              <w:keepLines/>
              <w:spacing w:before="0" w:after="0" w:line="240" w:lineRule="auto"/>
            </w:pPr>
            <w:r>
              <w:t>&gt;2400 g ac/ha</w:t>
            </w:r>
          </w:p>
          <w:p w14:paraId="17E182B8" w14:textId="77777777" w:rsidR="00720BC1" w:rsidRDefault="00720BC1" w:rsidP="000F67CD">
            <w:pPr>
              <w:pStyle w:val="TableText"/>
              <w:keepNext/>
              <w:keepLines/>
              <w:spacing w:before="0" w:after="0" w:line="240" w:lineRule="auto"/>
            </w:pPr>
            <w:r>
              <w:t>&gt;2400 g ac/ha</w:t>
            </w:r>
          </w:p>
          <w:p w14:paraId="41608EA2" w14:textId="77777777" w:rsidR="00720BC1" w:rsidRDefault="00720BC1" w:rsidP="000F67CD">
            <w:pPr>
              <w:pStyle w:val="TableText"/>
              <w:keepNext/>
              <w:keepLines/>
              <w:spacing w:before="0" w:after="0" w:line="240" w:lineRule="auto"/>
            </w:pPr>
            <w:r>
              <w:t>&gt;2400 g ac/ha</w:t>
            </w:r>
          </w:p>
          <w:p w14:paraId="304CA2C3" w14:textId="77777777" w:rsidR="00720BC1" w:rsidRDefault="00720BC1" w:rsidP="000F67CD">
            <w:pPr>
              <w:pStyle w:val="TableText"/>
              <w:keepNext/>
              <w:keepLines/>
              <w:spacing w:before="0" w:after="0" w:line="240" w:lineRule="auto"/>
            </w:pPr>
            <w:r>
              <w:t>&gt;2400 g ac/ha</w:t>
            </w:r>
          </w:p>
          <w:p w14:paraId="070CD861" w14:textId="77777777" w:rsidR="00720BC1" w:rsidRDefault="00720BC1" w:rsidP="000F67CD">
            <w:pPr>
              <w:pStyle w:val="TableText"/>
              <w:keepNext/>
              <w:keepLines/>
              <w:spacing w:before="0" w:after="0" w:line="240" w:lineRule="auto"/>
            </w:pPr>
            <w:r>
              <w:t>&gt;2400 g ac/ha</w:t>
            </w:r>
          </w:p>
          <w:p w14:paraId="12D5A3EF" w14:textId="77777777" w:rsidR="00720BC1" w:rsidRDefault="00720BC1" w:rsidP="000F67CD">
            <w:pPr>
              <w:pStyle w:val="TableText"/>
              <w:keepNext/>
              <w:keepLines/>
              <w:spacing w:before="0" w:after="0" w:line="240" w:lineRule="auto"/>
            </w:pPr>
            <w:r>
              <w:t>&gt;2400 g ac/ha</w:t>
            </w:r>
          </w:p>
        </w:tc>
        <w:tc>
          <w:tcPr>
            <w:tcW w:w="0" w:type="auto"/>
            <w:tcBorders>
              <w:top w:val="single" w:sz="4" w:space="0" w:color="auto"/>
              <w:left w:val="nil"/>
              <w:bottom w:val="single" w:sz="4" w:space="0" w:color="auto"/>
              <w:right w:val="nil"/>
            </w:tcBorders>
          </w:tcPr>
          <w:p w14:paraId="28FEBF1F" w14:textId="77777777" w:rsidR="00720BC1" w:rsidRDefault="00720BC1" w:rsidP="000F67CD">
            <w:pPr>
              <w:pStyle w:val="BodyText"/>
              <w:keepNext/>
              <w:keepLines/>
              <w:rPr>
                <w:sz w:val="17"/>
                <w:szCs w:val="17"/>
              </w:rPr>
            </w:pPr>
            <w:r>
              <w:rPr>
                <w:sz w:val="17"/>
                <w:szCs w:val="17"/>
              </w:rPr>
              <w:t>Paterson &amp; Toft 2007a</w:t>
            </w:r>
          </w:p>
        </w:tc>
      </w:tr>
      <w:tr w:rsidR="00720BC1" w:rsidRPr="00CA558C" w14:paraId="75DE9FA1" w14:textId="77777777" w:rsidTr="000241E6">
        <w:tc>
          <w:tcPr>
            <w:tcW w:w="0" w:type="auto"/>
            <w:tcBorders>
              <w:top w:val="single" w:sz="4" w:space="0" w:color="auto"/>
              <w:left w:val="nil"/>
              <w:bottom w:val="single" w:sz="4" w:space="0" w:color="auto"/>
              <w:right w:val="nil"/>
            </w:tcBorders>
            <w:shd w:val="clear" w:color="auto" w:fill="auto"/>
          </w:tcPr>
          <w:p w14:paraId="4D978DC1" w14:textId="77777777" w:rsidR="00720BC1" w:rsidRPr="00CA558C" w:rsidRDefault="00720BC1" w:rsidP="000F67CD">
            <w:pPr>
              <w:pStyle w:val="TableText"/>
              <w:spacing w:before="0" w:after="0" w:line="240" w:lineRule="auto"/>
            </w:pPr>
            <w:r>
              <w:t>EW 450 g/L</w:t>
            </w:r>
          </w:p>
        </w:tc>
        <w:tc>
          <w:tcPr>
            <w:tcW w:w="0" w:type="auto"/>
            <w:tcBorders>
              <w:top w:val="single" w:sz="4" w:space="0" w:color="auto"/>
              <w:left w:val="nil"/>
              <w:bottom w:val="single" w:sz="4" w:space="0" w:color="auto"/>
              <w:right w:val="nil"/>
            </w:tcBorders>
          </w:tcPr>
          <w:p w14:paraId="4A260672" w14:textId="77777777" w:rsidR="00720BC1" w:rsidRDefault="00720BC1" w:rsidP="000F67CD">
            <w:pPr>
              <w:pStyle w:val="TableText"/>
              <w:spacing w:before="0" w:after="0" w:line="240" w:lineRule="auto"/>
              <w:rPr>
                <w:i/>
                <w:iCs/>
              </w:rPr>
            </w:pPr>
            <w:r w:rsidRPr="00281369">
              <w:rPr>
                <w:i/>
                <w:iCs/>
              </w:rPr>
              <w:t>Lactuca sativa</w:t>
            </w:r>
          </w:p>
          <w:p w14:paraId="2FD21B62" w14:textId="77777777" w:rsidR="00720BC1" w:rsidRDefault="00720BC1" w:rsidP="000F67CD">
            <w:pPr>
              <w:pStyle w:val="TableText"/>
              <w:spacing w:before="0" w:after="0" w:line="240" w:lineRule="auto"/>
              <w:rPr>
                <w:i/>
                <w:iCs/>
              </w:rPr>
            </w:pPr>
            <w:r>
              <w:rPr>
                <w:i/>
                <w:iCs/>
              </w:rPr>
              <w:t>Cucumis sativus</w:t>
            </w:r>
          </w:p>
          <w:p w14:paraId="2A713B85" w14:textId="77777777" w:rsidR="00720BC1" w:rsidRDefault="00720BC1" w:rsidP="000F67CD">
            <w:pPr>
              <w:pStyle w:val="TableText"/>
              <w:spacing w:before="0" w:after="0" w:line="240" w:lineRule="auto"/>
              <w:rPr>
                <w:i/>
                <w:iCs/>
              </w:rPr>
            </w:pPr>
            <w:r>
              <w:rPr>
                <w:i/>
                <w:iCs/>
              </w:rPr>
              <w:t>Allium cepa</w:t>
            </w:r>
          </w:p>
          <w:p w14:paraId="55052AA4" w14:textId="77777777" w:rsidR="00720BC1" w:rsidRDefault="00720BC1" w:rsidP="000F67CD">
            <w:pPr>
              <w:pStyle w:val="TableText"/>
              <w:spacing w:before="0" w:after="0" w:line="240" w:lineRule="auto"/>
              <w:rPr>
                <w:i/>
                <w:iCs/>
              </w:rPr>
            </w:pPr>
            <w:r>
              <w:rPr>
                <w:i/>
                <w:iCs/>
              </w:rPr>
              <w:t>Avena sativa</w:t>
            </w:r>
          </w:p>
          <w:p w14:paraId="4241C0CD" w14:textId="77777777" w:rsidR="00720BC1" w:rsidRDefault="00720BC1" w:rsidP="000F67CD">
            <w:pPr>
              <w:pStyle w:val="TableText"/>
              <w:spacing w:before="0" w:after="0" w:line="240" w:lineRule="auto"/>
              <w:rPr>
                <w:i/>
                <w:iCs/>
              </w:rPr>
            </w:pPr>
            <w:r>
              <w:rPr>
                <w:i/>
                <w:iCs/>
              </w:rPr>
              <w:t xml:space="preserve">Brassica </w:t>
            </w:r>
            <w:proofErr w:type="spellStart"/>
            <w:r>
              <w:rPr>
                <w:i/>
                <w:iCs/>
              </w:rPr>
              <w:t>oleraca</w:t>
            </w:r>
            <w:proofErr w:type="spellEnd"/>
          </w:p>
          <w:p w14:paraId="6F8E4F89" w14:textId="77777777" w:rsidR="00720BC1" w:rsidRDefault="00720BC1" w:rsidP="000F67CD">
            <w:pPr>
              <w:pStyle w:val="TableText"/>
              <w:spacing w:before="0" w:after="0" w:line="240" w:lineRule="auto"/>
              <w:rPr>
                <w:i/>
                <w:iCs/>
              </w:rPr>
            </w:pPr>
            <w:r>
              <w:rPr>
                <w:i/>
                <w:iCs/>
              </w:rPr>
              <w:t>Daucus carota</w:t>
            </w:r>
          </w:p>
          <w:p w14:paraId="418E3D85" w14:textId="77777777" w:rsidR="00720BC1" w:rsidRPr="007A62D6" w:rsidRDefault="00720BC1" w:rsidP="000F67CD">
            <w:pPr>
              <w:pStyle w:val="TableText"/>
              <w:spacing w:before="0" w:after="0" w:line="240" w:lineRule="auto"/>
              <w:rPr>
                <w:i/>
                <w:iCs/>
                <w:lang w:val="de-CH"/>
              </w:rPr>
            </w:pPr>
            <w:r w:rsidRPr="007A62D6">
              <w:rPr>
                <w:i/>
                <w:iCs/>
                <w:lang w:val="de-CH"/>
              </w:rPr>
              <w:t>Glycine max</w:t>
            </w:r>
          </w:p>
          <w:p w14:paraId="08DAEFCF" w14:textId="77777777" w:rsidR="00720BC1" w:rsidRPr="007A62D6" w:rsidRDefault="00720BC1" w:rsidP="000F67CD">
            <w:pPr>
              <w:pStyle w:val="TableText"/>
              <w:spacing w:before="0" w:after="0" w:line="240" w:lineRule="auto"/>
              <w:rPr>
                <w:i/>
                <w:iCs/>
                <w:lang w:val="de-CH"/>
              </w:rPr>
            </w:pPr>
            <w:r w:rsidRPr="007A62D6">
              <w:rPr>
                <w:i/>
                <w:iCs/>
                <w:lang w:val="de-CH"/>
              </w:rPr>
              <w:t>Lolium perenne</w:t>
            </w:r>
          </w:p>
          <w:p w14:paraId="522E9F88" w14:textId="77777777" w:rsidR="00720BC1" w:rsidRPr="007A62D6" w:rsidRDefault="00720BC1" w:rsidP="000F67CD">
            <w:pPr>
              <w:pStyle w:val="TableText"/>
              <w:spacing w:before="0" w:after="0" w:line="240" w:lineRule="auto"/>
              <w:rPr>
                <w:i/>
                <w:iCs/>
                <w:lang w:val="de-CH"/>
              </w:rPr>
            </w:pPr>
            <w:r w:rsidRPr="007A62D6">
              <w:rPr>
                <w:i/>
                <w:iCs/>
                <w:lang w:val="de-CH"/>
              </w:rPr>
              <w:t>Lycopersicon esculentum</w:t>
            </w:r>
          </w:p>
          <w:p w14:paraId="61AAFB3F" w14:textId="77777777" w:rsidR="00720BC1" w:rsidRPr="00281369" w:rsidRDefault="00720BC1" w:rsidP="000F67CD">
            <w:pPr>
              <w:pStyle w:val="TableText"/>
              <w:spacing w:before="0" w:after="0" w:line="240" w:lineRule="auto"/>
              <w:rPr>
                <w:i/>
                <w:iCs/>
              </w:rPr>
            </w:pPr>
            <w:proofErr w:type="spellStart"/>
            <w:r>
              <w:rPr>
                <w:i/>
                <w:iCs/>
              </w:rPr>
              <w:t>Zea</w:t>
            </w:r>
            <w:proofErr w:type="spellEnd"/>
            <w:r>
              <w:rPr>
                <w:i/>
                <w:iCs/>
              </w:rPr>
              <w:t xml:space="preserve"> mays</w:t>
            </w:r>
          </w:p>
        </w:tc>
        <w:tc>
          <w:tcPr>
            <w:tcW w:w="0" w:type="auto"/>
            <w:tcBorders>
              <w:top w:val="single" w:sz="4" w:space="0" w:color="auto"/>
              <w:left w:val="nil"/>
              <w:bottom w:val="single" w:sz="4" w:space="0" w:color="auto"/>
              <w:right w:val="nil"/>
            </w:tcBorders>
          </w:tcPr>
          <w:p w14:paraId="77758DBB" w14:textId="77777777" w:rsidR="00720BC1" w:rsidRDefault="00720BC1" w:rsidP="000F67CD">
            <w:pPr>
              <w:pStyle w:val="TableText"/>
              <w:spacing w:before="0" w:after="0" w:line="240" w:lineRule="auto"/>
            </w:pPr>
            <w:r>
              <w:t>2670 g ac/ha</w:t>
            </w:r>
          </w:p>
          <w:p w14:paraId="73CB23B6" w14:textId="77777777" w:rsidR="00720BC1" w:rsidRDefault="00720BC1" w:rsidP="000F67CD">
            <w:pPr>
              <w:pStyle w:val="TableText"/>
              <w:spacing w:before="0" w:after="0" w:line="240" w:lineRule="auto"/>
            </w:pPr>
            <w:r>
              <w:t>5720 g ac/ha</w:t>
            </w:r>
          </w:p>
          <w:p w14:paraId="5325E2CB" w14:textId="77777777" w:rsidR="00720BC1" w:rsidRDefault="00720BC1" w:rsidP="000F67CD">
            <w:pPr>
              <w:pStyle w:val="TableText"/>
              <w:spacing w:before="0" w:after="0" w:line="240" w:lineRule="auto"/>
            </w:pPr>
            <w:r>
              <w:t>&gt;6400 g ac/ha</w:t>
            </w:r>
          </w:p>
          <w:p w14:paraId="6F7A7251" w14:textId="77777777" w:rsidR="00720BC1" w:rsidRDefault="00720BC1" w:rsidP="000F67CD">
            <w:pPr>
              <w:pStyle w:val="TableText"/>
              <w:spacing w:before="0" w:after="0" w:line="240" w:lineRule="auto"/>
            </w:pPr>
            <w:r>
              <w:t>&gt;6400 g ac/ha</w:t>
            </w:r>
          </w:p>
          <w:p w14:paraId="47806ED5" w14:textId="77777777" w:rsidR="00720BC1" w:rsidRDefault="00720BC1" w:rsidP="000F67CD">
            <w:pPr>
              <w:pStyle w:val="TableText"/>
              <w:spacing w:before="0" w:after="0" w:line="240" w:lineRule="auto"/>
            </w:pPr>
            <w:r>
              <w:t>&gt;6400 g ac/ha</w:t>
            </w:r>
          </w:p>
          <w:p w14:paraId="2528C051" w14:textId="77777777" w:rsidR="00720BC1" w:rsidRDefault="00720BC1" w:rsidP="000F67CD">
            <w:pPr>
              <w:pStyle w:val="TableText"/>
              <w:spacing w:before="0" w:after="0" w:line="240" w:lineRule="auto"/>
            </w:pPr>
            <w:r>
              <w:t>&gt;6400 g ac/ha</w:t>
            </w:r>
          </w:p>
          <w:p w14:paraId="27669C39" w14:textId="77777777" w:rsidR="00720BC1" w:rsidRDefault="00720BC1" w:rsidP="000F67CD">
            <w:pPr>
              <w:pStyle w:val="TableText"/>
              <w:spacing w:before="0" w:after="0" w:line="240" w:lineRule="auto"/>
            </w:pPr>
            <w:r>
              <w:t>&gt;6400 g ac/ha</w:t>
            </w:r>
          </w:p>
          <w:p w14:paraId="26840469" w14:textId="77777777" w:rsidR="00720BC1" w:rsidRDefault="00720BC1" w:rsidP="000F67CD">
            <w:pPr>
              <w:pStyle w:val="TableText"/>
              <w:spacing w:before="0" w:after="0" w:line="240" w:lineRule="auto"/>
            </w:pPr>
            <w:r>
              <w:t>&gt;6400 g ac/ha</w:t>
            </w:r>
          </w:p>
          <w:p w14:paraId="31A9F17C" w14:textId="77777777" w:rsidR="00720BC1" w:rsidRDefault="00720BC1" w:rsidP="000F67CD">
            <w:pPr>
              <w:pStyle w:val="TableText"/>
              <w:spacing w:before="0" w:after="0" w:line="240" w:lineRule="auto"/>
            </w:pPr>
            <w:r>
              <w:t>&gt;6400 g ac/ha</w:t>
            </w:r>
          </w:p>
          <w:p w14:paraId="5FA1E482" w14:textId="77777777" w:rsidR="00720BC1" w:rsidRPr="00CA558C" w:rsidRDefault="00720BC1" w:rsidP="000F67CD">
            <w:pPr>
              <w:pStyle w:val="TableText"/>
              <w:spacing w:before="0" w:after="0" w:line="240" w:lineRule="auto"/>
            </w:pPr>
            <w:r>
              <w:t>&gt;6400 g ac/ha</w:t>
            </w:r>
          </w:p>
        </w:tc>
        <w:tc>
          <w:tcPr>
            <w:tcW w:w="0" w:type="auto"/>
            <w:tcBorders>
              <w:top w:val="single" w:sz="4" w:space="0" w:color="auto"/>
              <w:left w:val="nil"/>
              <w:bottom w:val="single" w:sz="4" w:space="0" w:color="auto"/>
              <w:right w:val="nil"/>
            </w:tcBorders>
            <w:shd w:val="clear" w:color="auto" w:fill="auto"/>
          </w:tcPr>
          <w:p w14:paraId="60C82D7C" w14:textId="77777777" w:rsidR="00720BC1" w:rsidRDefault="00720BC1" w:rsidP="000F67CD">
            <w:pPr>
              <w:pStyle w:val="TableText"/>
              <w:spacing w:before="0" w:after="0" w:line="240" w:lineRule="auto"/>
            </w:pPr>
            <w:r>
              <w:t>&gt;6400 g ac/ha</w:t>
            </w:r>
          </w:p>
          <w:p w14:paraId="7A85DB37" w14:textId="77777777" w:rsidR="00720BC1" w:rsidRDefault="00720BC1" w:rsidP="000F67CD">
            <w:pPr>
              <w:pStyle w:val="TableText"/>
              <w:spacing w:before="0" w:after="0" w:line="240" w:lineRule="auto"/>
            </w:pPr>
            <w:r>
              <w:t>&gt;6400 g ac/ha</w:t>
            </w:r>
          </w:p>
          <w:p w14:paraId="7C37BFC4" w14:textId="77777777" w:rsidR="00720BC1" w:rsidRDefault="00720BC1" w:rsidP="000F67CD">
            <w:pPr>
              <w:pStyle w:val="TableText"/>
              <w:spacing w:before="0" w:after="0" w:line="240" w:lineRule="auto"/>
            </w:pPr>
            <w:r>
              <w:t>&gt;6400 g ac/ha</w:t>
            </w:r>
          </w:p>
          <w:p w14:paraId="01C4CCE6" w14:textId="77777777" w:rsidR="00720BC1" w:rsidRDefault="00720BC1" w:rsidP="000F67CD">
            <w:pPr>
              <w:pStyle w:val="TableText"/>
              <w:spacing w:before="0" w:after="0" w:line="240" w:lineRule="auto"/>
            </w:pPr>
            <w:r>
              <w:t>&gt;6400 g ac/ha</w:t>
            </w:r>
          </w:p>
          <w:p w14:paraId="75F54F6B" w14:textId="77777777" w:rsidR="00720BC1" w:rsidRDefault="00720BC1" w:rsidP="000F67CD">
            <w:pPr>
              <w:pStyle w:val="TableText"/>
              <w:spacing w:before="0" w:after="0" w:line="240" w:lineRule="auto"/>
            </w:pPr>
            <w:r>
              <w:t>&gt;6400 g ac/ha</w:t>
            </w:r>
          </w:p>
          <w:p w14:paraId="5EF4C118" w14:textId="77777777" w:rsidR="00720BC1" w:rsidRDefault="00720BC1" w:rsidP="000F67CD">
            <w:pPr>
              <w:pStyle w:val="TableText"/>
              <w:spacing w:before="0" w:after="0" w:line="240" w:lineRule="auto"/>
            </w:pPr>
            <w:r>
              <w:t>&gt;6400 g ac/ha</w:t>
            </w:r>
          </w:p>
          <w:p w14:paraId="6EA0A4FC" w14:textId="77777777" w:rsidR="00720BC1" w:rsidRDefault="00720BC1" w:rsidP="000F67CD">
            <w:pPr>
              <w:pStyle w:val="TableText"/>
              <w:spacing w:before="0" w:after="0" w:line="240" w:lineRule="auto"/>
            </w:pPr>
            <w:r>
              <w:t>&gt;6400 g ac/ha</w:t>
            </w:r>
          </w:p>
          <w:p w14:paraId="23E64DA3" w14:textId="77777777" w:rsidR="00720BC1" w:rsidRDefault="00720BC1" w:rsidP="000F67CD">
            <w:pPr>
              <w:pStyle w:val="TableText"/>
              <w:spacing w:before="0" w:after="0" w:line="240" w:lineRule="auto"/>
            </w:pPr>
            <w:r>
              <w:t>&gt;6400 g ac/ha</w:t>
            </w:r>
          </w:p>
          <w:p w14:paraId="553D23E1" w14:textId="77777777" w:rsidR="00720BC1" w:rsidRDefault="00720BC1" w:rsidP="000F67CD">
            <w:pPr>
              <w:pStyle w:val="TableText"/>
              <w:spacing w:before="0" w:after="0" w:line="240" w:lineRule="auto"/>
            </w:pPr>
            <w:r>
              <w:t>&gt;6400 g ac/ha</w:t>
            </w:r>
          </w:p>
          <w:p w14:paraId="25965B63" w14:textId="77777777" w:rsidR="00720BC1" w:rsidRPr="00CA558C" w:rsidRDefault="00720BC1" w:rsidP="000F67CD">
            <w:pPr>
              <w:pStyle w:val="TableText"/>
              <w:spacing w:before="0" w:after="0" w:line="240" w:lineRule="auto"/>
            </w:pPr>
            <w:r>
              <w:t>&gt;6400 g ac/ha</w:t>
            </w:r>
          </w:p>
        </w:tc>
        <w:tc>
          <w:tcPr>
            <w:tcW w:w="0" w:type="auto"/>
            <w:tcBorders>
              <w:top w:val="single" w:sz="4" w:space="0" w:color="auto"/>
              <w:left w:val="nil"/>
              <w:bottom w:val="single" w:sz="4" w:space="0" w:color="auto"/>
              <w:right w:val="nil"/>
            </w:tcBorders>
          </w:tcPr>
          <w:p w14:paraId="143CA6FB" w14:textId="77777777" w:rsidR="00720BC1" w:rsidRPr="00CA558C" w:rsidRDefault="00720BC1" w:rsidP="000F67CD">
            <w:pPr>
              <w:pStyle w:val="BodyText"/>
              <w:rPr>
                <w:sz w:val="17"/>
                <w:szCs w:val="17"/>
              </w:rPr>
            </w:pPr>
            <w:r>
              <w:rPr>
                <w:sz w:val="17"/>
                <w:szCs w:val="17"/>
              </w:rPr>
              <w:t>Bergfield 2011a, 2012a</w:t>
            </w:r>
          </w:p>
        </w:tc>
      </w:tr>
    </w:tbl>
    <w:p w14:paraId="3264A928" w14:textId="036B61FA" w:rsidR="00835CB9" w:rsidRDefault="00835CB9" w:rsidP="00835CB9">
      <w:pPr>
        <w:pStyle w:val="Caption"/>
      </w:pPr>
    </w:p>
    <w:p w14:paraId="789EE962" w14:textId="20072B30" w:rsidR="00720BC1" w:rsidRPr="00835CB9" w:rsidRDefault="00720BC1" w:rsidP="00835CB9">
      <w:pPr>
        <w:pStyle w:val="Caption"/>
      </w:pPr>
      <w:bookmarkStart w:id="302" w:name="_Toc177573506"/>
      <w:r w:rsidRPr="00835CB9">
        <w:t xml:space="preserve">Table </w:t>
      </w:r>
      <w:r>
        <w:fldChar w:fldCharType="begin"/>
      </w:r>
      <w:r>
        <w:instrText xml:space="preserve"> SEQ Table \* ARABIC </w:instrText>
      </w:r>
      <w:r>
        <w:fldChar w:fldCharType="separate"/>
      </w:r>
      <w:r w:rsidR="00D37BFA">
        <w:rPr>
          <w:noProof/>
        </w:rPr>
        <w:t>61</w:t>
      </w:r>
      <w:r>
        <w:rPr>
          <w:noProof/>
        </w:rPr>
        <w:fldChar w:fldCharType="end"/>
      </w:r>
      <w:r w:rsidR="00AD6F6E" w:rsidRPr="00835CB9">
        <w:t>:</w:t>
      </w:r>
      <w:r w:rsidRPr="00835CB9">
        <w:tab/>
        <w:t>Effects on non-target terrestrial plants (post-emergent exposure)</w:t>
      </w:r>
      <w:bookmarkEnd w:id="3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14"/>
        <w:gridCol w:w="2590"/>
        <w:gridCol w:w="1521"/>
        <w:gridCol w:w="1521"/>
        <w:gridCol w:w="2392"/>
      </w:tblGrid>
      <w:tr w:rsidR="00720BC1" w:rsidRPr="00A42E31" w14:paraId="19090E54" w14:textId="77777777" w:rsidTr="00A42E31">
        <w:trPr>
          <w:tblHeader/>
        </w:trPr>
        <w:tc>
          <w:tcPr>
            <w:tcW w:w="0" w:type="auto"/>
            <w:tcBorders>
              <w:top w:val="single" w:sz="4" w:space="0" w:color="auto"/>
              <w:left w:val="nil"/>
              <w:bottom w:val="single" w:sz="4" w:space="0" w:color="auto"/>
              <w:right w:val="nil"/>
            </w:tcBorders>
            <w:shd w:val="clear" w:color="auto" w:fill="5C2946"/>
          </w:tcPr>
          <w:p w14:paraId="036C4539" w14:textId="77777777" w:rsidR="00720BC1" w:rsidRPr="00A42E31" w:rsidRDefault="00720BC1" w:rsidP="000F67CD">
            <w:pPr>
              <w:pStyle w:val="TableHead"/>
              <w:spacing w:before="0" w:after="0" w:line="240" w:lineRule="auto"/>
            </w:pPr>
            <w:r w:rsidRPr="00A42E31">
              <w:t>Test substance</w:t>
            </w:r>
          </w:p>
        </w:tc>
        <w:tc>
          <w:tcPr>
            <w:tcW w:w="0" w:type="auto"/>
            <w:tcBorders>
              <w:top w:val="single" w:sz="4" w:space="0" w:color="auto"/>
              <w:left w:val="nil"/>
              <w:bottom w:val="single" w:sz="4" w:space="0" w:color="auto"/>
              <w:right w:val="nil"/>
            </w:tcBorders>
            <w:shd w:val="clear" w:color="auto" w:fill="5C2946"/>
          </w:tcPr>
          <w:p w14:paraId="6BA84F7B" w14:textId="77777777" w:rsidR="00720BC1" w:rsidRPr="00A42E31" w:rsidRDefault="00720BC1" w:rsidP="000F67CD">
            <w:pPr>
              <w:pStyle w:val="TableHead"/>
              <w:spacing w:before="0" w:after="0" w:line="240" w:lineRule="auto"/>
            </w:pPr>
            <w:r w:rsidRPr="00A42E31">
              <w:t>Species</w:t>
            </w:r>
          </w:p>
        </w:tc>
        <w:tc>
          <w:tcPr>
            <w:tcW w:w="0" w:type="auto"/>
            <w:tcBorders>
              <w:top w:val="single" w:sz="4" w:space="0" w:color="auto"/>
              <w:left w:val="nil"/>
              <w:bottom w:val="single" w:sz="4" w:space="0" w:color="auto"/>
              <w:right w:val="nil"/>
            </w:tcBorders>
            <w:shd w:val="clear" w:color="auto" w:fill="5C2946"/>
          </w:tcPr>
          <w:p w14:paraId="32FE0F3B" w14:textId="77777777" w:rsidR="00720BC1" w:rsidRPr="00A42E31" w:rsidRDefault="00720BC1" w:rsidP="000F67CD">
            <w:pPr>
              <w:pStyle w:val="TableHead"/>
              <w:spacing w:before="0" w:after="0" w:line="240" w:lineRule="auto"/>
            </w:pPr>
            <w:r w:rsidRPr="00A42E31">
              <w:t>ER</w:t>
            </w:r>
            <w:r w:rsidRPr="00A42E31">
              <w:rPr>
                <w:vertAlign w:val="subscript"/>
              </w:rPr>
              <w:t>25</w:t>
            </w:r>
          </w:p>
        </w:tc>
        <w:tc>
          <w:tcPr>
            <w:tcW w:w="0" w:type="auto"/>
            <w:tcBorders>
              <w:top w:val="single" w:sz="4" w:space="0" w:color="auto"/>
              <w:left w:val="nil"/>
              <w:bottom w:val="single" w:sz="4" w:space="0" w:color="auto"/>
              <w:right w:val="nil"/>
            </w:tcBorders>
            <w:shd w:val="clear" w:color="auto" w:fill="5C2946"/>
          </w:tcPr>
          <w:p w14:paraId="579B137D" w14:textId="77777777" w:rsidR="00720BC1" w:rsidRPr="00A42E31" w:rsidRDefault="00720BC1" w:rsidP="000F67CD">
            <w:pPr>
              <w:pStyle w:val="TableHead"/>
              <w:spacing w:before="0" w:after="0" w:line="240" w:lineRule="auto"/>
            </w:pPr>
            <w:r w:rsidRPr="00A42E31">
              <w:t>ER</w:t>
            </w:r>
            <w:r w:rsidRPr="00A42E31">
              <w:rPr>
                <w:vertAlign w:val="subscript"/>
              </w:rPr>
              <w:t>50</w:t>
            </w:r>
          </w:p>
        </w:tc>
        <w:tc>
          <w:tcPr>
            <w:tcW w:w="0" w:type="auto"/>
            <w:tcBorders>
              <w:top w:val="single" w:sz="4" w:space="0" w:color="auto"/>
              <w:left w:val="nil"/>
              <w:bottom w:val="single" w:sz="4" w:space="0" w:color="auto"/>
              <w:right w:val="nil"/>
            </w:tcBorders>
            <w:shd w:val="clear" w:color="auto" w:fill="5C2946"/>
          </w:tcPr>
          <w:p w14:paraId="73478011" w14:textId="77777777" w:rsidR="00720BC1" w:rsidRPr="00A42E31" w:rsidRDefault="00720BC1" w:rsidP="000F67CD">
            <w:pPr>
              <w:pStyle w:val="TableHead"/>
              <w:spacing w:before="0" w:after="0" w:line="240" w:lineRule="auto"/>
            </w:pPr>
            <w:r w:rsidRPr="00A42E31">
              <w:t>Reference</w:t>
            </w:r>
          </w:p>
        </w:tc>
      </w:tr>
      <w:tr w:rsidR="00720BC1" w14:paraId="55D1F4B5" w14:textId="77777777" w:rsidTr="00A42E31">
        <w:tc>
          <w:tcPr>
            <w:tcW w:w="0" w:type="auto"/>
            <w:tcBorders>
              <w:top w:val="single" w:sz="4" w:space="0" w:color="auto"/>
              <w:left w:val="nil"/>
              <w:bottom w:val="single" w:sz="4" w:space="0" w:color="auto"/>
              <w:right w:val="nil"/>
            </w:tcBorders>
            <w:shd w:val="clear" w:color="auto" w:fill="auto"/>
          </w:tcPr>
          <w:p w14:paraId="0B7773A0" w14:textId="77777777" w:rsidR="00720BC1" w:rsidRDefault="00720BC1" w:rsidP="000F67CD">
            <w:pPr>
              <w:pStyle w:val="TableText"/>
              <w:spacing w:before="0" w:after="0" w:line="240" w:lineRule="auto"/>
            </w:pPr>
            <w:r>
              <w:t>EC 480 g/L</w:t>
            </w:r>
          </w:p>
          <w:p w14:paraId="009B8311" w14:textId="77777777" w:rsidR="00720BC1" w:rsidRDefault="00720BC1" w:rsidP="000F67CD">
            <w:pPr>
              <w:pStyle w:val="TableText"/>
              <w:spacing w:before="0" w:after="0" w:line="240" w:lineRule="auto"/>
            </w:pPr>
            <w:r>
              <w:t>WG 750 g/kg</w:t>
            </w:r>
          </w:p>
          <w:p w14:paraId="68FFD0A8" w14:textId="77777777" w:rsidR="00720BC1" w:rsidRDefault="00720BC1" w:rsidP="000F67CD">
            <w:pPr>
              <w:pStyle w:val="TableText"/>
              <w:spacing w:before="0" w:after="0" w:line="240" w:lineRule="auto"/>
            </w:pPr>
            <w:r>
              <w:t>CS 200 g/L</w:t>
            </w:r>
          </w:p>
        </w:tc>
        <w:tc>
          <w:tcPr>
            <w:tcW w:w="0" w:type="auto"/>
            <w:tcBorders>
              <w:top w:val="single" w:sz="4" w:space="0" w:color="auto"/>
              <w:left w:val="nil"/>
              <w:bottom w:val="single" w:sz="4" w:space="0" w:color="auto"/>
              <w:right w:val="nil"/>
            </w:tcBorders>
          </w:tcPr>
          <w:p w14:paraId="38F4A0B0" w14:textId="77777777" w:rsidR="00720BC1" w:rsidRPr="00D83D8F" w:rsidRDefault="00720BC1" w:rsidP="000F67CD">
            <w:pPr>
              <w:pStyle w:val="TableText"/>
              <w:spacing w:before="0" w:after="0" w:line="240" w:lineRule="auto"/>
              <w:rPr>
                <w:i/>
                <w:iCs/>
              </w:rPr>
            </w:pPr>
            <w:r w:rsidRPr="00D83D8F">
              <w:rPr>
                <w:i/>
                <w:iCs/>
              </w:rPr>
              <w:t xml:space="preserve">Abutilon </w:t>
            </w:r>
            <w:proofErr w:type="spellStart"/>
            <w:r w:rsidRPr="00D83D8F">
              <w:rPr>
                <w:i/>
                <w:iCs/>
              </w:rPr>
              <w:t>theophasti</w:t>
            </w:r>
            <w:proofErr w:type="spellEnd"/>
          </w:p>
          <w:p w14:paraId="1BC55535" w14:textId="77777777" w:rsidR="00720BC1" w:rsidRDefault="00720BC1" w:rsidP="000F67CD">
            <w:pPr>
              <w:pStyle w:val="TableText"/>
              <w:spacing w:before="0" w:after="0" w:line="240" w:lineRule="auto"/>
              <w:rPr>
                <w:i/>
                <w:iCs/>
              </w:rPr>
            </w:pPr>
            <w:r w:rsidRPr="00D83D8F">
              <w:rPr>
                <w:i/>
                <w:iCs/>
              </w:rPr>
              <w:t xml:space="preserve">Alopecurus </w:t>
            </w:r>
            <w:proofErr w:type="spellStart"/>
            <w:r w:rsidRPr="00D83D8F">
              <w:rPr>
                <w:i/>
                <w:iCs/>
              </w:rPr>
              <w:t>myosuroides</w:t>
            </w:r>
            <w:proofErr w:type="spellEnd"/>
          </w:p>
          <w:p w14:paraId="7C62A0DA" w14:textId="77777777" w:rsidR="00720BC1" w:rsidRPr="00D83D8F" w:rsidRDefault="00720BC1" w:rsidP="000F67CD">
            <w:pPr>
              <w:pStyle w:val="TableText"/>
              <w:spacing w:before="0" w:after="0" w:line="240" w:lineRule="auto"/>
              <w:rPr>
                <w:i/>
                <w:iCs/>
              </w:rPr>
            </w:pPr>
            <w:r>
              <w:rPr>
                <w:i/>
                <w:iCs/>
              </w:rPr>
              <w:t xml:space="preserve">Amaranthus </w:t>
            </w:r>
            <w:proofErr w:type="spellStart"/>
            <w:r>
              <w:rPr>
                <w:i/>
                <w:iCs/>
              </w:rPr>
              <w:t>retroflexus</w:t>
            </w:r>
            <w:proofErr w:type="spellEnd"/>
          </w:p>
          <w:p w14:paraId="6EC1B9C9" w14:textId="77777777" w:rsidR="00720BC1" w:rsidRPr="00D83D8F" w:rsidRDefault="00720BC1" w:rsidP="000F67CD">
            <w:pPr>
              <w:pStyle w:val="TableText"/>
              <w:spacing w:before="0" w:after="0" w:line="240" w:lineRule="auto"/>
              <w:rPr>
                <w:i/>
                <w:iCs/>
              </w:rPr>
            </w:pPr>
            <w:r w:rsidRPr="00D83D8F">
              <w:rPr>
                <w:i/>
                <w:iCs/>
              </w:rPr>
              <w:t xml:space="preserve">Avena </w:t>
            </w:r>
            <w:proofErr w:type="spellStart"/>
            <w:r w:rsidRPr="00D83D8F">
              <w:rPr>
                <w:i/>
                <w:iCs/>
              </w:rPr>
              <w:t>fatua</w:t>
            </w:r>
            <w:proofErr w:type="spellEnd"/>
          </w:p>
          <w:p w14:paraId="1901581F" w14:textId="77777777" w:rsidR="00720BC1" w:rsidRPr="00D83D8F" w:rsidRDefault="00720BC1" w:rsidP="000F67CD">
            <w:pPr>
              <w:pStyle w:val="TableText"/>
              <w:spacing w:before="0" w:after="0" w:line="240" w:lineRule="auto"/>
              <w:rPr>
                <w:i/>
                <w:iCs/>
              </w:rPr>
            </w:pPr>
            <w:r w:rsidRPr="00D83D8F">
              <w:rPr>
                <w:i/>
                <w:iCs/>
              </w:rPr>
              <w:t>Beta vulgaris</w:t>
            </w:r>
          </w:p>
          <w:p w14:paraId="639E59BA" w14:textId="77777777" w:rsidR="00720BC1" w:rsidRPr="00D83D8F" w:rsidRDefault="00720BC1" w:rsidP="000F67CD">
            <w:pPr>
              <w:pStyle w:val="TableText"/>
              <w:spacing w:before="0" w:after="0" w:line="240" w:lineRule="auto"/>
              <w:rPr>
                <w:i/>
                <w:iCs/>
              </w:rPr>
            </w:pPr>
            <w:r w:rsidRPr="00D83D8F">
              <w:rPr>
                <w:i/>
                <w:iCs/>
              </w:rPr>
              <w:t>Brassica napus</w:t>
            </w:r>
          </w:p>
          <w:p w14:paraId="4CE524D0" w14:textId="77777777" w:rsidR="00720BC1" w:rsidRDefault="00720BC1" w:rsidP="000F67CD">
            <w:pPr>
              <w:pStyle w:val="TableText"/>
              <w:spacing w:before="0" w:after="0" w:line="240" w:lineRule="auto"/>
              <w:rPr>
                <w:i/>
                <w:iCs/>
              </w:rPr>
            </w:pPr>
            <w:r w:rsidRPr="00D83D8F">
              <w:rPr>
                <w:i/>
                <w:iCs/>
              </w:rPr>
              <w:t>Chenopodium album</w:t>
            </w:r>
          </w:p>
          <w:p w14:paraId="0DC21D27" w14:textId="77777777" w:rsidR="00720BC1" w:rsidRPr="00D83D8F" w:rsidRDefault="00720BC1" w:rsidP="000F67CD">
            <w:pPr>
              <w:pStyle w:val="TableText"/>
              <w:spacing w:before="0" w:after="0" w:line="240" w:lineRule="auto"/>
              <w:rPr>
                <w:i/>
                <w:iCs/>
              </w:rPr>
            </w:pPr>
            <w:proofErr w:type="spellStart"/>
            <w:r>
              <w:rPr>
                <w:i/>
                <w:iCs/>
              </w:rPr>
              <w:t>Cirisum</w:t>
            </w:r>
            <w:proofErr w:type="spellEnd"/>
            <w:r>
              <w:rPr>
                <w:i/>
                <w:iCs/>
              </w:rPr>
              <w:t xml:space="preserve"> arvensis</w:t>
            </w:r>
          </w:p>
          <w:p w14:paraId="6AE50F9F" w14:textId="77777777" w:rsidR="00720BC1" w:rsidRPr="00D83D8F" w:rsidRDefault="00720BC1" w:rsidP="000F67CD">
            <w:pPr>
              <w:pStyle w:val="TableText"/>
              <w:spacing w:before="0" w:after="0" w:line="240" w:lineRule="auto"/>
              <w:rPr>
                <w:i/>
                <w:iCs/>
              </w:rPr>
            </w:pPr>
            <w:proofErr w:type="spellStart"/>
            <w:r w:rsidRPr="00D83D8F">
              <w:rPr>
                <w:i/>
                <w:iCs/>
              </w:rPr>
              <w:t>Digitaria</w:t>
            </w:r>
            <w:proofErr w:type="spellEnd"/>
            <w:r w:rsidRPr="00D83D8F">
              <w:rPr>
                <w:i/>
                <w:iCs/>
              </w:rPr>
              <w:t xml:space="preserve"> </w:t>
            </w:r>
            <w:proofErr w:type="spellStart"/>
            <w:r w:rsidRPr="00D83D8F">
              <w:rPr>
                <w:i/>
                <w:iCs/>
              </w:rPr>
              <w:t>sanguinalis</w:t>
            </w:r>
            <w:proofErr w:type="spellEnd"/>
          </w:p>
          <w:p w14:paraId="70953847" w14:textId="77777777" w:rsidR="00720BC1" w:rsidRPr="00D83D8F" w:rsidRDefault="00720BC1" w:rsidP="000F67CD">
            <w:pPr>
              <w:pStyle w:val="TableText"/>
              <w:spacing w:before="0" w:after="0" w:line="240" w:lineRule="auto"/>
              <w:rPr>
                <w:i/>
                <w:iCs/>
              </w:rPr>
            </w:pPr>
            <w:proofErr w:type="spellStart"/>
            <w:r w:rsidRPr="00D83D8F">
              <w:rPr>
                <w:i/>
                <w:iCs/>
              </w:rPr>
              <w:t>Echinochloa</w:t>
            </w:r>
            <w:proofErr w:type="spellEnd"/>
            <w:r w:rsidRPr="00D83D8F">
              <w:rPr>
                <w:i/>
                <w:iCs/>
              </w:rPr>
              <w:t xml:space="preserve"> crus-galli</w:t>
            </w:r>
          </w:p>
          <w:p w14:paraId="279CDCD4" w14:textId="77777777" w:rsidR="00720BC1" w:rsidRPr="00D83D8F" w:rsidRDefault="00720BC1" w:rsidP="000F67CD">
            <w:pPr>
              <w:pStyle w:val="TableText"/>
              <w:spacing w:before="0" w:after="0" w:line="240" w:lineRule="auto"/>
              <w:rPr>
                <w:i/>
                <w:iCs/>
              </w:rPr>
            </w:pPr>
            <w:r w:rsidRPr="00D83D8F">
              <w:rPr>
                <w:i/>
                <w:iCs/>
              </w:rPr>
              <w:t>Euphorbia heterophylla</w:t>
            </w:r>
          </w:p>
          <w:p w14:paraId="47D06D2F" w14:textId="77777777" w:rsidR="00720BC1" w:rsidRPr="00D83D8F" w:rsidRDefault="00720BC1" w:rsidP="000F67CD">
            <w:pPr>
              <w:pStyle w:val="TableText"/>
              <w:spacing w:before="0" w:after="0" w:line="240" w:lineRule="auto"/>
              <w:rPr>
                <w:i/>
                <w:iCs/>
              </w:rPr>
            </w:pPr>
            <w:r w:rsidRPr="00D83D8F">
              <w:rPr>
                <w:i/>
                <w:iCs/>
              </w:rPr>
              <w:t>Glycine max</w:t>
            </w:r>
          </w:p>
          <w:p w14:paraId="21F97872" w14:textId="77777777" w:rsidR="00720BC1" w:rsidRPr="00D83D8F" w:rsidRDefault="00720BC1" w:rsidP="000F67CD">
            <w:pPr>
              <w:pStyle w:val="TableText"/>
              <w:spacing w:before="0" w:after="0" w:line="240" w:lineRule="auto"/>
              <w:rPr>
                <w:i/>
                <w:iCs/>
              </w:rPr>
            </w:pPr>
            <w:r w:rsidRPr="00D83D8F">
              <w:rPr>
                <w:i/>
                <w:iCs/>
              </w:rPr>
              <w:t>Helianthus annus</w:t>
            </w:r>
          </w:p>
          <w:p w14:paraId="7A8E751E" w14:textId="77777777" w:rsidR="00720BC1" w:rsidRPr="00D83D8F" w:rsidRDefault="00720BC1" w:rsidP="000F67CD">
            <w:pPr>
              <w:pStyle w:val="TableText"/>
              <w:spacing w:before="0" w:after="0" w:line="240" w:lineRule="auto"/>
              <w:rPr>
                <w:i/>
                <w:iCs/>
              </w:rPr>
            </w:pPr>
            <w:r w:rsidRPr="00D83D8F">
              <w:rPr>
                <w:i/>
                <w:iCs/>
              </w:rPr>
              <w:t>Ipomoea hederacea</w:t>
            </w:r>
          </w:p>
          <w:p w14:paraId="462FF995" w14:textId="77777777" w:rsidR="00720BC1" w:rsidRDefault="00720BC1" w:rsidP="000F67CD">
            <w:pPr>
              <w:pStyle w:val="TableText"/>
              <w:spacing w:before="0" w:after="0" w:line="240" w:lineRule="auto"/>
              <w:rPr>
                <w:i/>
                <w:iCs/>
              </w:rPr>
            </w:pPr>
            <w:r w:rsidRPr="00D83D8F">
              <w:rPr>
                <w:i/>
                <w:iCs/>
              </w:rPr>
              <w:t>Oryza sativa</w:t>
            </w:r>
          </w:p>
          <w:p w14:paraId="3986A25F" w14:textId="77777777" w:rsidR="00720BC1" w:rsidRPr="00D83D8F" w:rsidRDefault="00720BC1" w:rsidP="000F67CD">
            <w:pPr>
              <w:pStyle w:val="TableText"/>
              <w:spacing w:before="0" w:after="0" w:line="240" w:lineRule="auto"/>
              <w:rPr>
                <w:i/>
                <w:iCs/>
              </w:rPr>
            </w:pPr>
            <w:r>
              <w:rPr>
                <w:i/>
                <w:iCs/>
              </w:rPr>
              <w:t>Polygonum convolvulus</w:t>
            </w:r>
          </w:p>
          <w:p w14:paraId="7D0FD6CC" w14:textId="77777777" w:rsidR="00720BC1" w:rsidRPr="00D83D8F" w:rsidRDefault="00720BC1" w:rsidP="000F67CD">
            <w:pPr>
              <w:pStyle w:val="TableText"/>
              <w:spacing w:before="0" w:after="0" w:line="240" w:lineRule="auto"/>
              <w:rPr>
                <w:i/>
                <w:iCs/>
              </w:rPr>
            </w:pPr>
            <w:proofErr w:type="spellStart"/>
            <w:r w:rsidRPr="00D83D8F">
              <w:rPr>
                <w:i/>
                <w:iCs/>
              </w:rPr>
              <w:t>Setaria</w:t>
            </w:r>
            <w:proofErr w:type="spellEnd"/>
            <w:r w:rsidRPr="00D83D8F">
              <w:rPr>
                <w:i/>
                <w:iCs/>
              </w:rPr>
              <w:t xml:space="preserve"> </w:t>
            </w:r>
            <w:proofErr w:type="spellStart"/>
            <w:r w:rsidRPr="00D83D8F">
              <w:rPr>
                <w:i/>
                <w:iCs/>
              </w:rPr>
              <w:t>faberii</w:t>
            </w:r>
            <w:proofErr w:type="spellEnd"/>
          </w:p>
          <w:p w14:paraId="63B04A77" w14:textId="77777777" w:rsidR="00720BC1" w:rsidRDefault="00720BC1" w:rsidP="000F67CD">
            <w:pPr>
              <w:pStyle w:val="TableText"/>
              <w:spacing w:before="0" w:after="0" w:line="240" w:lineRule="auto"/>
              <w:rPr>
                <w:i/>
                <w:iCs/>
              </w:rPr>
            </w:pPr>
            <w:r w:rsidRPr="00D83D8F">
              <w:rPr>
                <w:i/>
                <w:iCs/>
              </w:rPr>
              <w:t>Sorghum bicolour</w:t>
            </w:r>
          </w:p>
          <w:p w14:paraId="7D25A8E5" w14:textId="77777777" w:rsidR="00720BC1" w:rsidRPr="00D83D8F" w:rsidRDefault="00720BC1" w:rsidP="000F67CD">
            <w:pPr>
              <w:pStyle w:val="TableText"/>
              <w:spacing w:before="0" w:after="0" w:line="240" w:lineRule="auto"/>
              <w:rPr>
                <w:i/>
                <w:iCs/>
              </w:rPr>
            </w:pPr>
            <w:r>
              <w:rPr>
                <w:i/>
                <w:iCs/>
              </w:rPr>
              <w:t>Stellaria media</w:t>
            </w:r>
          </w:p>
          <w:p w14:paraId="28CD4816" w14:textId="77777777" w:rsidR="00720BC1" w:rsidRDefault="00720BC1" w:rsidP="000F67CD">
            <w:pPr>
              <w:pStyle w:val="TableText"/>
              <w:spacing w:before="0" w:after="0" w:line="240" w:lineRule="auto"/>
              <w:rPr>
                <w:i/>
                <w:iCs/>
              </w:rPr>
            </w:pPr>
            <w:r w:rsidRPr="00D83D8F">
              <w:rPr>
                <w:i/>
                <w:iCs/>
              </w:rPr>
              <w:t>Triticum aestivum</w:t>
            </w:r>
          </w:p>
          <w:p w14:paraId="6653473C" w14:textId="77777777" w:rsidR="00720BC1" w:rsidRPr="00D83D8F" w:rsidRDefault="00720BC1" w:rsidP="000F67CD">
            <w:pPr>
              <w:pStyle w:val="TableText"/>
              <w:spacing w:before="0" w:after="0" w:line="240" w:lineRule="auto"/>
              <w:rPr>
                <w:i/>
                <w:iCs/>
              </w:rPr>
            </w:pPr>
            <w:r>
              <w:rPr>
                <w:i/>
                <w:iCs/>
              </w:rPr>
              <w:t xml:space="preserve">Viola </w:t>
            </w:r>
            <w:proofErr w:type="spellStart"/>
            <w:r>
              <w:rPr>
                <w:i/>
                <w:iCs/>
              </w:rPr>
              <w:t>tricolor</w:t>
            </w:r>
            <w:proofErr w:type="spellEnd"/>
          </w:p>
          <w:p w14:paraId="23E0C16F" w14:textId="77777777" w:rsidR="00720BC1" w:rsidRPr="00281369" w:rsidRDefault="00720BC1" w:rsidP="000F67CD">
            <w:pPr>
              <w:pStyle w:val="TableText"/>
              <w:spacing w:before="0" w:after="0" w:line="240" w:lineRule="auto"/>
              <w:rPr>
                <w:i/>
                <w:iCs/>
              </w:rPr>
            </w:pPr>
            <w:proofErr w:type="spellStart"/>
            <w:r w:rsidRPr="00D83D8F">
              <w:rPr>
                <w:i/>
                <w:iCs/>
              </w:rPr>
              <w:t>Zea</w:t>
            </w:r>
            <w:proofErr w:type="spellEnd"/>
            <w:r w:rsidRPr="00D83D8F">
              <w:rPr>
                <w:i/>
                <w:iCs/>
              </w:rPr>
              <w:t xml:space="preserve"> mays</w:t>
            </w:r>
          </w:p>
        </w:tc>
        <w:tc>
          <w:tcPr>
            <w:tcW w:w="0" w:type="auto"/>
            <w:tcBorders>
              <w:top w:val="single" w:sz="4" w:space="0" w:color="auto"/>
              <w:left w:val="nil"/>
              <w:bottom w:val="single" w:sz="4" w:space="0" w:color="auto"/>
              <w:right w:val="nil"/>
            </w:tcBorders>
          </w:tcPr>
          <w:p w14:paraId="006983BD" w14:textId="77777777" w:rsidR="00720BC1" w:rsidRDefault="00720BC1" w:rsidP="000F67CD">
            <w:pPr>
              <w:pStyle w:val="TableText"/>
              <w:spacing w:before="0" w:after="0" w:line="240" w:lineRule="auto"/>
            </w:pPr>
            <w:r>
              <w:t>&gt;2400 g ac/ha</w:t>
            </w:r>
          </w:p>
          <w:p w14:paraId="6AEF96EA" w14:textId="77777777" w:rsidR="00720BC1" w:rsidRDefault="00720BC1" w:rsidP="000F67CD">
            <w:pPr>
              <w:pStyle w:val="TableText"/>
              <w:spacing w:before="0" w:after="0" w:line="240" w:lineRule="auto"/>
            </w:pPr>
            <w:r>
              <w:t>&gt;2400 g ac/ha</w:t>
            </w:r>
          </w:p>
          <w:p w14:paraId="047D8420" w14:textId="77777777" w:rsidR="00720BC1" w:rsidRDefault="00720BC1" w:rsidP="000F67CD">
            <w:pPr>
              <w:pStyle w:val="TableText"/>
              <w:spacing w:before="0" w:after="0" w:line="240" w:lineRule="auto"/>
            </w:pPr>
            <w:r>
              <w:t>&gt;2400 g ac/ha</w:t>
            </w:r>
          </w:p>
          <w:p w14:paraId="5E427DE4" w14:textId="77777777" w:rsidR="00720BC1" w:rsidRDefault="00720BC1" w:rsidP="000F67CD">
            <w:pPr>
              <w:pStyle w:val="TableText"/>
              <w:spacing w:before="0" w:after="0" w:line="240" w:lineRule="auto"/>
            </w:pPr>
            <w:r>
              <w:t>&gt;2400 g ac/ha</w:t>
            </w:r>
          </w:p>
          <w:p w14:paraId="37E46B7F" w14:textId="77777777" w:rsidR="00720BC1" w:rsidRDefault="00720BC1" w:rsidP="000F67CD">
            <w:pPr>
              <w:pStyle w:val="TableText"/>
              <w:spacing w:before="0" w:after="0" w:line="240" w:lineRule="auto"/>
            </w:pPr>
            <w:r>
              <w:t>&gt;2400 g ac/ha</w:t>
            </w:r>
          </w:p>
          <w:p w14:paraId="50FCAE8B" w14:textId="77777777" w:rsidR="00720BC1" w:rsidRDefault="00720BC1" w:rsidP="000F67CD">
            <w:pPr>
              <w:pStyle w:val="TableText"/>
              <w:spacing w:before="0" w:after="0" w:line="240" w:lineRule="auto"/>
            </w:pPr>
            <w:r>
              <w:t>&gt;2400 g ac/ha</w:t>
            </w:r>
          </w:p>
          <w:p w14:paraId="08C0E84F" w14:textId="77777777" w:rsidR="00720BC1" w:rsidRDefault="00720BC1" w:rsidP="000F67CD">
            <w:pPr>
              <w:pStyle w:val="TableText"/>
              <w:spacing w:before="0" w:after="0" w:line="240" w:lineRule="auto"/>
            </w:pPr>
            <w:r>
              <w:t>&gt;2400 g ac/ha</w:t>
            </w:r>
          </w:p>
          <w:p w14:paraId="6B9CE20F" w14:textId="77777777" w:rsidR="00720BC1" w:rsidRDefault="00720BC1" w:rsidP="000F67CD">
            <w:pPr>
              <w:pStyle w:val="TableText"/>
              <w:spacing w:before="0" w:after="0" w:line="240" w:lineRule="auto"/>
            </w:pPr>
            <w:r>
              <w:t>&gt;2400 g ac/ha</w:t>
            </w:r>
          </w:p>
          <w:p w14:paraId="7C993E99" w14:textId="77777777" w:rsidR="00720BC1" w:rsidRDefault="00720BC1" w:rsidP="000F67CD">
            <w:pPr>
              <w:pStyle w:val="TableText"/>
              <w:spacing w:before="0" w:after="0" w:line="240" w:lineRule="auto"/>
            </w:pPr>
            <w:r>
              <w:t>&gt;2400 g ac/ha</w:t>
            </w:r>
          </w:p>
          <w:p w14:paraId="1E037C2E" w14:textId="77777777" w:rsidR="00720BC1" w:rsidRDefault="00720BC1" w:rsidP="000F67CD">
            <w:pPr>
              <w:pStyle w:val="TableText"/>
              <w:spacing w:before="0" w:after="0" w:line="240" w:lineRule="auto"/>
            </w:pPr>
            <w:r>
              <w:t>&gt;2400 g ac/ha</w:t>
            </w:r>
          </w:p>
          <w:p w14:paraId="06BFA949" w14:textId="77777777" w:rsidR="00720BC1" w:rsidRDefault="00720BC1" w:rsidP="000F67CD">
            <w:pPr>
              <w:pStyle w:val="TableText"/>
              <w:spacing w:before="0" w:after="0" w:line="240" w:lineRule="auto"/>
            </w:pPr>
            <w:r>
              <w:t>&gt;2400 g ac/ha</w:t>
            </w:r>
          </w:p>
          <w:p w14:paraId="01CE0E52" w14:textId="77777777" w:rsidR="00720BC1" w:rsidRDefault="00720BC1" w:rsidP="000F67CD">
            <w:pPr>
              <w:pStyle w:val="TableText"/>
              <w:spacing w:before="0" w:after="0" w:line="240" w:lineRule="auto"/>
            </w:pPr>
            <w:r>
              <w:t>&gt;2400 g ac/ha</w:t>
            </w:r>
          </w:p>
          <w:p w14:paraId="59080720" w14:textId="77777777" w:rsidR="00720BC1" w:rsidRDefault="00720BC1" w:rsidP="000F67CD">
            <w:pPr>
              <w:pStyle w:val="TableText"/>
              <w:spacing w:before="0" w:after="0" w:line="240" w:lineRule="auto"/>
            </w:pPr>
            <w:r>
              <w:t>&gt;2400 g ac/ha</w:t>
            </w:r>
          </w:p>
          <w:p w14:paraId="24063E55" w14:textId="77777777" w:rsidR="00720BC1" w:rsidRDefault="00720BC1" w:rsidP="000F67CD">
            <w:pPr>
              <w:pStyle w:val="TableText"/>
              <w:spacing w:before="0" w:after="0" w:line="240" w:lineRule="auto"/>
            </w:pPr>
            <w:r>
              <w:t>&gt;2400 g ac/ha</w:t>
            </w:r>
          </w:p>
          <w:p w14:paraId="1E91F5FB" w14:textId="77777777" w:rsidR="00720BC1" w:rsidRDefault="00720BC1" w:rsidP="000F67CD">
            <w:pPr>
              <w:pStyle w:val="TableText"/>
              <w:spacing w:before="0" w:after="0" w:line="240" w:lineRule="auto"/>
            </w:pPr>
            <w:r>
              <w:t>&gt;2400 g ac/ha</w:t>
            </w:r>
          </w:p>
          <w:p w14:paraId="60967360" w14:textId="77777777" w:rsidR="00720BC1" w:rsidRDefault="00720BC1" w:rsidP="000F67CD">
            <w:pPr>
              <w:pStyle w:val="TableText"/>
              <w:spacing w:before="0" w:after="0" w:line="240" w:lineRule="auto"/>
            </w:pPr>
            <w:r>
              <w:t>&gt;2400 g ac/ha</w:t>
            </w:r>
          </w:p>
          <w:p w14:paraId="06D517E0" w14:textId="77777777" w:rsidR="00720BC1" w:rsidRDefault="00720BC1" w:rsidP="000F67CD">
            <w:pPr>
              <w:pStyle w:val="TableText"/>
              <w:spacing w:before="0" w:after="0" w:line="240" w:lineRule="auto"/>
            </w:pPr>
            <w:r>
              <w:t>&gt;2400 g ac/ha</w:t>
            </w:r>
          </w:p>
          <w:p w14:paraId="3801925D" w14:textId="77777777" w:rsidR="00720BC1" w:rsidRDefault="00720BC1" w:rsidP="000F67CD">
            <w:pPr>
              <w:pStyle w:val="TableText"/>
              <w:spacing w:before="0" w:after="0" w:line="240" w:lineRule="auto"/>
            </w:pPr>
            <w:r>
              <w:t>&gt;2400 g ac/ha</w:t>
            </w:r>
          </w:p>
          <w:p w14:paraId="2F58D726" w14:textId="77777777" w:rsidR="00720BC1" w:rsidRDefault="00720BC1" w:rsidP="000F67CD">
            <w:pPr>
              <w:pStyle w:val="TableText"/>
              <w:spacing w:before="0" w:after="0" w:line="240" w:lineRule="auto"/>
            </w:pPr>
            <w:r>
              <w:t>&gt;2400 g ac/ha</w:t>
            </w:r>
          </w:p>
          <w:p w14:paraId="7E428CB7" w14:textId="77777777" w:rsidR="00720BC1" w:rsidRDefault="00720BC1" w:rsidP="000F67CD">
            <w:pPr>
              <w:pStyle w:val="TableText"/>
              <w:spacing w:before="0" w:after="0" w:line="240" w:lineRule="auto"/>
            </w:pPr>
            <w:r>
              <w:t>&gt;2400 g ac/ha</w:t>
            </w:r>
          </w:p>
          <w:p w14:paraId="5A1D465C" w14:textId="77777777" w:rsidR="00720BC1" w:rsidRDefault="00720BC1" w:rsidP="000F67CD">
            <w:pPr>
              <w:pStyle w:val="TableText"/>
              <w:spacing w:before="0" w:after="0" w:line="240" w:lineRule="auto"/>
            </w:pPr>
            <w:r>
              <w:t>&gt;2400 g ac/ha</w:t>
            </w:r>
          </w:p>
          <w:p w14:paraId="30211742" w14:textId="77777777" w:rsidR="00720BC1" w:rsidRDefault="00720BC1" w:rsidP="000F67CD">
            <w:pPr>
              <w:pStyle w:val="TableText"/>
              <w:spacing w:before="0" w:after="0" w:line="240" w:lineRule="auto"/>
            </w:pPr>
            <w:r>
              <w:t>&gt;2400 g ac/ha</w:t>
            </w:r>
          </w:p>
        </w:tc>
        <w:tc>
          <w:tcPr>
            <w:tcW w:w="0" w:type="auto"/>
            <w:tcBorders>
              <w:top w:val="single" w:sz="4" w:space="0" w:color="auto"/>
              <w:left w:val="nil"/>
              <w:bottom w:val="single" w:sz="4" w:space="0" w:color="auto"/>
              <w:right w:val="nil"/>
            </w:tcBorders>
            <w:shd w:val="clear" w:color="auto" w:fill="auto"/>
          </w:tcPr>
          <w:p w14:paraId="0085FEAB" w14:textId="77777777" w:rsidR="00720BC1" w:rsidRDefault="00720BC1" w:rsidP="000F67CD">
            <w:pPr>
              <w:pStyle w:val="TableText"/>
              <w:spacing w:before="0" w:after="0" w:line="240" w:lineRule="auto"/>
            </w:pPr>
            <w:r>
              <w:t>&gt;2400 g ac/ha</w:t>
            </w:r>
          </w:p>
          <w:p w14:paraId="2F87A8BC" w14:textId="77777777" w:rsidR="00720BC1" w:rsidRDefault="00720BC1" w:rsidP="000F67CD">
            <w:pPr>
              <w:pStyle w:val="TableText"/>
              <w:spacing w:before="0" w:after="0" w:line="240" w:lineRule="auto"/>
            </w:pPr>
            <w:r>
              <w:t>&gt;2400 g ac/ha</w:t>
            </w:r>
          </w:p>
          <w:p w14:paraId="0260FA23" w14:textId="77777777" w:rsidR="00720BC1" w:rsidRDefault="00720BC1" w:rsidP="000F67CD">
            <w:pPr>
              <w:pStyle w:val="TableText"/>
              <w:spacing w:before="0" w:after="0" w:line="240" w:lineRule="auto"/>
            </w:pPr>
            <w:r>
              <w:t>&gt;2400 g ac/ha</w:t>
            </w:r>
          </w:p>
          <w:p w14:paraId="5D68B46B" w14:textId="77777777" w:rsidR="00720BC1" w:rsidRDefault="00720BC1" w:rsidP="000F67CD">
            <w:pPr>
              <w:pStyle w:val="TableText"/>
              <w:spacing w:before="0" w:after="0" w:line="240" w:lineRule="auto"/>
            </w:pPr>
            <w:r>
              <w:t>&gt;2400 g ac/ha</w:t>
            </w:r>
          </w:p>
          <w:p w14:paraId="14DE48B3" w14:textId="77777777" w:rsidR="00720BC1" w:rsidRDefault="00720BC1" w:rsidP="000F67CD">
            <w:pPr>
              <w:pStyle w:val="TableText"/>
              <w:spacing w:before="0" w:after="0" w:line="240" w:lineRule="auto"/>
            </w:pPr>
            <w:r>
              <w:t>&gt;2400 g ac/ha</w:t>
            </w:r>
          </w:p>
          <w:p w14:paraId="2E97C954" w14:textId="77777777" w:rsidR="00720BC1" w:rsidRDefault="00720BC1" w:rsidP="000F67CD">
            <w:pPr>
              <w:pStyle w:val="TableText"/>
              <w:spacing w:before="0" w:after="0" w:line="240" w:lineRule="auto"/>
            </w:pPr>
            <w:r>
              <w:t>&gt;2400 g ac/ha</w:t>
            </w:r>
          </w:p>
          <w:p w14:paraId="10136E3D" w14:textId="77777777" w:rsidR="00720BC1" w:rsidRDefault="00720BC1" w:rsidP="000F67CD">
            <w:pPr>
              <w:pStyle w:val="TableText"/>
              <w:spacing w:before="0" w:after="0" w:line="240" w:lineRule="auto"/>
            </w:pPr>
            <w:r>
              <w:t>&gt;2400 g ac/ha</w:t>
            </w:r>
          </w:p>
          <w:p w14:paraId="5478E204" w14:textId="77777777" w:rsidR="00720BC1" w:rsidRDefault="00720BC1" w:rsidP="000F67CD">
            <w:pPr>
              <w:pStyle w:val="TableText"/>
              <w:spacing w:before="0" w:after="0" w:line="240" w:lineRule="auto"/>
            </w:pPr>
            <w:r>
              <w:t>&gt;2400 g ac/ha</w:t>
            </w:r>
          </w:p>
          <w:p w14:paraId="3C8394B6" w14:textId="77777777" w:rsidR="00720BC1" w:rsidRDefault="00720BC1" w:rsidP="000F67CD">
            <w:pPr>
              <w:pStyle w:val="TableText"/>
              <w:spacing w:before="0" w:after="0" w:line="240" w:lineRule="auto"/>
            </w:pPr>
            <w:r>
              <w:t>&gt;2400 g ac/ha</w:t>
            </w:r>
          </w:p>
          <w:p w14:paraId="1EECDB1E" w14:textId="77777777" w:rsidR="00720BC1" w:rsidRDefault="00720BC1" w:rsidP="000F67CD">
            <w:pPr>
              <w:pStyle w:val="TableText"/>
              <w:spacing w:before="0" w:after="0" w:line="240" w:lineRule="auto"/>
            </w:pPr>
            <w:r>
              <w:t>&gt;2400 g ac/ha</w:t>
            </w:r>
          </w:p>
          <w:p w14:paraId="7F9ECEEF" w14:textId="77777777" w:rsidR="00720BC1" w:rsidRDefault="00720BC1" w:rsidP="000F67CD">
            <w:pPr>
              <w:pStyle w:val="TableText"/>
              <w:spacing w:before="0" w:after="0" w:line="240" w:lineRule="auto"/>
            </w:pPr>
            <w:r>
              <w:t>&gt;2400 g ac/ha</w:t>
            </w:r>
          </w:p>
          <w:p w14:paraId="0A759A24" w14:textId="77777777" w:rsidR="00720BC1" w:rsidRDefault="00720BC1" w:rsidP="000F67CD">
            <w:pPr>
              <w:pStyle w:val="TableText"/>
              <w:spacing w:before="0" w:after="0" w:line="240" w:lineRule="auto"/>
            </w:pPr>
            <w:r>
              <w:t>&gt;2400 g ac/ha</w:t>
            </w:r>
          </w:p>
          <w:p w14:paraId="5CA71F88" w14:textId="77777777" w:rsidR="00720BC1" w:rsidRDefault="00720BC1" w:rsidP="000F67CD">
            <w:pPr>
              <w:pStyle w:val="TableText"/>
              <w:spacing w:before="0" w:after="0" w:line="240" w:lineRule="auto"/>
            </w:pPr>
            <w:r>
              <w:t>&gt;2400 g ac/ha</w:t>
            </w:r>
          </w:p>
          <w:p w14:paraId="1271970D" w14:textId="77777777" w:rsidR="00720BC1" w:rsidRDefault="00720BC1" w:rsidP="000F67CD">
            <w:pPr>
              <w:pStyle w:val="TableText"/>
              <w:spacing w:before="0" w:after="0" w:line="240" w:lineRule="auto"/>
            </w:pPr>
            <w:r>
              <w:t>&gt;2400 g ac/ha</w:t>
            </w:r>
          </w:p>
          <w:p w14:paraId="2ABC7DC1" w14:textId="77777777" w:rsidR="00720BC1" w:rsidRDefault="00720BC1" w:rsidP="000F67CD">
            <w:pPr>
              <w:pStyle w:val="TableText"/>
              <w:spacing w:before="0" w:after="0" w:line="240" w:lineRule="auto"/>
            </w:pPr>
            <w:r>
              <w:t>&gt;2400 g ac/ha</w:t>
            </w:r>
          </w:p>
          <w:p w14:paraId="1C311927" w14:textId="77777777" w:rsidR="00720BC1" w:rsidRDefault="00720BC1" w:rsidP="000F67CD">
            <w:pPr>
              <w:pStyle w:val="TableText"/>
              <w:spacing w:before="0" w:after="0" w:line="240" w:lineRule="auto"/>
            </w:pPr>
            <w:r>
              <w:t>&gt;2400 g ac/ha</w:t>
            </w:r>
          </w:p>
          <w:p w14:paraId="229E9DF3" w14:textId="77777777" w:rsidR="00720BC1" w:rsidRDefault="00720BC1" w:rsidP="000F67CD">
            <w:pPr>
              <w:pStyle w:val="TableText"/>
              <w:spacing w:before="0" w:after="0" w:line="240" w:lineRule="auto"/>
            </w:pPr>
            <w:r>
              <w:t>&gt;2400 g ac/ha</w:t>
            </w:r>
          </w:p>
          <w:p w14:paraId="3A1E3045" w14:textId="77777777" w:rsidR="00720BC1" w:rsidRDefault="00720BC1" w:rsidP="000F67CD">
            <w:pPr>
              <w:pStyle w:val="TableText"/>
              <w:spacing w:before="0" w:after="0" w:line="240" w:lineRule="auto"/>
            </w:pPr>
            <w:r>
              <w:t>&gt;2400 g ac/ha</w:t>
            </w:r>
          </w:p>
          <w:p w14:paraId="332E9B5D" w14:textId="77777777" w:rsidR="00720BC1" w:rsidRDefault="00720BC1" w:rsidP="000F67CD">
            <w:pPr>
              <w:pStyle w:val="TableText"/>
              <w:spacing w:before="0" w:after="0" w:line="240" w:lineRule="auto"/>
            </w:pPr>
            <w:r>
              <w:t>&gt;2400 g ac/ha</w:t>
            </w:r>
          </w:p>
          <w:p w14:paraId="1E0AFF87" w14:textId="77777777" w:rsidR="00720BC1" w:rsidRDefault="00720BC1" w:rsidP="000F67CD">
            <w:pPr>
              <w:pStyle w:val="TableText"/>
              <w:spacing w:before="0" w:after="0" w:line="240" w:lineRule="auto"/>
            </w:pPr>
            <w:r>
              <w:t>&gt;2400 g ac/ha</w:t>
            </w:r>
          </w:p>
          <w:p w14:paraId="26F98F1F" w14:textId="77777777" w:rsidR="00720BC1" w:rsidRDefault="00720BC1" w:rsidP="000F67CD">
            <w:pPr>
              <w:pStyle w:val="TableText"/>
              <w:spacing w:before="0" w:after="0" w:line="240" w:lineRule="auto"/>
            </w:pPr>
            <w:r>
              <w:t>&gt;2400 g ac/ha</w:t>
            </w:r>
          </w:p>
          <w:p w14:paraId="77EBCE9C" w14:textId="77777777" w:rsidR="00720BC1" w:rsidRDefault="00720BC1" w:rsidP="000F67CD">
            <w:pPr>
              <w:pStyle w:val="TableText"/>
              <w:spacing w:before="0" w:after="0" w:line="240" w:lineRule="auto"/>
            </w:pPr>
            <w:r>
              <w:t>&gt;2400 g ac/ha</w:t>
            </w:r>
          </w:p>
          <w:p w14:paraId="4EF47120" w14:textId="77777777" w:rsidR="00025397" w:rsidRDefault="00025397" w:rsidP="000F67CD">
            <w:pPr>
              <w:pStyle w:val="TableText"/>
              <w:spacing w:before="0" w:after="0" w:line="240" w:lineRule="auto"/>
            </w:pPr>
          </w:p>
        </w:tc>
        <w:tc>
          <w:tcPr>
            <w:tcW w:w="0" w:type="auto"/>
            <w:tcBorders>
              <w:top w:val="single" w:sz="4" w:space="0" w:color="auto"/>
              <w:left w:val="nil"/>
              <w:bottom w:val="single" w:sz="4" w:space="0" w:color="auto"/>
              <w:right w:val="nil"/>
            </w:tcBorders>
          </w:tcPr>
          <w:p w14:paraId="12A4C2CD" w14:textId="77777777" w:rsidR="00720BC1" w:rsidRDefault="00720BC1" w:rsidP="000F67CD">
            <w:pPr>
              <w:pStyle w:val="TableText"/>
              <w:spacing w:before="0" w:after="0" w:line="240" w:lineRule="auto"/>
            </w:pPr>
            <w:r>
              <w:t>Paterson &amp; Toft 2007b</w:t>
            </w:r>
          </w:p>
        </w:tc>
      </w:tr>
      <w:tr w:rsidR="00720BC1" w:rsidRPr="000B2FA7" w14:paraId="7707F13A" w14:textId="77777777" w:rsidTr="000241E6">
        <w:tc>
          <w:tcPr>
            <w:tcW w:w="0" w:type="auto"/>
            <w:tcBorders>
              <w:top w:val="single" w:sz="4" w:space="0" w:color="auto"/>
              <w:left w:val="nil"/>
              <w:bottom w:val="single" w:sz="4" w:space="0" w:color="auto"/>
              <w:right w:val="nil"/>
            </w:tcBorders>
            <w:shd w:val="clear" w:color="auto" w:fill="auto"/>
          </w:tcPr>
          <w:p w14:paraId="72A5B378" w14:textId="77777777" w:rsidR="00720BC1" w:rsidRPr="00CA558C" w:rsidRDefault="00720BC1" w:rsidP="000F67CD">
            <w:pPr>
              <w:pStyle w:val="TableText"/>
              <w:keepNext/>
              <w:keepLines/>
              <w:spacing w:before="0" w:after="0" w:line="240" w:lineRule="auto"/>
            </w:pPr>
            <w:r>
              <w:t>EW 450 g/L</w:t>
            </w:r>
          </w:p>
        </w:tc>
        <w:tc>
          <w:tcPr>
            <w:tcW w:w="0" w:type="auto"/>
            <w:tcBorders>
              <w:top w:val="single" w:sz="4" w:space="0" w:color="auto"/>
              <w:left w:val="nil"/>
              <w:bottom w:val="single" w:sz="4" w:space="0" w:color="auto"/>
              <w:right w:val="nil"/>
            </w:tcBorders>
          </w:tcPr>
          <w:p w14:paraId="59E2FC20" w14:textId="77777777" w:rsidR="00720BC1" w:rsidRDefault="00720BC1" w:rsidP="000F67CD">
            <w:pPr>
              <w:pStyle w:val="TableText"/>
              <w:keepNext/>
              <w:keepLines/>
              <w:spacing w:before="0" w:after="0" w:line="240" w:lineRule="auto"/>
              <w:rPr>
                <w:i/>
                <w:iCs/>
              </w:rPr>
            </w:pPr>
            <w:r>
              <w:rPr>
                <w:i/>
                <w:iCs/>
              </w:rPr>
              <w:t>Allium cepa</w:t>
            </w:r>
          </w:p>
          <w:p w14:paraId="73EF4970" w14:textId="77777777" w:rsidR="00720BC1" w:rsidRDefault="00720BC1" w:rsidP="000F67CD">
            <w:pPr>
              <w:pStyle w:val="TableText"/>
              <w:keepNext/>
              <w:keepLines/>
              <w:spacing w:before="0" w:after="0" w:line="240" w:lineRule="auto"/>
              <w:rPr>
                <w:i/>
                <w:iCs/>
              </w:rPr>
            </w:pPr>
            <w:r>
              <w:rPr>
                <w:i/>
                <w:iCs/>
              </w:rPr>
              <w:t>Avena sativa</w:t>
            </w:r>
          </w:p>
          <w:p w14:paraId="3DE14A85" w14:textId="77777777" w:rsidR="00720BC1" w:rsidRDefault="00720BC1" w:rsidP="000F67CD">
            <w:pPr>
              <w:pStyle w:val="TableText"/>
              <w:keepNext/>
              <w:keepLines/>
              <w:spacing w:before="0" w:after="0" w:line="240" w:lineRule="auto"/>
              <w:rPr>
                <w:i/>
                <w:iCs/>
              </w:rPr>
            </w:pPr>
            <w:r>
              <w:rPr>
                <w:i/>
                <w:iCs/>
              </w:rPr>
              <w:t xml:space="preserve">Brassica </w:t>
            </w:r>
            <w:proofErr w:type="spellStart"/>
            <w:r>
              <w:rPr>
                <w:i/>
                <w:iCs/>
              </w:rPr>
              <w:t>oleraca</w:t>
            </w:r>
            <w:proofErr w:type="spellEnd"/>
          </w:p>
          <w:p w14:paraId="06F49B79" w14:textId="77777777" w:rsidR="00720BC1" w:rsidRDefault="00720BC1" w:rsidP="000F67CD">
            <w:pPr>
              <w:pStyle w:val="TableText"/>
              <w:keepNext/>
              <w:keepLines/>
              <w:spacing w:before="0" w:after="0" w:line="240" w:lineRule="auto"/>
              <w:rPr>
                <w:i/>
                <w:iCs/>
              </w:rPr>
            </w:pPr>
            <w:r>
              <w:rPr>
                <w:i/>
                <w:iCs/>
              </w:rPr>
              <w:t>Cucumis sativus</w:t>
            </w:r>
          </w:p>
          <w:p w14:paraId="70FD2B8C" w14:textId="77777777" w:rsidR="00720BC1" w:rsidRDefault="00720BC1" w:rsidP="000F67CD">
            <w:pPr>
              <w:pStyle w:val="TableText"/>
              <w:keepNext/>
              <w:keepLines/>
              <w:spacing w:before="0" w:after="0" w:line="240" w:lineRule="auto"/>
              <w:rPr>
                <w:i/>
                <w:iCs/>
              </w:rPr>
            </w:pPr>
            <w:r>
              <w:rPr>
                <w:i/>
                <w:iCs/>
              </w:rPr>
              <w:t>Daucus carota</w:t>
            </w:r>
          </w:p>
          <w:p w14:paraId="3B7C9BB6" w14:textId="77777777" w:rsidR="00720BC1" w:rsidRDefault="00720BC1" w:rsidP="000F67CD">
            <w:pPr>
              <w:pStyle w:val="TableText"/>
              <w:keepNext/>
              <w:keepLines/>
              <w:spacing w:before="0" w:after="0" w:line="240" w:lineRule="auto"/>
              <w:rPr>
                <w:i/>
                <w:iCs/>
              </w:rPr>
            </w:pPr>
            <w:r>
              <w:rPr>
                <w:i/>
                <w:iCs/>
              </w:rPr>
              <w:t>Glycine max</w:t>
            </w:r>
          </w:p>
          <w:p w14:paraId="366E66B7" w14:textId="77777777" w:rsidR="00720BC1" w:rsidRDefault="00720BC1" w:rsidP="000F67CD">
            <w:pPr>
              <w:pStyle w:val="TableText"/>
              <w:keepNext/>
              <w:keepLines/>
              <w:spacing w:before="0" w:after="0" w:line="240" w:lineRule="auto"/>
              <w:rPr>
                <w:i/>
                <w:iCs/>
              </w:rPr>
            </w:pPr>
            <w:r w:rsidRPr="00281369">
              <w:rPr>
                <w:i/>
                <w:iCs/>
              </w:rPr>
              <w:t>Lactuca sativa</w:t>
            </w:r>
          </w:p>
          <w:p w14:paraId="44674CE7" w14:textId="77777777" w:rsidR="00720BC1" w:rsidRDefault="00720BC1" w:rsidP="000F67CD">
            <w:pPr>
              <w:pStyle w:val="TableText"/>
              <w:keepNext/>
              <w:keepLines/>
              <w:spacing w:before="0" w:after="0" w:line="240" w:lineRule="auto"/>
              <w:rPr>
                <w:i/>
                <w:iCs/>
              </w:rPr>
            </w:pPr>
            <w:r>
              <w:rPr>
                <w:i/>
                <w:iCs/>
              </w:rPr>
              <w:t xml:space="preserve">Lolium </w:t>
            </w:r>
            <w:proofErr w:type="spellStart"/>
            <w:r>
              <w:rPr>
                <w:i/>
                <w:iCs/>
              </w:rPr>
              <w:t>perenne</w:t>
            </w:r>
            <w:proofErr w:type="spellEnd"/>
          </w:p>
          <w:p w14:paraId="49FE0C44" w14:textId="77777777" w:rsidR="00720BC1" w:rsidRDefault="00720BC1" w:rsidP="000F67CD">
            <w:pPr>
              <w:pStyle w:val="TableText"/>
              <w:keepNext/>
              <w:keepLines/>
              <w:spacing w:before="0" w:after="0" w:line="240" w:lineRule="auto"/>
              <w:rPr>
                <w:i/>
                <w:iCs/>
              </w:rPr>
            </w:pPr>
            <w:r>
              <w:rPr>
                <w:i/>
                <w:iCs/>
              </w:rPr>
              <w:t>Lycopersicon esculentum</w:t>
            </w:r>
          </w:p>
          <w:p w14:paraId="32295815" w14:textId="77777777" w:rsidR="00720BC1" w:rsidRPr="00CA558C" w:rsidRDefault="00720BC1" w:rsidP="000F67CD">
            <w:pPr>
              <w:pStyle w:val="TableText"/>
              <w:keepNext/>
              <w:keepLines/>
              <w:spacing w:before="0" w:after="0" w:line="240" w:lineRule="auto"/>
            </w:pPr>
            <w:proofErr w:type="spellStart"/>
            <w:r>
              <w:rPr>
                <w:i/>
                <w:iCs/>
              </w:rPr>
              <w:t>Zea</w:t>
            </w:r>
            <w:proofErr w:type="spellEnd"/>
            <w:r>
              <w:rPr>
                <w:i/>
                <w:iCs/>
              </w:rPr>
              <w:t xml:space="preserve"> mays</w:t>
            </w:r>
          </w:p>
        </w:tc>
        <w:tc>
          <w:tcPr>
            <w:tcW w:w="0" w:type="auto"/>
            <w:tcBorders>
              <w:top w:val="single" w:sz="4" w:space="0" w:color="auto"/>
              <w:left w:val="nil"/>
              <w:bottom w:val="single" w:sz="4" w:space="0" w:color="auto"/>
              <w:right w:val="nil"/>
            </w:tcBorders>
          </w:tcPr>
          <w:p w14:paraId="7724ED20" w14:textId="77777777" w:rsidR="00720BC1" w:rsidRDefault="00720BC1" w:rsidP="000F67CD">
            <w:pPr>
              <w:pStyle w:val="TableText"/>
              <w:keepNext/>
              <w:keepLines/>
              <w:spacing w:before="0" w:after="0" w:line="240" w:lineRule="auto"/>
            </w:pPr>
            <w:r>
              <w:t xml:space="preserve">&gt;6400 g ac/ha </w:t>
            </w:r>
          </w:p>
          <w:p w14:paraId="5EA9DA1C" w14:textId="77777777" w:rsidR="00720BC1" w:rsidRDefault="00720BC1" w:rsidP="000F67CD">
            <w:pPr>
              <w:pStyle w:val="TableText"/>
              <w:keepNext/>
              <w:keepLines/>
              <w:spacing w:before="0" w:after="0" w:line="240" w:lineRule="auto"/>
            </w:pPr>
            <w:r>
              <w:t>&gt;6400 g ac/ha</w:t>
            </w:r>
          </w:p>
          <w:p w14:paraId="35215D2F" w14:textId="77777777" w:rsidR="00720BC1" w:rsidRDefault="00720BC1" w:rsidP="000F67CD">
            <w:pPr>
              <w:pStyle w:val="TableText"/>
              <w:keepNext/>
              <w:keepLines/>
              <w:spacing w:before="0" w:after="0" w:line="240" w:lineRule="auto"/>
            </w:pPr>
            <w:r>
              <w:t>&gt;6400 g ac/ha</w:t>
            </w:r>
          </w:p>
          <w:p w14:paraId="5C0094F6" w14:textId="77777777" w:rsidR="00720BC1" w:rsidRDefault="00720BC1" w:rsidP="000F67CD">
            <w:pPr>
              <w:pStyle w:val="TableText"/>
              <w:keepNext/>
              <w:keepLines/>
              <w:spacing w:before="0" w:after="0" w:line="240" w:lineRule="auto"/>
            </w:pPr>
            <w:r>
              <w:t>&gt;6400 g ac/ha</w:t>
            </w:r>
          </w:p>
          <w:p w14:paraId="1D5F86BF" w14:textId="77777777" w:rsidR="00720BC1" w:rsidRDefault="00720BC1" w:rsidP="000F67CD">
            <w:pPr>
              <w:pStyle w:val="TableText"/>
              <w:keepNext/>
              <w:keepLines/>
              <w:spacing w:before="0" w:after="0" w:line="240" w:lineRule="auto"/>
            </w:pPr>
            <w:r>
              <w:t>&gt;6400 g ac/ha</w:t>
            </w:r>
          </w:p>
          <w:p w14:paraId="74C11E02" w14:textId="77777777" w:rsidR="00720BC1" w:rsidRDefault="00720BC1" w:rsidP="000F67CD">
            <w:pPr>
              <w:pStyle w:val="TableText"/>
              <w:keepNext/>
              <w:keepLines/>
              <w:spacing w:before="0" w:after="0" w:line="240" w:lineRule="auto"/>
            </w:pPr>
            <w:r>
              <w:t>&gt;6400 g ac/ha</w:t>
            </w:r>
          </w:p>
          <w:p w14:paraId="2FA91DA7" w14:textId="77777777" w:rsidR="00720BC1" w:rsidRDefault="00720BC1" w:rsidP="000F67CD">
            <w:pPr>
              <w:pStyle w:val="TableText"/>
              <w:keepNext/>
              <w:keepLines/>
              <w:spacing w:before="0" w:after="0" w:line="240" w:lineRule="auto"/>
            </w:pPr>
            <w:r>
              <w:t>&gt;6400 g ac/ha</w:t>
            </w:r>
          </w:p>
          <w:p w14:paraId="05E34AF1" w14:textId="77777777" w:rsidR="00720BC1" w:rsidRDefault="00720BC1" w:rsidP="000F67CD">
            <w:pPr>
              <w:pStyle w:val="TableText"/>
              <w:keepNext/>
              <w:keepLines/>
              <w:spacing w:before="0" w:after="0" w:line="240" w:lineRule="auto"/>
            </w:pPr>
            <w:r>
              <w:t>&gt;6400 g ac/ha</w:t>
            </w:r>
          </w:p>
          <w:p w14:paraId="7BBEA6A9" w14:textId="77777777" w:rsidR="00720BC1" w:rsidRDefault="00720BC1" w:rsidP="000F67CD">
            <w:pPr>
              <w:pStyle w:val="TableText"/>
              <w:keepNext/>
              <w:keepLines/>
              <w:spacing w:before="0" w:after="0" w:line="240" w:lineRule="auto"/>
            </w:pPr>
            <w:r>
              <w:t>&gt;6400 g ac/ha</w:t>
            </w:r>
          </w:p>
          <w:p w14:paraId="5C0C9A8D" w14:textId="77777777" w:rsidR="00720BC1" w:rsidRPr="00CA558C" w:rsidRDefault="00720BC1" w:rsidP="000F67CD">
            <w:pPr>
              <w:pStyle w:val="TableText"/>
              <w:keepNext/>
              <w:keepLines/>
              <w:spacing w:before="0" w:after="0" w:line="240" w:lineRule="auto"/>
            </w:pPr>
            <w:r>
              <w:t>&gt;6400 g ac/ha</w:t>
            </w:r>
          </w:p>
        </w:tc>
        <w:tc>
          <w:tcPr>
            <w:tcW w:w="0" w:type="auto"/>
            <w:tcBorders>
              <w:top w:val="single" w:sz="4" w:space="0" w:color="auto"/>
              <w:left w:val="nil"/>
              <w:bottom w:val="single" w:sz="4" w:space="0" w:color="auto"/>
              <w:right w:val="nil"/>
            </w:tcBorders>
            <w:shd w:val="clear" w:color="auto" w:fill="auto"/>
          </w:tcPr>
          <w:p w14:paraId="6A92087C" w14:textId="77777777" w:rsidR="00720BC1" w:rsidRDefault="00720BC1" w:rsidP="000F67CD">
            <w:pPr>
              <w:pStyle w:val="TableText"/>
              <w:keepNext/>
              <w:keepLines/>
              <w:spacing w:before="0" w:after="0" w:line="240" w:lineRule="auto"/>
            </w:pPr>
            <w:r>
              <w:t>&gt;6400 g ac/ha</w:t>
            </w:r>
          </w:p>
          <w:p w14:paraId="7F5C6126" w14:textId="77777777" w:rsidR="00720BC1" w:rsidRDefault="00720BC1" w:rsidP="000F67CD">
            <w:pPr>
              <w:pStyle w:val="TableText"/>
              <w:keepNext/>
              <w:keepLines/>
              <w:spacing w:before="0" w:after="0" w:line="240" w:lineRule="auto"/>
            </w:pPr>
            <w:r>
              <w:t>&gt;6400 g ac/ha</w:t>
            </w:r>
          </w:p>
          <w:p w14:paraId="1607E26C" w14:textId="77777777" w:rsidR="00720BC1" w:rsidRDefault="00720BC1" w:rsidP="000F67CD">
            <w:pPr>
              <w:pStyle w:val="TableText"/>
              <w:keepNext/>
              <w:keepLines/>
              <w:spacing w:before="0" w:after="0" w:line="240" w:lineRule="auto"/>
            </w:pPr>
            <w:r>
              <w:t>&gt;6400 g ac/ha</w:t>
            </w:r>
          </w:p>
          <w:p w14:paraId="47860733" w14:textId="77777777" w:rsidR="00720BC1" w:rsidRDefault="00720BC1" w:rsidP="000F67CD">
            <w:pPr>
              <w:pStyle w:val="TableText"/>
              <w:keepNext/>
              <w:keepLines/>
              <w:spacing w:before="0" w:after="0" w:line="240" w:lineRule="auto"/>
            </w:pPr>
            <w:r>
              <w:t>&gt;6400 g ac/ha</w:t>
            </w:r>
          </w:p>
          <w:p w14:paraId="7BCF11AE" w14:textId="77777777" w:rsidR="00720BC1" w:rsidRDefault="00720BC1" w:rsidP="000F67CD">
            <w:pPr>
              <w:pStyle w:val="TableText"/>
              <w:keepNext/>
              <w:keepLines/>
              <w:spacing w:before="0" w:after="0" w:line="240" w:lineRule="auto"/>
            </w:pPr>
            <w:r>
              <w:t>&gt;6400 g ac/ha</w:t>
            </w:r>
          </w:p>
          <w:p w14:paraId="51E63E77" w14:textId="77777777" w:rsidR="00720BC1" w:rsidRDefault="00720BC1" w:rsidP="000F67CD">
            <w:pPr>
              <w:pStyle w:val="TableText"/>
              <w:keepNext/>
              <w:keepLines/>
              <w:spacing w:before="0" w:after="0" w:line="240" w:lineRule="auto"/>
            </w:pPr>
            <w:r>
              <w:t>&gt;6400 g ac/ha</w:t>
            </w:r>
          </w:p>
          <w:p w14:paraId="08F7379F" w14:textId="77777777" w:rsidR="00720BC1" w:rsidRDefault="00720BC1" w:rsidP="000F67CD">
            <w:pPr>
              <w:pStyle w:val="TableText"/>
              <w:keepNext/>
              <w:keepLines/>
              <w:spacing w:before="0" w:after="0" w:line="240" w:lineRule="auto"/>
            </w:pPr>
            <w:r>
              <w:t>&gt;6400 g ac/ha</w:t>
            </w:r>
          </w:p>
          <w:p w14:paraId="0F1D80D1" w14:textId="77777777" w:rsidR="00720BC1" w:rsidRDefault="00720BC1" w:rsidP="000F67CD">
            <w:pPr>
              <w:pStyle w:val="TableText"/>
              <w:keepNext/>
              <w:keepLines/>
              <w:spacing w:before="0" w:after="0" w:line="240" w:lineRule="auto"/>
            </w:pPr>
            <w:r>
              <w:t>&gt;6400 g ac/ha</w:t>
            </w:r>
          </w:p>
          <w:p w14:paraId="79E39249" w14:textId="77777777" w:rsidR="00720BC1" w:rsidRDefault="00720BC1" w:rsidP="000F67CD">
            <w:pPr>
              <w:pStyle w:val="TableText"/>
              <w:keepNext/>
              <w:keepLines/>
              <w:spacing w:before="0" w:after="0" w:line="240" w:lineRule="auto"/>
            </w:pPr>
            <w:r>
              <w:t>&gt;6400 g ac/ha</w:t>
            </w:r>
          </w:p>
          <w:p w14:paraId="2A6FFBD9" w14:textId="77777777" w:rsidR="00720BC1" w:rsidRPr="00CA558C" w:rsidRDefault="00720BC1" w:rsidP="000F67CD">
            <w:pPr>
              <w:pStyle w:val="TableText"/>
              <w:keepNext/>
              <w:keepLines/>
              <w:spacing w:before="0" w:after="0" w:line="240" w:lineRule="auto"/>
            </w:pPr>
            <w:r>
              <w:t>&gt;6400 g ac/ha</w:t>
            </w:r>
          </w:p>
        </w:tc>
        <w:tc>
          <w:tcPr>
            <w:tcW w:w="0" w:type="auto"/>
            <w:tcBorders>
              <w:top w:val="single" w:sz="4" w:space="0" w:color="auto"/>
              <w:left w:val="nil"/>
              <w:bottom w:val="single" w:sz="4" w:space="0" w:color="auto"/>
              <w:right w:val="nil"/>
            </w:tcBorders>
          </w:tcPr>
          <w:p w14:paraId="251D7B17" w14:textId="77777777" w:rsidR="00720BC1" w:rsidRPr="00CA558C" w:rsidRDefault="00720BC1" w:rsidP="000F67CD">
            <w:pPr>
              <w:pStyle w:val="TableText"/>
              <w:keepNext/>
              <w:keepLines/>
              <w:spacing w:before="0" w:after="0" w:line="240" w:lineRule="auto"/>
            </w:pPr>
            <w:r>
              <w:t>Bergfield 2011b, 2012b</w:t>
            </w:r>
          </w:p>
        </w:tc>
      </w:tr>
    </w:tbl>
    <w:p w14:paraId="55EC9FE7" w14:textId="77777777" w:rsidR="000776C2" w:rsidRDefault="000776C2" w:rsidP="00720BC1">
      <w:pPr>
        <w:rPr>
          <w:rFonts w:cs="Arial"/>
          <w:bCs/>
          <w:color w:val="5C2946"/>
          <w:kern w:val="20"/>
          <w:sz w:val="19"/>
          <w:szCs w:val="19"/>
          <w:u w:color="000000"/>
        </w:rPr>
        <w:sectPr w:rsidR="000776C2">
          <w:pgSz w:w="11906" w:h="16838" w:code="9"/>
          <w:pgMar w:top="2835" w:right="1134" w:bottom="1134" w:left="1134" w:header="1701" w:footer="680" w:gutter="0"/>
          <w:cols w:space="708"/>
          <w:docGrid w:linePitch="360"/>
        </w:sectPr>
      </w:pPr>
    </w:p>
    <w:p w14:paraId="15094320" w14:textId="56EB0310" w:rsidR="000776C2" w:rsidRPr="00835CB9" w:rsidRDefault="000776C2" w:rsidP="00835CB9">
      <w:pPr>
        <w:pStyle w:val="AppendixH1"/>
      </w:pPr>
      <w:bookmarkStart w:id="303" w:name="_Toc149310111"/>
      <w:bookmarkStart w:id="304" w:name="_Toc177573432"/>
      <w:bookmarkStart w:id="305" w:name="_Toc143289455"/>
      <w:r w:rsidRPr="00835CB9">
        <w:t xml:space="preserve">Appendix </w:t>
      </w:r>
      <w:r w:rsidR="002B50C9">
        <w:t>D</w:t>
      </w:r>
      <w:r w:rsidRPr="00835CB9">
        <w:t xml:space="preserve"> – Wild mammal assessments</w:t>
      </w:r>
      <w:bookmarkEnd w:id="303"/>
      <w:bookmarkEnd w:id="304"/>
    </w:p>
    <w:p w14:paraId="1F60DD25" w14:textId="06F781CC" w:rsidR="000776C2" w:rsidRPr="000776C2" w:rsidRDefault="000776C2" w:rsidP="00835CB9">
      <w:pPr>
        <w:pStyle w:val="APVMAText"/>
      </w:pPr>
      <w:r w:rsidRPr="000776C2">
        <w:t>Risks to terrestrial vertebrates following dietary exposure to contaminated food items are assessed using a tiered approach. Based on current assessment methodology, risks to mammals from long-term exposure have been determined to be significantly higher than previously assessed in 2019. Therefore, the updated assessment in this Appendix focuses only on the long-term risks to wild mammals.</w:t>
      </w:r>
    </w:p>
    <w:p w14:paraId="7E8BE5BD" w14:textId="500CFEBE" w:rsidR="002E6895" w:rsidRDefault="002E6895" w:rsidP="00835CB9">
      <w:pPr>
        <w:pStyle w:val="APVMAText"/>
      </w:pPr>
      <w:r>
        <w:t xml:space="preserve">In the draft </w:t>
      </w:r>
      <w:r w:rsidR="00AB1709">
        <w:t xml:space="preserve">Chlorpyrifos </w:t>
      </w:r>
      <w:r>
        <w:t>Review Technical Report, t</w:t>
      </w:r>
      <w:r w:rsidR="000776C2" w:rsidRPr="000776C2">
        <w:t>he chronic assessment assume</w:t>
      </w:r>
      <w:r w:rsidR="00AB1709">
        <w:t>d</w:t>
      </w:r>
      <w:r w:rsidR="000776C2" w:rsidRPr="000776C2">
        <w:t xml:space="preserve"> 50% of food items are obtained from the treatment area for the first 21</w:t>
      </w:r>
      <w:r w:rsidR="00141854">
        <w:t> </w:t>
      </w:r>
      <w:r w:rsidR="000776C2" w:rsidRPr="000776C2">
        <w:t xml:space="preserve">days after the last application (PT 0.5). </w:t>
      </w:r>
      <w:r>
        <w:t>However, given the critical endpoint is based on neonatal effects that may result</w:t>
      </w:r>
      <w:r>
        <w:rPr>
          <w:spacing w:val="-1"/>
        </w:rPr>
        <w:t xml:space="preserve"> </w:t>
      </w:r>
      <w:r>
        <w:t>from</w:t>
      </w:r>
      <w:r>
        <w:rPr>
          <w:spacing w:val="-1"/>
        </w:rPr>
        <w:t xml:space="preserve"> </w:t>
      </w:r>
      <w:r>
        <w:t>short-term</w:t>
      </w:r>
      <w:r>
        <w:rPr>
          <w:spacing w:val="-1"/>
        </w:rPr>
        <w:t xml:space="preserve"> </w:t>
      </w:r>
      <w:r>
        <w:t>exposure</w:t>
      </w:r>
      <w:r>
        <w:rPr>
          <w:spacing w:val="-1"/>
        </w:rPr>
        <w:t xml:space="preserve"> </w:t>
      </w:r>
      <w:r>
        <w:t>at</w:t>
      </w:r>
      <w:r>
        <w:rPr>
          <w:spacing w:val="-1"/>
        </w:rPr>
        <w:t xml:space="preserve"> </w:t>
      </w:r>
      <w:r>
        <w:t>a</w:t>
      </w:r>
      <w:r>
        <w:rPr>
          <w:spacing w:val="-1"/>
        </w:rPr>
        <w:t xml:space="preserve"> </w:t>
      </w:r>
      <w:r>
        <w:t>critical life</w:t>
      </w:r>
      <w:r>
        <w:rPr>
          <w:spacing w:val="-1"/>
        </w:rPr>
        <w:t xml:space="preserve"> </w:t>
      </w:r>
      <w:r>
        <w:t>stage,</w:t>
      </w:r>
      <w:r>
        <w:rPr>
          <w:spacing w:val="-1"/>
        </w:rPr>
        <w:t xml:space="preserve"> </w:t>
      </w:r>
      <w:r>
        <w:t>the</w:t>
      </w:r>
      <w:r>
        <w:rPr>
          <w:spacing w:val="-1"/>
        </w:rPr>
        <w:t xml:space="preserve"> </w:t>
      </w:r>
      <w:r>
        <w:t>PT</w:t>
      </w:r>
      <w:r>
        <w:rPr>
          <w:spacing w:val="-2"/>
        </w:rPr>
        <w:t xml:space="preserve"> </w:t>
      </w:r>
      <w:r>
        <w:t>has been</w:t>
      </w:r>
      <w:r>
        <w:rPr>
          <w:spacing w:val="-1"/>
        </w:rPr>
        <w:t xml:space="preserve"> </w:t>
      </w:r>
      <w:r>
        <w:t>revised</w:t>
      </w:r>
      <w:r>
        <w:rPr>
          <w:spacing w:val="-1"/>
        </w:rPr>
        <w:t xml:space="preserve"> </w:t>
      </w:r>
      <w:r>
        <w:t>from</w:t>
      </w:r>
      <w:r>
        <w:rPr>
          <w:spacing w:val="-1"/>
        </w:rPr>
        <w:t xml:space="preserve"> </w:t>
      </w:r>
      <w:r>
        <w:t>0.5</w:t>
      </w:r>
      <w:r>
        <w:rPr>
          <w:spacing w:val="-1"/>
        </w:rPr>
        <w:t xml:space="preserve"> </w:t>
      </w:r>
      <w:r>
        <w:t>to</w:t>
      </w:r>
      <w:r>
        <w:rPr>
          <w:spacing w:val="-1"/>
        </w:rPr>
        <w:t xml:space="preserve"> </w:t>
      </w:r>
      <w:r>
        <w:t>1.0.</w:t>
      </w:r>
    </w:p>
    <w:p w14:paraId="6210A8F5" w14:textId="346AC171" w:rsidR="000776C2" w:rsidRPr="000776C2" w:rsidRDefault="000776C2" w:rsidP="00835CB9">
      <w:pPr>
        <w:pStyle w:val="APVMAText"/>
      </w:pPr>
      <w:r w:rsidRPr="000776C2">
        <w:t>In the 2019 assessment, a long-term time-weighted average (TWA) factor of 0.53 was applied (based on default foliar DT</w:t>
      </w:r>
      <w:r w:rsidRPr="000776C2">
        <w:rPr>
          <w:vertAlign w:val="subscript"/>
        </w:rPr>
        <w:t>50</w:t>
      </w:r>
      <w:r w:rsidRPr="000776C2">
        <w:t xml:space="preserve"> 10 days). However, a TWA factor is no longer automatically applied under the current assessment methodology. In the case of the neonatal effects observed in the </w:t>
      </w:r>
      <w:r w:rsidR="00F56A04">
        <w:t>2</w:t>
      </w:r>
      <w:r w:rsidRPr="000776C2">
        <w:t>-generation dietary reproduction study in rats (Breslin et al. 1991), the effects being a result of short-term exposure at a critical life stage could not be excluded. As a result, the TWA was not applied in the current assessment.</w:t>
      </w:r>
    </w:p>
    <w:p w14:paraId="342EBB03" w14:textId="1497C05B" w:rsidR="000776C2" w:rsidRPr="000776C2" w:rsidRDefault="000776C2" w:rsidP="00835CB9">
      <w:pPr>
        <w:pStyle w:val="APVMAText"/>
      </w:pPr>
      <w:r w:rsidRPr="000776C2">
        <w:t xml:space="preserve">For the wild mammal assessment, </w:t>
      </w:r>
      <w:r w:rsidR="002E6895">
        <w:t>maximum acceptable application rate for each application timing calculated to compare</w:t>
      </w:r>
      <w:r w:rsidR="002E6895">
        <w:rPr>
          <w:spacing w:val="-1"/>
        </w:rPr>
        <w:t xml:space="preserve"> </w:t>
      </w:r>
      <w:r w:rsidR="002E6895">
        <w:t>against the full rate ranges registered for each situation</w:t>
      </w:r>
      <w:r w:rsidR="002E6895" w:rsidRPr="000776C2" w:rsidDel="002E6895">
        <w:t xml:space="preserve"> </w:t>
      </w:r>
      <w:r w:rsidRPr="000776C2">
        <w:t xml:space="preserve">(Table A1). It is assumed that the exposure of a ‘generic focal </w:t>
      </w:r>
      <w:proofErr w:type="gramStart"/>
      <w:r w:rsidRPr="000776C2">
        <w:t>species’</w:t>
      </w:r>
      <w:proofErr w:type="gramEnd"/>
      <w:r w:rsidRPr="000776C2">
        <w:t xml:space="preserve"> within each group will be the same as they relate to feeding habits and other ecological needs. A ‘generic focal species’ is not a real species; however, it </w:t>
      </w:r>
      <w:proofErr w:type="gramStart"/>
      <w:r w:rsidRPr="000776C2">
        <w:t>is considered to be</w:t>
      </w:r>
      <w:proofErr w:type="gramEnd"/>
      <w:r w:rsidRPr="000776C2">
        <w:t xml:space="preserve"> representative of all those species potentially at risk. The APVMA utilises the EFSA (2009) generic focal species which are considered protective of species that occur in Australia. Interception of the spray by the crop is </w:t>
      </w:r>
      <w:proofErr w:type="gramStart"/>
      <w:r w:rsidRPr="000776C2">
        <w:t>taken into account</w:t>
      </w:r>
      <w:proofErr w:type="gramEnd"/>
      <w:r w:rsidRPr="000776C2">
        <w:t xml:space="preserve"> by calculating the residue level on the several food types, depending on the growth stage of the crop.</w:t>
      </w:r>
    </w:p>
    <w:p w14:paraId="503FA0D1" w14:textId="77777777" w:rsidR="002E6895" w:rsidRDefault="002E6895" w:rsidP="002E6895">
      <w:pPr>
        <w:pStyle w:val="Caption"/>
      </w:pPr>
      <w:r>
        <w:t>Table</w:t>
      </w:r>
      <w:r w:rsidRPr="002E6895">
        <w:t xml:space="preserve"> A1:</w:t>
      </w:r>
      <w:r>
        <w:tab/>
        <w:t>Chlorpyrifos</w:t>
      </w:r>
      <w:r w:rsidRPr="002E6895">
        <w:t xml:space="preserve"> </w:t>
      </w:r>
      <w:r>
        <w:t>–</w:t>
      </w:r>
      <w:r w:rsidRPr="002E6895">
        <w:t xml:space="preserve"> </w:t>
      </w:r>
      <w:r>
        <w:t>Assessment</w:t>
      </w:r>
      <w:r w:rsidRPr="002E6895">
        <w:t xml:space="preserve"> </w:t>
      </w:r>
      <w:r>
        <w:t>of</w:t>
      </w:r>
      <w:r w:rsidRPr="002E6895">
        <w:t xml:space="preserve"> </w:t>
      </w:r>
      <w:r>
        <w:t>direct</w:t>
      </w:r>
      <w:r w:rsidRPr="002E6895">
        <w:t xml:space="preserve"> </w:t>
      </w:r>
      <w:r>
        <w:t>dietary</w:t>
      </w:r>
      <w:r w:rsidRPr="002E6895">
        <w:t xml:space="preserve"> </w:t>
      </w:r>
      <w:r>
        <w:t>risks</w:t>
      </w:r>
      <w:r w:rsidRPr="002E6895">
        <w:t xml:space="preserve"> </w:t>
      </w:r>
      <w:r>
        <w:t>to</w:t>
      </w:r>
      <w:r w:rsidRPr="002E6895">
        <w:t xml:space="preserve"> </w:t>
      </w:r>
      <w:r>
        <w:t>wild</w:t>
      </w:r>
      <w:r w:rsidRPr="002E6895">
        <w:t xml:space="preserve"> </w:t>
      </w:r>
      <w:r>
        <w:t>mammals</w:t>
      </w:r>
      <w:r w:rsidRPr="002E6895">
        <w:t xml:space="preserve"> </w:t>
      </w:r>
      <w:r>
        <w:t>(RAL</w:t>
      </w:r>
      <w:r w:rsidRPr="002E6895">
        <w:t xml:space="preserve"> </w:t>
      </w:r>
      <w:r>
        <w:t>1.0</w:t>
      </w:r>
      <w:r w:rsidRPr="002E6895">
        <w:t xml:space="preserve"> </w:t>
      </w:r>
      <w:r>
        <w:t>mg/kg</w:t>
      </w:r>
      <w:r w:rsidRPr="002E6895">
        <w:t xml:space="preserve"> </w:t>
      </w:r>
      <w:proofErr w:type="spellStart"/>
      <w:r w:rsidRPr="002E6895">
        <w:t>bw</w:t>
      </w:r>
      <w:proofErr w:type="spellEnd"/>
      <w:r w:rsidRPr="002E6895">
        <w:t>/d)</w:t>
      </w:r>
    </w:p>
    <w:tbl>
      <w:tblPr>
        <w:tblW w:w="5001" w:type="pct"/>
        <w:tblCellMar>
          <w:top w:w="57" w:type="dxa"/>
          <w:left w:w="57" w:type="dxa"/>
          <w:bottom w:w="57" w:type="dxa"/>
          <w:right w:w="57" w:type="dxa"/>
        </w:tblCellMar>
        <w:tblLook w:val="0000" w:firstRow="0" w:lastRow="0" w:firstColumn="0" w:lastColumn="0" w:noHBand="0" w:noVBand="0"/>
      </w:tblPr>
      <w:tblGrid>
        <w:gridCol w:w="1842"/>
        <w:gridCol w:w="1529"/>
        <w:gridCol w:w="1731"/>
        <w:gridCol w:w="1639"/>
        <w:gridCol w:w="1114"/>
        <w:gridCol w:w="663"/>
        <w:gridCol w:w="1122"/>
      </w:tblGrid>
      <w:tr w:rsidR="00C325B9" w:rsidRPr="00F421D2" w14:paraId="128B1973" w14:textId="77777777" w:rsidTr="008D1679">
        <w:trPr>
          <w:cantSplit/>
          <w:tblHeader/>
        </w:trPr>
        <w:tc>
          <w:tcPr>
            <w:tcW w:w="955" w:type="pct"/>
            <w:tcBorders>
              <w:top w:val="single" w:sz="4" w:space="0" w:color="auto"/>
              <w:bottom w:val="single" w:sz="4" w:space="0" w:color="auto"/>
            </w:tcBorders>
            <w:shd w:val="clear" w:color="auto" w:fill="5C2946"/>
          </w:tcPr>
          <w:p w14:paraId="529964AD" w14:textId="63629D15" w:rsidR="002E6895" w:rsidRPr="00F421D2" w:rsidRDefault="002E6895" w:rsidP="000F67CD">
            <w:pPr>
              <w:pStyle w:val="TableHead"/>
              <w:spacing w:before="0" w:after="0" w:line="240" w:lineRule="auto"/>
              <w:ind w:left="100"/>
            </w:pPr>
            <w:r w:rsidRPr="002E6895">
              <w:t>Situation</w:t>
            </w:r>
          </w:p>
        </w:tc>
        <w:tc>
          <w:tcPr>
            <w:tcW w:w="793" w:type="pct"/>
            <w:tcBorders>
              <w:top w:val="single" w:sz="4" w:space="0" w:color="auto"/>
              <w:bottom w:val="single" w:sz="4" w:space="0" w:color="auto"/>
            </w:tcBorders>
            <w:shd w:val="clear" w:color="auto" w:fill="5C2946"/>
          </w:tcPr>
          <w:p w14:paraId="61B826F9" w14:textId="59312D42" w:rsidR="002E6895" w:rsidRPr="00F421D2" w:rsidRDefault="002E6895" w:rsidP="000F67CD">
            <w:pPr>
              <w:pStyle w:val="TableHead"/>
              <w:spacing w:before="0" w:after="0" w:line="240" w:lineRule="auto"/>
              <w:ind w:left="100"/>
            </w:pPr>
            <w:r w:rsidRPr="002E6895">
              <w:t>Crop group</w:t>
            </w:r>
          </w:p>
        </w:tc>
        <w:tc>
          <w:tcPr>
            <w:tcW w:w="898" w:type="pct"/>
            <w:tcBorders>
              <w:top w:val="single" w:sz="4" w:space="0" w:color="auto"/>
              <w:bottom w:val="single" w:sz="4" w:space="0" w:color="auto"/>
            </w:tcBorders>
            <w:shd w:val="clear" w:color="auto" w:fill="5C2946"/>
          </w:tcPr>
          <w:p w14:paraId="70BC0E66" w14:textId="4EA215C4" w:rsidR="002E6895" w:rsidRPr="00F421D2" w:rsidRDefault="002E6895" w:rsidP="000F67CD">
            <w:pPr>
              <w:pStyle w:val="TableHead"/>
              <w:spacing w:before="0" w:after="0" w:line="240" w:lineRule="auto"/>
              <w:ind w:left="100"/>
            </w:pPr>
            <w:r w:rsidRPr="002E6895">
              <w:t>Generic focal species</w:t>
            </w:r>
          </w:p>
        </w:tc>
        <w:tc>
          <w:tcPr>
            <w:tcW w:w="850" w:type="pct"/>
            <w:tcBorders>
              <w:top w:val="single" w:sz="4" w:space="0" w:color="auto"/>
              <w:bottom w:val="single" w:sz="4" w:space="0" w:color="auto"/>
            </w:tcBorders>
            <w:shd w:val="clear" w:color="auto" w:fill="5C2946"/>
          </w:tcPr>
          <w:p w14:paraId="79814720" w14:textId="3B29E369" w:rsidR="002E6895" w:rsidRPr="00F421D2" w:rsidRDefault="002E6895" w:rsidP="000F67CD">
            <w:pPr>
              <w:pStyle w:val="TableHead"/>
              <w:spacing w:before="0" w:after="0" w:line="240" w:lineRule="auto"/>
              <w:ind w:left="100"/>
            </w:pPr>
            <w:r w:rsidRPr="002E6895">
              <w:t>Crop stage</w:t>
            </w:r>
          </w:p>
        </w:tc>
        <w:tc>
          <w:tcPr>
            <w:tcW w:w="578" w:type="pct"/>
            <w:tcBorders>
              <w:top w:val="single" w:sz="4" w:space="0" w:color="auto"/>
              <w:bottom w:val="single" w:sz="4" w:space="0" w:color="auto"/>
            </w:tcBorders>
            <w:shd w:val="clear" w:color="auto" w:fill="5C2946"/>
          </w:tcPr>
          <w:p w14:paraId="6F92A25D" w14:textId="5105F980" w:rsidR="002E6895" w:rsidRPr="00F421D2" w:rsidRDefault="002E6895" w:rsidP="000F67CD">
            <w:pPr>
              <w:pStyle w:val="TableHead"/>
              <w:spacing w:before="0" w:after="0" w:line="240" w:lineRule="auto"/>
              <w:ind w:left="100"/>
            </w:pPr>
            <w:r w:rsidRPr="002E6895">
              <w:t>Shortcut value</w:t>
            </w:r>
          </w:p>
        </w:tc>
        <w:tc>
          <w:tcPr>
            <w:tcW w:w="344" w:type="pct"/>
            <w:tcBorders>
              <w:top w:val="single" w:sz="4" w:space="0" w:color="auto"/>
              <w:bottom w:val="single" w:sz="4" w:space="0" w:color="auto"/>
            </w:tcBorders>
            <w:shd w:val="clear" w:color="auto" w:fill="5C2946"/>
          </w:tcPr>
          <w:p w14:paraId="676BC0D8" w14:textId="6D4192D7" w:rsidR="002E6895" w:rsidRPr="002E6895" w:rsidRDefault="002E6895" w:rsidP="000F67CD">
            <w:pPr>
              <w:pStyle w:val="TableHead"/>
              <w:spacing w:before="0" w:after="0" w:line="240" w:lineRule="auto"/>
              <w:ind w:left="100"/>
            </w:pPr>
            <w:r w:rsidRPr="002E6895">
              <w:t>FFT</w:t>
            </w:r>
          </w:p>
        </w:tc>
        <w:tc>
          <w:tcPr>
            <w:tcW w:w="582" w:type="pct"/>
            <w:tcBorders>
              <w:top w:val="single" w:sz="4" w:space="0" w:color="auto"/>
              <w:bottom w:val="single" w:sz="4" w:space="0" w:color="auto"/>
            </w:tcBorders>
            <w:shd w:val="clear" w:color="auto" w:fill="5C2946"/>
          </w:tcPr>
          <w:p w14:paraId="2BD21070" w14:textId="07AB3F2A" w:rsidR="002E6895" w:rsidRPr="00F421D2" w:rsidRDefault="002E6895" w:rsidP="000F67CD">
            <w:pPr>
              <w:pStyle w:val="TableHead"/>
              <w:spacing w:before="0" w:after="0" w:line="240" w:lineRule="auto"/>
              <w:ind w:left="100"/>
            </w:pPr>
            <w:r w:rsidRPr="002E6895">
              <w:t>Maximum acceptable rate (g/ha)</w:t>
            </w:r>
          </w:p>
        </w:tc>
      </w:tr>
      <w:tr w:rsidR="00C325B9" w:rsidRPr="000776C2" w14:paraId="28A1D5D2" w14:textId="77777777" w:rsidTr="008D1679">
        <w:trPr>
          <w:cantSplit/>
          <w:trHeight w:val="13"/>
        </w:trPr>
        <w:tc>
          <w:tcPr>
            <w:tcW w:w="955" w:type="pct"/>
            <w:vMerge w:val="restart"/>
            <w:tcBorders>
              <w:top w:val="single" w:sz="4" w:space="0" w:color="auto"/>
            </w:tcBorders>
          </w:tcPr>
          <w:p w14:paraId="5156B503" w14:textId="0A3FF370" w:rsidR="002E6895" w:rsidRPr="000776C2" w:rsidRDefault="002E6895" w:rsidP="000F67CD">
            <w:pPr>
              <w:pStyle w:val="TableText"/>
              <w:spacing w:before="0" w:after="0" w:line="240" w:lineRule="auto"/>
              <w:ind w:left="100"/>
            </w:pPr>
            <w:r>
              <w:t xml:space="preserve">Barley, wheat, cereals, oats, rice, rye, triticale, sorghum (excluding sugar drip or alpha </w:t>
            </w:r>
            <w:r w:rsidRPr="002E6895">
              <w:t>sorghum)</w:t>
            </w:r>
          </w:p>
        </w:tc>
        <w:tc>
          <w:tcPr>
            <w:tcW w:w="793" w:type="pct"/>
            <w:tcBorders>
              <w:top w:val="single" w:sz="4" w:space="0" w:color="auto"/>
            </w:tcBorders>
          </w:tcPr>
          <w:p w14:paraId="066B0205" w14:textId="33F311E7" w:rsidR="002E6895" w:rsidRPr="000776C2" w:rsidRDefault="002E6895" w:rsidP="000F67CD">
            <w:pPr>
              <w:pStyle w:val="TableText"/>
              <w:spacing w:before="0" w:after="0" w:line="240" w:lineRule="auto"/>
              <w:ind w:left="100"/>
            </w:pPr>
            <w:r w:rsidRPr="002E6895">
              <w:t>Cereals</w:t>
            </w:r>
          </w:p>
        </w:tc>
        <w:tc>
          <w:tcPr>
            <w:tcW w:w="898" w:type="pct"/>
            <w:tcBorders>
              <w:top w:val="single" w:sz="4" w:space="0" w:color="auto"/>
            </w:tcBorders>
          </w:tcPr>
          <w:p w14:paraId="523929B2" w14:textId="0F028E22" w:rsidR="002E6895" w:rsidRPr="000776C2" w:rsidRDefault="002E6895" w:rsidP="000F67CD">
            <w:pPr>
              <w:pStyle w:val="TableText"/>
              <w:spacing w:before="0" w:after="0" w:line="240" w:lineRule="auto"/>
              <w:ind w:left="100"/>
            </w:pPr>
            <w:r w:rsidRPr="002E6895">
              <w:t>Large herbivore</w:t>
            </w:r>
          </w:p>
        </w:tc>
        <w:tc>
          <w:tcPr>
            <w:tcW w:w="850" w:type="pct"/>
            <w:tcBorders>
              <w:top w:val="single" w:sz="4" w:space="0" w:color="auto"/>
            </w:tcBorders>
          </w:tcPr>
          <w:p w14:paraId="76016E1F" w14:textId="70135F34" w:rsidR="002E6895" w:rsidRPr="009C4AD6" w:rsidRDefault="002E6895" w:rsidP="000F67CD">
            <w:pPr>
              <w:pStyle w:val="TableText"/>
              <w:spacing w:before="0" w:after="0" w:line="240" w:lineRule="auto"/>
              <w:ind w:left="100"/>
              <w:rPr>
                <w:color w:val="1A1B1A"/>
              </w:rPr>
            </w:pPr>
            <w:r w:rsidRPr="009C4AD6">
              <w:rPr>
                <w:color w:val="1A1B1A"/>
              </w:rPr>
              <w:t>BBCH 10-29</w:t>
            </w:r>
          </w:p>
        </w:tc>
        <w:tc>
          <w:tcPr>
            <w:tcW w:w="578" w:type="pct"/>
            <w:tcBorders>
              <w:top w:val="single" w:sz="4" w:space="0" w:color="auto"/>
            </w:tcBorders>
          </w:tcPr>
          <w:p w14:paraId="2FEAA103" w14:textId="32383837" w:rsidR="002E6895" w:rsidRPr="009C4AD6" w:rsidRDefault="002E6895" w:rsidP="000F67CD">
            <w:pPr>
              <w:pStyle w:val="TableText"/>
              <w:spacing w:before="0" w:after="0" w:line="240" w:lineRule="auto"/>
              <w:ind w:left="100"/>
              <w:jc w:val="center"/>
              <w:rPr>
                <w:color w:val="1A1B1A"/>
              </w:rPr>
            </w:pPr>
            <w:r w:rsidRPr="009C4AD6">
              <w:rPr>
                <w:color w:val="1A1B1A"/>
              </w:rPr>
              <w:t>22.3</w:t>
            </w:r>
          </w:p>
        </w:tc>
        <w:tc>
          <w:tcPr>
            <w:tcW w:w="344" w:type="pct"/>
            <w:tcBorders>
              <w:top w:val="single" w:sz="4" w:space="0" w:color="auto"/>
            </w:tcBorders>
          </w:tcPr>
          <w:p w14:paraId="572FAC68" w14:textId="31D1663B" w:rsidR="002E6895" w:rsidRPr="009C4AD6" w:rsidRDefault="002E6895" w:rsidP="000F67CD">
            <w:pPr>
              <w:pStyle w:val="TableText"/>
              <w:spacing w:before="0" w:after="0" w:line="240" w:lineRule="auto"/>
              <w:ind w:left="100"/>
              <w:jc w:val="center"/>
              <w:rPr>
                <w:color w:val="1A1B1A"/>
              </w:rPr>
            </w:pPr>
            <w:r w:rsidRPr="009C4AD6">
              <w:rPr>
                <w:color w:val="1A1B1A"/>
              </w:rPr>
              <w:t>1.0</w:t>
            </w:r>
          </w:p>
        </w:tc>
        <w:tc>
          <w:tcPr>
            <w:tcW w:w="582" w:type="pct"/>
            <w:tcBorders>
              <w:top w:val="single" w:sz="4" w:space="0" w:color="auto"/>
            </w:tcBorders>
            <w:shd w:val="clear" w:color="auto" w:fill="auto"/>
          </w:tcPr>
          <w:p w14:paraId="5AF5F416" w14:textId="494BAD84" w:rsidR="002E6895" w:rsidRPr="009C4AD6" w:rsidRDefault="002E6895" w:rsidP="000F67CD">
            <w:pPr>
              <w:pStyle w:val="TableText"/>
              <w:spacing w:before="0" w:after="0" w:line="240" w:lineRule="auto"/>
              <w:ind w:left="100"/>
              <w:jc w:val="center"/>
              <w:rPr>
                <w:color w:val="1A1B1A"/>
              </w:rPr>
            </w:pPr>
            <w:r w:rsidRPr="009C4AD6">
              <w:rPr>
                <w:color w:val="1A1B1A"/>
              </w:rPr>
              <w:t>45</w:t>
            </w:r>
          </w:p>
        </w:tc>
      </w:tr>
      <w:tr w:rsidR="00C325B9" w:rsidRPr="000776C2" w14:paraId="317F5B3D" w14:textId="77777777" w:rsidTr="008D1679">
        <w:trPr>
          <w:cantSplit/>
          <w:trHeight w:val="13"/>
        </w:trPr>
        <w:tc>
          <w:tcPr>
            <w:tcW w:w="955" w:type="pct"/>
            <w:vMerge/>
          </w:tcPr>
          <w:p w14:paraId="6394AD5B" w14:textId="77777777" w:rsidR="002E6895" w:rsidRPr="000776C2" w:rsidRDefault="002E6895" w:rsidP="000F67CD">
            <w:pPr>
              <w:pStyle w:val="TableText"/>
              <w:spacing w:before="0" w:after="0" w:line="240" w:lineRule="auto"/>
              <w:ind w:left="100"/>
            </w:pPr>
          </w:p>
        </w:tc>
        <w:tc>
          <w:tcPr>
            <w:tcW w:w="793" w:type="pct"/>
          </w:tcPr>
          <w:p w14:paraId="59CB749E" w14:textId="03601C1F" w:rsidR="002E6895" w:rsidRPr="000776C2" w:rsidRDefault="002E6895" w:rsidP="000F67CD">
            <w:pPr>
              <w:pStyle w:val="TableText"/>
              <w:spacing w:before="0" w:after="0" w:line="240" w:lineRule="auto"/>
              <w:ind w:left="100"/>
            </w:pPr>
          </w:p>
        </w:tc>
        <w:tc>
          <w:tcPr>
            <w:tcW w:w="898" w:type="pct"/>
          </w:tcPr>
          <w:p w14:paraId="6D45B533" w14:textId="774C70C0" w:rsidR="002E6895" w:rsidRPr="000776C2" w:rsidRDefault="002E6895" w:rsidP="000F67CD">
            <w:pPr>
              <w:pStyle w:val="TableText"/>
              <w:spacing w:before="0" w:after="0" w:line="240" w:lineRule="auto"/>
              <w:ind w:left="100"/>
            </w:pPr>
            <w:r w:rsidRPr="002E6895">
              <w:t>Small herbivore</w:t>
            </w:r>
          </w:p>
        </w:tc>
        <w:tc>
          <w:tcPr>
            <w:tcW w:w="850" w:type="pct"/>
          </w:tcPr>
          <w:p w14:paraId="264563A2" w14:textId="4A8E60BF" w:rsidR="002E6895" w:rsidRPr="009C4AD6" w:rsidRDefault="002E6895" w:rsidP="000F67CD">
            <w:pPr>
              <w:pStyle w:val="TableText"/>
              <w:spacing w:before="0" w:after="0" w:line="240" w:lineRule="auto"/>
              <w:ind w:left="100"/>
              <w:rPr>
                <w:color w:val="1A1B1A"/>
              </w:rPr>
            </w:pPr>
            <w:r w:rsidRPr="009C4AD6">
              <w:rPr>
                <w:color w:val="1A1B1A"/>
              </w:rPr>
              <w:t>BBCH ≥40</w:t>
            </w:r>
          </w:p>
        </w:tc>
        <w:tc>
          <w:tcPr>
            <w:tcW w:w="578" w:type="pct"/>
          </w:tcPr>
          <w:p w14:paraId="4F0C0C4D" w14:textId="532267E9" w:rsidR="002E6895" w:rsidRPr="009C4AD6" w:rsidRDefault="002E6895" w:rsidP="000F67CD">
            <w:pPr>
              <w:pStyle w:val="TableText"/>
              <w:spacing w:before="0" w:after="0" w:line="240" w:lineRule="auto"/>
              <w:ind w:left="100"/>
              <w:jc w:val="center"/>
              <w:rPr>
                <w:color w:val="1A1B1A"/>
              </w:rPr>
            </w:pPr>
            <w:r w:rsidRPr="009C4AD6">
              <w:rPr>
                <w:color w:val="1A1B1A"/>
              </w:rPr>
              <w:t>21.7</w:t>
            </w:r>
          </w:p>
        </w:tc>
        <w:tc>
          <w:tcPr>
            <w:tcW w:w="344" w:type="pct"/>
          </w:tcPr>
          <w:p w14:paraId="1C40C6A2" w14:textId="69F93E64" w:rsidR="002E6895" w:rsidRPr="009C4AD6" w:rsidRDefault="002E6895" w:rsidP="000F67CD">
            <w:pPr>
              <w:pStyle w:val="TableText"/>
              <w:spacing w:before="0" w:after="0" w:line="240" w:lineRule="auto"/>
              <w:ind w:left="100"/>
              <w:jc w:val="center"/>
              <w:rPr>
                <w:color w:val="1A1B1A"/>
              </w:rPr>
            </w:pPr>
            <w:r w:rsidRPr="009C4AD6">
              <w:rPr>
                <w:color w:val="1A1B1A"/>
              </w:rPr>
              <w:t>1.0</w:t>
            </w:r>
          </w:p>
        </w:tc>
        <w:tc>
          <w:tcPr>
            <w:tcW w:w="582" w:type="pct"/>
            <w:shd w:val="clear" w:color="auto" w:fill="auto"/>
          </w:tcPr>
          <w:p w14:paraId="7C10F476" w14:textId="19DB7FFC" w:rsidR="002E6895" w:rsidRPr="009C4AD6" w:rsidRDefault="002E6895" w:rsidP="000F67CD">
            <w:pPr>
              <w:pStyle w:val="TableText"/>
              <w:spacing w:before="0" w:after="0" w:line="240" w:lineRule="auto"/>
              <w:ind w:left="100"/>
              <w:jc w:val="center"/>
              <w:rPr>
                <w:color w:val="1A1B1A"/>
              </w:rPr>
            </w:pPr>
            <w:r w:rsidRPr="009C4AD6">
              <w:rPr>
                <w:color w:val="1A1B1A"/>
              </w:rPr>
              <w:t>46</w:t>
            </w:r>
          </w:p>
        </w:tc>
      </w:tr>
      <w:tr w:rsidR="00C325B9" w:rsidRPr="000776C2" w14:paraId="06BEB819" w14:textId="77777777" w:rsidTr="008D1679">
        <w:trPr>
          <w:cantSplit/>
          <w:trHeight w:val="13"/>
        </w:trPr>
        <w:tc>
          <w:tcPr>
            <w:tcW w:w="955" w:type="pct"/>
            <w:vMerge/>
          </w:tcPr>
          <w:p w14:paraId="7DDBFD1C" w14:textId="77777777" w:rsidR="002E6895" w:rsidRPr="000776C2" w:rsidRDefault="002E6895" w:rsidP="000F67CD">
            <w:pPr>
              <w:pStyle w:val="TableText"/>
              <w:spacing w:before="0" w:after="0" w:line="240" w:lineRule="auto"/>
              <w:ind w:left="100"/>
            </w:pPr>
          </w:p>
        </w:tc>
        <w:tc>
          <w:tcPr>
            <w:tcW w:w="793" w:type="pct"/>
          </w:tcPr>
          <w:p w14:paraId="7B8A2616" w14:textId="0A01D371" w:rsidR="002E6895" w:rsidRPr="000776C2" w:rsidRDefault="002E6895" w:rsidP="000F67CD">
            <w:pPr>
              <w:pStyle w:val="TableText"/>
              <w:spacing w:before="0" w:after="0" w:line="240" w:lineRule="auto"/>
              <w:ind w:left="100"/>
            </w:pPr>
          </w:p>
        </w:tc>
        <w:tc>
          <w:tcPr>
            <w:tcW w:w="898" w:type="pct"/>
          </w:tcPr>
          <w:p w14:paraId="7DE41133" w14:textId="14C9B17A" w:rsidR="002E6895" w:rsidRPr="000776C2" w:rsidRDefault="002E6895" w:rsidP="000F67CD">
            <w:pPr>
              <w:pStyle w:val="TableText"/>
              <w:spacing w:before="0" w:after="0" w:line="240" w:lineRule="auto"/>
              <w:ind w:left="100"/>
            </w:pPr>
            <w:r w:rsidRPr="002E6895">
              <w:t>Small omnivore</w:t>
            </w:r>
          </w:p>
        </w:tc>
        <w:tc>
          <w:tcPr>
            <w:tcW w:w="850" w:type="pct"/>
          </w:tcPr>
          <w:p w14:paraId="3174D16E" w14:textId="7F9D1B3B" w:rsidR="002E6895" w:rsidRPr="009C4AD6" w:rsidRDefault="002E6895" w:rsidP="000F67CD">
            <w:pPr>
              <w:pStyle w:val="TableText"/>
              <w:spacing w:before="0" w:after="0" w:line="240" w:lineRule="auto"/>
              <w:ind w:left="100"/>
              <w:rPr>
                <w:color w:val="1A1B1A"/>
              </w:rPr>
            </w:pPr>
            <w:r w:rsidRPr="009C4AD6">
              <w:rPr>
                <w:color w:val="1A1B1A"/>
              </w:rPr>
              <w:t>BBCH 10-29</w:t>
            </w:r>
            <w:r w:rsidR="008D1679">
              <w:rPr>
                <w:color w:val="1A1B1A"/>
              </w:rPr>
              <w:br/>
            </w:r>
            <w:r w:rsidRPr="009C4AD6">
              <w:rPr>
                <w:color w:val="1A1B1A"/>
              </w:rPr>
              <w:t>BBCH 30-39</w:t>
            </w:r>
            <w:r w:rsidR="008D1679">
              <w:rPr>
                <w:color w:val="1A1B1A"/>
              </w:rPr>
              <w:br/>
            </w:r>
            <w:r w:rsidRPr="009C4AD6">
              <w:rPr>
                <w:color w:val="1A1B1A"/>
              </w:rPr>
              <w:t>BBCH ≥40</w:t>
            </w:r>
          </w:p>
        </w:tc>
        <w:tc>
          <w:tcPr>
            <w:tcW w:w="578" w:type="pct"/>
          </w:tcPr>
          <w:p w14:paraId="69934532" w14:textId="43469214" w:rsidR="002E6895" w:rsidRPr="009C4AD6" w:rsidRDefault="002E6895" w:rsidP="000F67CD">
            <w:pPr>
              <w:pStyle w:val="TableText"/>
              <w:spacing w:before="0" w:after="0" w:line="240" w:lineRule="auto"/>
              <w:ind w:left="100"/>
              <w:jc w:val="center"/>
              <w:rPr>
                <w:color w:val="1A1B1A"/>
              </w:rPr>
            </w:pPr>
            <w:r w:rsidRPr="009C4AD6">
              <w:rPr>
                <w:color w:val="1A1B1A"/>
              </w:rPr>
              <w:t>7.8</w:t>
            </w:r>
            <w:r w:rsidR="008D1679">
              <w:rPr>
                <w:color w:val="1A1B1A"/>
              </w:rPr>
              <w:br/>
            </w:r>
            <w:r w:rsidRPr="009C4AD6">
              <w:rPr>
                <w:color w:val="1A1B1A"/>
              </w:rPr>
              <w:t>3.9</w:t>
            </w:r>
            <w:r w:rsidR="008D1679">
              <w:rPr>
                <w:color w:val="1A1B1A"/>
              </w:rPr>
              <w:br/>
            </w:r>
            <w:r w:rsidRPr="009C4AD6">
              <w:rPr>
                <w:color w:val="1A1B1A"/>
              </w:rPr>
              <w:t>2.3</w:t>
            </w:r>
          </w:p>
        </w:tc>
        <w:tc>
          <w:tcPr>
            <w:tcW w:w="344" w:type="pct"/>
          </w:tcPr>
          <w:p w14:paraId="51D28001" w14:textId="3984A2DC" w:rsidR="002E6895" w:rsidRPr="009C4AD6" w:rsidRDefault="002E6895" w:rsidP="000F67CD">
            <w:pPr>
              <w:pStyle w:val="TableText"/>
              <w:spacing w:before="0" w:after="0" w:line="240" w:lineRule="auto"/>
              <w:ind w:left="100"/>
              <w:jc w:val="center"/>
              <w:rPr>
                <w:color w:val="1A1B1A"/>
              </w:rPr>
            </w:pPr>
            <w:r w:rsidRPr="009C4AD6">
              <w:rPr>
                <w:color w:val="1A1B1A"/>
              </w:rPr>
              <w:t>1.0</w:t>
            </w:r>
            <w:r w:rsidR="008D1679">
              <w:rPr>
                <w:color w:val="1A1B1A"/>
              </w:rPr>
              <w:br/>
            </w:r>
            <w:r w:rsidRPr="009C4AD6">
              <w:rPr>
                <w:color w:val="1A1B1A"/>
              </w:rPr>
              <w:t>1.0</w:t>
            </w:r>
            <w:r w:rsidR="008D1679">
              <w:rPr>
                <w:color w:val="1A1B1A"/>
              </w:rPr>
              <w:br/>
            </w:r>
            <w:r w:rsidRPr="009C4AD6">
              <w:rPr>
                <w:color w:val="1A1B1A"/>
              </w:rPr>
              <w:t>1.0</w:t>
            </w:r>
          </w:p>
        </w:tc>
        <w:tc>
          <w:tcPr>
            <w:tcW w:w="582" w:type="pct"/>
            <w:shd w:val="clear" w:color="auto" w:fill="auto"/>
          </w:tcPr>
          <w:p w14:paraId="13859556" w14:textId="2054A5FB" w:rsidR="002E6895" w:rsidRPr="009C4AD6" w:rsidRDefault="002E6895" w:rsidP="000F67CD">
            <w:pPr>
              <w:pStyle w:val="TableText"/>
              <w:spacing w:before="0" w:after="0" w:line="240" w:lineRule="auto"/>
              <w:ind w:left="100"/>
              <w:jc w:val="center"/>
              <w:rPr>
                <w:color w:val="1A1B1A"/>
              </w:rPr>
            </w:pPr>
            <w:r w:rsidRPr="009C4AD6">
              <w:rPr>
                <w:color w:val="1A1B1A"/>
              </w:rPr>
              <w:t>128</w:t>
            </w:r>
            <w:r w:rsidR="008D1679">
              <w:rPr>
                <w:color w:val="1A1B1A"/>
              </w:rPr>
              <w:br/>
            </w:r>
            <w:r w:rsidRPr="009C4AD6">
              <w:rPr>
                <w:color w:val="1A1B1A"/>
              </w:rPr>
              <w:t>256</w:t>
            </w:r>
            <w:r w:rsidR="008D1679">
              <w:rPr>
                <w:color w:val="1A1B1A"/>
              </w:rPr>
              <w:br/>
            </w:r>
            <w:r w:rsidRPr="009C4AD6">
              <w:rPr>
                <w:color w:val="1A1B1A"/>
              </w:rPr>
              <w:t>435</w:t>
            </w:r>
          </w:p>
        </w:tc>
      </w:tr>
      <w:tr w:rsidR="00C325B9" w:rsidRPr="000776C2" w14:paraId="37C80C22" w14:textId="77777777" w:rsidTr="000F67CD">
        <w:trPr>
          <w:cantSplit/>
          <w:trHeight w:val="23"/>
        </w:trPr>
        <w:tc>
          <w:tcPr>
            <w:tcW w:w="955" w:type="pct"/>
            <w:vMerge/>
            <w:tcBorders>
              <w:bottom w:val="single" w:sz="4" w:space="0" w:color="auto"/>
            </w:tcBorders>
          </w:tcPr>
          <w:p w14:paraId="5DA93EDE" w14:textId="77777777" w:rsidR="002E6895" w:rsidRPr="000776C2" w:rsidRDefault="002E6895" w:rsidP="000F67CD">
            <w:pPr>
              <w:pStyle w:val="TableText"/>
              <w:spacing w:before="0" w:after="0" w:line="240" w:lineRule="auto"/>
              <w:ind w:left="100"/>
            </w:pPr>
          </w:p>
        </w:tc>
        <w:tc>
          <w:tcPr>
            <w:tcW w:w="793" w:type="pct"/>
            <w:tcBorders>
              <w:bottom w:val="single" w:sz="4" w:space="0" w:color="auto"/>
            </w:tcBorders>
          </w:tcPr>
          <w:p w14:paraId="40DDB5CC" w14:textId="474EDB80" w:rsidR="002E6895" w:rsidRPr="000776C2" w:rsidRDefault="002E6895" w:rsidP="000F67CD">
            <w:pPr>
              <w:pStyle w:val="TableText"/>
              <w:spacing w:before="0" w:after="0" w:line="240" w:lineRule="auto"/>
              <w:ind w:left="100"/>
            </w:pPr>
          </w:p>
        </w:tc>
        <w:tc>
          <w:tcPr>
            <w:tcW w:w="898" w:type="pct"/>
            <w:tcBorders>
              <w:bottom w:val="single" w:sz="4" w:space="0" w:color="auto"/>
            </w:tcBorders>
          </w:tcPr>
          <w:p w14:paraId="14942336" w14:textId="12787315" w:rsidR="002E6895" w:rsidRPr="000776C2" w:rsidRDefault="002E6895" w:rsidP="000F67CD">
            <w:pPr>
              <w:pStyle w:val="TableText"/>
              <w:spacing w:before="0" w:after="0" w:line="240" w:lineRule="auto"/>
              <w:ind w:left="100"/>
            </w:pPr>
            <w:r w:rsidRPr="002E6895">
              <w:t>Small insectivore</w:t>
            </w:r>
          </w:p>
        </w:tc>
        <w:tc>
          <w:tcPr>
            <w:tcW w:w="850" w:type="pct"/>
            <w:tcBorders>
              <w:bottom w:val="single" w:sz="4" w:space="0" w:color="auto"/>
            </w:tcBorders>
          </w:tcPr>
          <w:p w14:paraId="121788C4" w14:textId="6B0A9FA5" w:rsidR="002E6895" w:rsidRPr="009C4AD6" w:rsidRDefault="002E6895" w:rsidP="000F67CD">
            <w:pPr>
              <w:pStyle w:val="TableText"/>
              <w:spacing w:before="0" w:after="0" w:line="240" w:lineRule="auto"/>
              <w:ind w:left="100"/>
              <w:rPr>
                <w:color w:val="1A1B1A"/>
              </w:rPr>
            </w:pPr>
            <w:r w:rsidRPr="009C4AD6">
              <w:rPr>
                <w:color w:val="1A1B1A"/>
              </w:rPr>
              <w:t>BBCH 10-19</w:t>
            </w:r>
            <w:r w:rsidRPr="009C4AD6">
              <w:rPr>
                <w:color w:val="1A1B1A"/>
              </w:rPr>
              <w:br/>
              <w:t>BBCH ≥20</w:t>
            </w:r>
          </w:p>
        </w:tc>
        <w:tc>
          <w:tcPr>
            <w:tcW w:w="578" w:type="pct"/>
            <w:tcBorders>
              <w:bottom w:val="single" w:sz="4" w:space="0" w:color="auto"/>
            </w:tcBorders>
          </w:tcPr>
          <w:p w14:paraId="2BE678E2" w14:textId="58E6B823" w:rsidR="002E6895" w:rsidRPr="009C4AD6" w:rsidRDefault="002E6895" w:rsidP="000F67CD">
            <w:pPr>
              <w:pStyle w:val="TableText"/>
              <w:spacing w:before="0" w:after="0" w:line="240" w:lineRule="auto"/>
              <w:ind w:left="100"/>
              <w:jc w:val="center"/>
              <w:rPr>
                <w:color w:val="1A1B1A"/>
              </w:rPr>
            </w:pPr>
            <w:r w:rsidRPr="009C4AD6">
              <w:rPr>
                <w:color w:val="1A1B1A"/>
              </w:rPr>
              <w:t>4.2</w:t>
            </w:r>
            <w:r w:rsidRPr="009C4AD6">
              <w:rPr>
                <w:color w:val="1A1B1A"/>
              </w:rPr>
              <w:br/>
              <w:t>1.9</w:t>
            </w:r>
          </w:p>
        </w:tc>
        <w:tc>
          <w:tcPr>
            <w:tcW w:w="344" w:type="pct"/>
            <w:tcBorders>
              <w:bottom w:val="single" w:sz="4" w:space="0" w:color="auto"/>
            </w:tcBorders>
          </w:tcPr>
          <w:p w14:paraId="43B839FD" w14:textId="4DED125B" w:rsidR="002E6895" w:rsidRPr="009C4AD6" w:rsidRDefault="002E6895"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tcBorders>
              <w:bottom w:val="single" w:sz="4" w:space="0" w:color="auto"/>
            </w:tcBorders>
            <w:shd w:val="clear" w:color="auto" w:fill="auto"/>
          </w:tcPr>
          <w:p w14:paraId="0D95681E" w14:textId="419F3466" w:rsidR="002E6895" w:rsidRPr="009C4AD6" w:rsidRDefault="002E6895" w:rsidP="000F67CD">
            <w:pPr>
              <w:pStyle w:val="TableText"/>
              <w:spacing w:before="0" w:after="0" w:line="240" w:lineRule="auto"/>
              <w:ind w:left="100"/>
              <w:jc w:val="center"/>
              <w:rPr>
                <w:color w:val="1A1B1A"/>
              </w:rPr>
            </w:pPr>
            <w:r w:rsidRPr="009C4AD6">
              <w:rPr>
                <w:color w:val="1A1B1A"/>
              </w:rPr>
              <w:t>238</w:t>
            </w:r>
            <w:r w:rsidRPr="009C4AD6">
              <w:rPr>
                <w:color w:val="1A1B1A"/>
              </w:rPr>
              <w:br/>
              <w:t>526</w:t>
            </w:r>
          </w:p>
        </w:tc>
      </w:tr>
      <w:tr w:rsidR="00C325B9" w:rsidRPr="000776C2" w14:paraId="2C6C0682" w14:textId="77777777" w:rsidTr="008D1679">
        <w:trPr>
          <w:cantSplit/>
          <w:trHeight w:val="13"/>
        </w:trPr>
        <w:tc>
          <w:tcPr>
            <w:tcW w:w="955" w:type="pct"/>
            <w:vMerge w:val="restart"/>
            <w:tcBorders>
              <w:top w:val="single" w:sz="4" w:space="0" w:color="auto"/>
            </w:tcBorders>
          </w:tcPr>
          <w:p w14:paraId="13765F89" w14:textId="624E8324" w:rsidR="002E6895" w:rsidRPr="000776C2" w:rsidRDefault="002E6895" w:rsidP="000F67CD">
            <w:pPr>
              <w:pStyle w:val="TableText"/>
              <w:spacing w:before="0" w:after="0" w:line="240" w:lineRule="auto"/>
              <w:ind w:left="100"/>
            </w:pPr>
            <w:r w:rsidRPr="002E6895">
              <w:t>Broad beans, chickpeas, field peas, lupins</w:t>
            </w:r>
          </w:p>
        </w:tc>
        <w:tc>
          <w:tcPr>
            <w:tcW w:w="793" w:type="pct"/>
            <w:tcBorders>
              <w:top w:val="single" w:sz="4" w:space="0" w:color="auto"/>
            </w:tcBorders>
          </w:tcPr>
          <w:p w14:paraId="3F3BB986" w14:textId="28D40D45" w:rsidR="002E6895" w:rsidRPr="000776C2" w:rsidRDefault="002E6895" w:rsidP="000F67CD">
            <w:pPr>
              <w:pStyle w:val="TableText"/>
              <w:spacing w:before="0" w:after="0" w:line="240" w:lineRule="auto"/>
              <w:ind w:left="100"/>
            </w:pPr>
            <w:r>
              <w:t>Pulses</w:t>
            </w:r>
          </w:p>
        </w:tc>
        <w:tc>
          <w:tcPr>
            <w:tcW w:w="898" w:type="pct"/>
            <w:tcBorders>
              <w:top w:val="single" w:sz="4" w:space="0" w:color="auto"/>
            </w:tcBorders>
          </w:tcPr>
          <w:p w14:paraId="714930B4" w14:textId="2A46F07C" w:rsidR="002E6895" w:rsidRPr="000776C2" w:rsidRDefault="002E6895" w:rsidP="000F67CD">
            <w:pPr>
              <w:pStyle w:val="TableText"/>
              <w:spacing w:before="0" w:after="0" w:line="240" w:lineRule="auto"/>
              <w:ind w:left="100"/>
            </w:pPr>
            <w:r w:rsidRPr="00912D20">
              <w:t>Small herbivore</w:t>
            </w:r>
          </w:p>
        </w:tc>
        <w:tc>
          <w:tcPr>
            <w:tcW w:w="850" w:type="pct"/>
            <w:tcBorders>
              <w:top w:val="single" w:sz="4" w:space="0" w:color="auto"/>
            </w:tcBorders>
          </w:tcPr>
          <w:p w14:paraId="1FDE603B" w14:textId="27BE381D" w:rsidR="002E6895" w:rsidRPr="009C4AD6" w:rsidRDefault="002E6895" w:rsidP="000F67CD">
            <w:pPr>
              <w:pStyle w:val="TableText"/>
              <w:spacing w:before="0" w:after="0" w:line="240" w:lineRule="auto"/>
              <w:ind w:left="100"/>
              <w:rPr>
                <w:color w:val="1A1B1A"/>
              </w:rPr>
            </w:pPr>
            <w:r>
              <w:rPr>
                <w:color w:val="1A1B1A"/>
              </w:rPr>
              <w:t>BBCH</w:t>
            </w:r>
            <w:r w:rsidRPr="009C4AD6">
              <w:rPr>
                <w:color w:val="1A1B1A"/>
              </w:rPr>
              <w:t xml:space="preserve"> </w:t>
            </w:r>
            <w:r>
              <w:rPr>
                <w:color w:val="1A1B1A"/>
              </w:rPr>
              <w:t>40-</w:t>
            </w:r>
            <w:r w:rsidRPr="009C4AD6">
              <w:rPr>
                <w:color w:val="1A1B1A"/>
              </w:rPr>
              <w:t>49</w:t>
            </w:r>
            <w:r w:rsidRPr="009C4AD6">
              <w:rPr>
                <w:color w:val="1A1B1A"/>
              </w:rPr>
              <w:br/>
            </w:r>
            <w:r>
              <w:rPr>
                <w:color w:val="1A1B1A"/>
              </w:rPr>
              <w:t>BBCH</w:t>
            </w:r>
            <w:r w:rsidRPr="009C4AD6">
              <w:rPr>
                <w:color w:val="1A1B1A"/>
              </w:rPr>
              <w:t xml:space="preserve"> ≥50</w:t>
            </w:r>
          </w:p>
        </w:tc>
        <w:tc>
          <w:tcPr>
            <w:tcW w:w="578" w:type="pct"/>
            <w:tcBorders>
              <w:top w:val="single" w:sz="4" w:space="0" w:color="auto"/>
            </w:tcBorders>
          </w:tcPr>
          <w:p w14:paraId="311E6E35" w14:textId="76B08480" w:rsidR="002E6895" w:rsidRPr="009C4AD6" w:rsidRDefault="002E6895" w:rsidP="000F67CD">
            <w:pPr>
              <w:pStyle w:val="TableText"/>
              <w:spacing w:before="0" w:after="0" w:line="240" w:lineRule="auto"/>
              <w:ind w:left="100"/>
              <w:jc w:val="center"/>
              <w:rPr>
                <w:color w:val="1A1B1A"/>
              </w:rPr>
            </w:pPr>
            <w:r w:rsidRPr="009C4AD6">
              <w:rPr>
                <w:color w:val="1A1B1A"/>
              </w:rPr>
              <w:t>72.3</w:t>
            </w:r>
            <w:r w:rsidRPr="009C4AD6">
              <w:rPr>
                <w:color w:val="1A1B1A"/>
              </w:rPr>
              <w:br/>
              <w:t>21.7</w:t>
            </w:r>
          </w:p>
        </w:tc>
        <w:tc>
          <w:tcPr>
            <w:tcW w:w="344" w:type="pct"/>
            <w:tcBorders>
              <w:top w:val="single" w:sz="4" w:space="0" w:color="auto"/>
            </w:tcBorders>
          </w:tcPr>
          <w:p w14:paraId="7776B89F" w14:textId="2921C737" w:rsidR="002E6895" w:rsidRPr="009C4AD6" w:rsidRDefault="002E6895"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tcBorders>
              <w:top w:val="single" w:sz="4" w:space="0" w:color="auto"/>
            </w:tcBorders>
            <w:shd w:val="clear" w:color="auto" w:fill="auto"/>
          </w:tcPr>
          <w:p w14:paraId="2095B602" w14:textId="1D1A7660" w:rsidR="002E6895" w:rsidRPr="009C4AD6" w:rsidRDefault="002E6895" w:rsidP="000F67CD">
            <w:pPr>
              <w:pStyle w:val="TableText"/>
              <w:spacing w:before="0" w:after="0" w:line="240" w:lineRule="auto"/>
              <w:ind w:left="100"/>
              <w:jc w:val="center"/>
              <w:rPr>
                <w:color w:val="1A1B1A"/>
              </w:rPr>
            </w:pPr>
            <w:r w:rsidRPr="009C4AD6">
              <w:rPr>
                <w:color w:val="1A1B1A"/>
              </w:rPr>
              <w:t>14</w:t>
            </w:r>
            <w:r w:rsidRPr="009C4AD6">
              <w:rPr>
                <w:color w:val="1A1B1A"/>
              </w:rPr>
              <w:br/>
              <w:t>46</w:t>
            </w:r>
          </w:p>
        </w:tc>
      </w:tr>
      <w:tr w:rsidR="00C325B9" w:rsidRPr="000776C2" w14:paraId="398C0C8B" w14:textId="77777777" w:rsidTr="008D1679">
        <w:trPr>
          <w:cantSplit/>
          <w:trHeight w:val="13"/>
        </w:trPr>
        <w:tc>
          <w:tcPr>
            <w:tcW w:w="955" w:type="pct"/>
            <w:vMerge/>
          </w:tcPr>
          <w:p w14:paraId="44753A07" w14:textId="77777777" w:rsidR="002E6895" w:rsidRPr="000776C2" w:rsidRDefault="002E6895" w:rsidP="000F67CD">
            <w:pPr>
              <w:pStyle w:val="TableText"/>
              <w:spacing w:before="0" w:after="0" w:line="240" w:lineRule="auto"/>
              <w:ind w:left="100"/>
            </w:pPr>
          </w:p>
        </w:tc>
        <w:tc>
          <w:tcPr>
            <w:tcW w:w="793" w:type="pct"/>
          </w:tcPr>
          <w:p w14:paraId="603FF47C" w14:textId="3E9A839B" w:rsidR="002E6895" w:rsidRPr="000776C2" w:rsidRDefault="002E6895" w:rsidP="000F67CD">
            <w:pPr>
              <w:pStyle w:val="TableText"/>
              <w:spacing w:before="0" w:after="0" w:line="240" w:lineRule="auto"/>
              <w:ind w:left="100"/>
            </w:pPr>
          </w:p>
        </w:tc>
        <w:tc>
          <w:tcPr>
            <w:tcW w:w="898" w:type="pct"/>
          </w:tcPr>
          <w:p w14:paraId="10932000" w14:textId="7E848914" w:rsidR="002E6895" w:rsidRPr="000776C2" w:rsidRDefault="002E6895" w:rsidP="000F67CD">
            <w:pPr>
              <w:pStyle w:val="TableText"/>
              <w:spacing w:before="0" w:after="0" w:line="240" w:lineRule="auto"/>
              <w:ind w:left="100"/>
            </w:pPr>
            <w:r w:rsidRPr="00912D20">
              <w:t>Large herbivore</w:t>
            </w:r>
          </w:p>
        </w:tc>
        <w:tc>
          <w:tcPr>
            <w:tcW w:w="850" w:type="pct"/>
          </w:tcPr>
          <w:p w14:paraId="773F6980" w14:textId="58B0C540" w:rsidR="002E6895" w:rsidRPr="009C4AD6" w:rsidRDefault="002E6895" w:rsidP="000F67CD">
            <w:pPr>
              <w:pStyle w:val="TableText"/>
              <w:spacing w:before="0" w:after="0" w:line="240" w:lineRule="auto"/>
              <w:ind w:left="100"/>
              <w:rPr>
                <w:color w:val="1A1B1A"/>
              </w:rPr>
            </w:pPr>
            <w:r>
              <w:rPr>
                <w:color w:val="1A1B1A"/>
              </w:rPr>
              <w:t>BBCH</w:t>
            </w:r>
            <w:r w:rsidRPr="009C4AD6">
              <w:rPr>
                <w:color w:val="1A1B1A"/>
              </w:rPr>
              <w:t xml:space="preserve"> </w:t>
            </w:r>
            <w:r>
              <w:rPr>
                <w:color w:val="1A1B1A"/>
              </w:rPr>
              <w:t>10-</w:t>
            </w:r>
            <w:r w:rsidRPr="009C4AD6">
              <w:rPr>
                <w:color w:val="1A1B1A"/>
              </w:rPr>
              <w:t>49</w:t>
            </w:r>
            <w:r w:rsidRPr="009C4AD6">
              <w:rPr>
                <w:color w:val="1A1B1A"/>
              </w:rPr>
              <w:br/>
            </w:r>
            <w:r>
              <w:rPr>
                <w:color w:val="1A1B1A"/>
              </w:rPr>
              <w:t>BBCH</w:t>
            </w:r>
            <w:r w:rsidRPr="009C4AD6">
              <w:rPr>
                <w:color w:val="1A1B1A"/>
              </w:rPr>
              <w:t xml:space="preserve"> ≥50</w:t>
            </w:r>
          </w:p>
        </w:tc>
        <w:tc>
          <w:tcPr>
            <w:tcW w:w="578" w:type="pct"/>
          </w:tcPr>
          <w:p w14:paraId="56BF5AF8" w14:textId="6ADAE15D" w:rsidR="002E6895" w:rsidRPr="009C4AD6" w:rsidRDefault="002E6895" w:rsidP="000F67CD">
            <w:pPr>
              <w:pStyle w:val="TableText"/>
              <w:spacing w:before="0" w:after="0" w:line="240" w:lineRule="auto"/>
              <w:ind w:left="100"/>
              <w:jc w:val="center"/>
              <w:rPr>
                <w:color w:val="1A1B1A"/>
              </w:rPr>
            </w:pPr>
            <w:r w:rsidRPr="009C4AD6">
              <w:rPr>
                <w:color w:val="1A1B1A"/>
              </w:rPr>
              <w:t>14.3</w:t>
            </w:r>
            <w:r w:rsidRPr="009C4AD6">
              <w:rPr>
                <w:color w:val="1A1B1A"/>
              </w:rPr>
              <w:br/>
              <w:t>4.3</w:t>
            </w:r>
          </w:p>
        </w:tc>
        <w:tc>
          <w:tcPr>
            <w:tcW w:w="344" w:type="pct"/>
          </w:tcPr>
          <w:p w14:paraId="0611C586" w14:textId="491549DA" w:rsidR="002E6895" w:rsidRPr="009C4AD6" w:rsidRDefault="002E6895"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shd w:val="clear" w:color="auto" w:fill="auto"/>
          </w:tcPr>
          <w:p w14:paraId="72D34898" w14:textId="50EF2389" w:rsidR="002E6895" w:rsidRPr="009C4AD6" w:rsidRDefault="002E6895" w:rsidP="000F67CD">
            <w:pPr>
              <w:pStyle w:val="TableText"/>
              <w:spacing w:before="0" w:after="0" w:line="240" w:lineRule="auto"/>
              <w:ind w:left="100"/>
              <w:jc w:val="center"/>
              <w:rPr>
                <w:color w:val="1A1B1A"/>
              </w:rPr>
            </w:pPr>
            <w:r w:rsidRPr="009C4AD6">
              <w:rPr>
                <w:color w:val="1A1B1A"/>
              </w:rPr>
              <w:t>70</w:t>
            </w:r>
            <w:r w:rsidRPr="009C4AD6">
              <w:rPr>
                <w:color w:val="1A1B1A"/>
              </w:rPr>
              <w:br/>
              <w:t>233</w:t>
            </w:r>
          </w:p>
        </w:tc>
      </w:tr>
      <w:tr w:rsidR="00C325B9" w:rsidRPr="000776C2" w14:paraId="36E08C7D" w14:textId="77777777" w:rsidTr="008D1679">
        <w:trPr>
          <w:cantSplit/>
          <w:trHeight w:val="13"/>
        </w:trPr>
        <w:tc>
          <w:tcPr>
            <w:tcW w:w="955" w:type="pct"/>
            <w:vMerge/>
          </w:tcPr>
          <w:p w14:paraId="20A6AB85" w14:textId="77777777" w:rsidR="002E6895" w:rsidRPr="000776C2" w:rsidRDefault="002E6895" w:rsidP="000F67CD">
            <w:pPr>
              <w:pStyle w:val="TableText"/>
              <w:spacing w:before="0" w:after="0" w:line="240" w:lineRule="auto"/>
              <w:ind w:left="100"/>
            </w:pPr>
          </w:p>
        </w:tc>
        <w:tc>
          <w:tcPr>
            <w:tcW w:w="793" w:type="pct"/>
          </w:tcPr>
          <w:p w14:paraId="350EDC71" w14:textId="0C61DAF5" w:rsidR="002E6895" w:rsidRPr="000776C2" w:rsidRDefault="002E6895" w:rsidP="000F67CD">
            <w:pPr>
              <w:pStyle w:val="TableText"/>
              <w:spacing w:before="0" w:after="0" w:line="240" w:lineRule="auto"/>
              <w:ind w:left="100"/>
            </w:pPr>
          </w:p>
        </w:tc>
        <w:tc>
          <w:tcPr>
            <w:tcW w:w="898" w:type="pct"/>
          </w:tcPr>
          <w:p w14:paraId="162BADB3" w14:textId="3D8BC1C5" w:rsidR="002E6895" w:rsidRPr="000776C2" w:rsidRDefault="002E6895" w:rsidP="000F67CD">
            <w:pPr>
              <w:pStyle w:val="TableText"/>
              <w:spacing w:before="0" w:after="0" w:line="240" w:lineRule="auto"/>
              <w:ind w:left="100"/>
            </w:pPr>
            <w:r w:rsidRPr="00912D20">
              <w:t>Small omnivore</w:t>
            </w:r>
          </w:p>
        </w:tc>
        <w:tc>
          <w:tcPr>
            <w:tcW w:w="850" w:type="pct"/>
          </w:tcPr>
          <w:p w14:paraId="24B36CEB" w14:textId="5846A41C" w:rsidR="002E6895" w:rsidRPr="009C4AD6" w:rsidRDefault="002E6895" w:rsidP="000F67CD">
            <w:pPr>
              <w:pStyle w:val="TableText"/>
              <w:spacing w:before="0" w:after="0" w:line="240" w:lineRule="auto"/>
              <w:ind w:left="100"/>
              <w:rPr>
                <w:color w:val="1A1B1A"/>
              </w:rPr>
            </w:pPr>
            <w:r>
              <w:rPr>
                <w:color w:val="1A1B1A"/>
              </w:rPr>
              <w:t>BBCH</w:t>
            </w:r>
            <w:r w:rsidRPr="009C4AD6">
              <w:rPr>
                <w:color w:val="1A1B1A"/>
              </w:rPr>
              <w:t xml:space="preserve"> </w:t>
            </w:r>
            <w:r>
              <w:rPr>
                <w:color w:val="1A1B1A"/>
              </w:rPr>
              <w:t>10-</w:t>
            </w:r>
            <w:r w:rsidRPr="009C4AD6">
              <w:rPr>
                <w:color w:val="1A1B1A"/>
              </w:rPr>
              <w:t>49</w:t>
            </w:r>
            <w:r w:rsidRPr="009C4AD6">
              <w:rPr>
                <w:color w:val="1A1B1A"/>
              </w:rPr>
              <w:br/>
            </w:r>
            <w:r>
              <w:rPr>
                <w:color w:val="1A1B1A"/>
              </w:rPr>
              <w:t>BBCH 50-79 BBCH ≥80</w:t>
            </w:r>
          </w:p>
        </w:tc>
        <w:tc>
          <w:tcPr>
            <w:tcW w:w="578" w:type="pct"/>
          </w:tcPr>
          <w:p w14:paraId="12663264" w14:textId="563758DD" w:rsidR="002E6895" w:rsidRPr="009C4AD6" w:rsidRDefault="002E6895" w:rsidP="003A2AA5">
            <w:pPr>
              <w:pStyle w:val="TableText"/>
              <w:spacing w:before="0" w:after="0" w:line="240" w:lineRule="auto"/>
              <w:ind w:left="100"/>
              <w:jc w:val="center"/>
              <w:rPr>
                <w:color w:val="1A1B1A"/>
              </w:rPr>
            </w:pPr>
            <w:r w:rsidRPr="009C4AD6">
              <w:rPr>
                <w:color w:val="1A1B1A"/>
              </w:rPr>
              <w:t>7.8</w:t>
            </w:r>
            <w:r w:rsidR="003A2AA5">
              <w:rPr>
                <w:color w:val="1A1B1A"/>
              </w:rPr>
              <w:br/>
            </w:r>
            <w:r w:rsidRPr="009C4AD6">
              <w:rPr>
                <w:color w:val="1A1B1A"/>
              </w:rPr>
              <w:t>2.3</w:t>
            </w:r>
            <w:r w:rsidRPr="009C4AD6">
              <w:rPr>
                <w:color w:val="1A1B1A"/>
              </w:rPr>
              <w:br/>
              <w:t>6.6</w:t>
            </w:r>
          </w:p>
        </w:tc>
        <w:tc>
          <w:tcPr>
            <w:tcW w:w="344" w:type="pct"/>
          </w:tcPr>
          <w:p w14:paraId="75A7D096" w14:textId="03AD458B" w:rsidR="002E6895" w:rsidRPr="009C4AD6" w:rsidRDefault="002E6895" w:rsidP="003A2AA5">
            <w:pPr>
              <w:pStyle w:val="TableText"/>
              <w:spacing w:before="0" w:after="0" w:line="240" w:lineRule="auto"/>
              <w:ind w:left="100"/>
              <w:jc w:val="center"/>
              <w:rPr>
                <w:color w:val="1A1B1A"/>
              </w:rPr>
            </w:pPr>
            <w:r w:rsidRPr="009C4AD6">
              <w:rPr>
                <w:color w:val="1A1B1A"/>
              </w:rPr>
              <w:t>1.0</w:t>
            </w:r>
            <w:r w:rsidR="003A2AA5">
              <w:rPr>
                <w:color w:val="1A1B1A"/>
              </w:rPr>
              <w:br/>
            </w:r>
            <w:r w:rsidRPr="009C4AD6">
              <w:rPr>
                <w:color w:val="1A1B1A"/>
              </w:rPr>
              <w:t>1.0</w:t>
            </w:r>
            <w:r w:rsidRPr="009C4AD6">
              <w:rPr>
                <w:color w:val="1A1B1A"/>
              </w:rPr>
              <w:br/>
              <w:t>1.0</w:t>
            </w:r>
          </w:p>
        </w:tc>
        <w:tc>
          <w:tcPr>
            <w:tcW w:w="582" w:type="pct"/>
            <w:shd w:val="clear" w:color="auto" w:fill="auto"/>
          </w:tcPr>
          <w:p w14:paraId="41F9F56A" w14:textId="37C5B864" w:rsidR="002E6895" w:rsidRPr="009C4AD6" w:rsidRDefault="002E6895" w:rsidP="003A2AA5">
            <w:pPr>
              <w:pStyle w:val="TableText"/>
              <w:spacing w:before="0" w:after="0" w:line="240" w:lineRule="auto"/>
              <w:ind w:left="100"/>
              <w:jc w:val="center"/>
              <w:rPr>
                <w:color w:val="1A1B1A"/>
              </w:rPr>
            </w:pPr>
            <w:r w:rsidRPr="009C4AD6">
              <w:rPr>
                <w:color w:val="1A1B1A"/>
              </w:rPr>
              <w:t>128</w:t>
            </w:r>
            <w:r w:rsidR="003A2AA5">
              <w:rPr>
                <w:color w:val="1A1B1A"/>
              </w:rPr>
              <w:br/>
            </w:r>
            <w:r w:rsidRPr="009C4AD6">
              <w:rPr>
                <w:color w:val="1A1B1A"/>
              </w:rPr>
              <w:t>435</w:t>
            </w:r>
            <w:r w:rsidRPr="009C4AD6">
              <w:rPr>
                <w:color w:val="1A1B1A"/>
              </w:rPr>
              <w:br/>
              <w:t>152</w:t>
            </w:r>
          </w:p>
        </w:tc>
      </w:tr>
      <w:tr w:rsidR="00C325B9" w:rsidRPr="000776C2" w14:paraId="340D2F83" w14:textId="77777777" w:rsidTr="008D1679">
        <w:trPr>
          <w:cantSplit/>
          <w:trHeight w:val="13"/>
        </w:trPr>
        <w:tc>
          <w:tcPr>
            <w:tcW w:w="955" w:type="pct"/>
            <w:vMerge/>
            <w:tcBorders>
              <w:bottom w:val="single" w:sz="4" w:space="0" w:color="auto"/>
            </w:tcBorders>
          </w:tcPr>
          <w:p w14:paraId="0087B34C" w14:textId="77777777" w:rsidR="002E6895" w:rsidRPr="000776C2" w:rsidRDefault="002E6895" w:rsidP="000F67CD">
            <w:pPr>
              <w:pStyle w:val="TableText"/>
              <w:spacing w:before="0" w:after="0" w:line="240" w:lineRule="auto"/>
              <w:ind w:left="100"/>
            </w:pPr>
          </w:p>
        </w:tc>
        <w:tc>
          <w:tcPr>
            <w:tcW w:w="793" w:type="pct"/>
            <w:tcBorders>
              <w:bottom w:val="single" w:sz="4" w:space="0" w:color="auto"/>
            </w:tcBorders>
          </w:tcPr>
          <w:p w14:paraId="70F612D8" w14:textId="77777777" w:rsidR="002E6895" w:rsidRPr="000776C2" w:rsidRDefault="002E6895" w:rsidP="000F67CD">
            <w:pPr>
              <w:pStyle w:val="TableText"/>
              <w:spacing w:before="0" w:after="0" w:line="240" w:lineRule="auto"/>
              <w:ind w:left="100"/>
            </w:pPr>
          </w:p>
        </w:tc>
        <w:tc>
          <w:tcPr>
            <w:tcW w:w="898" w:type="pct"/>
            <w:tcBorders>
              <w:bottom w:val="single" w:sz="4" w:space="0" w:color="auto"/>
            </w:tcBorders>
          </w:tcPr>
          <w:p w14:paraId="2B3DD711" w14:textId="359585FF" w:rsidR="002E6895" w:rsidRPr="000776C2" w:rsidRDefault="002E6895" w:rsidP="000F67CD">
            <w:pPr>
              <w:pStyle w:val="TableText"/>
              <w:spacing w:before="0" w:after="0" w:line="240" w:lineRule="auto"/>
              <w:ind w:left="100"/>
            </w:pPr>
            <w:r w:rsidRPr="00912D20">
              <w:t>Small insectivore</w:t>
            </w:r>
          </w:p>
        </w:tc>
        <w:tc>
          <w:tcPr>
            <w:tcW w:w="850" w:type="pct"/>
            <w:tcBorders>
              <w:bottom w:val="single" w:sz="4" w:space="0" w:color="auto"/>
            </w:tcBorders>
          </w:tcPr>
          <w:p w14:paraId="7E706A15" w14:textId="70DC0E2C" w:rsidR="002E6895" w:rsidRPr="009C4AD6" w:rsidRDefault="002E6895" w:rsidP="000F67CD">
            <w:pPr>
              <w:pStyle w:val="TableText"/>
              <w:spacing w:before="0" w:after="0" w:line="240" w:lineRule="auto"/>
              <w:ind w:left="100"/>
              <w:rPr>
                <w:color w:val="1A1B1A"/>
              </w:rPr>
            </w:pPr>
            <w:r>
              <w:rPr>
                <w:color w:val="1A1B1A"/>
              </w:rPr>
              <w:t>BBCH</w:t>
            </w:r>
            <w:r w:rsidRPr="009C4AD6">
              <w:rPr>
                <w:color w:val="1A1B1A"/>
              </w:rPr>
              <w:t xml:space="preserve"> </w:t>
            </w:r>
            <w:r>
              <w:rPr>
                <w:color w:val="1A1B1A"/>
              </w:rPr>
              <w:t>10-</w:t>
            </w:r>
            <w:r w:rsidRPr="009C4AD6">
              <w:rPr>
                <w:color w:val="1A1B1A"/>
              </w:rPr>
              <w:t>19</w:t>
            </w:r>
            <w:r w:rsidRPr="009C4AD6">
              <w:rPr>
                <w:color w:val="1A1B1A"/>
              </w:rPr>
              <w:br/>
            </w:r>
            <w:r>
              <w:rPr>
                <w:color w:val="1A1B1A"/>
              </w:rPr>
              <w:t>BBCH</w:t>
            </w:r>
            <w:r w:rsidRPr="009C4AD6">
              <w:rPr>
                <w:color w:val="1A1B1A"/>
              </w:rPr>
              <w:t xml:space="preserve"> ≥20</w:t>
            </w:r>
          </w:p>
        </w:tc>
        <w:tc>
          <w:tcPr>
            <w:tcW w:w="578" w:type="pct"/>
            <w:tcBorders>
              <w:bottom w:val="single" w:sz="4" w:space="0" w:color="auto"/>
            </w:tcBorders>
          </w:tcPr>
          <w:p w14:paraId="39A2AFB3" w14:textId="50D194B4" w:rsidR="002E6895" w:rsidRPr="009C4AD6" w:rsidRDefault="002E6895" w:rsidP="000F67CD">
            <w:pPr>
              <w:pStyle w:val="TableText"/>
              <w:spacing w:before="0" w:after="0" w:line="240" w:lineRule="auto"/>
              <w:ind w:left="100"/>
              <w:jc w:val="center"/>
              <w:rPr>
                <w:color w:val="1A1B1A"/>
              </w:rPr>
            </w:pPr>
            <w:r w:rsidRPr="009C4AD6">
              <w:rPr>
                <w:color w:val="1A1B1A"/>
              </w:rPr>
              <w:t>4.2</w:t>
            </w:r>
            <w:r w:rsidRPr="009C4AD6">
              <w:rPr>
                <w:color w:val="1A1B1A"/>
              </w:rPr>
              <w:br/>
              <w:t>1.9</w:t>
            </w:r>
          </w:p>
        </w:tc>
        <w:tc>
          <w:tcPr>
            <w:tcW w:w="344" w:type="pct"/>
            <w:tcBorders>
              <w:bottom w:val="single" w:sz="4" w:space="0" w:color="auto"/>
            </w:tcBorders>
          </w:tcPr>
          <w:p w14:paraId="313B3A79" w14:textId="7717B735" w:rsidR="002E6895" w:rsidRPr="009C4AD6" w:rsidRDefault="002E6895"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tcBorders>
              <w:bottom w:val="single" w:sz="4" w:space="0" w:color="auto"/>
            </w:tcBorders>
            <w:shd w:val="clear" w:color="auto" w:fill="auto"/>
          </w:tcPr>
          <w:p w14:paraId="483F02A2" w14:textId="2562A479" w:rsidR="002E6895" w:rsidRPr="009C4AD6" w:rsidRDefault="002E6895" w:rsidP="000F67CD">
            <w:pPr>
              <w:pStyle w:val="TableText"/>
              <w:spacing w:before="0" w:after="0" w:line="240" w:lineRule="auto"/>
              <w:ind w:left="100"/>
              <w:jc w:val="center"/>
              <w:rPr>
                <w:color w:val="1A1B1A"/>
              </w:rPr>
            </w:pPr>
            <w:r w:rsidRPr="009C4AD6">
              <w:rPr>
                <w:color w:val="1A1B1A"/>
              </w:rPr>
              <w:t>238</w:t>
            </w:r>
            <w:r w:rsidRPr="009C4AD6">
              <w:rPr>
                <w:color w:val="1A1B1A"/>
              </w:rPr>
              <w:br/>
              <w:t>526</w:t>
            </w:r>
          </w:p>
        </w:tc>
      </w:tr>
      <w:tr w:rsidR="00C325B9" w:rsidRPr="000776C2" w14:paraId="0EDB5B9A" w14:textId="77777777" w:rsidTr="008D1679">
        <w:trPr>
          <w:cantSplit/>
          <w:trHeight w:val="13"/>
        </w:trPr>
        <w:tc>
          <w:tcPr>
            <w:tcW w:w="955" w:type="pct"/>
            <w:vMerge w:val="restart"/>
            <w:tcBorders>
              <w:top w:val="single" w:sz="4" w:space="0" w:color="auto"/>
            </w:tcBorders>
          </w:tcPr>
          <w:p w14:paraId="6A5BBFED" w14:textId="59B93E1A" w:rsidR="00477294" w:rsidRPr="000776C2" w:rsidRDefault="00477294" w:rsidP="000F67CD">
            <w:pPr>
              <w:pStyle w:val="TableText"/>
              <w:spacing w:before="0" w:after="0" w:line="240" w:lineRule="auto"/>
              <w:ind w:left="100"/>
            </w:pPr>
            <w:r>
              <w:rPr>
                <w:spacing w:val="-2"/>
              </w:rPr>
              <w:t>Cotton</w:t>
            </w:r>
          </w:p>
        </w:tc>
        <w:tc>
          <w:tcPr>
            <w:tcW w:w="793" w:type="pct"/>
            <w:tcBorders>
              <w:top w:val="single" w:sz="4" w:space="0" w:color="auto"/>
            </w:tcBorders>
          </w:tcPr>
          <w:p w14:paraId="5CDECA14" w14:textId="608492C6" w:rsidR="00477294" w:rsidRPr="000776C2" w:rsidRDefault="00477294" w:rsidP="000F67CD">
            <w:pPr>
              <w:pStyle w:val="TableText"/>
              <w:spacing w:before="0" w:after="0" w:line="240" w:lineRule="auto"/>
              <w:ind w:left="100"/>
            </w:pPr>
            <w:r>
              <w:rPr>
                <w:color w:val="1A1B1A"/>
                <w:spacing w:val="-2"/>
              </w:rPr>
              <w:t>Cotton</w:t>
            </w:r>
          </w:p>
        </w:tc>
        <w:tc>
          <w:tcPr>
            <w:tcW w:w="898" w:type="pct"/>
            <w:tcBorders>
              <w:top w:val="single" w:sz="4" w:space="0" w:color="auto"/>
            </w:tcBorders>
          </w:tcPr>
          <w:p w14:paraId="69FB3914" w14:textId="431341EA" w:rsidR="00477294" w:rsidRPr="000776C2" w:rsidRDefault="00477294" w:rsidP="000F67CD">
            <w:pPr>
              <w:pStyle w:val="TableText"/>
              <w:spacing w:before="0" w:after="0" w:line="240" w:lineRule="auto"/>
              <w:ind w:left="100"/>
            </w:pPr>
            <w:r>
              <w:rPr>
                <w:color w:val="1A1B1A"/>
              </w:rPr>
              <w:t>Small</w:t>
            </w:r>
            <w:r>
              <w:rPr>
                <w:color w:val="1A1B1A"/>
                <w:spacing w:val="30"/>
              </w:rPr>
              <w:t xml:space="preserve"> </w:t>
            </w:r>
            <w:r>
              <w:rPr>
                <w:color w:val="1A1B1A"/>
                <w:spacing w:val="-2"/>
              </w:rPr>
              <w:t>herbivore</w:t>
            </w:r>
          </w:p>
        </w:tc>
        <w:tc>
          <w:tcPr>
            <w:tcW w:w="850" w:type="pct"/>
            <w:tcBorders>
              <w:top w:val="single" w:sz="4" w:space="0" w:color="auto"/>
            </w:tcBorders>
          </w:tcPr>
          <w:p w14:paraId="65C9AFF8" w14:textId="223DFF5D" w:rsidR="00477294" w:rsidRPr="009C4AD6" w:rsidRDefault="00477294" w:rsidP="000F67CD">
            <w:pPr>
              <w:pStyle w:val="TableText"/>
              <w:spacing w:before="0" w:after="0" w:line="240" w:lineRule="auto"/>
              <w:ind w:left="100"/>
              <w:rPr>
                <w:color w:val="1A1B1A"/>
              </w:rPr>
            </w:pPr>
            <w:r>
              <w:rPr>
                <w:color w:val="1A1B1A"/>
              </w:rPr>
              <w:t>BBCH</w:t>
            </w:r>
            <w:r w:rsidRPr="009C4AD6">
              <w:rPr>
                <w:color w:val="1A1B1A"/>
              </w:rPr>
              <w:t xml:space="preserve"> </w:t>
            </w:r>
            <w:r>
              <w:rPr>
                <w:color w:val="1A1B1A"/>
              </w:rPr>
              <w:t>40-</w:t>
            </w:r>
            <w:r w:rsidRPr="009C4AD6">
              <w:rPr>
                <w:color w:val="1A1B1A"/>
              </w:rPr>
              <w:t>49</w:t>
            </w:r>
            <w:r w:rsidRPr="009C4AD6">
              <w:rPr>
                <w:color w:val="1A1B1A"/>
              </w:rPr>
              <w:br/>
            </w:r>
            <w:r>
              <w:rPr>
                <w:color w:val="1A1B1A"/>
              </w:rPr>
              <w:t>BBCH</w:t>
            </w:r>
            <w:r w:rsidRPr="009C4AD6">
              <w:rPr>
                <w:color w:val="1A1B1A"/>
              </w:rPr>
              <w:t xml:space="preserve"> ≥50</w:t>
            </w:r>
          </w:p>
        </w:tc>
        <w:tc>
          <w:tcPr>
            <w:tcW w:w="578" w:type="pct"/>
            <w:tcBorders>
              <w:top w:val="single" w:sz="4" w:space="0" w:color="auto"/>
            </w:tcBorders>
          </w:tcPr>
          <w:p w14:paraId="0570B907" w14:textId="4482CF4E" w:rsidR="00477294" w:rsidRPr="009C4AD6" w:rsidRDefault="00477294" w:rsidP="000F67CD">
            <w:pPr>
              <w:pStyle w:val="TableText"/>
              <w:spacing w:before="0" w:after="0" w:line="240" w:lineRule="auto"/>
              <w:ind w:left="100"/>
              <w:jc w:val="center"/>
              <w:rPr>
                <w:color w:val="1A1B1A"/>
              </w:rPr>
            </w:pPr>
            <w:r w:rsidRPr="009C4AD6">
              <w:rPr>
                <w:color w:val="1A1B1A"/>
              </w:rPr>
              <w:t>72.3</w:t>
            </w:r>
            <w:r w:rsidRPr="009C4AD6">
              <w:rPr>
                <w:color w:val="1A1B1A"/>
              </w:rPr>
              <w:br/>
              <w:t>18.1</w:t>
            </w:r>
          </w:p>
        </w:tc>
        <w:tc>
          <w:tcPr>
            <w:tcW w:w="344" w:type="pct"/>
            <w:tcBorders>
              <w:top w:val="single" w:sz="4" w:space="0" w:color="auto"/>
            </w:tcBorders>
          </w:tcPr>
          <w:p w14:paraId="507705A7" w14:textId="7E190B12" w:rsidR="00477294" w:rsidRPr="009C4AD6" w:rsidRDefault="00477294"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tcBorders>
              <w:top w:val="single" w:sz="4" w:space="0" w:color="auto"/>
            </w:tcBorders>
            <w:shd w:val="clear" w:color="auto" w:fill="auto"/>
          </w:tcPr>
          <w:p w14:paraId="0120B5C8" w14:textId="1F1E9703" w:rsidR="00477294" w:rsidRPr="009C4AD6" w:rsidRDefault="00477294" w:rsidP="000F67CD">
            <w:pPr>
              <w:pStyle w:val="TableText"/>
              <w:spacing w:before="0" w:after="0" w:line="240" w:lineRule="auto"/>
              <w:ind w:left="100"/>
              <w:jc w:val="center"/>
              <w:rPr>
                <w:color w:val="1A1B1A"/>
              </w:rPr>
            </w:pPr>
            <w:r w:rsidRPr="009C4AD6">
              <w:rPr>
                <w:color w:val="1A1B1A"/>
              </w:rPr>
              <w:t>14</w:t>
            </w:r>
            <w:r w:rsidRPr="009C4AD6">
              <w:rPr>
                <w:color w:val="1A1B1A"/>
              </w:rPr>
              <w:br/>
              <w:t>55</w:t>
            </w:r>
          </w:p>
        </w:tc>
      </w:tr>
      <w:tr w:rsidR="00C325B9" w:rsidRPr="000776C2" w14:paraId="4ABFC84E" w14:textId="77777777" w:rsidTr="008D1679">
        <w:trPr>
          <w:cantSplit/>
          <w:trHeight w:val="13"/>
        </w:trPr>
        <w:tc>
          <w:tcPr>
            <w:tcW w:w="955" w:type="pct"/>
            <w:vMerge/>
          </w:tcPr>
          <w:p w14:paraId="469C9DC6" w14:textId="77777777" w:rsidR="00477294" w:rsidRPr="000776C2" w:rsidRDefault="00477294" w:rsidP="000F67CD">
            <w:pPr>
              <w:pStyle w:val="TableText"/>
              <w:spacing w:before="0" w:after="0" w:line="240" w:lineRule="auto"/>
              <w:ind w:left="100"/>
            </w:pPr>
          </w:p>
        </w:tc>
        <w:tc>
          <w:tcPr>
            <w:tcW w:w="793" w:type="pct"/>
          </w:tcPr>
          <w:p w14:paraId="015D912C" w14:textId="77777777" w:rsidR="00477294" w:rsidRPr="000776C2" w:rsidRDefault="00477294" w:rsidP="000F67CD">
            <w:pPr>
              <w:pStyle w:val="TableText"/>
              <w:spacing w:before="0" w:after="0" w:line="240" w:lineRule="auto"/>
              <w:ind w:left="100"/>
            </w:pPr>
          </w:p>
        </w:tc>
        <w:tc>
          <w:tcPr>
            <w:tcW w:w="898" w:type="pct"/>
          </w:tcPr>
          <w:p w14:paraId="7D96E919" w14:textId="637A2051" w:rsidR="00477294" w:rsidRPr="000776C2" w:rsidRDefault="00477294" w:rsidP="000F67CD">
            <w:pPr>
              <w:pStyle w:val="TableText"/>
              <w:spacing w:before="0" w:after="0" w:line="240" w:lineRule="auto"/>
              <w:ind w:left="100"/>
            </w:pPr>
            <w:r>
              <w:rPr>
                <w:color w:val="1A1B1A"/>
              </w:rPr>
              <w:t>Small</w:t>
            </w:r>
            <w:r>
              <w:rPr>
                <w:color w:val="1A1B1A"/>
                <w:spacing w:val="30"/>
              </w:rPr>
              <w:t xml:space="preserve"> </w:t>
            </w:r>
            <w:r>
              <w:rPr>
                <w:color w:val="1A1B1A"/>
                <w:spacing w:val="-2"/>
              </w:rPr>
              <w:t>omnivore</w:t>
            </w:r>
          </w:p>
        </w:tc>
        <w:tc>
          <w:tcPr>
            <w:tcW w:w="850" w:type="pct"/>
          </w:tcPr>
          <w:p w14:paraId="2179530E" w14:textId="37EE4E12" w:rsidR="00477294" w:rsidRPr="009C4AD6" w:rsidRDefault="00477294" w:rsidP="000F67CD">
            <w:pPr>
              <w:pStyle w:val="TableText"/>
              <w:spacing w:before="0" w:after="0" w:line="240" w:lineRule="auto"/>
              <w:ind w:left="100"/>
              <w:rPr>
                <w:color w:val="1A1B1A"/>
              </w:rPr>
            </w:pPr>
            <w:r>
              <w:rPr>
                <w:color w:val="1A1B1A"/>
              </w:rPr>
              <w:t>BBCH</w:t>
            </w:r>
            <w:r w:rsidRPr="009C4AD6">
              <w:rPr>
                <w:color w:val="1A1B1A"/>
              </w:rPr>
              <w:t xml:space="preserve"> </w:t>
            </w:r>
            <w:r>
              <w:rPr>
                <w:color w:val="1A1B1A"/>
              </w:rPr>
              <w:t>10-</w:t>
            </w:r>
            <w:r w:rsidRPr="009C4AD6">
              <w:rPr>
                <w:color w:val="1A1B1A"/>
              </w:rPr>
              <w:t>49</w:t>
            </w:r>
            <w:r w:rsidRPr="009C4AD6">
              <w:rPr>
                <w:color w:val="1A1B1A"/>
              </w:rPr>
              <w:br/>
            </w:r>
            <w:r>
              <w:rPr>
                <w:color w:val="1A1B1A"/>
              </w:rPr>
              <w:t>BBCH</w:t>
            </w:r>
            <w:r w:rsidRPr="009C4AD6">
              <w:rPr>
                <w:color w:val="1A1B1A"/>
              </w:rPr>
              <w:t xml:space="preserve"> ≥50</w:t>
            </w:r>
          </w:p>
        </w:tc>
        <w:tc>
          <w:tcPr>
            <w:tcW w:w="578" w:type="pct"/>
          </w:tcPr>
          <w:p w14:paraId="4673FF8D" w14:textId="30169C5E" w:rsidR="00477294" w:rsidRPr="009C4AD6" w:rsidRDefault="00477294" w:rsidP="000F67CD">
            <w:pPr>
              <w:pStyle w:val="TableText"/>
              <w:spacing w:before="0" w:after="0" w:line="240" w:lineRule="auto"/>
              <w:ind w:left="100"/>
              <w:jc w:val="center"/>
              <w:rPr>
                <w:color w:val="1A1B1A"/>
              </w:rPr>
            </w:pPr>
            <w:r w:rsidRPr="009C4AD6">
              <w:rPr>
                <w:color w:val="1A1B1A"/>
              </w:rPr>
              <w:t>7.8</w:t>
            </w:r>
            <w:r w:rsidRPr="009C4AD6">
              <w:rPr>
                <w:color w:val="1A1B1A"/>
              </w:rPr>
              <w:br/>
              <w:t>1.9</w:t>
            </w:r>
          </w:p>
        </w:tc>
        <w:tc>
          <w:tcPr>
            <w:tcW w:w="344" w:type="pct"/>
          </w:tcPr>
          <w:p w14:paraId="6B1F984A" w14:textId="36C8B9C8" w:rsidR="00477294" w:rsidRPr="009C4AD6" w:rsidRDefault="00477294"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shd w:val="clear" w:color="auto" w:fill="auto"/>
          </w:tcPr>
          <w:p w14:paraId="36224772" w14:textId="16C8D70A" w:rsidR="00477294" w:rsidRPr="009C4AD6" w:rsidRDefault="00477294" w:rsidP="000F67CD">
            <w:pPr>
              <w:pStyle w:val="TableText"/>
              <w:spacing w:before="0" w:after="0" w:line="240" w:lineRule="auto"/>
              <w:ind w:left="100"/>
              <w:jc w:val="center"/>
              <w:rPr>
                <w:color w:val="1A1B1A"/>
              </w:rPr>
            </w:pPr>
            <w:r w:rsidRPr="009C4AD6">
              <w:rPr>
                <w:color w:val="1A1B1A"/>
              </w:rPr>
              <w:t>128</w:t>
            </w:r>
            <w:r w:rsidRPr="009C4AD6">
              <w:rPr>
                <w:color w:val="1A1B1A"/>
              </w:rPr>
              <w:br/>
              <w:t>526</w:t>
            </w:r>
          </w:p>
        </w:tc>
      </w:tr>
      <w:tr w:rsidR="00C325B9" w:rsidRPr="000776C2" w14:paraId="3DCE48EB" w14:textId="77777777" w:rsidTr="008D1679">
        <w:trPr>
          <w:cantSplit/>
          <w:trHeight w:val="13"/>
        </w:trPr>
        <w:tc>
          <w:tcPr>
            <w:tcW w:w="955" w:type="pct"/>
            <w:vMerge/>
            <w:tcBorders>
              <w:bottom w:val="single" w:sz="4" w:space="0" w:color="auto"/>
            </w:tcBorders>
          </w:tcPr>
          <w:p w14:paraId="301D2584" w14:textId="77777777" w:rsidR="00477294" w:rsidRPr="000776C2" w:rsidRDefault="00477294" w:rsidP="000F67CD">
            <w:pPr>
              <w:pStyle w:val="TableText"/>
              <w:spacing w:before="0" w:after="0" w:line="240" w:lineRule="auto"/>
              <w:ind w:left="100"/>
            </w:pPr>
          </w:p>
        </w:tc>
        <w:tc>
          <w:tcPr>
            <w:tcW w:w="793" w:type="pct"/>
            <w:tcBorders>
              <w:bottom w:val="single" w:sz="4" w:space="0" w:color="auto"/>
            </w:tcBorders>
          </w:tcPr>
          <w:p w14:paraId="693513C4" w14:textId="77777777" w:rsidR="00477294" w:rsidRPr="000776C2" w:rsidRDefault="00477294" w:rsidP="000F67CD">
            <w:pPr>
              <w:pStyle w:val="TableText"/>
              <w:spacing w:before="0" w:after="0" w:line="240" w:lineRule="auto"/>
              <w:ind w:left="100"/>
            </w:pPr>
          </w:p>
        </w:tc>
        <w:tc>
          <w:tcPr>
            <w:tcW w:w="898" w:type="pct"/>
            <w:tcBorders>
              <w:bottom w:val="single" w:sz="4" w:space="0" w:color="auto"/>
            </w:tcBorders>
          </w:tcPr>
          <w:p w14:paraId="344425BD" w14:textId="591AF228" w:rsidR="00477294" w:rsidRPr="000776C2" w:rsidRDefault="00477294" w:rsidP="000F67CD">
            <w:pPr>
              <w:pStyle w:val="TableText"/>
              <w:spacing w:before="0" w:after="0" w:line="240" w:lineRule="auto"/>
              <w:ind w:left="100"/>
            </w:pPr>
            <w:r>
              <w:rPr>
                <w:color w:val="1A1B1A"/>
              </w:rPr>
              <w:t>Small</w:t>
            </w:r>
            <w:r>
              <w:rPr>
                <w:color w:val="1A1B1A"/>
                <w:spacing w:val="32"/>
              </w:rPr>
              <w:t xml:space="preserve"> </w:t>
            </w:r>
            <w:r>
              <w:rPr>
                <w:color w:val="1A1B1A"/>
                <w:spacing w:val="-2"/>
              </w:rPr>
              <w:t>insectivore</w:t>
            </w:r>
          </w:p>
        </w:tc>
        <w:tc>
          <w:tcPr>
            <w:tcW w:w="850" w:type="pct"/>
            <w:tcBorders>
              <w:bottom w:val="single" w:sz="4" w:space="0" w:color="auto"/>
            </w:tcBorders>
          </w:tcPr>
          <w:p w14:paraId="35688DD7" w14:textId="320EF316" w:rsidR="00477294" w:rsidRPr="009C4AD6" w:rsidRDefault="00477294" w:rsidP="000F67CD">
            <w:pPr>
              <w:pStyle w:val="TableText"/>
              <w:spacing w:before="0" w:after="0" w:line="240" w:lineRule="auto"/>
              <w:ind w:left="100"/>
              <w:rPr>
                <w:color w:val="1A1B1A"/>
              </w:rPr>
            </w:pPr>
            <w:r>
              <w:rPr>
                <w:color w:val="1A1B1A"/>
              </w:rPr>
              <w:t>BBCH</w:t>
            </w:r>
            <w:r w:rsidRPr="009C4AD6">
              <w:rPr>
                <w:color w:val="1A1B1A"/>
              </w:rPr>
              <w:t xml:space="preserve"> </w:t>
            </w:r>
            <w:r>
              <w:rPr>
                <w:color w:val="1A1B1A"/>
              </w:rPr>
              <w:t>10-</w:t>
            </w:r>
            <w:r w:rsidRPr="009C4AD6">
              <w:rPr>
                <w:color w:val="1A1B1A"/>
              </w:rPr>
              <w:t>19</w:t>
            </w:r>
            <w:r w:rsidRPr="009C4AD6">
              <w:rPr>
                <w:color w:val="1A1B1A"/>
              </w:rPr>
              <w:br/>
            </w:r>
            <w:r>
              <w:rPr>
                <w:color w:val="1A1B1A"/>
              </w:rPr>
              <w:t>BBCH</w:t>
            </w:r>
            <w:r w:rsidRPr="009C4AD6">
              <w:rPr>
                <w:color w:val="1A1B1A"/>
              </w:rPr>
              <w:t xml:space="preserve"> ≥20</w:t>
            </w:r>
          </w:p>
        </w:tc>
        <w:tc>
          <w:tcPr>
            <w:tcW w:w="578" w:type="pct"/>
            <w:tcBorders>
              <w:bottom w:val="single" w:sz="4" w:space="0" w:color="auto"/>
            </w:tcBorders>
          </w:tcPr>
          <w:p w14:paraId="07164434" w14:textId="71AB777C" w:rsidR="00477294" w:rsidRPr="009C4AD6" w:rsidRDefault="00477294" w:rsidP="000F67CD">
            <w:pPr>
              <w:pStyle w:val="TableText"/>
              <w:spacing w:before="0" w:after="0" w:line="240" w:lineRule="auto"/>
              <w:ind w:left="100"/>
              <w:jc w:val="center"/>
              <w:rPr>
                <w:color w:val="1A1B1A"/>
              </w:rPr>
            </w:pPr>
            <w:r w:rsidRPr="009C4AD6">
              <w:rPr>
                <w:color w:val="1A1B1A"/>
              </w:rPr>
              <w:t>4.2</w:t>
            </w:r>
            <w:r w:rsidRPr="009C4AD6">
              <w:rPr>
                <w:color w:val="1A1B1A"/>
              </w:rPr>
              <w:br/>
              <w:t>1.9</w:t>
            </w:r>
          </w:p>
        </w:tc>
        <w:tc>
          <w:tcPr>
            <w:tcW w:w="344" w:type="pct"/>
            <w:tcBorders>
              <w:bottom w:val="single" w:sz="4" w:space="0" w:color="auto"/>
            </w:tcBorders>
          </w:tcPr>
          <w:p w14:paraId="7C434339" w14:textId="59C31299" w:rsidR="00477294" w:rsidRPr="009C4AD6" w:rsidRDefault="00477294"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tcBorders>
              <w:bottom w:val="single" w:sz="4" w:space="0" w:color="auto"/>
            </w:tcBorders>
            <w:shd w:val="clear" w:color="auto" w:fill="auto"/>
          </w:tcPr>
          <w:p w14:paraId="3B76D4B9" w14:textId="5243CEE2" w:rsidR="00477294" w:rsidRPr="009C4AD6" w:rsidRDefault="00477294" w:rsidP="000F67CD">
            <w:pPr>
              <w:pStyle w:val="TableText"/>
              <w:spacing w:before="0" w:after="0" w:line="240" w:lineRule="auto"/>
              <w:ind w:left="100"/>
              <w:jc w:val="center"/>
              <w:rPr>
                <w:color w:val="1A1B1A"/>
              </w:rPr>
            </w:pPr>
            <w:r w:rsidRPr="009C4AD6">
              <w:rPr>
                <w:color w:val="1A1B1A"/>
              </w:rPr>
              <w:t>238</w:t>
            </w:r>
            <w:r w:rsidRPr="009C4AD6">
              <w:rPr>
                <w:color w:val="1A1B1A"/>
              </w:rPr>
              <w:br/>
              <w:t>526</w:t>
            </w:r>
          </w:p>
        </w:tc>
      </w:tr>
      <w:tr w:rsidR="00C325B9" w:rsidRPr="000776C2" w14:paraId="6A975F0F" w14:textId="77777777" w:rsidTr="008D1679">
        <w:trPr>
          <w:cantSplit/>
          <w:trHeight w:val="13"/>
        </w:trPr>
        <w:tc>
          <w:tcPr>
            <w:tcW w:w="955" w:type="pct"/>
            <w:vMerge w:val="restart"/>
            <w:tcBorders>
              <w:top w:val="single" w:sz="4" w:space="0" w:color="auto"/>
            </w:tcBorders>
          </w:tcPr>
          <w:p w14:paraId="2F01B6BC" w14:textId="40F3865C" w:rsidR="00477294" w:rsidRPr="000776C2" w:rsidRDefault="00477294" w:rsidP="000F67CD">
            <w:pPr>
              <w:pStyle w:val="TableText"/>
              <w:spacing w:before="0" w:after="0" w:line="240" w:lineRule="auto"/>
              <w:ind w:left="100"/>
            </w:pPr>
            <w:r>
              <w:t>Pasture, sugarcane, commercial turf</w:t>
            </w:r>
          </w:p>
        </w:tc>
        <w:tc>
          <w:tcPr>
            <w:tcW w:w="793" w:type="pct"/>
            <w:tcBorders>
              <w:top w:val="single" w:sz="4" w:space="0" w:color="auto"/>
            </w:tcBorders>
          </w:tcPr>
          <w:p w14:paraId="6FCC2927" w14:textId="597660D8" w:rsidR="00477294" w:rsidRPr="000776C2" w:rsidRDefault="00477294" w:rsidP="000F67CD">
            <w:pPr>
              <w:pStyle w:val="TableText"/>
              <w:spacing w:before="0" w:after="0" w:line="240" w:lineRule="auto"/>
              <w:ind w:left="100"/>
            </w:pPr>
            <w:r>
              <w:rPr>
                <w:color w:val="1A1B1A"/>
                <w:spacing w:val="-2"/>
              </w:rPr>
              <w:t>Grassland</w:t>
            </w:r>
          </w:p>
        </w:tc>
        <w:tc>
          <w:tcPr>
            <w:tcW w:w="898" w:type="pct"/>
            <w:tcBorders>
              <w:top w:val="single" w:sz="4" w:space="0" w:color="auto"/>
            </w:tcBorders>
          </w:tcPr>
          <w:p w14:paraId="0653BBBA" w14:textId="7B8DB756" w:rsidR="00477294" w:rsidRPr="000776C2" w:rsidRDefault="00477294" w:rsidP="000F67CD">
            <w:pPr>
              <w:pStyle w:val="TableText"/>
              <w:spacing w:before="0" w:after="0" w:line="240" w:lineRule="auto"/>
              <w:ind w:left="100"/>
            </w:pPr>
            <w:r>
              <w:rPr>
                <w:color w:val="1A1B1A"/>
              </w:rPr>
              <w:t>Small</w:t>
            </w:r>
            <w:r>
              <w:rPr>
                <w:color w:val="1A1B1A"/>
                <w:spacing w:val="30"/>
              </w:rPr>
              <w:t xml:space="preserve"> </w:t>
            </w:r>
            <w:r>
              <w:rPr>
                <w:color w:val="1A1B1A"/>
                <w:spacing w:val="-2"/>
              </w:rPr>
              <w:t>herbivore</w:t>
            </w:r>
          </w:p>
        </w:tc>
        <w:tc>
          <w:tcPr>
            <w:tcW w:w="850" w:type="pct"/>
            <w:tcBorders>
              <w:top w:val="single" w:sz="4" w:space="0" w:color="auto"/>
            </w:tcBorders>
          </w:tcPr>
          <w:p w14:paraId="55557A1A" w14:textId="06BF6890" w:rsidR="00477294" w:rsidRPr="009C4AD6" w:rsidRDefault="00477294" w:rsidP="000F67CD">
            <w:pPr>
              <w:pStyle w:val="TableText"/>
              <w:spacing w:before="0" w:after="0" w:line="240" w:lineRule="auto"/>
              <w:ind w:left="100"/>
              <w:rPr>
                <w:color w:val="1A1B1A"/>
              </w:rPr>
            </w:pPr>
            <w:r>
              <w:rPr>
                <w:color w:val="1A1B1A"/>
              </w:rPr>
              <w:t>All</w:t>
            </w:r>
            <w:r w:rsidRPr="009C4AD6">
              <w:rPr>
                <w:color w:val="1A1B1A"/>
              </w:rPr>
              <w:t xml:space="preserve"> season</w:t>
            </w:r>
          </w:p>
        </w:tc>
        <w:tc>
          <w:tcPr>
            <w:tcW w:w="578" w:type="pct"/>
            <w:tcBorders>
              <w:top w:val="single" w:sz="4" w:space="0" w:color="auto"/>
            </w:tcBorders>
          </w:tcPr>
          <w:p w14:paraId="4B3A25BD" w14:textId="781B1BC6" w:rsidR="00477294" w:rsidRPr="009C4AD6" w:rsidRDefault="00477294" w:rsidP="000F67CD">
            <w:pPr>
              <w:pStyle w:val="TableText"/>
              <w:spacing w:before="0" w:after="0" w:line="240" w:lineRule="auto"/>
              <w:ind w:left="100"/>
              <w:jc w:val="center"/>
              <w:rPr>
                <w:color w:val="1A1B1A"/>
              </w:rPr>
            </w:pPr>
            <w:r w:rsidRPr="009C4AD6">
              <w:rPr>
                <w:color w:val="1A1B1A"/>
              </w:rPr>
              <w:t>72.3</w:t>
            </w:r>
          </w:p>
        </w:tc>
        <w:tc>
          <w:tcPr>
            <w:tcW w:w="344" w:type="pct"/>
            <w:tcBorders>
              <w:top w:val="single" w:sz="4" w:space="0" w:color="auto"/>
            </w:tcBorders>
          </w:tcPr>
          <w:p w14:paraId="10C6ABE3" w14:textId="4305755D" w:rsidR="00477294" w:rsidRPr="009C4AD6" w:rsidRDefault="00477294" w:rsidP="000F67CD">
            <w:pPr>
              <w:pStyle w:val="TableText"/>
              <w:spacing w:before="0" w:after="0" w:line="240" w:lineRule="auto"/>
              <w:ind w:left="100"/>
              <w:jc w:val="center"/>
              <w:rPr>
                <w:color w:val="1A1B1A"/>
              </w:rPr>
            </w:pPr>
            <w:r w:rsidRPr="009C4AD6">
              <w:rPr>
                <w:color w:val="1A1B1A"/>
              </w:rPr>
              <w:t>1.0</w:t>
            </w:r>
          </w:p>
        </w:tc>
        <w:tc>
          <w:tcPr>
            <w:tcW w:w="582" w:type="pct"/>
            <w:tcBorders>
              <w:top w:val="single" w:sz="4" w:space="0" w:color="auto"/>
            </w:tcBorders>
            <w:shd w:val="clear" w:color="auto" w:fill="auto"/>
          </w:tcPr>
          <w:p w14:paraId="30BCF058" w14:textId="43744322" w:rsidR="00477294" w:rsidRPr="009C4AD6" w:rsidRDefault="00477294" w:rsidP="000F67CD">
            <w:pPr>
              <w:pStyle w:val="TableText"/>
              <w:spacing w:before="0" w:after="0" w:line="240" w:lineRule="auto"/>
              <w:ind w:left="100"/>
              <w:jc w:val="center"/>
              <w:rPr>
                <w:color w:val="1A1B1A"/>
              </w:rPr>
            </w:pPr>
            <w:r w:rsidRPr="009C4AD6">
              <w:rPr>
                <w:color w:val="1A1B1A"/>
              </w:rPr>
              <w:t>14</w:t>
            </w:r>
          </w:p>
        </w:tc>
      </w:tr>
      <w:tr w:rsidR="00C325B9" w:rsidRPr="000776C2" w14:paraId="3F0AEC33" w14:textId="77777777" w:rsidTr="008D1679">
        <w:trPr>
          <w:cantSplit/>
          <w:trHeight w:val="13"/>
        </w:trPr>
        <w:tc>
          <w:tcPr>
            <w:tcW w:w="955" w:type="pct"/>
            <w:vMerge/>
          </w:tcPr>
          <w:p w14:paraId="21B17D6B" w14:textId="77777777" w:rsidR="00477294" w:rsidRPr="000776C2" w:rsidRDefault="00477294" w:rsidP="000F67CD">
            <w:pPr>
              <w:pStyle w:val="TableText"/>
              <w:spacing w:before="0" w:after="0" w:line="240" w:lineRule="auto"/>
              <w:ind w:left="100"/>
            </w:pPr>
          </w:p>
        </w:tc>
        <w:tc>
          <w:tcPr>
            <w:tcW w:w="793" w:type="pct"/>
          </w:tcPr>
          <w:p w14:paraId="31252F63" w14:textId="77777777" w:rsidR="00477294" w:rsidRPr="000776C2" w:rsidRDefault="00477294" w:rsidP="000F67CD">
            <w:pPr>
              <w:pStyle w:val="TableText"/>
              <w:spacing w:before="0" w:after="0" w:line="240" w:lineRule="auto"/>
              <w:ind w:left="100"/>
            </w:pPr>
          </w:p>
        </w:tc>
        <w:tc>
          <w:tcPr>
            <w:tcW w:w="898" w:type="pct"/>
          </w:tcPr>
          <w:p w14:paraId="7A97C7AC" w14:textId="5E403ABA" w:rsidR="00477294" w:rsidRPr="000776C2" w:rsidRDefault="00477294" w:rsidP="000F67CD">
            <w:pPr>
              <w:pStyle w:val="TableText"/>
              <w:spacing w:before="0" w:after="0" w:line="240" w:lineRule="auto"/>
              <w:ind w:left="100"/>
            </w:pPr>
            <w:r>
              <w:rPr>
                <w:color w:val="1A1B1A"/>
              </w:rPr>
              <w:t>Large</w:t>
            </w:r>
            <w:r>
              <w:rPr>
                <w:color w:val="1A1B1A"/>
                <w:spacing w:val="33"/>
              </w:rPr>
              <w:t xml:space="preserve"> </w:t>
            </w:r>
            <w:r>
              <w:rPr>
                <w:color w:val="1A1B1A"/>
                <w:spacing w:val="-2"/>
              </w:rPr>
              <w:t>herbivore</w:t>
            </w:r>
          </w:p>
        </w:tc>
        <w:tc>
          <w:tcPr>
            <w:tcW w:w="850" w:type="pct"/>
          </w:tcPr>
          <w:p w14:paraId="2BD4021A" w14:textId="6119E76E" w:rsidR="00477294" w:rsidRPr="009C4AD6" w:rsidRDefault="00477294" w:rsidP="000F67CD">
            <w:pPr>
              <w:pStyle w:val="TableText"/>
              <w:spacing w:before="0" w:after="0" w:line="240" w:lineRule="auto"/>
              <w:ind w:left="100"/>
              <w:rPr>
                <w:color w:val="1A1B1A"/>
              </w:rPr>
            </w:pPr>
            <w:r>
              <w:rPr>
                <w:color w:val="1A1B1A"/>
              </w:rPr>
              <w:t>All</w:t>
            </w:r>
            <w:r w:rsidRPr="009C4AD6">
              <w:rPr>
                <w:color w:val="1A1B1A"/>
              </w:rPr>
              <w:t xml:space="preserve"> season</w:t>
            </w:r>
          </w:p>
        </w:tc>
        <w:tc>
          <w:tcPr>
            <w:tcW w:w="578" w:type="pct"/>
          </w:tcPr>
          <w:p w14:paraId="7F617995" w14:textId="39D05C73" w:rsidR="00477294" w:rsidRPr="009C4AD6" w:rsidRDefault="00477294" w:rsidP="000F67CD">
            <w:pPr>
              <w:pStyle w:val="TableText"/>
              <w:spacing w:before="0" w:after="0" w:line="240" w:lineRule="auto"/>
              <w:ind w:left="100"/>
              <w:jc w:val="center"/>
              <w:rPr>
                <w:color w:val="1A1B1A"/>
              </w:rPr>
            </w:pPr>
            <w:r w:rsidRPr="009C4AD6">
              <w:rPr>
                <w:color w:val="1A1B1A"/>
              </w:rPr>
              <w:t>17.3</w:t>
            </w:r>
          </w:p>
        </w:tc>
        <w:tc>
          <w:tcPr>
            <w:tcW w:w="344" w:type="pct"/>
          </w:tcPr>
          <w:p w14:paraId="598236AC" w14:textId="09777A6D" w:rsidR="00477294" w:rsidRPr="009C4AD6" w:rsidRDefault="00477294" w:rsidP="000F67CD">
            <w:pPr>
              <w:pStyle w:val="TableText"/>
              <w:spacing w:before="0" w:after="0" w:line="240" w:lineRule="auto"/>
              <w:ind w:left="100"/>
              <w:jc w:val="center"/>
              <w:rPr>
                <w:color w:val="1A1B1A"/>
              </w:rPr>
            </w:pPr>
            <w:r w:rsidRPr="009C4AD6">
              <w:rPr>
                <w:color w:val="1A1B1A"/>
              </w:rPr>
              <w:t>1.0</w:t>
            </w:r>
          </w:p>
        </w:tc>
        <w:tc>
          <w:tcPr>
            <w:tcW w:w="582" w:type="pct"/>
            <w:shd w:val="clear" w:color="auto" w:fill="auto"/>
          </w:tcPr>
          <w:p w14:paraId="737853E6" w14:textId="47A0687C" w:rsidR="00477294" w:rsidRPr="009C4AD6" w:rsidRDefault="00477294" w:rsidP="000F67CD">
            <w:pPr>
              <w:pStyle w:val="TableText"/>
              <w:spacing w:before="0" w:after="0" w:line="240" w:lineRule="auto"/>
              <w:ind w:left="100"/>
              <w:jc w:val="center"/>
              <w:rPr>
                <w:color w:val="1A1B1A"/>
              </w:rPr>
            </w:pPr>
            <w:r w:rsidRPr="009C4AD6">
              <w:rPr>
                <w:color w:val="1A1B1A"/>
              </w:rPr>
              <w:t>58</w:t>
            </w:r>
          </w:p>
        </w:tc>
      </w:tr>
      <w:tr w:rsidR="00C325B9" w:rsidRPr="000776C2" w14:paraId="4BA9224A" w14:textId="77777777" w:rsidTr="008D1679">
        <w:trPr>
          <w:cantSplit/>
          <w:trHeight w:val="13"/>
        </w:trPr>
        <w:tc>
          <w:tcPr>
            <w:tcW w:w="955" w:type="pct"/>
            <w:vMerge/>
          </w:tcPr>
          <w:p w14:paraId="464AFA5F" w14:textId="77777777" w:rsidR="00477294" w:rsidRPr="000776C2" w:rsidRDefault="00477294" w:rsidP="000F67CD">
            <w:pPr>
              <w:pStyle w:val="TableText"/>
              <w:spacing w:before="0" w:after="0" w:line="240" w:lineRule="auto"/>
              <w:ind w:left="100"/>
            </w:pPr>
          </w:p>
        </w:tc>
        <w:tc>
          <w:tcPr>
            <w:tcW w:w="793" w:type="pct"/>
          </w:tcPr>
          <w:p w14:paraId="4573E547" w14:textId="77777777" w:rsidR="00477294" w:rsidRPr="000776C2" w:rsidRDefault="00477294" w:rsidP="000F67CD">
            <w:pPr>
              <w:pStyle w:val="TableText"/>
              <w:spacing w:before="0" w:after="0" w:line="240" w:lineRule="auto"/>
              <w:ind w:left="100"/>
            </w:pPr>
          </w:p>
        </w:tc>
        <w:tc>
          <w:tcPr>
            <w:tcW w:w="898" w:type="pct"/>
          </w:tcPr>
          <w:p w14:paraId="0A2FBBAC" w14:textId="6FD5426C" w:rsidR="00477294" w:rsidRPr="000776C2" w:rsidRDefault="00477294" w:rsidP="000F67CD">
            <w:pPr>
              <w:pStyle w:val="TableText"/>
              <w:spacing w:before="0" w:after="0" w:line="240" w:lineRule="auto"/>
              <w:ind w:left="100"/>
            </w:pPr>
            <w:r>
              <w:rPr>
                <w:color w:val="1A1B1A"/>
              </w:rPr>
              <w:t>Small</w:t>
            </w:r>
            <w:r>
              <w:rPr>
                <w:color w:val="1A1B1A"/>
                <w:spacing w:val="30"/>
              </w:rPr>
              <w:t xml:space="preserve"> </w:t>
            </w:r>
            <w:r>
              <w:rPr>
                <w:color w:val="1A1B1A"/>
                <w:spacing w:val="-2"/>
              </w:rPr>
              <w:t>omnivore</w:t>
            </w:r>
          </w:p>
        </w:tc>
        <w:tc>
          <w:tcPr>
            <w:tcW w:w="850" w:type="pct"/>
          </w:tcPr>
          <w:p w14:paraId="643F7805" w14:textId="63622038" w:rsidR="00477294" w:rsidRPr="009C4AD6" w:rsidRDefault="00477294" w:rsidP="000F67CD">
            <w:pPr>
              <w:pStyle w:val="TableText"/>
              <w:spacing w:before="0" w:after="0" w:line="240" w:lineRule="auto"/>
              <w:ind w:left="100"/>
              <w:rPr>
                <w:color w:val="1A1B1A"/>
              </w:rPr>
            </w:pPr>
            <w:r>
              <w:rPr>
                <w:color w:val="1A1B1A"/>
              </w:rPr>
              <w:t>All</w:t>
            </w:r>
            <w:r w:rsidRPr="009C4AD6">
              <w:rPr>
                <w:color w:val="1A1B1A"/>
              </w:rPr>
              <w:t xml:space="preserve"> season</w:t>
            </w:r>
          </w:p>
        </w:tc>
        <w:tc>
          <w:tcPr>
            <w:tcW w:w="578" w:type="pct"/>
          </w:tcPr>
          <w:p w14:paraId="71EC3D0B" w14:textId="467AEF44" w:rsidR="00477294" w:rsidRPr="009C4AD6" w:rsidRDefault="00477294" w:rsidP="000F67CD">
            <w:pPr>
              <w:pStyle w:val="TableText"/>
              <w:spacing w:before="0" w:after="0" w:line="240" w:lineRule="auto"/>
              <w:ind w:left="100"/>
              <w:jc w:val="center"/>
              <w:rPr>
                <w:color w:val="1A1B1A"/>
              </w:rPr>
            </w:pPr>
            <w:r w:rsidRPr="009C4AD6">
              <w:rPr>
                <w:color w:val="1A1B1A"/>
              </w:rPr>
              <w:t>6.6</w:t>
            </w:r>
          </w:p>
        </w:tc>
        <w:tc>
          <w:tcPr>
            <w:tcW w:w="344" w:type="pct"/>
          </w:tcPr>
          <w:p w14:paraId="0EEEB80D" w14:textId="7539E542" w:rsidR="00477294" w:rsidRPr="009C4AD6" w:rsidRDefault="00477294" w:rsidP="000F67CD">
            <w:pPr>
              <w:pStyle w:val="TableText"/>
              <w:spacing w:before="0" w:after="0" w:line="240" w:lineRule="auto"/>
              <w:ind w:left="100"/>
              <w:jc w:val="center"/>
              <w:rPr>
                <w:color w:val="1A1B1A"/>
              </w:rPr>
            </w:pPr>
            <w:r w:rsidRPr="009C4AD6">
              <w:rPr>
                <w:color w:val="1A1B1A"/>
              </w:rPr>
              <w:t>1.0</w:t>
            </w:r>
          </w:p>
        </w:tc>
        <w:tc>
          <w:tcPr>
            <w:tcW w:w="582" w:type="pct"/>
            <w:shd w:val="clear" w:color="auto" w:fill="auto"/>
          </w:tcPr>
          <w:p w14:paraId="7717714F" w14:textId="491D01D9" w:rsidR="00477294" w:rsidRPr="009C4AD6" w:rsidRDefault="00477294" w:rsidP="000F67CD">
            <w:pPr>
              <w:pStyle w:val="TableText"/>
              <w:spacing w:before="0" w:after="0" w:line="240" w:lineRule="auto"/>
              <w:ind w:left="100"/>
              <w:jc w:val="center"/>
              <w:rPr>
                <w:color w:val="1A1B1A"/>
              </w:rPr>
            </w:pPr>
            <w:r w:rsidRPr="009C4AD6">
              <w:rPr>
                <w:color w:val="1A1B1A"/>
              </w:rPr>
              <w:t>152</w:t>
            </w:r>
          </w:p>
        </w:tc>
      </w:tr>
      <w:tr w:rsidR="00C325B9" w:rsidRPr="000776C2" w14:paraId="3E3C4B21" w14:textId="77777777" w:rsidTr="008D1679">
        <w:trPr>
          <w:cantSplit/>
          <w:trHeight w:val="13"/>
        </w:trPr>
        <w:tc>
          <w:tcPr>
            <w:tcW w:w="955" w:type="pct"/>
            <w:vMerge/>
            <w:tcBorders>
              <w:bottom w:val="single" w:sz="4" w:space="0" w:color="auto"/>
            </w:tcBorders>
          </w:tcPr>
          <w:p w14:paraId="59CC876E" w14:textId="77777777" w:rsidR="00477294" w:rsidRPr="000776C2" w:rsidRDefault="00477294" w:rsidP="000F67CD">
            <w:pPr>
              <w:pStyle w:val="TableText"/>
              <w:spacing w:before="0" w:after="0" w:line="240" w:lineRule="auto"/>
              <w:ind w:left="100"/>
            </w:pPr>
          </w:p>
        </w:tc>
        <w:tc>
          <w:tcPr>
            <w:tcW w:w="793" w:type="pct"/>
            <w:tcBorders>
              <w:bottom w:val="single" w:sz="4" w:space="0" w:color="auto"/>
            </w:tcBorders>
          </w:tcPr>
          <w:p w14:paraId="1674788E" w14:textId="77777777" w:rsidR="00477294" w:rsidRPr="000776C2" w:rsidRDefault="00477294" w:rsidP="000F67CD">
            <w:pPr>
              <w:pStyle w:val="TableText"/>
              <w:spacing w:before="0" w:after="0" w:line="240" w:lineRule="auto"/>
              <w:ind w:left="100"/>
            </w:pPr>
          </w:p>
        </w:tc>
        <w:tc>
          <w:tcPr>
            <w:tcW w:w="898" w:type="pct"/>
            <w:tcBorders>
              <w:bottom w:val="single" w:sz="4" w:space="0" w:color="auto"/>
            </w:tcBorders>
          </w:tcPr>
          <w:p w14:paraId="0D41A127" w14:textId="78DCB8D2" w:rsidR="00477294" w:rsidRPr="000776C2" w:rsidRDefault="00477294" w:rsidP="000F67CD">
            <w:pPr>
              <w:pStyle w:val="TableText"/>
              <w:spacing w:before="0" w:after="0" w:line="240" w:lineRule="auto"/>
              <w:ind w:left="100"/>
            </w:pPr>
            <w:r>
              <w:rPr>
                <w:color w:val="1A1B1A"/>
              </w:rPr>
              <w:t>Small</w:t>
            </w:r>
            <w:r>
              <w:rPr>
                <w:color w:val="1A1B1A"/>
                <w:spacing w:val="32"/>
              </w:rPr>
              <w:t xml:space="preserve"> </w:t>
            </w:r>
            <w:r>
              <w:rPr>
                <w:color w:val="1A1B1A"/>
                <w:spacing w:val="-2"/>
              </w:rPr>
              <w:t>insectivore</w:t>
            </w:r>
          </w:p>
        </w:tc>
        <w:tc>
          <w:tcPr>
            <w:tcW w:w="850" w:type="pct"/>
            <w:tcBorders>
              <w:bottom w:val="single" w:sz="4" w:space="0" w:color="auto"/>
            </w:tcBorders>
          </w:tcPr>
          <w:p w14:paraId="29D0062C" w14:textId="46AB4C12" w:rsidR="00477294" w:rsidRPr="009C4AD6" w:rsidRDefault="00477294" w:rsidP="000F67CD">
            <w:pPr>
              <w:pStyle w:val="TableText"/>
              <w:spacing w:before="0" w:after="0" w:line="240" w:lineRule="auto"/>
              <w:ind w:left="100"/>
              <w:rPr>
                <w:color w:val="1A1B1A"/>
              </w:rPr>
            </w:pPr>
            <w:r>
              <w:rPr>
                <w:color w:val="1A1B1A"/>
              </w:rPr>
              <w:t>Late</w:t>
            </w:r>
            <w:r w:rsidRPr="009C4AD6">
              <w:rPr>
                <w:color w:val="1A1B1A"/>
              </w:rPr>
              <w:t xml:space="preserve"> season</w:t>
            </w:r>
          </w:p>
        </w:tc>
        <w:tc>
          <w:tcPr>
            <w:tcW w:w="578" w:type="pct"/>
            <w:tcBorders>
              <w:bottom w:val="single" w:sz="4" w:space="0" w:color="auto"/>
            </w:tcBorders>
          </w:tcPr>
          <w:p w14:paraId="2C8997E2" w14:textId="34922B14" w:rsidR="00477294" w:rsidRPr="009C4AD6" w:rsidRDefault="00477294" w:rsidP="000F67CD">
            <w:pPr>
              <w:pStyle w:val="TableText"/>
              <w:spacing w:before="0" w:after="0" w:line="240" w:lineRule="auto"/>
              <w:ind w:left="100"/>
              <w:jc w:val="center"/>
              <w:rPr>
                <w:color w:val="1A1B1A"/>
              </w:rPr>
            </w:pPr>
            <w:r w:rsidRPr="009C4AD6">
              <w:rPr>
                <w:color w:val="1A1B1A"/>
              </w:rPr>
              <w:t>1.9</w:t>
            </w:r>
          </w:p>
        </w:tc>
        <w:tc>
          <w:tcPr>
            <w:tcW w:w="344" w:type="pct"/>
            <w:tcBorders>
              <w:bottom w:val="single" w:sz="4" w:space="0" w:color="auto"/>
            </w:tcBorders>
          </w:tcPr>
          <w:p w14:paraId="35948109" w14:textId="668B5E41" w:rsidR="00477294" w:rsidRPr="009C4AD6" w:rsidRDefault="00477294" w:rsidP="000F67CD">
            <w:pPr>
              <w:pStyle w:val="TableText"/>
              <w:spacing w:before="0" w:after="0" w:line="240" w:lineRule="auto"/>
              <w:ind w:left="100"/>
              <w:jc w:val="center"/>
              <w:rPr>
                <w:color w:val="1A1B1A"/>
              </w:rPr>
            </w:pPr>
            <w:r w:rsidRPr="009C4AD6">
              <w:rPr>
                <w:color w:val="1A1B1A"/>
              </w:rPr>
              <w:t>1.0</w:t>
            </w:r>
          </w:p>
        </w:tc>
        <w:tc>
          <w:tcPr>
            <w:tcW w:w="582" w:type="pct"/>
            <w:tcBorders>
              <w:bottom w:val="single" w:sz="4" w:space="0" w:color="auto"/>
            </w:tcBorders>
            <w:shd w:val="clear" w:color="auto" w:fill="auto"/>
          </w:tcPr>
          <w:p w14:paraId="1D26F822" w14:textId="0BABC21A" w:rsidR="00477294" w:rsidRPr="009C4AD6" w:rsidRDefault="00477294" w:rsidP="000F67CD">
            <w:pPr>
              <w:pStyle w:val="TableText"/>
              <w:spacing w:before="0" w:after="0" w:line="240" w:lineRule="auto"/>
              <w:ind w:left="100"/>
              <w:jc w:val="center"/>
              <w:rPr>
                <w:color w:val="1A1B1A"/>
              </w:rPr>
            </w:pPr>
            <w:r w:rsidRPr="009C4AD6">
              <w:rPr>
                <w:color w:val="1A1B1A"/>
              </w:rPr>
              <w:t>526</w:t>
            </w:r>
          </w:p>
        </w:tc>
      </w:tr>
      <w:tr w:rsidR="00C325B9" w:rsidRPr="000776C2" w14:paraId="00E36C56" w14:textId="77777777" w:rsidTr="008D1679">
        <w:trPr>
          <w:cantSplit/>
          <w:trHeight w:val="13"/>
        </w:trPr>
        <w:tc>
          <w:tcPr>
            <w:tcW w:w="955" w:type="pct"/>
            <w:vMerge w:val="restart"/>
            <w:tcBorders>
              <w:top w:val="single" w:sz="4" w:space="0" w:color="auto"/>
            </w:tcBorders>
          </w:tcPr>
          <w:p w14:paraId="70286AB6" w14:textId="6CB84953" w:rsidR="00477294" w:rsidRPr="000776C2" w:rsidRDefault="00477294" w:rsidP="000F67CD">
            <w:pPr>
              <w:pStyle w:val="TableText"/>
              <w:spacing w:before="0" w:after="0" w:line="240" w:lineRule="auto"/>
              <w:ind w:left="100"/>
            </w:pPr>
            <w:r>
              <w:t>Lucerne, forage crops, combination products (subterranean clover, clover, lucerne), clover seed crops</w:t>
            </w:r>
          </w:p>
        </w:tc>
        <w:tc>
          <w:tcPr>
            <w:tcW w:w="793" w:type="pct"/>
            <w:tcBorders>
              <w:top w:val="single" w:sz="4" w:space="0" w:color="auto"/>
            </w:tcBorders>
          </w:tcPr>
          <w:p w14:paraId="5992CA44" w14:textId="74E1E504" w:rsidR="00477294" w:rsidRPr="000776C2" w:rsidRDefault="00477294" w:rsidP="000F67CD">
            <w:pPr>
              <w:pStyle w:val="TableText"/>
              <w:spacing w:before="0" w:after="0" w:line="240" w:lineRule="auto"/>
              <w:ind w:left="100"/>
            </w:pPr>
            <w:r>
              <w:rPr>
                <w:color w:val="1A1B1A"/>
              </w:rPr>
              <w:t>Legume</w:t>
            </w:r>
            <w:r>
              <w:rPr>
                <w:color w:val="1A1B1A"/>
                <w:spacing w:val="36"/>
              </w:rPr>
              <w:t xml:space="preserve"> </w:t>
            </w:r>
            <w:r>
              <w:rPr>
                <w:color w:val="1A1B1A"/>
                <w:spacing w:val="-2"/>
              </w:rPr>
              <w:t>forage</w:t>
            </w:r>
          </w:p>
        </w:tc>
        <w:tc>
          <w:tcPr>
            <w:tcW w:w="898" w:type="pct"/>
            <w:tcBorders>
              <w:top w:val="single" w:sz="4" w:space="0" w:color="auto"/>
            </w:tcBorders>
          </w:tcPr>
          <w:p w14:paraId="6F66802C" w14:textId="629FB43F" w:rsidR="00477294" w:rsidRPr="000776C2" w:rsidRDefault="00477294" w:rsidP="000F67CD">
            <w:pPr>
              <w:pStyle w:val="TableText"/>
              <w:spacing w:before="0" w:after="0" w:line="240" w:lineRule="auto"/>
              <w:ind w:left="100"/>
            </w:pPr>
            <w:r>
              <w:rPr>
                <w:color w:val="1A1B1A"/>
              </w:rPr>
              <w:t>Small</w:t>
            </w:r>
            <w:r>
              <w:rPr>
                <w:color w:val="1A1B1A"/>
                <w:spacing w:val="30"/>
              </w:rPr>
              <w:t xml:space="preserve"> </w:t>
            </w:r>
            <w:r>
              <w:rPr>
                <w:color w:val="1A1B1A"/>
                <w:spacing w:val="-2"/>
              </w:rPr>
              <w:t>herbivore</w:t>
            </w:r>
          </w:p>
        </w:tc>
        <w:tc>
          <w:tcPr>
            <w:tcW w:w="850" w:type="pct"/>
            <w:tcBorders>
              <w:top w:val="single" w:sz="4" w:space="0" w:color="auto"/>
            </w:tcBorders>
          </w:tcPr>
          <w:p w14:paraId="4A500049" w14:textId="3C70C726" w:rsidR="00477294" w:rsidRPr="009C4AD6" w:rsidRDefault="00477294" w:rsidP="000F67CD">
            <w:pPr>
              <w:pStyle w:val="TableText"/>
              <w:spacing w:before="0" w:after="0" w:line="240" w:lineRule="auto"/>
              <w:ind w:left="100"/>
              <w:rPr>
                <w:color w:val="1A1B1A"/>
              </w:rPr>
            </w:pPr>
            <w:r>
              <w:rPr>
                <w:color w:val="1A1B1A"/>
              </w:rPr>
              <w:t>BBCH</w:t>
            </w:r>
            <w:r w:rsidRPr="009C4AD6">
              <w:rPr>
                <w:color w:val="1A1B1A"/>
              </w:rPr>
              <w:t xml:space="preserve"> </w:t>
            </w:r>
            <w:r>
              <w:rPr>
                <w:color w:val="1A1B1A"/>
              </w:rPr>
              <w:t>40-</w:t>
            </w:r>
            <w:r w:rsidRPr="009C4AD6">
              <w:rPr>
                <w:color w:val="1A1B1A"/>
              </w:rPr>
              <w:t>49</w:t>
            </w:r>
            <w:r w:rsidRPr="009C4AD6">
              <w:rPr>
                <w:color w:val="1A1B1A"/>
              </w:rPr>
              <w:br/>
            </w:r>
            <w:r>
              <w:rPr>
                <w:color w:val="1A1B1A"/>
              </w:rPr>
              <w:t>BBCH</w:t>
            </w:r>
            <w:r w:rsidRPr="009C4AD6">
              <w:rPr>
                <w:color w:val="1A1B1A"/>
              </w:rPr>
              <w:t xml:space="preserve"> ≥50</w:t>
            </w:r>
          </w:p>
        </w:tc>
        <w:tc>
          <w:tcPr>
            <w:tcW w:w="578" w:type="pct"/>
            <w:tcBorders>
              <w:top w:val="single" w:sz="4" w:space="0" w:color="auto"/>
            </w:tcBorders>
          </w:tcPr>
          <w:p w14:paraId="7A27C45C" w14:textId="67123810" w:rsidR="00477294" w:rsidRPr="009C4AD6" w:rsidRDefault="00477294" w:rsidP="000F67CD">
            <w:pPr>
              <w:pStyle w:val="TableText"/>
              <w:spacing w:before="0" w:after="0" w:line="240" w:lineRule="auto"/>
              <w:ind w:left="100"/>
              <w:jc w:val="center"/>
              <w:rPr>
                <w:color w:val="1A1B1A"/>
              </w:rPr>
            </w:pPr>
            <w:r w:rsidRPr="009C4AD6">
              <w:rPr>
                <w:color w:val="1A1B1A"/>
              </w:rPr>
              <w:t>72.3</w:t>
            </w:r>
            <w:r w:rsidRPr="009C4AD6">
              <w:rPr>
                <w:color w:val="1A1B1A"/>
              </w:rPr>
              <w:br/>
              <w:t>21.7</w:t>
            </w:r>
          </w:p>
        </w:tc>
        <w:tc>
          <w:tcPr>
            <w:tcW w:w="344" w:type="pct"/>
            <w:tcBorders>
              <w:top w:val="single" w:sz="4" w:space="0" w:color="auto"/>
            </w:tcBorders>
          </w:tcPr>
          <w:p w14:paraId="62A50770" w14:textId="13FA9BEC" w:rsidR="00477294" w:rsidRPr="009C4AD6" w:rsidRDefault="00477294"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tcBorders>
              <w:top w:val="single" w:sz="4" w:space="0" w:color="auto"/>
            </w:tcBorders>
            <w:shd w:val="clear" w:color="auto" w:fill="auto"/>
          </w:tcPr>
          <w:p w14:paraId="701B4401" w14:textId="33ECCE34" w:rsidR="00477294" w:rsidRPr="009C4AD6" w:rsidRDefault="00477294" w:rsidP="000F67CD">
            <w:pPr>
              <w:pStyle w:val="TableText"/>
              <w:spacing w:before="0" w:after="0" w:line="240" w:lineRule="auto"/>
              <w:ind w:left="100"/>
              <w:jc w:val="center"/>
              <w:rPr>
                <w:color w:val="1A1B1A"/>
              </w:rPr>
            </w:pPr>
            <w:r w:rsidRPr="009C4AD6">
              <w:rPr>
                <w:color w:val="1A1B1A"/>
              </w:rPr>
              <w:t>14</w:t>
            </w:r>
            <w:r w:rsidRPr="009C4AD6">
              <w:rPr>
                <w:color w:val="1A1B1A"/>
              </w:rPr>
              <w:br/>
              <w:t>46</w:t>
            </w:r>
          </w:p>
        </w:tc>
      </w:tr>
      <w:tr w:rsidR="00C325B9" w:rsidRPr="000776C2" w14:paraId="6EC2049F" w14:textId="77777777" w:rsidTr="008D1679">
        <w:trPr>
          <w:cantSplit/>
          <w:trHeight w:val="13"/>
        </w:trPr>
        <w:tc>
          <w:tcPr>
            <w:tcW w:w="955" w:type="pct"/>
            <w:vMerge/>
          </w:tcPr>
          <w:p w14:paraId="24E56AA9" w14:textId="77777777" w:rsidR="00477294" w:rsidRPr="000776C2" w:rsidRDefault="00477294" w:rsidP="000F67CD">
            <w:pPr>
              <w:pStyle w:val="TableText"/>
              <w:spacing w:before="0" w:after="0" w:line="240" w:lineRule="auto"/>
              <w:ind w:left="100"/>
            </w:pPr>
          </w:p>
        </w:tc>
        <w:tc>
          <w:tcPr>
            <w:tcW w:w="793" w:type="pct"/>
          </w:tcPr>
          <w:p w14:paraId="1039A738" w14:textId="77777777" w:rsidR="00477294" w:rsidRPr="000776C2" w:rsidRDefault="00477294" w:rsidP="000F67CD">
            <w:pPr>
              <w:pStyle w:val="TableText"/>
              <w:spacing w:before="0" w:after="0" w:line="240" w:lineRule="auto"/>
              <w:ind w:left="100"/>
            </w:pPr>
          </w:p>
        </w:tc>
        <w:tc>
          <w:tcPr>
            <w:tcW w:w="898" w:type="pct"/>
          </w:tcPr>
          <w:p w14:paraId="0ED0D04F" w14:textId="23D2BFE3" w:rsidR="00477294" w:rsidRPr="000776C2" w:rsidRDefault="00477294" w:rsidP="000F67CD">
            <w:pPr>
              <w:pStyle w:val="TableText"/>
              <w:spacing w:before="0" w:after="0" w:line="240" w:lineRule="auto"/>
              <w:ind w:left="100"/>
            </w:pPr>
            <w:r>
              <w:rPr>
                <w:color w:val="1A1B1A"/>
              </w:rPr>
              <w:t>Large</w:t>
            </w:r>
            <w:r>
              <w:rPr>
                <w:color w:val="1A1B1A"/>
                <w:spacing w:val="33"/>
              </w:rPr>
              <w:t xml:space="preserve"> </w:t>
            </w:r>
            <w:r>
              <w:rPr>
                <w:color w:val="1A1B1A"/>
                <w:spacing w:val="-2"/>
              </w:rPr>
              <w:t>herbivore</w:t>
            </w:r>
          </w:p>
        </w:tc>
        <w:tc>
          <w:tcPr>
            <w:tcW w:w="850" w:type="pct"/>
          </w:tcPr>
          <w:p w14:paraId="7BD42CAE" w14:textId="07CF0548" w:rsidR="00477294" w:rsidRPr="009C4AD6" w:rsidRDefault="00477294" w:rsidP="000F67CD">
            <w:pPr>
              <w:pStyle w:val="TableText"/>
              <w:spacing w:before="0" w:after="0" w:line="240" w:lineRule="auto"/>
              <w:ind w:left="100"/>
              <w:rPr>
                <w:color w:val="1A1B1A"/>
              </w:rPr>
            </w:pPr>
            <w:r>
              <w:rPr>
                <w:color w:val="1A1B1A"/>
              </w:rPr>
              <w:t>BBCH</w:t>
            </w:r>
            <w:r w:rsidRPr="009C4AD6">
              <w:rPr>
                <w:color w:val="1A1B1A"/>
              </w:rPr>
              <w:t xml:space="preserve"> </w:t>
            </w:r>
            <w:r>
              <w:rPr>
                <w:color w:val="1A1B1A"/>
              </w:rPr>
              <w:t>21-</w:t>
            </w:r>
            <w:r w:rsidRPr="009C4AD6">
              <w:rPr>
                <w:color w:val="1A1B1A"/>
              </w:rPr>
              <w:t>49</w:t>
            </w:r>
          </w:p>
        </w:tc>
        <w:tc>
          <w:tcPr>
            <w:tcW w:w="578" w:type="pct"/>
          </w:tcPr>
          <w:p w14:paraId="15C30214" w14:textId="2C0A44D1" w:rsidR="00477294" w:rsidRPr="009C4AD6" w:rsidRDefault="00477294" w:rsidP="000F67CD">
            <w:pPr>
              <w:pStyle w:val="TableText"/>
              <w:spacing w:before="0" w:after="0" w:line="240" w:lineRule="auto"/>
              <w:ind w:left="100"/>
              <w:jc w:val="center"/>
              <w:rPr>
                <w:color w:val="1A1B1A"/>
              </w:rPr>
            </w:pPr>
            <w:r w:rsidRPr="009C4AD6">
              <w:rPr>
                <w:color w:val="1A1B1A"/>
              </w:rPr>
              <w:t>14.3</w:t>
            </w:r>
          </w:p>
        </w:tc>
        <w:tc>
          <w:tcPr>
            <w:tcW w:w="344" w:type="pct"/>
          </w:tcPr>
          <w:p w14:paraId="75337E46" w14:textId="20FEDF78" w:rsidR="00477294" w:rsidRPr="009C4AD6" w:rsidRDefault="00477294" w:rsidP="000F67CD">
            <w:pPr>
              <w:pStyle w:val="TableText"/>
              <w:spacing w:before="0" w:after="0" w:line="240" w:lineRule="auto"/>
              <w:ind w:left="100"/>
              <w:jc w:val="center"/>
              <w:rPr>
                <w:color w:val="1A1B1A"/>
              </w:rPr>
            </w:pPr>
            <w:r w:rsidRPr="009C4AD6">
              <w:rPr>
                <w:color w:val="1A1B1A"/>
              </w:rPr>
              <w:t>1.0</w:t>
            </w:r>
          </w:p>
        </w:tc>
        <w:tc>
          <w:tcPr>
            <w:tcW w:w="582" w:type="pct"/>
            <w:shd w:val="clear" w:color="auto" w:fill="auto"/>
          </w:tcPr>
          <w:p w14:paraId="5380286F" w14:textId="6CCFB464" w:rsidR="00477294" w:rsidRPr="009C4AD6" w:rsidRDefault="00477294" w:rsidP="000F67CD">
            <w:pPr>
              <w:pStyle w:val="TableText"/>
              <w:spacing w:before="0" w:after="0" w:line="240" w:lineRule="auto"/>
              <w:ind w:left="100"/>
              <w:jc w:val="center"/>
              <w:rPr>
                <w:color w:val="1A1B1A"/>
              </w:rPr>
            </w:pPr>
            <w:r w:rsidRPr="009C4AD6">
              <w:rPr>
                <w:color w:val="1A1B1A"/>
              </w:rPr>
              <w:t>70</w:t>
            </w:r>
          </w:p>
        </w:tc>
      </w:tr>
      <w:tr w:rsidR="00C325B9" w:rsidRPr="000776C2" w14:paraId="495D0C97" w14:textId="77777777" w:rsidTr="008D1679">
        <w:trPr>
          <w:cantSplit/>
          <w:trHeight w:val="13"/>
        </w:trPr>
        <w:tc>
          <w:tcPr>
            <w:tcW w:w="955" w:type="pct"/>
            <w:vMerge/>
          </w:tcPr>
          <w:p w14:paraId="58B89665" w14:textId="77777777" w:rsidR="00477294" w:rsidRPr="000776C2" w:rsidRDefault="00477294" w:rsidP="000F67CD">
            <w:pPr>
              <w:pStyle w:val="TableText"/>
              <w:spacing w:before="0" w:after="0" w:line="240" w:lineRule="auto"/>
              <w:ind w:left="100"/>
            </w:pPr>
          </w:p>
        </w:tc>
        <w:tc>
          <w:tcPr>
            <w:tcW w:w="793" w:type="pct"/>
          </w:tcPr>
          <w:p w14:paraId="3C6E858C" w14:textId="77777777" w:rsidR="00477294" w:rsidRPr="000776C2" w:rsidRDefault="00477294" w:rsidP="000F67CD">
            <w:pPr>
              <w:pStyle w:val="TableText"/>
              <w:spacing w:before="0" w:after="0" w:line="240" w:lineRule="auto"/>
              <w:ind w:left="100"/>
            </w:pPr>
          </w:p>
        </w:tc>
        <w:tc>
          <w:tcPr>
            <w:tcW w:w="898" w:type="pct"/>
          </w:tcPr>
          <w:p w14:paraId="77061210" w14:textId="671829A0" w:rsidR="00477294" w:rsidRPr="000776C2" w:rsidRDefault="00477294" w:rsidP="000F67CD">
            <w:pPr>
              <w:pStyle w:val="TableText"/>
              <w:spacing w:before="0" w:after="0" w:line="240" w:lineRule="auto"/>
              <w:ind w:left="100"/>
            </w:pPr>
            <w:r>
              <w:rPr>
                <w:color w:val="1A1B1A"/>
              </w:rPr>
              <w:t>Small</w:t>
            </w:r>
            <w:r>
              <w:rPr>
                <w:color w:val="1A1B1A"/>
                <w:spacing w:val="30"/>
              </w:rPr>
              <w:t xml:space="preserve"> </w:t>
            </w:r>
            <w:r>
              <w:rPr>
                <w:color w:val="1A1B1A"/>
                <w:spacing w:val="-2"/>
              </w:rPr>
              <w:t>omnivore</w:t>
            </w:r>
          </w:p>
        </w:tc>
        <w:tc>
          <w:tcPr>
            <w:tcW w:w="850" w:type="pct"/>
          </w:tcPr>
          <w:p w14:paraId="3EEFF795" w14:textId="5562DDE3" w:rsidR="00477294" w:rsidRPr="009C4AD6" w:rsidRDefault="00477294" w:rsidP="000F67CD">
            <w:pPr>
              <w:pStyle w:val="TableText"/>
              <w:spacing w:before="0" w:after="0" w:line="240" w:lineRule="auto"/>
              <w:ind w:left="100"/>
              <w:rPr>
                <w:color w:val="1A1B1A"/>
              </w:rPr>
            </w:pPr>
            <w:r>
              <w:rPr>
                <w:color w:val="1A1B1A"/>
              </w:rPr>
              <w:t>BBCH</w:t>
            </w:r>
            <w:r w:rsidRPr="009C4AD6">
              <w:rPr>
                <w:color w:val="1A1B1A"/>
              </w:rPr>
              <w:t xml:space="preserve"> </w:t>
            </w:r>
            <w:r>
              <w:rPr>
                <w:color w:val="1A1B1A"/>
              </w:rPr>
              <w:t>10-</w:t>
            </w:r>
            <w:r w:rsidRPr="009C4AD6">
              <w:rPr>
                <w:color w:val="1A1B1A"/>
              </w:rPr>
              <w:t>49</w:t>
            </w:r>
            <w:r w:rsidRPr="009C4AD6">
              <w:rPr>
                <w:color w:val="1A1B1A"/>
              </w:rPr>
              <w:br/>
            </w:r>
            <w:r>
              <w:rPr>
                <w:color w:val="1A1B1A"/>
              </w:rPr>
              <w:t>BBCH</w:t>
            </w:r>
            <w:r w:rsidRPr="009C4AD6">
              <w:rPr>
                <w:color w:val="1A1B1A"/>
              </w:rPr>
              <w:t xml:space="preserve"> ≥50</w:t>
            </w:r>
          </w:p>
        </w:tc>
        <w:tc>
          <w:tcPr>
            <w:tcW w:w="578" w:type="pct"/>
          </w:tcPr>
          <w:p w14:paraId="16F9EE11" w14:textId="1195ED06" w:rsidR="00477294" w:rsidRPr="009C4AD6" w:rsidRDefault="00477294" w:rsidP="000F67CD">
            <w:pPr>
              <w:pStyle w:val="TableText"/>
              <w:spacing w:before="0" w:after="0" w:line="240" w:lineRule="auto"/>
              <w:ind w:left="100"/>
              <w:jc w:val="center"/>
              <w:rPr>
                <w:color w:val="1A1B1A"/>
              </w:rPr>
            </w:pPr>
            <w:r w:rsidRPr="009C4AD6">
              <w:rPr>
                <w:color w:val="1A1B1A"/>
              </w:rPr>
              <w:t>7.8</w:t>
            </w:r>
            <w:r w:rsidRPr="009C4AD6">
              <w:rPr>
                <w:color w:val="1A1B1A"/>
              </w:rPr>
              <w:br/>
              <w:t>2.3</w:t>
            </w:r>
          </w:p>
        </w:tc>
        <w:tc>
          <w:tcPr>
            <w:tcW w:w="344" w:type="pct"/>
          </w:tcPr>
          <w:p w14:paraId="0D2EBAFA" w14:textId="5635E22F" w:rsidR="00477294" w:rsidRPr="009C4AD6" w:rsidRDefault="00477294"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shd w:val="clear" w:color="auto" w:fill="auto"/>
          </w:tcPr>
          <w:p w14:paraId="54C7B028" w14:textId="4D7A2C0C" w:rsidR="00477294" w:rsidRPr="009C4AD6" w:rsidRDefault="00477294" w:rsidP="000F67CD">
            <w:pPr>
              <w:pStyle w:val="TableText"/>
              <w:spacing w:before="0" w:after="0" w:line="240" w:lineRule="auto"/>
              <w:ind w:left="100"/>
              <w:jc w:val="center"/>
              <w:rPr>
                <w:color w:val="1A1B1A"/>
              </w:rPr>
            </w:pPr>
            <w:r w:rsidRPr="009C4AD6">
              <w:rPr>
                <w:color w:val="1A1B1A"/>
              </w:rPr>
              <w:t>128</w:t>
            </w:r>
            <w:r w:rsidRPr="009C4AD6">
              <w:rPr>
                <w:color w:val="1A1B1A"/>
              </w:rPr>
              <w:br/>
              <w:t>435</w:t>
            </w:r>
          </w:p>
        </w:tc>
      </w:tr>
      <w:tr w:rsidR="00C325B9" w:rsidRPr="000776C2" w14:paraId="3F4FD763" w14:textId="77777777" w:rsidTr="000F67CD">
        <w:trPr>
          <w:cantSplit/>
          <w:trHeight w:val="23"/>
        </w:trPr>
        <w:tc>
          <w:tcPr>
            <w:tcW w:w="955" w:type="pct"/>
            <w:vMerge/>
            <w:tcBorders>
              <w:bottom w:val="single" w:sz="4" w:space="0" w:color="auto"/>
            </w:tcBorders>
          </w:tcPr>
          <w:p w14:paraId="03EDD92B" w14:textId="77777777" w:rsidR="00477294" w:rsidRPr="000776C2" w:rsidRDefault="00477294" w:rsidP="000F67CD">
            <w:pPr>
              <w:pStyle w:val="TableText"/>
              <w:spacing w:before="0" w:after="0" w:line="240" w:lineRule="auto"/>
              <w:ind w:left="100"/>
            </w:pPr>
          </w:p>
        </w:tc>
        <w:tc>
          <w:tcPr>
            <w:tcW w:w="793" w:type="pct"/>
            <w:tcBorders>
              <w:bottom w:val="single" w:sz="4" w:space="0" w:color="auto"/>
            </w:tcBorders>
          </w:tcPr>
          <w:p w14:paraId="56B10A94" w14:textId="77777777" w:rsidR="00477294" w:rsidRPr="000776C2" w:rsidRDefault="00477294" w:rsidP="000F67CD">
            <w:pPr>
              <w:pStyle w:val="TableText"/>
              <w:spacing w:before="0" w:after="0" w:line="240" w:lineRule="auto"/>
              <w:ind w:left="100"/>
            </w:pPr>
          </w:p>
        </w:tc>
        <w:tc>
          <w:tcPr>
            <w:tcW w:w="898" w:type="pct"/>
            <w:tcBorders>
              <w:bottom w:val="single" w:sz="4" w:space="0" w:color="auto"/>
            </w:tcBorders>
          </w:tcPr>
          <w:p w14:paraId="60EFC64D" w14:textId="2501C7E0" w:rsidR="00477294" w:rsidRPr="000776C2" w:rsidRDefault="00477294" w:rsidP="000F67CD">
            <w:pPr>
              <w:pStyle w:val="TableText"/>
              <w:spacing w:before="0" w:after="0" w:line="240" w:lineRule="auto"/>
              <w:ind w:left="100"/>
            </w:pPr>
            <w:r>
              <w:rPr>
                <w:color w:val="1A1B1A"/>
              </w:rPr>
              <w:t>Small</w:t>
            </w:r>
            <w:r>
              <w:rPr>
                <w:color w:val="1A1B1A"/>
                <w:spacing w:val="32"/>
              </w:rPr>
              <w:t xml:space="preserve"> </w:t>
            </w:r>
            <w:r>
              <w:rPr>
                <w:color w:val="1A1B1A"/>
                <w:spacing w:val="-2"/>
              </w:rPr>
              <w:t>insectivore</w:t>
            </w:r>
          </w:p>
        </w:tc>
        <w:tc>
          <w:tcPr>
            <w:tcW w:w="850" w:type="pct"/>
            <w:tcBorders>
              <w:bottom w:val="single" w:sz="4" w:space="0" w:color="auto"/>
            </w:tcBorders>
          </w:tcPr>
          <w:p w14:paraId="69975F72" w14:textId="6FC0B4E2" w:rsidR="00477294" w:rsidRPr="009C4AD6" w:rsidRDefault="00477294" w:rsidP="000F67CD">
            <w:pPr>
              <w:pStyle w:val="TableText"/>
              <w:spacing w:before="0" w:after="0" w:line="240" w:lineRule="auto"/>
              <w:ind w:left="100"/>
              <w:rPr>
                <w:color w:val="1A1B1A"/>
              </w:rPr>
            </w:pPr>
            <w:r>
              <w:rPr>
                <w:color w:val="1A1B1A"/>
              </w:rPr>
              <w:t>BBCH</w:t>
            </w:r>
            <w:r w:rsidRPr="009C4AD6">
              <w:rPr>
                <w:color w:val="1A1B1A"/>
              </w:rPr>
              <w:t xml:space="preserve"> </w:t>
            </w:r>
            <w:r>
              <w:rPr>
                <w:color w:val="1A1B1A"/>
              </w:rPr>
              <w:t>10-</w:t>
            </w:r>
            <w:r w:rsidRPr="009C4AD6">
              <w:rPr>
                <w:color w:val="1A1B1A"/>
              </w:rPr>
              <w:t>19</w:t>
            </w:r>
            <w:r w:rsidRPr="009C4AD6">
              <w:rPr>
                <w:color w:val="1A1B1A"/>
              </w:rPr>
              <w:br/>
            </w:r>
            <w:r>
              <w:rPr>
                <w:color w:val="1A1B1A"/>
              </w:rPr>
              <w:t>BBCH</w:t>
            </w:r>
            <w:r w:rsidRPr="009C4AD6">
              <w:rPr>
                <w:color w:val="1A1B1A"/>
              </w:rPr>
              <w:t xml:space="preserve"> ≥20</w:t>
            </w:r>
          </w:p>
        </w:tc>
        <w:tc>
          <w:tcPr>
            <w:tcW w:w="578" w:type="pct"/>
            <w:tcBorders>
              <w:bottom w:val="single" w:sz="4" w:space="0" w:color="auto"/>
            </w:tcBorders>
          </w:tcPr>
          <w:p w14:paraId="6F3592B2" w14:textId="3F7BCDBF" w:rsidR="00477294" w:rsidRPr="009C4AD6" w:rsidRDefault="00477294" w:rsidP="000F67CD">
            <w:pPr>
              <w:pStyle w:val="TableText"/>
              <w:spacing w:before="0" w:after="0" w:line="240" w:lineRule="auto"/>
              <w:ind w:left="100"/>
              <w:jc w:val="center"/>
              <w:rPr>
                <w:color w:val="1A1B1A"/>
              </w:rPr>
            </w:pPr>
            <w:r w:rsidRPr="009C4AD6">
              <w:rPr>
                <w:color w:val="1A1B1A"/>
              </w:rPr>
              <w:t>4.2</w:t>
            </w:r>
            <w:r w:rsidRPr="009C4AD6">
              <w:rPr>
                <w:color w:val="1A1B1A"/>
              </w:rPr>
              <w:br/>
              <w:t>1.9</w:t>
            </w:r>
          </w:p>
        </w:tc>
        <w:tc>
          <w:tcPr>
            <w:tcW w:w="344" w:type="pct"/>
            <w:tcBorders>
              <w:bottom w:val="single" w:sz="4" w:space="0" w:color="auto"/>
            </w:tcBorders>
          </w:tcPr>
          <w:p w14:paraId="7549A149" w14:textId="0B8D7259" w:rsidR="00477294" w:rsidRPr="009C4AD6" w:rsidRDefault="00477294"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tcBorders>
              <w:bottom w:val="single" w:sz="4" w:space="0" w:color="auto"/>
            </w:tcBorders>
            <w:shd w:val="clear" w:color="auto" w:fill="auto"/>
          </w:tcPr>
          <w:p w14:paraId="24BD59A5" w14:textId="790BEDCE" w:rsidR="00477294" w:rsidRPr="009C4AD6" w:rsidRDefault="00477294" w:rsidP="000F67CD">
            <w:pPr>
              <w:pStyle w:val="TableText"/>
              <w:spacing w:before="0" w:after="0" w:line="240" w:lineRule="auto"/>
              <w:ind w:left="100"/>
              <w:jc w:val="center"/>
              <w:rPr>
                <w:color w:val="1A1B1A"/>
              </w:rPr>
            </w:pPr>
            <w:r w:rsidRPr="009C4AD6">
              <w:rPr>
                <w:color w:val="1A1B1A"/>
              </w:rPr>
              <w:t>238</w:t>
            </w:r>
            <w:r w:rsidRPr="009C4AD6">
              <w:rPr>
                <w:color w:val="1A1B1A"/>
              </w:rPr>
              <w:br/>
              <w:t>526</w:t>
            </w:r>
          </w:p>
        </w:tc>
      </w:tr>
      <w:tr w:rsidR="00C325B9" w:rsidRPr="000776C2" w14:paraId="07B93FAD" w14:textId="77777777" w:rsidTr="008D1679">
        <w:trPr>
          <w:cantSplit/>
          <w:trHeight w:val="13"/>
        </w:trPr>
        <w:tc>
          <w:tcPr>
            <w:tcW w:w="955" w:type="pct"/>
            <w:vMerge w:val="restart"/>
            <w:tcBorders>
              <w:top w:val="single" w:sz="4" w:space="0" w:color="auto"/>
            </w:tcBorders>
          </w:tcPr>
          <w:p w14:paraId="02EDB2A8" w14:textId="594B0097" w:rsidR="00477294" w:rsidRPr="000776C2" w:rsidRDefault="00477294" w:rsidP="000F67CD">
            <w:pPr>
              <w:pStyle w:val="TableText"/>
              <w:spacing w:before="0" w:after="0" w:line="240" w:lineRule="auto"/>
              <w:ind w:left="100"/>
            </w:pPr>
            <w:r>
              <w:rPr>
                <w:color w:val="1A1B1A"/>
              </w:rPr>
              <w:t>Canola, oilseeds</w:t>
            </w:r>
            <w:r>
              <w:rPr>
                <w:color w:val="1A1B1A"/>
                <w:spacing w:val="49"/>
              </w:rPr>
              <w:t xml:space="preserve"> </w:t>
            </w:r>
            <w:r>
              <w:rPr>
                <w:color w:val="1A1B1A"/>
                <w:spacing w:val="-2"/>
              </w:rPr>
              <w:t xml:space="preserve">(excluding </w:t>
            </w:r>
            <w:r>
              <w:rPr>
                <w:color w:val="1A1B1A"/>
              </w:rPr>
              <w:t>canola and cotton)</w:t>
            </w:r>
          </w:p>
        </w:tc>
        <w:tc>
          <w:tcPr>
            <w:tcW w:w="793" w:type="pct"/>
            <w:tcBorders>
              <w:top w:val="single" w:sz="4" w:space="0" w:color="auto"/>
            </w:tcBorders>
          </w:tcPr>
          <w:p w14:paraId="73EB77D9" w14:textId="2D627753" w:rsidR="00477294" w:rsidRPr="000776C2" w:rsidRDefault="00477294" w:rsidP="000F67CD">
            <w:pPr>
              <w:pStyle w:val="TableText"/>
              <w:spacing w:before="0" w:after="0" w:line="240" w:lineRule="auto"/>
              <w:ind w:left="100"/>
            </w:pPr>
            <w:r>
              <w:rPr>
                <w:color w:val="1A1B1A"/>
              </w:rPr>
              <w:t xml:space="preserve">Oilseed </w:t>
            </w:r>
            <w:r>
              <w:rPr>
                <w:color w:val="1A1B1A"/>
                <w:spacing w:val="-4"/>
              </w:rPr>
              <w:t>rape</w:t>
            </w:r>
          </w:p>
        </w:tc>
        <w:tc>
          <w:tcPr>
            <w:tcW w:w="898" w:type="pct"/>
            <w:tcBorders>
              <w:top w:val="single" w:sz="4" w:space="0" w:color="auto"/>
            </w:tcBorders>
          </w:tcPr>
          <w:p w14:paraId="2B61AF1B" w14:textId="35887628" w:rsidR="00477294" w:rsidRPr="000776C2" w:rsidRDefault="00477294" w:rsidP="000F67CD">
            <w:pPr>
              <w:pStyle w:val="TableText"/>
              <w:spacing w:before="0" w:after="0" w:line="240" w:lineRule="auto"/>
              <w:ind w:left="100"/>
            </w:pPr>
            <w:r>
              <w:rPr>
                <w:color w:val="1A1B1A"/>
              </w:rPr>
              <w:t>Small</w:t>
            </w:r>
            <w:r>
              <w:rPr>
                <w:color w:val="1A1B1A"/>
                <w:spacing w:val="30"/>
              </w:rPr>
              <w:t xml:space="preserve"> </w:t>
            </w:r>
            <w:r>
              <w:rPr>
                <w:color w:val="1A1B1A"/>
                <w:spacing w:val="-2"/>
              </w:rPr>
              <w:t>herbivore</w:t>
            </w:r>
          </w:p>
        </w:tc>
        <w:tc>
          <w:tcPr>
            <w:tcW w:w="850" w:type="pct"/>
            <w:tcBorders>
              <w:top w:val="single" w:sz="4" w:space="0" w:color="auto"/>
            </w:tcBorders>
          </w:tcPr>
          <w:p w14:paraId="5D875F2C" w14:textId="4F29AF8D" w:rsidR="00477294" w:rsidRPr="009C4AD6" w:rsidRDefault="00477294" w:rsidP="000F67CD">
            <w:pPr>
              <w:pStyle w:val="TableText"/>
              <w:spacing w:before="0" w:after="0" w:line="240" w:lineRule="auto"/>
              <w:ind w:left="100"/>
              <w:rPr>
                <w:color w:val="1A1B1A"/>
              </w:rPr>
            </w:pPr>
            <w:r>
              <w:rPr>
                <w:color w:val="1A1B1A"/>
              </w:rPr>
              <w:t>BBCH</w:t>
            </w:r>
            <w:r w:rsidRPr="009C4AD6">
              <w:rPr>
                <w:color w:val="1A1B1A"/>
              </w:rPr>
              <w:t xml:space="preserve"> ≥40</w:t>
            </w:r>
          </w:p>
        </w:tc>
        <w:tc>
          <w:tcPr>
            <w:tcW w:w="578" w:type="pct"/>
            <w:tcBorders>
              <w:top w:val="single" w:sz="4" w:space="0" w:color="auto"/>
            </w:tcBorders>
          </w:tcPr>
          <w:p w14:paraId="2D5AF5F3" w14:textId="0D4097F5" w:rsidR="00477294" w:rsidRPr="009C4AD6" w:rsidRDefault="00477294" w:rsidP="000F67CD">
            <w:pPr>
              <w:pStyle w:val="TableText"/>
              <w:spacing w:before="0" w:after="0" w:line="240" w:lineRule="auto"/>
              <w:ind w:left="100"/>
              <w:jc w:val="center"/>
              <w:rPr>
                <w:color w:val="1A1B1A"/>
              </w:rPr>
            </w:pPr>
            <w:r w:rsidRPr="009C4AD6">
              <w:rPr>
                <w:color w:val="1A1B1A"/>
              </w:rPr>
              <w:t>18.1</w:t>
            </w:r>
          </w:p>
        </w:tc>
        <w:tc>
          <w:tcPr>
            <w:tcW w:w="344" w:type="pct"/>
            <w:tcBorders>
              <w:top w:val="single" w:sz="4" w:space="0" w:color="auto"/>
            </w:tcBorders>
          </w:tcPr>
          <w:p w14:paraId="159A3263" w14:textId="02123C6B" w:rsidR="00477294" w:rsidRPr="009C4AD6" w:rsidRDefault="00477294" w:rsidP="000F67CD">
            <w:pPr>
              <w:pStyle w:val="TableText"/>
              <w:spacing w:before="0" w:after="0" w:line="240" w:lineRule="auto"/>
              <w:ind w:left="100"/>
              <w:jc w:val="center"/>
              <w:rPr>
                <w:color w:val="1A1B1A"/>
              </w:rPr>
            </w:pPr>
            <w:r w:rsidRPr="009C4AD6">
              <w:rPr>
                <w:color w:val="1A1B1A"/>
              </w:rPr>
              <w:t>1.0</w:t>
            </w:r>
          </w:p>
        </w:tc>
        <w:tc>
          <w:tcPr>
            <w:tcW w:w="582" w:type="pct"/>
            <w:tcBorders>
              <w:top w:val="single" w:sz="4" w:space="0" w:color="auto"/>
            </w:tcBorders>
            <w:shd w:val="clear" w:color="auto" w:fill="auto"/>
          </w:tcPr>
          <w:p w14:paraId="578BC1E7" w14:textId="10A48102" w:rsidR="00477294" w:rsidRPr="009C4AD6" w:rsidRDefault="00477294" w:rsidP="000F67CD">
            <w:pPr>
              <w:pStyle w:val="TableText"/>
              <w:spacing w:before="0" w:after="0" w:line="240" w:lineRule="auto"/>
              <w:ind w:left="100"/>
              <w:jc w:val="center"/>
              <w:rPr>
                <w:color w:val="1A1B1A"/>
              </w:rPr>
            </w:pPr>
            <w:r w:rsidRPr="009C4AD6">
              <w:rPr>
                <w:color w:val="1A1B1A"/>
              </w:rPr>
              <w:t>55</w:t>
            </w:r>
          </w:p>
        </w:tc>
      </w:tr>
      <w:tr w:rsidR="00C325B9" w:rsidRPr="000776C2" w14:paraId="59209C85" w14:textId="77777777" w:rsidTr="008D1679">
        <w:trPr>
          <w:cantSplit/>
          <w:trHeight w:val="13"/>
        </w:trPr>
        <w:tc>
          <w:tcPr>
            <w:tcW w:w="955" w:type="pct"/>
            <w:vMerge/>
          </w:tcPr>
          <w:p w14:paraId="4C0B91D8" w14:textId="77777777" w:rsidR="00477294" w:rsidRDefault="00477294" w:rsidP="000F67CD">
            <w:pPr>
              <w:pStyle w:val="TableText"/>
              <w:spacing w:before="0" w:after="0" w:line="240" w:lineRule="auto"/>
              <w:ind w:left="100"/>
              <w:rPr>
                <w:color w:val="1A1B1A"/>
              </w:rPr>
            </w:pPr>
          </w:p>
        </w:tc>
        <w:tc>
          <w:tcPr>
            <w:tcW w:w="793" w:type="pct"/>
          </w:tcPr>
          <w:p w14:paraId="72E6F00F" w14:textId="77777777" w:rsidR="00477294" w:rsidRDefault="00477294" w:rsidP="000F67CD">
            <w:pPr>
              <w:pStyle w:val="TableText"/>
              <w:spacing w:before="0" w:after="0" w:line="240" w:lineRule="auto"/>
              <w:ind w:left="100"/>
              <w:rPr>
                <w:color w:val="1A1B1A"/>
              </w:rPr>
            </w:pPr>
          </w:p>
        </w:tc>
        <w:tc>
          <w:tcPr>
            <w:tcW w:w="898" w:type="pct"/>
          </w:tcPr>
          <w:p w14:paraId="209456DA" w14:textId="5BD736B9" w:rsidR="00477294" w:rsidRDefault="00477294" w:rsidP="000F67CD">
            <w:pPr>
              <w:pStyle w:val="TableText"/>
              <w:spacing w:before="0" w:after="0" w:line="240" w:lineRule="auto"/>
              <w:ind w:left="100"/>
              <w:rPr>
                <w:color w:val="1A1B1A"/>
              </w:rPr>
            </w:pPr>
            <w:r>
              <w:rPr>
                <w:color w:val="1A1B1A"/>
              </w:rPr>
              <w:t>Large</w:t>
            </w:r>
            <w:r>
              <w:rPr>
                <w:color w:val="1A1B1A"/>
                <w:spacing w:val="33"/>
              </w:rPr>
              <w:t xml:space="preserve"> </w:t>
            </w:r>
            <w:r>
              <w:rPr>
                <w:color w:val="1A1B1A"/>
                <w:spacing w:val="-2"/>
              </w:rPr>
              <w:t>herbivore</w:t>
            </w:r>
          </w:p>
        </w:tc>
        <w:tc>
          <w:tcPr>
            <w:tcW w:w="850" w:type="pct"/>
          </w:tcPr>
          <w:p w14:paraId="75D4B625" w14:textId="6A5B487F" w:rsidR="00477294" w:rsidRDefault="00477294" w:rsidP="000F67CD">
            <w:pPr>
              <w:pStyle w:val="TableText"/>
              <w:spacing w:before="0" w:after="0" w:line="240" w:lineRule="auto"/>
              <w:ind w:left="100"/>
              <w:rPr>
                <w:color w:val="1A1B1A"/>
              </w:rPr>
            </w:pPr>
            <w:r>
              <w:rPr>
                <w:color w:val="1A1B1A"/>
              </w:rPr>
              <w:t>All</w:t>
            </w:r>
            <w:r w:rsidRPr="009C4AD6">
              <w:rPr>
                <w:color w:val="1A1B1A"/>
              </w:rPr>
              <w:t xml:space="preserve"> season</w:t>
            </w:r>
          </w:p>
        </w:tc>
        <w:tc>
          <w:tcPr>
            <w:tcW w:w="578" w:type="pct"/>
          </w:tcPr>
          <w:p w14:paraId="7C5C982F" w14:textId="4AF9228D" w:rsidR="00477294" w:rsidRPr="009C4AD6" w:rsidRDefault="00477294" w:rsidP="000F67CD">
            <w:pPr>
              <w:pStyle w:val="TableText"/>
              <w:spacing w:before="0" w:after="0" w:line="240" w:lineRule="auto"/>
              <w:ind w:left="100"/>
              <w:jc w:val="center"/>
              <w:rPr>
                <w:color w:val="1A1B1A"/>
              </w:rPr>
            </w:pPr>
            <w:r w:rsidRPr="009C4AD6">
              <w:rPr>
                <w:color w:val="1A1B1A"/>
              </w:rPr>
              <w:t>14.3</w:t>
            </w:r>
          </w:p>
        </w:tc>
        <w:tc>
          <w:tcPr>
            <w:tcW w:w="344" w:type="pct"/>
          </w:tcPr>
          <w:p w14:paraId="07472EE6" w14:textId="52AF6313" w:rsidR="00477294" w:rsidRPr="009C4AD6" w:rsidRDefault="00477294" w:rsidP="000F67CD">
            <w:pPr>
              <w:pStyle w:val="TableText"/>
              <w:spacing w:before="0" w:after="0" w:line="240" w:lineRule="auto"/>
              <w:ind w:left="100"/>
              <w:jc w:val="center"/>
              <w:rPr>
                <w:color w:val="1A1B1A"/>
              </w:rPr>
            </w:pPr>
            <w:r w:rsidRPr="009C4AD6">
              <w:rPr>
                <w:color w:val="1A1B1A"/>
              </w:rPr>
              <w:t>1.0</w:t>
            </w:r>
          </w:p>
        </w:tc>
        <w:tc>
          <w:tcPr>
            <w:tcW w:w="582" w:type="pct"/>
            <w:shd w:val="clear" w:color="auto" w:fill="auto"/>
          </w:tcPr>
          <w:p w14:paraId="50DEEFB7" w14:textId="2D78A04D" w:rsidR="00477294" w:rsidRPr="009C4AD6" w:rsidRDefault="00477294" w:rsidP="000F67CD">
            <w:pPr>
              <w:pStyle w:val="TableText"/>
              <w:spacing w:before="0" w:after="0" w:line="240" w:lineRule="auto"/>
              <w:ind w:left="100"/>
              <w:jc w:val="center"/>
              <w:rPr>
                <w:color w:val="1A1B1A"/>
              </w:rPr>
            </w:pPr>
            <w:r w:rsidRPr="009C4AD6">
              <w:rPr>
                <w:color w:val="1A1B1A"/>
              </w:rPr>
              <w:t>70</w:t>
            </w:r>
          </w:p>
        </w:tc>
      </w:tr>
      <w:tr w:rsidR="00C325B9" w:rsidRPr="000776C2" w14:paraId="1B3B0B2B" w14:textId="77777777" w:rsidTr="008D1679">
        <w:trPr>
          <w:cantSplit/>
          <w:trHeight w:val="13"/>
        </w:trPr>
        <w:tc>
          <w:tcPr>
            <w:tcW w:w="955" w:type="pct"/>
            <w:vMerge/>
          </w:tcPr>
          <w:p w14:paraId="5D7ABA63" w14:textId="77777777" w:rsidR="00477294" w:rsidRDefault="00477294" w:rsidP="000F67CD">
            <w:pPr>
              <w:pStyle w:val="TableText"/>
              <w:spacing w:before="0" w:after="0" w:line="240" w:lineRule="auto"/>
              <w:ind w:left="100"/>
              <w:rPr>
                <w:color w:val="1A1B1A"/>
              </w:rPr>
            </w:pPr>
          </w:p>
        </w:tc>
        <w:tc>
          <w:tcPr>
            <w:tcW w:w="793" w:type="pct"/>
          </w:tcPr>
          <w:p w14:paraId="484D628C" w14:textId="77777777" w:rsidR="00477294" w:rsidRDefault="00477294" w:rsidP="000F67CD">
            <w:pPr>
              <w:pStyle w:val="TableText"/>
              <w:spacing w:before="0" w:after="0" w:line="240" w:lineRule="auto"/>
              <w:ind w:left="100"/>
              <w:rPr>
                <w:color w:val="1A1B1A"/>
              </w:rPr>
            </w:pPr>
          </w:p>
        </w:tc>
        <w:tc>
          <w:tcPr>
            <w:tcW w:w="898" w:type="pct"/>
          </w:tcPr>
          <w:p w14:paraId="5BCA74FE" w14:textId="459422B9" w:rsidR="00477294" w:rsidRDefault="00477294" w:rsidP="000F67CD">
            <w:pPr>
              <w:pStyle w:val="TableText"/>
              <w:spacing w:before="0" w:after="0" w:line="240" w:lineRule="auto"/>
              <w:ind w:left="100"/>
              <w:rPr>
                <w:color w:val="1A1B1A"/>
              </w:rPr>
            </w:pPr>
            <w:r>
              <w:rPr>
                <w:color w:val="1A1B1A"/>
              </w:rPr>
              <w:t>Small</w:t>
            </w:r>
            <w:r>
              <w:rPr>
                <w:color w:val="1A1B1A"/>
                <w:spacing w:val="30"/>
              </w:rPr>
              <w:t xml:space="preserve"> </w:t>
            </w:r>
            <w:r>
              <w:rPr>
                <w:color w:val="1A1B1A"/>
                <w:spacing w:val="-2"/>
              </w:rPr>
              <w:t>omnivore</w:t>
            </w:r>
          </w:p>
        </w:tc>
        <w:tc>
          <w:tcPr>
            <w:tcW w:w="850" w:type="pct"/>
          </w:tcPr>
          <w:p w14:paraId="00F70FD7" w14:textId="0E24491A" w:rsidR="00477294" w:rsidRDefault="00477294" w:rsidP="000F67CD">
            <w:pPr>
              <w:pStyle w:val="TableText"/>
              <w:spacing w:before="0" w:after="0" w:line="240" w:lineRule="auto"/>
              <w:ind w:left="100"/>
              <w:rPr>
                <w:color w:val="1A1B1A"/>
              </w:rPr>
            </w:pPr>
            <w:r>
              <w:rPr>
                <w:color w:val="1A1B1A"/>
              </w:rPr>
              <w:t>BBCH</w:t>
            </w:r>
            <w:r w:rsidRPr="009C4AD6">
              <w:rPr>
                <w:color w:val="1A1B1A"/>
              </w:rPr>
              <w:t xml:space="preserve"> </w:t>
            </w:r>
            <w:r>
              <w:rPr>
                <w:color w:val="1A1B1A"/>
              </w:rPr>
              <w:t>10-</w:t>
            </w:r>
            <w:r w:rsidRPr="009C4AD6">
              <w:rPr>
                <w:color w:val="1A1B1A"/>
              </w:rPr>
              <w:t>29</w:t>
            </w:r>
            <w:r w:rsidR="008D1679">
              <w:rPr>
                <w:color w:val="1A1B1A"/>
              </w:rPr>
              <w:br/>
            </w:r>
            <w:r>
              <w:rPr>
                <w:color w:val="1A1B1A"/>
              </w:rPr>
              <w:t>BBCH</w:t>
            </w:r>
            <w:r w:rsidRPr="009C4AD6">
              <w:rPr>
                <w:color w:val="1A1B1A"/>
              </w:rPr>
              <w:t xml:space="preserve"> </w:t>
            </w:r>
            <w:r>
              <w:rPr>
                <w:color w:val="1A1B1A"/>
              </w:rPr>
              <w:t>30-</w:t>
            </w:r>
            <w:r w:rsidRPr="009C4AD6">
              <w:rPr>
                <w:color w:val="1A1B1A"/>
              </w:rPr>
              <w:t>39</w:t>
            </w:r>
            <w:r w:rsidRPr="009C4AD6">
              <w:rPr>
                <w:color w:val="1A1B1A"/>
              </w:rPr>
              <w:br/>
            </w:r>
            <w:r>
              <w:rPr>
                <w:color w:val="1A1B1A"/>
              </w:rPr>
              <w:t>BBCH</w:t>
            </w:r>
            <w:r w:rsidRPr="009C4AD6">
              <w:rPr>
                <w:color w:val="1A1B1A"/>
              </w:rPr>
              <w:t xml:space="preserve"> ≥40</w:t>
            </w:r>
          </w:p>
        </w:tc>
        <w:tc>
          <w:tcPr>
            <w:tcW w:w="578" w:type="pct"/>
          </w:tcPr>
          <w:p w14:paraId="21275D3C" w14:textId="22D3CFE8" w:rsidR="00477294" w:rsidRPr="009C4AD6" w:rsidRDefault="00477294" w:rsidP="000F67CD">
            <w:pPr>
              <w:pStyle w:val="TableText"/>
              <w:spacing w:before="0" w:after="0" w:line="240" w:lineRule="auto"/>
              <w:ind w:left="100"/>
              <w:jc w:val="center"/>
              <w:rPr>
                <w:color w:val="1A1B1A"/>
              </w:rPr>
            </w:pPr>
            <w:r w:rsidRPr="009C4AD6">
              <w:rPr>
                <w:color w:val="1A1B1A"/>
              </w:rPr>
              <w:t>7.8</w:t>
            </w:r>
            <w:r w:rsidRPr="009C4AD6">
              <w:rPr>
                <w:color w:val="1A1B1A"/>
              </w:rPr>
              <w:br/>
              <w:t>2.3</w:t>
            </w:r>
            <w:r w:rsidRPr="009C4AD6">
              <w:rPr>
                <w:color w:val="1A1B1A"/>
              </w:rPr>
              <w:br/>
              <w:t>1.9</w:t>
            </w:r>
          </w:p>
        </w:tc>
        <w:tc>
          <w:tcPr>
            <w:tcW w:w="344" w:type="pct"/>
          </w:tcPr>
          <w:p w14:paraId="7E308E20" w14:textId="7A7A8153" w:rsidR="00477294" w:rsidRPr="009C4AD6" w:rsidRDefault="00477294" w:rsidP="000F67CD">
            <w:pPr>
              <w:pStyle w:val="TableText"/>
              <w:spacing w:before="0" w:after="0" w:line="240" w:lineRule="auto"/>
              <w:ind w:left="100"/>
              <w:jc w:val="center"/>
              <w:rPr>
                <w:color w:val="1A1B1A"/>
              </w:rPr>
            </w:pPr>
            <w:r w:rsidRPr="009C4AD6">
              <w:rPr>
                <w:color w:val="1A1B1A"/>
              </w:rPr>
              <w:t>1.0</w:t>
            </w:r>
            <w:r w:rsidRPr="009C4AD6">
              <w:rPr>
                <w:color w:val="1A1B1A"/>
              </w:rPr>
              <w:br/>
              <w:t>1.0</w:t>
            </w:r>
            <w:r w:rsidRPr="009C4AD6">
              <w:rPr>
                <w:color w:val="1A1B1A"/>
              </w:rPr>
              <w:br/>
              <w:t>1.0</w:t>
            </w:r>
          </w:p>
        </w:tc>
        <w:tc>
          <w:tcPr>
            <w:tcW w:w="582" w:type="pct"/>
            <w:shd w:val="clear" w:color="auto" w:fill="auto"/>
          </w:tcPr>
          <w:p w14:paraId="27C96A55" w14:textId="4346AF1E" w:rsidR="00477294" w:rsidRPr="009C4AD6" w:rsidRDefault="00477294" w:rsidP="000F67CD">
            <w:pPr>
              <w:pStyle w:val="TableText"/>
              <w:spacing w:before="0" w:after="0" w:line="240" w:lineRule="auto"/>
              <w:ind w:left="100"/>
              <w:jc w:val="center"/>
              <w:rPr>
                <w:color w:val="1A1B1A"/>
              </w:rPr>
            </w:pPr>
            <w:r w:rsidRPr="009C4AD6">
              <w:rPr>
                <w:color w:val="1A1B1A"/>
              </w:rPr>
              <w:t>128</w:t>
            </w:r>
            <w:r w:rsidR="008D1679">
              <w:rPr>
                <w:color w:val="1A1B1A"/>
              </w:rPr>
              <w:br/>
            </w:r>
            <w:r w:rsidRPr="009C4AD6">
              <w:rPr>
                <w:color w:val="1A1B1A"/>
              </w:rPr>
              <w:t>435</w:t>
            </w:r>
            <w:r w:rsidRPr="009C4AD6">
              <w:rPr>
                <w:color w:val="1A1B1A"/>
              </w:rPr>
              <w:br/>
              <w:t>526</w:t>
            </w:r>
          </w:p>
        </w:tc>
      </w:tr>
      <w:tr w:rsidR="00C325B9" w:rsidRPr="000776C2" w14:paraId="34CC27EF" w14:textId="77777777" w:rsidTr="008D1679">
        <w:trPr>
          <w:cantSplit/>
          <w:trHeight w:val="13"/>
        </w:trPr>
        <w:tc>
          <w:tcPr>
            <w:tcW w:w="955" w:type="pct"/>
            <w:vMerge/>
            <w:tcBorders>
              <w:bottom w:val="single" w:sz="4" w:space="0" w:color="auto"/>
            </w:tcBorders>
          </w:tcPr>
          <w:p w14:paraId="4D9357F3" w14:textId="77777777" w:rsidR="00477294" w:rsidRDefault="00477294" w:rsidP="000F67CD">
            <w:pPr>
              <w:pStyle w:val="TableText"/>
              <w:spacing w:before="0" w:after="0" w:line="240" w:lineRule="auto"/>
              <w:ind w:left="100"/>
              <w:rPr>
                <w:color w:val="1A1B1A"/>
              </w:rPr>
            </w:pPr>
          </w:p>
        </w:tc>
        <w:tc>
          <w:tcPr>
            <w:tcW w:w="793" w:type="pct"/>
            <w:tcBorders>
              <w:bottom w:val="single" w:sz="4" w:space="0" w:color="auto"/>
            </w:tcBorders>
          </w:tcPr>
          <w:p w14:paraId="28A1EE07" w14:textId="77777777" w:rsidR="00477294" w:rsidRDefault="00477294" w:rsidP="000F67CD">
            <w:pPr>
              <w:pStyle w:val="TableText"/>
              <w:spacing w:before="0" w:after="0" w:line="240" w:lineRule="auto"/>
              <w:ind w:left="100"/>
              <w:rPr>
                <w:color w:val="1A1B1A"/>
              </w:rPr>
            </w:pPr>
          </w:p>
        </w:tc>
        <w:tc>
          <w:tcPr>
            <w:tcW w:w="898" w:type="pct"/>
            <w:tcBorders>
              <w:bottom w:val="single" w:sz="4" w:space="0" w:color="auto"/>
            </w:tcBorders>
          </w:tcPr>
          <w:p w14:paraId="673559D5" w14:textId="35CDFC59" w:rsidR="00477294" w:rsidRDefault="00477294" w:rsidP="000F67CD">
            <w:pPr>
              <w:pStyle w:val="TableText"/>
              <w:spacing w:before="0" w:after="0" w:line="240" w:lineRule="auto"/>
              <w:ind w:left="100"/>
              <w:rPr>
                <w:color w:val="1A1B1A"/>
              </w:rPr>
            </w:pPr>
            <w:r>
              <w:rPr>
                <w:color w:val="1A1B1A"/>
              </w:rPr>
              <w:t>Small</w:t>
            </w:r>
            <w:r>
              <w:rPr>
                <w:color w:val="1A1B1A"/>
                <w:spacing w:val="32"/>
              </w:rPr>
              <w:t xml:space="preserve"> </w:t>
            </w:r>
            <w:r>
              <w:rPr>
                <w:color w:val="1A1B1A"/>
                <w:spacing w:val="-2"/>
              </w:rPr>
              <w:t>insectivore</w:t>
            </w:r>
          </w:p>
        </w:tc>
        <w:tc>
          <w:tcPr>
            <w:tcW w:w="850" w:type="pct"/>
            <w:tcBorders>
              <w:bottom w:val="single" w:sz="4" w:space="0" w:color="auto"/>
            </w:tcBorders>
          </w:tcPr>
          <w:p w14:paraId="04C431AD" w14:textId="3A56A877" w:rsidR="00477294" w:rsidRDefault="00477294" w:rsidP="000F67CD">
            <w:pPr>
              <w:pStyle w:val="TableText"/>
              <w:spacing w:before="0" w:after="0" w:line="240" w:lineRule="auto"/>
              <w:ind w:left="100"/>
              <w:rPr>
                <w:color w:val="1A1B1A"/>
              </w:rPr>
            </w:pPr>
            <w:r>
              <w:rPr>
                <w:color w:val="1A1B1A"/>
              </w:rPr>
              <w:t>BBCH 10-19 BBCH ≥20</w:t>
            </w:r>
          </w:p>
        </w:tc>
        <w:tc>
          <w:tcPr>
            <w:tcW w:w="578" w:type="pct"/>
            <w:tcBorders>
              <w:bottom w:val="single" w:sz="4" w:space="0" w:color="auto"/>
            </w:tcBorders>
          </w:tcPr>
          <w:p w14:paraId="75B25F89" w14:textId="2989B7AC" w:rsidR="00477294" w:rsidRPr="009C4AD6" w:rsidRDefault="00477294" w:rsidP="000F67CD">
            <w:pPr>
              <w:pStyle w:val="TableText"/>
              <w:spacing w:before="0" w:after="0" w:line="240" w:lineRule="auto"/>
              <w:ind w:left="100"/>
              <w:jc w:val="center"/>
              <w:rPr>
                <w:color w:val="1A1B1A"/>
              </w:rPr>
            </w:pPr>
            <w:r w:rsidRPr="009C4AD6">
              <w:rPr>
                <w:color w:val="1A1B1A"/>
              </w:rPr>
              <w:t>4.2</w:t>
            </w:r>
            <w:r w:rsidRPr="009C4AD6">
              <w:rPr>
                <w:color w:val="1A1B1A"/>
              </w:rPr>
              <w:br/>
              <w:t>1.9</w:t>
            </w:r>
          </w:p>
        </w:tc>
        <w:tc>
          <w:tcPr>
            <w:tcW w:w="344" w:type="pct"/>
            <w:tcBorders>
              <w:bottom w:val="single" w:sz="4" w:space="0" w:color="auto"/>
            </w:tcBorders>
          </w:tcPr>
          <w:p w14:paraId="5707F29E" w14:textId="2357FE2E" w:rsidR="00477294" w:rsidRPr="009C4AD6" w:rsidRDefault="00477294"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tcBorders>
              <w:bottom w:val="single" w:sz="4" w:space="0" w:color="auto"/>
            </w:tcBorders>
            <w:shd w:val="clear" w:color="auto" w:fill="auto"/>
          </w:tcPr>
          <w:p w14:paraId="66F38E4F" w14:textId="01BEE323" w:rsidR="00477294" w:rsidRPr="009C4AD6" w:rsidRDefault="00477294" w:rsidP="000F67CD">
            <w:pPr>
              <w:pStyle w:val="TableText"/>
              <w:spacing w:before="0" w:after="0" w:line="240" w:lineRule="auto"/>
              <w:ind w:left="100"/>
              <w:jc w:val="center"/>
              <w:rPr>
                <w:color w:val="1A1B1A"/>
              </w:rPr>
            </w:pPr>
            <w:r w:rsidRPr="009C4AD6">
              <w:rPr>
                <w:color w:val="1A1B1A"/>
              </w:rPr>
              <w:t>238</w:t>
            </w:r>
            <w:r w:rsidRPr="009C4AD6">
              <w:rPr>
                <w:color w:val="1A1B1A"/>
              </w:rPr>
              <w:br/>
              <w:t>526</w:t>
            </w:r>
          </w:p>
        </w:tc>
      </w:tr>
      <w:tr w:rsidR="00C325B9" w:rsidRPr="000776C2" w14:paraId="2CB9D77D" w14:textId="77777777" w:rsidTr="008D1679">
        <w:trPr>
          <w:cantSplit/>
          <w:trHeight w:val="474"/>
        </w:trPr>
        <w:tc>
          <w:tcPr>
            <w:tcW w:w="955" w:type="pct"/>
            <w:vMerge w:val="restart"/>
            <w:tcBorders>
              <w:top w:val="single" w:sz="4" w:space="0" w:color="auto"/>
            </w:tcBorders>
          </w:tcPr>
          <w:p w14:paraId="0C2DB6F6" w14:textId="4F838293" w:rsidR="00477294" w:rsidRDefault="00477294" w:rsidP="000F67CD">
            <w:pPr>
              <w:pStyle w:val="TableText"/>
              <w:spacing w:before="0" w:after="0" w:line="240" w:lineRule="auto"/>
              <w:ind w:left="100"/>
              <w:rPr>
                <w:color w:val="1A1B1A"/>
              </w:rPr>
            </w:pPr>
            <w:proofErr w:type="spellStart"/>
            <w:r>
              <w:rPr>
                <w:color w:val="1A1B1A"/>
              </w:rPr>
              <w:t>Duboisia</w:t>
            </w:r>
            <w:proofErr w:type="spellEnd"/>
            <w:r>
              <w:rPr>
                <w:color w:val="1A1B1A"/>
              </w:rPr>
              <w:t xml:space="preserve">, adult mosquito </w:t>
            </w:r>
            <w:r>
              <w:rPr>
                <w:color w:val="1A1B1A"/>
                <w:spacing w:val="-2"/>
              </w:rPr>
              <w:t>control</w:t>
            </w:r>
          </w:p>
        </w:tc>
        <w:tc>
          <w:tcPr>
            <w:tcW w:w="793" w:type="pct"/>
            <w:vMerge w:val="restart"/>
            <w:tcBorders>
              <w:top w:val="single" w:sz="4" w:space="0" w:color="auto"/>
            </w:tcBorders>
          </w:tcPr>
          <w:p w14:paraId="50D0A15B" w14:textId="03351B78" w:rsidR="00477294" w:rsidRDefault="00477294" w:rsidP="000F67CD">
            <w:pPr>
              <w:pStyle w:val="TableText"/>
              <w:spacing w:before="0" w:after="0" w:line="240" w:lineRule="auto"/>
              <w:ind w:left="100"/>
              <w:rPr>
                <w:color w:val="1A1B1A"/>
              </w:rPr>
            </w:pPr>
            <w:r>
              <w:rPr>
                <w:color w:val="1A1B1A"/>
                <w:spacing w:val="-2"/>
              </w:rPr>
              <w:t>Ornamentals/ nursery</w:t>
            </w:r>
          </w:p>
        </w:tc>
        <w:tc>
          <w:tcPr>
            <w:tcW w:w="898" w:type="pct"/>
            <w:tcBorders>
              <w:top w:val="single" w:sz="4" w:space="0" w:color="auto"/>
            </w:tcBorders>
          </w:tcPr>
          <w:p w14:paraId="6ECAFD6B" w14:textId="276B8ACF" w:rsidR="00477294" w:rsidRDefault="00477294" w:rsidP="000F67CD">
            <w:pPr>
              <w:pStyle w:val="TableText"/>
              <w:spacing w:before="0" w:after="0" w:line="240" w:lineRule="auto"/>
              <w:ind w:left="100"/>
              <w:rPr>
                <w:color w:val="1A1B1A"/>
              </w:rPr>
            </w:pPr>
            <w:r>
              <w:rPr>
                <w:color w:val="1A1B1A"/>
              </w:rPr>
              <w:t>Small</w:t>
            </w:r>
            <w:r>
              <w:rPr>
                <w:color w:val="1A1B1A"/>
                <w:spacing w:val="30"/>
              </w:rPr>
              <w:t xml:space="preserve"> </w:t>
            </w:r>
            <w:r>
              <w:rPr>
                <w:color w:val="1A1B1A"/>
                <w:spacing w:val="-2"/>
              </w:rPr>
              <w:t>herbivore</w:t>
            </w:r>
          </w:p>
        </w:tc>
        <w:tc>
          <w:tcPr>
            <w:tcW w:w="850" w:type="pct"/>
            <w:tcBorders>
              <w:top w:val="single" w:sz="4" w:space="0" w:color="auto"/>
            </w:tcBorders>
          </w:tcPr>
          <w:p w14:paraId="7C68D825" w14:textId="44E70149" w:rsidR="00477294" w:rsidRDefault="00477294" w:rsidP="000F67CD">
            <w:pPr>
              <w:pStyle w:val="TableText"/>
              <w:spacing w:before="0" w:after="0" w:line="240" w:lineRule="auto"/>
              <w:ind w:left="100"/>
              <w:rPr>
                <w:color w:val="1A1B1A"/>
              </w:rPr>
            </w:pPr>
            <w:r>
              <w:rPr>
                <w:color w:val="1A1B1A"/>
              </w:rPr>
              <w:t>BBCH</w:t>
            </w:r>
            <w:r w:rsidRPr="009C4AD6">
              <w:rPr>
                <w:color w:val="1A1B1A"/>
              </w:rPr>
              <w:t xml:space="preserve"> </w:t>
            </w:r>
            <w:r>
              <w:rPr>
                <w:color w:val="1A1B1A"/>
              </w:rPr>
              <w:t>40-</w:t>
            </w:r>
            <w:r w:rsidRPr="009C4AD6">
              <w:rPr>
                <w:color w:val="1A1B1A"/>
              </w:rPr>
              <w:t>49</w:t>
            </w:r>
            <w:r w:rsidRPr="009C4AD6">
              <w:rPr>
                <w:color w:val="1A1B1A"/>
              </w:rPr>
              <w:br/>
            </w:r>
            <w:r>
              <w:rPr>
                <w:color w:val="1A1B1A"/>
              </w:rPr>
              <w:t>BBCH</w:t>
            </w:r>
            <w:r w:rsidRPr="009C4AD6">
              <w:rPr>
                <w:color w:val="1A1B1A"/>
              </w:rPr>
              <w:t xml:space="preserve"> ≥50</w:t>
            </w:r>
          </w:p>
        </w:tc>
        <w:tc>
          <w:tcPr>
            <w:tcW w:w="578" w:type="pct"/>
            <w:tcBorders>
              <w:top w:val="single" w:sz="4" w:space="0" w:color="auto"/>
            </w:tcBorders>
          </w:tcPr>
          <w:p w14:paraId="5D390165" w14:textId="1073F5F8" w:rsidR="00477294" w:rsidRPr="009C4AD6" w:rsidRDefault="00477294" w:rsidP="000F67CD">
            <w:pPr>
              <w:pStyle w:val="TableText"/>
              <w:spacing w:before="0" w:after="0" w:line="240" w:lineRule="auto"/>
              <w:ind w:left="100"/>
              <w:jc w:val="center"/>
              <w:rPr>
                <w:color w:val="1A1B1A"/>
              </w:rPr>
            </w:pPr>
            <w:r w:rsidRPr="009C4AD6">
              <w:rPr>
                <w:color w:val="1A1B1A"/>
              </w:rPr>
              <w:t>72.3</w:t>
            </w:r>
            <w:r w:rsidRPr="009C4AD6">
              <w:rPr>
                <w:color w:val="1A1B1A"/>
              </w:rPr>
              <w:br/>
              <w:t>36.1</w:t>
            </w:r>
          </w:p>
        </w:tc>
        <w:tc>
          <w:tcPr>
            <w:tcW w:w="344" w:type="pct"/>
            <w:tcBorders>
              <w:top w:val="single" w:sz="4" w:space="0" w:color="auto"/>
            </w:tcBorders>
          </w:tcPr>
          <w:p w14:paraId="6EF76691" w14:textId="4E3FB2FD" w:rsidR="00477294" w:rsidRPr="009C4AD6" w:rsidRDefault="00477294" w:rsidP="000F67CD">
            <w:pPr>
              <w:pStyle w:val="TableText"/>
              <w:spacing w:before="0" w:after="0" w:line="240" w:lineRule="auto"/>
              <w:ind w:left="100"/>
              <w:jc w:val="center"/>
              <w:rPr>
                <w:color w:val="1A1B1A"/>
              </w:rPr>
            </w:pPr>
            <w:r w:rsidRPr="009C4AD6">
              <w:rPr>
                <w:color w:val="1A1B1A"/>
              </w:rPr>
              <w:t>1.0</w:t>
            </w:r>
            <w:r w:rsidRPr="008D1679">
              <w:rPr>
                <w:color w:val="1A1B1A"/>
              </w:rPr>
              <w:br/>
            </w:r>
            <w:r w:rsidRPr="009C4AD6">
              <w:rPr>
                <w:color w:val="1A1B1A"/>
              </w:rPr>
              <w:t>1.0</w:t>
            </w:r>
          </w:p>
        </w:tc>
        <w:tc>
          <w:tcPr>
            <w:tcW w:w="582" w:type="pct"/>
            <w:tcBorders>
              <w:top w:val="single" w:sz="4" w:space="0" w:color="auto"/>
            </w:tcBorders>
            <w:shd w:val="clear" w:color="auto" w:fill="auto"/>
          </w:tcPr>
          <w:p w14:paraId="2426B194" w14:textId="01860F52" w:rsidR="00477294" w:rsidRPr="009C4AD6" w:rsidRDefault="00477294" w:rsidP="000F67CD">
            <w:pPr>
              <w:pStyle w:val="TableText"/>
              <w:spacing w:before="0" w:after="0" w:line="240" w:lineRule="auto"/>
              <w:ind w:left="100"/>
              <w:jc w:val="center"/>
              <w:rPr>
                <w:color w:val="1A1B1A"/>
              </w:rPr>
            </w:pPr>
            <w:r w:rsidRPr="009C4AD6">
              <w:rPr>
                <w:color w:val="1A1B1A"/>
              </w:rPr>
              <w:t>14</w:t>
            </w:r>
            <w:r w:rsidRPr="008D1679">
              <w:rPr>
                <w:color w:val="1A1B1A"/>
              </w:rPr>
              <w:br/>
            </w:r>
            <w:r w:rsidRPr="009C4AD6">
              <w:rPr>
                <w:color w:val="1A1B1A"/>
              </w:rPr>
              <w:t>28</w:t>
            </w:r>
          </w:p>
        </w:tc>
      </w:tr>
      <w:tr w:rsidR="00C325B9" w:rsidRPr="000776C2" w14:paraId="5021DF40" w14:textId="77777777" w:rsidTr="008D1679">
        <w:trPr>
          <w:cantSplit/>
          <w:trHeight w:val="13"/>
        </w:trPr>
        <w:tc>
          <w:tcPr>
            <w:tcW w:w="955" w:type="pct"/>
            <w:vMerge/>
          </w:tcPr>
          <w:p w14:paraId="15EC0E66" w14:textId="77777777" w:rsidR="00477294" w:rsidRDefault="00477294" w:rsidP="000F67CD">
            <w:pPr>
              <w:pStyle w:val="TableText"/>
              <w:spacing w:before="0" w:after="0" w:line="240" w:lineRule="auto"/>
              <w:ind w:left="100"/>
              <w:rPr>
                <w:color w:val="1A1B1A"/>
              </w:rPr>
            </w:pPr>
          </w:p>
        </w:tc>
        <w:tc>
          <w:tcPr>
            <w:tcW w:w="793" w:type="pct"/>
            <w:vMerge/>
          </w:tcPr>
          <w:p w14:paraId="1BF11648" w14:textId="77777777" w:rsidR="00477294" w:rsidRDefault="00477294" w:rsidP="000F67CD">
            <w:pPr>
              <w:pStyle w:val="TableText"/>
              <w:spacing w:before="0" w:after="0" w:line="240" w:lineRule="auto"/>
              <w:ind w:left="100"/>
              <w:rPr>
                <w:color w:val="1A1B1A"/>
              </w:rPr>
            </w:pPr>
          </w:p>
        </w:tc>
        <w:tc>
          <w:tcPr>
            <w:tcW w:w="898" w:type="pct"/>
          </w:tcPr>
          <w:p w14:paraId="0AF0769E" w14:textId="0E7DBBAE" w:rsidR="00477294" w:rsidRDefault="00477294" w:rsidP="000F67CD">
            <w:pPr>
              <w:pStyle w:val="TableText"/>
              <w:spacing w:before="0" w:after="0" w:line="240" w:lineRule="auto"/>
              <w:ind w:left="100"/>
              <w:rPr>
                <w:color w:val="1A1B1A"/>
              </w:rPr>
            </w:pPr>
            <w:r>
              <w:rPr>
                <w:color w:val="1A1B1A"/>
              </w:rPr>
              <w:t>Small</w:t>
            </w:r>
            <w:r>
              <w:rPr>
                <w:color w:val="1A1B1A"/>
                <w:spacing w:val="30"/>
              </w:rPr>
              <w:t xml:space="preserve"> </w:t>
            </w:r>
            <w:r>
              <w:rPr>
                <w:color w:val="1A1B1A"/>
                <w:spacing w:val="-2"/>
              </w:rPr>
              <w:t>omnivore</w:t>
            </w:r>
          </w:p>
        </w:tc>
        <w:tc>
          <w:tcPr>
            <w:tcW w:w="850" w:type="pct"/>
          </w:tcPr>
          <w:p w14:paraId="46033030" w14:textId="480F7F4A" w:rsidR="00477294" w:rsidRDefault="00477294" w:rsidP="000F67CD">
            <w:pPr>
              <w:pStyle w:val="TableText"/>
              <w:spacing w:before="0" w:after="0" w:line="240" w:lineRule="auto"/>
              <w:ind w:left="100"/>
              <w:rPr>
                <w:color w:val="1A1B1A"/>
              </w:rPr>
            </w:pPr>
            <w:r>
              <w:rPr>
                <w:color w:val="1A1B1A"/>
              </w:rPr>
              <w:t>BBCH</w:t>
            </w:r>
            <w:r w:rsidRPr="009C4AD6">
              <w:rPr>
                <w:color w:val="1A1B1A"/>
              </w:rPr>
              <w:t xml:space="preserve"> </w:t>
            </w:r>
            <w:r>
              <w:rPr>
                <w:color w:val="1A1B1A"/>
              </w:rPr>
              <w:t>10-</w:t>
            </w:r>
            <w:r w:rsidRPr="009C4AD6">
              <w:rPr>
                <w:color w:val="1A1B1A"/>
              </w:rPr>
              <w:t>49</w:t>
            </w:r>
            <w:r w:rsidRPr="008D1679">
              <w:rPr>
                <w:color w:val="1A1B1A"/>
              </w:rPr>
              <w:br/>
            </w:r>
            <w:r>
              <w:rPr>
                <w:color w:val="1A1B1A"/>
              </w:rPr>
              <w:t>BBCH</w:t>
            </w:r>
            <w:r w:rsidRPr="009C4AD6">
              <w:rPr>
                <w:color w:val="1A1B1A"/>
              </w:rPr>
              <w:t xml:space="preserve"> ≥50</w:t>
            </w:r>
          </w:p>
        </w:tc>
        <w:tc>
          <w:tcPr>
            <w:tcW w:w="578" w:type="pct"/>
          </w:tcPr>
          <w:p w14:paraId="035C8266" w14:textId="14F57764" w:rsidR="00477294" w:rsidRPr="009C4AD6" w:rsidRDefault="00477294" w:rsidP="000F67CD">
            <w:pPr>
              <w:pStyle w:val="TableText"/>
              <w:spacing w:before="0" w:after="0" w:line="240" w:lineRule="auto"/>
              <w:ind w:left="100"/>
              <w:jc w:val="center"/>
              <w:rPr>
                <w:color w:val="1A1B1A"/>
              </w:rPr>
            </w:pPr>
            <w:r w:rsidRPr="009C4AD6">
              <w:rPr>
                <w:color w:val="1A1B1A"/>
              </w:rPr>
              <w:t>7.8</w:t>
            </w:r>
            <w:r w:rsidRPr="008D1679">
              <w:rPr>
                <w:color w:val="1A1B1A"/>
              </w:rPr>
              <w:br/>
            </w:r>
            <w:r w:rsidRPr="009C4AD6">
              <w:rPr>
                <w:color w:val="1A1B1A"/>
              </w:rPr>
              <w:t>3.9</w:t>
            </w:r>
          </w:p>
        </w:tc>
        <w:tc>
          <w:tcPr>
            <w:tcW w:w="344" w:type="pct"/>
          </w:tcPr>
          <w:p w14:paraId="0F03382F" w14:textId="01E8161F" w:rsidR="00477294" w:rsidRPr="009C4AD6" w:rsidRDefault="00477294" w:rsidP="000F67CD">
            <w:pPr>
              <w:pStyle w:val="TableText"/>
              <w:spacing w:before="0" w:after="0" w:line="240" w:lineRule="auto"/>
              <w:ind w:left="100"/>
              <w:jc w:val="center"/>
              <w:rPr>
                <w:color w:val="1A1B1A"/>
              </w:rPr>
            </w:pPr>
            <w:r w:rsidRPr="009C4AD6">
              <w:rPr>
                <w:color w:val="1A1B1A"/>
              </w:rPr>
              <w:t>1.0</w:t>
            </w:r>
            <w:r w:rsidRPr="008D1679">
              <w:rPr>
                <w:color w:val="1A1B1A"/>
              </w:rPr>
              <w:br/>
            </w:r>
            <w:r w:rsidRPr="009C4AD6">
              <w:rPr>
                <w:color w:val="1A1B1A"/>
              </w:rPr>
              <w:t>1.0</w:t>
            </w:r>
          </w:p>
        </w:tc>
        <w:tc>
          <w:tcPr>
            <w:tcW w:w="582" w:type="pct"/>
            <w:shd w:val="clear" w:color="auto" w:fill="auto"/>
          </w:tcPr>
          <w:p w14:paraId="098F0E3D" w14:textId="6F56AF18" w:rsidR="00477294" w:rsidRPr="009C4AD6" w:rsidRDefault="00477294" w:rsidP="000F67CD">
            <w:pPr>
              <w:pStyle w:val="TableText"/>
              <w:spacing w:before="0" w:after="0" w:line="240" w:lineRule="auto"/>
              <w:ind w:left="100"/>
              <w:jc w:val="center"/>
              <w:rPr>
                <w:color w:val="1A1B1A"/>
              </w:rPr>
            </w:pPr>
            <w:r w:rsidRPr="009C4AD6">
              <w:rPr>
                <w:color w:val="1A1B1A"/>
              </w:rPr>
              <w:t>128</w:t>
            </w:r>
            <w:r w:rsidRPr="008D1679">
              <w:rPr>
                <w:color w:val="1A1B1A"/>
              </w:rPr>
              <w:br/>
            </w:r>
            <w:r w:rsidRPr="009C4AD6">
              <w:rPr>
                <w:color w:val="1A1B1A"/>
              </w:rPr>
              <w:t>256</w:t>
            </w:r>
          </w:p>
        </w:tc>
      </w:tr>
      <w:tr w:rsidR="00C325B9" w:rsidRPr="000776C2" w14:paraId="6761AFC0" w14:textId="77777777" w:rsidTr="008D1679">
        <w:trPr>
          <w:cantSplit/>
          <w:trHeight w:val="13"/>
        </w:trPr>
        <w:tc>
          <w:tcPr>
            <w:tcW w:w="955" w:type="pct"/>
            <w:vMerge/>
            <w:tcBorders>
              <w:bottom w:val="single" w:sz="4" w:space="0" w:color="auto"/>
            </w:tcBorders>
          </w:tcPr>
          <w:p w14:paraId="6CA1A00D" w14:textId="77777777" w:rsidR="00477294" w:rsidRDefault="00477294" w:rsidP="000F67CD">
            <w:pPr>
              <w:pStyle w:val="TableText"/>
              <w:spacing w:before="0" w:after="0" w:line="240" w:lineRule="auto"/>
              <w:ind w:left="100"/>
              <w:rPr>
                <w:color w:val="1A1B1A"/>
              </w:rPr>
            </w:pPr>
          </w:p>
        </w:tc>
        <w:tc>
          <w:tcPr>
            <w:tcW w:w="793" w:type="pct"/>
            <w:vMerge/>
            <w:tcBorders>
              <w:bottom w:val="single" w:sz="4" w:space="0" w:color="auto"/>
            </w:tcBorders>
          </w:tcPr>
          <w:p w14:paraId="0F85FE53" w14:textId="77777777" w:rsidR="00477294" w:rsidRDefault="00477294" w:rsidP="000F67CD">
            <w:pPr>
              <w:pStyle w:val="TableText"/>
              <w:spacing w:before="0" w:after="0" w:line="240" w:lineRule="auto"/>
              <w:ind w:left="100"/>
              <w:rPr>
                <w:color w:val="1A1B1A"/>
              </w:rPr>
            </w:pPr>
          </w:p>
        </w:tc>
        <w:tc>
          <w:tcPr>
            <w:tcW w:w="898" w:type="pct"/>
            <w:tcBorders>
              <w:bottom w:val="single" w:sz="4" w:space="0" w:color="auto"/>
            </w:tcBorders>
          </w:tcPr>
          <w:p w14:paraId="227A6356" w14:textId="52CC5843" w:rsidR="00477294" w:rsidRDefault="00477294" w:rsidP="000F67CD">
            <w:pPr>
              <w:pStyle w:val="TableText"/>
              <w:spacing w:before="0" w:after="0" w:line="240" w:lineRule="auto"/>
              <w:ind w:left="100"/>
              <w:rPr>
                <w:color w:val="1A1B1A"/>
              </w:rPr>
            </w:pPr>
            <w:r>
              <w:rPr>
                <w:color w:val="1A1B1A"/>
              </w:rPr>
              <w:t>Small</w:t>
            </w:r>
            <w:r>
              <w:rPr>
                <w:color w:val="1A1B1A"/>
                <w:spacing w:val="32"/>
              </w:rPr>
              <w:t xml:space="preserve"> </w:t>
            </w:r>
            <w:r>
              <w:rPr>
                <w:color w:val="1A1B1A"/>
                <w:spacing w:val="-2"/>
              </w:rPr>
              <w:t>insectivore</w:t>
            </w:r>
          </w:p>
        </w:tc>
        <w:tc>
          <w:tcPr>
            <w:tcW w:w="850" w:type="pct"/>
            <w:tcBorders>
              <w:bottom w:val="single" w:sz="4" w:space="0" w:color="auto"/>
            </w:tcBorders>
          </w:tcPr>
          <w:p w14:paraId="4C41A206" w14:textId="0462E22D" w:rsidR="00477294" w:rsidRDefault="00477294" w:rsidP="000F67CD">
            <w:pPr>
              <w:pStyle w:val="TableText"/>
              <w:spacing w:before="0" w:after="0" w:line="240" w:lineRule="auto"/>
              <w:ind w:left="100"/>
              <w:rPr>
                <w:color w:val="1A1B1A"/>
              </w:rPr>
            </w:pPr>
            <w:r>
              <w:rPr>
                <w:color w:val="1A1B1A"/>
              </w:rPr>
              <w:t>All</w:t>
            </w:r>
            <w:r w:rsidRPr="009C4AD6">
              <w:rPr>
                <w:color w:val="1A1B1A"/>
              </w:rPr>
              <w:t xml:space="preserve"> season</w:t>
            </w:r>
          </w:p>
        </w:tc>
        <w:tc>
          <w:tcPr>
            <w:tcW w:w="578" w:type="pct"/>
            <w:tcBorders>
              <w:bottom w:val="single" w:sz="4" w:space="0" w:color="auto"/>
            </w:tcBorders>
          </w:tcPr>
          <w:p w14:paraId="0CF19A79" w14:textId="608B9809" w:rsidR="00477294" w:rsidRPr="009C4AD6" w:rsidRDefault="00477294" w:rsidP="000F67CD">
            <w:pPr>
              <w:pStyle w:val="TableText"/>
              <w:spacing w:before="0" w:after="0" w:line="240" w:lineRule="auto"/>
              <w:ind w:left="100"/>
              <w:jc w:val="center"/>
              <w:rPr>
                <w:color w:val="1A1B1A"/>
              </w:rPr>
            </w:pPr>
            <w:r w:rsidRPr="009C4AD6">
              <w:rPr>
                <w:color w:val="1A1B1A"/>
              </w:rPr>
              <w:t>1.9</w:t>
            </w:r>
          </w:p>
        </w:tc>
        <w:tc>
          <w:tcPr>
            <w:tcW w:w="344" w:type="pct"/>
            <w:tcBorders>
              <w:bottom w:val="single" w:sz="4" w:space="0" w:color="auto"/>
            </w:tcBorders>
          </w:tcPr>
          <w:p w14:paraId="2BBFC2B7" w14:textId="66547A3E" w:rsidR="00477294" w:rsidRPr="009C4AD6" w:rsidRDefault="00477294" w:rsidP="000F67CD">
            <w:pPr>
              <w:pStyle w:val="TableText"/>
              <w:spacing w:before="0" w:after="0" w:line="240" w:lineRule="auto"/>
              <w:ind w:left="100"/>
              <w:jc w:val="center"/>
              <w:rPr>
                <w:color w:val="1A1B1A"/>
              </w:rPr>
            </w:pPr>
            <w:r w:rsidRPr="009C4AD6">
              <w:rPr>
                <w:color w:val="1A1B1A"/>
              </w:rPr>
              <w:t>1.0</w:t>
            </w:r>
          </w:p>
        </w:tc>
        <w:tc>
          <w:tcPr>
            <w:tcW w:w="582" w:type="pct"/>
            <w:tcBorders>
              <w:bottom w:val="single" w:sz="4" w:space="0" w:color="auto"/>
            </w:tcBorders>
            <w:shd w:val="clear" w:color="auto" w:fill="auto"/>
          </w:tcPr>
          <w:p w14:paraId="769DA724" w14:textId="51E288B8" w:rsidR="00477294" w:rsidRPr="009C4AD6" w:rsidRDefault="00477294" w:rsidP="000F67CD">
            <w:pPr>
              <w:pStyle w:val="TableText"/>
              <w:spacing w:before="0" w:after="0" w:line="240" w:lineRule="auto"/>
              <w:ind w:left="100"/>
              <w:jc w:val="center"/>
              <w:rPr>
                <w:color w:val="1A1B1A"/>
              </w:rPr>
            </w:pPr>
            <w:r w:rsidRPr="009C4AD6">
              <w:rPr>
                <w:color w:val="1A1B1A"/>
              </w:rPr>
              <w:t>526</w:t>
            </w:r>
          </w:p>
        </w:tc>
      </w:tr>
      <w:tr w:rsidR="00C325B9" w:rsidRPr="000776C2" w14:paraId="3BE7D56A" w14:textId="77777777" w:rsidTr="008D1679">
        <w:trPr>
          <w:cantSplit/>
          <w:trHeight w:val="13"/>
        </w:trPr>
        <w:tc>
          <w:tcPr>
            <w:tcW w:w="955" w:type="pct"/>
            <w:vMerge w:val="restart"/>
            <w:tcBorders>
              <w:top w:val="single" w:sz="4" w:space="0" w:color="auto"/>
            </w:tcBorders>
          </w:tcPr>
          <w:p w14:paraId="25F89475" w14:textId="39C2E34F" w:rsidR="00477294" w:rsidRDefault="00477294" w:rsidP="000F67CD">
            <w:pPr>
              <w:pStyle w:val="TableText"/>
              <w:spacing w:before="0" w:after="0" w:line="240" w:lineRule="auto"/>
              <w:ind w:left="100"/>
              <w:rPr>
                <w:color w:val="1A1B1A"/>
              </w:rPr>
            </w:pPr>
            <w:r w:rsidRPr="00477294">
              <w:rPr>
                <w:color w:val="1A1B1A"/>
              </w:rPr>
              <w:t>Grapevines, kiwifruit, passionfruit</w:t>
            </w:r>
          </w:p>
        </w:tc>
        <w:tc>
          <w:tcPr>
            <w:tcW w:w="793" w:type="pct"/>
            <w:tcBorders>
              <w:top w:val="single" w:sz="4" w:space="0" w:color="auto"/>
            </w:tcBorders>
          </w:tcPr>
          <w:p w14:paraId="4C641E2D" w14:textId="6C3B1753" w:rsidR="00477294" w:rsidRDefault="00477294" w:rsidP="000F67CD">
            <w:pPr>
              <w:pStyle w:val="TableText"/>
              <w:spacing w:before="0" w:after="0" w:line="240" w:lineRule="auto"/>
              <w:ind w:left="100"/>
              <w:rPr>
                <w:color w:val="1A1B1A"/>
              </w:rPr>
            </w:pPr>
            <w:r w:rsidRPr="00477294">
              <w:rPr>
                <w:color w:val="1A1B1A"/>
              </w:rPr>
              <w:t>Vineyards</w:t>
            </w:r>
          </w:p>
        </w:tc>
        <w:tc>
          <w:tcPr>
            <w:tcW w:w="898" w:type="pct"/>
            <w:tcBorders>
              <w:top w:val="single" w:sz="4" w:space="0" w:color="auto"/>
            </w:tcBorders>
          </w:tcPr>
          <w:p w14:paraId="37E67DBD" w14:textId="7A9FD3F3" w:rsidR="00477294" w:rsidRDefault="00477294" w:rsidP="000F67CD">
            <w:pPr>
              <w:pStyle w:val="TableText"/>
              <w:spacing w:before="0" w:after="0" w:line="240" w:lineRule="auto"/>
              <w:ind w:left="100"/>
              <w:rPr>
                <w:color w:val="1A1B1A"/>
              </w:rPr>
            </w:pPr>
            <w:r>
              <w:rPr>
                <w:color w:val="1A1B1A"/>
              </w:rPr>
              <w:t>Small</w:t>
            </w:r>
            <w:r w:rsidRPr="009C4AD6">
              <w:rPr>
                <w:color w:val="1A1B1A"/>
              </w:rPr>
              <w:t xml:space="preserve"> herbivore</w:t>
            </w:r>
          </w:p>
        </w:tc>
        <w:tc>
          <w:tcPr>
            <w:tcW w:w="850" w:type="pct"/>
            <w:tcBorders>
              <w:top w:val="single" w:sz="4" w:space="0" w:color="auto"/>
            </w:tcBorders>
          </w:tcPr>
          <w:p w14:paraId="207289E3" w14:textId="3CE93DD3" w:rsidR="00477294" w:rsidRPr="008D1679" w:rsidRDefault="00477294" w:rsidP="000F67CD">
            <w:pPr>
              <w:pStyle w:val="TableText"/>
              <w:spacing w:before="0" w:after="0" w:line="240" w:lineRule="auto"/>
              <w:ind w:left="100"/>
              <w:rPr>
                <w:color w:val="1A1B1A"/>
              </w:rPr>
            </w:pPr>
            <w:r w:rsidRPr="008D1679">
              <w:rPr>
                <w:color w:val="1A1B1A"/>
              </w:rPr>
              <w:t>Ground directed</w:t>
            </w:r>
            <w:r w:rsidR="008D1679">
              <w:rPr>
                <w:color w:val="1A1B1A"/>
              </w:rPr>
              <w:br/>
            </w:r>
            <w:r w:rsidRPr="008D1679">
              <w:rPr>
                <w:color w:val="1A1B1A"/>
              </w:rPr>
              <w:t>BBCH 10-19</w:t>
            </w:r>
            <w:r w:rsidR="008D1679">
              <w:rPr>
                <w:color w:val="1A1B1A"/>
              </w:rPr>
              <w:br/>
            </w:r>
            <w:r w:rsidRPr="008D1679">
              <w:rPr>
                <w:color w:val="1A1B1A"/>
              </w:rPr>
              <w:t>BBCH</w:t>
            </w:r>
            <w:r w:rsidRPr="009C4AD6">
              <w:rPr>
                <w:color w:val="1A1B1A"/>
              </w:rPr>
              <w:t xml:space="preserve"> </w:t>
            </w:r>
            <w:r w:rsidRPr="008D1679">
              <w:rPr>
                <w:color w:val="1A1B1A"/>
              </w:rPr>
              <w:t>20-</w:t>
            </w:r>
            <w:r w:rsidRPr="009C4AD6">
              <w:rPr>
                <w:color w:val="1A1B1A"/>
              </w:rPr>
              <w:t>39</w:t>
            </w:r>
            <w:r w:rsidR="008D1679">
              <w:rPr>
                <w:color w:val="1A1B1A"/>
              </w:rPr>
              <w:br/>
            </w:r>
            <w:r w:rsidRPr="008D1679">
              <w:rPr>
                <w:color w:val="1A1B1A"/>
              </w:rPr>
              <w:t>BBCH</w:t>
            </w:r>
            <w:r w:rsidRPr="009C4AD6">
              <w:rPr>
                <w:color w:val="1A1B1A"/>
              </w:rPr>
              <w:t xml:space="preserve"> ≥40</w:t>
            </w:r>
          </w:p>
        </w:tc>
        <w:tc>
          <w:tcPr>
            <w:tcW w:w="578" w:type="pct"/>
            <w:tcBorders>
              <w:top w:val="single" w:sz="4" w:space="0" w:color="auto"/>
            </w:tcBorders>
          </w:tcPr>
          <w:p w14:paraId="65209537" w14:textId="78FA50CE" w:rsidR="00477294" w:rsidRPr="009C4AD6" w:rsidRDefault="00477294" w:rsidP="000F67CD">
            <w:pPr>
              <w:pStyle w:val="TableText"/>
              <w:spacing w:before="0" w:after="0" w:line="240" w:lineRule="auto"/>
              <w:ind w:left="100"/>
              <w:jc w:val="center"/>
              <w:rPr>
                <w:color w:val="1A1B1A"/>
              </w:rPr>
            </w:pPr>
            <w:r w:rsidRPr="009C4AD6">
              <w:rPr>
                <w:color w:val="1A1B1A"/>
              </w:rPr>
              <w:t>72.3</w:t>
            </w:r>
            <w:r w:rsidR="008D1679">
              <w:rPr>
                <w:color w:val="1A1B1A"/>
              </w:rPr>
              <w:br/>
            </w:r>
            <w:r w:rsidRPr="009C4AD6">
              <w:rPr>
                <w:color w:val="1A1B1A"/>
              </w:rPr>
              <w:t>43.4</w:t>
            </w:r>
            <w:r w:rsidR="008D1679">
              <w:rPr>
                <w:color w:val="1A1B1A"/>
              </w:rPr>
              <w:br/>
            </w:r>
            <w:r w:rsidRPr="009C4AD6">
              <w:rPr>
                <w:color w:val="1A1B1A"/>
              </w:rPr>
              <w:t>36.1</w:t>
            </w:r>
            <w:r w:rsidR="008D1679">
              <w:rPr>
                <w:color w:val="1A1B1A"/>
              </w:rPr>
              <w:br/>
            </w:r>
            <w:r w:rsidRPr="009C4AD6">
              <w:rPr>
                <w:color w:val="1A1B1A"/>
              </w:rPr>
              <w:t>21.7</w:t>
            </w:r>
          </w:p>
        </w:tc>
        <w:tc>
          <w:tcPr>
            <w:tcW w:w="344" w:type="pct"/>
            <w:tcBorders>
              <w:top w:val="single" w:sz="4" w:space="0" w:color="auto"/>
            </w:tcBorders>
          </w:tcPr>
          <w:p w14:paraId="2E095153" w14:textId="28842333" w:rsidR="00477294" w:rsidRPr="009C4AD6" w:rsidRDefault="00477294" w:rsidP="000F67CD">
            <w:pPr>
              <w:pStyle w:val="TableText"/>
              <w:spacing w:before="0" w:after="0" w:line="240" w:lineRule="auto"/>
              <w:ind w:left="100"/>
              <w:jc w:val="center"/>
              <w:rPr>
                <w:color w:val="1A1B1A"/>
              </w:rPr>
            </w:pPr>
            <w:r w:rsidRPr="009C4AD6">
              <w:rPr>
                <w:color w:val="1A1B1A"/>
              </w:rPr>
              <w:t>1.0</w:t>
            </w:r>
            <w:r w:rsidR="008D1679">
              <w:rPr>
                <w:color w:val="1A1B1A"/>
              </w:rPr>
              <w:br/>
            </w:r>
            <w:r w:rsidRPr="009C4AD6">
              <w:rPr>
                <w:color w:val="1A1B1A"/>
              </w:rPr>
              <w:t>1.0</w:t>
            </w:r>
            <w:r w:rsidR="008D1679">
              <w:rPr>
                <w:color w:val="1A1B1A"/>
              </w:rPr>
              <w:br/>
            </w:r>
            <w:r w:rsidRPr="009C4AD6">
              <w:rPr>
                <w:color w:val="1A1B1A"/>
              </w:rPr>
              <w:t>1.0</w:t>
            </w:r>
            <w:r w:rsidR="008D1679">
              <w:rPr>
                <w:color w:val="1A1B1A"/>
              </w:rPr>
              <w:br/>
            </w:r>
            <w:r w:rsidRPr="009C4AD6">
              <w:rPr>
                <w:color w:val="1A1B1A"/>
              </w:rPr>
              <w:t>1.0</w:t>
            </w:r>
          </w:p>
        </w:tc>
        <w:tc>
          <w:tcPr>
            <w:tcW w:w="582" w:type="pct"/>
            <w:tcBorders>
              <w:top w:val="single" w:sz="4" w:space="0" w:color="auto"/>
            </w:tcBorders>
            <w:shd w:val="clear" w:color="auto" w:fill="auto"/>
          </w:tcPr>
          <w:p w14:paraId="368197AC" w14:textId="1CC4C813" w:rsidR="00477294" w:rsidRPr="009C4AD6" w:rsidRDefault="00477294" w:rsidP="000F67CD">
            <w:pPr>
              <w:pStyle w:val="TableText"/>
              <w:spacing w:before="0" w:after="0" w:line="240" w:lineRule="auto"/>
              <w:ind w:left="100"/>
              <w:jc w:val="center"/>
              <w:rPr>
                <w:color w:val="1A1B1A"/>
              </w:rPr>
            </w:pPr>
            <w:r w:rsidRPr="009C4AD6">
              <w:rPr>
                <w:color w:val="1A1B1A"/>
              </w:rPr>
              <w:t>14</w:t>
            </w:r>
            <w:r w:rsidR="008D1679">
              <w:rPr>
                <w:color w:val="1A1B1A"/>
              </w:rPr>
              <w:br/>
            </w:r>
            <w:r w:rsidRPr="009C4AD6">
              <w:rPr>
                <w:color w:val="1A1B1A"/>
              </w:rPr>
              <w:t>23</w:t>
            </w:r>
            <w:r w:rsidR="008D1679">
              <w:rPr>
                <w:color w:val="1A1B1A"/>
              </w:rPr>
              <w:br/>
            </w:r>
            <w:r w:rsidRPr="009C4AD6">
              <w:rPr>
                <w:color w:val="1A1B1A"/>
              </w:rPr>
              <w:t>28</w:t>
            </w:r>
            <w:r w:rsidR="008D1679">
              <w:rPr>
                <w:color w:val="1A1B1A"/>
              </w:rPr>
              <w:br/>
            </w:r>
            <w:r w:rsidRPr="009C4AD6">
              <w:rPr>
                <w:color w:val="1A1B1A"/>
              </w:rPr>
              <w:t>46</w:t>
            </w:r>
          </w:p>
        </w:tc>
      </w:tr>
      <w:tr w:rsidR="00C325B9" w:rsidRPr="000776C2" w14:paraId="7084D1B3" w14:textId="77777777" w:rsidTr="008D1679">
        <w:trPr>
          <w:cantSplit/>
          <w:trHeight w:val="13"/>
        </w:trPr>
        <w:tc>
          <w:tcPr>
            <w:tcW w:w="955" w:type="pct"/>
            <w:vMerge/>
          </w:tcPr>
          <w:p w14:paraId="68D54443" w14:textId="77777777" w:rsidR="00477294" w:rsidRDefault="00477294" w:rsidP="000F67CD">
            <w:pPr>
              <w:pStyle w:val="TableText"/>
              <w:spacing w:before="0" w:after="0" w:line="240" w:lineRule="auto"/>
              <w:ind w:left="100"/>
              <w:rPr>
                <w:color w:val="1A1B1A"/>
              </w:rPr>
            </w:pPr>
          </w:p>
        </w:tc>
        <w:tc>
          <w:tcPr>
            <w:tcW w:w="793" w:type="pct"/>
          </w:tcPr>
          <w:p w14:paraId="58A89F72" w14:textId="77777777" w:rsidR="00477294" w:rsidRDefault="00477294" w:rsidP="000F67CD">
            <w:pPr>
              <w:pStyle w:val="TableText"/>
              <w:spacing w:before="0" w:after="0" w:line="240" w:lineRule="auto"/>
              <w:ind w:left="100"/>
              <w:rPr>
                <w:color w:val="1A1B1A"/>
              </w:rPr>
            </w:pPr>
          </w:p>
        </w:tc>
        <w:tc>
          <w:tcPr>
            <w:tcW w:w="898" w:type="pct"/>
          </w:tcPr>
          <w:p w14:paraId="57F9C1D6" w14:textId="30A07C79" w:rsidR="00477294" w:rsidRDefault="00477294" w:rsidP="000F67CD">
            <w:pPr>
              <w:pStyle w:val="TableText"/>
              <w:spacing w:before="0" w:after="0" w:line="240" w:lineRule="auto"/>
              <w:ind w:left="100"/>
              <w:rPr>
                <w:color w:val="1A1B1A"/>
              </w:rPr>
            </w:pPr>
            <w:r>
              <w:rPr>
                <w:color w:val="1A1B1A"/>
              </w:rPr>
              <w:t>Large</w:t>
            </w:r>
            <w:r w:rsidRPr="009C4AD6">
              <w:rPr>
                <w:color w:val="1A1B1A"/>
              </w:rPr>
              <w:t xml:space="preserve"> herbivore</w:t>
            </w:r>
          </w:p>
        </w:tc>
        <w:tc>
          <w:tcPr>
            <w:tcW w:w="850" w:type="pct"/>
          </w:tcPr>
          <w:p w14:paraId="238E1E63" w14:textId="236D9EB5" w:rsidR="00477294" w:rsidRPr="008D1679" w:rsidRDefault="00477294" w:rsidP="000F67CD">
            <w:pPr>
              <w:pStyle w:val="TableText"/>
              <w:spacing w:before="0" w:after="0" w:line="240" w:lineRule="auto"/>
              <w:ind w:left="100"/>
              <w:rPr>
                <w:color w:val="1A1B1A"/>
              </w:rPr>
            </w:pPr>
            <w:r w:rsidRPr="008D1679">
              <w:rPr>
                <w:color w:val="1A1B1A"/>
              </w:rPr>
              <w:t>Ground directed BBCH 10-19</w:t>
            </w:r>
            <w:r w:rsidR="008D1679">
              <w:rPr>
                <w:color w:val="1A1B1A"/>
              </w:rPr>
              <w:br/>
            </w:r>
            <w:r w:rsidRPr="008D1679">
              <w:rPr>
                <w:color w:val="1A1B1A"/>
              </w:rPr>
              <w:t>BBCH</w:t>
            </w:r>
            <w:r w:rsidRPr="009C4AD6">
              <w:rPr>
                <w:color w:val="1A1B1A"/>
              </w:rPr>
              <w:t xml:space="preserve"> </w:t>
            </w:r>
            <w:r w:rsidRPr="008D1679">
              <w:rPr>
                <w:color w:val="1A1B1A"/>
              </w:rPr>
              <w:t>20-</w:t>
            </w:r>
            <w:r w:rsidRPr="009C4AD6">
              <w:rPr>
                <w:color w:val="1A1B1A"/>
              </w:rPr>
              <w:t>39</w:t>
            </w:r>
            <w:r w:rsidR="008D1679">
              <w:rPr>
                <w:color w:val="1A1B1A"/>
              </w:rPr>
              <w:br/>
            </w:r>
            <w:r w:rsidRPr="008D1679">
              <w:rPr>
                <w:color w:val="1A1B1A"/>
              </w:rPr>
              <w:t>BBCH</w:t>
            </w:r>
            <w:r w:rsidRPr="009C4AD6">
              <w:rPr>
                <w:color w:val="1A1B1A"/>
              </w:rPr>
              <w:t xml:space="preserve"> ≥40</w:t>
            </w:r>
          </w:p>
        </w:tc>
        <w:tc>
          <w:tcPr>
            <w:tcW w:w="578" w:type="pct"/>
          </w:tcPr>
          <w:p w14:paraId="1E30882B" w14:textId="45E6FEE1" w:rsidR="00477294" w:rsidRPr="009C4AD6" w:rsidRDefault="00477294" w:rsidP="000F67CD">
            <w:pPr>
              <w:pStyle w:val="TableText"/>
              <w:spacing w:before="0" w:after="0" w:line="240" w:lineRule="auto"/>
              <w:ind w:left="100"/>
              <w:jc w:val="center"/>
              <w:rPr>
                <w:color w:val="1A1B1A"/>
              </w:rPr>
            </w:pPr>
            <w:r w:rsidRPr="009C4AD6">
              <w:rPr>
                <w:color w:val="1A1B1A"/>
              </w:rPr>
              <w:t>11.1</w:t>
            </w:r>
            <w:r w:rsidR="008D1679">
              <w:rPr>
                <w:color w:val="1A1B1A"/>
              </w:rPr>
              <w:br/>
            </w:r>
            <w:r w:rsidRPr="009C4AD6">
              <w:rPr>
                <w:color w:val="1A1B1A"/>
              </w:rPr>
              <w:t>6.7</w:t>
            </w:r>
            <w:r w:rsidR="008D1679">
              <w:rPr>
                <w:color w:val="1A1B1A"/>
              </w:rPr>
              <w:br/>
            </w:r>
            <w:r w:rsidRPr="009C4AD6">
              <w:rPr>
                <w:color w:val="1A1B1A"/>
              </w:rPr>
              <w:t>5.5</w:t>
            </w:r>
            <w:r w:rsidR="008D1679">
              <w:rPr>
                <w:color w:val="1A1B1A"/>
              </w:rPr>
              <w:br/>
            </w:r>
            <w:r w:rsidRPr="009C4AD6">
              <w:rPr>
                <w:color w:val="1A1B1A"/>
              </w:rPr>
              <w:t>3.3</w:t>
            </w:r>
          </w:p>
        </w:tc>
        <w:tc>
          <w:tcPr>
            <w:tcW w:w="344" w:type="pct"/>
          </w:tcPr>
          <w:p w14:paraId="46E4A90C" w14:textId="5281960A" w:rsidR="00477294" w:rsidRPr="009C4AD6" w:rsidRDefault="00477294" w:rsidP="000F67CD">
            <w:pPr>
              <w:pStyle w:val="TableText"/>
              <w:spacing w:before="0" w:after="0" w:line="240" w:lineRule="auto"/>
              <w:ind w:left="100"/>
              <w:jc w:val="center"/>
              <w:rPr>
                <w:color w:val="1A1B1A"/>
              </w:rPr>
            </w:pPr>
            <w:r w:rsidRPr="009C4AD6">
              <w:rPr>
                <w:color w:val="1A1B1A"/>
              </w:rPr>
              <w:t>1.0</w:t>
            </w:r>
            <w:r w:rsidR="008D1679">
              <w:rPr>
                <w:color w:val="1A1B1A"/>
              </w:rPr>
              <w:br/>
            </w:r>
            <w:r w:rsidRPr="009C4AD6">
              <w:rPr>
                <w:color w:val="1A1B1A"/>
              </w:rPr>
              <w:t>1.0</w:t>
            </w:r>
            <w:r w:rsidR="008D1679">
              <w:rPr>
                <w:color w:val="1A1B1A"/>
              </w:rPr>
              <w:br/>
            </w:r>
            <w:r w:rsidRPr="009C4AD6">
              <w:rPr>
                <w:color w:val="1A1B1A"/>
              </w:rPr>
              <w:t>1.0</w:t>
            </w:r>
            <w:r w:rsidR="008D1679">
              <w:rPr>
                <w:color w:val="1A1B1A"/>
              </w:rPr>
              <w:br/>
            </w:r>
            <w:r w:rsidRPr="009C4AD6">
              <w:rPr>
                <w:color w:val="1A1B1A"/>
              </w:rPr>
              <w:t>1.0</w:t>
            </w:r>
          </w:p>
        </w:tc>
        <w:tc>
          <w:tcPr>
            <w:tcW w:w="582" w:type="pct"/>
            <w:shd w:val="clear" w:color="auto" w:fill="auto"/>
          </w:tcPr>
          <w:p w14:paraId="4D35F984" w14:textId="1F31C8FE" w:rsidR="00477294" w:rsidRPr="009C4AD6" w:rsidRDefault="00477294" w:rsidP="000F67CD">
            <w:pPr>
              <w:pStyle w:val="TableText"/>
              <w:spacing w:before="0" w:after="0" w:line="240" w:lineRule="auto"/>
              <w:ind w:left="100"/>
              <w:jc w:val="center"/>
              <w:rPr>
                <w:color w:val="1A1B1A"/>
              </w:rPr>
            </w:pPr>
            <w:r w:rsidRPr="009C4AD6">
              <w:rPr>
                <w:color w:val="1A1B1A"/>
              </w:rPr>
              <w:t>90</w:t>
            </w:r>
            <w:r w:rsidR="008D1679">
              <w:rPr>
                <w:color w:val="1A1B1A"/>
              </w:rPr>
              <w:br/>
            </w:r>
            <w:r w:rsidRPr="009C4AD6">
              <w:rPr>
                <w:color w:val="1A1B1A"/>
              </w:rPr>
              <w:t>149</w:t>
            </w:r>
            <w:r w:rsidR="008D1679">
              <w:rPr>
                <w:color w:val="1A1B1A"/>
              </w:rPr>
              <w:br/>
            </w:r>
            <w:r w:rsidRPr="009C4AD6">
              <w:rPr>
                <w:color w:val="1A1B1A"/>
              </w:rPr>
              <w:t>182</w:t>
            </w:r>
            <w:r w:rsidR="008D1679">
              <w:rPr>
                <w:color w:val="1A1B1A"/>
              </w:rPr>
              <w:br/>
            </w:r>
            <w:r w:rsidRPr="009C4AD6">
              <w:rPr>
                <w:color w:val="1A1B1A"/>
              </w:rPr>
              <w:t>303</w:t>
            </w:r>
          </w:p>
        </w:tc>
      </w:tr>
      <w:tr w:rsidR="00C325B9" w:rsidRPr="000776C2" w14:paraId="011ECA32" w14:textId="77777777" w:rsidTr="008D1679">
        <w:trPr>
          <w:cantSplit/>
          <w:trHeight w:val="13"/>
        </w:trPr>
        <w:tc>
          <w:tcPr>
            <w:tcW w:w="955" w:type="pct"/>
            <w:vMerge/>
          </w:tcPr>
          <w:p w14:paraId="4D93D662" w14:textId="77777777" w:rsidR="00477294" w:rsidRDefault="00477294" w:rsidP="000F67CD">
            <w:pPr>
              <w:pStyle w:val="TableText"/>
              <w:spacing w:before="0" w:after="0" w:line="240" w:lineRule="auto"/>
              <w:ind w:left="100"/>
              <w:rPr>
                <w:color w:val="1A1B1A"/>
              </w:rPr>
            </w:pPr>
          </w:p>
        </w:tc>
        <w:tc>
          <w:tcPr>
            <w:tcW w:w="793" w:type="pct"/>
          </w:tcPr>
          <w:p w14:paraId="3B94474B" w14:textId="77777777" w:rsidR="00477294" w:rsidRDefault="00477294" w:rsidP="000F67CD">
            <w:pPr>
              <w:pStyle w:val="TableText"/>
              <w:spacing w:before="0" w:after="0" w:line="240" w:lineRule="auto"/>
              <w:ind w:left="100"/>
              <w:rPr>
                <w:color w:val="1A1B1A"/>
              </w:rPr>
            </w:pPr>
          </w:p>
        </w:tc>
        <w:tc>
          <w:tcPr>
            <w:tcW w:w="898" w:type="pct"/>
          </w:tcPr>
          <w:p w14:paraId="427FCBFB" w14:textId="79E0241F" w:rsidR="00477294" w:rsidRDefault="00477294" w:rsidP="000F67CD">
            <w:pPr>
              <w:pStyle w:val="TableText"/>
              <w:spacing w:before="0" w:after="0" w:line="240" w:lineRule="auto"/>
              <w:ind w:left="100"/>
              <w:rPr>
                <w:color w:val="1A1B1A"/>
              </w:rPr>
            </w:pPr>
            <w:r>
              <w:rPr>
                <w:color w:val="1A1B1A"/>
              </w:rPr>
              <w:t>Small</w:t>
            </w:r>
            <w:r w:rsidRPr="009C4AD6">
              <w:rPr>
                <w:color w:val="1A1B1A"/>
              </w:rPr>
              <w:t xml:space="preserve"> omnivore</w:t>
            </w:r>
          </w:p>
        </w:tc>
        <w:tc>
          <w:tcPr>
            <w:tcW w:w="850" w:type="pct"/>
          </w:tcPr>
          <w:p w14:paraId="3BC13DD1" w14:textId="50214147" w:rsidR="00477294" w:rsidRPr="008D1679" w:rsidRDefault="00477294" w:rsidP="000F67CD">
            <w:pPr>
              <w:pStyle w:val="TableText"/>
              <w:spacing w:before="0" w:after="0" w:line="240" w:lineRule="auto"/>
              <w:ind w:left="100"/>
              <w:rPr>
                <w:color w:val="1A1B1A"/>
              </w:rPr>
            </w:pPr>
            <w:r w:rsidRPr="008D1679">
              <w:rPr>
                <w:color w:val="1A1B1A"/>
              </w:rPr>
              <w:t>Ground directed BBCH 10-19</w:t>
            </w:r>
            <w:r w:rsidR="008D1679">
              <w:rPr>
                <w:color w:val="1A1B1A"/>
              </w:rPr>
              <w:br/>
            </w:r>
            <w:r w:rsidRPr="008D1679">
              <w:rPr>
                <w:color w:val="1A1B1A"/>
              </w:rPr>
              <w:t>BBCH</w:t>
            </w:r>
            <w:r w:rsidRPr="009C4AD6">
              <w:rPr>
                <w:color w:val="1A1B1A"/>
              </w:rPr>
              <w:t xml:space="preserve"> </w:t>
            </w:r>
            <w:r w:rsidRPr="008D1679">
              <w:rPr>
                <w:color w:val="1A1B1A"/>
              </w:rPr>
              <w:t>20-</w:t>
            </w:r>
            <w:r w:rsidRPr="009C4AD6">
              <w:rPr>
                <w:color w:val="1A1B1A"/>
              </w:rPr>
              <w:t>39</w:t>
            </w:r>
            <w:r w:rsidR="008D1679">
              <w:rPr>
                <w:color w:val="1A1B1A"/>
              </w:rPr>
              <w:br/>
            </w:r>
            <w:r w:rsidRPr="008D1679">
              <w:rPr>
                <w:color w:val="1A1B1A"/>
              </w:rPr>
              <w:t>BBCH</w:t>
            </w:r>
            <w:r w:rsidRPr="009C4AD6">
              <w:rPr>
                <w:color w:val="1A1B1A"/>
              </w:rPr>
              <w:t xml:space="preserve"> ≥40</w:t>
            </w:r>
          </w:p>
        </w:tc>
        <w:tc>
          <w:tcPr>
            <w:tcW w:w="578" w:type="pct"/>
          </w:tcPr>
          <w:p w14:paraId="7F6D4866" w14:textId="79030760" w:rsidR="00477294" w:rsidRPr="009C4AD6" w:rsidRDefault="00477294" w:rsidP="000F67CD">
            <w:pPr>
              <w:pStyle w:val="TableText"/>
              <w:spacing w:before="0" w:after="0" w:line="240" w:lineRule="auto"/>
              <w:ind w:left="100"/>
              <w:jc w:val="center"/>
              <w:rPr>
                <w:color w:val="1A1B1A"/>
              </w:rPr>
            </w:pPr>
            <w:r w:rsidRPr="009C4AD6">
              <w:rPr>
                <w:color w:val="1A1B1A"/>
              </w:rPr>
              <w:t>7.8</w:t>
            </w:r>
            <w:r w:rsidR="008D1679">
              <w:rPr>
                <w:color w:val="1A1B1A"/>
              </w:rPr>
              <w:br/>
            </w:r>
            <w:r w:rsidRPr="009C4AD6">
              <w:rPr>
                <w:color w:val="1A1B1A"/>
              </w:rPr>
              <w:t>4.7</w:t>
            </w:r>
            <w:r w:rsidR="008D1679">
              <w:rPr>
                <w:color w:val="1A1B1A"/>
              </w:rPr>
              <w:br/>
            </w:r>
            <w:r w:rsidRPr="009C4AD6">
              <w:rPr>
                <w:color w:val="1A1B1A"/>
              </w:rPr>
              <w:t>3.9</w:t>
            </w:r>
            <w:r w:rsidR="008D1679">
              <w:rPr>
                <w:color w:val="1A1B1A"/>
              </w:rPr>
              <w:br/>
            </w:r>
            <w:r w:rsidRPr="009C4AD6">
              <w:rPr>
                <w:color w:val="1A1B1A"/>
              </w:rPr>
              <w:t>2.3</w:t>
            </w:r>
          </w:p>
        </w:tc>
        <w:tc>
          <w:tcPr>
            <w:tcW w:w="344" w:type="pct"/>
          </w:tcPr>
          <w:p w14:paraId="1E7F6A37" w14:textId="702E0051" w:rsidR="00477294" w:rsidRPr="009C4AD6" w:rsidRDefault="00477294" w:rsidP="000F67CD">
            <w:pPr>
              <w:pStyle w:val="TableText"/>
              <w:spacing w:before="0" w:after="0" w:line="240" w:lineRule="auto"/>
              <w:ind w:left="100"/>
              <w:jc w:val="center"/>
              <w:rPr>
                <w:color w:val="1A1B1A"/>
              </w:rPr>
            </w:pPr>
            <w:r w:rsidRPr="009C4AD6">
              <w:rPr>
                <w:color w:val="1A1B1A"/>
              </w:rPr>
              <w:t>1.0</w:t>
            </w:r>
            <w:r w:rsidR="008D1679">
              <w:rPr>
                <w:color w:val="1A1B1A"/>
              </w:rPr>
              <w:br/>
            </w:r>
            <w:r w:rsidRPr="009C4AD6">
              <w:rPr>
                <w:color w:val="1A1B1A"/>
              </w:rPr>
              <w:t>1.0</w:t>
            </w:r>
            <w:r w:rsidR="008D1679">
              <w:rPr>
                <w:color w:val="1A1B1A"/>
              </w:rPr>
              <w:br/>
            </w:r>
            <w:r w:rsidRPr="009C4AD6">
              <w:rPr>
                <w:color w:val="1A1B1A"/>
              </w:rPr>
              <w:t>1.0</w:t>
            </w:r>
            <w:r w:rsidR="008D1679">
              <w:rPr>
                <w:color w:val="1A1B1A"/>
              </w:rPr>
              <w:br/>
            </w:r>
            <w:r w:rsidRPr="009C4AD6">
              <w:rPr>
                <w:color w:val="1A1B1A"/>
              </w:rPr>
              <w:t>1.0</w:t>
            </w:r>
          </w:p>
        </w:tc>
        <w:tc>
          <w:tcPr>
            <w:tcW w:w="582" w:type="pct"/>
            <w:shd w:val="clear" w:color="auto" w:fill="auto"/>
          </w:tcPr>
          <w:p w14:paraId="191A8EE2" w14:textId="4B79DCE3" w:rsidR="00477294" w:rsidRPr="009C4AD6" w:rsidRDefault="00477294" w:rsidP="000F67CD">
            <w:pPr>
              <w:pStyle w:val="TableText"/>
              <w:spacing w:before="0" w:after="0" w:line="240" w:lineRule="auto"/>
              <w:ind w:left="100"/>
              <w:jc w:val="center"/>
              <w:rPr>
                <w:color w:val="1A1B1A"/>
              </w:rPr>
            </w:pPr>
            <w:r w:rsidRPr="009C4AD6">
              <w:rPr>
                <w:color w:val="1A1B1A"/>
              </w:rPr>
              <w:t>128</w:t>
            </w:r>
            <w:r w:rsidR="008D1679">
              <w:rPr>
                <w:color w:val="1A1B1A"/>
              </w:rPr>
              <w:br/>
            </w:r>
            <w:r w:rsidRPr="009C4AD6">
              <w:rPr>
                <w:color w:val="1A1B1A"/>
              </w:rPr>
              <w:t>213</w:t>
            </w:r>
            <w:r w:rsidR="008D1679">
              <w:rPr>
                <w:color w:val="1A1B1A"/>
              </w:rPr>
              <w:br/>
            </w:r>
            <w:r w:rsidRPr="009C4AD6">
              <w:rPr>
                <w:color w:val="1A1B1A"/>
              </w:rPr>
              <w:t>256</w:t>
            </w:r>
            <w:r w:rsidR="008D1679">
              <w:rPr>
                <w:color w:val="1A1B1A"/>
              </w:rPr>
              <w:br/>
            </w:r>
            <w:r w:rsidRPr="009C4AD6">
              <w:rPr>
                <w:color w:val="1A1B1A"/>
              </w:rPr>
              <w:t>435</w:t>
            </w:r>
          </w:p>
        </w:tc>
      </w:tr>
      <w:tr w:rsidR="00C325B9" w:rsidRPr="000776C2" w14:paraId="76902947" w14:textId="77777777" w:rsidTr="008D1679">
        <w:trPr>
          <w:cantSplit/>
          <w:trHeight w:val="13"/>
        </w:trPr>
        <w:tc>
          <w:tcPr>
            <w:tcW w:w="955" w:type="pct"/>
            <w:vMerge/>
            <w:tcBorders>
              <w:bottom w:val="single" w:sz="4" w:space="0" w:color="auto"/>
            </w:tcBorders>
          </w:tcPr>
          <w:p w14:paraId="17356856" w14:textId="77777777" w:rsidR="00477294" w:rsidRDefault="00477294" w:rsidP="000F67CD">
            <w:pPr>
              <w:pStyle w:val="TableText"/>
              <w:spacing w:before="0" w:after="0" w:line="240" w:lineRule="auto"/>
              <w:ind w:left="100"/>
              <w:rPr>
                <w:color w:val="1A1B1A"/>
              </w:rPr>
            </w:pPr>
          </w:p>
        </w:tc>
        <w:tc>
          <w:tcPr>
            <w:tcW w:w="793" w:type="pct"/>
            <w:tcBorders>
              <w:bottom w:val="single" w:sz="4" w:space="0" w:color="auto"/>
            </w:tcBorders>
          </w:tcPr>
          <w:p w14:paraId="76F06B14" w14:textId="77777777" w:rsidR="00477294" w:rsidRDefault="00477294" w:rsidP="000F67CD">
            <w:pPr>
              <w:pStyle w:val="TableText"/>
              <w:spacing w:before="0" w:after="0" w:line="240" w:lineRule="auto"/>
              <w:ind w:left="100"/>
              <w:rPr>
                <w:color w:val="1A1B1A"/>
              </w:rPr>
            </w:pPr>
          </w:p>
        </w:tc>
        <w:tc>
          <w:tcPr>
            <w:tcW w:w="898" w:type="pct"/>
            <w:tcBorders>
              <w:bottom w:val="single" w:sz="4" w:space="0" w:color="auto"/>
            </w:tcBorders>
          </w:tcPr>
          <w:p w14:paraId="0048D52E" w14:textId="3EFDF8C9" w:rsidR="00477294" w:rsidRDefault="00477294" w:rsidP="000F67CD">
            <w:pPr>
              <w:pStyle w:val="TableText"/>
              <w:spacing w:before="0" w:after="0" w:line="240" w:lineRule="auto"/>
              <w:ind w:left="100"/>
              <w:rPr>
                <w:color w:val="1A1B1A"/>
              </w:rPr>
            </w:pPr>
            <w:r>
              <w:rPr>
                <w:color w:val="1A1B1A"/>
              </w:rPr>
              <w:t>Small</w:t>
            </w:r>
            <w:r w:rsidRPr="009C4AD6">
              <w:rPr>
                <w:color w:val="1A1B1A"/>
              </w:rPr>
              <w:t xml:space="preserve"> insectivore</w:t>
            </w:r>
          </w:p>
        </w:tc>
        <w:tc>
          <w:tcPr>
            <w:tcW w:w="850" w:type="pct"/>
            <w:tcBorders>
              <w:bottom w:val="single" w:sz="4" w:space="0" w:color="auto"/>
            </w:tcBorders>
          </w:tcPr>
          <w:p w14:paraId="05270361" w14:textId="011CF763" w:rsidR="00477294" w:rsidRPr="008D1679" w:rsidRDefault="00477294" w:rsidP="000F67CD">
            <w:pPr>
              <w:pStyle w:val="TableText"/>
              <w:spacing w:before="0" w:after="0" w:line="240" w:lineRule="auto"/>
              <w:ind w:left="100"/>
              <w:rPr>
                <w:color w:val="1A1B1A"/>
              </w:rPr>
            </w:pPr>
            <w:r w:rsidRPr="008D1679">
              <w:rPr>
                <w:color w:val="1A1B1A"/>
              </w:rPr>
              <w:t>BBCH</w:t>
            </w:r>
            <w:r w:rsidRPr="009C4AD6">
              <w:rPr>
                <w:color w:val="1A1B1A"/>
              </w:rPr>
              <w:t xml:space="preserve"> </w:t>
            </w:r>
            <w:r w:rsidRPr="008D1679">
              <w:rPr>
                <w:color w:val="1A1B1A"/>
              </w:rPr>
              <w:t>10-</w:t>
            </w:r>
            <w:r w:rsidRPr="009C4AD6">
              <w:rPr>
                <w:color w:val="1A1B1A"/>
              </w:rPr>
              <w:t>19</w:t>
            </w:r>
            <w:r w:rsidR="008D1679">
              <w:rPr>
                <w:color w:val="1A1B1A"/>
              </w:rPr>
              <w:br/>
            </w:r>
            <w:r w:rsidRPr="008D1679">
              <w:rPr>
                <w:color w:val="1A1B1A"/>
              </w:rPr>
              <w:t>BBCH</w:t>
            </w:r>
            <w:r w:rsidRPr="009C4AD6">
              <w:rPr>
                <w:color w:val="1A1B1A"/>
              </w:rPr>
              <w:t xml:space="preserve"> ≥20</w:t>
            </w:r>
          </w:p>
        </w:tc>
        <w:tc>
          <w:tcPr>
            <w:tcW w:w="578" w:type="pct"/>
            <w:tcBorders>
              <w:bottom w:val="single" w:sz="4" w:space="0" w:color="auto"/>
            </w:tcBorders>
          </w:tcPr>
          <w:p w14:paraId="44B96686" w14:textId="3D3B2F60" w:rsidR="00477294" w:rsidRPr="009C4AD6" w:rsidRDefault="00477294" w:rsidP="000F67CD">
            <w:pPr>
              <w:pStyle w:val="TableText"/>
              <w:spacing w:before="0" w:after="0" w:line="240" w:lineRule="auto"/>
              <w:ind w:left="100"/>
              <w:jc w:val="center"/>
              <w:rPr>
                <w:color w:val="1A1B1A"/>
              </w:rPr>
            </w:pPr>
            <w:r w:rsidRPr="009C4AD6">
              <w:rPr>
                <w:color w:val="1A1B1A"/>
              </w:rPr>
              <w:t>4.2</w:t>
            </w:r>
            <w:r w:rsidR="008D1679">
              <w:rPr>
                <w:color w:val="1A1B1A"/>
              </w:rPr>
              <w:br/>
            </w:r>
            <w:r w:rsidRPr="009C4AD6">
              <w:rPr>
                <w:color w:val="1A1B1A"/>
              </w:rPr>
              <w:t>1.9</w:t>
            </w:r>
          </w:p>
        </w:tc>
        <w:tc>
          <w:tcPr>
            <w:tcW w:w="344" w:type="pct"/>
            <w:tcBorders>
              <w:bottom w:val="single" w:sz="4" w:space="0" w:color="auto"/>
            </w:tcBorders>
          </w:tcPr>
          <w:p w14:paraId="179EF311" w14:textId="75BA6CF5" w:rsidR="00477294" w:rsidRPr="009C4AD6" w:rsidRDefault="00477294" w:rsidP="000F67CD">
            <w:pPr>
              <w:pStyle w:val="TableText"/>
              <w:spacing w:before="0" w:after="0" w:line="240" w:lineRule="auto"/>
              <w:ind w:left="100"/>
              <w:jc w:val="center"/>
              <w:rPr>
                <w:color w:val="1A1B1A"/>
              </w:rPr>
            </w:pPr>
            <w:r w:rsidRPr="009C4AD6">
              <w:rPr>
                <w:color w:val="1A1B1A"/>
              </w:rPr>
              <w:t>1.0</w:t>
            </w:r>
            <w:r w:rsidR="008D1679">
              <w:rPr>
                <w:color w:val="1A1B1A"/>
              </w:rPr>
              <w:br/>
            </w:r>
            <w:r w:rsidRPr="009C4AD6">
              <w:rPr>
                <w:color w:val="1A1B1A"/>
              </w:rPr>
              <w:t>1.0</w:t>
            </w:r>
          </w:p>
        </w:tc>
        <w:tc>
          <w:tcPr>
            <w:tcW w:w="582" w:type="pct"/>
            <w:tcBorders>
              <w:bottom w:val="single" w:sz="4" w:space="0" w:color="auto"/>
            </w:tcBorders>
            <w:shd w:val="clear" w:color="auto" w:fill="auto"/>
          </w:tcPr>
          <w:p w14:paraId="47DF9257" w14:textId="509D31DC" w:rsidR="00477294" w:rsidRPr="009C4AD6" w:rsidRDefault="00477294" w:rsidP="000F67CD">
            <w:pPr>
              <w:pStyle w:val="TableText"/>
              <w:spacing w:before="0" w:after="0" w:line="240" w:lineRule="auto"/>
              <w:ind w:left="100"/>
              <w:jc w:val="center"/>
              <w:rPr>
                <w:color w:val="1A1B1A"/>
              </w:rPr>
            </w:pPr>
            <w:r w:rsidRPr="009C4AD6">
              <w:rPr>
                <w:color w:val="1A1B1A"/>
              </w:rPr>
              <w:t>238</w:t>
            </w:r>
            <w:r w:rsidR="008D1679">
              <w:rPr>
                <w:color w:val="1A1B1A"/>
              </w:rPr>
              <w:br/>
            </w:r>
            <w:r w:rsidRPr="009C4AD6">
              <w:rPr>
                <w:color w:val="1A1B1A"/>
              </w:rPr>
              <w:t>526</w:t>
            </w:r>
          </w:p>
        </w:tc>
      </w:tr>
      <w:tr w:rsidR="00C325B9" w:rsidRPr="000776C2" w14:paraId="19C81E1E" w14:textId="77777777" w:rsidTr="008D1679">
        <w:trPr>
          <w:cantSplit/>
          <w:trHeight w:val="13"/>
        </w:trPr>
        <w:tc>
          <w:tcPr>
            <w:tcW w:w="955" w:type="pct"/>
            <w:vMerge w:val="restart"/>
            <w:tcBorders>
              <w:top w:val="single" w:sz="4" w:space="0" w:color="auto"/>
            </w:tcBorders>
          </w:tcPr>
          <w:p w14:paraId="49B20CE1" w14:textId="77777777" w:rsidR="008D1679" w:rsidRDefault="008D1679" w:rsidP="000F67CD">
            <w:pPr>
              <w:pStyle w:val="TableParagraph"/>
              <w:keepNext/>
              <w:keepLines/>
              <w:ind w:left="79"/>
              <w:rPr>
                <w:sz w:val="17"/>
              </w:rPr>
            </w:pPr>
            <w:r>
              <w:rPr>
                <w:color w:val="1A1B1A"/>
                <w:sz w:val="17"/>
              </w:rPr>
              <w:t>Avocado, apple, banana, pear, citrus, stone fruit,</w:t>
            </w:r>
          </w:p>
          <w:p w14:paraId="6D4B4AB6" w14:textId="592B354B" w:rsidR="008D1679" w:rsidRPr="009C4AD6" w:rsidRDefault="008D1679" w:rsidP="000F67CD">
            <w:pPr>
              <w:pStyle w:val="TableParagraph"/>
              <w:keepNext/>
              <w:keepLines/>
              <w:ind w:left="79"/>
              <w:rPr>
                <w:sz w:val="17"/>
              </w:rPr>
            </w:pPr>
            <w:r>
              <w:rPr>
                <w:color w:val="1A1B1A"/>
                <w:sz w:val="17"/>
              </w:rPr>
              <w:t xml:space="preserve">Macrocarpa hedges adjacent to orchards, mango, loquats, </w:t>
            </w:r>
            <w:r>
              <w:rPr>
                <w:color w:val="1A1B1A"/>
                <w:spacing w:val="-2"/>
                <w:sz w:val="17"/>
              </w:rPr>
              <w:t>pineapple</w:t>
            </w:r>
            <w:r>
              <w:rPr>
                <w:color w:val="1A1B1A"/>
              </w:rPr>
              <w:t xml:space="preserve"> </w:t>
            </w:r>
          </w:p>
        </w:tc>
        <w:tc>
          <w:tcPr>
            <w:tcW w:w="793" w:type="pct"/>
            <w:tcBorders>
              <w:top w:val="single" w:sz="4" w:space="0" w:color="auto"/>
            </w:tcBorders>
          </w:tcPr>
          <w:p w14:paraId="7C7E0E3E" w14:textId="0E9770E0" w:rsidR="008D1679" w:rsidRDefault="008D1679" w:rsidP="000F67CD">
            <w:pPr>
              <w:pStyle w:val="TableText"/>
              <w:keepNext/>
              <w:keepLines/>
              <w:spacing w:before="0" w:after="0" w:line="240" w:lineRule="auto"/>
              <w:ind w:left="100"/>
              <w:rPr>
                <w:color w:val="1A1B1A"/>
              </w:rPr>
            </w:pPr>
            <w:r w:rsidRPr="009C4AD6">
              <w:rPr>
                <w:color w:val="1A1B1A"/>
              </w:rPr>
              <w:t>Orchards</w:t>
            </w:r>
          </w:p>
        </w:tc>
        <w:tc>
          <w:tcPr>
            <w:tcW w:w="898" w:type="pct"/>
            <w:tcBorders>
              <w:top w:val="single" w:sz="4" w:space="0" w:color="auto"/>
            </w:tcBorders>
          </w:tcPr>
          <w:p w14:paraId="0AF5508B" w14:textId="565B6EC4" w:rsidR="008D1679" w:rsidRDefault="008D1679" w:rsidP="000F67CD">
            <w:pPr>
              <w:pStyle w:val="TableText"/>
              <w:keepNext/>
              <w:keepLines/>
              <w:spacing w:before="0" w:after="0" w:line="240" w:lineRule="auto"/>
              <w:ind w:left="100"/>
              <w:rPr>
                <w:color w:val="1A1B1A"/>
              </w:rPr>
            </w:pPr>
            <w:r>
              <w:rPr>
                <w:color w:val="1A1B1A"/>
              </w:rPr>
              <w:t>Small</w:t>
            </w:r>
            <w:r w:rsidRPr="009C4AD6">
              <w:rPr>
                <w:color w:val="1A1B1A"/>
              </w:rPr>
              <w:t xml:space="preserve"> herbivore</w:t>
            </w:r>
          </w:p>
        </w:tc>
        <w:tc>
          <w:tcPr>
            <w:tcW w:w="850" w:type="pct"/>
            <w:tcBorders>
              <w:top w:val="single" w:sz="4" w:space="0" w:color="auto"/>
            </w:tcBorders>
          </w:tcPr>
          <w:p w14:paraId="001FAD41" w14:textId="7ADC4397" w:rsidR="008D1679" w:rsidRPr="008D1679" w:rsidRDefault="008D1679" w:rsidP="000F67CD">
            <w:pPr>
              <w:pStyle w:val="TableText"/>
              <w:keepNext/>
              <w:keepLines/>
              <w:spacing w:before="0" w:after="0" w:line="240" w:lineRule="auto"/>
              <w:ind w:left="100"/>
              <w:rPr>
                <w:color w:val="1A1B1A"/>
              </w:rPr>
            </w:pPr>
            <w:r w:rsidRPr="008D1679">
              <w:rPr>
                <w:color w:val="1A1B1A"/>
              </w:rPr>
              <w:t>BBCH</w:t>
            </w:r>
            <w:r w:rsidRPr="009C4AD6">
              <w:rPr>
                <w:color w:val="1A1B1A"/>
              </w:rPr>
              <w:t xml:space="preserve"> &lt;10</w:t>
            </w:r>
            <w:r>
              <w:rPr>
                <w:color w:val="1A1B1A"/>
              </w:rPr>
              <w:br/>
            </w:r>
            <w:r w:rsidRPr="008D1679">
              <w:rPr>
                <w:color w:val="1A1B1A"/>
              </w:rPr>
              <w:t>BBCH</w:t>
            </w:r>
            <w:r w:rsidRPr="009C4AD6">
              <w:rPr>
                <w:color w:val="1A1B1A"/>
              </w:rPr>
              <w:t xml:space="preserve"> </w:t>
            </w:r>
            <w:r w:rsidRPr="008D1679">
              <w:rPr>
                <w:color w:val="1A1B1A"/>
              </w:rPr>
              <w:t>10-</w:t>
            </w:r>
            <w:r w:rsidRPr="009C4AD6">
              <w:rPr>
                <w:color w:val="1A1B1A"/>
              </w:rPr>
              <w:t>19</w:t>
            </w:r>
            <w:r>
              <w:rPr>
                <w:color w:val="1A1B1A"/>
              </w:rPr>
              <w:br/>
            </w:r>
            <w:r w:rsidRPr="008D1679">
              <w:rPr>
                <w:color w:val="1A1B1A"/>
              </w:rPr>
              <w:t>BBCH</w:t>
            </w:r>
            <w:r w:rsidRPr="009C4AD6">
              <w:rPr>
                <w:color w:val="1A1B1A"/>
              </w:rPr>
              <w:t xml:space="preserve"> </w:t>
            </w:r>
            <w:r w:rsidRPr="008D1679">
              <w:rPr>
                <w:color w:val="1A1B1A"/>
              </w:rPr>
              <w:t>20-</w:t>
            </w:r>
            <w:r w:rsidRPr="009C4AD6">
              <w:rPr>
                <w:color w:val="1A1B1A"/>
              </w:rPr>
              <w:t>39</w:t>
            </w:r>
            <w:r>
              <w:rPr>
                <w:color w:val="1A1B1A"/>
              </w:rPr>
              <w:br/>
            </w:r>
            <w:r w:rsidRPr="008D1679">
              <w:rPr>
                <w:color w:val="1A1B1A"/>
              </w:rPr>
              <w:t>BBCH</w:t>
            </w:r>
            <w:r w:rsidRPr="009C4AD6">
              <w:rPr>
                <w:color w:val="1A1B1A"/>
              </w:rPr>
              <w:t xml:space="preserve"> ≥40</w:t>
            </w:r>
          </w:p>
        </w:tc>
        <w:tc>
          <w:tcPr>
            <w:tcW w:w="578" w:type="pct"/>
            <w:tcBorders>
              <w:top w:val="single" w:sz="4" w:space="0" w:color="auto"/>
            </w:tcBorders>
          </w:tcPr>
          <w:p w14:paraId="5A465866" w14:textId="196BACD3" w:rsidR="008D1679" w:rsidRPr="009C4AD6" w:rsidRDefault="008D1679" w:rsidP="000F67CD">
            <w:pPr>
              <w:pStyle w:val="TableText"/>
              <w:keepNext/>
              <w:keepLines/>
              <w:spacing w:before="0" w:after="0" w:line="240" w:lineRule="auto"/>
              <w:ind w:left="100"/>
              <w:jc w:val="center"/>
              <w:rPr>
                <w:color w:val="1A1B1A"/>
              </w:rPr>
            </w:pPr>
            <w:r w:rsidRPr="009C4AD6">
              <w:rPr>
                <w:color w:val="1A1B1A"/>
              </w:rPr>
              <w:t>72.3</w:t>
            </w:r>
            <w:r>
              <w:rPr>
                <w:color w:val="1A1B1A"/>
              </w:rPr>
              <w:br/>
            </w:r>
            <w:r w:rsidRPr="009C4AD6">
              <w:rPr>
                <w:color w:val="1A1B1A"/>
              </w:rPr>
              <w:t>57.8</w:t>
            </w:r>
            <w:r>
              <w:rPr>
                <w:color w:val="1A1B1A"/>
              </w:rPr>
              <w:br/>
            </w:r>
            <w:r w:rsidRPr="009C4AD6">
              <w:rPr>
                <w:color w:val="1A1B1A"/>
              </w:rPr>
              <w:t>43.4</w:t>
            </w:r>
            <w:r>
              <w:rPr>
                <w:color w:val="1A1B1A"/>
              </w:rPr>
              <w:br/>
            </w:r>
            <w:r w:rsidRPr="009C4AD6">
              <w:rPr>
                <w:color w:val="1A1B1A"/>
              </w:rPr>
              <w:t>21.7</w:t>
            </w:r>
          </w:p>
        </w:tc>
        <w:tc>
          <w:tcPr>
            <w:tcW w:w="344" w:type="pct"/>
            <w:tcBorders>
              <w:top w:val="single" w:sz="4" w:space="0" w:color="auto"/>
            </w:tcBorders>
          </w:tcPr>
          <w:p w14:paraId="57BA2D54" w14:textId="0F1234AB" w:rsidR="008D1679" w:rsidRPr="009C4AD6" w:rsidRDefault="008D1679" w:rsidP="000F67CD">
            <w:pPr>
              <w:pStyle w:val="TableText"/>
              <w:keepNext/>
              <w:keepLines/>
              <w:spacing w:before="0" w:after="0" w:line="240" w:lineRule="auto"/>
              <w:ind w:left="100"/>
              <w:jc w:val="center"/>
              <w:rPr>
                <w:color w:val="1A1B1A"/>
              </w:rPr>
            </w:pPr>
            <w:r w:rsidRPr="009C4AD6">
              <w:rPr>
                <w:color w:val="1A1B1A"/>
              </w:rPr>
              <w:t>1.0</w:t>
            </w:r>
            <w:r>
              <w:rPr>
                <w:color w:val="1A1B1A"/>
              </w:rPr>
              <w:br/>
            </w:r>
            <w:r w:rsidRPr="009C4AD6">
              <w:rPr>
                <w:color w:val="1A1B1A"/>
              </w:rPr>
              <w:t>1.0</w:t>
            </w:r>
            <w:r>
              <w:rPr>
                <w:color w:val="1A1B1A"/>
              </w:rPr>
              <w:br/>
            </w:r>
            <w:r w:rsidRPr="009C4AD6">
              <w:rPr>
                <w:color w:val="1A1B1A"/>
              </w:rPr>
              <w:t>1.0</w:t>
            </w:r>
            <w:r>
              <w:rPr>
                <w:color w:val="1A1B1A"/>
              </w:rPr>
              <w:br/>
            </w:r>
            <w:r w:rsidRPr="009C4AD6">
              <w:rPr>
                <w:color w:val="1A1B1A"/>
              </w:rPr>
              <w:t>1.0</w:t>
            </w:r>
          </w:p>
        </w:tc>
        <w:tc>
          <w:tcPr>
            <w:tcW w:w="582" w:type="pct"/>
            <w:tcBorders>
              <w:top w:val="single" w:sz="4" w:space="0" w:color="auto"/>
            </w:tcBorders>
            <w:shd w:val="clear" w:color="auto" w:fill="auto"/>
          </w:tcPr>
          <w:p w14:paraId="1C69C370" w14:textId="14BC2CE1" w:rsidR="008D1679" w:rsidRPr="009C4AD6" w:rsidRDefault="008D1679" w:rsidP="000F67CD">
            <w:pPr>
              <w:pStyle w:val="TableText"/>
              <w:keepNext/>
              <w:keepLines/>
              <w:spacing w:before="0" w:after="0" w:line="240" w:lineRule="auto"/>
              <w:ind w:left="100"/>
              <w:jc w:val="center"/>
              <w:rPr>
                <w:color w:val="1A1B1A"/>
              </w:rPr>
            </w:pPr>
            <w:r w:rsidRPr="009C4AD6">
              <w:rPr>
                <w:color w:val="1A1B1A"/>
              </w:rPr>
              <w:t>14</w:t>
            </w:r>
            <w:r>
              <w:rPr>
                <w:color w:val="1A1B1A"/>
              </w:rPr>
              <w:br/>
            </w:r>
            <w:r w:rsidRPr="009C4AD6">
              <w:rPr>
                <w:color w:val="1A1B1A"/>
              </w:rPr>
              <w:t>17</w:t>
            </w:r>
            <w:r>
              <w:rPr>
                <w:color w:val="1A1B1A"/>
              </w:rPr>
              <w:br/>
            </w:r>
            <w:r w:rsidRPr="009C4AD6">
              <w:rPr>
                <w:color w:val="1A1B1A"/>
              </w:rPr>
              <w:t>23</w:t>
            </w:r>
            <w:r>
              <w:rPr>
                <w:color w:val="1A1B1A"/>
              </w:rPr>
              <w:br/>
            </w:r>
            <w:r w:rsidRPr="009C4AD6">
              <w:rPr>
                <w:color w:val="1A1B1A"/>
              </w:rPr>
              <w:t>46</w:t>
            </w:r>
          </w:p>
        </w:tc>
      </w:tr>
      <w:tr w:rsidR="00C325B9" w:rsidRPr="000776C2" w14:paraId="794E9A34" w14:textId="77777777" w:rsidTr="008D1679">
        <w:trPr>
          <w:cantSplit/>
          <w:trHeight w:val="13"/>
        </w:trPr>
        <w:tc>
          <w:tcPr>
            <w:tcW w:w="955" w:type="pct"/>
            <w:vMerge/>
          </w:tcPr>
          <w:p w14:paraId="13C43601" w14:textId="77777777" w:rsidR="008D1679" w:rsidRDefault="008D1679" w:rsidP="000F67CD">
            <w:pPr>
              <w:pStyle w:val="TableText"/>
              <w:keepNext/>
              <w:keepLines/>
              <w:spacing w:before="0" w:after="0" w:line="240" w:lineRule="auto"/>
              <w:ind w:left="100"/>
              <w:rPr>
                <w:color w:val="1A1B1A"/>
              </w:rPr>
            </w:pPr>
          </w:p>
        </w:tc>
        <w:tc>
          <w:tcPr>
            <w:tcW w:w="793" w:type="pct"/>
          </w:tcPr>
          <w:p w14:paraId="695885D9" w14:textId="77777777" w:rsidR="008D1679" w:rsidRDefault="008D1679" w:rsidP="000F67CD">
            <w:pPr>
              <w:pStyle w:val="TableText"/>
              <w:keepNext/>
              <w:keepLines/>
              <w:spacing w:before="0" w:after="0" w:line="240" w:lineRule="auto"/>
              <w:ind w:left="100"/>
              <w:rPr>
                <w:color w:val="1A1B1A"/>
              </w:rPr>
            </w:pPr>
          </w:p>
        </w:tc>
        <w:tc>
          <w:tcPr>
            <w:tcW w:w="898" w:type="pct"/>
          </w:tcPr>
          <w:p w14:paraId="0413CC99" w14:textId="08A3ED8A" w:rsidR="008D1679" w:rsidRDefault="008D1679" w:rsidP="000F67CD">
            <w:pPr>
              <w:pStyle w:val="TableText"/>
              <w:keepNext/>
              <w:keepLines/>
              <w:spacing w:before="0" w:after="0" w:line="240" w:lineRule="auto"/>
              <w:ind w:left="100"/>
              <w:rPr>
                <w:color w:val="1A1B1A"/>
              </w:rPr>
            </w:pPr>
            <w:r w:rsidRPr="006D15AC">
              <w:rPr>
                <w:color w:val="1A1B1A"/>
              </w:rPr>
              <w:t>Frugivore</w:t>
            </w:r>
          </w:p>
        </w:tc>
        <w:tc>
          <w:tcPr>
            <w:tcW w:w="850" w:type="pct"/>
          </w:tcPr>
          <w:p w14:paraId="069CB93E" w14:textId="1151C245" w:rsidR="008D1679" w:rsidRPr="008D1679" w:rsidRDefault="008D1679" w:rsidP="000F67CD">
            <w:pPr>
              <w:pStyle w:val="TableText"/>
              <w:keepNext/>
              <w:keepLines/>
              <w:spacing w:before="0" w:after="0" w:line="240" w:lineRule="auto"/>
              <w:ind w:left="100"/>
              <w:rPr>
                <w:color w:val="1A1B1A"/>
              </w:rPr>
            </w:pPr>
            <w:r w:rsidRPr="008D1679">
              <w:rPr>
                <w:color w:val="1A1B1A"/>
              </w:rPr>
              <w:t>BBCH 71-79</w:t>
            </w:r>
          </w:p>
        </w:tc>
        <w:tc>
          <w:tcPr>
            <w:tcW w:w="578" w:type="pct"/>
          </w:tcPr>
          <w:p w14:paraId="457B20B7" w14:textId="3286D77E" w:rsidR="008D1679" w:rsidRPr="009C4AD6" w:rsidRDefault="008D1679" w:rsidP="000F67CD">
            <w:pPr>
              <w:pStyle w:val="TableText"/>
              <w:keepNext/>
              <w:keepLines/>
              <w:spacing w:before="0" w:after="0" w:line="240" w:lineRule="auto"/>
              <w:ind w:left="100"/>
              <w:jc w:val="center"/>
              <w:rPr>
                <w:color w:val="1A1B1A"/>
              </w:rPr>
            </w:pPr>
            <w:r>
              <w:rPr>
                <w:color w:val="1A1B1A"/>
              </w:rPr>
              <w:t>22.7</w:t>
            </w:r>
          </w:p>
        </w:tc>
        <w:tc>
          <w:tcPr>
            <w:tcW w:w="344" w:type="pct"/>
          </w:tcPr>
          <w:p w14:paraId="1FA2F83B" w14:textId="02AD9233" w:rsidR="008D1679" w:rsidRPr="009C4AD6" w:rsidRDefault="008D1679" w:rsidP="000F67CD">
            <w:pPr>
              <w:pStyle w:val="TableText"/>
              <w:keepNext/>
              <w:keepLines/>
              <w:spacing w:before="0" w:after="0" w:line="240" w:lineRule="auto"/>
              <w:ind w:left="100"/>
              <w:jc w:val="center"/>
              <w:rPr>
                <w:color w:val="1A1B1A"/>
              </w:rPr>
            </w:pPr>
            <w:r w:rsidRPr="00330D6E">
              <w:rPr>
                <w:color w:val="1A1B1A"/>
              </w:rPr>
              <w:t>1.0</w:t>
            </w:r>
          </w:p>
        </w:tc>
        <w:tc>
          <w:tcPr>
            <w:tcW w:w="582" w:type="pct"/>
            <w:shd w:val="clear" w:color="auto" w:fill="auto"/>
          </w:tcPr>
          <w:p w14:paraId="4A19AA8D" w14:textId="462034A1" w:rsidR="008D1679" w:rsidRPr="009C4AD6" w:rsidRDefault="008D1679" w:rsidP="000F67CD">
            <w:pPr>
              <w:pStyle w:val="TableText"/>
              <w:keepNext/>
              <w:keepLines/>
              <w:spacing w:before="0" w:after="0" w:line="240" w:lineRule="auto"/>
              <w:ind w:left="100"/>
              <w:jc w:val="center"/>
              <w:rPr>
                <w:color w:val="1A1B1A"/>
              </w:rPr>
            </w:pPr>
            <w:r>
              <w:rPr>
                <w:color w:val="1A1B1A"/>
              </w:rPr>
              <w:t>44</w:t>
            </w:r>
          </w:p>
        </w:tc>
      </w:tr>
      <w:tr w:rsidR="00C325B9" w:rsidRPr="000776C2" w14:paraId="3AFA3B34" w14:textId="77777777" w:rsidTr="008D1679">
        <w:trPr>
          <w:cantSplit/>
          <w:trHeight w:val="13"/>
        </w:trPr>
        <w:tc>
          <w:tcPr>
            <w:tcW w:w="955" w:type="pct"/>
            <w:vMerge/>
          </w:tcPr>
          <w:p w14:paraId="61527E1D" w14:textId="77777777" w:rsidR="008D1679" w:rsidRDefault="008D1679" w:rsidP="000F67CD">
            <w:pPr>
              <w:pStyle w:val="TableText"/>
              <w:keepNext/>
              <w:keepLines/>
              <w:spacing w:before="0" w:after="0" w:line="240" w:lineRule="auto"/>
              <w:ind w:left="100"/>
              <w:rPr>
                <w:color w:val="1A1B1A"/>
              </w:rPr>
            </w:pPr>
          </w:p>
        </w:tc>
        <w:tc>
          <w:tcPr>
            <w:tcW w:w="793" w:type="pct"/>
          </w:tcPr>
          <w:p w14:paraId="34BD106D" w14:textId="77777777" w:rsidR="008D1679" w:rsidRDefault="008D1679" w:rsidP="000F67CD">
            <w:pPr>
              <w:pStyle w:val="TableText"/>
              <w:keepNext/>
              <w:keepLines/>
              <w:spacing w:before="0" w:after="0" w:line="240" w:lineRule="auto"/>
              <w:ind w:left="100"/>
              <w:rPr>
                <w:color w:val="1A1B1A"/>
              </w:rPr>
            </w:pPr>
          </w:p>
        </w:tc>
        <w:tc>
          <w:tcPr>
            <w:tcW w:w="898" w:type="pct"/>
          </w:tcPr>
          <w:p w14:paraId="542C0308" w14:textId="001356CF" w:rsidR="008D1679" w:rsidRDefault="008D1679" w:rsidP="000F67CD">
            <w:pPr>
              <w:pStyle w:val="TableText"/>
              <w:keepNext/>
              <w:keepLines/>
              <w:spacing w:before="0" w:after="0" w:line="240" w:lineRule="auto"/>
              <w:ind w:left="100"/>
              <w:rPr>
                <w:color w:val="1A1B1A"/>
              </w:rPr>
            </w:pPr>
            <w:r>
              <w:rPr>
                <w:color w:val="1A1B1A"/>
              </w:rPr>
              <w:t>Large</w:t>
            </w:r>
            <w:r w:rsidRPr="00330D6E">
              <w:rPr>
                <w:color w:val="1A1B1A"/>
              </w:rPr>
              <w:t xml:space="preserve"> herbivore</w:t>
            </w:r>
          </w:p>
        </w:tc>
        <w:tc>
          <w:tcPr>
            <w:tcW w:w="850" w:type="pct"/>
          </w:tcPr>
          <w:p w14:paraId="377D3727" w14:textId="362D4A7B" w:rsidR="008D1679" w:rsidRPr="008D1679" w:rsidRDefault="008D1679" w:rsidP="000F67CD">
            <w:pPr>
              <w:pStyle w:val="TableText"/>
              <w:keepNext/>
              <w:keepLines/>
              <w:spacing w:before="0" w:after="0" w:line="240" w:lineRule="auto"/>
              <w:ind w:left="100"/>
              <w:rPr>
                <w:color w:val="1A1B1A"/>
              </w:rPr>
            </w:pPr>
            <w:r w:rsidRPr="00330D6E">
              <w:rPr>
                <w:color w:val="1A1B1A"/>
              </w:rPr>
              <w:t>BBCH &lt;10</w:t>
            </w:r>
            <w:r>
              <w:rPr>
                <w:color w:val="1A1B1A"/>
              </w:rPr>
              <w:br/>
            </w:r>
            <w:r w:rsidRPr="00330D6E">
              <w:rPr>
                <w:color w:val="1A1B1A"/>
              </w:rPr>
              <w:t>BBCH 10-19</w:t>
            </w:r>
            <w:r>
              <w:rPr>
                <w:color w:val="1A1B1A"/>
              </w:rPr>
              <w:br/>
            </w:r>
            <w:r w:rsidRPr="00330D6E">
              <w:rPr>
                <w:color w:val="1A1B1A"/>
              </w:rPr>
              <w:t>BBCH 20-39</w:t>
            </w:r>
            <w:r>
              <w:rPr>
                <w:color w:val="1A1B1A"/>
              </w:rPr>
              <w:br/>
            </w:r>
            <w:r w:rsidRPr="00330D6E">
              <w:rPr>
                <w:color w:val="1A1B1A"/>
              </w:rPr>
              <w:t>BBCH ≥40</w:t>
            </w:r>
          </w:p>
        </w:tc>
        <w:tc>
          <w:tcPr>
            <w:tcW w:w="578" w:type="pct"/>
          </w:tcPr>
          <w:p w14:paraId="59B9A690" w14:textId="7DF97B17" w:rsidR="008D1679" w:rsidRPr="008D1679" w:rsidRDefault="008D1679" w:rsidP="000F67CD">
            <w:pPr>
              <w:pStyle w:val="TableText"/>
              <w:keepNext/>
              <w:keepLines/>
              <w:spacing w:before="0" w:after="0" w:line="240" w:lineRule="auto"/>
              <w:ind w:left="100"/>
              <w:jc w:val="center"/>
              <w:rPr>
                <w:color w:val="1A1B1A"/>
              </w:rPr>
            </w:pPr>
            <w:r w:rsidRPr="00330D6E">
              <w:rPr>
                <w:color w:val="1A1B1A"/>
              </w:rPr>
              <w:t>14.3</w:t>
            </w:r>
            <w:r>
              <w:rPr>
                <w:color w:val="1A1B1A"/>
              </w:rPr>
              <w:br/>
            </w:r>
            <w:r w:rsidRPr="00330D6E">
              <w:rPr>
                <w:color w:val="1A1B1A"/>
              </w:rPr>
              <w:t>11.5</w:t>
            </w:r>
            <w:r>
              <w:rPr>
                <w:color w:val="1A1B1A"/>
              </w:rPr>
              <w:br/>
            </w:r>
            <w:r w:rsidRPr="00330D6E">
              <w:rPr>
                <w:color w:val="1A1B1A"/>
              </w:rPr>
              <w:t>8.6</w:t>
            </w:r>
            <w:r>
              <w:rPr>
                <w:color w:val="1A1B1A"/>
              </w:rPr>
              <w:br/>
            </w:r>
            <w:r w:rsidRPr="00330D6E">
              <w:rPr>
                <w:color w:val="1A1B1A"/>
              </w:rPr>
              <w:t>4.3</w:t>
            </w:r>
          </w:p>
        </w:tc>
        <w:tc>
          <w:tcPr>
            <w:tcW w:w="344" w:type="pct"/>
          </w:tcPr>
          <w:p w14:paraId="4237C285" w14:textId="1395E45D" w:rsidR="008D1679" w:rsidRPr="008D1679" w:rsidRDefault="008D1679" w:rsidP="000F67CD">
            <w:pPr>
              <w:pStyle w:val="TableText"/>
              <w:keepNext/>
              <w:keepLines/>
              <w:spacing w:before="0" w:after="0" w:line="240" w:lineRule="auto"/>
              <w:ind w:left="100"/>
              <w:jc w:val="center"/>
              <w:rPr>
                <w:color w:val="1A1B1A"/>
              </w:rPr>
            </w:pPr>
            <w:r w:rsidRPr="00330D6E">
              <w:rPr>
                <w:color w:val="1A1B1A"/>
              </w:rPr>
              <w:t>1.0</w:t>
            </w:r>
            <w:r>
              <w:rPr>
                <w:color w:val="1A1B1A"/>
              </w:rPr>
              <w:br/>
            </w:r>
            <w:r w:rsidRPr="00330D6E">
              <w:rPr>
                <w:color w:val="1A1B1A"/>
              </w:rPr>
              <w:t>1.0</w:t>
            </w:r>
            <w:r>
              <w:rPr>
                <w:color w:val="1A1B1A"/>
              </w:rPr>
              <w:br/>
            </w:r>
            <w:r w:rsidRPr="00330D6E">
              <w:rPr>
                <w:color w:val="1A1B1A"/>
              </w:rPr>
              <w:t>1.0</w:t>
            </w:r>
            <w:r>
              <w:rPr>
                <w:color w:val="1A1B1A"/>
              </w:rPr>
              <w:br/>
            </w:r>
            <w:r w:rsidRPr="00330D6E">
              <w:rPr>
                <w:color w:val="1A1B1A"/>
              </w:rPr>
              <w:t>1.0</w:t>
            </w:r>
          </w:p>
        </w:tc>
        <w:tc>
          <w:tcPr>
            <w:tcW w:w="582" w:type="pct"/>
            <w:shd w:val="clear" w:color="auto" w:fill="auto"/>
          </w:tcPr>
          <w:p w14:paraId="702E4AD8" w14:textId="213D5C0B" w:rsidR="008D1679" w:rsidRPr="008D1679" w:rsidRDefault="008D1679" w:rsidP="000F67CD">
            <w:pPr>
              <w:pStyle w:val="TableText"/>
              <w:keepNext/>
              <w:keepLines/>
              <w:spacing w:before="0" w:after="0" w:line="240" w:lineRule="auto"/>
              <w:ind w:left="100"/>
              <w:jc w:val="center"/>
              <w:rPr>
                <w:color w:val="1A1B1A"/>
              </w:rPr>
            </w:pPr>
            <w:r w:rsidRPr="00330D6E">
              <w:rPr>
                <w:color w:val="1A1B1A"/>
              </w:rPr>
              <w:t>70</w:t>
            </w:r>
            <w:r>
              <w:rPr>
                <w:color w:val="1A1B1A"/>
              </w:rPr>
              <w:br/>
            </w:r>
            <w:r w:rsidRPr="00330D6E">
              <w:rPr>
                <w:color w:val="1A1B1A"/>
              </w:rPr>
              <w:t>87</w:t>
            </w:r>
            <w:r>
              <w:rPr>
                <w:color w:val="1A1B1A"/>
              </w:rPr>
              <w:br/>
            </w:r>
            <w:r w:rsidRPr="00330D6E">
              <w:rPr>
                <w:color w:val="1A1B1A"/>
              </w:rPr>
              <w:t>116</w:t>
            </w:r>
            <w:r>
              <w:rPr>
                <w:color w:val="1A1B1A"/>
              </w:rPr>
              <w:br/>
            </w:r>
            <w:r w:rsidRPr="00330D6E">
              <w:rPr>
                <w:color w:val="1A1B1A"/>
              </w:rPr>
              <w:t>233</w:t>
            </w:r>
          </w:p>
        </w:tc>
      </w:tr>
      <w:tr w:rsidR="00C325B9" w:rsidRPr="000776C2" w14:paraId="071B8BDC" w14:textId="77777777" w:rsidTr="008D1679">
        <w:trPr>
          <w:cantSplit/>
          <w:trHeight w:val="13"/>
        </w:trPr>
        <w:tc>
          <w:tcPr>
            <w:tcW w:w="955" w:type="pct"/>
            <w:vMerge/>
          </w:tcPr>
          <w:p w14:paraId="6F274DD3" w14:textId="77777777" w:rsidR="008D1679" w:rsidRDefault="008D1679" w:rsidP="000F67CD">
            <w:pPr>
              <w:pStyle w:val="TableText"/>
              <w:keepNext/>
              <w:keepLines/>
              <w:spacing w:before="0" w:after="0" w:line="240" w:lineRule="auto"/>
              <w:ind w:left="100"/>
              <w:rPr>
                <w:color w:val="1A1B1A"/>
              </w:rPr>
            </w:pPr>
          </w:p>
        </w:tc>
        <w:tc>
          <w:tcPr>
            <w:tcW w:w="793" w:type="pct"/>
          </w:tcPr>
          <w:p w14:paraId="51E18B31" w14:textId="77777777" w:rsidR="008D1679" w:rsidRDefault="008D1679" w:rsidP="000F67CD">
            <w:pPr>
              <w:pStyle w:val="TableText"/>
              <w:keepNext/>
              <w:keepLines/>
              <w:spacing w:before="0" w:after="0" w:line="240" w:lineRule="auto"/>
              <w:ind w:left="100"/>
              <w:rPr>
                <w:color w:val="1A1B1A"/>
              </w:rPr>
            </w:pPr>
          </w:p>
        </w:tc>
        <w:tc>
          <w:tcPr>
            <w:tcW w:w="898" w:type="pct"/>
          </w:tcPr>
          <w:p w14:paraId="54A5B43C" w14:textId="4173321E" w:rsidR="008D1679" w:rsidRDefault="008D1679" w:rsidP="000F67CD">
            <w:pPr>
              <w:pStyle w:val="TableText"/>
              <w:keepNext/>
              <w:keepLines/>
              <w:spacing w:before="0" w:after="0" w:line="240" w:lineRule="auto"/>
              <w:ind w:left="100"/>
              <w:rPr>
                <w:color w:val="1A1B1A"/>
              </w:rPr>
            </w:pPr>
            <w:r>
              <w:rPr>
                <w:color w:val="1A1B1A"/>
              </w:rPr>
              <w:t>Small</w:t>
            </w:r>
            <w:r w:rsidRPr="009C4AD6">
              <w:rPr>
                <w:color w:val="1A1B1A"/>
              </w:rPr>
              <w:t xml:space="preserve"> omnivore</w:t>
            </w:r>
          </w:p>
        </w:tc>
        <w:tc>
          <w:tcPr>
            <w:tcW w:w="850" w:type="pct"/>
          </w:tcPr>
          <w:p w14:paraId="74004F0A" w14:textId="1BD4E556" w:rsidR="008D1679" w:rsidRPr="008D1679" w:rsidRDefault="008D1679" w:rsidP="000F67CD">
            <w:pPr>
              <w:pStyle w:val="TableText"/>
              <w:keepNext/>
              <w:keepLines/>
              <w:spacing w:before="0" w:after="0" w:line="240" w:lineRule="auto"/>
              <w:ind w:left="100"/>
              <w:rPr>
                <w:color w:val="1A1B1A"/>
              </w:rPr>
            </w:pPr>
            <w:r w:rsidRPr="008D1679">
              <w:rPr>
                <w:color w:val="1A1B1A"/>
              </w:rPr>
              <w:t>BBCH</w:t>
            </w:r>
            <w:r w:rsidRPr="009C4AD6">
              <w:rPr>
                <w:color w:val="1A1B1A"/>
              </w:rPr>
              <w:t xml:space="preserve"> &lt;10</w:t>
            </w:r>
            <w:r w:rsidR="00C325B9">
              <w:rPr>
                <w:color w:val="1A1B1A"/>
              </w:rPr>
              <w:br/>
            </w:r>
            <w:r w:rsidRPr="008D1679">
              <w:rPr>
                <w:color w:val="1A1B1A"/>
              </w:rPr>
              <w:t>BBCH</w:t>
            </w:r>
            <w:r w:rsidRPr="009C4AD6">
              <w:rPr>
                <w:color w:val="1A1B1A"/>
              </w:rPr>
              <w:t xml:space="preserve"> </w:t>
            </w:r>
            <w:r w:rsidRPr="008D1679">
              <w:rPr>
                <w:color w:val="1A1B1A"/>
              </w:rPr>
              <w:t>10-</w:t>
            </w:r>
            <w:r w:rsidRPr="009C4AD6">
              <w:rPr>
                <w:color w:val="1A1B1A"/>
              </w:rPr>
              <w:t>19</w:t>
            </w:r>
            <w:r w:rsidR="00C325B9">
              <w:rPr>
                <w:color w:val="1A1B1A"/>
              </w:rPr>
              <w:br/>
            </w:r>
            <w:r w:rsidRPr="008D1679">
              <w:rPr>
                <w:color w:val="1A1B1A"/>
              </w:rPr>
              <w:t>BBCH</w:t>
            </w:r>
            <w:r w:rsidRPr="009C4AD6">
              <w:rPr>
                <w:color w:val="1A1B1A"/>
              </w:rPr>
              <w:t xml:space="preserve"> </w:t>
            </w:r>
            <w:r w:rsidRPr="008D1679">
              <w:rPr>
                <w:color w:val="1A1B1A"/>
              </w:rPr>
              <w:t>20-</w:t>
            </w:r>
            <w:r w:rsidRPr="009C4AD6">
              <w:rPr>
                <w:color w:val="1A1B1A"/>
              </w:rPr>
              <w:t>39</w:t>
            </w:r>
            <w:r>
              <w:rPr>
                <w:color w:val="1A1B1A"/>
              </w:rPr>
              <w:br/>
            </w:r>
            <w:r w:rsidRPr="008D1679">
              <w:rPr>
                <w:color w:val="1A1B1A"/>
              </w:rPr>
              <w:t>BBCH</w:t>
            </w:r>
            <w:r w:rsidRPr="009C4AD6">
              <w:rPr>
                <w:color w:val="1A1B1A"/>
              </w:rPr>
              <w:t xml:space="preserve"> ≥40</w:t>
            </w:r>
          </w:p>
        </w:tc>
        <w:tc>
          <w:tcPr>
            <w:tcW w:w="578" w:type="pct"/>
          </w:tcPr>
          <w:p w14:paraId="4AE52C64" w14:textId="53D728AE" w:rsidR="008D1679" w:rsidRPr="009C4AD6" w:rsidRDefault="008D1679" w:rsidP="000F67CD">
            <w:pPr>
              <w:pStyle w:val="TableText"/>
              <w:keepNext/>
              <w:keepLines/>
              <w:spacing w:before="0" w:after="0" w:line="240" w:lineRule="auto"/>
              <w:ind w:left="100"/>
              <w:jc w:val="center"/>
              <w:rPr>
                <w:color w:val="1A1B1A"/>
              </w:rPr>
            </w:pPr>
            <w:r w:rsidRPr="009C4AD6">
              <w:rPr>
                <w:color w:val="1A1B1A"/>
              </w:rPr>
              <w:t>7.8</w:t>
            </w:r>
            <w:r w:rsidR="00C325B9">
              <w:rPr>
                <w:color w:val="1A1B1A"/>
              </w:rPr>
              <w:br/>
            </w:r>
            <w:r w:rsidRPr="009C4AD6">
              <w:rPr>
                <w:color w:val="1A1B1A"/>
              </w:rPr>
              <w:t>6.2</w:t>
            </w:r>
            <w:r w:rsidR="00C325B9">
              <w:rPr>
                <w:color w:val="1A1B1A"/>
              </w:rPr>
              <w:br/>
            </w:r>
            <w:r w:rsidRPr="009C4AD6">
              <w:rPr>
                <w:color w:val="1A1B1A"/>
              </w:rPr>
              <w:t>4.7</w:t>
            </w:r>
            <w:r>
              <w:rPr>
                <w:color w:val="1A1B1A"/>
              </w:rPr>
              <w:br/>
            </w:r>
            <w:r w:rsidRPr="009C4AD6">
              <w:rPr>
                <w:color w:val="1A1B1A"/>
              </w:rPr>
              <w:t>2.3</w:t>
            </w:r>
          </w:p>
        </w:tc>
        <w:tc>
          <w:tcPr>
            <w:tcW w:w="344" w:type="pct"/>
          </w:tcPr>
          <w:p w14:paraId="54E4D89C" w14:textId="6F2E3C8D" w:rsidR="008D1679" w:rsidRPr="009C4AD6" w:rsidRDefault="008D1679" w:rsidP="000F67CD">
            <w:pPr>
              <w:pStyle w:val="TableText"/>
              <w:keepNext/>
              <w:keepLines/>
              <w:spacing w:before="0" w:after="0" w:line="240" w:lineRule="auto"/>
              <w:ind w:left="100"/>
              <w:jc w:val="center"/>
              <w:rPr>
                <w:color w:val="1A1B1A"/>
              </w:rPr>
            </w:pPr>
            <w:r w:rsidRPr="009C4AD6">
              <w:rPr>
                <w:color w:val="1A1B1A"/>
              </w:rPr>
              <w:t>1.0</w:t>
            </w:r>
            <w:r w:rsidR="00C325B9">
              <w:rPr>
                <w:color w:val="1A1B1A"/>
              </w:rPr>
              <w:br/>
            </w:r>
            <w:r w:rsidRPr="009C4AD6">
              <w:rPr>
                <w:color w:val="1A1B1A"/>
              </w:rPr>
              <w:t>1.0</w:t>
            </w:r>
            <w:r w:rsidR="00C325B9">
              <w:rPr>
                <w:color w:val="1A1B1A"/>
              </w:rPr>
              <w:br/>
            </w:r>
            <w:r w:rsidRPr="009C4AD6">
              <w:rPr>
                <w:color w:val="1A1B1A"/>
              </w:rPr>
              <w:t>1.0</w:t>
            </w:r>
            <w:r>
              <w:rPr>
                <w:color w:val="1A1B1A"/>
              </w:rPr>
              <w:br/>
            </w:r>
            <w:r w:rsidRPr="009C4AD6">
              <w:rPr>
                <w:color w:val="1A1B1A"/>
              </w:rPr>
              <w:t>1.0</w:t>
            </w:r>
          </w:p>
        </w:tc>
        <w:tc>
          <w:tcPr>
            <w:tcW w:w="582" w:type="pct"/>
            <w:shd w:val="clear" w:color="auto" w:fill="auto"/>
          </w:tcPr>
          <w:p w14:paraId="6A56C22B" w14:textId="0BE1604C" w:rsidR="008D1679" w:rsidRPr="009C4AD6" w:rsidRDefault="008D1679" w:rsidP="000F67CD">
            <w:pPr>
              <w:pStyle w:val="TableText"/>
              <w:keepNext/>
              <w:keepLines/>
              <w:spacing w:before="0" w:after="0" w:line="240" w:lineRule="auto"/>
              <w:ind w:left="100"/>
              <w:jc w:val="center"/>
              <w:rPr>
                <w:color w:val="1A1B1A"/>
              </w:rPr>
            </w:pPr>
            <w:r w:rsidRPr="009C4AD6">
              <w:rPr>
                <w:color w:val="1A1B1A"/>
              </w:rPr>
              <w:t>128</w:t>
            </w:r>
            <w:r w:rsidR="00C325B9">
              <w:rPr>
                <w:color w:val="1A1B1A"/>
              </w:rPr>
              <w:br/>
            </w:r>
            <w:r w:rsidRPr="009C4AD6">
              <w:rPr>
                <w:color w:val="1A1B1A"/>
              </w:rPr>
              <w:t>161</w:t>
            </w:r>
            <w:r w:rsidR="00C325B9">
              <w:rPr>
                <w:color w:val="1A1B1A"/>
              </w:rPr>
              <w:br/>
            </w:r>
            <w:r w:rsidRPr="009C4AD6">
              <w:rPr>
                <w:color w:val="1A1B1A"/>
              </w:rPr>
              <w:t>213</w:t>
            </w:r>
            <w:r>
              <w:rPr>
                <w:color w:val="1A1B1A"/>
              </w:rPr>
              <w:br/>
            </w:r>
            <w:r w:rsidRPr="009C4AD6">
              <w:rPr>
                <w:color w:val="1A1B1A"/>
              </w:rPr>
              <w:t>435</w:t>
            </w:r>
          </w:p>
        </w:tc>
      </w:tr>
      <w:tr w:rsidR="00C325B9" w:rsidRPr="000776C2" w14:paraId="7BE4A6B0" w14:textId="77777777" w:rsidTr="00C325B9">
        <w:trPr>
          <w:cantSplit/>
          <w:trHeight w:val="13"/>
        </w:trPr>
        <w:tc>
          <w:tcPr>
            <w:tcW w:w="955" w:type="pct"/>
            <w:vMerge/>
            <w:tcBorders>
              <w:bottom w:val="single" w:sz="4" w:space="0" w:color="auto"/>
            </w:tcBorders>
          </w:tcPr>
          <w:p w14:paraId="0FCB8CDB" w14:textId="77777777" w:rsidR="008D1679" w:rsidRDefault="008D1679" w:rsidP="000F67CD">
            <w:pPr>
              <w:pStyle w:val="TableText"/>
              <w:keepNext/>
              <w:keepLines/>
              <w:spacing w:before="0" w:after="0" w:line="240" w:lineRule="auto"/>
              <w:ind w:left="100"/>
              <w:rPr>
                <w:color w:val="1A1B1A"/>
              </w:rPr>
            </w:pPr>
          </w:p>
        </w:tc>
        <w:tc>
          <w:tcPr>
            <w:tcW w:w="793" w:type="pct"/>
            <w:tcBorders>
              <w:bottom w:val="single" w:sz="4" w:space="0" w:color="auto"/>
            </w:tcBorders>
          </w:tcPr>
          <w:p w14:paraId="0EE7763F" w14:textId="77777777" w:rsidR="008D1679" w:rsidRDefault="008D1679" w:rsidP="000F67CD">
            <w:pPr>
              <w:pStyle w:val="TableText"/>
              <w:keepNext/>
              <w:keepLines/>
              <w:spacing w:before="0" w:after="0" w:line="240" w:lineRule="auto"/>
              <w:ind w:left="100"/>
              <w:rPr>
                <w:color w:val="1A1B1A"/>
              </w:rPr>
            </w:pPr>
          </w:p>
        </w:tc>
        <w:tc>
          <w:tcPr>
            <w:tcW w:w="898" w:type="pct"/>
            <w:tcBorders>
              <w:bottom w:val="single" w:sz="4" w:space="0" w:color="auto"/>
            </w:tcBorders>
          </w:tcPr>
          <w:p w14:paraId="60AFFA58" w14:textId="27208B45" w:rsidR="008D1679" w:rsidRDefault="008D1679" w:rsidP="000F67CD">
            <w:pPr>
              <w:pStyle w:val="TableText"/>
              <w:keepNext/>
              <w:keepLines/>
              <w:spacing w:before="0" w:after="0" w:line="240" w:lineRule="auto"/>
              <w:ind w:left="100"/>
              <w:rPr>
                <w:color w:val="1A1B1A"/>
              </w:rPr>
            </w:pPr>
            <w:r>
              <w:rPr>
                <w:color w:val="1A1B1A"/>
              </w:rPr>
              <w:t>Small</w:t>
            </w:r>
            <w:r w:rsidRPr="009C4AD6">
              <w:rPr>
                <w:color w:val="1A1B1A"/>
              </w:rPr>
              <w:t xml:space="preserve"> insectivore</w:t>
            </w:r>
          </w:p>
        </w:tc>
        <w:tc>
          <w:tcPr>
            <w:tcW w:w="850" w:type="pct"/>
            <w:tcBorders>
              <w:bottom w:val="single" w:sz="4" w:space="0" w:color="auto"/>
            </w:tcBorders>
          </w:tcPr>
          <w:p w14:paraId="5A23E94B" w14:textId="268B8CC4" w:rsidR="008D1679" w:rsidRPr="008D1679" w:rsidRDefault="008D1679" w:rsidP="000F67CD">
            <w:pPr>
              <w:pStyle w:val="TableText"/>
              <w:keepNext/>
              <w:keepLines/>
              <w:spacing w:before="0" w:after="0" w:line="240" w:lineRule="auto"/>
              <w:ind w:left="100"/>
              <w:rPr>
                <w:color w:val="1A1B1A"/>
              </w:rPr>
            </w:pPr>
            <w:r w:rsidRPr="008D1679">
              <w:rPr>
                <w:color w:val="1A1B1A"/>
              </w:rPr>
              <w:t>BBCH</w:t>
            </w:r>
            <w:r w:rsidRPr="009C4AD6">
              <w:rPr>
                <w:color w:val="1A1B1A"/>
              </w:rPr>
              <w:t xml:space="preserve"> &lt;10</w:t>
            </w:r>
          </w:p>
        </w:tc>
        <w:tc>
          <w:tcPr>
            <w:tcW w:w="578" w:type="pct"/>
            <w:tcBorders>
              <w:bottom w:val="single" w:sz="4" w:space="0" w:color="auto"/>
            </w:tcBorders>
          </w:tcPr>
          <w:p w14:paraId="2EB9CE98" w14:textId="52A4059B" w:rsidR="008D1679" w:rsidRPr="009C4AD6" w:rsidRDefault="008D1679" w:rsidP="000F67CD">
            <w:pPr>
              <w:pStyle w:val="TableText"/>
              <w:keepNext/>
              <w:keepLines/>
              <w:spacing w:before="0" w:after="0" w:line="240" w:lineRule="auto"/>
              <w:ind w:left="100"/>
              <w:jc w:val="center"/>
              <w:rPr>
                <w:color w:val="1A1B1A"/>
              </w:rPr>
            </w:pPr>
            <w:r w:rsidRPr="009C4AD6">
              <w:rPr>
                <w:color w:val="1A1B1A"/>
              </w:rPr>
              <w:t>1.9</w:t>
            </w:r>
          </w:p>
        </w:tc>
        <w:tc>
          <w:tcPr>
            <w:tcW w:w="344" w:type="pct"/>
            <w:tcBorders>
              <w:bottom w:val="single" w:sz="4" w:space="0" w:color="auto"/>
            </w:tcBorders>
          </w:tcPr>
          <w:p w14:paraId="293769B9" w14:textId="7977F34E" w:rsidR="008D1679" w:rsidRPr="009C4AD6" w:rsidRDefault="008D1679" w:rsidP="000F67CD">
            <w:pPr>
              <w:pStyle w:val="TableText"/>
              <w:keepNext/>
              <w:keepLines/>
              <w:spacing w:before="0" w:after="0" w:line="240" w:lineRule="auto"/>
              <w:ind w:left="100"/>
              <w:jc w:val="center"/>
              <w:rPr>
                <w:color w:val="1A1B1A"/>
              </w:rPr>
            </w:pPr>
            <w:r w:rsidRPr="009C4AD6">
              <w:rPr>
                <w:color w:val="1A1B1A"/>
              </w:rPr>
              <w:t>1.0</w:t>
            </w:r>
          </w:p>
        </w:tc>
        <w:tc>
          <w:tcPr>
            <w:tcW w:w="582" w:type="pct"/>
            <w:tcBorders>
              <w:bottom w:val="single" w:sz="4" w:space="0" w:color="auto"/>
            </w:tcBorders>
            <w:shd w:val="clear" w:color="auto" w:fill="auto"/>
          </w:tcPr>
          <w:p w14:paraId="4DDFA324" w14:textId="09BDFC0A" w:rsidR="008D1679" w:rsidRPr="009C4AD6" w:rsidRDefault="008D1679" w:rsidP="000F67CD">
            <w:pPr>
              <w:pStyle w:val="TableText"/>
              <w:keepNext/>
              <w:keepLines/>
              <w:spacing w:before="0" w:after="0" w:line="240" w:lineRule="auto"/>
              <w:ind w:left="100"/>
              <w:jc w:val="center"/>
              <w:rPr>
                <w:color w:val="1A1B1A"/>
              </w:rPr>
            </w:pPr>
            <w:r w:rsidRPr="009C4AD6">
              <w:rPr>
                <w:color w:val="1A1B1A"/>
              </w:rPr>
              <w:t>526</w:t>
            </w:r>
          </w:p>
        </w:tc>
      </w:tr>
      <w:tr w:rsidR="00C325B9" w:rsidRPr="000776C2" w14:paraId="4B4E4AF8" w14:textId="77777777" w:rsidTr="00C325B9">
        <w:trPr>
          <w:cantSplit/>
          <w:trHeight w:val="416"/>
        </w:trPr>
        <w:tc>
          <w:tcPr>
            <w:tcW w:w="955" w:type="pct"/>
            <w:vMerge w:val="restart"/>
            <w:tcBorders>
              <w:top w:val="single" w:sz="4" w:space="0" w:color="auto"/>
              <w:bottom w:val="nil"/>
            </w:tcBorders>
          </w:tcPr>
          <w:p w14:paraId="51C7E4C5" w14:textId="261820D9" w:rsidR="00C325B9" w:rsidRDefault="00C325B9" w:rsidP="000F67CD">
            <w:pPr>
              <w:pStyle w:val="TableText"/>
              <w:spacing w:before="0" w:after="0" w:line="240" w:lineRule="auto"/>
              <w:ind w:left="100"/>
              <w:rPr>
                <w:color w:val="1A1B1A"/>
              </w:rPr>
            </w:pPr>
            <w:r w:rsidRPr="00C325B9">
              <w:rPr>
                <w:color w:val="1A1B1A"/>
              </w:rPr>
              <w:t>Avocado, mango (spot</w:t>
            </w:r>
            <w:r>
              <w:rPr>
                <w:color w:val="1A1B1A"/>
              </w:rPr>
              <w:t xml:space="preserve"> </w:t>
            </w:r>
            <w:r w:rsidRPr="00C325B9">
              <w:rPr>
                <w:color w:val="1A1B1A"/>
              </w:rPr>
              <w:t>spray)</w:t>
            </w:r>
          </w:p>
        </w:tc>
        <w:tc>
          <w:tcPr>
            <w:tcW w:w="793" w:type="pct"/>
            <w:vMerge w:val="restart"/>
            <w:tcBorders>
              <w:top w:val="single" w:sz="4" w:space="0" w:color="auto"/>
              <w:bottom w:val="nil"/>
            </w:tcBorders>
          </w:tcPr>
          <w:p w14:paraId="7CA03A98" w14:textId="0C0BFCC5" w:rsidR="00C325B9" w:rsidRDefault="00C325B9" w:rsidP="000F67CD">
            <w:pPr>
              <w:pStyle w:val="TableText"/>
              <w:spacing w:before="0" w:after="0" w:line="240" w:lineRule="auto"/>
              <w:ind w:left="100"/>
              <w:rPr>
                <w:color w:val="1A1B1A"/>
              </w:rPr>
            </w:pPr>
            <w:r w:rsidRPr="00C325B9">
              <w:rPr>
                <w:color w:val="1A1B1A"/>
              </w:rPr>
              <w:t>Orchards</w:t>
            </w:r>
          </w:p>
        </w:tc>
        <w:tc>
          <w:tcPr>
            <w:tcW w:w="898" w:type="pct"/>
            <w:tcBorders>
              <w:top w:val="single" w:sz="4" w:space="0" w:color="auto"/>
              <w:bottom w:val="nil"/>
            </w:tcBorders>
          </w:tcPr>
          <w:p w14:paraId="29F4E20A" w14:textId="25E80B82" w:rsidR="00C325B9" w:rsidRDefault="00C325B9" w:rsidP="000F67CD">
            <w:pPr>
              <w:pStyle w:val="TableText"/>
              <w:spacing w:before="0" w:after="0" w:line="240" w:lineRule="auto"/>
              <w:ind w:left="100"/>
              <w:rPr>
                <w:color w:val="1A1B1A"/>
              </w:rPr>
            </w:pPr>
            <w:r>
              <w:rPr>
                <w:color w:val="1A1B1A"/>
              </w:rPr>
              <w:t>Small</w:t>
            </w:r>
            <w:r>
              <w:rPr>
                <w:color w:val="1A1B1A"/>
                <w:spacing w:val="30"/>
              </w:rPr>
              <w:t xml:space="preserve"> </w:t>
            </w:r>
            <w:r>
              <w:rPr>
                <w:color w:val="1A1B1A"/>
                <w:spacing w:val="-2"/>
              </w:rPr>
              <w:t>herbivore</w:t>
            </w:r>
          </w:p>
        </w:tc>
        <w:tc>
          <w:tcPr>
            <w:tcW w:w="850" w:type="pct"/>
            <w:tcBorders>
              <w:top w:val="single" w:sz="4" w:space="0" w:color="auto"/>
              <w:bottom w:val="nil"/>
            </w:tcBorders>
          </w:tcPr>
          <w:p w14:paraId="3290672F" w14:textId="117B9E3E" w:rsidR="00C325B9" w:rsidRDefault="00C325B9" w:rsidP="000F67CD">
            <w:pPr>
              <w:pStyle w:val="TableText"/>
              <w:spacing w:before="0" w:after="0" w:line="240" w:lineRule="auto"/>
              <w:ind w:left="100"/>
              <w:rPr>
                <w:color w:val="1A1B1A"/>
              </w:rPr>
            </w:pPr>
            <w:r>
              <w:rPr>
                <w:color w:val="1A1B1A"/>
              </w:rPr>
              <w:t>BBCH</w:t>
            </w:r>
            <w:r>
              <w:rPr>
                <w:color w:val="1A1B1A"/>
                <w:spacing w:val="25"/>
              </w:rPr>
              <w:t xml:space="preserve"> </w:t>
            </w:r>
            <w:r>
              <w:rPr>
                <w:color w:val="1A1B1A"/>
                <w:spacing w:val="-5"/>
              </w:rPr>
              <w:t>&lt;10</w:t>
            </w:r>
            <w:r>
              <w:rPr>
                <w:color w:val="1A1B1A"/>
                <w:spacing w:val="-5"/>
              </w:rPr>
              <w:br/>
            </w:r>
            <w:r>
              <w:rPr>
                <w:color w:val="1A1B1A"/>
              </w:rPr>
              <w:t>BBCH</w:t>
            </w:r>
            <w:r>
              <w:rPr>
                <w:color w:val="1A1B1A"/>
                <w:spacing w:val="42"/>
              </w:rPr>
              <w:t xml:space="preserve"> </w:t>
            </w:r>
            <w:r>
              <w:rPr>
                <w:color w:val="1A1B1A"/>
              </w:rPr>
              <w:t>10-</w:t>
            </w:r>
            <w:r>
              <w:rPr>
                <w:color w:val="1A1B1A"/>
                <w:spacing w:val="-5"/>
              </w:rPr>
              <w:t>19</w:t>
            </w:r>
            <w:r>
              <w:rPr>
                <w:color w:val="1A1B1A"/>
                <w:spacing w:val="-5"/>
              </w:rPr>
              <w:br/>
            </w:r>
            <w:r>
              <w:rPr>
                <w:color w:val="1A1B1A"/>
              </w:rPr>
              <w:t>BBCH</w:t>
            </w:r>
            <w:r>
              <w:rPr>
                <w:color w:val="1A1B1A"/>
                <w:spacing w:val="42"/>
              </w:rPr>
              <w:t xml:space="preserve"> </w:t>
            </w:r>
            <w:r>
              <w:rPr>
                <w:color w:val="1A1B1A"/>
              </w:rPr>
              <w:t>20-</w:t>
            </w:r>
            <w:r>
              <w:rPr>
                <w:color w:val="1A1B1A"/>
                <w:spacing w:val="-5"/>
              </w:rPr>
              <w:t>39</w:t>
            </w:r>
            <w:r>
              <w:rPr>
                <w:color w:val="1A1B1A"/>
                <w:spacing w:val="-5"/>
              </w:rPr>
              <w:br/>
            </w:r>
            <w:r>
              <w:rPr>
                <w:color w:val="1A1B1A"/>
              </w:rPr>
              <w:t>BBCH</w:t>
            </w:r>
            <w:r>
              <w:rPr>
                <w:color w:val="1A1B1A"/>
                <w:spacing w:val="25"/>
              </w:rPr>
              <w:t xml:space="preserve"> </w:t>
            </w:r>
            <w:r>
              <w:rPr>
                <w:color w:val="1A1B1A"/>
                <w:spacing w:val="-5"/>
              </w:rPr>
              <w:t>≥40</w:t>
            </w:r>
          </w:p>
        </w:tc>
        <w:tc>
          <w:tcPr>
            <w:tcW w:w="578" w:type="pct"/>
            <w:tcBorders>
              <w:top w:val="single" w:sz="4" w:space="0" w:color="auto"/>
              <w:bottom w:val="nil"/>
            </w:tcBorders>
          </w:tcPr>
          <w:p w14:paraId="68D34FD6" w14:textId="344A3330" w:rsidR="00C325B9" w:rsidRPr="009C4AD6" w:rsidRDefault="00C325B9" w:rsidP="000F67CD">
            <w:pPr>
              <w:pStyle w:val="TableText"/>
              <w:spacing w:before="0" w:after="0" w:line="240" w:lineRule="auto"/>
              <w:ind w:left="100"/>
              <w:jc w:val="center"/>
              <w:rPr>
                <w:color w:val="1A1B1A"/>
              </w:rPr>
            </w:pPr>
            <w:r>
              <w:rPr>
                <w:color w:val="1A1B1A"/>
                <w:spacing w:val="-4"/>
              </w:rPr>
              <w:t>72.3</w:t>
            </w:r>
            <w:r>
              <w:rPr>
                <w:color w:val="1A1B1A"/>
                <w:spacing w:val="-4"/>
              </w:rPr>
              <w:br/>
              <w:t>57.8</w:t>
            </w:r>
            <w:r>
              <w:rPr>
                <w:color w:val="1A1B1A"/>
                <w:spacing w:val="-4"/>
              </w:rPr>
              <w:br/>
              <w:t>43.4</w:t>
            </w:r>
            <w:r>
              <w:rPr>
                <w:color w:val="1A1B1A"/>
                <w:spacing w:val="-4"/>
              </w:rPr>
              <w:br/>
              <w:t>21.7</w:t>
            </w:r>
          </w:p>
        </w:tc>
        <w:tc>
          <w:tcPr>
            <w:tcW w:w="344" w:type="pct"/>
            <w:tcBorders>
              <w:top w:val="single" w:sz="4" w:space="0" w:color="auto"/>
              <w:bottom w:val="nil"/>
            </w:tcBorders>
          </w:tcPr>
          <w:p w14:paraId="0DAAB5D0" w14:textId="1F741BA6" w:rsidR="00C325B9" w:rsidRPr="009C4AD6" w:rsidRDefault="00C325B9" w:rsidP="000F67CD">
            <w:pPr>
              <w:pStyle w:val="TableText"/>
              <w:spacing w:before="0" w:after="0" w:line="240" w:lineRule="auto"/>
              <w:ind w:left="100"/>
              <w:jc w:val="center"/>
              <w:rPr>
                <w:color w:val="1A1B1A"/>
              </w:rPr>
            </w:pPr>
            <w:r>
              <w:rPr>
                <w:color w:val="1A1B1A"/>
                <w:spacing w:val="-4"/>
              </w:rPr>
              <w:t>0.40</w:t>
            </w:r>
            <w:r>
              <w:rPr>
                <w:color w:val="1A1B1A"/>
                <w:spacing w:val="-4"/>
              </w:rPr>
              <w:br/>
              <w:t>0.40</w:t>
            </w:r>
            <w:r>
              <w:rPr>
                <w:color w:val="1A1B1A"/>
                <w:spacing w:val="-4"/>
              </w:rPr>
              <w:br/>
              <w:t>0.40</w:t>
            </w:r>
            <w:r>
              <w:rPr>
                <w:color w:val="1A1B1A"/>
                <w:spacing w:val="-4"/>
              </w:rPr>
              <w:br/>
              <w:t>0.40</w:t>
            </w:r>
          </w:p>
        </w:tc>
        <w:tc>
          <w:tcPr>
            <w:tcW w:w="582" w:type="pct"/>
            <w:tcBorders>
              <w:top w:val="single" w:sz="4" w:space="0" w:color="auto"/>
              <w:bottom w:val="nil"/>
            </w:tcBorders>
            <w:shd w:val="clear" w:color="auto" w:fill="auto"/>
          </w:tcPr>
          <w:p w14:paraId="690DA3B5" w14:textId="072954EB" w:rsidR="00C325B9" w:rsidRPr="009C4AD6" w:rsidRDefault="00C325B9" w:rsidP="000F67CD">
            <w:pPr>
              <w:pStyle w:val="TableText"/>
              <w:spacing w:before="0" w:after="0" w:line="240" w:lineRule="auto"/>
              <w:ind w:left="100"/>
              <w:jc w:val="center"/>
              <w:rPr>
                <w:color w:val="1A1B1A"/>
              </w:rPr>
            </w:pPr>
            <w:r>
              <w:rPr>
                <w:color w:val="1A1B1A"/>
                <w:spacing w:val="-5"/>
              </w:rPr>
              <w:t>35</w:t>
            </w:r>
            <w:r>
              <w:rPr>
                <w:color w:val="1A1B1A"/>
                <w:spacing w:val="-5"/>
              </w:rPr>
              <w:br/>
              <w:t>43</w:t>
            </w:r>
            <w:r>
              <w:rPr>
                <w:color w:val="1A1B1A"/>
                <w:spacing w:val="-5"/>
              </w:rPr>
              <w:br/>
              <w:t>58</w:t>
            </w:r>
            <w:r>
              <w:rPr>
                <w:color w:val="1A1B1A"/>
                <w:spacing w:val="-5"/>
              </w:rPr>
              <w:br/>
              <w:t>115</w:t>
            </w:r>
          </w:p>
        </w:tc>
      </w:tr>
      <w:tr w:rsidR="00C325B9" w:rsidRPr="000776C2" w14:paraId="6B86C478" w14:textId="77777777" w:rsidTr="009C4AD6">
        <w:trPr>
          <w:cantSplit/>
          <w:trHeight w:val="13"/>
        </w:trPr>
        <w:tc>
          <w:tcPr>
            <w:tcW w:w="955" w:type="pct"/>
            <w:vMerge/>
          </w:tcPr>
          <w:p w14:paraId="50C133EF" w14:textId="77777777" w:rsidR="00C325B9" w:rsidRDefault="00C325B9" w:rsidP="000F67CD">
            <w:pPr>
              <w:pStyle w:val="TableText"/>
              <w:spacing w:before="0" w:after="0" w:line="240" w:lineRule="auto"/>
              <w:ind w:left="100"/>
              <w:rPr>
                <w:color w:val="1A1B1A"/>
              </w:rPr>
            </w:pPr>
          </w:p>
        </w:tc>
        <w:tc>
          <w:tcPr>
            <w:tcW w:w="793" w:type="pct"/>
            <w:vMerge/>
          </w:tcPr>
          <w:p w14:paraId="1EF232F0" w14:textId="77777777" w:rsidR="00C325B9" w:rsidRDefault="00C325B9" w:rsidP="000F67CD">
            <w:pPr>
              <w:pStyle w:val="TableText"/>
              <w:spacing w:before="0" w:after="0" w:line="240" w:lineRule="auto"/>
              <w:ind w:left="100"/>
              <w:rPr>
                <w:color w:val="1A1B1A"/>
              </w:rPr>
            </w:pPr>
          </w:p>
        </w:tc>
        <w:tc>
          <w:tcPr>
            <w:tcW w:w="898" w:type="pct"/>
          </w:tcPr>
          <w:p w14:paraId="4C98F63B" w14:textId="00377B4E" w:rsidR="00C325B9" w:rsidRDefault="00C325B9" w:rsidP="000F67CD">
            <w:pPr>
              <w:pStyle w:val="TableText"/>
              <w:spacing w:before="0" w:after="0" w:line="240" w:lineRule="auto"/>
              <w:ind w:left="100"/>
              <w:rPr>
                <w:color w:val="1A1B1A"/>
              </w:rPr>
            </w:pPr>
            <w:r>
              <w:rPr>
                <w:color w:val="1A1B1A"/>
                <w:spacing w:val="-2"/>
              </w:rPr>
              <w:t>Frugivore</w:t>
            </w:r>
          </w:p>
        </w:tc>
        <w:tc>
          <w:tcPr>
            <w:tcW w:w="850" w:type="pct"/>
          </w:tcPr>
          <w:p w14:paraId="232B157E" w14:textId="6B82059F" w:rsidR="00C325B9" w:rsidRDefault="00C325B9" w:rsidP="000F67CD">
            <w:pPr>
              <w:pStyle w:val="TableText"/>
              <w:spacing w:before="0" w:after="0" w:line="240" w:lineRule="auto"/>
              <w:ind w:left="100"/>
              <w:rPr>
                <w:color w:val="1A1B1A"/>
              </w:rPr>
            </w:pPr>
            <w:r>
              <w:rPr>
                <w:color w:val="1A1B1A"/>
              </w:rPr>
              <w:t>BBCH</w:t>
            </w:r>
            <w:r>
              <w:rPr>
                <w:color w:val="1A1B1A"/>
                <w:spacing w:val="42"/>
              </w:rPr>
              <w:t xml:space="preserve"> </w:t>
            </w:r>
            <w:r>
              <w:rPr>
                <w:color w:val="1A1B1A"/>
              </w:rPr>
              <w:t>71-</w:t>
            </w:r>
            <w:r>
              <w:rPr>
                <w:color w:val="1A1B1A"/>
                <w:spacing w:val="-5"/>
              </w:rPr>
              <w:t>79</w:t>
            </w:r>
          </w:p>
        </w:tc>
        <w:tc>
          <w:tcPr>
            <w:tcW w:w="578" w:type="pct"/>
          </w:tcPr>
          <w:p w14:paraId="46E4575E" w14:textId="761E9DFF" w:rsidR="00C325B9" w:rsidRPr="009C4AD6" w:rsidRDefault="00C325B9" w:rsidP="000F67CD">
            <w:pPr>
              <w:pStyle w:val="TableText"/>
              <w:spacing w:before="0" w:after="0" w:line="240" w:lineRule="auto"/>
              <w:ind w:left="100"/>
              <w:jc w:val="center"/>
              <w:rPr>
                <w:color w:val="1A1B1A"/>
              </w:rPr>
            </w:pPr>
            <w:r>
              <w:rPr>
                <w:color w:val="1A1B1A"/>
                <w:spacing w:val="-4"/>
              </w:rPr>
              <w:t>22.7</w:t>
            </w:r>
          </w:p>
        </w:tc>
        <w:tc>
          <w:tcPr>
            <w:tcW w:w="344" w:type="pct"/>
          </w:tcPr>
          <w:p w14:paraId="40F88DC3" w14:textId="0FA023D2" w:rsidR="00C325B9" w:rsidRPr="009C4AD6" w:rsidRDefault="00C325B9" w:rsidP="000F67CD">
            <w:pPr>
              <w:pStyle w:val="TableText"/>
              <w:spacing w:before="0" w:after="0" w:line="240" w:lineRule="auto"/>
              <w:ind w:left="100"/>
              <w:jc w:val="center"/>
              <w:rPr>
                <w:color w:val="1A1B1A"/>
              </w:rPr>
            </w:pPr>
            <w:r>
              <w:rPr>
                <w:color w:val="1A1B1A"/>
                <w:spacing w:val="-4"/>
              </w:rPr>
              <w:t>0.40</w:t>
            </w:r>
          </w:p>
        </w:tc>
        <w:tc>
          <w:tcPr>
            <w:tcW w:w="582" w:type="pct"/>
            <w:shd w:val="clear" w:color="auto" w:fill="auto"/>
          </w:tcPr>
          <w:p w14:paraId="1A6338CD" w14:textId="0D8ADD39" w:rsidR="00C325B9" w:rsidRPr="009C4AD6" w:rsidRDefault="00C325B9" w:rsidP="000F67CD">
            <w:pPr>
              <w:pStyle w:val="TableText"/>
              <w:spacing w:before="0" w:after="0" w:line="240" w:lineRule="auto"/>
              <w:ind w:left="100"/>
              <w:jc w:val="center"/>
              <w:rPr>
                <w:color w:val="1A1B1A"/>
              </w:rPr>
            </w:pPr>
            <w:r>
              <w:rPr>
                <w:color w:val="1A1B1A"/>
                <w:spacing w:val="-5"/>
              </w:rPr>
              <w:t>110</w:t>
            </w:r>
          </w:p>
        </w:tc>
      </w:tr>
      <w:tr w:rsidR="00C325B9" w:rsidRPr="000776C2" w14:paraId="01792F59" w14:textId="77777777" w:rsidTr="00C325B9">
        <w:trPr>
          <w:cantSplit/>
          <w:trHeight w:val="20"/>
        </w:trPr>
        <w:tc>
          <w:tcPr>
            <w:tcW w:w="955" w:type="pct"/>
            <w:vMerge/>
          </w:tcPr>
          <w:p w14:paraId="070711B4" w14:textId="77777777" w:rsidR="00C325B9" w:rsidRDefault="00C325B9" w:rsidP="000F67CD">
            <w:pPr>
              <w:pStyle w:val="TableText"/>
              <w:spacing w:before="0" w:after="0" w:line="240" w:lineRule="auto"/>
              <w:ind w:left="100"/>
              <w:rPr>
                <w:color w:val="1A1B1A"/>
              </w:rPr>
            </w:pPr>
          </w:p>
        </w:tc>
        <w:tc>
          <w:tcPr>
            <w:tcW w:w="793" w:type="pct"/>
            <w:vMerge/>
          </w:tcPr>
          <w:p w14:paraId="353ED718" w14:textId="77777777" w:rsidR="00C325B9" w:rsidRDefault="00C325B9" w:rsidP="000F67CD">
            <w:pPr>
              <w:pStyle w:val="TableText"/>
              <w:spacing w:before="0" w:after="0" w:line="240" w:lineRule="auto"/>
              <w:ind w:left="100"/>
              <w:rPr>
                <w:color w:val="1A1B1A"/>
              </w:rPr>
            </w:pPr>
          </w:p>
        </w:tc>
        <w:tc>
          <w:tcPr>
            <w:tcW w:w="898" w:type="pct"/>
          </w:tcPr>
          <w:p w14:paraId="46CE901B" w14:textId="23559472" w:rsidR="00C325B9" w:rsidRDefault="00C325B9" w:rsidP="000F67CD">
            <w:pPr>
              <w:pStyle w:val="TableText"/>
              <w:spacing w:before="0" w:after="0" w:line="240" w:lineRule="auto"/>
              <w:ind w:left="100"/>
              <w:rPr>
                <w:color w:val="1A1B1A"/>
              </w:rPr>
            </w:pPr>
            <w:r>
              <w:rPr>
                <w:color w:val="1A1B1A"/>
              </w:rPr>
              <w:t>Large</w:t>
            </w:r>
            <w:r>
              <w:rPr>
                <w:color w:val="1A1B1A"/>
                <w:spacing w:val="33"/>
              </w:rPr>
              <w:t xml:space="preserve"> </w:t>
            </w:r>
            <w:r>
              <w:rPr>
                <w:color w:val="1A1B1A"/>
                <w:spacing w:val="-2"/>
              </w:rPr>
              <w:t>herbivore</w:t>
            </w:r>
          </w:p>
        </w:tc>
        <w:tc>
          <w:tcPr>
            <w:tcW w:w="850" w:type="pct"/>
          </w:tcPr>
          <w:p w14:paraId="7D7B3438" w14:textId="4ECBE67A" w:rsidR="00C325B9" w:rsidRDefault="00C325B9" w:rsidP="000F67CD">
            <w:pPr>
              <w:pStyle w:val="TableText"/>
              <w:spacing w:before="0" w:after="0" w:line="240" w:lineRule="auto"/>
              <w:ind w:left="100"/>
              <w:rPr>
                <w:color w:val="1A1B1A"/>
              </w:rPr>
            </w:pPr>
            <w:r>
              <w:rPr>
                <w:color w:val="1A1B1A"/>
              </w:rPr>
              <w:t>BBCH</w:t>
            </w:r>
            <w:r>
              <w:rPr>
                <w:color w:val="1A1B1A"/>
                <w:spacing w:val="25"/>
              </w:rPr>
              <w:t xml:space="preserve"> </w:t>
            </w:r>
            <w:r>
              <w:rPr>
                <w:color w:val="1A1B1A"/>
                <w:spacing w:val="-5"/>
              </w:rPr>
              <w:t>&lt;10</w:t>
            </w:r>
            <w:r>
              <w:rPr>
                <w:color w:val="1A1B1A"/>
                <w:spacing w:val="-5"/>
              </w:rPr>
              <w:br/>
            </w:r>
            <w:r>
              <w:rPr>
                <w:color w:val="1A1B1A"/>
              </w:rPr>
              <w:t>BBCH</w:t>
            </w:r>
            <w:r>
              <w:rPr>
                <w:color w:val="1A1B1A"/>
                <w:spacing w:val="42"/>
              </w:rPr>
              <w:t xml:space="preserve"> </w:t>
            </w:r>
            <w:r>
              <w:rPr>
                <w:color w:val="1A1B1A"/>
              </w:rPr>
              <w:t>10-</w:t>
            </w:r>
            <w:r>
              <w:rPr>
                <w:color w:val="1A1B1A"/>
                <w:spacing w:val="-5"/>
              </w:rPr>
              <w:t>19</w:t>
            </w:r>
            <w:r>
              <w:rPr>
                <w:color w:val="1A1B1A"/>
                <w:spacing w:val="-5"/>
              </w:rPr>
              <w:br/>
            </w:r>
            <w:r>
              <w:rPr>
                <w:color w:val="1A1B1A"/>
              </w:rPr>
              <w:t>BBCH</w:t>
            </w:r>
            <w:r>
              <w:rPr>
                <w:color w:val="1A1B1A"/>
                <w:spacing w:val="42"/>
              </w:rPr>
              <w:t xml:space="preserve"> </w:t>
            </w:r>
            <w:r>
              <w:rPr>
                <w:color w:val="1A1B1A"/>
              </w:rPr>
              <w:t>20-</w:t>
            </w:r>
            <w:r>
              <w:rPr>
                <w:color w:val="1A1B1A"/>
                <w:spacing w:val="-5"/>
              </w:rPr>
              <w:t>39</w:t>
            </w:r>
            <w:r>
              <w:rPr>
                <w:color w:val="1A1B1A"/>
                <w:spacing w:val="-5"/>
              </w:rPr>
              <w:br/>
            </w:r>
            <w:r>
              <w:rPr>
                <w:color w:val="1A1B1A"/>
              </w:rPr>
              <w:t>BBCH</w:t>
            </w:r>
            <w:r>
              <w:rPr>
                <w:color w:val="1A1B1A"/>
                <w:spacing w:val="25"/>
              </w:rPr>
              <w:t xml:space="preserve"> </w:t>
            </w:r>
            <w:r>
              <w:rPr>
                <w:color w:val="1A1B1A"/>
                <w:spacing w:val="-5"/>
              </w:rPr>
              <w:t>≥40</w:t>
            </w:r>
          </w:p>
        </w:tc>
        <w:tc>
          <w:tcPr>
            <w:tcW w:w="578" w:type="pct"/>
          </w:tcPr>
          <w:p w14:paraId="7A8F556E" w14:textId="5D89F58C" w:rsidR="00C325B9" w:rsidRPr="009C4AD6" w:rsidRDefault="00C325B9" w:rsidP="000F67CD">
            <w:pPr>
              <w:pStyle w:val="TableText"/>
              <w:spacing w:before="0" w:after="0" w:line="240" w:lineRule="auto"/>
              <w:ind w:left="100"/>
              <w:jc w:val="center"/>
              <w:rPr>
                <w:color w:val="1A1B1A"/>
              </w:rPr>
            </w:pPr>
            <w:r>
              <w:rPr>
                <w:color w:val="1A1B1A"/>
                <w:spacing w:val="-4"/>
              </w:rPr>
              <w:t>14.3</w:t>
            </w:r>
            <w:r>
              <w:rPr>
                <w:color w:val="1A1B1A"/>
                <w:spacing w:val="-4"/>
              </w:rPr>
              <w:br/>
              <w:t>11.5</w:t>
            </w:r>
            <w:r>
              <w:rPr>
                <w:color w:val="1A1B1A"/>
                <w:spacing w:val="-4"/>
              </w:rPr>
              <w:br/>
            </w:r>
            <w:r>
              <w:rPr>
                <w:color w:val="1A1B1A"/>
                <w:spacing w:val="-5"/>
              </w:rPr>
              <w:t>8.6</w:t>
            </w:r>
            <w:r>
              <w:rPr>
                <w:color w:val="1A1B1A"/>
                <w:spacing w:val="-5"/>
              </w:rPr>
              <w:br/>
              <w:t>4.3</w:t>
            </w:r>
          </w:p>
        </w:tc>
        <w:tc>
          <w:tcPr>
            <w:tcW w:w="344" w:type="pct"/>
          </w:tcPr>
          <w:p w14:paraId="67CD5E5C" w14:textId="6CE93A59" w:rsidR="00C325B9" w:rsidRPr="009C4AD6" w:rsidRDefault="00C325B9" w:rsidP="000F67CD">
            <w:pPr>
              <w:pStyle w:val="TableText"/>
              <w:spacing w:before="0" w:after="0" w:line="240" w:lineRule="auto"/>
              <w:ind w:left="100"/>
              <w:jc w:val="center"/>
              <w:rPr>
                <w:color w:val="1A1B1A"/>
              </w:rPr>
            </w:pPr>
            <w:r>
              <w:rPr>
                <w:color w:val="1A1B1A"/>
                <w:spacing w:val="-4"/>
              </w:rPr>
              <w:t>0.40</w:t>
            </w:r>
            <w:r>
              <w:rPr>
                <w:color w:val="1A1B1A"/>
                <w:spacing w:val="-4"/>
              </w:rPr>
              <w:br/>
              <w:t>0.40</w:t>
            </w:r>
            <w:r>
              <w:rPr>
                <w:color w:val="1A1B1A"/>
                <w:spacing w:val="-4"/>
              </w:rPr>
              <w:br/>
              <w:t>0.40</w:t>
            </w:r>
            <w:r>
              <w:rPr>
                <w:color w:val="1A1B1A"/>
                <w:spacing w:val="-4"/>
              </w:rPr>
              <w:br/>
              <w:t>0.40</w:t>
            </w:r>
          </w:p>
        </w:tc>
        <w:tc>
          <w:tcPr>
            <w:tcW w:w="582" w:type="pct"/>
            <w:shd w:val="clear" w:color="auto" w:fill="auto"/>
          </w:tcPr>
          <w:p w14:paraId="4CA9E3EF" w14:textId="1822D154" w:rsidR="00C325B9" w:rsidRPr="009C4AD6" w:rsidRDefault="00C325B9" w:rsidP="000F67CD">
            <w:pPr>
              <w:pStyle w:val="TableText"/>
              <w:spacing w:before="0" w:after="0" w:line="240" w:lineRule="auto"/>
              <w:ind w:left="100"/>
              <w:jc w:val="center"/>
              <w:rPr>
                <w:color w:val="1A1B1A"/>
              </w:rPr>
            </w:pPr>
            <w:r>
              <w:rPr>
                <w:color w:val="1A1B1A"/>
                <w:spacing w:val="-5"/>
              </w:rPr>
              <w:t>175</w:t>
            </w:r>
            <w:r>
              <w:rPr>
                <w:color w:val="1A1B1A"/>
                <w:spacing w:val="-5"/>
              </w:rPr>
              <w:br/>
              <w:t>217</w:t>
            </w:r>
            <w:r>
              <w:rPr>
                <w:color w:val="1A1B1A"/>
                <w:spacing w:val="-5"/>
              </w:rPr>
              <w:br/>
              <w:t>291</w:t>
            </w:r>
            <w:r>
              <w:rPr>
                <w:color w:val="1A1B1A"/>
                <w:spacing w:val="-5"/>
              </w:rPr>
              <w:br/>
              <w:t>581</w:t>
            </w:r>
          </w:p>
        </w:tc>
      </w:tr>
      <w:tr w:rsidR="00C325B9" w:rsidRPr="000776C2" w14:paraId="4A108CAD" w14:textId="77777777" w:rsidTr="00C325B9">
        <w:trPr>
          <w:cantSplit/>
          <w:trHeight w:val="828"/>
        </w:trPr>
        <w:tc>
          <w:tcPr>
            <w:tcW w:w="955" w:type="pct"/>
            <w:vMerge/>
          </w:tcPr>
          <w:p w14:paraId="71B6DADD" w14:textId="77777777" w:rsidR="00C325B9" w:rsidRDefault="00C325B9" w:rsidP="000F67CD">
            <w:pPr>
              <w:pStyle w:val="TableText"/>
              <w:spacing w:before="0" w:after="0" w:line="240" w:lineRule="auto"/>
              <w:ind w:left="100"/>
              <w:rPr>
                <w:color w:val="1A1B1A"/>
              </w:rPr>
            </w:pPr>
          </w:p>
        </w:tc>
        <w:tc>
          <w:tcPr>
            <w:tcW w:w="793" w:type="pct"/>
            <w:vMerge/>
          </w:tcPr>
          <w:p w14:paraId="0EF73212" w14:textId="77777777" w:rsidR="00C325B9" w:rsidRDefault="00C325B9" w:rsidP="000F67CD">
            <w:pPr>
              <w:pStyle w:val="TableText"/>
              <w:spacing w:before="0" w:after="0" w:line="240" w:lineRule="auto"/>
              <w:ind w:left="100"/>
              <w:rPr>
                <w:color w:val="1A1B1A"/>
              </w:rPr>
            </w:pPr>
          </w:p>
        </w:tc>
        <w:tc>
          <w:tcPr>
            <w:tcW w:w="898" w:type="pct"/>
          </w:tcPr>
          <w:p w14:paraId="3C4891AA" w14:textId="2D726194" w:rsidR="00C325B9" w:rsidRDefault="00C325B9" w:rsidP="000F67CD">
            <w:pPr>
              <w:pStyle w:val="TableText"/>
              <w:spacing w:before="0" w:after="0" w:line="240" w:lineRule="auto"/>
              <w:ind w:left="100"/>
              <w:rPr>
                <w:color w:val="1A1B1A"/>
              </w:rPr>
            </w:pPr>
            <w:r>
              <w:rPr>
                <w:color w:val="1A1B1A"/>
              </w:rPr>
              <w:t>Small</w:t>
            </w:r>
            <w:r>
              <w:rPr>
                <w:color w:val="1A1B1A"/>
                <w:spacing w:val="30"/>
              </w:rPr>
              <w:t xml:space="preserve"> </w:t>
            </w:r>
            <w:r>
              <w:rPr>
                <w:color w:val="1A1B1A"/>
                <w:spacing w:val="-2"/>
              </w:rPr>
              <w:t>omnivore</w:t>
            </w:r>
          </w:p>
        </w:tc>
        <w:tc>
          <w:tcPr>
            <w:tcW w:w="850" w:type="pct"/>
          </w:tcPr>
          <w:p w14:paraId="4708F848" w14:textId="7907EBD8" w:rsidR="00C325B9" w:rsidRDefault="00C325B9" w:rsidP="000F67CD">
            <w:pPr>
              <w:pStyle w:val="TableText"/>
              <w:spacing w:before="0" w:after="0" w:line="240" w:lineRule="auto"/>
              <w:ind w:left="100"/>
              <w:rPr>
                <w:color w:val="1A1B1A"/>
              </w:rPr>
            </w:pPr>
            <w:r>
              <w:rPr>
                <w:color w:val="1A1B1A"/>
              </w:rPr>
              <w:t>BBCH</w:t>
            </w:r>
            <w:r>
              <w:rPr>
                <w:color w:val="1A1B1A"/>
                <w:spacing w:val="25"/>
              </w:rPr>
              <w:t xml:space="preserve"> </w:t>
            </w:r>
            <w:r>
              <w:rPr>
                <w:color w:val="1A1B1A"/>
                <w:spacing w:val="-5"/>
              </w:rPr>
              <w:t>&lt;10</w:t>
            </w:r>
            <w:r>
              <w:rPr>
                <w:color w:val="1A1B1A"/>
                <w:spacing w:val="-5"/>
              </w:rPr>
              <w:br/>
            </w:r>
            <w:r>
              <w:rPr>
                <w:color w:val="1A1B1A"/>
              </w:rPr>
              <w:t>BBCH</w:t>
            </w:r>
            <w:r>
              <w:rPr>
                <w:color w:val="1A1B1A"/>
                <w:spacing w:val="42"/>
              </w:rPr>
              <w:t xml:space="preserve"> </w:t>
            </w:r>
            <w:r>
              <w:rPr>
                <w:color w:val="1A1B1A"/>
              </w:rPr>
              <w:t>10-</w:t>
            </w:r>
            <w:r>
              <w:rPr>
                <w:color w:val="1A1B1A"/>
                <w:spacing w:val="-5"/>
              </w:rPr>
              <w:t>19</w:t>
            </w:r>
            <w:r>
              <w:rPr>
                <w:color w:val="1A1B1A"/>
                <w:spacing w:val="-5"/>
              </w:rPr>
              <w:br/>
            </w:r>
            <w:r>
              <w:rPr>
                <w:color w:val="1A1B1A"/>
              </w:rPr>
              <w:t>BBCH</w:t>
            </w:r>
            <w:r>
              <w:rPr>
                <w:color w:val="1A1B1A"/>
                <w:spacing w:val="42"/>
              </w:rPr>
              <w:t xml:space="preserve"> </w:t>
            </w:r>
            <w:r>
              <w:rPr>
                <w:color w:val="1A1B1A"/>
              </w:rPr>
              <w:t>20-</w:t>
            </w:r>
            <w:r>
              <w:rPr>
                <w:color w:val="1A1B1A"/>
                <w:spacing w:val="-5"/>
              </w:rPr>
              <w:t>39</w:t>
            </w:r>
            <w:r>
              <w:rPr>
                <w:color w:val="1A1B1A"/>
                <w:spacing w:val="-5"/>
              </w:rPr>
              <w:br/>
            </w:r>
            <w:r>
              <w:rPr>
                <w:color w:val="1A1B1A"/>
              </w:rPr>
              <w:t>BBCH</w:t>
            </w:r>
            <w:r>
              <w:rPr>
                <w:color w:val="1A1B1A"/>
                <w:spacing w:val="25"/>
              </w:rPr>
              <w:t xml:space="preserve"> </w:t>
            </w:r>
            <w:r>
              <w:rPr>
                <w:color w:val="1A1B1A"/>
                <w:spacing w:val="-5"/>
              </w:rPr>
              <w:t>≥40</w:t>
            </w:r>
          </w:p>
        </w:tc>
        <w:tc>
          <w:tcPr>
            <w:tcW w:w="578" w:type="pct"/>
          </w:tcPr>
          <w:p w14:paraId="3E29AD9C" w14:textId="0F3DBDC8" w:rsidR="00C325B9" w:rsidRPr="009C4AD6" w:rsidRDefault="00C325B9" w:rsidP="000F67CD">
            <w:pPr>
              <w:pStyle w:val="TableText"/>
              <w:spacing w:before="0" w:after="0" w:line="240" w:lineRule="auto"/>
              <w:ind w:left="100"/>
              <w:jc w:val="center"/>
              <w:rPr>
                <w:color w:val="1A1B1A"/>
              </w:rPr>
            </w:pPr>
            <w:r>
              <w:rPr>
                <w:color w:val="1A1B1A"/>
                <w:spacing w:val="-5"/>
              </w:rPr>
              <w:t>7.8</w:t>
            </w:r>
            <w:r>
              <w:rPr>
                <w:color w:val="1A1B1A"/>
                <w:spacing w:val="-5"/>
              </w:rPr>
              <w:br/>
              <w:t>6.2</w:t>
            </w:r>
            <w:r>
              <w:rPr>
                <w:color w:val="1A1B1A"/>
                <w:spacing w:val="-5"/>
              </w:rPr>
              <w:br/>
              <w:t>4.7</w:t>
            </w:r>
            <w:r>
              <w:rPr>
                <w:color w:val="1A1B1A"/>
                <w:spacing w:val="-5"/>
              </w:rPr>
              <w:br/>
              <w:t>2.3</w:t>
            </w:r>
          </w:p>
        </w:tc>
        <w:tc>
          <w:tcPr>
            <w:tcW w:w="344" w:type="pct"/>
          </w:tcPr>
          <w:p w14:paraId="5FF61023" w14:textId="7477F5C4" w:rsidR="00C325B9" w:rsidRPr="009C4AD6" w:rsidRDefault="00C325B9" w:rsidP="000F67CD">
            <w:pPr>
              <w:pStyle w:val="TableText"/>
              <w:spacing w:before="0" w:after="0" w:line="240" w:lineRule="auto"/>
              <w:ind w:left="100"/>
              <w:jc w:val="center"/>
              <w:rPr>
                <w:color w:val="1A1B1A"/>
              </w:rPr>
            </w:pPr>
            <w:r>
              <w:rPr>
                <w:color w:val="1A1B1A"/>
                <w:spacing w:val="-4"/>
              </w:rPr>
              <w:t>0.40</w:t>
            </w:r>
            <w:r>
              <w:rPr>
                <w:color w:val="1A1B1A"/>
                <w:spacing w:val="-4"/>
              </w:rPr>
              <w:br/>
              <w:t>0.40</w:t>
            </w:r>
            <w:r>
              <w:rPr>
                <w:color w:val="1A1B1A"/>
                <w:spacing w:val="-4"/>
              </w:rPr>
              <w:br/>
              <w:t>0.40</w:t>
            </w:r>
            <w:r>
              <w:rPr>
                <w:color w:val="1A1B1A"/>
                <w:spacing w:val="-4"/>
              </w:rPr>
              <w:br/>
              <w:t>0.40</w:t>
            </w:r>
          </w:p>
        </w:tc>
        <w:tc>
          <w:tcPr>
            <w:tcW w:w="582" w:type="pct"/>
            <w:shd w:val="clear" w:color="auto" w:fill="auto"/>
          </w:tcPr>
          <w:p w14:paraId="7DD60014" w14:textId="33D33BBF" w:rsidR="00C325B9" w:rsidRPr="009C4AD6" w:rsidRDefault="00C325B9" w:rsidP="000F67CD">
            <w:pPr>
              <w:pStyle w:val="TableText"/>
              <w:spacing w:before="0" w:after="0" w:line="240" w:lineRule="auto"/>
              <w:ind w:left="100"/>
              <w:jc w:val="center"/>
              <w:rPr>
                <w:color w:val="1A1B1A"/>
              </w:rPr>
            </w:pPr>
            <w:r>
              <w:rPr>
                <w:color w:val="1A1B1A"/>
                <w:spacing w:val="-5"/>
              </w:rPr>
              <w:t>321</w:t>
            </w:r>
            <w:r>
              <w:rPr>
                <w:color w:val="1A1B1A"/>
                <w:spacing w:val="-5"/>
              </w:rPr>
              <w:br/>
              <w:t>403</w:t>
            </w:r>
            <w:r>
              <w:rPr>
                <w:color w:val="1A1B1A"/>
                <w:spacing w:val="-5"/>
              </w:rPr>
              <w:br/>
              <w:t>532</w:t>
            </w:r>
            <w:r>
              <w:rPr>
                <w:color w:val="1A1B1A"/>
                <w:spacing w:val="-5"/>
              </w:rPr>
              <w:br/>
            </w:r>
            <w:r>
              <w:rPr>
                <w:color w:val="1A1B1A"/>
                <w:spacing w:val="-4"/>
              </w:rPr>
              <w:t>&gt;850</w:t>
            </w:r>
          </w:p>
        </w:tc>
      </w:tr>
      <w:tr w:rsidR="00B722D6" w:rsidRPr="000776C2" w14:paraId="20C57182" w14:textId="77777777" w:rsidTr="009C4AD6">
        <w:trPr>
          <w:cantSplit/>
          <w:trHeight w:val="13"/>
        </w:trPr>
        <w:tc>
          <w:tcPr>
            <w:tcW w:w="955" w:type="pct"/>
            <w:vMerge/>
            <w:tcBorders>
              <w:bottom w:val="single" w:sz="4" w:space="0" w:color="auto"/>
            </w:tcBorders>
          </w:tcPr>
          <w:p w14:paraId="6C6CFE69" w14:textId="77777777" w:rsidR="00C325B9" w:rsidRDefault="00C325B9" w:rsidP="000F67CD">
            <w:pPr>
              <w:pStyle w:val="TableText"/>
              <w:spacing w:before="0" w:after="0" w:line="240" w:lineRule="auto"/>
              <w:ind w:left="100"/>
              <w:rPr>
                <w:color w:val="1A1B1A"/>
              </w:rPr>
            </w:pPr>
          </w:p>
        </w:tc>
        <w:tc>
          <w:tcPr>
            <w:tcW w:w="793" w:type="pct"/>
            <w:vMerge/>
            <w:tcBorders>
              <w:bottom w:val="single" w:sz="4" w:space="0" w:color="auto"/>
            </w:tcBorders>
          </w:tcPr>
          <w:p w14:paraId="2C68EF18" w14:textId="77777777" w:rsidR="00C325B9" w:rsidRDefault="00C325B9" w:rsidP="000F67CD">
            <w:pPr>
              <w:pStyle w:val="TableText"/>
              <w:spacing w:before="0" w:after="0" w:line="240" w:lineRule="auto"/>
              <w:ind w:left="100"/>
              <w:rPr>
                <w:color w:val="1A1B1A"/>
              </w:rPr>
            </w:pPr>
          </w:p>
        </w:tc>
        <w:tc>
          <w:tcPr>
            <w:tcW w:w="898" w:type="pct"/>
            <w:tcBorders>
              <w:bottom w:val="single" w:sz="4" w:space="0" w:color="auto"/>
            </w:tcBorders>
          </w:tcPr>
          <w:p w14:paraId="50A92364" w14:textId="35742CFF" w:rsidR="00C325B9" w:rsidRDefault="00C325B9" w:rsidP="000F67CD">
            <w:pPr>
              <w:pStyle w:val="TableText"/>
              <w:spacing w:before="0" w:after="0" w:line="240" w:lineRule="auto"/>
              <w:ind w:left="100"/>
              <w:rPr>
                <w:color w:val="1A1B1A"/>
              </w:rPr>
            </w:pPr>
            <w:r>
              <w:rPr>
                <w:color w:val="1A1B1A"/>
              </w:rPr>
              <w:t>Small</w:t>
            </w:r>
            <w:r>
              <w:rPr>
                <w:color w:val="1A1B1A"/>
                <w:spacing w:val="33"/>
              </w:rPr>
              <w:t xml:space="preserve"> </w:t>
            </w:r>
            <w:r>
              <w:rPr>
                <w:color w:val="1A1B1A"/>
                <w:spacing w:val="-2"/>
              </w:rPr>
              <w:t>insectivore</w:t>
            </w:r>
          </w:p>
        </w:tc>
        <w:tc>
          <w:tcPr>
            <w:tcW w:w="850" w:type="pct"/>
            <w:tcBorders>
              <w:bottom w:val="single" w:sz="4" w:space="0" w:color="auto"/>
            </w:tcBorders>
          </w:tcPr>
          <w:p w14:paraId="03BF8B99" w14:textId="44EF15B1" w:rsidR="00C325B9" w:rsidRDefault="00C325B9" w:rsidP="000F67CD">
            <w:pPr>
              <w:pStyle w:val="TableText"/>
              <w:spacing w:before="0" w:after="0" w:line="240" w:lineRule="auto"/>
              <w:ind w:left="100"/>
              <w:rPr>
                <w:color w:val="1A1B1A"/>
              </w:rPr>
            </w:pPr>
            <w:r>
              <w:rPr>
                <w:color w:val="1A1B1A"/>
              </w:rPr>
              <w:t>BBCH</w:t>
            </w:r>
            <w:r>
              <w:rPr>
                <w:color w:val="1A1B1A"/>
                <w:spacing w:val="25"/>
              </w:rPr>
              <w:t xml:space="preserve"> </w:t>
            </w:r>
            <w:r>
              <w:rPr>
                <w:color w:val="1A1B1A"/>
                <w:spacing w:val="-5"/>
              </w:rPr>
              <w:t>&lt;10</w:t>
            </w:r>
          </w:p>
        </w:tc>
        <w:tc>
          <w:tcPr>
            <w:tcW w:w="578" w:type="pct"/>
            <w:tcBorders>
              <w:bottom w:val="single" w:sz="4" w:space="0" w:color="auto"/>
            </w:tcBorders>
          </w:tcPr>
          <w:p w14:paraId="665B1F02" w14:textId="23200616" w:rsidR="00C325B9" w:rsidRPr="009C4AD6" w:rsidRDefault="00C325B9" w:rsidP="000F67CD">
            <w:pPr>
              <w:pStyle w:val="TableText"/>
              <w:spacing w:before="0" w:after="0" w:line="240" w:lineRule="auto"/>
              <w:ind w:left="100"/>
              <w:jc w:val="center"/>
              <w:rPr>
                <w:color w:val="1A1B1A"/>
              </w:rPr>
            </w:pPr>
            <w:r>
              <w:rPr>
                <w:color w:val="1A1B1A"/>
                <w:spacing w:val="-5"/>
              </w:rPr>
              <w:t>1.9</w:t>
            </w:r>
          </w:p>
        </w:tc>
        <w:tc>
          <w:tcPr>
            <w:tcW w:w="344" w:type="pct"/>
            <w:tcBorders>
              <w:bottom w:val="single" w:sz="4" w:space="0" w:color="auto"/>
            </w:tcBorders>
          </w:tcPr>
          <w:p w14:paraId="50C172EE" w14:textId="1E964B38" w:rsidR="00C325B9" w:rsidRPr="009C4AD6" w:rsidRDefault="00C325B9" w:rsidP="000F67CD">
            <w:pPr>
              <w:pStyle w:val="TableText"/>
              <w:spacing w:before="0" w:after="0" w:line="240" w:lineRule="auto"/>
              <w:ind w:left="100"/>
              <w:jc w:val="center"/>
              <w:rPr>
                <w:color w:val="1A1B1A"/>
              </w:rPr>
            </w:pPr>
            <w:r>
              <w:rPr>
                <w:color w:val="1A1B1A"/>
                <w:spacing w:val="-4"/>
              </w:rPr>
              <w:t>0.40</w:t>
            </w:r>
          </w:p>
        </w:tc>
        <w:tc>
          <w:tcPr>
            <w:tcW w:w="582" w:type="pct"/>
            <w:tcBorders>
              <w:bottom w:val="single" w:sz="4" w:space="0" w:color="auto"/>
            </w:tcBorders>
            <w:shd w:val="clear" w:color="auto" w:fill="auto"/>
          </w:tcPr>
          <w:p w14:paraId="2863012F" w14:textId="06D052ED" w:rsidR="00C325B9" w:rsidRPr="009C4AD6" w:rsidRDefault="00C325B9" w:rsidP="000F67CD">
            <w:pPr>
              <w:pStyle w:val="TableText"/>
              <w:spacing w:before="0" w:after="0" w:line="240" w:lineRule="auto"/>
              <w:ind w:left="100"/>
              <w:jc w:val="center"/>
              <w:rPr>
                <w:color w:val="1A1B1A"/>
              </w:rPr>
            </w:pPr>
            <w:r>
              <w:rPr>
                <w:color w:val="1A1B1A"/>
                <w:spacing w:val="-4"/>
              </w:rPr>
              <w:t>&gt;850</w:t>
            </w:r>
          </w:p>
        </w:tc>
      </w:tr>
      <w:tr w:rsidR="00C325B9" w:rsidRPr="000776C2" w14:paraId="4FD1B323" w14:textId="77777777" w:rsidTr="009C4AD6">
        <w:trPr>
          <w:cantSplit/>
          <w:trHeight w:val="13"/>
        </w:trPr>
        <w:tc>
          <w:tcPr>
            <w:tcW w:w="955" w:type="pct"/>
            <w:vMerge w:val="restart"/>
            <w:tcBorders>
              <w:top w:val="single" w:sz="4" w:space="0" w:color="auto"/>
            </w:tcBorders>
          </w:tcPr>
          <w:p w14:paraId="6F33BCC7" w14:textId="14553C0A" w:rsidR="00C325B9" w:rsidRDefault="00C325B9" w:rsidP="000F67CD">
            <w:pPr>
              <w:pStyle w:val="TableText"/>
              <w:spacing w:before="0" w:after="0" w:line="240" w:lineRule="auto"/>
              <w:ind w:left="100"/>
              <w:rPr>
                <w:color w:val="1A1B1A"/>
              </w:rPr>
            </w:pPr>
            <w:r w:rsidRPr="00C325B9">
              <w:rPr>
                <w:color w:val="1A1B1A"/>
              </w:rPr>
              <w:t>Vegetables (band</w:t>
            </w:r>
            <w:r>
              <w:rPr>
                <w:color w:val="1A1B1A"/>
              </w:rPr>
              <w:t xml:space="preserve"> </w:t>
            </w:r>
            <w:r w:rsidRPr="00C325B9">
              <w:rPr>
                <w:color w:val="1A1B1A"/>
              </w:rPr>
              <w:t>application)</w:t>
            </w:r>
          </w:p>
        </w:tc>
        <w:tc>
          <w:tcPr>
            <w:tcW w:w="793" w:type="pct"/>
            <w:vMerge w:val="restart"/>
            <w:tcBorders>
              <w:top w:val="single" w:sz="4" w:space="0" w:color="auto"/>
            </w:tcBorders>
          </w:tcPr>
          <w:p w14:paraId="2EDDFE47" w14:textId="6D3A05A6" w:rsidR="00C325B9" w:rsidRDefault="00C325B9" w:rsidP="000F67CD">
            <w:pPr>
              <w:pStyle w:val="TableText"/>
              <w:spacing w:before="0" w:after="0" w:line="240" w:lineRule="auto"/>
              <w:ind w:left="100"/>
              <w:rPr>
                <w:color w:val="1A1B1A"/>
              </w:rPr>
            </w:pPr>
            <w:r w:rsidRPr="00C325B9">
              <w:rPr>
                <w:color w:val="1A1B1A"/>
              </w:rPr>
              <w:t>Leafy</w:t>
            </w:r>
            <w:r>
              <w:rPr>
                <w:color w:val="1A1B1A"/>
              </w:rPr>
              <w:t xml:space="preserve"> </w:t>
            </w:r>
            <w:r w:rsidRPr="00C325B9">
              <w:rPr>
                <w:color w:val="1A1B1A"/>
              </w:rPr>
              <w:t>vegetables</w:t>
            </w:r>
          </w:p>
        </w:tc>
        <w:tc>
          <w:tcPr>
            <w:tcW w:w="898" w:type="pct"/>
            <w:tcBorders>
              <w:top w:val="single" w:sz="4" w:space="0" w:color="auto"/>
            </w:tcBorders>
          </w:tcPr>
          <w:p w14:paraId="1570B77F" w14:textId="7C0F437C" w:rsidR="00C325B9" w:rsidRPr="00C325B9" w:rsidRDefault="00C325B9" w:rsidP="000F67CD">
            <w:pPr>
              <w:pStyle w:val="TableText"/>
              <w:spacing w:before="0" w:after="0" w:line="240" w:lineRule="auto"/>
              <w:ind w:left="100"/>
              <w:rPr>
                <w:color w:val="1A1B1A"/>
              </w:rPr>
            </w:pPr>
            <w:r w:rsidRPr="00C325B9">
              <w:rPr>
                <w:color w:val="1A1B1A"/>
              </w:rPr>
              <w:t>Small</w:t>
            </w:r>
            <w:r w:rsidRPr="009C4AD6">
              <w:rPr>
                <w:color w:val="1A1B1A"/>
              </w:rPr>
              <w:t xml:space="preserve"> herbivore</w:t>
            </w:r>
          </w:p>
        </w:tc>
        <w:tc>
          <w:tcPr>
            <w:tcW w:w="850" w:type="pct"/>
            <w:tcBorders>
              <w:top w:val="single" w:sz="4" w:space="0" w:color="auto"/>
            </w:tcBorders>
          </w:tcPr>
          <w:p w14:paraId="203C447A" w14:textId="455D53D4" w:rsidR="00C325B9" w:rsidRPr="00C325B9" w:rsidRDefault="00C325B9" w:rsidP="000F67CD">
            <w:pPr>
              <w:pStyle w:val="TableText"/>
              <w:spacing w:before="0" w:after="0" w:line="240" w:lineRule="auto"/>
              <w:ind w:left="100"/>
              <w:rPr>
                <w:color w:val="1A1B1A"/>
              </w:rPr>
            </w:pPr>
            <w:r w:rsidRPr="00C325B9">
              <w:rPr>
                <w:color w:val="1A1B1A"/>
              </w:rPr>
              <w:t>BBCH</w:t>
            </w:r>
            <w:r w:rsidRPr="009C4AD6">
              <w:rPr>
                <w:color w:val="1A1B1A"/>
              </w:rPr>
              <w:t xml:space="preserve"> </w:t>
            </w:r>
            <w:r w:rsidRPr="00C325B9">
              <w:rPr>
                <w:color w:val="1A1B1A"/>
              </w:rPr>
              <w:t>40-</w:t>
            </w:r>
            <w:r w:rsidRPr="009C4AD6">
              <w:rPr>
                <w:color w:val="1A1B1A"/>
              </w:rPr>
              <w:t>49</w:t>
            </w:r>
            <w:r w:rsidRPr="00C325B9">
              <w:rPr>
                <w:color w:val="1A1B1A"/>
              </w:rPr>
              <w:t xml:space="preserve"> BBCH</w:t>
            </w:r>
            <w:r w:rsidRPr="009C4AD6">
              <w:rPr>
                <w:color w:val="1A1B1A"/>
              </w:rPr>
              <w:t xml:space="preserve"> ≥50</w:t>
            </w:r>
          </w:p>
        </w:tc>
        <w:tc>
          <w:tcPr>
            <w:tcW w:w="578" w:type="pct"/>
            <w:tcBorders>
              <w:top w:val="single" w:sz="4" w:space="0" w:color="auto"/>
            </w:tcBorders>
          </w:tcPr>
          <w:p w14:paraId="431BBEC8" w14:textId="00E0D187" w:rsidR="00C325B9" w:rsidRPr="009C4AD6" w:rsidRDefault="00C325B9" w:rsidP="000F67CD">
            <w:pPr>
              <w:pStyle w:val="TableText"/>
              <w:spacing w:before="0" w:after="0" w:line="240" w:lineRule="auto"/>
              <w:ind w:left="100"/>
              <w:jc w:val="center"/>
              <w:rPr>
                <w:color w:val="1A1B1A"/>
              </w:rPr>
            </w:pPr>
            <w:r w:rsidRPr="009C4AD6">
              <w:rPr>
                <w:color w:val="1A1B1A"/>
              </w:rPr>
              <w:t>72.3</w:t>
            </w:r>
            <w:r w:rsidRPr="009C4AD6">
              <w:rPr>
                <w:color w:val="1A1B1A"/>
              </w:rPr>
              <w:br/>
              <w:t>21.7</w:t>
            </w:r>
          </w:p>
        </w:tc>
        <w:tc>
          <w:tcPr>
            <w:tcW w:w="344" w:type="pct"/>
            <w:tcBorders>
              <w:top w:val="single" w:sz="4" w:space="0" w:color="auto"/>
            </w:tcBorders>
          </w:tcPr>
          <w:p w14:paraId="1A72DCEB" w14:textId="73439C15" w:rsidR="00C325B9" w:rsidRPr="009C4AD6" w:rsidRDefault="00C325B9" w:rsidP="000F67CD">
            <w:pPr>
              <w:pStyle w:val="TableText"/>
              <w:spacing w:before="0" w:after="0" w:line="240" w:lineRule="auto"/>
              <w:ind w:left="100"/>
              <w:jc w:val="center"/>
              <w:rPr>
                <w:color w:val="1A1B1A"/>
              </w:rPr>
            </w:pPr>
            <w:r w:rsidRPr="009C4AD6">
              <w:rPr>
                <w:color w:val="1A1B1A"/>
              </w:rPr>
              <w:t>0.50</w:t>
            </w:r>
            <w:r w:rsidRPr="009C4AD6">
              <w:rPr>
                <w:color w:val="1A1B1A"/>
              </w:rPr>
              <w:br/>
              <w:t>0.50</w:t>
            </w:r>
          </w:p>
        </w:tc>
        <w:tc>
          <w:tcPr>
            <w:tcW w:w="582" w:type="pct"/>
            <w:tcBorders>
              <w:top w:val="single" w:sz="4" w:space="0" w:color="auto"/>
            </w:tcBorders>
            <w:shd w:val="clear" w:color="auto" w:fill="auto"/>
          </w:tcPr>
          <w:p w14:paraId="4391EA2E" w14:textId="017A04DE" w:rsidR="00C325B9" w:rsidRPr="009C4AD6" w:rsidRDefault="00C325B9" w:rsidP="000F67CD">
            <w:pPr>
              <w:pStyle w:val="TableText"/>
              <w:spacing w:before="0" w:after="0" w:line="240" w:lineRule="auto"/>
              <w:ind w:left="100"/>
              <w:jc w:val="center"/>
              <w:rPr>
                <w:color w:val="1A1B1A"/>
              </w:rPr>
            </w:pPr>
            <w:r w:rsidRPr="009C4AD6">
              <w:rPr>
                <w:color w:val="1A1B1A"/>
              </w:rPr>
              <w:t>28</w:t>
            </w:r>
            <w:r w:rsidRPr="009C4AD6">
              <w:rPr>
                <w:color w:val="1A1B1A"/>
              </w:rPr>
              <w:br/>
              <w:t>92</w:t>
            </w:r>
          </w:p>
        </w:tc>
      </w:tr>
      <w:tr w:rsidR="00C325B9" w:rsidRPr="000776C2" w14:paraId="2743CD51" w14:textId="77777777" w:rsidTr="009C4AD6">
        <w:trPr>
          <w:cantSplit/>
          <w:trHeight w:val="13"/>
        </w:trPr>
        <w:tc>
          <w:tcPr>
            <w:tcW w:w="955" w:type="pct"/>
            <w:vMerge/>
          </w:tcPr>
          <w:p w14:paraId="7C52CB07" w14:textId="77777777" w:rsidR="00C325B9" w:rsidRDefault="00C325B9" w:rsidP="000F67CD">
            <w:pPr>
              <w:pStyle w:val="TableText"/>
              <w:spacing w:before="0" w:after="0" w:line="240" w:lineRule="auto"/>
              <w:ind w:left="100"/>
              <w:rPr>
                <w:color w:val="1A1B1A"/>
              </w:rPr>
            </w:pPr>
          </w:p>
        </w:tc>
        <w:tc>
          <w:tcPr>
            <w:tcW w:w="793" w:type="pct"/>
            <w:vMerge/>
          </w:tcPr>
          <w:p w14:paraId="0F43C0E2" w14:textId="77777777" w:rsidR="00C325B9" w:rsidRDefault="00C325B9" w:rsidP="000F67CD">
            <w:pPr>
              <w:pStyle w:val="TableText"/>
              <w:spacing w:before="0" w:after="0" w:line="240" w:lineRule="auto"/>
              <w:ind w:left="100"/>
              <w:rPr>
                <w:color w:val="1A1B1A"/>
              </w:rPr>
            </w:pPr>
          </w:p>
        </w:tc>
        <w:tc>
          <w:tcPr>
            <w:tcW w:w="898" w:type="pct"/>
          </w:tcPr>
          <w:p w14:paraId="354B62F6" w14:textId="0D11F3F8" w:rsidR="00C325B9" w:rsidRPr="00C325B9" w:rsidRDefault="00C325B9" w:rsidP="000F67CD">
            <w:pPr>
              <w:pStyle w:val="TableText"/>
              <w:spacing w:before="0" w:after="0" w:line="240" w:lineRule="auto"/>
              <w:ind w:left="100"/>
              <w:rPr>
                <w:color w:val="1A1B1A"/>
              </w:rPr>
            </w:pPr>
            <w:r w:rsidRPr="00C325B9">
              <w:rPr>
                <w:color w:val="1A1B1A"/>
              </w:rPr>
              <w:t>Large</w:t>
            </w:r>
            <w:r w:rsidRPr="009C4AD6">
              <w:rPr>
                <w:color w:val="1A1B1A"/>
              </w:rPr>
              <w:t xml:space="preserve"> herbivore</w:t>
            </w:r>
          </w:p>
        </w:tc>
        <w:tc>
          <w:tcPr>
            <w:tcW w:w="850" w:type="pct"/>
          </w:tcPr>
          <w:p w14:paraId="28204E70" w14:textId="04C93B6D" w:rsidR="00C325B9" w:rsidRPr="00C325B9" w:rsidRDefault="00C325B9" w:rsidP="000F67CD">
            <w:pPr>
              <w:pStyle w:val="TableText"/>
              <w:spacing w:before="0" w:after="0" w:line="240" w:lineRule="auto"/>
              <w:ind w:left="100"/>
              <w:rPr>
                <w:color w:val="1A1B1A"/>
              </w:rPr>
            </w:pPr>
            <w:r w:rsidRPr="00C325B9">
              <w:rPr>
                <w:color w:val="1A1B1A"/>
              </w:rPr>
              <w:t>All</w:t>
            </w:r>
            <w:r w:rsidRPr="009C4AD6">
              <w:rPr>
                <w:color w:val="1A1B1A"/>
              </w:rPr>
              <w:t xml:space="preserve"> season</w:t>
            </w:r>
          </w:p>
        </w:tc>
        <w:tc>
          <w:tcPr>
            <w:tcW w:w="578" w:type="pct"/>
          </w:tcPr>
          <w:p w14:paraId="7A6DD4B5" w14:textId="36F97F44" w:rsidR="00C325B9" w:rsidRPr="009C4AD6" w:rsidRDefault="00C325B9" w:rsidP="000F67CD">
            <w:pPr>
              <w:pStyle w:val="TableText"/>
              <w:spacing w:before="0" w:after="0" w:line="240" w:lineRule="auto"/>
              <w:ind w:left="100"/>
              <w:jc w:val="center"/>
              <w:rPr>
                <w:color w:val="1A1B1A"/>
              </w:rPr>
            </w:pPr>
            <w:r w:rsidRPr="009C4AD6">
              <w:rPr>
                <w:color w:val="1A1B1A"/>
              </w:rPr>
              <w:t>14.3</w:t>
            </w:r>
          </w:p>
        </w:tc>
        <w:tc>
          <w:tcPr>
            <w:tcW w:w="344" w:type="pct"/>
          </w:tcPr>
          <w:p w14:paraId="62862288" w14:textId="1C943629" w:rsidR="00C325B9" w:rsidRPr="009C4AD6" w:rsidRDefault="00C325B9" w:rsidP="000F67CD">
            <w:pPr>
              <w:pStyle w:val="TableText"/>
              <w:spacing w:before="0" w:after="0" w:line="240" w:lineRule="auto"/>
              <w:ind w:left="100"/>
              <w:jc w:val="center"/>
              <w:rPr>
                <w:color w:val="1A1B1A"/>
              </w:rPr>
            </w:pPr>
            <w:r w:rsidRPr="009C4AD6">
              <w:rPr>
                <w:color w:val="1A1B1A"/>
              </w:rPr>
              <w:t>0.50</w:t>
            </w:r>
          </w:p>
        </w:tc>
        <w:tc>
          <w:tcPr>
            <w:tcW w:w="582" w:type="pct"/>
            <w:shd w:val="clear" w:color="auto" w:fill="auto"/>
          </w:tcPr>
          <w:p w14:paraId="4EE7A222" w14:textId="7CEE904B" w:rsidR="00C325B9" w:rsidRPr="009C4AD6" w:rsidRDefault="00C325B9" w:rsidP="000F67CD">
            <w:pPr>
              <w:pStyle w:val="TableText"/>
              <w:spacing w:before="0" w:after="0" w:line="240" w:lineRule="auto"/>
              <w:ind w:left="100"/>
              <w:jc w:val="center"/>
              <w:rPr>
                <w:color w:val="1A1B1A"/>
              </w:rPr>
            </w:pPr>
            <w:r w:rsidRPr="009C4AD6">
              <w:rPr>
                <w:color w:val="1A1B1A"/>
              </w:rPr>
              <w:t>140</w:t>
            </w:r>
          </w:p>
        </w:tc>
      </w:tr>
      <w:tr w:rsidR="00C325B9" w:rsidRPr="000776C2" w14:paraId="74B0633F" w14:textId="77777777" w:rsidTr="009C4AD6">
        <w:trPr>
          <w:cantSplit/>
          <w:trHeight w:val="13"/>
        </w:trPr>
        <w:tc>
          <w:tcPr>
            <w:tcW w:w="955" w:type="pct"/>
            <w:vMerge/>
          </w:tcPr>
          <w:p w14:paraId="4F77BBDD" w14:textId="77777777" w:rsidR="00C325B9" w:rsidRDefault="00C325B9" w:rsidP="000F67CD">
            <w:pPr>
              <w:pStyle w:val="TableText"/>
              <w:spacing w:before="0" w:after="0" w:line="240" w:lineRule="auto"/>
              <w:ind w:left="100"/>
              <w:rPr>
                <w:color w:val="1A1B1A"/>
              </w:rPr>
            </w:pPr>
          </w:p>
        </w:tc>
        <w:tc>
          <w:tcPr>
            <w:tcW w:w="793" w:type="pct"/>
            <w:vMerge/>
          </w:tcPr>
          <w:p w14:paraId="3F6EEB65" w14:textId="77777777" w:rsidR="00C325B9" w:rsidRDefault="00C325B9" w:rsidP="000F67CD">
            <w:pPr>
              <w:pStyle w:val="TableText"/>
              <w:spacing w:before="0" w:after="0" w:line="240" w:lineRule="auto"/>
              <w:ind w:left="100"/>
              <w:rPr>
                <w:color w:val="1A1B1A"/>
              </w:rPr>
            </w:pPr>
          </w:p>
        </w:tc>
        <w:tc>
          <w:tcPr>
            <w:tcW w:w="898" w:type="pct"/>
          </w:tcPr>
          <w:p w14:paraId="1D4960ED" w14:textId="67227F6F" w:rsidR="00C325B9" w:rsidRPr="00C325B9" w:rsidRDefault="00C325B9" w:rsidP="000F67CD">
            <w:pPr>
              <w:pStyle w:val="TableText"/>
              <w:spacing w:before="0" w:after="0" w:line="240" w:lineRule="auto"/>
              <w:ind w:left="100"/>
              <w:rPr>
                <w:color w:val="1A1B1A"/>
              </w:rPr>
            </w:pPr>
            <w:r w:rsidRPr="00C325B9">
              <w:rPr>
                <w:color w:val="1A1B1A"/>
              </w:rPr>
              <w:t>Small</w:t>
            </w:r>
            <w:r w:rsidRPr="009C4AD6">
              <w:rPr>
                <w:color w:val="1A1B1A"/>
              </w:rPr>
              <w:t xml:space="preserve"> omnivore</w:t>
            </w:r>
          </w:p>
        </w:tc>
        <w:tc>
          <w:tcPr>
            <w:tcW w:w="850" w:type="pct"/>
          </w:tcPr>
          <w:p w14:paraId="231838C5" w14:textId="05B1F0DB" w:rsidR="00C325B9" w:rsidRPr="00C325B9" w:rsidRDefault="00C325B9" w:rsidP="000F67CD">
            <w:pPr>
              <w:pStyle w:val="TableText"/>
              <w:spacing w:before="0" w:after="0" w:line="240" w:lineRule="auto"/>
              <w:ind w:left="100"/>
              <w:rPr>
                <w:color w:val="1A1B1A"/>
              </w:rPr>
            </w:pPr>
            <w:r w:rsidRPr="00C325B9">
              <w:rPr>
                <w:color w:val="1A1B1A"/>
              </w:rPr>
              <w:t>BBCH</w:t>
            </w:r>
            <w:r w:rsidRPr="009C4AD6">
              <w:rPr>
                <w:color w:val="1A1B1A"/>
              </w:rPr>
              <w:t xml:space="preserve"> </w:t>
            </w:r>
            <w:r w:rsidRPr="00C325B9">
              <w:rPr>
                <w:color w:val="1A1B1A"/>
              </w:rPr>
              <w:t>10-</w:t>
            </w:r>
            <w:r w:rsidRPr="009C4AD6">
              <w:rPr>
                <w:color w:val="1A1B1A"/>
              </w:rPr>
              <w:t>49</w:t>
            </w:r>
            <w:r>
              <w:rPr>
                <w:color w:val="1A1B1A"/>
              </w:rPr>
              <w:br/>
            </w:r>
            <w:r w:rsidRPr="00C325B9">
              <w:rPr>
                <w:color w:val="1A1B1A"/>
              </w:rPr>
              <w:t>BBCH</w:t>
            </w:r>
            <w:r w:rsidRPr="009C4AD6">
              <w:rPr>
                <w:color w:val="1A1B1A"/>
              </w:rPr>
              <w:t xml:space="preserve"> ≥50</w:t>
            </w:r>
          </w:p>
        </w:tc>
        <w:tc>
          <w:tcPr>
            <w:tcW w:w="578" w:type="pct"/>
          </w:tcPr>
          <w:p w14:paraId="73469AC8" w14:textId="07721064" w:rsidR="00C325B9" w:rsidRPr="009C4AD6" w:rsidRDefault="00C325B9" w:rsidP="000F67CD">
            <w:pPr>
              <w:pStyle w:val="TableText"/>
              <w:spacing w:before="0" w:after="0" w:line="240" w:lineRule="auto"/>
              <w:ind w:left="100"/>
              <w:jc w:val="center"/>
              <w:rPr>
                <w:color w:val="1A1B1A"/>
              </w:rPr>
            </w:pPr>
            <w:r w:rsidRPr="009C4AD6">
              <w:rPr>
                <w:color w:val="1A1B1A"/>
              </w:rPr>
              <w:t>7.8</w:t>
            </w:r>
            <w:r w:rsidRPr="009C4AD6">
              <w:rPr>
                <w:color w:val="1A1B1A"/>
              </w:rPr>
              <w:br/>
              <w:t>2.3</w:t>
            </w:r>
          </w:p>
        </w:tc>
        <w:tc>
          <w:tcPr>
            <w:tcW w:w="344" w:type="pct"/>
          </w:tcPr>
          <w:p w14:paraId="76ACD3DA" w14:textId="71C2193D" w:rsidR="00C325B9" w:rsidRPr="009C4AD6" w:rsidRDefault="00C325B9" w:rsidP="000F67CD">
            <w:pPr>
              <w:pStyle w:val="TableText"/>
              <w:spacing w:before="0" w:after="0" w:line="240" w:lineRule="auto"/>
              <w:ind w:left="100"/>
              <w:jc w:val="center"/>
              <w:rPr>
                <w:color w:val="1A1B1A"/>
              </w:rPr>
            </w:pPr>
            <w:r w:rsidRPr="009C4AD6">
              <w:rPr>
                <w:color w:val="1A1B1A"/>
              </w:rPr>
              <w:t>0.50</w:t>
            </w:r>
            <w:r w:rsidRPr="009C4AD6">
              <w:rPr>
                <w:color w:val="1A1B1A"/>
              </w:rPr>
              <w:br/>
              <w:t>0.50</w:t>
            </w:r>
          </w:p>
        </w:tc>
        <w:tc>
          <w:tcPr>
            <w:tcW w:w="582" w:type="pct"/>
            <w:shd w:val="clear" w:color="auto" w:fill="auto"/>
          </w:tcPr>
          <w:p w14:paraId="5F48534C" w14:textId="2601DBE1" w:rsidR="00C325B9" w:rsidRPr="009C4AD6" w:rsidRDefault="00C325B9" w:rsidP="000F67CD">
            <w:pPr>
              <w:pStyle w:val="TableText"/>
              <w:spacing w:before="0" w:after="0" w:line="240" w:lineRule="auto"/>
              <w:ind w:left="100"/>
              <w:jc w:val="center"/>
              <w:rPr>
                <w:color w:val="1A1B1A"/>
              </w:rPr>
            </w:pPr>
            <w:r w:rsidRPr="009C4AD6">
              <w:rPr>
                <w:color w:val="1A1B1A"/>
              </w:rPr>
              <w:t>256</w:t>
            </w:r>
            <w:r w:rsidRPr="009C4AD6">
              <w:rPr>
                <w:color w:val="1A1B1A"/>
              </w:rPr>
              <w:br/>
              <w:t>&gt;850</w:t>
            </w:r>
          </w:p>
        </w:tc>
      </w:tr>
      <w:tr w:rsidR="00C325B9" w:rsidRPr="000776C2" w14:paraId="21A04650" w14:textId="77777777" w:rsidTr="000F67CD">
        <w:trPr>
          <w:cantSplit/>
          <w:trHeight w:val="23"/>
        </w:trPr>
        <w:tc>
          <w:tcPr>
            <w:tcW w:w="955" w:type="pct"/>
            <w:vMerge/>
            <w:tcBorders>
              <w:bottom w:val="single" w:sz="4" w:space="0" w:color="auto"/>
            </w:tcBorders>
          </w:tcPr>
          <w:p w14:paraId="155D1BA0" w14:textId="77777777" w:rsidR="00C325B9" w:rsidRDefault="00C325B9" w:rsidP="000F67CD">
            <w:pPr>
              <w:pStyle w:val="TableText"/>
              <w:spacing w:before="0" w:after="0" w:line="240" w:lineRule="auto"/>
              <w:ind w:left="100"/>
              <w:rPr>
                <w:color w:val="1A1B1A"/>
              </w:rPr>
            </w:pPr>
          </w:p>
        </w:tc>
        <w:tc>
          <w:tcPr>
            <w:tcW w:w="793" w:type="pct"/>
            <w:vMerge/>
            <w:tcBorders>
              <w:bottom w:val="single" w:sz="4" w:space="0" w:color="auto"/>
            </w:tcBorders>
          </w:tcPr>
          <w:p w14:paraId="2FF9764F" w14:textId="77777777" w:rsidR="00C325B9" w:rsidRDefault="00C325B9" w:rsidP="000F67CD">
            <w:pPr>
              <w:pStyle w:val="TableText"/>
              <w:spacing w:before="0" w:after="0" w:line="240" w:lineRule="auto"/>
              <w:ind w:left="100"/>
              <w:rPr>
                <w:color w:val="1A1B1A"/>
              </w:rPr>
            </w:pPr>
          </w:p>
        </w:tc>
        <w:tc>
          <w:tcPr>
            <w:tcW w:w="898" w:type="pct"/>
            <w:tcBorders>
              <w:bottom w:val="single" w:sz="4" w:space="0" w:color="auto"/>
            </w:tcBorders>
          </w:tcPr>
          <w:p w14:paraId="103C7C7C" w14:textId="219C50EE" w:rsidR="00C325B9" w:rsidRPr="00C325B9" w:rsidRDefault="00C325B9" w:rsidP="000F67CD">
            <w:pPr>
              <w:pStyle w:val="TableText"/>
              <w:spacing w:before="0" w:after="0" w:line="240" w:lineRule="auto"/>
              <w:ind w:left="100"/>
              <w:rPr>
                <w:color w:val="1A1B1A"/>
              </w:rPr>
            </w:pPr>
            <w:r w:rsidRPr="00C325B9">
              <w:rPr>
                <w:color w:val="1A1B1A"/>
              </w:rPr>
              <w:t>Small</w:t>
            </w:r>
            <w:r w:rsidRPr="009C4AD6">
              <w:rPr>
                <w:color w:val="1A1B1A"/>
              </w:rPr>
              <w:t xml:space="preserve"> insectivore</w:t>
            </w:r>
          </w:p>
        </w:tc>
        <w:tc>
          <w:tcPr>
            <w:tcW w:w="850" w:type="pct"/>
            <w:tcBorders>
              <w:bottom w:val="single" w:sz="4" w:space="0" w:color="auto"/>
            </w:tcBorders>
          </w:tcPr>
          <w:p w14:paraId="7B8054F8" w14:textId="18DC1E88" w:rsidR="00C325B9" w:rsidRPr="00C325B9" w:rsidRDefault="00C325B9" w:rsidP="000F67CD">
            <w:pPr>
              <w:pStyle w:val="TableText"/>
              <w:spacing w:before="0" w:after="0" w:line="240" w:lineRule="auto"/>
              <w:ind w:left="100"/>
              <w:rPr>
                <w:color w:val="1A1B1A"/>
              </w:rPr>
            </w:pPr>
            <w:r w:rsidRPr="00C325B9">
              <w:rPr>
                <w:color w:val="1A1B1A"/>
              </w:rPr>
              <w:t>BBCH</w:t>
            </w:r>
            <w:r w:rsidRPr="009C4AD6">
              <w:rPr>
                <w:color w:val="1A1B1A"/>
              </w:rPr>
              <w:t xml:space="preserve"> </w:t>
            </w:r>
            <w:r w:rsidRPr="00C325B9">
              <w:rPr>
                <w:color w:val="1A1B1A"/>
              </w:rPr>
              <w:t>10-</w:t>
            </w:r>
            <w:r w:rsidRPr="009C4AD6">
              <w:rPr>
                <w:color w:val="1A1B1A"/>
              </w:rPr>
              <w:t>19</w:t>
            </w:r>
            <w:r>
              <w:rPr>
                <w:color w:val="1A1B1A"/>
              </w:rPr>
              <w:br/>
            </w:r>
            <w:r w:rsidRPr="00084AA8">
              <w:rPr>
                <w:color w:val="1A1B1A"/>
              </w:rPr>
              <w:t>BBCH ≥20</w:t>
            </w:r>
          </w:p>
        </w:tc>
        <w:tc>
          <w:tcPr>
            <w:tcW w:w="578" w:type="pct"/>
            <w:tcBorders>
              <w:bottom w:val="single" w:sz="4" w:space="0" w:color="auto"/>
            </w:tcBorders>
          </w:tcPr>
          <w:p w14:paraId="0548A994" w14:textId="6C776BBD" w:rsidR="00C325B9" w:rsidRPr="009C4AD6" w:rsidRDefault="00C325B9" w:rsidP="000F67CD">
            <w:pPr>
              <w:pStyle w:val="TableText"/>
              <w:spacing w:before="0" w:after="0" w:line="240" w:lineRule="auto"/>
              <w:ind w:left="100"/>
              <w:jc w:val="center"/>
              <w:rPr>
                <w:color w:val="1A1B1A"/>
              </w:rPr>
            </w:pPr>
            <w:r w:rsidRPr="009C4AD6">
              <w:rPr>
                <w:color w:val="1A1B1A"/>
              </w:rPr>
              <w:t>4.2</w:t>
            </w:r>
            <w:r>
              <w:rPr>
                <w:color w:val="1A1B1A"/>
              </w:rPr>
              <w:br/>
            </w:r>
            <w:r w:rsidRPr="00A51101">
              <w:rPr>
                <w:color w:val="1A1B1A"/>
              </w:rPr>
              <w:t>1.9</w:t>
            </w:r>
          </w:p>
        </w:tc>
        <w:tc>
          <w:tcPr>
            <w:tcW w:w="344" w:type="pct"/>
            <w:tcBorders>
              <w:bottom w:val="single" w:sz="4" w:space="0" w:color="auto"/>
            </w:tcBorders>
          </w:tcPr>
          <w:p w14:paraId="4F9E536E" w14:textId="7249AC00" w:rsidR="00C325B9" w:rsidRPr="009C4AD6" w:rsidRDefault="00C325B9" w:rsidP="000F67CD">
            <w:pPr>
              <w:pStyle w:val="TableText"/>
              <w:spacing w:before="0" w:after="0" w:line="240" w:lineRule="auto"/>
              <w:ind w:left="100"/>
              <w:jc w:val="center"/>
              <w:rPr>
                <w:color w:val="1A1B1A"/>
              </w:rPr>
            </w:pPr>
            <w:r w:rsidRPr="009C4AD6">
              <w:rPr>
                <w:color w:val="1A1B1A"/>
              </w:rPr>
              <w:t>0.50</w:t>
            </w:r>
            <w:r>
              <w:rPr>
                <w:color w:val="1A1B1A"/>
              </w:rPr>
              <w:br/>
            </w:r>
            <w:r w:rsidRPr="00033473">
              <w:rPr>
                <w:color w:val="1A1B1A"/>
              </w:rPr>
              <w:t>0.50</w:t>
            </w:r>
          </w:p>
        </w:tc>
        <w:tc>
          <w:tcPr>
            <w:tcW w:w="582" w:type="pct"/>
            <w:tcBorders>
              <w:bottom w:val="single" w:sz="4" w:space="0" w:color="auto"/>
            </w:tcBorders>
            <w:shd w:val="clear" w:color="auto" w:fill="auto"/>
          </w:tcPr>
          <w:p w14:paraId="07F37370" w14:textId="3BD7A733" w:rsidR="00C325B9" w:rsidRPr="009C4AD6" w:rsidRDefault="00C325B9" w:rsidP="000F67CD">
            <w:pPr>
              <w:pStyle w:val="TableText"/>
              <w:spacing w:before="0" w:after="0" w:line="240" w:lineRule="auto"/>
              <w:ind w:left="100"/>
              <w:jc w:val="center"/>
              <w:rPr>
                <w:color w:val="1A1B1A"/>
              </w:rPr>
            </w:pPr>
            <w:r w:rsidRPr="009C4AD6">
              <w:rPr>
                <w:color w:val="1A1B1A"/>
              </w:rPr>
              <w:t>476</w:t>
            </w:r>
            <w:r>
              <w:rPr>
                <w:color w:val="1A1B1A"/>
              </w:rPr>
              <w:br/>
            </w:r>
            <w:r w:rsidRPr="00A62334">
              <w:rPr>
                <w:color w:val="1A1B1A"/>
              </w:rPr>
              <w:t>&gt;850</w:t>
            </w:r>
          </w:p>
        </w:tc>
      </w:tr>
      <w:tr w:rsidR="00C325B9" w:rsidRPr="000776C2" w14:paraId="773C107A" w14:textId="77777777" w:rsidTr="009C4AD6">
        <w:trPr>
          <w:cantSplit/>
          <w:trHeight w:val="13"/>
        </w:trPr>
        <w:tc>
          <w:tcPr>
            <w:tcW w:w="955" w:type="pct"/>
            <w:vMerge w:val="restart"/>
            <w:tcBorders>
              <w:top w:val="single" w:sz="4" w:space="0" w:color="auto"/>
            </w:tcBorders>
          </w:tcPr>
          <w:p w14:paraId="5CB34E4E" w14:textId="62A3828D" w:rsidR="00C325B9" w:rsidRDefault="00C325B9" w:rsidP="000F67CD">
            <w:pPr>
              <w:pStyle w:val="TableText"/>
              <w:spacing w:before="0" w:after="0" w:line="240" w:lineRule="auto"/>
              <w:ind w:left="100"/>
              <w:rPr>
                <w:color w:val="1A1B1A"/>
              </w:rPr>
            </w:pPr>
            <w:r w:rsidRPr="00C325B9">
              <w:rPr>
                <w:color w:val="1A1B1A"/>
              </w:rPr>
              <w:t>Vegetables (broadcast</w:t>
            </w:r>
            <w:r>
              <w:rPr>
                <w:color w:val="1A1B1A"/>
              </w:rPr>
              <w:t xml:space="preserve"> </w:t>
            </w:r>
            <w:r w:rsidRPr="00C325B9">
              <w:rPr>
                <w:color w:val="1A1B1A"/>
              </w:rPr>
              <w:t>application)</w:t>
            </w:r>
          </w:p>
        </w:tc>
        <w:tc>
          <w:tcPr>
            <w:tcW w:w="793" w:type="pct"/>
            <w:vMerge w:val="restart"/>
            <w:tcBorders>
              <w:top w:val="single" w:sz="4" w:space="0" w:color="auto"/>
            </w:tcBorders>
          </w:tcPr>
          <w:p w14:paraId="65CFF920" w14:textId="1FD235D7" w:rsidR="00C325B9" w:rsidRDefault="00C325B9" w:rsidP="000F67CD">
            <w:pPr>
              <w:pStyle w:val="TableText"/>
              <w:spacing w:before="0" w:after="0" w:line="240" w:lineRule="auto"/>
              <w:ind w:left="100"/>
              <w:rPr>
                <w:color w:val="1A1B1A"/>
              </w:rPr>
            </w:pPr>
            <w:r w:rsidRPr="00C325B9">
              <w:rPr>
                <w:color w:val="1A1B1A"/>
              </w:rPr>
              <w:t>Leafy</w:t>
            </w:r>
            <w:r>
              <w:rPr>
                <w:color w:val="1A1B1A"/>
              </w:rPr>
              <w:t xml:space="preserve"> </w:t>
            </w:r>
            <w:r w:rsidRPr="00C325B9">
              <w:rPr>
                <w:color w:val="1A1B1A"/>
              </w:rPr>
              <w:t>vegetables</w:t>
            </w:r>
          </w:p>
        </w:tc>
        <w:tc>
          <w:tcPr>
            <w:tcW w:w="898" w:type="pct"/>
            <w:tcBorders>
              <w:top w:val="single" w:sz="4" w:space="0" w:color="auto"/>
            </w:tcBorders>
          </w:tcPr>
          <w:p w14:paraId="769524F3" w14:textId="1D5363F1" w:rsidR="00C325B9" w:rsidRPr="00C325B9" w:rsidRDefault="00C325B9" w:rsidP="000F67CD">
            <w:pPr>
              <w:pStyle w:val="TableText"/>
              <w:spacing w:before="0" w:after="0" w:line="240" w:lineRule="auto"/>
              <w:ind w:left="100"/>
              <w:rPr>
                <w:color w:val="1A1B1A"/>
              </w:rPr>
            </w:pPr>
            <w:r>
              <w:rPr>
                <w:color w:val="1A1B1A"/>
              </w:rPr>
              <w:t>Small</w:t>
            </w:r>
            <w:r w:rsidRPr="009C4AD6">
              <w:rPr>
                <w:color w:val="1A1B1A"/>
              </w:rPr>
              <w:t xml:space="preserve"> herbivore</w:t>
            </w:r>
          </w:p>
        </w:tc>
        <w:tc>
          <w:tcPr>
            <w:tcW w:w="850" w:type="pct"/>
            <w:tcBorders>
              <w:top w:val="single" w:sz="4" w:space="0" w:color="auto"/>
            </w:tcBorders>
          </w:tcPr>
          <w:p w14:paraId="52B786CC" w14:textId="5836D7AC" w:rsidR="00C325B9" w:rsidRPr="00FF26F7" w:rsidRDefault="00C325B9" w:rsidP="000F67CD">
            <w:pPr>
              <w:pStyle w:val="TableText"/>
              <w:spacing w:before="0" w:after="0" w:line="240" w:lineRule="auto"/>
              <w:ind w:left="100"/>
              <w:rPr>
                <w:color w:val="1A1B1A"/>
              </w:rPr>
            </w:pPr>
            <w:r w:rsidRPr="00FF26F7">
              <w:rPr>
                <w:color w:val="1A1B1A"/>
              </w:rPr>
              <w:t>BBCH</w:t>
            </w:r>
            <w:r w:rsidRPr="009C4AD6">
              <w:rPr>
                <w:color w:val="1A1B1A"/>
              </w:rPr>
              <w:t xml:space="preserve"> </w:t>
            </w:r>
            <w:r w:rsidRPr="00FF26F7">
              <w:rPr>
                <w:color w:val="1A1B1A"/>
              </w:rPr>
              <w:t>40-</w:t>
            </w:r>
            <w:r w:rsidRPr="009C4AD6">
              <w:rPr>
                <w:color w:val="1A1B1A"/>
              </w:rPr>
              <w:t>49</w:t>
            </w:r>
            <w:r w:rsidRPr="009C4AD6">
              <w:rPr>
                <w:color w:val="1A1B1A"/>
              </w:rPr>
              <w:br/>
            </w:r>
            <w:r w:rsidRPr="00FF26F7">
              <w:rPr>
                <w:color w:val="1A1B1A"/>
              </w:rPr>
              <w:t>BBCH</w:t>
            </w:r>
            <w:r w:rsidRPr="009C4AD6">
              <w:rPr>
                <w:color w:val="1A1B1A"/>
              </w:rPr>
              <w:t xml:space="preserve"> ≥50</w:t>
            </w:r>
          </w:p>
        </w:tc>
        <w:tc>
          <w:tcPr>
            <w:tcW w:w="578" w:type="pct"/>
            <w:tcBorders>
              <w:top w:val="single" w:sz="4" w:space="0" w:color="auto"/>
            </w:tcBorders>
          </w:tcPr>
          <w:p w14:paraId="65BB1826" w14:textId="706D0461" w:rsidR="00C325B9" w:rsidRPr="009C4AD6" w:rsidRDefault="00C325B9" w:rsidP="000F67CD">
            <w:pPr>
              <w:pStyle w:val="TableText"/>
              <w:spacing w:before="0" w:after="0" w:line="240" w:lineRule="auto"/>
              <w:ind w:left="100"/>
              <w:jc w:val="center"/>
              <w:rPr>
                <w:color w:val="1A1B1A"/>
              </w:rPr>
            </w:pPr>
            <w:r w:rsidRPr="009C4AD6">
              <w:rPr>
                <w:color w:val="1A1B1A"/>
              </w:rPr>
              <w:t>72.3</w:t>
            </w:r>
            <w:r w:rsidRPr="009C4AD6">
              <w:rPr>
                <w:color w:val="1A1B1A"/>
              </w:rPr>
              <w:br/>
              <w:t>21.7</w:t>
            </w:r>
          </w:p>
        </w:tc>
        <w:tc>
          <w:tcPr>
            <w:tcW w:w="344" w:type="pct"/>
            <w:tcBorders>
              <w:top w:val="single" w:sz="4" w:space="0" w:color="auto"/>
            </w:tcBorders>
          </w:tcPr>
          <w:p w14:paraId="559A540D" w14:textId="23B81321" w:rsidR="00C325B9" w:rsidRPr="009C4AD6" w:rsidRDefault="00C325B9"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tcBorders>
              <w:top w:val="single" w:sz="4" w:space="0" w:color="auto"/>
            </w:tcBorders>
            <w:shd w:val="clear" w:color="auto" w:fill="auto"/>
          </w:tcPr>
          <w:p w14:paraId="1C97664B" w14:textId="213A407E" w:rsidR="00C325B9" w:rsidRPr="009C4AD6" w:rsidRDefault="00C325B9" w:rsidP="000F67CD">
            <w:pPr>
              <w:pStyle w:val="TableText"/>
              <w:spacing w:before="0" w:after="0" w:line="240" w:lineRule="auto"/>
              <w:ind w:left="100"/>
              <w:jc w:val="center"/>
              <w:rPr>
                <w:color w:val="1A1B1A"/>
              </w:rPr>
            </w:pPr>
            <w:r w:rsidRPr="009C4AD6">
              <w:rPr>
                <w:color w:val="1A1B1A"/>
              </w:rPr>
              <w:t>14</w:t>
            </w:r>
            <w:r w:rsidRPr="009C4AD6">
              <w:rPr>
                <w:color w:val="1A1B1A"/>
              </w:rPr>
              <w:br/>
              <w:t>46</w:t>
            </w:r>
          </w:p>
        </w:tc>
      </w:tr>
      <w:tr w:rsidR="00C325B9" w:rsidRPr="000776C2" w14:paraId="5BDAC5B4" w14:textId="77777777" w:rsidTr="009C4AD6">
        <w:trPr>
          <w:cantSplit/>
          <w:trHeight w:val="13"/>
        </w:trPr>
        <w:tc>
          <w:tcPr>
            <w:tcW w:w="955" w:type="pct"/>
            <w:vMerge/>
          </w:tcPr>
          <w:p w14:paraId="02460542" w14:textId="77777777" w:rsidR="00C325B9" w:rsidRDefault="00C325B9" w:rsidP="000F67CD">
            <w:pPr>
              <w:pStyle w:val="TableText"/>
              <w:spacing w:before="0" w:after="0" w:line="240" w:lineRule="auto"/>
              <w:ind w:left="100"/>
              <w:rPr>
                <w:color w:val="1A1B1A"/>
              </w:rPr>
            </w:pPr>
          </w:p>
        </w:tc>
        <w:tc>
          <w:tcPr>
            <w:tcW w:w="793" w:type="pct"/>
            <w:vMerge/>
          </w:tcPr>
          <w:p w14:paraId="53446C0C" w14:textId="77777777" w:rsidR="00C325B9" w:rsidRDefault="00C325B9" w:rsidP="000F67CD">
            <w:pPr>
              <w:pStyle w:val="TableText"/>
              <w:spacing w:before="0" w:after="0" w:line="240" w:lineRule="auto"/>
              <w:ind w:left="100"/>
              <w:rPr>
                <w:color w:val="1A1B1A"/>
              </w:rPr>
            </w:pPr>
          </w:p>
        </w:tc>
        <w:tc>
          <w:tcPr>
            <w:tcW w:w="898" w:type="pct"/>
          </w:tcPr>
          <w:p w14:paraId="02F1F59C" w14:textId="54420126" w:rsidR="00C325B9" w:rsidRDefault="00C325B9" w:rsidP="000F67CD">
            <w:pPr>
              <w:pStyle w:val="TableText"/>
              <w:spacing w:before="0" w:after="0" w:line="240" w:lineRule="auto"/>
              <w:ind w:left="100"/>
              <w:rPr>
                <w:color w:val="1A1B1A"/>
              </w:rPr>
            </w:pPr>
            <w:r>
              <w:rPr>
                <w:color w:val="1A1B1A"/>
              </w:rPr>
              <w:t>Large</w:t>
            </w:r>
            <w:r w:rsidRPr="009C4AD6">
              <w:rPr>
                <w:color w:val="1A1B1A"/>
              </w:rPr>
              <w:t xml:space="preserve"> herbivore</w:t>
            </w:r>
          </w:p>
        </w:tc>
        <w:tc>
          <w:tcPr>
            <w:tcW w:w="850" w:type="pct"/>
          </w:tcPr>
          <w:p w14:paraId="176825B6" w14:textId="0332F8E8" w:rsidR="00C325B9" w:rsidRPr="00FF26F7" w:rsidRDefault="00C325B9" w:rsidP="000F67CD">
            <w:pPr>
              <w:pStyle w:val="TableText"/>
              <w:spacing w:before="0" w:after="0" w:line="240" w:lineRule="auto"/>
              <w:ind w:left="100"/>
              <w:rPr>
                <w:color w:val="1A1B1A"/>
              </w:rPr>
            </w:pPr>
            <w:r w:rsidRPr="00FF26F7">
              <w:rPr>
                <w:color w:val="1A1B1A"/>
              </w:rPr>
              <w:t>All</w:t>
            </w:r>
            <w:r w:rsidRPr="009C4AD6">
              <w:rPr>
                <w:color w:val="1A1B1A"/>
              </w:rPr>
              <w:t xml:space="preserve"> season</w:t>
            </w:r>
          </w:p>
        </w:tc>
        <w:tc>
          <w:tcPr>
            <w:tcW w:w="578" w:type="pct"/>
          </w:tcPr>
          <w:p w14:paraId="117B67E7" w14:textId="5583978C" w:rsidR="00C325B9" w:rsidRPr="009C4AD6" w:rsidRDefault="00C325B9" w:rsidP="000F67CD">
            <w:pPr>
              <w:pStyle w:val="TableText"/>
              <w:spacing w:before="0" w:after="0" w:line="240" w:lineRule="auto"/>
              <w:ind w:left="100"/>
              <w:jc w:val="center"/>
              <w:rPr>
                <w:color w:val="1A1B1A"/>
              </w:rPr>
            </w:pPr>
            <w:r w:rsidRPr="009C4AD6">
              <w:rPr>
                <w:color w:val="1A1B1A"/>
              </w:rPr>
              <w:t>14.3</w:t>
            </w:r>
          </w:p>
        </w:tc>
        <w:tc>
          <w:tcPr>
            <w:tcW w:w="344" w:type="pct"/>
          </w:tcPr>
          <w:p w14:paraId="464DB68D" w14:textId="3459C9B4" w:rsidR="00C325B9" w:rsidRPr="009C4AD6" w:rsidRDefault="00C325B9" w:rsidP="000F67CD">
            <w:pPr>
              <w:pStyle w:val="TableText"/>
              <w:spacing w:before="0" w:after="0" w:line="240" w:lineRule="auto"/>
              <w:ind w:left="100"/>
              <w:jc w:val="center"/>
              <w:rPr>
                <w:color w:val="1A1B1A"/>
              </w:rPr>
            </w:pPr>
            <w:r w:rsidRPr="009C4AD6">
              <w:rPr>
                <w:color w:val="1A1B1A"/>
              </w:rPr>
              <w:t>1.0</w:t>
            </w:r>
          </w:p>
        </w:tc>
        <w:tc>
          <w:tcPr>
            <w:tcW w:w="582" w:type="pct"/>
            <w:shd w:val="clear" w:color="auto" w:fill="auto"/>
          </w:tcPr>
          <w:p w14:paraId="2E610A74" w14:textId="739BC1D3" w:rsidR="00C325B9" w:rsidRPr="009C4AD6" w:rsidRDefault="00C325B9" w:rsidP="000F67CD">
            <w:pPr>
              <w:pStyle w:val="TableText"/>
              <w:spacing w:before="0" w:after="0" w:line="240" w:lineRule="auto"/>
              <w:ind w:left="100"/>
              <w:jc w:val="center"/>
              <w:rPr>
                <w:color w:val="1A1B1A"/>
              </w:rPr>
            </w:pPr>
            <w:r w:rsidRPr="009C4AD6">
              <w:rPr>
                <w:color w:val="1A1B1A"/>
              </w:rPr>
              <w:t>70</w:t>
            </w:r>
          </w:p>
        </w:tc>
      </w:tr>
      <w:tr w:rsidR="00C325B9" w:rsidRPr="000776C2" w14:paraId="6756829D" w14:textId="77777777" w:rsidTr="009C4AD6">
        <w:trPr>
          <w:cantSplit/>
          <w:trHeight w:val="13"/>
        </w:trPr>
        <w:tc>
          <w:tcPr>
            <w:tcW w:w="955" w:type="pct"/>
            <w:vMerge/>
          </w:tcPr>
          <w:p w14:paraId="75916D15" w14:textId="77777777" w:rsidR="00C325B9" w:rsidRDefault="00C325B9" w:rsidP="000F67CD">
            <w:pPr>
              <w:pStyle w:val="TableText"/>
              <w:spacing w:before="0" w:after="0" w:line="240" w:lineRule="auto"/>
              <w:ind w:left="100"/>
              <w:rPr>
                <w:color w:val="1A1B1A"/>
              </w:rPr>
            </w:pPr>
          </w:p>
        </w:tc>
        <w:tc>
          <w:tcPr>
            <w:tcW w:w="793" w:type="pct"/>
            <w:vMerge/>
          </w:tcPr>
          <w:p w14:paraId="6712C280" w14:textId="77777777" w:rsidR="00C325B9" w:rsidRDefault="00C325B9" w:rsidP="000F67CD">
            <w:pPr>
              <w:pStyle w:val="TableText"/>
              <w:spacing w:before="0" w:after="0" w:line="240" w:lineRule="auto"/>
              <w:ind w:left="100"/>
              <w:rPr>
                <w:color w:val="1A1B1A"/>
              </w:rPr>
            </w:pPr>
          </w:p>
        </w:tc>
        <w:tc>
          <w:tcPr>
            <w:tcW w:w="898" w:type="pct"/>
          </w:tcPr>
          <w:p w14:paraId="55BC9CB6" w14:textId="3967A7C6" w:rsidR="00C325B9" w:rsidRDefault="00C325B9" w:rsidP="000F67CD">
            <w:pPr>
              <w:pStyle w:val="TableText"/>
              <w:spacing w:before="0" w:after="0" w:line="240" w:lineRule="auto"/>
              <w:ind w:left="100"/>
              <w:rPr>
                <w:color w:val="1A1B1A"/>
              </w:rPr>
            </w:pPr>
            <w:r>
              <w:rPr>
                <w:color w:val="1A1B1A"/>
              </w:rPr>
              <w:t>Small</w:t>
            </w:r>
            <w:r w:rsidRPr="009C4AD6">
              <w:rPr>
                <w:color w:val="1A1B1A"/>
              </w:rPr>
              <w:t xml:space="preserve"> omnivore</w:t>
            </w:r>
          </w:p>
        </w:tc>
        <w:tc>
          <w:tcPr>
            <w:tcW w:w="850" w:type="pct"/>
          </w:tcPr>
          <w:p w14:paraId="3FD4E7C1" w14:textId="010016CC" w:rsidR="00C325B9" w:rsidRPr="00FF26F7" w:rsidRDefault="00C325B9" w:rsidP="000F67CD">
            <w:pPr>
              <w:pStyle w:val="TableText"/>
              <w:spacing w:before="0" w:after="0" w:line="240" w:lineRule="auto"/>
              <w:ind w:left="100"/>
              <w:rPr>
                <w:color w:val="1A1B1A"/>
              </w:rPr>
            </w:pPr>
            <w:r w:rsidRPr="00FF26F7">
              <w:rPr>
                <w:color w:val="1A1B1A"/>
              </w:rPr>
              <w:t>BBCH</w:t>
            </w:r>
            <w:r w:rsidRPr="009C4AD6">
              <w:rPr>
                <w:color w:val="1A1B1A"/>
              </w:rPr>
              <w:t xml:space="preserve"> </w:t>
            </w:r>
            <w:r w:rsidRPr="00FF26F7">
              <w:rPr>
                <w:color w:val="1A1B1A"/>
              </w:rPr>
              <w:t>10-</w:t>
            </w:r>
            <w:r w:rsidRPr="009C4AD6">
              <w:rPr>
                <w:color w:val="1A1B1A"/>
              </w:rPr>
              <w:t>49</w:t>
            </w:r>
            <w:r w:rsidRPr="009C4AD6">
              <w:rPr>
                <w:color w:val="1A1B1A"/>
              </w:rPr>
              <w:br/>
            </w:r>
            <w:r w:rsidRPr="00FF26F7">
              <w:rPr>
                <w:color w:val="1A1B1A"/>
              </w:rPr>
              <w:t>BBCH</w:t>
            </w:r>
            <w:r w:rsidRPr="009C4AD6">
              <w:rPr>
                <w:color w:val="1A1B1A"/>
              </w:rPr>
              <w:t xml:space="preserve"> ≥50</w:t>
            </w:r>
          </w:p>
        </w:tc>
        <w:tc>
          <w:tcPr>
            <w:tcW w:w="578" w:type="pct"/>
          </w:tcPr>
          <w:p w14:paraId="65CBB7B2" w14:textId="56E15FED" w:rsidR="00C325B9" w:rsidRPr="009C4AD6" w:rsidRDefault="00C325B9" w:rsidP="000F67CD">
            <w:pPr>
              <w:pStyle w:val="TableText"/>
              <w:spacing w:before="0" w:after="0" w:line="240" w:lineRule="auto"/>
              <w:ind w:left="100"/>
              <w:jc w:val="center"/>
              <w:rPr>
                <w:color w:val="1A1B1A"/>
              </w:rPr>
            </w:pPr>
            <w:r w:rsidRPr="009C4AD6">
              <w:rPr>
                <w:color w:val="1A1B1A"/>
              </w:rPr>
              <w:t>7.8</w:t>
            </w:r>
            <w:r w:rsidRPr="009C4AD6">
              <w:rPr>
                <w:color w:val="1A1B1A"/>
              </w:rPr>
              <w:br/>
              <w:t>2.3</w:t>
            </w:r>
          </w:p>
        </w:tc>
        <w:tc>
          <w:tcPr>
            <w:tcW w:w="344" w:type="pct"/>
          </w:tcPr>
          <w:p w14:paraId="535306AC" w14:textId="44F1A16A" w:rsidR="00C325B9" w:rsidRPr="009C4AD6" w:rsidRDefault="00C325B9"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shd w:val="clear" w:color="auto" w:fill="auto"/>
          </w:tcPr>
          <w:p w14:paraId="3333DA9D" w14:textId="00215838" w:rsidR="00C325B9" w:rsidRPr="009C4AD6" w:rsidRDefault="00C325B9" w:rsidP="000F67CD">
            <w:pPr>
              <w:pStyle w:val="TableText"/>
              <w:spacing w:before="0" w:after="0" w:line="240" w:lineRule="auto"/>
              <w:ind w:left="100"/>
              <w:jc w:val="center"/>
              <w:rPr>
                <w:color w:val="1A1B1A"/>
              </w:rPr>
            </w:pPr>
            <w:r w:rsidRPr="009C4AD6">
              <w:rPr>
                <w:color w:val="1A1B1A"/>
              </w:rPr>
              <w:t>128</w:t>
            </w:r>
            <w:r w:rsidRPr="009C4AD6">
              <w:rPr>
                <w:color w:val="1A1B1A"/>
              </w:rPr>
              <w:br/>
              <w:t>435</w:t>
            </w:r>
          </w:p>
        </w:tc>
      </w:tr>
      <w:tr w:rsidR="00C325B9" w:rsidRPr="000776C2" w14:paraId="016C21D9" w14:textId="77777777" w:rsidTr="009C4AD6">
        <w:trPr>
          <w:cantSplit/>
          <w:trHeight w:val="13"/>
        </w:trPr>
        <w:tc>
          <w:tcPr>
            <w:tcW w:w="955" w:type="pct"/>
            <w:vMerge/>
            <w:tcBorders>
              <w:bottom w:val="single" w:sz="4" w:space="0" w:color="auto"/>
            </w:tcBorders>
          </w:tcPr>
          <w:p w14:paraId="7A8D8870" w14:textId="77777777" w:rsidR="00C325B9" w:rsidRDefault="00C325B9" w:rsidP="000F67CD">
            <w:pPr>
              <w:pStyle w:val="TableText"/>
              <w:spacing w:before="0" w:after="0" w:line="240" w:lineRule="auto"/>
              <w:ind w:left="100"/>
              <w:rPr>
                <w:color w:val="1A1B1A"/>
              </w:rPr>
            </w:pPr>
          </w:p>
        </w:tc>
        <w:tc>
          <w:tcPr>
            <w:tcW w:w="793" w:type="pct"/>
            <w:vMerge/>
            <w:tcBorders>
              <w:bottom w:val="single" w:sz="4" w:space="0" w:color="auto"/>
            </w:tcBorders>
          </w:tcPr>
          <w:p w14:paraId="22B819D0" w14:textId="77777777" w:rsidR="00C325B9" w:rsidRDefault="00C325B9" w:rsidP="000F67CD">
            <w:pPr>
              <w:pStyle w:val="TableText"/>
              <w:spacing w:before="0" w:after="0" w:line="240" w:lineRule="auto"/>
              <w:ind w:left="100"/>
              <w:rPr>
                <w:color w:val="1A1B1A"/>
              </w:rPr>
            </w:pPr>
          </w:p>
        </w:tc>
        <w:tc>
          <w:tcPr>
            <w:tcW w:w="898" w:type="pct"/>
            <w:tcBorders>
              <w:bottom w:val="single" w:sz="4" w:space="0" w:color="auto"/>
            </w:tcBorders>
          </w:tcPr>
          <w:p w14:paraId="0BC31469" w14:textId="407F2D93" w:rsidR="00C325B9" w:rsidRDefault="00C325B9" w:rsidP="000F67CD">
            <w:pPr>
              <w:pStyle w:val="TableText"/>
              <w:spacing w:before="0" w:after="0" w:line="240" w:lineRule="auto"/>
              <w:ind w:left="100"/>
              <w:rPr>
                <w:color w:val="1A1B1A"/>
              </w:rPr>
            </w:pPr>
            <w:r>
              <w:rPr>
                <w:color w:val="1A1B1A"/>
              </w:rPr>
              <w:t>Small</w:t>
            </w:r>
            <w:r w:rsidRPr="009C4AD6">
              <w:rPr>
                <w:color w:val="1A1B1A"/>
              </w:rPr>
              <w:t xml:space="preserve"> insectivore</w:t>
            </w:r>
          </w:p>
        </w:tc>
        <w:tc>
          <w:tcPr>
            <w:tcW w:w="850" w:type="pct"/>
            <w:tcBorders>
              <w:bottom w:val="single" w:sz="4" w:space="0" w:color="auto"/>
            </w:tcBorders>
          </w:tcPr>
          <w:p w14:paraId="55F2BD6F" w14:textId="32D30B70" w:rsidR="00C325B9" w:rsidRPr="00FF26F7" w:rsidRDefault="00C325B9" w:rsidP="000F67CD">
            <w:pPr>
              <w:pStyle w:val="TableText"/>
              <w:spacing w:before="0" w:after="0" w:line="240" w:lineRule="auto"/>
              <w:ind w:left="100"/>
              <w:rPr>
                <w:color w:val="1A1B1A"/>
              </w:rPr>
            </w:pPr>
            <w:r w:rsidRPr="00FF26F7">
              <w:rPr>
                <w:color w:val="1A1B1A"/>
              </w:rPr>
              <w:t>BBCH</w:t>
            </w:r>
            <w:r w:rsidRPr="009C4AD6">
              <w:rPr>
                <w:color w:val="1A1B1A"/>
              </w:rPr>
              <w:t xml:space="preserve"> </w:t>
            </w:r>
            <w:r w:rsidRPr="00FF26F7">
              <w:rPr>
                <w:color w:val="1A1B1A"/>
              </w:rPr>
              <w:t>10-</w:t>
            </w:r>
            <w:r w:rsidRPr="009C4AD6">
              <w:rPr>
                <w:color w:val="1A1B1A"/>
              </w:rPr>
              <w:t>19</w:t>
            </w:r>
            <w:r w:rsidRPr="009C4AD6">
              <w:rPr>
                <w:color w:val="1A1B1A"/>
              </w:rPr>
              <w:br/>
            </w:r>
            <w:r w:rsidRPr="00FF26F7">
              <w:rPr>
                <w:color w:val="1A1B1A"/>
              </w:rPr>
              <w:t>BBCH</w:t>
            </w:r>
            <w:r w:rsidRPr="009C4AD6">
              <w:rPr>
                <w:color w:val="1A1B1A"/>
              </w:rPr>
              <w:t xml:space="preserve"> ≥20</w:t>
            </w:r>
          </w:p>
        </w:tc>
        <w:tc>
          <w:tcPr>
            <w:tcW w:w="578" w:type="pct"/>
            <w:tcBorders>
              <w:bottom w:val="single" w:sz="4" w:space="0" w:color="auto"/>
            </w:tcBorders>
          </w:tcPr>
          <w:p w14:paraId="5C5A3B7E" w14:textId="3FAC089F" w:rsidR="00C325B9" w:rsidRPr="009C4AD6" w:rsidRDefault="00C325B9" w:rsidP="000F67CD">
            <w:pPr>
              <w:pStyle w:val="TableText"/>
              <w:spacing w:before="0" w:after="0" w:line="240" w:lineRule="auto"/>
              <w:ind w:left="100"/>
              <w:jc w:val="center"/>
              <w:rPr>
                <w:color w:val="1A1B1A"/>
              </w:rPr>
            </w:pPr>
            <w:r w:rsidRPr="009C4AD6">
              <w:rPr>
                <w:color w:val="1A1B1A"/>
              </w:rPr>
              <w:t>4.2</w:t>
            </w:r>
            <w:r w:rsidRPr="009C4AD6">
              <w:rPr>
                <w:color w:val="1A1B1A"/>
              </w:rPr>
              <w:br/>
              <w:t>1.9</w:t>
            </w:r>
          </w:p>
        </w:tc>
        <w:tc>
          <w:tcPr>
            <w:tcW w:w="344" w:type="pct"/>
            <w:tcBorders>
              <w:bottom w:val="single" w:sz="4" w:space="0" w:color="auto"/>
            </w:tcBorders>
          </w:tcPr>
          <w:p w14:paraId="0CA92765" w14:textId="2FAB2C36" w:rsidR="00C325B9" w:rsidRPr="009C4AD6" w:rsidRDefault="00C325B9"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tcBorders>
              <w:bottom w:val="single" w:sz="4" w:space="0" w:color="auto"/>
            </w:tcBorders>
            <w:shd w:val="clear" w:color="auto" w:fill="auto"/>
          </w:tcPr>
          <w:p w14:paraId="50590044" w14:textId="54B56892" w:rsidR="00C325B9" w:rsidRPr="009C4AD6" w:rsidRDefault="00C325B9" w:rsidP="000F67CD">
            <w:pPr>
              <w:pStyle w:val="TableText"/>
              <w:spacing w:before="0" w:after="0" w:line="240" w:lineRule="auto"/>
              <w:ind w:left="100"/>
              <w:jc w:val="center"/>
              <w:rPr>
                <w:color w:val="1A1B1A"/>
              </w:rPr>
            </w:pPr>
            <w:r w:rsidRPr="009C4AD6">
              <w:rPr>
                <w:color w:val="1A1B1A"/>
              </w:rPr>
              <w:t>238</w:t>
            </w:r>
            <w:r w:rsidRPr="009C4AD6">
              <w:rPr>
                <w:color w:val="1A1B1A"/>
              </w:rPr>
              <w:br/>
              <w:t>526</w:t>
            </w:r>
          </w:p>
        </w:tc>
      </w:tr>
      <w:tr w:rsidR="00FF26F7" w:rsidRPr="000776C2" w14:paraId="73D39E01" w14:textId="77777777" w:rsidTr="009C4AD6">
        <w:trPr>
          <w:cantSplit/>
          <w:trHeight w:val="13"/>
        </w:trPr>
        <w:tc>
          <w:tcPr>
            <w:tcW w:w="955" w:type="pct"/>
            <w:vMerge w:val="restart"/>
            <w:tcBorders>
              <w:top w:val="single" w:sz="4" w:space="0" w:color="auto"/>
            </w:tcBorders>
          </w:tcPr>
          <w:p w14:paraId="3152F7B7" w14:textId="032F9DFC" w:rsidR="00FF26F7" w:rsidRDefault="00FF26F7" w:rsidP="000F67CD">
            <w:pPr>
              <w:pStyle w:val="TableText"/>
              <w:spacing w:before="0" w:after="0" w:line="240" w:lineRule="auto"/>
              <w:ind w:left="100"/>
              <w:rPr>
                <w:color w:val="1A1B1A"/>
              </w:rPr>
            </w:pPr>
            <w:r>
              <w:rPr>
                <w:color w:val="1A1B1A"/>
                <w:spacing w:val="-2"/>
              </w:rPr>
              <w:t>Ginger</w:t>
            </w:r>
          </w:p>
        </w:tc>
        <w:tc>
          <w:tcPr>
            <w:tcW w:w="793" w:type="pct"/>
            <w:vMerge w:val="restart"/>
            <w:tcBorders>
              <w:top w:val="single" w:sz="4" w:space="0" w:color="auto"/>
            </w:tcBorders>
          </w:tcPr>
          <w:p w14:paraId="56F5EC57" w14:textId="773EA6D1" w:rsidR="00FF26F7" w:rsidRDefault="00FF26F7" w:rsidP="000F67CD">
            <w:pPr>
              <w:pStyle w:val="TableText"/>
              <w:spacing w:before="0" w:after="0" w:line="240" w:lineRule="auto"/>
              <w:ind w:left="100"/>
              <w:rPr>
                <w:color w:val="1A1B1A"/>
              </w:rPr>
            </w:pPr>
            <w:r w:rsidRPr="00C325B9">
              <w:rPr>
                <w:color w:val="1A1B1A"/>
              </w:rPr>
              <w:t>Root &amp; stem</w:t>
            </w:r>
            <w:r>
              <w:rPr>
                <w:color w:val="1A1B1A"/>
              </w:rPr>
              <w:t xml:space="preserve"> </w:t>
            </w:r>
            <w:r w:rsidRPr="00C325B9">
              <w:rPr>
                <w:color w:val="1A1B1A"/>
              </w:rPr>
              <w:t>vegetables</w:t>
            </w:r>
          </w:p>
        </w:tc>
        <w:tc>
          <w:tcPr>
            <w:tcW w:w="898" w:type="pct"/>
            <w:tcBorders>
              <w:top w:val="single" w:sz="4" w:space="0" w:color="auto"/>
            </w:tcBorders>
          </w:tcPr>
          <w:p w14:paraId="33789CAC" w14:textId="4F2691D7" w:rsidR="00FF26F7" w:rsidRPr="00FF26F7" w:rsidRDefault="00FF26F7" w:rsidP="000F67CD">
            <w:pPr>
              <w:pStyle w:val="TableText"/>
              <w:spacing w:before="0" w:after="0" w:line="240" w:lineRule="auto"/>
              <w:ind w:left="100"/>
              <w:rPr>
                <w:color w:val="1A1B1A"/>
              </w:rPr>
            </w:pPr>
            <w:r>
              <w:rPr>
                <w:color w:val="1A1B1A"/>
              </w:rPr>
              <w:t>Small</w:t>
            </w:r>
            <w:r w:rsidRPr="009C4AD6">
              <w:rPr>
                <w:color w:val="1A1B1A"/>
              </w:rPr>
              <w:t xml:space="preserve"> herbivore</w:t>
            </w:r>
          </w:p>
        </w:tc>
        <w:tc>
          <w:tcPr>
            <w:tcW w:w="850" w:type="pct"/>
            <w:tcBorders>
              <w:top w:val="single" w:sz="4" w:space="0" w:color="auto"/>
            </w:tcBorders>
          </w:tcPr>
          <w:p w14:paraId="351F4EDF" w14:textId="15B5B43C" w:rsidR="00FF26F7" w:rsidRPr="00FF26F7" w:rsidRDefault="00FF26F7" w:rsidP="000F67CD">
            <w:pPr>
              <w:pStyle w:val="TableText"/>
              <w:spacing w:before="0" w:after="0" w:line="240" w:lineRule="auto"/>
              <w:ind w:left="100"/>
              <w:rPr>
                <w:color w:val="1A1B1A"/>
              </w:rPr>
            </w:pPr>
            <w:r w:rsidRPr="00FF26F7">
              <w:rPr>
                <w:color w:val="1A1B1A"/>
              </w:rPr>
              <w:t>BBCH</w:t>
            </w:r>
            <w:r w:rsidRPr="009C4AD6">
              <w:rPr>
                <w:color w:val="1A1B1A"/>
              </w:rPr>
              <w:t xml:space="preserve"> ≥40</w:t>
            </w:r>
          </w:p>
        </w:tc>
        <w:tc>
          <w:tcPr>
            <w:tcW w:w="578" w:type="pct"/>
            <w:tcBorders>
              <w:top w:val="single" w:sz="4" w:space="0" w:color="auto"/>
            </w:tcBorders>
          </w:tcPr>
          <w:p w14:paraId="0D21996E" w14:textId="76D00E14" w:rsidR="00FF26F7" w:rsidRPr="009C4AD6" w:rsidRDefault="00FF26F7" w:rsidP="000F67CD">
            <w:pPr>
              <w:pStyle w:val="TableText"/>
              <w:spacing w:before="0" w:after="0" w:line="240" w:lineRule="auto"/>
              <w:ind w:left="100"/>
              <w:jc w:val="center"/>
              <w:rPr>
                <w:color w:val="1A1B1A"/>
              </w:rPr>
            </w:pPr>
            <w:r w:rsidRPr="009C4AD6">
              <w:rPr>
                <w:color w:val="1A1B1A"/>
              </w:rPr>
              <w:t>21.7</w:t>
            </w:r>
          </w:p>
        </w:tc>
        <w:tc>
          <w:tcPr>
            <w:tcW w:w="344" w:type="pct"/>
            <w:tcBorders>
              <w:top w:val="single" w:sz="4" w:space="0" w:color="auto"/>
            </w:tcBorders>
          </w:tcPr>
          <w:p w14:paraId="5D07D153" w14:textId="26B8FC85" w:rsidR="00FF26F7" w:rsidRPr="009C4AD6" w:rsidRDefault="00FF26F7" w:rsidP="000F67CD">
            <w:pPr>
              <w:pStyle w:val="TableText"/>
              <w:spacing w:before="0" w:after="0" w:line="240" w:lineRule="auto"/>
              <w:ind w:left="100"/>
              <w:jc w:val="center"/>
              <w:rPr>
                <w:color w:val="1A1B1A"/>
              </w:rPr>
            </w:pPr>
            <w:r w:rsidRPr="009C4AD6">
              <w:rPr>
                <w:color w:val="1A1B1A"/>
              </w:rPr>
              <w:t>1.0</w:t>
            </w:r>
          </w:p>
        </w:tc>
        <w:tc>
          <w:tcPr>
            <w:tcW w:w="582" w:type="pct"/>
            <w:tcBorders>
              <w:top w:val="single" w:sz="4" w:space="0" w:color="auto"/>
            </w:tcBorders>
            <w:shd w:val="clear" w:color="auto" w:fill="auto"/>
          </w:tcPr>
          <w:p w14:paraId="0FF6381E" w14:textId="21BC397C" w:rsidR="00FF26F7" w:rsidRPr="009C4AD6" w:rsidRDefault="00FF26F7" w:rsidP="000F67CD">
            <w:pPr>
              <w:pStyle w:val="TableText"/>
              <w:spacing w:before="0" w:after="0" w:line="240" w:lineRule="auto"/>
              <w:ind w:left="100"/>
              <w:jc w:val="center"/>
              <w:rPr>
                <w:color w:val="1A1B1A"/>
              </w:rPr>
            </w:pPr>
            <w:r w:rsidRPr="009C4AD6">
              <w:rPr>
                <w:color w:val="1A1B1A"/>
              </w:rPr>
              <w:t>46</w:t>
            </w:r>
          </w:p>
        </w:tc>
      </w:tr>
      <w:tr w:rsidR="00FF26F7" w:rsidRPr="000776C2" w14:paraId="3B206C26" w14:textId="77777777" w:rsidTr="009C4AD6">
        <w:trPr>
          <w:cantSplit/>
          <w:trHeight w:val="13"/>
        </w:trPr>
        <w:tc>
          <w:tcPr>
            <w:tcW w:w="955" w:type="pct"/>
            <w:vMerge/>
          </w:tcPr>
          <w:p w14:paraId="2FC36927" w14:textId="77777777" w:rsidR="00FF26F7" w:rsidRDefault="00FF26F7" w:rsidP="000F67CD">
            <w:pPr>
              <w:pStyle w:val="TableText"/>
              <w:spacing w:before="0" w:after="0" w:line="240" w:lineRule="auto"/>
              <w:ind w:left="100"/>
              <w:rPr>
                <w:color w:val="1A1B1A"/>
              </w:rPr>
            </w:pPr>
          </w:p>
        </w:tc>
        <w:tc>
          <w:tcPr>
            <w:tcW w:w="793" w:type="pct"/>
            <w:vMerge/>
          </w:tcPr>
          <w:p w14:paraId="76A5BDFA" w14:textId="77777777" w:rsidR="00FF26F7" w:rsidRDefault="00FF26F7" w:rsidP="000F67CD">
            <w:pPr>
              <w:pStyle w:val="TableText"/>
              <w:spacing w:before="0" w:after="0" w:line="240" w:lineRule="auto"/>
              <w:ind w:left="100"/>
              <w:rPr>
                <w:color w:val="1A1B1A"/>
              </w:rPr>
            </w:pPr>
          </w:p>
        </w:tc>
        <w:tc>
          <w:tcPr>
            <w:tcW w:w="898" w:type="pct"/>
          </w:tcPr>
          <w:p w14:paraId="4F762498" w14:textId="4CF6023E" w:rsidR="00FF26F7" w:rsidRPr="00FF26F7" w:rsidRDefault="00FF26F7" w:rsidP="000F67CD">
            <w:pPr>
              <w:pStyle w:val="TableText"/>
              <w:spacing w:before="0" w:after="0" w:line="240" w:lineRule="auto"/>
              <w:ind w:left="100"/>
              <w:rPr>
                <w:color w:val="1A1B1A"/>
              </w:rPr>
            </w:pPr>
            <w:r>
              <w:rPr>
                <w:color w:val="1A1B1A"/>
              </w:rPr>
              <w:t>Small</w:t>
            </w:r>
            <w:r w:rsidRPr="009C4AD6">
              <w:rPr>
                <w:color w:val="1A1B1A"/>
              </w:rPr>
              <w:t xml:space="preserve"> omnivore</w:t>
            </w:r>
          </w:p>
        </w:tc>
        <w:tc>
          <w:tcPr>
            <w:tcW w:w="850" w:type="pct"/>
          </w:tcPr>
          <w:p w14:paraId="0266AFF7" w14:textId="2A0D4E17" w:rsidR="00FF26F7" w:rsidRPr="00FF26F7" w:rsidRDefault="00FF26F7" w:rsidP="000F67CD">
            <w:pPr>
              <w:pStyle w:val="TableText"/>
              <w:spacing w:before="0" w:after="0" w:line="240" w:lineRule="auto"/>
              <w:ind w:left="100"/>
              <w:rPr>
                <w:color w:val="1A1B1A"/>
              </w:rPr>
            </w:pPr>
            <w:r w:rsidRPr="00FF26F7">
              <w:rPr>
                <w:color w:val="1A1B1A"/>
              </w:rPr>
              <w:t>BBCH</w:t>
            </w:r>
            <w:r w:rsidRPr="009C4AD6">
              <w:rPr>
                <w:color w:val="1A1B1A"/>
              </w:rPr>
              <w:t xml:space="preserve"> </w:t>
            </w:r>
            <w:r w:rsidRPr="00FF26F7">
              <w:rPr>
                <w:color w:val="1A1B1A"/>
              </w:rPr>
              <w:t>10-</w:t>
            </w:r>
            <w:r w:rsidRPr="009C4AD6">
              <w:rPr>
                <w:color w:val="1A1B1A"/>
              </w:rPr>
              <w:t>39</w:t>
            </w:r>
            <w:r w:rsidRPr="009C4AD6">
              <w:rPr>
                <w:color w:val="1A1B1A"/>
              </w:rPr>
              <w:br/>
            </w:r>
            <w:r w:rsidRPr="00FF26F7">
              <w:rPr>
                <w:color w:val="1A1B1A"/>
              </w:rPr>
              <w:t>BBCH</w:t>
            </w:r>
            <w:r w:rsidRPr="009C4AD6">
              <w:rPr>
                <w:color w:val="1A1B1A"/>
              </w:rPr>
              <w:t xml:space="preserve"> ≥40</w:t>
            </w:r>
          </w:p>
        </w:tc>
        <w:tc>
          <w:tcPr>
            <w:tcW w:w="578" w:type="pct"/>
          </w:tcPr>
          <w:p w14:paraId="38795AEA" w14:textId="0ACCCE14" w:rsidR="00FF26F7" w:rsidRPr="009C4AD6" w:rsidRDefault="00FF26F7" w:rsidP="000F67CD">
            <w:pPr>
              <w:pStyle w:val="TableText"/>
              <w:spacing w:before="0" w:after="0" w:line="240" w:lineRule="auto"/>
              <w:ind w:left="100"/>
              <w:jc w:val="center"/>
              <w:rPr>
                <w:color w:val="1A1B1A"/>
              </w:rPr>
            </w:pPr>
            <w:r w:rsidRPr="009C4AD6">
              <w:rPr>
                <w:color w:val="1A1B1A"/>
              </w:rPr>
              <w:t>7.8</w:t>
            </w:r>
            <w:r w:rsidRPr="009C4AD6">
              <w:rPr>
                <w:color w:val="1A1B1A"/>
              </w:rPr>
              <w:br/>
              <w:t>2.3</w:t>
            </w:r>
          </w:p>
        </w:tc>
        <w:tc>
          <w:tcPr>
            <w:tcW w:w="344" w:type="pct"/>
          </w:tcPr>
          <w:p w14:paraId="22A1A817" w14:textId="4B1828B7" w:rsidR="00FF26F7" w:rsidRPr="009C4AD6" w:rsidRDefault="00FF26F7"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shd w:val="clear" w:color="auto" w:fill="auto"/>
          </w:tcPr>
          <w:p w14:paraId="2EBA461C" w14:textId="2B6FA7B2" w:rsidR="00FF26F7" w:rsidRPr="009C4AD6" w:rsidRDefault="00FF26F7" w:rsidP="000F67CD">
            <w:pPr>
              <w:pStyle w:val="TableText"/>
              <w:spacing w:before="0" w:after="0" w:line="240" w:lineRule="auto"/>
              <w:ind w:left="100"/>
              <w:jc w:val="center"/>
              <w:rPr>
                <w:color w:val="1A1B1A"/>
              </w:rPr>
            </w:pPr>
            <w:r w:rsidRPr="009C4AD6">
              <w:rPr>
                <w:color w:val="1A1B1A"/>
              </w:rPr>
              <w:t>128</w:t>
            </w:r>
            <w:r w:rsidRPr="009C4AD6">
              <w:rPr>
                <w:color w:val="1A1B1A"/>
              </w:rPr>
              <w:br/>
              <w:t>436</w:t>
            </w:r>
          </w:p>
        </w:tc>
      </w:tr>
      <w:tr w:rsidR="00FF26F7" w:rsidRPr="000776C2" w14:paraId="3FE5FED9" w14:textId="77777777" w:rsidTr="009C4AD6">
        <w:trPr>
          <w:cantSplit/>
          <w:trHeight w:val="13"/>
        </w:trPr>
        <w:tc>
          <w:tcPr>
            <w:tcW w:w="955" w:type="pct"/>
            <w:vMerge/>
            <w:tcBorders>
              <w:bottom w:val="single" w:sz="4" w:space="0" w:color="auto"/>
            </w:tcBorders>
          </w:tcPr>
          <w:p w14:paraId="2D728874" w14:textId="77777777" w:rsidR="00FF26F7" w:rsidRDefault="00FF26F7" w:rsidP="000F67CD">
            <w:pPr>
              <w:pStyle w:val="TableText"/>
              <w:spacing w:before="0" w:after="0" w:line="240" w:lineRule="auto"/>
              <w:ind w:left="100"/>
              <w:rPr>
                <w:color w:val="1A1B1A"/>
              </w:rPr>
            </w:pPr>
          </w:p>
        </w:tc>
        <w:tc>
          <w:tcPr>
            <w:tcW w:w="793" w:type="pct"/>
            <w:vMerge/>
            <w:tcBorders>
              <w:bottom w:val="single" w:sz="4" w:space="0" w:color="auto"/>
            </w:tcBorders>
          </w:tcPr>
          <w:p w14:paraId="1DE9A57B" w14:textId="77777777" w:rsidR="00FF26F7" w:rsidRDefault="00FF26F7" w:rsidP="000F67CD">
            <w:pPr>
              <w:pStyle w:val="TableText"/>
              <w:spacing w:before="0" w:after="0" w:line="240" w:lineRule="auto"/>
              <w:ind w:left="100"/>
              <w:rPr>
                <w:color w:val="1A1B1A"/>
              </w:rPr>
            </w:pPr>
          </w:p>
        </w:tc>
        <w:tc>
          <w:tcPr>
            <w:tcW w:w="898" w:type="pct"/>
            <w:tcBorders>
              <w:bottom w:val="single" w:sz="4" w:space="0" w:color="auto"/>
            </w:tcBorders>
          </w:tcPr>
          <w:p w14:paraId="277E2345" w14:textId="031C010F" w:rsidR="00FF26F7" w:rsidRPr="00FF26F7" w:rsidRDefault="00FF26F7" w:rsidP="000F67CD">
            <w:pPr>
              <w:pStyle w:val="TableText"/>
              <w:spacing w:before="0" w:after="0" w:line="240" w:lineRule="auto"/>
              <w:ind w:left="100"/>
              <w:rPr>
                <w:color w:val="1A1B1A"/>
              </w:rPr>
            </w:pPr>
            <w:r>
              <w:rPr>
                <w:color w:val="1A1B1A"/>
              </w:rPr>
              <w:t>Small</w:t>
            </w:r>
            <w:r w:rsidRPr="009C4AD6">
              <w:rPr>
                <w:color w:val="1A1B1A"/>
              </w:rPr>
              <w:t xml:space="preserve"> insectivore</w:t>
            </w:r>
          </w:p>
        </w:tc>
        <w:tc>
          <w:tcPr>
            <w:tcW w:w="850" w:type="pct"/>
            <w:tcBorders>
              <w:bottom w:val="single" w:sz="4" w:space="0" w:color="auto"/>
            </w:tcBorders>
          </w:tcPr>
          <w:p w14:paraId="2D1BE1C3" w14:textId="415EDE58" w:rsidR="00FF26F7" w:rsidRPr="00FF26F7" w:rsidRDefault="00FF26F7" w:rsidP="000F67CD">
            <w:pPr>
              <w:pStyle w:val="TableText"/>
              <w:spacing w:before="0" w:after="0" w:line="240" w:lineRule="auto"/>
              <w:ind w:left="100"/>
              <w:rPr>
                <w:color w:val="1A1B1A"/>
              </w:rPr>
            </w:pPr>
            <w:r w:rsidRPr="00FF26F7">
              <w:rPr>
                <w:color w:val="1A1B1A"/>
              </w:rPr>
              <w:t>BBCH</w:t>
            </w:r>
            <w:r w:rsidRPr="009C4AD6">
              <w:rPr>
                <w:color w:val="1A1B1A"/>
              </w:rPr>
              <w:t xml:space="preserve"> </w:t>
            </w:r>
            <w:r w:rsidRPr="00FF26F7">
              <w:rPr>
                <w:color w:val="1A1B1A"/>
              </w:rPr>
              <w:t>10-</w:t>
            </w:r>
            <w:r w:rsidRPr="009C4AD6">
              <w:rPr>
                <w:color w:val="1A1B1A"/>
              </w:rPr>
              <w:t>19</w:t>
            </w:r>
            <w:r w:rsidRPr="009C4AD6">
              <w:rPr>
                <w:color w:val="1A1B1A"/>
              </w:rPr>
              <w:br/>
            </w:r>
            <w:r w:rsidRPr="00FF26F7">
              <w:rPr>
                <w:color w:val="1A1B1A"/>
              </w:rPr>
              <w:t>BBCH</w:t>
            </w:r>
            <w:r w:rsidRPr="009C4AD6">
              <w:rPr>
                <w:color w:val="1A1B1A"/>
              </w:rPr>
              <w:t xml:space="preserve"> ≥20</w:t>
            </w:r>
          </w:p>
        </w:tc>
        <w:tc>
          <w:tcPr>
            <w:tcW w:w="578" w:type="pct"/>
            <w:tcBorders>
              <w:bottom w:val="single" w:sz="4" w:space="0" w:color="auto"/>
            </w:tcBorders>
          </w:tcPr>
          <w:p w14:paraId="21B0CB8F" w14:textId="445D9763" w:rsidR="00FF26F7" w:rsidRPr="009C4AD6" w:rsidRDefault="00FF26F7" w:rsidP="000F67CD">
            <w:pPr>
              <w:pStyle w:val="TableText"/>
              <w:spacing w:before="0" w:after="0" w:line="240" w:lineRule="auto"/>
              <w:ind w:left="100"/>
              <w:jc w:val="center"/>
              <w:rPr>
                <w:color w:val="1A1B1A"/>
              </w:rPr>
            </w:pPr>
            <w:r w:rsidRPr="009C4AD6">
              <w:rPr>
                <w:color w:val="1A1B1A"/>
              </w:rPr>
              <w:t>4.2</w:t>
            </w:r>
            <w:r w:rsidRPr="009C4AD6">
              <w:rPr>
                <w:color w:val="1A1B1A"/>
              </w:rPr>
              <w:br/>
              <w:t>1.9</w:t>
            </w:r>
          </w:p>
        </w:tc>
        <w:tc>
          <w:tcPr>
            <w:tcW w:w="344" w:type="pct"/>
            <w:tcBorders>
              <w:bottom w:val="single" w:sz="4" w:space="0" w:color="auto"/>
            </w:tcBorders>
          </w:tcPr>
          <w:p w14:paraId="167DFF00" w14:textId="507AEF5D" w:rsidR="00FF26F7" w:rsidRPr="009C4AD6" w:rsidRDefault="00FF26F7"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tcBorders>
              <w:bottom w:val="single" w:sz="4" w:space="0" w:color="auto"/>
            </w:tcBorders>
            <w:shd w:val="clear" w:color="auto" w:fill="auto"/>
          </w:tcPr>
          <w:p w14:paraId="7AAC5280" w14:textId="35266880" w:rsidR="00FF26F7" w:rsidRPr="009C4AD6" w:rsidRDefault="00FF26F7" w:rsidP="000F67CD">
            <w:pPr>
              <w:pStyle w:val="TableText"/>
              <w:spacing w:before="0" w:after="0" w:line="240" w:lineRule="auto"/>
              <w:ind w:left="100"/>
              <w:jc w:val="center"/>
              <w:rPr>
                <w:color w:val="1A1B1A"/>
              </w:rPr>
            </w:pPr>
            <w:r w:rsidRPr="009C4AD6">
              <w:rPr>
                <w:color w:val="1A1B1A"/>
              </w:rPr>
              <w:t>238</w:t>
            </w:r>
            <w:r w:rsidRPr="009C4AD6">
              <w:rPr>
                <w:color w:val="1A1B1A"/>
              </w:rPr>
              <w:br/>
              <w:t>526</w:t>
            </w:r>
          </w:p>
        </w:tc>
      </w:tr>
      <w:tr w:rsidR="00FF26F7" w:rsidRPr="000776C2" w14:paraId="6C5119DF" w14:textId="77777777" w:rsidTr="009C4AD6">
        <w:trPr>
          <w:cantSplit/>
          <w:trHeight w:val="13"/>
        </w:trPr>
        <w:tc>
          <w:tcPr>
            <w:tcW w:w="955" w:type="pct"/>
            <w:vMerge w:val="restart"/>
            <w:tcBorders>
              <w:top w:val="single" w:sz="4" w:space="0" w:color="auto"/>
            </w:tcBorders>
          </w:tcPr>
          <w:p w14:paraId="4B779420" w14:textId="2030DFE0" w:rsidR="00FF26F7" w:rsidRDefault="00FF26F7" w:rsidP="000F67CD">
            <w:pPr>
              <w:pStyle w:val="TableText"/>
              <w:spacing w:before="0" w:after="0" w:line="240" w:lineRule="auto"/>
              <w:ind w:left="100"/>
              <w:rPr>
                <w:color w:val="1A1B1A"/>
              </w:rPr>
            </w:pPr>
            <w:r>
              <w:rPr>
                <w:color w:val="1A1B1A"/>
              </w:rPr>
              <w:t>Combination</w:t>
            </w:r>
            <w:r>
              <w:rPr>
                <w:color w:val="1A1B1A"/>
                <w:spacing w:val="63"/>
              </w:rPr>
              <w:t xml:space="preserve"> </w:t>
            </w:r>
            <w:r>
              <w:rPr>
                <w:color w:val="1A1B1A"/>
                <w:spacing w:val="-2"/>
              </w:rPr>
              <w:t xml:space="preserve">products </w:t>
            </w:r>
            <w:r>
              <w:rPr>
                <w:color w:val="1A1B1A"/>
              </w:rPr>
              <w:t>(field</w:t>
            </w:r>
            <w:r>
              <w:rPr>
                <w:color w:val="1A1B1A"/>
                <w:spacing w:val="39"/>
              </w:rPr>
              <w:t xml:space="preserve"> </w:t>
            </w:r>
            <w:r>
              <w:rPr>
                <w:color w:val="1A1B1A"/>
                <w:spacing w:val="-2"/>
              </w:rPr>
              <w:t>tomatoes)</w:t>
            </w:r>
          </w:p>
        </w:tc>
        <w:tc>
          <w:tcPr>
            <w:tcW w:w="793" w:type="pct"/>
            <w:vMerge w:val="restart"/>
            <w:tcBorders>
              <w:top w:val="single" w:sz="4" w:space="0" w:color="auto"/>
            </w:tcBorders>
          </w:tcPr>
          <w:p w14:paraId="457A73A7" w14:textId="453D4B73" w:rsidR="00FF26F7" w:rsidRDefault="00FF26F7" w:rsidP="000F67CD">
            <w:pPr>
              <w:pStyle w:val="TableText"/>
              <w:spacing w:before="0" w:after="0" w:line="240" w:lineRule="auto"/>
              <w:ind w:left="100"/>
              <w:rPr>
                <w:color w:val="1A1B1A"/>
              </w:rPr>
            </w:pPr>
            <w:r>
              <w:rPr>
                <w:color w:val="1A1B1A"/>
                <w:spacing w:val="-2"/>
              </w:rPr>
              <w:t>Fruiting vegetables</w:t>
            </w:r>
          </w:p>
        </w:tc>
        <w:tc>
          <w:tcPr>
            <w:tcW w:w="898" w:type="pct"/>
            <w:tcBorders>
              <w:top w:val="single" w:sz="4" w:space="0" w:color="auto"/>
            </w:tcBorders>
          </w:tcPr>
          <w:p w14:paraId="05B3BA51" w14:textId="61628C24" w:rsidR="00FF26F7" w:rsidRPr="009C4AD6" w:rsidRDefault="00FF26F7" w:rsidP="000F67CD">
            <w:pPr>
              <w:pStyle w:val="TableText"/>
              <w:spacing w:before="0" w:after="0" w:line="240" w:lineRule="auto"/>
              <w:ind w:left="100"/>
              <w:rPr>
                <w:color w:val="1A1B1A"/>
              </w:rPr>
            </w:pPr>
            <w:r>
              <w:rPr>
                <w:color w:val="1A1B1A"/>
              </w:rPr>
              <w:t>Small</w:t>
            </w:r>
            <w:r w:rsidRPr="009C4AD6">
              <w:rPr>
                <w:color w:val="1A1B1A"/>
              </w:rPr>
              <w:t xml:space="preserve"> herbivore</w:t>
            </w:r>
          </w:p>
        </w:tc>
        <w:tc>
          <w:tcPr>
            <w:tcW w:w="850" w:type="pct"/>
            <w:tcBorders>
              <w:top w:val="single" w:sz="4" w:space="0" w:color="auto"/>
            </w:tcBorders>
          </w:tcPr>
          <w:p w14:paraId="5AFF7770" w14:textId="24F05D22" w:rsidR="00FF26F7" w:rsidRPr="009C4AD6" w:rsidRDefault="00FF26F7" w:rsidP="000F67CD">
            <w:pPr>
              <w:pStyle w:val="TableText"/>
              <w:spacing w:before="0" w:after="0" w:line="240" w:lineRule="auto"/>
              <w:ind w:left="100"/>
              <w:rPr>
                <w:color w:val="1A1B1A"/>
              </w:rPr>
            </w:pPr>
            <w:r w:rsidRPr="00FF26F7">
              <w:rPr>
                <w:color w:val="1A1B1A"/>
              </w:rPr>
              <w:t>BBCH 10-49</w:t>
            </w:r>
            <w:r w:rsidRPr="00FF26F7">
              <w:rPr>
                <w:color w:val="1A1B1A"/>
              </w:rPr>
              <w:br/>
              <w:t>BBCH</w:t>
            </w:r>
            <w:r w:rsidRPr="009C4AD6">
              <w:rPr>
                <w:color w:val="1A1B1A"/>
              </w:rPr>
              <w:t xml:space="preserve"> ≥50</w:t>
            </w:r>
          </w:p>
        </w:tc>
        <w:tc>
          <w:tcPr>
            <w:tcW w:w="578" w:type="pct"/>
            <w:tcBorders>
              <w:top w:val="single" w:sz="4" w:space="0" w:color="auto"/>
            </w:tcBorders>
          </w:tcPr>
          <w:p w14:paraId="1595DE81" w14:textId="72D52AFF" w:rsidR="00FF26F7" w:rsidRPr="009C4AD6" w:rsidRDefault="00FF26F7" w:rsidP="000F67CD">
            <w:pPr>
              <w:pStyle w:val="TableText"/>
              <w:spacing w:before="0" w:after="0" w:line="240" w:lineRule="auto"/>
              <w:ind w:left="100"/>
              <w:jc w:val="center"/>
              <w:rPr>
                <w:color w:val="1A1B1A"/>
              </w:rPr>
            </w:pPr>
            <w:r w:rsidRPr="009C4AD6">
              <w:rPr>
                <w:color w:val="1A1B1A"/>
              </w:rPr>
              <w:t>72.3</w:t>
            </w:r>
            <w:r w:rsidRPr="009C4AD6">
              <w:rPr>
                <w:color w:val="1A1B1A"/>
              </w:rPr>
              <w:br/>
              <w:t>21.7</w:t>
            </w:r>
          </w:p>
        </w:tc>
        <w:tc>
          <w:tcPr>
            <w:tcW w:w="344" w:type="pct"/>
            <w:tcBorders>
              <w:top w:val="single" w:sz="4" w:space="0" w:color="auto"/>
            </w:tcBorders>
          </w:tcPr>
          <w:p w14:paraId="3185B409" w14:textId="0C61CED6" w:rsidR="00FF26F7" w:rsidRPr="009C4AD6" w:rsidRDefault="00FF26F7"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tcBorders>
              <w:top w:val="single" w:sz="4" w:space="0" w:color="auto"/>
            </w:tcBorders>
            <w:shd w:val="clear" w:color="auto" w:fill="auto"/>
          </w:tcPr>
          <w:p w14:paraId="71588772" w14:textId="6556A1D7" w:rsidR="00FF26F7" w:rsidRPr="009C4AD6" w:rsidRDefault="00FF26F7" w:rsidP="000F67CD">
            <w:pPr>
              <w:pStyle w:val="TableText"/>
              <w:spacing w:before="0" w:after="0" w:line="240" w:lineRule="auto"/>
              <w:ind w:left="100"/>
              <w:jc w:val="center"/>
              <w:rPr>
                <w:color w:val="1A1B1A"/>
              </w:rPr>
            </w:pPr>
            <w:r w:rsidRPr="009C4AD6">
              <w:rPr>
                <w:color w:val="1A1B1A"/>
              </w:rPr>
              <w:t>14</w:t>
            </w:r>
            <w:r w:rsidRPr="009C4AD6">
              <w:rPr>
                <w:color w:val="1A1B1A"/>
              </w:rPr>
              <w:br/>
              <w:t>46</w:t>
            </w:r>
          </w:p>
        </w:tc>
      </w:tr>
      <w:tr w:rsidR="00FF26F7" w:rsidRPr="000776C2" w14:paraId="6B768284" w14:textId="77777777" w:rsidTr="009C4AD6">
        <w:trPr>
          <w:cantSplit/>
          <w:trHeight w:val="13"/>
        </w:trPr>
        <w:tc>
          <w:tcPr>
            <w:tcW w:w="955" w:type="pct"/>
            <w:vMerge/>
          </w:tcPr>
          <w:p w14:paraId="04AEBFF1" w14:textId="77777777" w:rsidR="00FF26F7" w:rsidRDefault="00FF26F7" w:rsidP="000F67CD">
            <w:pPr>
              <w:pStyle w:val="TableText"/>
              <w:spacing w:before="0" w:after="0" w:line="240" w:lineRule="auto"/>
              <w:ind w:left="100"/>
              <w:rPr>
                <w:color w:val="1A1B1A"/>
              </w:rPr>
            </w:pPr>
          </w:p>
        </w:tc>
        <w:tc>
          <w:tcPr>
            <w:tcW w:w="793" w:type="pct"/>
            <w:vMerge/>
          </w:tcPr>
          <w:p w14:paraId="3F0620D9" w14:textId="77777777" w:rsidR="00FF26F7" w:rsidRDefault="00FF26F7" w:rsidP="000F67CD">
            <w:pPr>
              <w:pStyle w:val="TableText"/>
              <w:spacing w:before="0" w:after="0" w:line="240" w:lineRule="auto"/>
              <w:ind w:left="100"/>
              <w:rPr>
                <w:color w:val="1A1B1A"/>
              </w:rPr>
            </w:pPr>
          </w:p>
        </w:tc>
        <w:tc>
          <w:tcPr>
            <w:tcW w:w="898" w:type="pct"/>
          </w:tcPr>
          <w:p w14:paraId="6926EED1" w14:textId="34D087F3" w:rsidR="00FF26F7" w:rsidRPr="009C4AD6" w:rsidRDefault="00FF26F7" w:rsidP="000F67CD">
            <w:pPr>
              <w:pStyle w:val="TableText"/>
              <w:spacing w:before="0" w:after="0" w:line="240" w:lineRule="auto"/>
              <w:ind w:left="100"/>
              <w:rPr>
                <w:color w:val="1A1B1A"/>
              </w:rPr>
            </w:pPr>
            <w:r w:rsidRPr="009C4AD6">
              <w:rPr>
                <w:color w:val="1A1B1A"/>
              </w:rPr>
              <w:t>Frugivore</w:t>
            </w:r>
          </w:p>
        </w:tc>
        <w:tc>
          <w:tcPr>
            <w:tcW w:w="850" w:type="pct"/>
          </w:tcPr>
          <w:p w14:paraId="15A4BB8B" w14:textId="3EFC4214" w:rsidR="00FF26F7" w:rsidRPr="009C4AD6" w:rsidRDefault="00FF26F7" w:rsidP="000F67CD">
            <w:pPr>
              <w:pStyle w:val="TableText"/>
              <w:spacing w:before="0" w:after="0" w:line="240" w:lineRule="auto"/>
              <w:ind w:left="100"/>
              <w:rPr>
                <w:color w:val="1A1B1A"/>
              </w:rPr>
            </w:pPr>
            <w:r w:rsidRPr="00FF26F7">
              <w:rPr>
                <w:color w:val="1A1B1A"/>
              </w:rPr>
              <w:t>BBCH</w:t>
            </w:r>
            <w:r w:rsidRPr="009C4AD6">
              <w:rPr>
                <w:color w:val="1A1B1A"/>
              </w:rPr>
              <w:t xml:space="preserve"> </w:t>
            </w:r>
            <w:r w:rsidRPr="00FF26F7">
              <w:rPr>
                <w:color w:val="1A1B1A"/>
              </w:rPr>
              <w:t>71-</w:t>
            </w:r>
            <w:r w:rsidRPr="009C4AD6">
              <w:rPr>
                <w:color w:val="1A1B1A"/>
              </w:rPr>
              <w:t>89</w:t>
            </w:r>
          </w:p>
        </w:tc>
        <w:tc>
          <w:tcPr>
            <w:tcW w:w="578" w:type="pct"/>
          </w:tcPr>
          <w:p w14:paraId="6BBB8162" w14:textId="6E7FDA12" w:rsidR="00FF26F7" w:rsidRPr="009C4AD6" w:rsidRDefault="00FF26F7" w:rsidP="000F67CD">
            <w:pPr>
              <w:pStyle w:val="TableText"/>
              <w:spacing w:before="0" w:after="0" w:line="240" w:lineRule="auto"/>
              <w:ind w:left="100"/>
              <w:jc w:val="center"/>
              <w:rPr>
                <w:color w:val="1A1B1A"/>
              </w:rPr>
            </w:pPr>
            <w:r w:rsidRPr="009C4AD6">
              <w:rPr>
                <w:color w:val="1A1B1A"/>
              </w:rPr>
              <w:t>25.2</w:t>
            </w:r>
          </w:p>
        </w:tc>
        <w:tc>
          <w:tcPr>
            <w:tcW w:w="344" w:type="pct"/>
          </w:tcPr>
          <w:p w14:paraId="135F8E28" w14:textId="39DDD874" w:rsidR="00FF26F7" w:rsidRPr="009C4AD6" w:rsidRDefault="00FF26F7" w:rsidP="000F67CD">
            <w:pPr>
              <w:pStyle w:val="TableText"/>
              <w:spacing w:before="0" w:after="0" w:line="240" w:lineRule="auto"/>
              <w:ind w:left="100"/>
              <w:jc w:val="center"/>
              <w:rPr>
                <w:color w:val="1A1B1A"/>
              </w:rPr>
            </w:pPr>
            <w:r w:rsidRPr="009C4AD6">
              <w:rPr>
                <w:color w:val="1A1B1A"/>
              </w:rPr>
              <w:t>1.0</w:t>
            </w:r>
          </w:p>
        </w:tc>
        <w:tc>
          <w:tcPr>
            <w:tcW w:w="582" w:type="pct"/>
            <w:shd w:val="clear" w:color="auto" w:fill="auto"/>
          </w:tcPr>
          <w:p w14:paraId="53DD4A41" w14:textId="0EC5B3FC" w:rsidR="00FF26F7" w:rsidRPr="009C4AD6" w:rsidRDefault="00FF26F7" w:rsidP="000F67CD">
            <w:pPr>
              <w:pStyle w:val="TableText"/>
              <w:spacing w:before="0" w:after="0" w:line="240" w:lineRule="auto"/>
              <w:ind w:left="100"/>
              <w:jc w:val="center"/>
              <w:rPr>
                <w:color w:val="1A1B1A"/>
              </w:rPr>
            </w:pPr>
            <w:r w:rsidRPr="009C4AD6">
              <w:rPr>
                <w:color w:val="1A1B1A"/>
              </w:rPr>
              <w:t>40</w:t>
            </w:r>
          </w:p>
        </w:tc>
      </w:tr>
      <w:tr w:rsidR="00FF26F7" w:rsidRPr="000776C2" w14:paraId="3E586412" w14:textId="77777777" w:rsidTr="009C4AD6">
        <w:trPr>
          <w:cantSplit/>
          <w:trHeight w:val="13"/>
        </w:trPr>
        <w:tc>
          <w:tcPr>
            <w:tcW w:w="955" w:type="pct"/>
            <w:vMerge/>
          </w:tcPr>
          <w:p w14:paraId="3C79F92A" w14:textId="77777777" w:rsidR="00FF26F7" w:rsidRDefault="00FF26F7" w:rsidP="000F67CD">
            <w:pPr>
              <w:pStyle w:val="TableText"/>
              <w:spacing w:before="0" w:after="0" w:line="240" w:lineRule="auto"/>
              <w:ind w:left="100"/>
              <w:rPr>
                <w:color w:val="1A1B1A"/>
              </w:rPr>
            </w:pPr>
          </w:p>
        </w:tc>
        <w:tc>
          <w:tcPr>
            <w:tcW w:w="793" w:type="pct"/>
            <w:vMerge/>
          </w:tcPr>
          <w:p w14:paraId="2E5899CC" w14:textId="77777777" w:rsidR="00FF26F7" w:rsidRDefault="00FF26F7" w:rsidP="000F67CD">
            <w:pPr>
              <w:pStyle w:val="TableText"/>
              <w:spacing w:before="0" w:after="0" w:line="240" w:lineRule="auto"/>
              <w:ind w:left="100"/>
              <w:rPr>
                <w:color w:val="1A1B1A"/>
              </w:rPr>
            </w:pPr>
          </w:p>
        </w:tc>
        <w:tc>
          <w:tcPr>
            <w:tcW w:w="898" w:type="pct"/>
          </w:tcPr>
          <w:p w14:paraId="18110346" w14:textId="519675DB" w:rsidR="00FF26F7" w:rsidRPr="009C4AD6" w:rsidRDefault="00FF26F7" w:rsidP="000F67CD">
            <w:pPr>
              <w:pStyle w:val="TableText"/>
              <w:spacing w:before="0" w:after="0" w:line="240" w:lineRule="auto"/>
              <w:ind w:left="100"/>
              <w:rPr>
                <w:color w:val="1A1B1A"/>
              </w:rPr>
            </w:pPr>
            <w:r>
              <w:rPr>
                <w:color w:val="1A1B1A"/>
              </w:rPr>
              <w:t>Small</w:t>
            </w:r>
            <w:r w:rsidRPr="009C4AD6">
              <w:rPr>
                <w:color w:val="1A1B1A"/>
              </w:rPr>
              <w:t xml:space="preserve"> omnivore</w:t>
            </w:r>
          </w:p>
        </w:tc>
        <w:tc>
          <w:tcPr>
            <w:tcW w:w="850" w:type="pct"/>
          </w:tcPr>
          <w:p w14:paraId="5FB757F0" w14:textId="630E5A56" w:rsidR="00FF26F7" w:rsidRPr="009C4AD6" w:rsidRDefault="00FF26F7" w:rsidP="000F67CD">
            <w:pPr>
              <w:pStyle w:val="TableText"/>
              <w:spacing w:before="0" w:after="0" w:line="240" w:lineRule="auto"/>
              <w:ind w:left="100"/>
              <w:rPr>
                <w:color w:val="1A1B1A"/>
              </w:rPr>
            </w:pPr>
            <w:r w:rsidRPr="00FF26F7">
              <w:rPr>
                <w:color w:val="1A1B1A"/>
              </w:rPr>
              <w:t>BBCH</w:t>
            </w:r>
            <w:r w:rsidRPr="009C4AD6">
              <w:rPr>
                <w:color w:val="1A1B1A"/>
              </w:rPr>
              <w:t xml:space="preserve"> </w:t>
            </w:r>
            <w:r w:rsidRPr="00FF26F7">
              <w:rPr>
                <w:color w:val="1A1B1A"/>
              </w:rPr>
              <w:t>10-</w:t>
            </w:r>
            <w:r w:rsidRPr="009C4AD6">
              <w:rPr>
                <w:color w:val="1A1B1A"/>
              </w:rPr>
              <w:t>49</w:t>
            </w:r>
            <w:r w:rsidRPr="009C4AD6">
              <w:rPr>
                <w:color w:val="1A1B1A"/>
              </w:rPr>
              <w:br/>
            </w:r>
            <w:r w:rsidRPr="00FF26F7">
              <w:rPr>
                <w:color w:val="1A1B1A"/>
              </w:rPr>
              <w:t>BBCH</w:t>
            </w:r>
            <w:r w:rsidRPr="009C4AD6">
              <w:rPr>
                <w:color w:val="1A1B1A"/>
              </w:rPr>
              <w:t xml:space="preserve"> ≥50</w:t>
            </w:r>
          </w:p>
        </w:tc>
        <w:tc>
          <w:tcPr>
            <w:tcW w:w="578" w:type="pct"/>
          </w:tcPr>
          <w:p w14:paraId="17B58548" w14:textId="54DEFBD8" w:rsidR="00FF26F7" w:rsidRPr="009C4AD6" w:rsidRDefault="00FF26F7" w:rsidP="000F67CD">
            <w:pPr>
              <w:pStyle w:val="TableText"/>
              <w:spacing w:before="0" w:after="0" w:line="240" w:lineRule="auto"/>
              <w:ind w:left="100"/>
              <w:jc w:val="center"/>
              <w:rPr>
                <w:color w:val="1A1B1A"/>
              </w:rPr>
            </w:pPr>
            <w:r w:rsidRPr="009C4AD6">
              <w:rPr>
                <w:color w:val="1A1B1A"/>
              </w:rPr>
              <w:t>7.8</w:t>
            </w:r>
            <w:r w:rsidRPr="009C4AD6">
              <w:rPr>
                <w:color w:val="1A1B1A"/>
              </w:rPr>
              <w:br/>
              <w:t>2.3</w:t>
            </w:r>
          </w:p>
        </w:tc>
        <w:tc>
          <w:tcPr>
            <w:tcW w:w="344" w:type="pct"/>
          </w:tcPr>
          <w:p w14:paraId="29C6CEA2" w14:textId="6509E90A" w:rsidR="00FF26F7" w:rsidRPr="009C4AD6" w:rsidRDefault="00FF26F7"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shd w:val="clear" w:color="auto" w:fill="auto"/>
          </w:tcPr>
          <w:p w14:paraId="4AF1EE86" w14:textId="7E4BB248" w:rsidR="00FF26F7" w:rsidRPr="009C4AD6" w:rsidRDefault="00FF26F7" w:rsidP="000F67CD">
            <w:pPr>
              <w:pStyle w:val="TableText"/>
              <w:spacing w:before="0" w:after="0" w:line="240" w:lineRule="auto"/>
              <w:ind w:left="100"/>
              <w:jc w:val="center"/>
              <w:rPr>
                <w:color w:val="1A1B1A"/>
              </w:rPr>
            </w:pPr>
            <w:r w:rsidRPr="009C4AD6">
              <w:rPr>
                <w:color w:val="1A1B1A"/>
              </w:rPr>
              <w:t>128</w:t>
            </w:r>
            <w:r w:rsidRPr="009C4AD6">
              <w:rPr>
                <w:color w:val="1A1B1A"/>
              </w:rPr>
              <w:br/>
              <w:t>435</w:t>
            </w:r>
          </w:p>
        </w:tc>
      </w:tr>
      <w:tr w:rsidR="00FF26F7" w:rsidRPr="000776C2" w14:paraId="283CC713" w14:textId="77777777" w:rsidTr="009C4AD6">
        <w:trPr>
          <w:cantSplit/>
          <w:trHeight w:val="13"/>
        </w:trPr>
        <w:tc>
          <w:tcPr>
            <w:tcW w:w="955" w:type="pct"/>
            <w:vMerge/>
            <w:tcBorders>
              <w:bottom w:val="single" w:sz="4" w:space="0" w:color="auto"/>
            </w:tcBorders>
          </w:tcPr>
          <w:p w14:paraId="47A3EEFB" w14:textId="77777777" w:rsidR="00FF26F7" w:rsidRDefault="00FF26F7" w:rsidP="000F67CD">
            <w:pPr>
              <w:pStyle w:val="TableText"/>
              <w:spacing w:before="0" w:after="0" w:line="240" w:lineRule="auto"/>
              <w:ind w:left="100"/>
              <w:rPr>
                <w:color w:val="1A1B1A"/>
              </w:rPr>
            </w:pPr>
          </w:p>
        </w:tc>
        <w:tc>
          <w:tcPr>
            <w:tcW w:w="793" w:type="pct"/>
            <w:vMerge/>
            <w:tcBorders>
              <w:bottom w:val="single" w:sz="4" w:space="0" w:color="auto"/>
            </w:tcBorders>
          </w:tcPr>
          <w:p w14:paraId="7713F21D" w14:textId="77777777" w:rsidR="00FF26F7" w:rsidRDefault="00FF26F7" w:rsidP="000F67CD">
            <w:pPr>
              <w:pStyle w:val="TableText"/>
              <w:spacing w:before="0" w:after="0" w:line="240" w:lineRule="auto"/>
              <w:ind w:left="100"/>
              <w:rPr>
                <w:color w:val="1A1B1A"/>
              </w:rPr>
            </w:pPr>
          </w:p>
        </w:tc>
        <w:tc>
          <w:tcPr>
            <w:tcW w:w="898" w:type="pct"/>
            <w:tcBorders>
              <w:bottom w:val="single" w:sz="4" w:space="0" w:color="auto"/>
            </w:tcBorders>
          </w:tcPr>
          <w:p w14:paraId="533C480E" w14:textId="5F995DEF" w:rsidR="00FF26F7" w:rsidRPr="009C4AD6" w:rsidRDefault="00FF26F7" w:rsidP="000F67CD">
            <w:pPr>
              <w:pStyle w:val="TableText"/>
              <w:spacing w:before="0" w:after="0" w:line="240" w:lineRule="auto"/>
              <w:ind w:left="100"/>
              <w:rPr>
                <w:color w:val="1A1B1A"/>
              </w:rPr>
            </w:pPr>
            <w:r>
              <w:rPr>
                <w:color w:val="1A1B1A"/>
              </w:rPr>
              <w:t>Small</w:t>
            </w:r>
            <w:r w:rsidRPr="009C4AD6">
              <w:rPr>
                <w:color w:val="1A1B1A"/>
              </w:rPr>
              <w:t xml:space="preserve"> insectivore</w:t>
            </w:r>
          </w:p>
        </w:tc>
        <w:tc>
          <w:tcPr>
            <w:tcW w:w="850" w:type="pct"/>
            <w:tcBorders>
              <w:bottom w:val="single" w:sz="4" w:space="0" w:color="auto"/>
            </w:tcBorders>
          </w:tcPr>
          <w:p w14:paraId="4AA5354D" w14:textId="4A0177DF" w:rsidR="00FF26F7" w:rsidRPr="009C4AD6" w:rsidRDefault="00FF26F7" w:rsidP="000F67CD">
            <w:pPr>
              <w:pStyle w:val="TableText"/>
              <w:spacing w:before="0" w:after="0" w:line="240" w:lineRule="auto"/>
              <w:ind w:left="100"/>
              <w:rPr>
                <w:color w:val="1A1B1A"/>
              </w:rPr>
            </w:pPr>
            <w:r w:rsidRPr="00FF26F7">
              <w:rPr>
                <w:color w:val="1A1B1A"/>
              </w:rPr>
              <w:t>BBCH</w:t>
            </w:r>
            <w:r w:rsidRPr="009C4AD6">
              <w:rPr>
                <w:color w:val="1A1B1A"/>
              </w:rPr>
              <w:t xml:space="preserve"> </w:t>
            </w:r>
            <w:r w:rsidRPr="00FF26F7">
              <w:rPr>
                <w:color w:val="1A1B1A"/>
              </w:rPr>
              <w:t>10-</w:t>
            </w:r>
            <w:r w:rsidRPr="009C4AD6">
              <w:rPr>
                <w:color w:val="1A1B1A"/>
              </w:rPr>
              <w:t>19</w:t>
            </w:r>
            <w:r w:rsidRPr="009C4AD6">
              <w:rPr>
                <w:color w:val="1A1B1A"/>
              </w:rPr>
              <w:br/>
            </w:r>
            <w:r w:rsidRPr="00FF26F7">
              <w:rPr>
                <w:color w:val="1A1B1A"/>
              </w:rPr>
              <w:t>BBCH</w:t>
            </w:r>
            <w:r w:rsidRPr="009C4AD6">
              <w:rPr>
                <w:color w:val="1A1B1A"/>
              </w:rPr>
              <w:t xml:space="preserve"> ≥20</w:t>
            </w:r>
          </w:p>
        </w:tc>
        <w:tc>
          <w:tcPr>
            <w:tcW w:w="578" w:type="pct"/>
            <w:tcBorders>
              <w:bottom w:val="single" w:sz="4" w:space="0" w:color="auto"/>
            </w:tcBorders>
          </w:tcPr>
          <w:p w14:paraId="3EFA9A3F" w14:textId="10BDEA25" w:rsidR="00FF26F7" w:rsidRPr="009C4AD6" w:rsidRDefault="00FF26F7" w:rsidP="000F67CD">
            <w:pPr>
              <w:pStyle w:val="TableText"/>
              <w:spacing w:before="0" w:after="0" w:line="240" w:lineRule="auto"/>
              <w:ind w:left="100"/>
              <w:jc w:val="center"/>
              <w:rPr>
                <w:color w:val="1A1B1A"/>
              </w:rPr>
            </w:pPr>
            <w:r w:rsidRPr="009C4AD6">
              <w:rPr>
                <w:color w:val="1A1B1A"/>
              </w:rPr>
              <w:t>4.2</w:t>
            </w:r>
            <w:r w:rsidRPr="009C4AD6">
              <w:rPr>
                <w:color w:val="1A1B1A"/>
              </w:rPr>
              <w:br/>
              <w:t>1.9</w:t>
            </w:r>
          </w:p>
        </w:tc>
        <w:tc>
          <w:tcPr>
            <w:tcW w:w="344" w:type="pct"/>
            <w:tcBorders>
              <w:bottom w:val="single" w:sz="4" w:space="0" w:color="auto"/>
            </w:tcBorders>
          </w:tcPr>
          <w:p w14:paraId="2EFC4378" w14:textId="2432FE82" w:rsidR="00FF26F7" w:rsidRPr="009C4AD6" w:rsidRDefault="00FF26F7" w:rsidP="000F67CD">
            <w:pPr>
              <w:pStyle w:val="TableText"/>
              <w:spacing w:before="0" w:after="0" w:line="240" w:lineRule="auto"/>
              <w:ind w:left="100"/>
              <w:jc w:val="center"/>
              <w:rPr>
                <w:color w:val="1A1B1A"/>
              </w:rPr>
            </w:pPr>
            <w:r w:rsidRPr="009C4AD6">
              <w:rPr>
                <w:color w:val="1A1B1A"/>
              </w:rPr>
              <w:t>1.0</w:t>
            </w:r>
            <w:r w:rsidRPr="009C4AD6">
              <w:rPr>
                <w:color w:val="1A1B1A"/>
              </w:rPr>
              <w:br/>
              <w:t>1.0</w:t>
            </w:r>
          </w:p>
        </w:tc>
        <w:tc>
          <w:tcPr>
            <w:tcW w:w="582" w:type="pct"/>
            <w:tcBorders>
              <w:bottom w:val="single" w:sz="4" w:space="0" w:color="auto"/>
            </w:tcBorders>
            <w:shd w:val="clear" w:color="auto" w:fill="auto"/>
          </w:tcPr>
          <w:p w14:paraId="1EB5319B" w14:textId="14B14612" w:rsidR="00FF26F7" w:rsidRPr="009C4AD6" w:rsidRDefault="00FF26F7" w:rsidP="000F67CD">
            <w:pPr>
              <w:pStyle w:val="TableText"/>
              <w:spacing w:before="0" w:after="0" w:line="240" w:lineRule="auto"/>
              <w:ind w:left="100"/>
              <w:jc w:val="center"/>
              <w:rPr>
                <w:color w:val="1A1B1A"/>
              </w:rPr>
            </w:pPr>
            <w:r w:rsidRPr="009C4AD6">
              <w:rPr>
                <w:color w:val="1A1B1A"/>
              </w:rPr>
              <w:t>238</w:t>
            </w:r>
            <w:r w:rsidRPr="009C4AD6">
              <w:rPr>
                <w:color w:val="1A1B1A"/>
              </w:rPr>
              <w:br/>
              <w:t>526</w:t>
            </w:r>
          </w:p>
        </w:tc>
      </w:tr>
    </w:tbl>
    <w:p w14:paraId="41318AF0" w14:textId="373FB2F7" w:rsidR="000776C2" w:rsidRPr="000776C2" w:rsidRDefault="00FF26F7" w:rsidP="003A2AA5">
      <w:pPr>
        <w:spacing w:before="0" w:after="0" w:line="240" w:lineRule="auto"/>
        <w:ind w:right="-1"/>
        <w:rPr>
          <w:color w:val="auto"/>
          <w:sz w:val="19"/>
          <w:szCs w:val="19"/>
        </w:rPr>
        <w:sectPr w:rsidR="000776C2" w:rsidRPr="000776C2">
          <w:headerReference w:type="even" r:id="rId113"/>
          <w:headerReference w:type="default" r:id="rId114"/>
          <w:pgSz w:w="11906" w:h="16838" w:code="9"/>
          <w:pgMar w:top="2835" w:right="1134" w:bottom="1134" w:left="1134" w:header="1701" w:footer="680" w:gutter="0"/>
          <w:cols w:space="708"/>
          <w:docGrid w:linePitch="360"/>
        </w:sectPr>
      </w:pPr>
      <w:r>
        <w:rPr>
          <w:color w:val="1A1B1A"/>
        </w:rPr>
        <w:t>Generic</w:t>
      </w:r>
      <w:r>
        <w:rPr>
          <w:color w:val="1A1B1A"/>
          <w:spacing w:val="40"/>
        </w:rPr>
        <w:t xml:space="preserve"> </w:t>
      </w:r>
      <w:r>
        <w:rPr>
          <w:color w:val="1A1B1A"/>
        </w:rPr>
        <w:t>focal</w:t>
      </w:r>
      <w:r>
        <w:rPr>
          <w:color w:val="1A1B1A"/>
          <w:spacing w:val="40"/>
        </w:rPr>
        <w:t xml:space="preserve"> </w:t>
      </w:r>
      <w:r>
        <w:rPr>
          <w:color w:val="1A1B1A"/>
        </w:rPr>
        <w:t>species</w:t>
      </w:r>
      <w:r>
        <w:rPr>
          <w:color w:val="1A1B1A"/>
          <w:spacing w:val="40"/>
        </w:rPr>
        <w:t xml:space="preserve"> </w:t>
      </w:r>
      <w:r>
        <w:rPr>
          <w:color w:val="1A1B1A"/>
        </w:rPr>
        <w:t>and</w:t>
      </w:r>
      <w:r>
        <w:rPr>
          <w:color w:val="1A1B1A"/>
          <w:spacing w:val="40"/>
        </w:rPr>
        <w:t xml:space="preserve"> </w:t>
      </w:r>
      <w:r>
        <w:rPr>
          <w:color w:val="1A1B1A"/>
        </w:rPr>
        <w:t>shortcut</w:t>
      </w:r>
      <w:r>
        <w:rPr>
          <w:color w:val="1A1B1A"/>
          <w:spacing w:val="40"/>
        </w:rPr>
        <w:t xml:space="preserve"> </w:t>
      </w:r>
      <w:r>
        <w:rPr>
          <w:color w:val="1A1B1A"/>
        </w:rPr>
        <w:t>values</w:t>
      </w:r>
      <w:r>
        <w:rPr>
          <w:color w:val="1A1B1A"/>
          <w:spacing w:val="40"/>
        </w:rPr>
        <w:t xml:space="preserve"> </w:t>
      </w:r>
      <w:r>
        <w:rPr>
          <w:color w:val="1A1B1A"/>
        </w:rPr>
        <w:t>for</w:t>
      </w:r>
      <w:r>
        <w:rPr>
          <w:color w:val="1A1B1A"/>
          <w:spacing w:val="40"/>
        </w:rPr>
        <w:t xml:space="preserve"> </w:t>
      </w:r>
      <w:r>
        <w:rPr>
          <w:color w:val="1A1B1A"/>
        </w:rPr>
        <w:t>indicated</w:t>
      </w:r>
      <w:r>
        <w:rPr>
          <w:color w:val="1A1B1A"/>
          <w:spacing w:val="40"/>
        </w:rPr>
        <w:t xml:space="preserve"> </w:t>
      </w:r>
      <w:r>
        <w:rPr>
          <w:color w:val="1A1B1A"/>
        </w:rPr>
        <w:t>crop</w:t>
      </w:r>
      <w:r>
        <w:rPr>
          <w:color w:val="1A1B1A"/>
          <w:spacing w:val="40"/>
        </w:rPr>
        <w:t xml:space="preserve"> </w:t>
      </w:r>
      <w:r>
        <w:rPr>
          <w:color w:val="1A1B1A"/>
        </w:rPr>
        <w:t>groups</w:t>
      </w:r>
      <w:r>
        <w:rPr>
          <w:color w:val="1A1B1A"/>
          <w:spacing w:val="40"/>
        </w:rPr>
        <w:t xml:space="preserve"> </w:t>
      </w:r>
      <w:r>
        <w:rPr>
          <w:color w:val="1A1B1A"/>
        </w:rPr>
        <w:t>from</w:t>
      </w:r>
      <w:r>
        <w:rPr>
          <w:color w:val="1A1B1A"/>
          <w:spacing w:val="40"/>
        </w:rPr>
        <w:t xml:space="preserve"> </w:t>
      </w:r>
      <w:r>
        <w:rPr>
          <w:color w:val="1A1B1A"/>
        </w:rPr>
        <w:t>EFSA</w:t>
      </w:r>
      <w:r>
        <w:rPr>
          <w:color w:val="1A1B1A"/>
          <w:spacing w:val="40"/>
        </w:rPr>
        <w:t xml:space="preserve"> </w:t>
      </w:r>
      <w:r>
        <w:rPr>
          <w:color w:val="1A1B1A"/>
        </w:rPr>
        <w:t xml:space="preserve">(2009) </w:t>
      </w:r>
      <w:r w:rsidR="00035EB6">
        <w:rPr>
          <w:color w:val="1A1B1A"/>
        </w:rPr>
        <w:br/>
      </w:r>
      <w:r>
        <w:rPr>
          <w:color w:val="1A1B1A"/>
        </w:rPr>
        <w:t>Maximum</w:t>
      </w:r>
      <w:r>
        <w:rPr>
          <w:color w:val="1A1B1A"/>
          <w:spacing w:val="31"/>
        </w:rPr>
        <w:t xml:space="preserve"> </w:t>
      </w:r>
      <w:r>
        <w:rPr>
          <w:color w:val="1A1B1A"/>
        </w:rPr>
        <w:t>acceptable</w:t>
      </w:r>
      <w:r>
        <w:rPr>
          <w:color w:val="1A1B1A"/>
          <w:spacing w:val="30"/>
        </w:rPr>
        <w:t xml:space="preserve"> </w:t>
      </w:r>
      <w:r>
        <w:rPr>
          <w:color w:val="1A1B1A"/>
        </w:rPr>
        <w:t>rate</w:t>
      </w:r>
      <w:r>
        <w:rPr>
          <w:color w:val="1A1B1A"/>
          <w:spacing w:val="30"/>
        </w:rPr>
        <w:t xml:space="preserve"> </w:t>
      </w:r>
      <w:r>
        <w:rPr>
          <w:color w:val="1A1B1A"/>
        </w:rPr>
        <w:t>(g/ha)</w:t>
      </w:r>
      <w:r>
        <w:rPr>
          <w:color w:val="1A1B1A"/>
          <w:spacing w:val="30"/>
        </w:rPr>
        <w:t xml:space="preserve"> </w:t>
      </w:r>
      <w:r>
        <w:rPr>
          <w:color w:val="1A1B1A"/>
        </w:rPr>
        <w:t>=</w:t>
      </w:r>
      <w:r>
        <w:rPr>
          <w:color w:val="1A1B1A"/>
          <w:spacing w:val="30"/>
        </w:rPr>
        <w:t xml:space="preserve"> </w:t>
      </w:r>
      <w:r>
        <w:rPr>
          <w:color w:val="1A1B1A"/>
        </w:rPr>
        <w:t>(RAL</w:t>
      </w:r>
      <w:r>
        <w:rPr>
          <w:color w:val="1A1B1A"/>
          <w:spacing w:val="30"/>
        </w:rPr>
        <w:t xml:space="preserve"> </w:t>
      </w:r>
      <w:r>
        <w:rPr>
          <w:color w:val="1A1B1A"/>
        </w:rPr>
        <w:t>1.0</w:t>
      </w:r>
      <w:r>
        <w:rPr>
          <w:color w:val="1A1B1A"/>
          <w:spacing w:val="27"/>
        </w:rPr>
        <w:t xml:space="preserve"> </w:t>
      </w:r>
      <w:r>
        <w:rPr>
          <w:color w:val="1A1B1A"/>
        </w:rPr>
        <w:t>mg/kg</w:t>
      </w:r>
      <w:r>
        <w:rPr>
          <w:color w:val="1A1B1A"/>
          <w:spacing w:val="30"/>
        </w:rPr>
        <w:t xml:space="preserve"> </w:t>
      </w:r>
      <w:proofErr w:type="spellStart"/>
      <w:r>
        <w:rPr>
          <w:color w:val="1A1B1A"/>
        </w:rPr>
        <w:t>bw</w:t>
      </w:r>
      <w:proofErr w:type="spellEnd"/>
      <w:r>
        <w:rPr>
          <w:color w:val="1A1B1A"/>
        </w:rPr>
        <w:t>/d)</w:t>
      </w:r>
      <w:r>
        <w:rPr>
          <w:color w:val="1A1B1A"/>
          <w:spacing w:val="26"/>
        </w:rPr>
        <w:t xml:space="preserve"> </w:t>
      </w:r>
      <w:r>
        <w:rPr>
          <w:color w:val="1A1B1A"/>
        </w:rPr>
        <w:t>/</w:t>
      </w:r>
      <w:r>
        <w:rPr>
          <w:color w:val="1A1B1A"/>
          <w:spacing w:val="31"/>
        </w:rPr>
        <w:t xml:space="preserve"> </w:t>
      </w:r>
      <w:r>
        <w:rPr>
          <w:color w:val="1A1B1A"/>
        </w:rPr>
        <w:t>(shortcut</w:t>
      </w:r>
      <w:r>
        <w:rPr>
          <w:color w:val="1A1B1A"/>
          <w:spacing w:val="32"/>
        </w:rPr>
        <w:t xml:space="preserve"> </w:t>
      </w:r>
      <w:r>
        <w:rPr>
          <w:color w:val="1A1B1A"/>
        </w:rPr>
        <w:t>*</w:t>
      </w:r>
      <w:r>
        <w:rPr>
          <w:color w:val="1A1B1A"/>
          <w:spacing w:val="27"/>
        </w:rPr>
        <w:t xml:space="preserve"> </w:t>
      </w:r>
      <w:r>
        <w:rPr>
          <w:color w:val="1A1B1A"/>
        </w:rPr>
        <w:t>PT</w:t>
      </w:r>
      <w:r>
        <w:rPr>
          <w:color w:val="1A1B1A"/>
          <w:spacing w:val="27"/>
        </w:rPr>
        <w:t xml:space="preserve"> </w:t>
      </w:r>
      <w:r>
        <w:rPr>
          <w:color w:val="1A1B1A"/>
        </w:rPr>
        <w:t>1.0</w:t>
      </w:r>
      <w:r>
        <w:rPr>
          <w:color w:val="1A1B1A"/>
          <w:spacing w:val="30"/>
        </w:rPr>
        <w:t xml:space="preserve"> </w:t>
      </w:r>
      <w:r>
        <w:rPr>
          <w:color w:val="1A1B1A"/>
        </w:rPr>
        <w:t>*</w:t>
      </w:r>
      <w:r>
        <w:rPr>
          <w:color w:val="1A1B1A"/>
          <w:spacing w:val="27"/>
        </w:rPr>
        <w:t xml:space="preserve"> </w:t>
      </w:r>
      <w:r>
        <w:rPr>
          <w:color w:val="1A1B1A"/>
        </w:rPr>
        <w:t>FFT)</w:t>
      </w:r>
      <w:r>
        <w:rPr>
          <w:color w:val="1A1B1A"/>
          <w:spacing w:val="26"/>
        </w:rPr>
        <w:t xml:space="preserve"> </w:t>
      </w:r>
      <w:r>
        <w:rPr>
          <w:color w:val="1A1B1A"/>
        </w:rPr>
        <w:t>*</w:t>
      </w:r>
      <w:r w:rsidR="00035EB6">
        <w:rPr>
          <w:color w:val="1A1B1A"/>
        </w:rPr>
        <w:t xml:space="preserve"> </w:t>
      </w:r>
      <w:r>
        <w:rPr>
          <w:color w:val="1A1B1A"/>
        </w:rPr>
        <w:t xml:space="preserve">1000 </w:t>
      </w:r>
      <w:r w:rsidR="00035EB6">
        <w:rPr>
          <w:color w:val="1A1B1A"/>
        </w:rPr>
        <w:br/>
      </w:r>
      <w:r>
        <w:t>RQ = risk quotient = DDD/RAL, where acceptable RQ ≤1</w:t>
      </w:r>
    </w:p>
    <w:p w14:paraId="24ABE94A" w14:textId="677AA75F" w:rsidR="000776C2" w:rsidRPr="00835CB9" w:rsidRDefault="000776C2" w:rsidP="00835CB9">
      <w:pPr>
        <w:pStyle w:val="AppendixH1"/>
      </w:pPr>
      <w:bookmarkStart w:id="306" w:name="_Toc149310112"/>
      <w:bookmarkStart w:id="307" w:name="_Toc177573433"/>
      <w:r w:rsidRPr="00835CB9">
        <w:t xml:space="preserve">Appendix </w:t>
      </w:r>
      <w:r w:rsidR="009762F9">
        <w:t>E</w:t>
      </w:r>
      <w:r w:rsidRPr="00835CB9">
        <w:t xml:space="preserve"> – Runoff assessments</w:t>
      </w:r>
      <w:bookmarkEnd w:id="306"/>
      <w:bookmarkEnd w:id="307"/>
    </w:p>
    <w:p w14:paraId="72217606" w14:textId="77777777" w:rsidR="000776C2" w:rsidRPr="00835CB9" w:rsidRDefault="000776C2" w:rsidP="00835CB9">
      <w:pPr>
        <w:pStyle w:val="AppendixH2"/>
      </w:pPr>
      <w:bookmarkStart w:id="308" w:name="_Toc177573434"/>
      <w:r w:rsidRPr="00835CB9">
        <w:t>Assessment scenarios</w:t>
      </w:r>
      <w:bookmarkEnd w:id="308"/>
    </w:p>
    <w:p w14:paraId="6F13CF5B" w14:textId="21C17105" w:rsidR="0036750F" w:rsidRDefault="000776C2" w:rsidP="00835CB9">
      <w:pPr>
        <w:pStyle w:val="APVMAText"/>
      </w:pPr>
      <w:r w:rsidRPr="000776C2">
        <w:t xml:space="preserve">Runoff has been modelled following the methodology described in Appendix </w:t>
      </w:r>
      <w:r w:rsidR="002B50C9">
        <w:t>C</w:t>
      </w:r>
      <w:r w:rsidRPr="000776C2">
        <w:t xml:space="preserve">, Aquatic species of the </w:t>
      </w:r>
      <w:hyperlink r:id="rId115" w:history="1">
        <w:r w:rsidRPr="00141854">
          <w:rPr>
            <w:rStyle w:val="Hyperlink"/>
          </w:rPr>
          <w:t>APVMA Risk Assessment Manual, Environment</w:t>
        </w:r>
      </w:hyperlink>
      <w:r w:rsidRPr="000776C2">
        <w:t xml:space="preserve">. </w:t>
      </w:r>
      <w:proofErr w:type="gramStart"/>
      <w:r w:rsidRPr="000776C2">
        <w:t>In order to</w:t>
      </w:r>
      <w:proofErr w:type="gramEnd"/>
      <w:r w:rsidRPr="000776C2">
        <w:t xml:space="preserve"> perform the appropriate high tier calculations, the runoff assessment has been undertaken using the PERAMA</w:t>
      </w:r>
      <w:r w:rsidRPr="000776C2">
        <w:rPr>
          <w:vertAlign w:val="superscript"/>
        </w:rPr>
        <w:footnoteReference w:id="10"/>
      </w:r>
      <w:r w:rsidRPr="000776C2">
        <w:t xml:space="preserve"> software. All runoff calculations assume that 50% of residues intercepted by the foliage are washed off due a rainfall event and contribute to the total soil residue subject to runoff.</w:t>
      </w:r>
    </w:p>
    <w:p w14:paraId="08B9C296" w14:textId="3EE9873F" w:rsidR="000776C2" w:rsidRPr="000776C2" w:rsidRDefault="0036750F" w:rsidP="00835CB9">
      <w:pPr>
        <w:pStyle w:val="APVMAText"/>
      </w:pPr>
      <w:r>
        <w:t xml:space="preserve">In the draft Chlorpyrifos Review Technical Report, </w:t>
      </w:r>
      <w:r w:rsidR="000776C2" w:rsidRPr="000776C2">
        <w:t>is assumed that no more than 50% of the catchment is treated at once, with a few exceptions as described below.</w:t>
      </w:r>
      <w:r>
        <w:t xml:space="preserve"> However, after consideration of the submissions received in response to the public consultation on the </w:t>
      </w:r>
      <w:r w:rsidR="005F070A">
        <w:t>P</w:t>
      </w:r>
      <w:r>
        <w:t xml:space="preserve">roposed </w:t>
      </w:r>
      <w:r w:rsidR="005F070A">
        <w:t>R</w:t>
      </w:r>
      <w:r>
        <w:t xml:space="preserve">egulatory </w:t>
      </w:r>
      <w:r w:rsidR="005F070A">
        <w:t>D</w:t>
      </w:r>
      <w:r>
        <w:t>ecision,</w:t>
      </w:r>
      <w:r w:rsidRPr="0036750F">
        <w:t xml:space="preserve"> </w:t>
      </w:r>
      <w:r w:rsidR="00AB1709">
        <w:t>the</w:t>
      </w:r>
      <w:r w:rsidRPr="0036750F">
        <w:t xml:space="preserve"> fraction catchment treated (FCT) was revised from 0.5 to 1</w:t>
      </w:r>
      <w:r>
        <w:t xml:space="preserve"> </w:t>
      </w:r>
      <w:r w:rsidRPr="0036750F">
        <w:t>fruit, vegetables, and field crops</w:t>
      </w:r>
      <w:r>
        <w:t>. It is noted that the use on</w:t>
      </w:r>
      <w:r w:rsidRPr="0036750F">
        <w:t xml:space="preserve"> </w:t>
      </w:r>
      <w:r>
        <w:t>pasture has not been reassessed as it was</w:t>
      </w:r>
      <w:r w:rsidRPr="0036750F">
        <w:t xml:space="preserve"> not supported by the terrestrial vertebrate assessment</w:t>
      </w:r>
      <w:r>
        <w:t>.</w:t>
      </w:r>
    </w:p>
    <w:p w14:paraId="596AB873" w14:textId="4373DC06" w:rsidR="000776C2" w:rsidRPr="000776C2" w:rsidRDefault="000776C2" w:rsidP="0036750F">
      <w:pPr>
        <w:pStyle w:val="APVMAText"/>
      </w:pPr>
      <w:r w:rsidRPr="000776C2">
        <w:t xml:space="preserve">For ornamentals, </w:t>
      </w:r>
      <w:r w:rsidR="0036750F">
        <w:t xml:space="preserve">in the draft Chlorpyrifos Review Technical Report, </w:t>
      </w:r>
      <w:r w:rsidRPr="000776C2">
        <w:t xml:space="preserve">it </w:t>
      </w:r>
      <w:r w:rsidR="0036750F">
        <w:t>was</w:t>
      </w:r>
      <w:r w:rsidR="0036750F" w:rsidRPr="000776C2">
        <w:t xml:space="preserve"> </w:t>
      </w:r>
      <w:r w:rsidRPr="000776C2">
        <w:t xml:space="preserve">conservatively assumed that 0.1% of the catchment is treated. This </w:t>
      </w:r>
      <w:r w:rsidR="0036750F">
        <w:t>was</w:t>
      </w:r>
      <w:r w:rsidR="0036750F" w:rsidRPr="000776C2">
        <w:t xml:space="preserve"> </w:t>
      </w:r>
      <w:r w:rsidRPr="000776C2">
        <w:t xml:space="preserve">based on information from the Department of Agriculture, </w:t>
      </w:r>
      <w:r w:rsidR="00C2270C">
        <w:t xml:space="preserve">Fisheries and Forestry </w:t>
      </w:r>
      <w:r w:rsidRPr="000776C2">
        <w:t>(DA</w:t>
      </w:r>
      <w:r w:rsidR="00C2270C">
        <w:t>FF</w:t>
      </w:r>
      <w:r w:rsidRPr="000776C2">
        <w:t>) MCAS-S tool that indicates the maximum fraction of catchment area to nursery production is 0.07% (Victoria).</w:t>
      </w:r>
      <w:r w:rsidR="0036750F">
        <w:t xml:space="preserve"> However, after consideration of the submissions received in response to the public consultation on the </w:t>
      </w:r>
      <w:r w:rsidR="005F070A">
        <w:t>P</w:t>
      </w:r>
      <w:r w:rsidR="0036750F">
        <w:t xml:space="preserve">roposed </w:t>
      </w:r>
      <w:r w:rsidR="005F070A">
        <w:t>R</w:t>
      </w:r>
      <w:r w:rsidR="0036750F">
        <w:t xml:space="preserve">egulatory </w:t>
      </w:r>
      <w:r w:rsidR="005F070A">
        <w:t>D</w:t>
      </w:r>
      <w:r w:rsidR="0036750F">
        <w:t>ecision,</w:t>
      </w:r>
      <w:r w:rsidR="0036750F" w:rsidRPr="0036750F">
        <w:t xml:space="preserve"> </w:t>
      </w:r>
      <w:r w:rsidR="0036750F">
        <w:t>the FCT was revised from 0.001 to 0.40 for container plants (Argentine ants) and potted ornamentals (beetle larvae). Although MCAS-S data suggest the maximum fraction of catchment area to nursery production is below 1%, this value applies to a much larger catchment area. It is noted the average size of a nursery in Australia is 3.9 ha and therefore 40% was deemed more appropriate for a 10-ha catchment scenario. In addition, the fraction field treated (FFT) for containerised plants was set at 0.01 to account for spacing when planting out</w:t>
      </w:r>
      <w:r w:rsidR="003A2AA5">
        <w:t>.</w:t>
      </w:r>
    </w:p>
    <w:p w14:paraId="6E330A50" w14:textId="49122CA4" w:rsidR="000776C2" w:rsidRPr="000776C2" w:rsidRDefault="000776C2" w:rsidP="00835CB9">
      <w:pPr>
        <w:pStyle w:val="APVMAText"/>
      </w:pPr>
      <w:r w:rsidRPr="000776C2">
        <w:t xml:space="preserve">For crawling insect control, it is assumed that an industrial building has a perimeter of 250 m and a treatment width of 1.0 m (50 cm up wall, 50 cm on ground). Assuming </w:t>
      </w:r>
      <w:r w:rsidR="00141854">
        <w:t>one</w:t>
      </w:r>
      <w:r w:rsidRPr="000776C2">
        <w:t xml:space="preserve"> industrial building is treated at 5</w:t>
      </w:r>
      <w:r w:rsidR="00141854">
        <w:t>,</w:t>
      </w:r>
      <w:r w:rsidRPr="000776C2">
        <w:t>000 g ac/ha in a 10-ha catchment, environmental exposure is equivalent to 13 g ac/ha (i.e. 0.0025% of catchment is treated).</w:t>
      </w:r>
    </w:p>
    <w:p w14:paraId="371F868A" w14:textId="77777777" w:rsidR="000776C2" w:rsidRDefault="000776C2" w:rsidP="00835CB9">
      <w:pPr>
        <w:pStyle w:val="APVMAText"/>
      </w:pPr>
      <w:r w:rsidRPr="000776C2">
        <w:t>A small fraction of the catchment is also assumed for termite protection. Assuming a perimeter of 250 m (industrial buildings), a diameter of 20 cm (transmission poles) and a barrier of 150 mm wide around each, the treated areas are equivalent to 37.5 m</w:t>
      </w:r>
      <w:r w:rsidRPr="000776C2">
        <w:rPr>
          <w:vertAlign w:val="superscript"/>
        </w:rPr>
        <w:t>2</w:t>
      </w:r>
      <w:r w:rsidRPr="000776C2">
        <w:t xml:space="preserve"> per building and 0.26 m</w:t>
      </w:r>
      <w:r w:rsidRPr="000776C2">
        <w:rPr>
          <w:vertAlign w:val="superscript"/>
        </w:rPr>
        <w:t>2</w:t>
      </w:r>
      <w:r w:rsidRPr="000776C2">
        <w:t xml:space="preserve"> per pole. Assuming 2 industrial buildings and 16 transmission poles are treated at 100 kg ac/ha in a 10-ha catchment, environmental exposure in the tropics is equivalent to 750 g ac/ha (buildings) and 40 g ac/ha (poles). Assuming </w:t>
      </w:r>
      <w:proofErr w:type="gramStart"/>
      <w:r w:rsidRPr="000776C2">
        <w:t>all of</w:t>
      </w:r>
      <w:proofErr w:type="gramEnd"/>
      <w:r w:rsidRPr="000776C2">
        <w:t xml:space="preserve"> these structures can be treated within the same 10-ha catchment, this equates to a total of 790 g ac/ha in the tropics (i.e. 0.079% of catchment is treated). Temperature regions would be half this rate.</w:t>
      </w:r>
    </w:p>
    <w:p w14:paraId="45C28105" w14:textId="79A93F01" w:rsidR="0096262E" w:rsidRDefault="0096262E" w:rsidP="00835CB9">
      <w:pPr>
        <w:pStyle w:val="APVMAText"/>
      </w:pPr>
      <w:r>
        <w:t xml:space="preserve">Further, after consideration of the submissions received in response to the public consultation on the </w:t>
      </w:r>
      <w:r w:rsidR="005F070A">
        <w:t>P</w:t>
      </w:r>
      <w:r>
        <w:t xml:space="preserve">roposed </w:t>
      </w:r>
      <w:r w:rsidR="005F070A">
        <w:t>R</w:t>
      </w:r>
      <w:r>
        <w:t xml:space="preserve">egulatory </w:t>
      </w:r>
      <w:r w:rsidR="005F070A">
        <w:t>D</w:t>
      </w:r>
      <w:r>
        <w:t>ecision,</w:t>
      </w:r>
      <w:r w:rsidRPr="0036750F">
        <w:t xml:space="preserve"> </w:t>
      </w:r>
      <w:r>
        <w:t xml:space="preserve">the </w:t>
      </w:r>
      <w:r w:rsidRPr="0096262E">
        <w:t>foliar interception fractions (Fint) for avocado, citrus, and loquats have been revised from 0.60 to 0.80</w:t>
      </w:r>
      <w:r>
        <w:t xml:space="preserve"> as they are considered </w:t>
      </w:r>
      <w:r w:rsidRPr="0096262E">
        <w:t>evergreen trees in EFSA (2020)</w:t>
      </w:r>
      <w:r>
        <w:t>.</w:t>
      </w:r>
    </w:p>
    <w:p w14:paraId="7F2C2A0E" w14:textId="27BFE60E" w:rsidR="006337B2" w:rsidRDefault="006337B2" w:rsidP="00835CB9">
      <w:pPr>
        <w:pStyle w:val="APVMAText"/>
      </w:pPr>
      <w:r w:rsidRPr="006337B2">
        <w:t>The revised assessment results in no changes to the conclusion of acceptable runoff risks</w:t>
      </w:r>
      <w:r>
        <w:t xml:space="preserve">, though it is noted that only situations that were supported by the </w:t>
      </w:r>
      <w:r w:rsidRPr="006337B2">
        <w:t>terrestrial vertebrate assessment</w:t>
      </w:r>
      <w:r>
        <w:t xml:space="preserve"> have been reassessed</w:t>
      </w:r>
      <w:r w:rsidRPr="006337B2">
        <w:t xml:space="preserve">. All new situations </w:t>
      </w:r>
      <w:r>
        <w:t xml:space="preserve">listed in </w:t>
      </w:r>
      <w:r>
        <w:fldChar w:fldCharType="begin"/>
      </w:r>
      <w:r>
        <w:instrText xml:space="preserve"> REF _Ref149641914 \h  \* MERGEFORMAT </w:instrText>
      </w:r>
      <w:r>
        <w:fldChar w:fldCharType="separate"/>
      </w:r>
      <w:r w:rsidR="00D37BFA" w:rsidRPr="00835CB9">
        <w:t xml:space="preserve">Table </w:t>
      </w:r>
      <w:r w:rsidR="00D37BFA">
        <w:t>18</w:t>
      </w:r>
      <w:r>
        <w:fldChar w:fldCharType="end"/>
      </w:r>
      <w:r>
        <w:t xml:space="preserve"> (including cereals, canola, cotton and pulses)</w:t>
      </w:r>
      <w:r w:rsidRPr="0097634E">
        <w:rPr>
          <w:color w:val="FF0000"/>
        </w:rPr>
        <w:t xml:space="preserve"> </w:t>
      </w:r>
      <w:r w:rsidRPr="006337B2">
        <w:t>that were supported by the terrestrial vertebrate assessment also have acceptable runoff risks.</w:t>
      </w:r>
    </w:p>
    <w:p w14:paraId="005D4B3B" w14:textId="05F6C811" w:rsidR="0036750F" w:rsidRPr="003D4725" w:rsidRDefault="0036750F" w:rsidP="00835CB9">
      <w:pPr>
        <w:pStyle w:val="APVMAText"/>
      </w:pPr>
      <w:r w:rsidRPr="003D4725">
        <w:t>The soil exposure rates</w:t>
      </w:r>
      <w:r w:rsidR="0096262E" w:rsidRPr="003D4725">
        <w:t xml:space="preserve"> assessed for the runoff assessments of chlorpyrifos</w:t>
      </w:r>
      <w:r w:rsidRPr="003D4725">
        <w:t xml:space="preserve"> </w:t>
      </w:r>
      <w:r w:rsidR="0096262E" w:rsidRPr="003D4725">
        <w:t xml:space="preserve">are set out in Table </w:t>
      </w:r>
      <w:r w:rsidR="00623F55" w:rsidRPr="003D4725">
        <w:t>B</w:t>
      </w:r>
      <w:r w:rsidR="0096262E" w:rsidRPr="003D4725">
        <w:t>1 (</w:t>
      </w:r>
      <w:r w:rsidR="0055573E" w:rsidRPr="003D4725">
        <w:t xml:space="preserve">where there has been </w:t>
      </w:r>
      <w:r w:rsidR="0096262E" w:rsidRPr="003D4725">
        <w:t xml:space="preserve">no change to assessment parameters) and Table </w:t>
      </w:r>
      <w:r w:rsidR="00623F55" w:rsidRPr="003D4725">
        <w:t>B</w:t>
      </w:r>
      <w:r w:rsidR="0096262E" w:rsidRPr="003D4725">
        <w:t>2 (</w:t>
      </w:r>
      <w:r w:rsidR="0055573E" w:rsidRPr="003D4725">
        <w:t xml:space="preserve">which includes </w:t>
      </w:r>
      <w:r w:rsidR="0096262E" w:rsidRPr="003D4725">
        <w:t>use situation</w:t>
      </w:r>
      <w:r w:rsidR="006337B2" w:rsidRPr="003D4725">
        <w:t>s</w:t>
      </w:r>
      <w:r w:rsidR="0096262E" w:rsidRPr="003D4725">
        <w:t xml:space="preserve"> to be reassessed with </w:t>
      </w:r>
      <w:r w:rsidR="0055573E" w:rsidRPr="003D4725">
        <w:t>corrected</w:t>
      </w:r>
      <w:r w:rsidR="0096262E" w:rsidRPr="003D4725">
        <w:t xml:space="preserve"> parameters </w:t>
      </w:r>
      <w:r w:rsidR="0055573E" w:rsidRPr="003D4725">
        <w:t>and</w:t>
      </w:r>
      <w:r w:rsidR="0096262E" w:rsidRPr="003D4725">
        <w:t xml:space="preserve"> new </w:t>
      </w:r>
      <w:r w:rsidR="006337B2" w:rsidRPr="003D4725">
        <w:t xml:space="preserve">use </w:t>
      </w:r>
      <w:r w:rsidR="0096262E" w:rsidRPr="003D4725">
        <w:t>situation</w:t>
      </w:r>
      <w:r w:rsidR="006337B2" w:rsidRPr="003D4725">
        <w:t xml:space="preserve">s </w:t>
      </w:r>
      <w:r w:rsidR="0096262E" w:rsidRPr="003D4725">
        <w:t xml:space="preserve">assessed). </w:t>
      </w:r>
      <w:r w:rsidR="00A724C8" w:rsidRPr="003D4725">
        <w:t xml:space="preserve">Runoff </w:t>
      </w:r>
      <w:r w:rsidR="00E3432A" w:rsidRPr="003D4725">
        <w:t xml:space="preserve">modelling </w:t>
      </w:r>
      <w:r w:rsidR="00A724C8" w:rsidRPr="003D4725">
        <w:t>assessments were not required for treated materials (hides/skins)</w:t>
      </w:r>
      <w:r w:rsidR="00E3432A" w:rsidRPr="003D4725">
        <w:t>,</w:t>
      </w:r>
      <w:r w:rsidR="00A724C8" w:rsidRPr="003D4725">
        <w:t xml:space="preserve"> </w:t>
      </w:r>
      <w:r w:rsidR="00E3432A" w:rsidRPr="003D4725">
        <w:t>crawling insect control (nests and trai</w:t>
      </w:r>
      <w:r w:rsidR="00AB1709" w:rsidRPr="003D4725">
        <w:t>l</w:t>
      </w:r>
      <w:r w:rsidR="00E3432A" w:rsidRPr="003D4725">
        <w:t>s) and spot sprays to funnel ant mounds in commercial turf</w:t>
      </w:r>
      <w:r w:rsidR="004555D7" w:rsidRPr="003D4725">
        <w:t xml:space="preserve"> as exposure is considered negligible</w:t>
      </w:r>
      <w:r w:rsidR="00A724C8" w:rsidRPr="003D4725">
        <w:t>.</w:t>
      </w:r>
    </w:p>
    <w:p w14:paraId="4F793020" w14:textId="295D2F02" w:rsidR="000776C2" w:rsidRPr="000776C2" w:rsidRDefault="000776C2" w:rsidP="00835CB9">
      <w:pPr>
        <w:pStyle w:val="Caption"/>
      </w:pPr>
      <w:r w:rsidRPr="000776C2">
        <w:t xml:space="preserve">Table </w:t>
      </w:r>
      <w:r w:rsidR="00623F55">
        <w:t>B</w:t>
      </w:r>
      <w:r w:rsidR="0096262E" w:rsidRPr="000776C2">
        <w:t>1</w:t>
      </w:r>
      <w:r w:rsidRPr="000776C2">
        <w:t>:</w:t>
      </w:r>
      <w:r w:rsidRPr="000776C2">
        <w:tab/>
        <w:t>Soil exposure rates assessed for the runoff assessments of chlorpyrifos</w:t>
      </w:r>
      <w:r w:rsidR="0096262E">
        <w:t xml:space="preserve"> – no change to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58"/>
        <w:gridCol w:w="2552"/>
        <w:gridCol w:w="1563"/>
        <w:gridCol w:w="1135"/>
        <w:gridCol w:w="997"/>
        <w:gridCol w:w="1833"/>
      </w:tblGrid>
      <w:tr w:rsidR="000776C2" w:rsidRPr="000776C2" w14:paraId="38A535EB" w14:textId="77777777" w:rsidTr="0097634E">
        <w:trPr>
          <w:cantSplit/>
          <w:tblHeader/>
        </w:trPr>
        <w:tc>
          <w:tcPr>
            <w:tcW w:w="808" w:type="pct"/>
            <w:tcBorders>
              <w:top w:val="single" w:sz="4" w:space="0" w:color="auto"/>
              <w:left w:val="nil"/>
              <w:bottom w:val="single" w:sz="4" w:space="0" w:color="auto"/>
              <w:right w:val="nil"/>
            </w:tcBorders>
            <w:shd w:val="clear" w:color="auto" w:fill="5C2946"/>
          </w:tcPr>
          <w:p w14:paraId="77382D37" w14:textId="77777777" w:rsidR="000776C2" w:rsidRPr="00F421D2" w:rsidRDefault="000776C2" w:rsidP="00CD66B7">
            <w:pPr>
              <w:pStyle w:val="TableHead"/>
              <w:spacing w:before="0" w:after="0" w:line="240" w:lineRule="auto"/>
            </w:pPr>
            <w:r w:rsidRPr="00F421D2">
              <w:t>Use pattern</w:t>
            </w:r>
          </w:p>
        </w:tc>
        <w:tc>
          <w:tcPr>
            <w:tcW w:w="1324" w:type="pct"/>
            <w:tcBorders>
              <w:top w:val="single" w:sz="4" w:space="0" w:color="auto"/>
              <w:left w:val="nil"/>
              <w:bottom w:val="single" w:sz="4" w:space="0" w:color="auto"/>
              <w:right w:val="nil"/>
            </w:tcBorders>
            <w:shd w:val="clear" w:color="auto" w:fill="5C2946"/>
          </w:tcPr>
          <w:p w14:paraId="412B7EE8" w14:textId="77777777" w:rsidR="000776C2" w:rsidRPr="00F421D2" w:rsidRDefault="000776C2" w:rsidP="00CD66B7">
            <w:pPr>
              <w:pStyle w:val="TableHead"/>
              <w:spacing w:before="0" w:after="0" w:line="240" w:lineRule="auto"/>
            </w:pPr>
            <w:r w:rsidRPr="00F421D2">
              <w:t>Situation</w:t>
            </w:r>
          </w:p>
        </w:tc>
        <w:tc>
          <w:tcPr>
            <w:tcW w:w="811" w:type="pct"/>
            <w:tcBorders>
              <w:top w:val="single" w:sz="4" w:space="0" w:color="auto"/>
              <w:left w:val="nil"/>
              <w:bottom w:val="single" w:sz="4" w:space="0" w:color="auto"/>
              <w:right w:val="nil"/>
            </w:tcBorders>
            <w:shd w:val="clear" w:color="auto" w:fill="5C2946"/>
          </w:tcPr>
          <w:p w14:paraId="55A1CF12" w14:textId="2ADB98D4" w:rsidR="000776C2" w:rsidRPr="00F421D2" w:rsidRDefault="000776C2" w:rsidP="00CD66B7">
            <w:pPr>
              <w:pStyle w:val="TableHead"/>
              <w:spacing w:before="0" w:after="0" w:line="240" w:lineRule="auto"/>
            </w:pPr>
            <w:r w:rsidRPr="00F421D2">
              <w:t>Application rate</w:t>
            </w:r>
            <w:r w:rsidR="00EF44A5">
              <w:t xml:space="preserve"> and</w:t>
            </w:r>
            <w:r w:rsidRPr="00F421D2">
              <w:t xml:space="preserve"> frequency</w:t>
            </w:r>
          </w:p>
        </w:tc>
        <w:tc>
          <w:tcPr>
            <w:tcW w:w="589" w:type="pct"/>
            <w:tcBorders>
              <w:top w:val="single" w:sz="4" w:space="0" w:color="auto"/>
              <w:left w:val="nil"/>
              <w:bottom w:val="single" w:sz="4" w:space="0" w:color="auto"/>
              <w:right w:val="nil"/>
            </w:tcBorders>
            <w:shd w:val="clear" w:color="auto" w:fill="5C2946"/>
          </w:tcPr>
          <w:p w14:paraId="4BE39933" w14:textId="1FA70402" w:rsidR="000776C2" w:rsidRPr="00F421D2" w:rsidRDefault="000776C2" w:rsidP="003A2AA5">
            <w:pPr>
              <w:pStyle w:val="TableHead"/>
              <w:spacing w:before="0" w:after="0" w:line="240" w:lineRule="auto"/>
              <w:jc w:val="right"/>
            </w:pPr>
            <w:r w:rsidRPr="00F421D2">
              <w:t>Foliar</w:t>
            </w:r>
            <w:r w:rsidR="00AC2E11">
              <w:br/>
            </w:r>
            <w:r w:rsidRPr="00F421D2">
              <w:t>interception</w:t>
            </w:r>
            <w:r w:rsidR="00AC2E11">
              <w:br/>
            </w:r>
            <w:r w:rsidRPr="00F421D2">
              <w:t>fraction</w:t>
            </w:r>
            <w:r w:rsidR="0096262E">
              <w:t xml:space="preserve"> (F</w:t>
            </w:r>
            <w:r w:rsidR="0055573E">
              <w:t>int</w:t>
            </w:r>
            <w:r w:rsidR="0096262E">
              <w:t>)</w:t>
            </w:r>
          </w:p>
        </w:tc>
        <w:tc>
          <w:tcPr>
            <w:tcW w:w="517" w:type="pct"/>
            <w:tcBorders>
              <w:top w:val="single" w:sz="4" w:space="0" w:color="auto"/>
              <w:left w:val="nil"/>
              <w:bottom w:val="single" w:sz="4" w:space="0" w:color="auto"/>
              <w:right w:val="nil"/>
            </w:tcBorders>
            <w:shd w:val="clear" w:color="auto" w:fill="5C2946"/>
          </w:tcPr>
          <w:p w14:paraId="67D8577B" w14:textId="17D25A1C" w:rsidR="000776C2" w:rsidRPr="00F421D2" w:rsidRDefault="000776C2" w:rsidP="003A2AA5">
            <w:pPr>
              <w:pStyle w:val="TableHead"/>
              <w:spacing w:before="0" w:after="0" w:line="240" w:lineRule="auto"/>
              <w:jc w:val="right"/>
            </w:pPr>
            <w:r w:rsidRPr="00F421D2">
              <w:t>Fraction</w:t>
            </w:r>
            <w:r w:rsidR="00AC2E11">
              <w:br/>
            </w:r>
            <w:r w:rsidRPr="00F421D2">
              <w:t>catchment</w:t>
            </w:r>
            <w:r w:rsidR="00AC2E11">
              <w:br/>
            </w:r>
            <w:r w:rsidRPr="00F421D2">
              <w:t>treated</w:t>
            </w:r>
            <w:r w:rsidR="0096262E">
              <w:t xml:space="preserve"> (FCT)</w:t>
            </w:r>
          </w:p>
        </w:tc>
        <w:tc>
          <w:tcPr>
            <w:tcW w:w="951" w:type="pct"/>
            <w:tcBorders>
              <w:top w:val="single" w:sz="4" w:space="0" w:color="auto"/>
              <w:left w:val="nil"/>
              <w:bottom w:val="single" w:sz="4" w:space="0" w:color="auto"/>
              <w:right w:val="nil"/>
            </w:tcBorders>
            <w:shd w:val="clear" w:color="auto" w:fill="5C2946"/>
          </w:tcPr>
          <w:p w14:paraId="684EF8A1" w14:textId="4954E03C" w:rsidR="000776C2" w:rsidRPr="00F421D2" w:rsidRDefault="000776C2" w:rsidP="003A2AA5">
            <w:pPr>
              <w:pStyle w:val="TableHead"/>
              <w:spacing w:before="0" w:after="0" w:line="240" w:lineRule="auto"/>
              <w:jc w:val="right"/>
            </w:pPr>
            <w:r w:rsidRPr="00F421D2">
              <w:t>Seasonal catchment</w:t>
            </w:r>
            <w:r w:rsidR="00AC2E11">
              <w:br/>
            </w:r>
            <w:r w:rsidRPr="00F421D2">
              <w:t>exposure rate</w:t>
            </w:r>
            <w:r w:rsidR="00AC2E11">
              <w:br/>
            </w:r>
            <w:r w:rsidRPr="00F421D2">
              <w:t>(g/ha)</w:t>
            </w:r>
          </w:p>
        </w:tc>
      </w:tr>
      <w:tr w:rsidR="007A39CD" w:rsidRPr="000776C2" w14:paraId="406195B9" w14:textId="77777777" w:rsidTr="0097634E">
        <w:trPr>
          <w:cantSplit/>
        </w:trPr>
        <w:tc>
          <w:tcPr>
            <w:tcW w:w="808" w:type="pct"/>
            <w:tcBorders>
              <w:top w:val="single" w:sz="4" w:space="0" w:color="auto"/>
              <w:left w:val="nil"/>
              <w:bottom w:val="nil"/>
              <w:right w:val="nil"/>
            </w:tcBorders>
          </w:tcPr>
          <w:p w14:paraId="0136C86A" w14:textId="77777777" w:rsidR="007A39CD" w:rsidRPr="000776C2" w:rsidRDefault="007A39CD" w:rsidP="00CD66B7">
            <w:pPr>
              <w:pStyle w:val="TableText"/>
              <w:spacing w:before="0" w:after="0" w:line="240" w:lineRule="auto"/>
            </w:pPr>
            <w:r w:rsidRPr="000776C2">
              <w:t>Ornamentals</w:t>
            </w:r>
          </w:p>
        </w:tc>
        <w:tc>
          <w:tcPr>
            <w:tcW w:w="1324" w:type="pct"/>
            <w:tcBorders>
              <w:top w:val="single" w:sz="4" w:space="0" w:color="auto"/>
              <w:left w:val="nil"/>
              <w:bottom w:val="nil"/>
              <w:right w:val="nil"/>
            </w:tcBorders>
          </w:tcPr>
          <w:p w14:paraId="2DB34DB8" w14:textId="0D00CF28" w:rsidR="007A39CD" w:rsidRPr="000776C2" w:rsidRDefault="007A39CD" w:rsidP="00CD66B7">
            <w:pPr>
              <w:pStyle w:val="TableText"/>
              <w:spacing w:before="0" w:after="0" w:line="240" w:lineRule="auto"/>
            </w:pPr>
            <w:r w:rsidRPr="000776C2">
              <w:t>Tasmanian blue gum planting hole soil</w:t>
            </w:r>
          </w:p>
        </w:tc>
        <w:tc>
          <w:tcPr>
            <w:tcW w:w="811" w:type="pct"/>
            <w:tcBorders>
              <w:top w:val="single" w:sz="4" w:space="0" w:color="auto"/>
              <w:left w:val="nil"/>
              <w:bottom w:val="nil"/>
              <w:right w:val="nil"/>
            </w:tcBorders>
          </w:tcPr>
          <w:p w14:paraId="52B96310" w14:textId="77777777" w:rsidR="007A39CD" w:rsidRPr="000776C2" w:rsidRDefault="007A39CD" w:rsidP="00CD66B7">
            <w:pPr>
              <w:pStyle w:val="TableText"/>
              <w:spacing w:before="0" w:after="0" w:line="240" w:lineRule="auto"/>
            </w:pPr>
            <w:r w:rsidRPr="000776C2">
              <w:t>1× 5000 g ac/ha</w:t>
            </w:r>
          </w:p>
        </w:tc>
        <w:tc>
          <w:tcPr>
            <w:tcW w:w="589" w:type="pct"/>
            <w:tcBorders>
              <w:top w:val="single" w:sz="4" w:space="0" w:color="auto"/>
              <w:left w:val="nil"/>
              <w:bottom w:val="nil"/>
              <w:right w:val="nil"/>
            </w:tcBorders>
          </w:tcPr>
          <w:p w14:paraId="2D1A2C47" w14:textId="77777777" w:rsidR="007A39CD" w:rsidRPr="000776C2" w:rsidRDefault="007A39CD" w:rsidP="003A2AA5">
            <w:pPr>
              <w:pStyle w:val="TableText"/>
              <w:spacing w:before="0" w:after="0" w:line="240" w:lineRule="auto"/>
              <w:jc w:val="right"/>
            </w:pPr>
            <w:r w:rsidRPr="000776C2">
              <w:t>0</w:t>
            </w:r>
          </w:p>
        </w:tc>
        <w:tc>
          <w:tcPr>
            <w:tcW w:w="517" w:type="pct"/>
            <w:tcBorders>
              <w:top w:val="single" w:sz="4" w:space="0" w:color="auto"/>
              <w:left w:val="nil"/>
              <w:bottom w:val="nil"/>
              <w:right w:val="nil"/>
            </w:tcBorders>
          </w:tcPr>
          <w:p w14:paraId="6021584A" w14:textId="77777777" w:rsidR="007A39CD" w:rsidRPr="000776C2" w:rsidRDefault="007A39CD" w:rsidP="003A2AA5">
            <w:pPr>
              <w:pStyle w:val="TableText"/>
              <w:spacing w:before="0" w:after="0" w:line="240" w:lineRule="auto"/>
              <w:jc w:val="right"/>
            </w:pPr>
            <w:r w:rsidRPr="000776C2">
              <w:t>0.001</w:t>
            </w:r>
          </w:p>
        </w:tc>
        <w:tc>
          <w:tcPr>
            <w:tcW w:w="951" w:type="pct"/>
            <w:tcBorders>
              <w:top w:val="single" w:sz="4" w:space="0" w:color="auto"/>
              <w:left w:val="nil"/>
              <w:bottom w:val="nil"/>
              <w:right w:val="nil"/>
            </w:tcBorders>
            <w:shd w:val="clear" w:color="auto" w:fill="auto"/>
          </w:tcPr>
          <w:p w14:paraId="7A44E712" w14:textId="77777777" w:rsidR="007A39CD" w:rsidRPr="000776C2" w:rsidRDefault="007A39CD" w:rsidP="003A2AA5">
            <w:pPr>
              <w:pStyle w:val="TableText"/>
              <w:spacing w:before="0" w:after="0" w:line="240" w:lineRule="auto"/>
              <w:jc w:val="right"/>
            </w:pPr>
            <w:r w:rsidRPr="000776C2">
              <w:t>5.0</w:t>
            </w:r>
          </w:p>
        </w:tc>
      </w:tr>
      <w:tr w:rsidR="007A39CD" w:rsidRPr="000776C2" w14:paraId="3C5427F5" w14:textId="77777777" w:rsidTr="0097634E">
        <w:trPr>
          <w:cantSplit/>
        </w:trPr>
        <w:tc>
          <w:tcPr>
            <w:tcW w:w="808" w:type="pct"/>
            <w:tcBorders>
              <w:top w:val="single" w:sz="4" w:space="0" w:color="auto"/>
              <w:left w:val="nil"/>
              <w:bottom w:val="single" w:sz="4" w:space="0" w:color="auto"/>
              <w:right w:val="nil"/>
            </w:tcBorders>
          </w:tcPr>
          <w:p w14:paraId="7AB9C188" w14:textId="77777777" w:rsidR="007A39CD" w:rsidRPr="000776C2" w:rsidRDefault="007A39CD" w:rsidP="00CD66B7">
            <w:pPr>
              <w:pStyle w:val="TableText"/>
              <w:spacing w:before="0" w:after="0" w:line="240" w:lineRule="auto"/>
            </w:pPr>
            <w:r w:rsidRPr="000776C2">
              <w:t>Crawling insect control</w:t>
            </w:r>
          </w:p>
        </w:tc>
        <w:tc>
          <w:tcPr>
            <w:tcW w:w="1324" w:type="pct"/>
            <w:tcBorders>
              <w:top w:val="single" w:sz="4" w:space="0" w:color="auto"/>
              <w:left w:val="nil"/>
              <w:bottom w:val="single" w:sz="4" w:space="0" w:color="auto"/>
              <w:right w:val="nil"/>
            </w:tcBorders>
          </w:tcPr>
          <w:p w14:paraId="43426AC1" w14:textId="77777777" w:rsidR="007A39CD" w:rsidRPr="000776C2" w:rsidRDefault="007A39CD" w:rsidP="00CD66B7">
            <w:pPr>
              <w:pStyle w:val="TableText"/>
              <w:spacing w:before="0" w:after="0" w:line="240" w:lineRule="auto"/>
            </w:pPr>
            <w:r w:rsidRPr="000776C2">
              <w:t>In and around buildings</w:t>
            </w:r>
          </w:p>
        </w:tc>
        <w:tc>
          <w:tcPr>
            <w:tcW w:w="811" w:type="pct"/>
            <w:tcBorders>
              <w:top w:val="single" w:sz="4" w:space="0" w:color="auto"/>
              <w:left w:val="nil"/>
              <w:bottom w:val="single" w:sz="4" w:space="0" w:color="auto"/>
              <w:right w:val="nil"/>
            </w:tcBorders>
          </w:tcPr>
          <w:p w14:paraId="66063AC3" w14:textId="77777777" w:rsidR="007A39CD" w:rsidRPr="000776C2" w:rsidRDefault="007A39CD" w:rsidP="00CD66B7">
            <w:pPr>
              <w:pStyle w:val="TableText"/>
              <w:spacing w:before="0" w:after="0" w:line="240" w:lineRule="auto"/>
            </w:pPr>
            <w:r w:rsidRPr="000776C2">
              <w:t>1× 5000 g ac/ha</w:t>
            </w:r>
          </w:p>
        </w:tc>
        <w:tc>
          <w:tcPr>
            <w:tcW w:w="589" w:type="pct"/>
            <w:tcBorders>
              <w:top w:val="single" w:sz="4" w:space="0" w:color="auto"/>
              <w:left w:val="nil"/>
              <w:bottom w:val="single" w:sz="4" w:space="0" w:color="auto"/>
              <w:right w:val="nil"/>
            </w:tcBorders>
          </w:tcPr>
          <w:p w14:paraId="18094414" w14:textId="77777777" w:rsidR="007A39CD" w:rsidRPr="000776C2" w:rsidRDefault="007A39CD" w:rsidP="003A2AA5">
            <w:pPr>
              <w:pStyle w:val="TableText"/>
              <w:spacing w:before="0" w:after="0" w:line="240" w:lineRule="auto"/>
              <w:jc w:val="right"/>
            </w:pPr>
            <w:r w:rsidRPr="000776C2">
              <w:t>0</w:t>
            </w:r>
          </w:p>
        </w:tc>
        <w:tc>
          <w:tcPr>
            <w:tcW w:w="517" w:type="pct"/>
            <w:tcBorders>
              <w:top w:val="single" w:sz="4" w:space="0" w:color="auto"/>
              <w:left w:val="nil"/>
              <w:bottom w:val="single" w:sz="4" w:space="0" w:color="auto"/>
              <w:right w:val="nil"/>
            </w:tcBorders>
          </w:tcPr>
          <w:p w14:paraId="368562B2" w14:textId="77777777" w:rsidR="007A39CD" w:rsidRPr="000776C2" w:rsidRDefault="007A39CD" w:rsidP="003A2AA5">
            <w:pPr>
              <w:pStyle w:val="TableText"/>
              <w:spacing w:before="0" w:after="0" w:line="240" w:lineRule="auto"/>
              <w:jc w:val="right"/>
            </w:pPr>
            <w:r w:rsidRPr="000776C2">
              <w:t>0.0025</w:t>
            </w:r>
          </w:p>
        </w:tc>
        <w:tc>
          <w:tcPr>
            <w:tcW w:w="951" w:type="pct"/>
            <w:tcBorders>
              <w:top w:val="single" w:sz="4" w:space="0" w:color="auto"/>
              <w:left w:val="nil"/>
              <w:bottom w:val="single" w:sz="4" w:space="0" w:color="auto"/>
              <w:right w:val="nil"/>
            </w:tcBorders>
            <w:shd w:val="clear" w:color="auto" w:fill="auto"/>
          </w:tcPr>
          <w:p w14:paraId="36281FAE" w14:textId="77777777" w:rsidR="007A39CD" w:rsidRPr="000776C2" w:rsidRDefault="007A39CD" w:rsidP="003A2AA5">
            <w:pPr>
              <w:pStyle w:val="TableText"/>
              <w:spacing w:before="0" w:after="0" w:line="240" w:lineRule="auto"/>
              <w:jc w:val="right"/>
            </w:pPr>
            <w:r w:rsidRPr="000776C2">
              <w:t>13</w:t>
            </w:r>
          </w:p>
        </w:tc>
      </w:tr>
      <w:tr w:rsidR="007A39CD" w:rsidRPr="000776C2" w14:paraId="67DEE24E" w14:textId="77777777" w:rsidTr="0097634E">
        <w:trPr>
          <w:cantSplit/>
        </w:trPr>
        <w:tc>
          <w:tcPr>
            <w:tcW w:w="808" w:type="pct"/>
            <w:tcBorders>
              <w:top w:val="single" w:sz="4" w:space="0" w:color="auto"/>
              <w:left w:val="nil"/>
              <w:bottom w:val="single" w:sz="4" w:space="0" w:color="auto"/>
              <w:right w:val="nil"/>
            </w:tcBorders>
          </w:tcPr>
          <w:p w14:paraId="038DC25E" w14:textId="77777777" w:rsidR="007A39CD" w:rsidRPr="000776C2" w:rsidRDefault="007A39CD" w:rsidP="00CD66B7">
            <w:pPr>
              <w:pStyle w:val="TableText"/>
              <w:spacing w:before="0" w:after="0" w:line="240" w:lineRule="auto"/>
            </w:pPr>
            <w:r w:rsidRPr="000776C2">
              <w:t>Mosquito control</w:t>
            </w:r>
          </w:p>
        </w:tc>
        <w:tc>
          <w:tcPr>
            <w:tcW w:w="1324" w:type="pct"/>
            <w:tcBorders>
              <w:top w:val="single" w:sz="4" w:space="0" w:color="auto"/>
              <w:left w:val="nil"/>
              <w:bottom w:val="single" w:sz="4" w:space="0" w:color="auto"/>
              <w:right w:val="nil"/>
            </w:tcBorders>
          </w:tcPr>
          <w:p w14:paraId="706633E3" w14:textId="77777777" w:rsidR="007A39CD" w:rsidRPr="000776C2" w:rsidRDefault="007A39CD" w:rsidP="00CD66B7">
            <w:pPr>
              <w:pStyle w:val="TableText"/>
              <w:spacing w:before="0" w:after="0" w:line="240" w:lineRule="auto"/>
            </w:pPr>
            <w:r w:rsidRPr="000776C2">
              <w:t>Vegetation (mosquito adults)</w:t>
            </w:r>
          </w:p>
        </w:tc>
        <w:tc>
          <w:tcPr>
            <w:tcW w:w="811" w:type="pct"/>
            <w:tcBorders>
              <w:top w:val="single" w:sz="4" w:space="0" w:color="auto"/>
              <w:left w:val="nil"/>
              <w:bottom w:val="single" w:sz="4" w:space="0" w:color="auto"/>
              <w:right w:val="nil"/>
            </w:tcBorders>
          </w:tcPr>
          <w:p w14:paraId="34A9E876" w14:textId="4BE7BE2B" w:rsidR="007A39CD" w:rsidRPr="000776C2" w:rsidRDefault="007A39CD" w:rsidP="003A2AA5">
            <w:pPr>
              <w:pStyle w:val="TableText"/>
              <w:spacing w:before="0" w:after="0" w:line="240" w:lineRule="auto"/>
            </w:pPr>
            <w:r w:rsidRPr="000776C2">
              <w:t>4× 54 g ac/ha</w:t>
            </w:r>
            <w:r w:rsidR="003A2AA5">
              <w:br/>
            </w:r>
            <w:r w:rsidRPr="000776C2">
              <w:t>7d interval</w:t>
            </w:r>
          </w:p>
        </w:tc>
        <w:tc>
          <w:tcPr>
            <w:tcW w:w="589" w:type="pct"/>
            <w:tcBorders>
              <w:top w:val="single" w:sz="4" w:space="0" w:color="auto"/>
              <w:left w:val="nil"/>
              <w:bottom w:val="single" w:sz="4" w:space="0" w:color="auto"/>
              <w:right w:val="nil"/>
            </w:tcBorders>
          </w:tcPr>
          <w:p w14:paraId="7547C324" w14:textId="77777777" w:rsidR="007A39CD" w:rsidRPr="000776C2" w:rsidRDefault="007A39CD" w:rsidP="003A2AA5">
            <w:pPr>
              <w:pStyle w:val="TableText"/>
              <w:spacing w:before="0" w:after="0" w:line="240" w:lineRule="auto"/>
              <w:jc w:val="right"/>
            </w:pPr>
            <w:r w:rsidRPr="000776C2">
              <w:t>0.20</w:t>
            </w:r>
          </w:p>
        </w:tc>
        <w:tc>
          <w:tcPr>
            <w:tcW w:w="517" w:type="pct"/>
            <w:tcBorders>
              <w:top w:val="single" w:sz="4" w:space="0" w:color="auto"/>
              <w:left w:val="nil"/>
              <w:bottom w:val="single" w:sz="4" w:space="0" w:color="auto"/>
              <w:right w:val="nil"/>
            </w:tcBorders>
          </w:tcPr>
          <w:p w14:paraId="5D1638D5" w14:textId="77777777" w:rsidR="007A39CD" w:rsidRPr="000776C2" w:rsidRDefault="007A39CD" w:rsidP="003A2AA5">
            <w:pPr>
              <w:pStyle w:val="TableText"/>
              <w:spacing w:before="0" w:after="0" w:line="240" w:lineRule="auto"/>
              <w:jc w:val="right"/>
            </w:pPr>
            <w:r w:rsidRPr="000776C2">
              <w:t>0.5</w:t>
            </w:r>
          </w:p>
        </w:tc>
        <w:tc>
          <w:tcPr>
            <w:tcW w:w="951" w:type="pct"/>
            <w:tcBorders>
              <w:top w:val="single" w:sz="4" w:space="0" w:color="auto"/>
              <w:left w:val="nil"/>
              <w:bottom w:val="single" w:sz="4" w:space="0" w:color="auto"/>
              <w:right w:val="nil"/>
            </w:tcBorders>
            <w:shd w:val="clear" w:color="auto" w:fill="auto"/>
          </w:tcPr>
          <w:p w14:paraId="388F2DDA" w14:textId="77777777" w:rsidR="007A39CD" w:rsidRPr="000776C2" w:rsidRDefault="007A39CD" w:rsidP="003A2AA5">
            <w:pPr>
              <w:pStyle w:val="TableText"/>
              <w:spacing w:before="0" w:after="0" w:line="240" w:lineRule="auto"/>
              <w:jc w:val="right"/>
            </w:pPr>
            <w:r w:rsidRPr="000776C2">
              <w:t>76</w:t>
            </w:r>
          </w:p>
        </w:tc>
      </w:tr>
      <w:tr w:rsidR="007A39CD" w:rsidRPr="000776C2" w14:paraId="1228B060" w14:textId="77777777" w:rsidTr="0097634E">
        <w:trPr>
          <w:cantSplit/>
        </w:trPr>
        <w:tc>
          <w:tcPr>
            <w:tcW w:w="808" w:type="pct"/>
            <w:tcBorders>
              <w:top w:val="single" w:sz="4" w:space="0" w:color="auto"/>
              <w:left w:val="nil"/>
              <w:bottom w:val="nil"/>
              <w:right w:val="nil"/>
            </w:tcBorders>
          </w:tcPr>
          <w:p w14:paraId="6C9CA991" w14:textId="77777777" w:rsidR="007A39CD" w:rsidRPr="000776C2" w:rsidRDefault="007A39CD" w:rsidP="00CD66B7">
            <w:pPr>
              <w:pStyle w:val="TableText"/>
              <w:spacing w:before="0" w:after="0" w:line="240" w:lineRule="auto"/>
            </w:pPr>
            <w:r w:rsidRPr="000776C2">
              <w:t>Commercial turf</w:t>
            </w:r>
          </w:p>
        </w:tc>
        <w:tc>
          <w:tcPr>
            <w:tcW w:w="1324" w:type="pct"/>
            <w:tcBorders>
              <w:top w:val="single" w:sz="4" w:space="0" w:color="auto"/>
              <w:left w:val="nil"/>
              <w:bottom w:val="single" w:sz="4" w:space="0" w:color="auto"/>
              <w:right w:val="nil"/>
            </w:tcBorders>
          </w:tcPr>
          <w:p w14:paraId="51221AB5" w14:textId="77777777" w:rsidR="007A39CD" w:rsidRPr="000776C2" w:rsidRDefault="007A39CD" w:rsidP="00CD66B7">
            <w:pPr>
              <w:pStyle w:val="TableText"/>
              <w:spacing w:before="0" w:after="0" w:line="240" w:lineRule="auto"/>
            </w:pPr>
            <w:r w:rsidRPr="000776C2">
              <w:t>Worst-case scenario</w:t>
            </w:r>
          </w:p>
        </w:tc>
        <w:tc>
          <w:tcPr>
            <w:tcW w:w="811" w:type="pct"/>
            <w:tcBorders>
              <w:top w:val="single" w:sz="4" w:space="0" w:color="auto"/>
              <w:left w:val="nil"/>
              <w:bottom w:val="single" w:sz="4" w:space="0" w:color="auto"/>
              <w:right w:val="nil"/>
            </w:tcBorders>
          </w:tcPr>
          <w:p w14:paraId="3012E6D2" w14:textId="3EB6C1F9" w:rsidR="007A39CD" w:rsidRPr="000776C2" w:rsidRDefault="007A39CD" w:rsidP="003A2AA5">
            <w:pPr>
              <w:pStyle w:val="TableText"/>
              <w:spacing w:before="0" w:after="0" w:line="240" w:lineRule="auto"/>
            </w:pPr>
            <w:r w:rsidRPr="000776C2">
              <w:t>2× 500 g ac/ha</w:t>
            </w:r>
            <w:r w:rsidR="003A2AA5">
              <w:br/>
            </w:r>
            <w:r w:rsidRPr="000776C2">
              <w:t>7d interval</w:t>
            </w:r>
          </w:p>
        </w:tc>
        <w:tc>
          <w:tcPr>
            <w:tcW w:w="589" w:type="pct"/>
            <w:tcBorders>
              <w:top w:val="single" w:sz="4" w:space="0" w:color="auto"/>
              <w:left w:val="nil"/>
              <w:bottom w:val="single" w:sz="4" w:space="0" w:color="auto"/>
              <w:right w:val="nil"/>
            </w:tcBorders>
          </w:tcPr>
          <w:p w14:paraId="602DD8C9" w14:textId="77777777" w:rsidR="007A39CD" w:rsidRPr="000776C2" w:rsidRDefault="007A39CD" w:rsidP="003A2AA5">
            <w:pPr>
              <w:pStyle w:val="TableText"/>
              <w:spacing w:before="0" w:after="0" w:line="240" w:lineRule="auto"/>
              <w:jc w:val="right"/>
            </w:pPr>
            <w:r w:rsidRPr="000776C2">
              <w:t>0.90</w:t>
            </w:r>
          </w:p>
        </w:tc>
        <w:tc>
          <w:tcPr>
            <w:tcW w:w="517" w:type="pct"/>
            <w:tcBorders>
              <w:top w:val="single" w:sz="4" w:space="0" w:color="auto"/>
              <w:left w:val="nil"/>
              <w:bottom w:val="single" w:sz="4" w:space="0" w:color="auto"/>
              <w:right w:val="nil"/>
            </w:tcBorders>
          </w:tcPr>
          <w:p w14:paraId="59E27055" w14:textId="77777777" w:rsidR="007A39CD" w:rsidRPr="000776C2" w:rsidRDefault="007A39CD" w:rsidP="003A2AA5">
            <w:pPr>
              <w:pStyle w:val="TableText"/>
              <w:spacing w:before="0" w:after="0" w:line="240" w:lineRule="auto"/>
              <w:jc w:val="right"/>
            </w:pPr>
            <w:r w:rsidRPr="000776C2">
              <w:t>0.5</w:t>
            </w:r>
          </w:p>
        </w:tc>
        <w:tc>
          <w:tcPr>
            <w:tcW w:w="951" w:type="pct"/>
            <w:tcBorders>
              <w:top w:val="single" w:sz="4" w:space="0" w:color="auto"/>
              <w:left w:val="nil"/>
              <w:bottom w:val="single" w:sz="4" w:space="0" w:color="auto"/>
              <w:right w:val="nil"/>
            </w:tcBorders>
            <w:shd w:val="clear" w:color="auto" w:fill="auto"/>
          </w:tcPr>
          <w:p w14:paraId="5EFC5A7F" w14:textId="77777777" w:rsidR="007A39CD" w:rsidRPr="000776C2" w:rsidRDefault="007A39CD" w:rsidP="003A2AA5">
            <w:pPr>
              <w:pStyle w:val="TableText"/>
              <w:spacing w:before="0" w:after="0" w:line="240" w:lineRule="auto"/>
              <w:jc w:val="right"/>
            </w:pPr>
            <w:r w:rsidRPr="000776C2">
              <w:t>253</w:t>
            </w:r>
          </w:p>
        </w:tc>
      </w:tr>
      <w:tr w:rsidR="007A39CD" w:rsidRPr="000776C2" w14:paraId="60B04C8D" w14:textId="77777777" w:rsidTr="0097634E">
        <w:trPr>
          <w:cantSplit/>
        </w:trPr>
        <w:tc>
          <w:tcPr>
            <w:tcW w:w="808" w:type="pct"/>
            <w:tcBorders>
              <w:top w:val="single" w:sz="4" w:space="0" w:color="auto"/>
              <w:left w:val="nil"/>
              <w:bottom w:val="nil"/>
              <w:right w:val="nil"/>
            </w:tcBorders>
          </w:tcPr>
          <w:p w14:paraId="3E031E7A" w14:textId="6CFF47D8" w:rsidR="007A39CD" w:rsidRPr="000776C2" w:rsidRDefault="007A39CD" w:rsidP="00CD66B7">
            <w:pPr>
              <w:pStyle w:val="TableText"/>
              <w:spacing w:before="0" w:after="0" w:line="240" w:lineRule="auto"/>
            </w:pPr>
            <w:r w:rsidRPr="000776C2">
              <w:t>Termite protection</w:t>
            </w:r>
          </w:p>
        </w:tc>
        <w:tc>
          <w:tcPr>
            <w:tcW w:w="1324" w:type="pct"/>
            <w:tcBorders>
              <w:top w:val="single" w:sz="4" w:space="0" w:color="auto"/>
              <w:left w:val="nil"/>
              <w:bottom w:val="single" w:sz="4" w:space="0" w:color="auto"/>
              <w:right w:val="nil"/>
            </w:tcBorders>
          </w:tcPr>
          <w:p w14:paraId="18B512BA" w14:textId="77777777" w:rsidR="007A39CD" w:rsidRPr="000776C2" w:rsidRDefault="007A39CD" w:rsidP="00CD66B7">
            <w:pPr>
              <w:pStyle w:val="TableText"/>
              <w:spacing w:before="0" w:after="0" w:line="240" w:lineRule="auto"/>
            </w:pPr>
            <w:bookmarkStart w:id="309" w:name="_Hlk149239497"/>
            <w:r w:rsidRPr="000776C2">
              <w:t>External perimeter treatment (horizontal or vertical) around large buildings</w:t>
            </w:r>
            <w:bookmarkEnd w:id="309"/>
          </w:p>
        </w:tc>
        <w:tc>
          <w:tcPr>
            <w:tcW w:w="811" w:type="pct"/>
            <w:tcBorders>
              <w:top w:val="single" w:sz="4" w:space="0" w:color="auto"/>
              <w:left w:val="nil"/>
              <w:bottom w:val="single" w:sz="4" w:space="0" w:color="auto"/>
              <w:right w:val="nil"/>
            </w:tcBorders>
          </w:tcPr>
          <w:p w14:paraId="759C2C54" w14:textId="77777777" w:rsidR="007A39CD" w:rsidRPr="000776C2" w:rsidRDefault="007A39CD" w:rsidP="00CD66B7">
            <w:pPr>
              <w:pStyle w:val="TableText"/>
              <w:spacing w:before="0" w:after="0" w:line="240" w:lineRule="auto"/>
            </w:pPr>
            <w:r w:rsidRPr="000776C2">
              <w:t>1× 1000 kg ac/ha</w:t>
            </w:r>
          </w:p>
        </w:tc>
        <w:tc>
          <w:tcPr>
            <w:tcW w:w="589" w:type="pct"/>
            <w:tcBorders>
              <w:top w:val="single" w:sz="4" w:space="0" w:color="auto"/>
              <w:left w:val="nil"/>
              <w:bottom w:val="single" w:sz="4" w:space="0" w:color="auto"/>
              <w:right w:val="nil"/>
            </w:tcBorders>
          </w:tcPr>
          <w:p w14:paraId="035D8CA7" w14:textId="77777777" w:rsidR="007A39CD" w:rsidRPr="000776C2" w:rsidRDefault="007A39CD" w:rsidP="003A2AA5">
            <w:pPr>
              <w:pStyle w:val="TableText"/>
              <w:spacing w:before="0" w:after="0" w:line="240" w:lineRule="auto"/>
              <w:jc w:val="right"/>
            </w:pPr>
            <w:r w:rsidRPr="000776C2">
              <w:t>0</w:t>
            </w:r>
          </w:p>
        </w:tc>
        <w:tc>
          <w:tcPr>
            <w:tcW w:w="517" w:type="pct"/>
            <w:tcBorders>
              <w:top w:val="single" w:sz="4" w:space="0" w:color="auto"/>
              <w:left w:val="nil"/>
              <w:bottom w:val="single" w:sz="4" w:space="0" w:color="auto"/>
              <w:right w:val="nil"/>
            </w:tcBorders>
          </w:tcPr>
          <w:p w14:paraId="36E99924" w14:textId="77777777" w:rsidR="007A39CD" w:rsidRPr="000776C2" w:rsidRDefault="007A39CD" w:rsidP="003A2AA5">
            <w:pPr>
              <w:pStyle w:val="TableText"/>
              <w:spacing w:before="0" w:after="0" w:line="240" w:lineRule="auto"/>
              <w:jc w:val="right"/>
            </w:pPr>
            <w:r w:rsidRPr="000776C2">
              <w:t>0.00075</w:t>
            </w:r>
          </w:p>
        </w:tc>
        <w:tc>
          <w:tcPr>
            <w:tcW w:w="951" w:type="pct"/>
            <w:tcBorders>
              <w:top w:val="single" w:sz="4" w:space="0" w:color="auto"/>
              <w:left w:val="nil"/>
              <w:bottom w:val="single" w:sz="4" w:space="0" w:color="auto"/>
              <w:right w:val="nil"/>
            </w:tcBorders>
            <w:shd w:val="clear" w:color="auto" w:fill="auto"/>
          </w:tcPr>
          <w:p w14:paraId="3AA4D5F1" w14:textId="77777777" w:rsidR="007A39CD" w:rsidRPr="000776C2" w:rsidRDefault="007A39CD" w:rsidP="003A2AA5">
            <w:pPr>
              <w:pStyle w:val="TableText"/>
              <w:spacing w:before="0" w:after="0" w:line="240" w:lineRule="auto"/>
              <w:jc w:val="right"/>
            </w:pPr>
            <w:r w:rsidRPr="000776C2">
              <w:t>750</w:t>
            </w:r>
          </w:p>
        </w:tc>
      </w:tr>
      <w:tr w:rsidR="007A39CD" w:rsidRPr="000776C2" w14:paraId="0447F9A7" w14:textId="77777777" w:rsidTr="0097634E">
        <w:trPr>
          <w:cantSplit/>
        </w:trPr>
        <w:tc>
          <w:tcPr>
            <w:tcW w:w="808" w:type="pct"/>
            <w:tcBorders>
              <w:top w:val="nil"/>
              <w:left w:val="nil"/>
              <w:bottom w:val="single" w:sz="4" w:space="0" w:color="auto"/>
              <w:right w:val="nil"/>
            </w:tcBorders>
          </w:tcPr>
          <w:p w14:paraId="66759A6E" w14:textId="77777777" w:rsidR="007A39CD" w:rsidRPr="000776C2" w:rsidRDefault="007A39CD" w:rsidP="00CD66B7">
            <w:pPr>
              <w:pStyle w:val="TableText"/>
              <w:spacing w:before="0" w:after="0" w:line="240" w:lineRule="auto"/>
            </w:pPr>
          </w:p>
        </w:tc>
        <w:tc>
          <w:tcPr>
            <w:tcW w:w="1324" w:type="pct"/>
            <w:tcBorders>
              <w:top w:val="single" w:sz="4" w:space="0" w:color="auto"/>
              <w:left w:val="nil"/>
              <w:bottom w:val="single" w:sz="4" w:space="0" w:color="auto"/>
              <w:right w:val="nil"/>
            </w:tcBorders>
          </w:tcPr>
          <w:p w14:paraId="48B26CAA" w14:textId="77777777" w:rsidR="007A39CD" w:rsidRPr="000776C2" w:rsidRDefault="007A39CD" w:rsidP="00CD66B7">
            <w:pPr>
              <w:pStyle w:val="TableText"/>
              <w:spacing w:before="0" w:after="0" w:line="240" w:lineRule="auto"/>
            </w:pPr>
            <w:r w:rsidRPr="000776C2">
              <w:t>New and existing poles</w:t>
            </w:r>
          </w:p>
        </w:tc>
        <w:tc>
          <w:tcPr>
            <w:tcW w:w="811" w:type="pct"/>
            <w:tcBorders>
              <w:top w:val="single" w:sz="4" w:space="0" w:color="auto"/>
              <w:left w:val="nil"/>
              <w:bottom w:val="single" w:sz="4" w:space="0" w:color="auto"/>
              <w:right w:val="nil"/>
            </w:tcBorders>
          </w:tcPr>
          <w:p w14:paraId="7FFF9583" w14:textId="77777777" w:rsidR="007A39CD" w:rsidRPr="000776C2" w:rsidRDefault="007A39CD" w:rsidP="00CD66B7">
            <w:pPr>
              <w:pStyle w:val="TableText"/>
              <w:spacing w:before="0" w:after="0" w:line="240" w:lineRule="auto"/>
            </w:pPr>
            <w:r w:rsidRPr="000776C2">
              <w:t>1× 1000 kg ac/ha</w:t>
            </w:r>
          </w:p>
        </w:tc>
        <w:tc>
          <w:tcPr>
            <w:tcW w:w="589" w:type="pct"/>
            <w:tcBorders>
              <w:top w:val="single" w:sz="4" w:space="0" w:color="auto"/>
              <w:left w:val="nil"/>
              <w:bottom w:val="single" w:sz="4" w:space="0" w:color="auto"/>
              <w:right w:val="nil"/>
            </w:tcBorders>
          </w:tcPr>
          <w:p w14:paraId="0B17C80A" w14:textId="77777777" w:rsidR="007A39CD" w:rsidRPr="000776C2" w:rsidRDefault="007A39CD" w:rsidP="003A2AA5">
            <w:pPr>
              <w:pStyle w:val="TableText"/>
              <w:spacing w:before="0" w:after="0" w:line="240" w:lineRule="auto"/>
              <w:jc w:val="right"/>
            </w:pPr>
            <w:r w:rsidRPr="000776C2">
              <w:t>0</w:t>
            </w:r>
          </w:p>
        </w:tc>
        <w:tc>
          <w:tcPr>
            <w:tcW w:w="517" w:type="pct"/>
            <w:tcBorders>
              <w:top w:val="single" w:sz="4" w:space="0" w:color="auto"/>
              <w:left w:val="nil"/>
              <w:bottom w:val="single" w:sz="4" w:space="0" w:color="auto"/>
              <w:right w:val="nil"/>
            </w:tcBorders>
          </w:tcPr>
          <w:p w14:paraId="2A61EE71" w14:textId="77777777" w:rsidR="007A39CD" w:rsidRPr="000776C2" w:rsidRDefault="007A39CD" w:rsidP="003A2AA5">
            <w:pPr>
              <w:pStyle w:val="TableText"/>
              <w:spacing w:before="0" w:after="0" w:line="240" w:lineRule="auto"/>
              <w:jc w:val="right"/>
            </w:pPr>
            <w:r w:rsidRPr="000776C2">
              <w:t>0.00004</w:t>
            </w:r>
          </w:p>
        </w:tc>
        <w:tc>
          <w:tcPr>
            <w:tcW w:w="951" w:type="pct"/>
            <w:tcBorders>
              <w:top w:val="single" w:sz="4" w:space="0" w:color="auto"/>
              <w:left w:val="nil"/>
              <w:bottom w:val="single" w:sz="4" w:space="0" w:color="auto"/>
              <w:right w:val="nil"/>
            </w:tcBorders>
            <w:shd w:val="clear" w:color="auto" w:fill="auto"/>
          </w:tcPr>
          <w:p w14:paraId="0A05317B" w14:textId="77777777" w:rsidR="007A39CD" w:rsidRPr="000776C2" w:rsidRDefault="007A39CD" w:rsidP="003A2AA5">
            <w:pPr>
              <w:pStyle w:val="TableText"/>
              <w:spacing w:before="0" w:after="0" w:line="240" w:lineRule="auto"/>
              <w:jc w:val="right"/>
            </w:pPr>
            <w:r w:rsidRPr="000776C2">
              <w:t>40</w:t>
            </w:r>
          </w:p>
        </w:tc>
      </w:tr>
    </w:tbl>
    <w:p w14:paraId="1429C314" w14:textId="4148DAFC" w:rsidR="000776C2" w:rsidRDefault="00455C29" w:rsidP="00CD66B7">
      <w:pPr>
        <w:pStyle w:val="SourceTableNote"/>
        <w:spacing w:line="240" w:lineRule="auto"/>
      </w:pPr>
      <w:r>
        <w:t>F</w:t>
      </w:r>
      <w:r w:rsidR="000776C2" w:rsidRPr="000776C2">
        <w:t xml:space="preserve">oliar interception </w:t>
      </w:r>
      <w:r>
        <w:t xml:space="preserve">(Fint) </w:t>
      </w:r>
      <w:r w:rsidR="000776C2" w:rsidRPr="000776C2">
        <w:t>values</w:t>
      </w:r>
      <w:r>
        <w:t xml:space="preserve"> </w:t>
      </w:r>
      <w:r w:rsidR="000776C2" w:rsidRPr="000776C2">
        <w:t>are based on EFSA (2020) defaults for similar situations; seasonal catchment exposure rates based on indicated application rate, frequency, soil DT</w:t>
      </w:r>
      <w:r w:rsidR="000776C2" w:rsidRPr="000776C2">
        <w:rPr>
          <w:vertAlign w:val="subscript"/>
        </w:rPr>
        <w:t>50</w:t>
      </w:r>
      <w:r w:rsidR="000776C2" w:rsidRPr="000776C2">
        <w:t xml:space="preserve"> 28 days, foliar interception (with 50% wash-off) and fraction of catchments </w:t>
      </w:r>
      <w:r>
        <w:t xml:space="preserve">(FCT) </w:t>
      </w:r>
      <w:r w:rsidR="000776C2" w:rsidRPr="000776C2">
        <w:t>treated.</w:t>
      </w:r>
    </w:p>
    <w:p w14:paraId="78CD84F3" w14:textId="0BF99299" w:rsidR="008312A5" w:rsidRPr="0097634E" w:rsidRDefault="008312A5" w:rsidP="0097634E">
      <w:pPr>
        <w:pStyle w:val="Caption"/>
      </w:pPr>
      <w:r>
        <w:t>Table</w:t>
      </w:r>
      <w:r w:rsidRPr="0097634E">
        <w:t xml:space="preserve"> </w:t>
      </w:r>
      <w:r w:rsidR="00623F55">
        <w:t>B</w:t>
      </w:r>
      <w:r w:rsidR="0096262E" w:rsidRPr="0097634E">
        <w:t>2</w:t>
      </w:r>
      <w:r w:rsidRPr="0097634E">
        <w:t>:</w:t>
      </w:r>
      <w:r>
        <w:tab/>
        <w:t>Soil</w:t>
      </w:r>
      <w:r w:rsidRPr="0097634E">
        <w:t xml:space="preserve"> </w:t>
      </w:r>
      <w:r>
        <w:t>exposure</w:t>
      </w:r>
      <w:r w:rsidRPr="0097634E">
        <w:t xml:space="preserve"> </w:t>
      </w:r>
      <w:r>
        <w:t>rates</w:t>
      </w:r>
      <w:r w:rsidRPr="0097634E">
        <w:t xml:space="preserve"> </w:t>
      </w:r>
      <w:r>
        <w:t>assessed</w:t>
      </w:r>
      <w:r w:rsidRPr="0097634E">
        <w:t xml:space="preserve"> </w:t>
      </w:r>
      <w:r>
        <w:t>for</w:t>
      </w:r>
      <w:r w:rsidRPr="0097634E">
        <w:t xml:space="preserve"> </w:t>
      </w:r>
      <w:r>
        <w:t>the</w:t>
      </w:r>
      <w:r w:rsidRPr="0097634E">
        <w:t xml:space="preserve"> </w:t>
      </w:r>
      <w:r>
        <w:t>runoff</w:t>
      </w:r>
      <w:r w:rsidRPr="0097634E">
        <w:t xml:space="preserve"> assessment</w:t>
      </w:r>
      <w:r w:rsidR="0055573E" w:rsidRPr="0097634E">
        <w:t xml:space="preserve"> – parameters corrected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76"/>
        <w:gridCol w:w="3686"/>
        <w:gridCol w:w="1135"/>
        <w:gridCol w:w="707"/>
        <w:gridCol w:w="569"/>
        <w:gridCol w:w="615"/>
        <w:gridCol w:w="1650"/>
      </w:tblGrid>
      <w:tr w:rsidR="0055573E" w:rsidRPr="000776C2" w14:paraId="52C6CBA6" w14:textId="1F0F7747" w:rsidTr="0097634E">
        <w:trPr>
          <w:cantSplit/>
          <w:tblHeader/>
        </w:trPr>
        <w:tc>
          <w:tcPr>
            <w:tcW w:w="662" w:type="pct"/>
            <w:tcBorders>
              <w:top w:val="single" w:sz="4" w:space="0" w:color="auto"/>
              <w:left w:val="nil"/>
              <w:bottom w:val="single" w:sz="4" w:space="0" w:color="auto"/>
              <w:right w:val="nil"/>
            </w:tcBorders>
            <w:shd w:val="clear" w:color="auto" w:fill="5C2946"/>
          </w:tcPr>
          <w:p w14:paraId="09A5624A" w14:textId="35824BDA" w:rsidR="0055573E" w:rsidRPr="00F421D2" w:rsidRDefault="0055573E" w:rsidP="00CD66B7">
            <w:pPr>
              <w:pStyle w:val="TableHead"/>
              <w:spacing w:before="0" w:after="0" w:line="240" w:lineRule="auto"/>
            </w:pPr>
            <w:r>
              <w:t>Category</w:t>
            </w:r>
          </w:p>
        </w:tc>
        <w:tc>
          <w:tcPr>
            <w:tcW w:w="1912" w:type="pct"/>
            <w:tcBorders>
              <w:top w:val="single" w:sz="4" w:space="0" w:color="auto"/>
              <w:left w:val="nil"/>
              <w:bottom w:val="single" w:sz="4" w:space="0" w:color="auto"/>
              <w:right w:val="nil"/>
            </w:tcBorders>
            <w:shd w:val="clear" w:color="auto" w:fill="5C2946"/>
          </w:tcPr>
          <w:p w14:paraId="28B85992" w14:textId="5931B881" w:rsidR="0055573E" w:rsidRPr="00F421D2" w:rsidRDefault="0055573E" w:rsidP="00CD66B7">
            <w:pPr>
              <w:pStyle w:val="TableHead"/>
              <w:spacing w:before="0" w:after="0" w:line="240" w:lineRule="auto"/>
            </w:pPr>
            <w:r>
              <w:t>Crop/h</w:t>
            </w:r>
            <w:r w:rsidR="00A724C8">
              <w:t>o</w:t>
            </w:r>
            <w:r>
              <w:t>st</w:t>
            </w:r>
            <w:r w:rsidR="00A724C8">
              <w:rPr>
                <w:spacing w:val="-2"/>
                <w:sz w:val="17"/>
              </w:rPr>
              <w:t xml:space="preserve"> </w:t>
            </w:r>
          </w:p>
        </w:tc>
        <w:tc>
          <w:tcPr>
            <w:tcW w:w="589" w:type="pct"/>
            <w:tcBorders>
              <w:top w:val="single" w:sz="4" w:space="0" w:color="auto"/>
              <w:left w:val="nil"/>
              <w:bottom w:val="single" w:sz="4" w:space="0" w:color="auto"/>
              <w:right w:val="nil"/>
            </w:tcBorders>
            <w:shd w:val="clear" w:color="auto" w:fill="5C2946"/>
          </w:tcPr>
          <w:p w14:paraId="435101B7" w14:textId="6559583B" w:rsidR="0055573E" w:rsidRPr="00F421D2" w:rsidRDefault="0055573E" w:rsidP="003A2AA5">
            <w:pPr>
              <w:pStyle w:val="TableHead"/>
              <w:spacing w:before="0" w:after="0" w:line="240" w:lineRule="auto"/>
              <w:jc w:val="right"/>
            </w:pPr>
            <w:r w:rsidRPr="00F421D2">
              <w:t>Application rate</w:t>
            </w:r>
            <w:r>
              <w:t xml:space="preserve"> (g/ha)</w:t>
            </w:r>
          </w:p>
        </w:tc>
        <w:tc>
          <w:tcPr>
            <w:tcW w:w="367" w:type="pct"/>
            <w:tcBorders>
              <w:top w:val="single" w:sz="4" w:space="0" w:color="auto"/>
              <w:left w:val="nil"/>
              <w:bottom w:val="single" w:sz="4" w:space="0" w:color="auto"/>
              <w:right w:val="nil"/>
            </w:tcBorders>
            <w:shd w:val="clear" w:color="auto" w:fill="5C2946"/>
          </w:tcPr>
          <w:p w14:paraId="15BBB4DB" w14:textId="38D48E27" w:rsidR="0055573E" w:rsidRPr="00F421D2" w:rsidRDefault="0055573E" w:rsidP="003A2AA5">
            <w:pPr>
              <w:pStyle w:val="TableHead"/>
              <w:spacing w:before="0" w:after="0" w:line="240" w:lineRule="auto"/>
              <w:jc w:val="right"/>
            </w:pPr>
            <w:r>
              <w:t>Fint</w:t>
            </w:r>
          </w:p>
        </w:tc>
        <w:tc>
          <w:tcPr>
            <w:tcW w:w="295" w:type="pct"/>
            <w:tcBorders>
              <w:top w:val="single" w:sz="4" w:space="0" w:color="auto"/>
              <w:left w:val="nil"/>
              <w:bottom w:val="single" w:sz="4" w:space="0" w:color="auto"/>
              <w:right w:val="nil"/>
            </w:tcBorders>
            <w:shd w:val="clear" w:color="auto" w:fill="5C2946"/>
          </w:tcPr>
          <w:p w14:paraId="5D15F432" w14:textId="1C1E69CE" w:rsidR="0055573E" w:rsidRPr="00F421D2" w:rsidRDefault="0055573E" w:rsidP="003A2AA5">
            <w:pPr>
              <w:pStyle w:val="TableHead"/>
              <w:spacing w:before="0" w:after="0" w:line="240" w:lineRule="auto"/>
              <w:jc w:val="right"/>
            </w:pPr>
            <w:r>
              <w:t>FFT</w:t>
            </w:r>
          </w:p>
        </w:tc>
        <w:tc>
          <w:tcPr>
            <w:tcW w:w="319" w:type="pct"/>
            <w:tcBorders>
              <w:top w:val="single" w:sz="4" w:space="0" w:color="auto"/>
              <w:left w:val="nil"/>
              <w:bottom w:val="single" w:sz="4" w:space="0" w:color="auto"/>
              <w:right w:val="nil"/>
            </w:tcBorders>
            <w:shd w:val="clear" w:color="auto" w:fill="5C2946"/>
          </w:tcPr>
          <w:p w14:paraId="2E461CAC" w14:textId="131B3503" w:rsidR="0055573E" w:rsidRPr="00F421D2" w:rsidRDefault="0055573E" w:rsidP="003A2AA5">
            <w:pPr>
              <w:pStyle w:val="TableHead"/>
              <w:spacing w:before="0" w:after="0" w:line="240" w:lineRule="auto"/>
              <w:jc w:val="right"/>
            </w:pPr>
            <w:r>
              <w:t>FCT</w:t>
            </w:r>
          </w:p>
        </w:tc>
        <w:tc>
          <w:tcPr>
            <w:tcW w:w="856" w:type="pct"/>
            <w:tcBorders>
              <w:top w:val="single" w:sz="4" w:space="0" w:color="auto"/>
              <w:left w:val="nil"/>
              <w:bottom w:val="single" w:sz="4" w:space="0" w:color="auto"/>
              <w:right w:val="nil"/>
            </w:tcBorders>
            <w:shd w:val="clear" w:color="auto" w:fill="5C2946"/>
          </w:tcPr>
          <w:p w14:paraId="2F5FA7C6" w14:textId="13E63EA6" w:rsidR="0055573E" w:rsidRDefault="0055573E" w:rsidP="003A2AA5">
            <w:pPr>
              <w:pStyle w:val="TableHead"/>
              <w:spacing w:before="0" w:after="0" w:line="240" w:lineRule="auto"/>
              <w:jc w:val="right"/>
            </w:pPr>
            <w:r>
              <w:t xml:space="preserve">Soil exposure over 10 ha </w:t>
            </w:r>
            <w:r w:rsidRPr="00F421D2">
              <w:t>(g/ha)</w:t>
            </w:r>
          </w:p>
        </w:tc>
      </w:tr>
      <w:tr w:rsidR="0055573E" w:rsidRPr="000776C2" w14:paraId="2ACF2C8F" w14:textId="03B42DA0" w:rsidTr="0097634E">
        <w:trPr>
          <w:cantSplit/>
        </w:trPr>
        <w:tc>
          <w:tcPr>
            <w:tcW w:w="662" w:type="pct"/>
            <w:vMerge w:val="restart"/>
            <w:tcBorders>
              <w:top w:val="single" w:sz="4" w:space="0" w:color="auto"/>
              <w:left w:val="nil"/>
              <w:right w:val="nil"/>
            </w:tcBorders>
          </w:tcPr>
          <w:p w14:paraId="2F7F7EFD" w14:textId="20AB9B1B" w:rsidR="0055573E" w:rsidRPr="000776C2" w:rsidRDefault="0055573E" w:rsidP="00CD66B7">
            <w:pPr>
              <w:pStyle w:val="TableText"/>
              <w:spacing w:before="0" w:after="0" w:line="240" w:lineRule="auto"/>
            </w:pPr>
            <w:r>
              <w:t xml:space="preserve">Fruit and </w:t>
            </w:r>
            <w:r>
              <w:rPr>
                <w:spacing w:val="-2"/>
              </w:rPr>
              <w:t>vegetables</w:t>
            </w:r>
          </w:p>
        </w:tc>
        <w:tc>
          <w:tcPr>
            <w:tcW w:w="1912" w:type="pct"/>
            <w:tcBorders>
              <w:top w:val="single" w:sz="4" w:space="0" w:color="auto"/>
              <w:left w:val="nil"/>
              <w:bottom w:val="nil"/>
              <w:right w:val="nil"/>
            </w:tcBorders>
          </w:tcPr>
          <w:p w14:paraId="49378807" w14:textId="2660FD2A" w:rsidR="0055573E" w:rsidRPr="000776C2" w:rsidRDefault="0055573E" w:rsidP="00CD66B7">
            <w:pPr>
              <w:pStyle w:val="TableText"/>
              <w:spacing w:before="0" w:after="0" w:line="240" w:lineRule="auto"/>
            </w:pPr>
            <w:r>
              <w:t>Apples,</w:t>
            </w:r>
            <w:r>
              <w:rPr>
                <w:spacing w:val="-4"/>
              </w:rPr>
              <w:t xml:space="preserve"> </w:t>
            </w:r>
            <w:r>
              <w:t>pears,</w:t>
            </w:r>
            <w:r>
              <w:rPr>
                <w:spacing w:val="-4"/>
              </w:rPr>
              <w:t xml:space="preserve"> </w:t>
            </w:r>
            <w:r>
              <w:t>pome</w:t>
            </w:r>
            <w:r>
              <w:rPr>
                <w:spacing w:val="-3"/>
              </w:rPr>
              <w:t xml:space="preserve"> </w:t>
            </w:r>
            <w:r>
              <w:t>fruits,</w:t>
            </w:r>
            <w:r>
              <w:rPr>
                <w:spacing w:val="-4"/>
              </w:rPr>
              <w:t xml:space="preserve"> </w:t>
            </w:r>
            <w:r>
              <w:t xml:space="preserve">stone </w:t>
            </w:r>
            <w:r>
              <w:rPr>
                <w:spacing w:val="-2"/>
              </w:rPr>
              <w:t>fruits</w:t>
            </w:r>
          </w:p>
        </w:tc>
        <w:tc>
          <w:tcPr>
            <w:tcW w:w="589" w:type="pct"/>
            <w:tcBorders>
              <w:top w:val="single" w:sz="4" w:space="0" w:color="auto"/>
              <w:left w:val="nil"/>
              <w:bottom w:val="nil"/>
              <w:right w:val="nil"/>
            </w:tcBorders>
          </w:tcPr>
          <w:p w14:paraId="726A3F65" w14:textId="4E67378E" w:rsidR="0055573E" w:rsidRPr="000776C2" w:rsidRDefault="0055573E" w:rsidP="003A2AA5">
            <w:pPr>
              <w:pStyle w:val="TableText"/>
              <w:spacing w:before="0" w:after="0" w:line="240" w:lineRule="auto"/>
              <w:jc w:val="right"/>
            </w:pPr>
            <w:r>
              <w:rPr>
                <w:spacing w:val="-5"/>
              </w:rPr>
              <w:t>45</w:t>
            </w:r>
          </w:p>
        </w:tc>
        <w:tc>
          <w:tcPr>
            <w:tcW w:w="367" w:type="pct"/>
            <w:tcBorders>
              <w:top w:val="single" w:sz="4" w:space="0" w:color="auto"/>
              <w:left w:val="nil"/>
              <w:bottom w:val="nil"/>
              <w:right w:val="nil"/>
            </w:tcBorders>
          </w:tcPr>
          <w:p w14:paraId="710EF123" w14:textId="68CB0F29" w:rsidR="0055573E" w:rsidRPr="000776C2" w:rsidRDefault="0055573E" w:rsidP="003A2AA5">
            <w:pPr>
              <w:pStyle w:val="TableText"/>
              <w:spacing w:before="0" w:after="0" w:line="240" w:lineRule="auto"/>
              <w:jc w:val="right"/>
            </w:pPr>
            <w:r>
              <w:rPr>
                <w:spacing w:val="-4"/>
              </w:rPr>
              <w:t>0.60</w:t>
            </w:r>
          </w:p>
        </w:tc>
        <w:tc>
          <w:tcPr>
            <w:tcW w:w="295" w:type="pct"/>
            <w:tcBorders>
              <w:top w:val="single" w:sz="4" w:space="0" w:color="auto"/>
              <w:left w:val="nil"/>
              <w:bottom w:val="nil"/>
              <w:right w:val="nil"/>
            </w:tcBorders>
          </w:tcPr>
          <w:p w14:paraId="6545B7D6" w14:textId="51118A29" w:rsidR="0055573E" w:rsidRPr="000776C2" w:rsidRDefault="0055573E" w:rsidP="003A2AA5">
            <w:pPr>
              <w:pStyle w:val="TableText"/>
              <w:spacing w:before="0" w:after="0" w:line="240" w:lineRule="auto"/>
              <w:jc w:val="right"/>
            </w:pPr>
            <w:r>
              <w:rPr>
                <w:spacing w:val="-10"/>
              </w:rPr>
              <w:t>1</w:t>
            </w:r>
          </w:p>
        </w:tc>
        <w:tc>
          <w:tcPr>
            <w:tcW w:w="319" w:type="pct"/>
            <w:tcBorders>
              <w:top w:val="single" w:sz="4" w:space="0" w:color="auto"/>
              <w:left w:val="nil"/>
              <w:bottom w:val="nil"/>
              <w:right w:val="nil"/>
            </w:tcBorders>
            <w:shd w:val="clear" w:color="auto" w:fill="auto"/>
          </w:tcPr>
          <w:p w14:paraId="3EAA6AC7" w14:textId="28EE20CF" w:rsidR="0055573E" w:rsidRPr="000776C2" w:rsidRDefault="0055573E" w:rsidP="003A2AA5">
            <w:pPr>
              <w:pStyle w:val="TableText"/>
              <w:spacing w:before="0" w:after="0" w:line="240" w:lineRule="auto"/>
              <w:jc w:val="right"/>
            </w:pPr>
            <w:r>
              <w:rPr>
                <w:spacing w:val="-10"/>
              </w:rPr>
              <w:t>1</w:t>
            </w:r>
          </w:p>
        </w:tc>
        <w:tc>
          <w:tcPr>
            <w:tcW w:w="856" w:type="pct"/>
            <w:tcBorders>
              <w:top w:val="single" w:sz="4" w:space="0" w:color="auto"/>
              <w:left w:val="nil"/>
              <w:bottom w:val="nil"/>
              <w:right w:val="nil"/>
            </w:tcBorders>
          </w:tcPr>
          <w:p w14:paraId="32470CAC" w14:textId="526D7DD7" w:rsidR="0055573E" w:rsidRPr="000776C2" w:rsidRDefault="0055573E" w:rsidP="003A2AA5">
            <w:pPr>
              <w:pStyle w:val="TableText"/>
              <w:spacing w:before="0" w:after="0" w:line="240" w:lineRule="auto"/>
              <w:jc w:val="right"/>
            </w:pPr>
            <w:r>
              <w:rPr>
                <w:spacing w:val="-5"/>
              </w:rPr>
              <w:t>32</w:t>
            </w:r>
          </w:p>
        </w:tc>
      </w:tr>
      <w:tr w:rsidR="0055573E" w:rsidRPr="000776C2" w14:paraId="33D34559" w14:textId="77777777" w:rsidTr="0097634E">
        <w:trPr>
          <w:cantSplit/>
        </w:trPr>
        <w:tc>
          <w:tcPr>
            <w:tcW w:w="662" w:type="pct"/>
            <w:vMerge/>
            <w:tcBorders>
              <w:left w:val="nil"/>
              <w:right w:val="nil"/>
            </w:tcBorders>
          </w:tcPr>
          <w:p w14:paraId="62985F82" w14:textId="77777777" w:rsidR="0055573E" w:rsidRPr="000776C2" w:rsidRDefault="0055573E" w:rsidP="00CD66B7">
            <w:pPr>
              <w:pStyle w:val="TableText"/>
              <w:spacing w:before="0" w:after="0" w:line="240" w:lineRule="auto"/>
            </w:pPr>
          </w:p>
        </w:tc>
        <w:tc>
          <w:tcPr>
            <w:tcW w:w="1912" w:type="pct"/>
            <w:tcBorders>
              <w:top w:val="single" w:sz="4" w:space="0" w:color="auto"/>
              <w:left w:val="nil"/>
              <w:bottom w:val="nil"/>
              <w:right w:val="nil"/>
            </w:tcBorders>
          </w:tcPr>
          <w:p w14:paraId="0A94EC3A" w14:textId="0916F465" w:rsidR="0055573E" w:rsidRPr="000776C2" w:rsidRDefault="0055573E" w:rsidP="00CD66B7">
            <w:pPr>
              <w:pStyle w:val="TableText"/>
              <w:spacing w:before="0" w:after="0" w:line="240" w:lineRule="auto"/>
            </w:pPr>
            <w:r>
              <w:t>Avocado,</w:t>
            </w:r>
            <w:r>
              <w:rPr>
                <w:spacing w:val="-4"/>
              </w:rPr>
              <w:t xml:space="preserve"> </w:t>
            </w:r>
            <w:r>
              <w:t>citrus,</w:t>
            </w:r>
            <w:r>
              <w:rPr>
                <w:spacing w:val="-4"/>
              </w:rPr>
              <w:t xml:space="preserve"> </w:t>
            </w:r>
            <w:r>
              <w:rPr>
                <w:spacing w:val="-2"/>
              </w:rPr>
              <w:t>loquats</w:t>
            </w:r>
          </w:p>
        </w:tc>
        <w:tc>
          <w:tcPr>
            <w:tcW w:w="589" w:type="pct"/>
            <w:tcBorders>
              <w:top w:val="single" w:sz="4" w:space="0" w:color="auto"/>
              <w:left w:val="nil"/>
              <w:bottom w:val="nil"/>
              <w:right w:val="nil"/>
            </w:tcBorders>
          </w:tcPr>
          <w:p w14:paraId="0E371310" w14:textId="158611B4" w:rsidR="0055573E" w:rsidRPr="000776C2" w:rsidRDefault="0055573E" w:rsidP="003A2AA5">
            <w:pPr>
              <w:pStyle w:val="TableText"/>
              <w:spacing w:before="0" w:after="0" w:line="240" w:lineRule="auto"/>
              <w:jc w:val="right"/>
            </w:pPr>
            <w:r>
              <w:rPr>
                <w:spacing w:val="-5"/>
              </w:rPr>
              <w:t>45</w:t>
            </w:r>
          </w:p>
        </w:tc>
        <w:tc>
          <w:tcPr>
            <w:tcW w:w="367" w:type="pct"/>
            <w:tcBorders>
              <w:top w:val="single" w:sz="4" w:space="0" w:color="auto"/>
              <w:left w:val="nil"/>
              <w:bottom w:val="nil"/>
              <w:right w:val="nil"/>
            </w:tcBorders>
          </w:tcPr>
          <w:p w14:paraId="71E303CF" w14:textId="5361EE8C" w:rsidR="0055573E" w:rsidRPr="000776C2" w:rsidRDefault="0055573E" w:rsidP="003A2AA5">
            <w:pPr>
              <w:pStyle w:val="TableText"/>
              <w:spacing w:before="0" w:after="0" w:line="240" w:lineRule="auto"/>
              <w:jc w:val="right"/>
            </w:pPr>
            <w:r>
              <w:rPr>
                <w:spacing w:val="-4"/>
              </w:rPr>
              <w:t>0.80</w:t>
            </w:r>
          </w:p>
        </w:tc>
        <w:tc>
          <w:tcPr>
            <w:tcW w:w="295" w:type="pct"/>
            <w:tcBorders>
              <w:top w:val="single" w:sz="4" w:space="0" w:color="auto"/>
              <w:left w:val="nil"/>
              <w:bottom w:val="nil"/>
              <w:right w:val="nil"/>
            </w:tcBorders>
          </w:tcPr>
          <w:p w14:paraId="2D16027A" w14:textId="6F0947A0" w:rsidR="0055573E" w:rsidRPr="000776C2" w:rsidRDefault="0055573E" w:rsidP="003A2AA5">
            <w:pPr>
              <w:pStyle w:val="TableText"/>
              <w:spacing w:before="0" w:after="0" w:line="240" w:lineRule="auto"/>
              <w:jc w:val="right"/>
            </w:pPr>
            <w:r>
              <w:rPr>
                <w:spacing w:val="-10"/>
              </w:rPr>
              <w:t>1</w:t>
            </w:r>
          </w:p>
        </w:tc>
        <w:tc>
          <w:tcPr>
            <w:tcW w:w="319" w:type="pct"/>
            <w:tcBorders>
              <w:top w:val="single" w:sz="4" w:space="0" w:color="auto"/>
              <w:left w:val="nil"/>
              <w:bottom w:val="nil"/>
              <w:right w:val="nil"/>
            </w:tcBorders>
            <w:shd w:val="clear" w:color="auto" w:fill="auto"/>
          </w:tcPr>
          <w:p w14:paraId="4069D9E9" w14:textId="520DAC00" w:rsidR="0055573E" w:rsidRPr="000776C2" w:rsidRDefault="0055573E" w:rsidP="003A2AA5">
            <w:pPr>
              <w:pStyle w:val="TableText"/>
              <w:spacing w:before="0" w:after="0" w:line="240" w:lineRule="auto"/>
              <w:jc w:val="right"/>
            </w:pPr>
            <w:r>
              <w:rPr>
                <w:spacing w:val="-10"/>
              </w:rPr>
              <w:t>1</w:t>
            </w:r>
          </w:p>
        </w:tc>
        <w:tc>
          <w:tcPr>
            <w:tcW w:w="856" w:type="pct"/>
            <w:tcBorders>
              <w:top w:val="single" w:sz="4" w:space="0" w:color="auto"/>
              <w:left w:val="nil"/>
              <w:bottom w:val="nil"/>
              <w:right w:val="nil"/>
            </w:tcBorders>
          </w:tcPr>
          <w:p w14:paraId="37D9A672" w14:textId="718C64F9" w:rsidR="0055573E" w:rsidRPr="000776C2" w:rsidRDefault="0055573E" w:rsidP="003A2AA5">
            <w:pPr>
              <w:pStyle w:val="TableText"/>
              <w:spacing w:before="0" w:after="0" w:line="240" w:lineRule="auto"/>
              <w:jc w:val="right"/>
            </w:pPr>
            <w:r>
              <w:rPr>
                <w:spacing w:val="-5"/>
              </w:rPr>
              <w:t>27</w:t>
            </w:r>
          </w:p>
        </w:tc>
      </w:tr>
      <w:tr w:rsidR="0055573E" w:rsidRPr="000776C2" w14:paraId="63E8BC85" w14:textId="77777777" w:rsidTr="0097634E">
        <w:trPr>
          <w:cantSplit/>
        </w:trPr>
        <w:tc>
          <w:tcPr>
            <w:tcW w:w="662" w:type="pct"/>
            <w:vMerge/>
            <w:tcBorders>
              <w:left w:val="nil"/>
              <w:bottom w:val="nil"/>
              <w:right w:val="nil"/>
            </w:tcBorders>
          </w:tcPr>
          <w:p w14:paraId="4872830B" w14:textId="77777777" w:rsidR="0055573E" w:rsidRPr="000776C2" w:rsidRDefault="0055573E" w:rsidP="00CD66B7">
            <w:pPr>
              <w:pStyle w:val="TableText"/>
              <w:spacing w:before="0" w:after="0" w:line="240" w:lineRule="auto"/>
            </w:pPr>
          </w:p>
        </w:tc>
        <w:tc>
          <w:tcPr>
            <w:tcW w:w="1912" w:type="pct"/>
            <w:tcBorders>
              <w:top w:val="single" w:sz="4" w:space="0" w:color="auto"/>
              <w:left w:val="nil"/>
              <w:bottom w:val="nil"/>
              <w:right w:val="nil"/>
            </w:tcBorders>
          </w:tcPr>
          <w:p w14:paraId="6C1A21EC" w14:textId="245B0902" w:rsidR="0055573E" w:rsidRPr="000776C2" w:rsidRDefault="0055573E" w:rsidP="00CD66B7">
            <w:pPr>
              <w:pStyle w:val="TableText"/>
              <w:spacing w:before="0" w:after="0" w:line="240" w:lineRule="auto"/>
            </w:pPr>
            <w:r>
              <w:t xml:space="preserve">Brussels sprouts, chard (silver beet), </w:t>
            </w:r>
            <w:proofErr w:type="spellStart"/>
            <w:r>
              <w:t>cole</w:t>
            </w:r>
            <w:proofErr w:type="spellEnd"/>
            <w:r>
              <w:t xml:space="preserve"> (brassica)</w:t>
            </w:r>
            <w:r>
              <w:rPr>
                <w:spacing w:val="-9"/>
              </w:rPr>
              <w:t xml:space="preserve"> </w:t>
            </w:r>
            <w:r>
              <w:t>crops</w:t>
            </w:r>
            <w:r>
              <w:rPr>
                <w:spacing w:val="-9"/>
              </w:rPr>
              <w:t xml:space="preserve"> </w:t>
            </w:r>
            <w:r>
              <w:t>(including</w:t>
            </w:r>
            <w:r>
              <w:rPr>
                <w:spacing w:val="-9"/>
              </w:rPr>
              <w:t xml:space="preserve"> </w:t>
            </w:r>
            <w:r>
              <w:t>broccoli,</w:t>
            </w:r>
            <w:r>
              <w:rPr>
                <w:spacing w:val="-9"/>
              </w:rPr>
              <w:t xml:space="preserve"> </w:t>
            </w:r>
            <w:r>
              <w:t xml:space="preserve">cabbage, cauliflower), leafy crucifers (including chou </w:t>
            </w:r>
            <w:proofErr w:type="spellStart"/>
            <w:r>
              <w:t>moulier</w:t>
            </w:r>
            <w:proofErr w:type="spellEnd"/>
            <w:r>
              <w:t>, kale, mustard, rape), lettuce</w:t>
            </w:r>
            <w:r w:rsidR="006337B2">
              <w:t>,</w:t>
            </w:r>
            <w:r>
              <w:t xml:space="preserve"> swede, </w:t>
            </w:r>
            <w:r>
              <w:rPr>
                <w:spacing w:val="-2"/>
              </w:rPr>
              <w:t>turnips</w:t>
            </w:r>
          </w:p>
        </w:tc>
        <w:tc>
          <w:tcPr>
            <w:tcW w:w="589" w:type="pct"/>
            <w:tcBorders>
              <w:top w:val="single" w:sz="4" w:space="0" w:color="auto"/>
              <w:left w:val="nil"/>
              <w:bottom w:val="nil"/>
              <w:right w:val="nil"/>
            </w:tcBorders>
          </w:tcPr>
          <w:p w14:paraId="41944E46" w14:textId="07CE2162" w:rsidR="0055573E" w:rsidRPr="000776C2" w:rsidRDefault="0055573E" w:rsidP="003A2AA5">
            <w:pPr>
              <w:pStyle w:val="TableText"/>
              <w:spacing w:before="0" w:after="0" w:line="240" w:lineRule="auto"/>
              <w:jc w:val="right"/>
            </w:pPr>
            <w:r>
              <w:rPr>
                <w:spacing w:val="-5"/>
              </w:rPr>
              <w:t>70</w:t>
            </w:r>
          </w:p>
        </w:tc>
        <w:tc>
          <w:tcPr>
            <w:tcW w:w="367" w:type="pct"/>
            <w:tcBorders>
              <w:top w:val="single" w:sz="4" w:space="0" w:color="auto"/>
              <w:left w:val="nil"/>
              <w:bottom w:val="nil"/>
              <w:right w:val="nil"/>
            </w:tcBorders>
          </w:tcPr>
          <w:p w14:paraId="718BB0DD" w14:textId="09E35BBC" w:rsidR="0055573E" w:rsidRPr="000776C2" w:rsidRDefault="0055573E" w:rsidP="003A2AA5">
            <w:pPr>
              <w:pStyle w:val="TableText"/>
              <w:spacing w:before="0" w:after="0" w:line="240" w:lineRule="auto"/>
              <w:jc w:val="right"/>
            </w:pPr>
            <w:r>
              <w:rPr>
                <w:spacing w:val="-4"/>
              </w:rPr>
              <w:t>0.25</w:t>
            </w:r>
          </w:p>
        </w:tc>
        <w:tc>
          <w:tcPr>
            <w:tcW w:w="295" w:type="pct"/>
            <w:tcBorders>
              <w:top w:val="single" w:sz="4" w:space="0" w:color="auto"/>
              <w:left w:val="nil"/>
              <w:bottom w:val="nil"/>
              <w:right w:val="nil"/>
            </w:tcBorders>
          </w:tcPr>
          <w:p w14:paraId="170CFB89" w14:textId="7242F870" w:rsidR="0055573E" w:rsidRPr="000776C2" w:rsidRDefault="0055573E" w:rsidP="003A2AA5">
            <w:pPr>
              <w:pStyle w:val="TableText"/>
              <w:spacing w:before="0" w:after="0" w:line="240" w:lineRule="auto"/>
              <w:jc w:val="right"/>
            </w:pPr>
            <w:r>
              <w:rPr>
                <w:spacing w:val="-10"/>
              </w:rPr>
              <w:t>1</w:t>
            </w:r>
          </w:p>
        </w:tc>
        <w:tc>
          <w:tcPr>
            <w:tcW w:w="319" w:type="pct"/>
            <w:tcBorders>
              <w:top w:val="single" w:sz="4" w:space="0" w:color="auto"/>
              <w:left w:val="nil"/>
              <w:bottom w:val="nil"/>
              <w:right w:val="nil"/>
            </w:tcBorders>
            <w:shd w:val="clear" w:color="auto" w:fill="auto"/>
          </w:tcPr>
          <w:p w14:paraId="681A63F3" w14:textId="0E41C2EC" w:rsidR="0055573E" w:rsidRPr="000776C2" w:rsidRDefault="0055573E" w:rsidP="003A2AA5">
            <w:pPr>
              <w:pStyle w:val="TableText"/>
              <w:spacing w:before="0" w:after="0" w:line="240" w:lineRule="auto"/>
              <w:jc w:val="right"/>
            </w:pPr>
            <w:r>
              <w:rPr>
                <w:spacing w:val="-10"/>
              </w:rPr>
              <w:t>1</w:t>
            </w:r>
          </w:p>
        </w:tc>
        <w:tc>
          <w:tcPr>
            <w:tcW w:w="856" w:type="pct"/>
            <w:tcBorders>
              <w:top w:val="single" w:sz="4" w:space="0" w:color="auto"/>
              <w:left w:val="nil"/>
              <w:bottom w:val="nil"/>
              <w:right w:val="nil"/>
            </w:tcBorders>
          </w:tcPr>
          <w:p w14:paraId="57794F6C" w14:textId="0BDF904F" w:rsidR="0055573E" w:rsidRPr="000776C2" w:rsidRDefault="0055573E" w:rsidP="003A2AA5">
            <w:pPr>
              <w:pStyle w:val="TableText"/>
              <w:spacing w:before="0" w:after="0" w:line="240" w:lineRule="auto"/>
              <w:jc w:val="right"/>
            </w:pPr>
            <w:r>
              <w:rPr>
                <w:spacing w:val="-5"/>
              </w:rPr>
              <w:t>61</w:t>
            </w:r>
          </w:p>
        </w:tc>
      </w:tr>
      <w:tr w:rsidR="0055573E" w:rsidRPr="000776C2" w14:paraId="2A2E9504" w14:textId="6ABDE924" w:rsidTr="000241E6">
        <w:trPr>
          <w:cantSplit/>
        </w:trPr>
        <w:tc>
          <w:tcPr>
            <w:tcW w:w="662" w:type="pct"/>
            <w:vMerge w:val="restart"/>
            <w:tcBorders>
              <w:top w:val="single" w:sz="4" w:space="0" w:color="auto"/>
              <w:left w:val="nil"/>
              <w:right w:val="nil"/>
            </w:tcBorders>
          </w:tcPr>
          <w:p w14:paraId="68ED42BD" w14:textId="62C9F9E5" w:rsidR="0055573E" w:rsidRPr="000776C2" w:rsidRDefault="0055573E" w:rsidP="00CD66B7">
            <w:pPr>
              <w:pStyle w:val="TableText"/>
              <w:keepNext/>
              <w:keepLines/>
              <w:spacing w:before="0" w:after="0" w:line="240" w:lineRule="auto"/>
            </w:pPr>
            <w:r>
              <w:t>Field</w:t>
            </w:r>
            <w:r>
              <w:rPr>
                <w:spacing w:val="-12"/>
              </w:rPr>
              <w:t xml:space="preserve"> </w:t>
            </w:r>
            <w:r>
              <w:t>crops</w:t>
            </w:r>
            <w:r>
              <w:rPr>
                <w:spacing w:val="-12"/>
              </w:rPr>
              <w:t xml:space="preserve"> </w:t>
            </w:r>
            <w:r>
              <w:t xml:space="preserve">&amp; </w:t>
            </w:r>
            <w:r>
              <w:rPr>
                <w:spacing w:val="-2"/>
              </w:rPr>
              <w:t>pasture</w:t>
            </w:r>
          </w:p>
        </w:tc>
        <w:tc>
          <w:tcPr>
            <w:tcW w:w="1912" w:type="pct"/>
            <w:tcBorders>
              <w:top w:val="single" w:sz="4" w:space="0" w:color="auto"/>
              <w:left w:val="nil"/>
              <w:bottom w:val="single" w:sz="4" w:space="0" w:color="auto"/>
              <w:right w:val="nil"/>
            </w:tcBorders>
          </w:tcPr>
          <w:p w14:paraId="71262FDD" w14:textId="240F40B5" w:rsidR="0055573E" w:rsidRPr="000776C2" w:rsidRDefault="0055573E" w:rsidP="00CD66B7">
            <w:pPr>
              <w:pStyle w:val="TableText"/>
              <w:keepNext/>
              <w:keepLines/>
              <w:spacing w:before="0" w:after="0" w:line="240" w:lineRule="auto"/>
            </w:pPr>
            <w:r>
              <w:t>Barley,</w:t>
            </w:r>
            <w:r>
              <w:rPr>
                <w:spacing w:val="-6"/>
              </w:rPr>
              <w:t xml:space="preserve"> </w:t>
            </w:r>
            <w:r>
              <w:t>cereals,</w:t>
            </w:r>
            <w:r>
              <w:rPr>
                <w:spacing w:val="-8"/>
              </w:rPr>
              <w:t xml:space="preserve"> </w:t>
            </w:r>
            <w:r>
              <w:t>oats,</w:t>
            </w:r>
            <w:r>
              <w:rPr>
                <w:spacing w:val="-6"/>
              </w:rPr>
              <w:t xml:space="preserve"> </w:t>
            </w:r>
            <w:r>
              <w:t>rye,</w:t>
            </w:r>
            <w:r>
              <w:rPr>
                <w:spacing w:val="-8"/>
              </w:rPr>
              <w:t xml:space="preserve"> </w:t>
            </w:r>
            <w:r>
              <w:t>sorghum,</w:t>
            </w:r>
            <w:r>
              <w:rPr>
                <w:spacing w:val="-8"/>
              </w:rPr>
              <w:t xml:space="preserve"> </w:t>
            </w:r>
            <w:r>
              <w:t xml:space="preserve">triticale, </w:t>
            </w:r>
            <w:r>
              <w:rPr>
                <w:spacing w:val="-2"/>
              </w:rPr>
              <w:t>wheat</w:t>
            </w:r>
          </w:p>
        </w:tc>
        <w:tc>
          <w:tcPr>
            <w:tcW w:w="589" w:type="pct"/>
            <w:tcBorders>
              <w:top w:val="single" w:sz="4" w:space="0" w:color="auto"/>
              <w:left w:val="nil"/>
              <w:bottom w:val="single" w:sz="4" w:space="0" w:color="auto"/>
              <w:right w:val="nil"/>
            </w:tcBorders>
          </w:tcPr>
          <w:p w14:paraId="61071E01" w14:textId="6113F83A" w:rsidR="0055573E" w:rsidRPr="000776C2" w:rsidRDefault="0055573E" w:rsidP="003A2AA5">
            <w:pPr>
              <w:pStyle w:val="TableText"/>
              <w:keepNext/>
              <w:keepLines/>
              <w:spacing w:before="0" w:after="0" w:line="240" w:lineRule="auto"/>
              <w:jc w:val="right"/>
            </w:pPr>
            <w:r>
              <w:rPr>
                <w:spacing w:val="-5"/>
              </w:rPr>
              <w:t>255</w:t>
            </w:r>
          </w:p>
        </w:tc>
        <w:tc>
          <w:tcPr>
            <w:tcW w:w="367" w:type="pct"/>
            <w:tcBorders>
              <w:top w:val="single" w:sz="4" w:space="0" w:color="auto"/>
              <w:left w:val="nil"/>
              <w:bottom w:val="single" w:sz="4" w:space="0" w:color="auto"/>
              <w:right w:val="nil"/>
            </w:tcBorders>
          </w:tcPr>
          <w:p w14:paraId="6916FBC8" w14:textId="5626A083" w:rsidR="0055573E" w:rsidRPr="000776C2" w:rsidRDefault="0055573E" w:rsidP="003A2AA5">
            <w:pPr>
              <w:pStyle w:val="TableText"/>
              <w:keepNext/>
              <w:keepLines/>
              <w:spacing w:before="0" w:after="0" w:line="240" w:lineRule="auto"/>
              <w:jc w:val="right"/>
            </w:pPr>
            <w:r>
              <w:rPr>
                <w:spacing w:val="-4"/>
              </w:rPr>
              <w:t>0.80</w:t>
            </w:r>
          </w:p>
        </w:tc>
        <w:tc>
          <w:tcPr>
            <w:tcW w:w="295" w:type="pct"/>
            <w:tcBorders>
              <w:top w:val="single" w:sz="4" w:space="0" w:color="auto"/>
              <w:left w:val="nil"/>
              <w:bottom w:val="single" w:sz="4" w:space="0" w:color="auto"/>
              <w:right w:val="nil"/>
            </w:tcBorders>
          </w:tcPr>
          <w:p w14:paraId="31C60551" w14:textId="22E89A75" w:rsidR="0055573E" w:rsidRPr="000776C2" w:rsidRDefault="0055573E" w:rsidP="003A2AA5">
            <w:pPr>
              <w:pStyle w:val="TableText"/>
              <w:keepNext/>
              <w:keepLines/>
              <w:spacing w:before="0" w:after="0" w:line="240" w:lineRule="auto"/>
              <w:jc w:val="right"/>
            </w:pPr>
            <w:r>
              <w:rPr>
                <w:spacing w:val="-10"/>
              </w:rPr>
              <w:t>1</w:t>
            </w:r>
          </w:p>
        </w:tc>
        <w:tc>
          <w:tcPr>
            <w:tcW w:w="319" w:type="pct"/>
            <w:tcBorders>
              <w:top w:val="single" w:sz="4" w:space="0" w:color="auto"/>
              <w:left w:val="nil"/>
              <w:bottom w:val="single" w:sz="4" w:space="0" w:color="auto"/>
              <w:right w:val="nil"/>
            </w:tcBorders>
            <w:shd w:val="clear" w:color="auto" w:fill="auto"/>
          </w:tcPr>
          <w:p w14:paraId="14C6D037" w14:textId="507A3E50" w:rsidR="0055573E" w:rsidRPr="000776C2" w:rsidRDefault="0055573E" w:rsidP="003A2AA5">
            <w:pPr>
              <w:pStyle w:val="TableText"/>
              <w:keepNext/>
              <w:keepLines/>
              <w:spacing w:before="0" w:after="0" w:line="240" w:lineRule="auto"/>
              <w:jc w:val="right"/>
            </w:pPr>
            <w:r>
              <w:rPr>
                <w:spacing w:val="-10"/>
              </w:rPr>
              <w:t>1</w:t>
            </w:r>
          </w:p>
        </w:tc>
        <w:tc>
          <w:tcPr>
            <w:tcW w:w="856" w:type="pct"/>
            <w:tcBorders>
              <w:top w:val="single" w:sz="4" w:space="0" w:color="auto"/>
              <w:left w:val="nil"/>
              <w:bottom w:val="single" w:sz="4" w:space="0" w:color="auto"/>
              <w:right w:val="nil"/>
            </w:tcBorders>
          </w:tcPr>
          <w:p w14:paraId="12A5EEEF" w14:textId="7CB56BA9" w:rsidR="0055573E" w:rsidRPr="000776C2" w:rsidRDefault="0055573E" w:rsidP="003A2AA5">
            <w:pPr>
              <w:pStyle w:val="TableText"/>
              <w:keepNext/>
              <w:keepLines/>
              <w:spacing w:before="0" w:after="0" w:line="240" w:lineRule="auto"/>
              <w:jc w:val="right"/>
            </w:pPr>
            <w:r>
              <w:rPr>
                <w:spacing w:val="-5"/>
              </w:rPr>
              <w:t>153</w:t>
            </w:r>
          </w:p>
        </w:tc>
      </w:tr>
      <w:tr w:rsidR="0055573E" w:rsidRPr="000776C2" w14:paraId="598B2D0F" w14:textId="02CC0D09" w:rsidTr="000241E6">
        <w:trPr>
          <w:cantSplit/>
        </w:trPr>
        <w:tc>
          <w:tcPr>
            <w:tcW w:w="662" w:type="pct"/>
            <w:vMerge/>
            <w:tcBorders>
              <w:left w:val="nil"/>
              <w:right w:val="nil"/>
            </w:tcBorders>
          </w:tcPr>
          <w:p w14:paraId="7B4C91A0" w14:textId="77777777" w:rsidR="0055573E" w:rsidRPr="000776C2" w:rsidRDefault="0055573E" w:rsidP="00CD66B7">
            <w:pPr>
              <w:pStyle w:val="TableText"/>
              <w:keepNext/>
              <w:keepLines/>
              <w:spacing w:before="0" w:after="0" w:line="240" w:lineRule="auto"/>
            </w:pPr>
          </w:p>
        </w:tc>
        <w:tc>
          <w:tcPr>
            <w:tcW w:w="1912" w:type="pct"/>
            <w:tcBorders>
              <w:top w:val="single" w:sz="4" w:space="0" w:color="auto"/>
              <w:left w:val="nil"/>
              <w:bottom w:val="single" w:sz="4" w:space="0" w:color="auto"/>
              <w:right w:val="nil"/>
            </w:tcBorders>
          </w:tcPr>
          <w:p w14:paraId="437BAD9F" w14:textId="24294575" w:rsidR="0055573E" w:rsidRPr="000776C2" w:rsidRDefault="0055573E" w:rsidP="00CD66B7">
            <w:pPr>
              <w:pStyle w:val="TableText"/>
              <w:keepNext/>
              <w:keepLines/>
              <w:spacing w:before="0" w:after="0" w:line="240" w:lineRule="auto"/>
            </w:pPr>
            <w:r>
              <w:t>Broad</w:t>
            </w:r>
            <w:r>
              <w:rPr>
                <w:spacing w:val="-5"/>
              </w:rPr>
              <w:t xml:space="preserve"> </w:t>
            </w:r>
            <w:r>
              <w:t>beans,</w:t>
            </w:r>
            <w:r>
              <w:rPr>
                <w:spacing w:val="-2"/>
              </w:rPr>
              <w:t xml:space="preserve"> </w:t>
            </w:r>
            <w:r>
              <w:t>chickpeas,</w:t>
            </w:r>
            <w:r>
              <w:rPr>
                <w:spacing w:val="-5"/>
              </w:rPr>
              <w:t xml:space="preserve"> </w:t>
            </w:r>
            <w:r>
              <w:t>field</w:t>
            </w:r>
            <w:r>
              <w:rPr>
                <w:spacing w:val="-4"/>
              </w:rPr>
              <w:t xml:space="preserve"> </w:t>
            </w:r>
            <w:r>
              <w:t>peas,</w:t>
            </w:r>
            <w:r>
              <w:rPr>
                <w:spacing w:val="-4"/>
              </w:rPr>
              <w:t xml:space="preserve"> </w:t>
            </w:r>
            <w:r>
              <w:rPr>
                <w:spacing w:val="-2"/>
              </w:rPr>
              <w:t>lupins</w:t>
            </w:r>
          </w:p>
        </w:tc>
        <w:tc>
          <w:tcPr>
            <w:tcW w:w="589" w:type="pct"/>
            <w:tcBorders>
              <w:top w:val="single" w:sz="4" w:space="0" w:color="auto"/>
              <w:left w:val="nil"/>
              <w:bottom w:val="single" w:sz="4" w:space="0" w:color="auto"/>
              <w:right w:val="nil"/>
            </w:tcBorders>
          </w:tcPr>
          <w:p w14:paraId="7AC08865" w14:textId="5C4EA114" w:rsidR="0055573E" w:rsidRPr="000776C2" w:rsidRDefault="0055573E" w:rsidP="003A2AA5">
            <w:pPr>
              <w:pStyle w:val="TableText"/>
              <w:keepNext/>
              <w:keepLines/>
              <w:spacing w:before="0" w:after="0" w:line="240" w:lineRule="auto"/>
              <w:jc w:val="right"/>
            </w:pPr>
            <w:r>
              <w:rPr>
                <w:spacing w:val="-5"/>
              </w:rPr>
              <w:t>70</w:t>
            </w:r>
          </w:p>
        </w:tc>
        <w:tc>
          <w:tcPr>
            <w:tcW w:w="367" w:type="pct"/>
            <w:tcBorders>
              <w:top w:val="single" w:sz="4" w:space="0" w:color="auto"/>
              <w:left w:val="nil"/>
              <w:bottom w:val="single" w:sz="4" w:space="0" w:color="auto"/>
              <w:right w:val="nil"/>
            </w:tcBorders>
          </w:tcPr>
          <w:p w14:paraId="473D9083" w14:textId="4F8666E3" w:rsidR="0055573E" w:rsidRPr="000776C2" w:rsidRDefault="0055573E" w:rsidP="003A2AA5">
            <w:pPr>
              <w:pStyle w:val="TableText"/>
              <w:keepNext/>
              <w:keepLines/>
              <w:spacing w:before="0" w:after="0" w:line="240" w:lineRule="auto"/>
              <w:jc w:val="right"/>
            </w:pPr>
            <w:r>
              <w:rPr>
                <w:spacing w:val="-4"/>
              </w:rPr>
              <w:t>0.35</w:t>
            </w:r>
          </w:p>
        </w:tc>
        <w:tc>
          <w:tcPr>
            <w:tcW w:w="295" w:type="pct"/>
            <w:tcBorders>
              <w:top w:val="single" w:sz="4" w:space="0" w:color="auto"/>
              <w:left w:val="nil"/>
              <w:bottom w:val="single" w:sz="4" w:space="0" w:color="auto"/>
              <w:right w:val="nil"/>
            </w:tcBorders>
          </w:tcPr>
          <w:p w14:paraId="1FDDDB51" w14:textId="7225FE82" w:rsidR="0055573E" w:rsidRPr="000776C2" w:rsidRDefault="0055573E" w:rsidP="003A2AA5">
            <w:pPr>
              <w:pStyle w:val="TableText"/>
              <w:keepNext/>
              <w:keepLines/>
              <w:spacing w:before="0" w:after="0" w:line="240" w:lineRule="auto"/>
              <w:jc w:val="right"/>
            </w:pPr>
            <w:r>
              <w:rPr>
                <w:spacing w:val="-10"/>
              </w:rPr>
              <w:t>1</w:t>
            </w:r>
          </w:p>
        </w:tc>
        <w:tc>
          <w:tcPr>
            <w:tcW w:w="319" w:type="pct"/>
            <w:tcBorders>
              <w:top w:val="single" w:sz="4" w:space="0" w:color="auto"/>
              <w:left w:val="nil"/>
              <w:bottom w:val="single" w:sz="4" w:space="0" w:color="auto"/>
              <w:right w:val="nil"/>
            </w:tcBorders>
            <w:shd w:val="clear" w:color="auto" w:fill="auto"/>
          </w:tcPr>
          <w:p w14:paraId="1D337138" w14:textId="36A1BE95" w:rsidR="0055573E" w:rsidRPr="000776C2" w:rsidRDefault="0055573E" w:rsidP="003A2AA5">
            <w:pPr>
              <w:pStyle w:val="TableText"/>
              <w:keepNext/>
              <w:keepLines/>
              <w:spacing w:before="0" w:after="0" w:line="240" w:lineRule="auto"/>
              <w:jc w:val="right"/>
            </w:pPr>
            <w:r>
              <w:rPr>
                <w:spacing w:val="-10"/>
              </w:rPr>
              <w:t>1</w:t>
            </w:r>
          </w:p>
        </w:tc>
        <w:tc>
          <w:tcPr>
            <w:tcW w:w="856" w:type="pct"/>
            <w:tcBorders>
              <w:top w:val="single" w:sz="4" w:space="0" w:color="auto"/>
              <w:left w:val="nil"/>
              <w:bottom w:val="single" w:sz="4" w:space="0" w:color="auto"/>
              <w:right w:val="nil"/>
            </w:tcBorders>
          </w:tcPr>
          <w:p w14:paraId="691CCD50" w14:textId="76192F9E" w:rsidR="0055573E" w:rsidRPr="000776C2" w:rsidRDefault="0055573E" w:rsidP="003A2AA5">
            <w:pPr>
              <w:pStyle w:val="TableText"/>
              <w:keepNext/>
              <w:keepLines/>
              <w:spacing w:before="0" w:after="0" w:line="240" w:lineRule="auto"/>
              <w:jc w:val="right"/>
            </w:pPr>
            <w:r>
              <w:rPr>
                <w:spacing w:val="-5"/>
              </w:rPr>
              <w:t>58</w:t>
            </w:r>
          </w:p>
        </w:tc>
      </w:tr>
      <w:tr w:rsidR="0055573E" w:rsidRPr="000776C2" w14:paraId="779E71CA" w14:textId="77777777" w:rsidTr="000241E6">
        <w:trPr>
          <w:cantSplit/>
        </w:trPr>
        <w:tc>
          <w:tcPr>
            <w:tcW w:w="662" w:type="pct"/>
            <w:vMerge/>
            <w:tcBorders>
              <w:left w:val="nil"/>
              <w:right w:val="nil"/>
            </w:tcBorders>
          </w:tcPr>
          <w:p w14:paraId="340BD518" w14:textId="77777777" w:rsidR="0055573E" w:rsidRPr="000776C2" w:rsidRDefault="0055573E" w:rsidP="00CD66B7">
            <w:pPr>
              <w:pStyle w:val="TableText"/>
              <w:keepNext/>
              <w:keepLines/>
              <w:spacing w:before="0" w:after="0" w:line="240" w:lineRule="auto"/>
            </w:pPr>
          </w:p>
        </w:tc>
        <w:tc>
          <w:tcPr>
            <w:tcW w:w="1912" w:type="pct"/>
            <w:tcBorders>
              <w:top w:val="single" w:sz="4" w:space="0" w:color="auto"/>
              <w:left w:val="nil"/>
              <w:bottom w:val="single" w:sz="4" w:space="0" w:color="auto"/>
              <w:right w:val="nil"/>
            </w:tcBorders>
          </w:tcPr>
          <w:p w14:paraId="44FABC8E" w14:textId="5B6E0F65" w:rsidR="0055573E" w:rsidRPr="000776C2" w:rsidRDefault="0055573E" w:rsidP="00CD66B7">
            <w:pPr>
              <w:pStyle w:val="TableText"/>
              <w:keepNext/>
              <w:keepLines/>
              <w:spacing w:before="0" w:after="0" w:line="240" w:lineRule="auto"/>
            </w:pPr>
            <w:r>
              <w:t>Canola</w:t>
            </w:r>
            <w:r>
              <w:rPr>
                <w:spacing w:val="-11"/>
              </w:rPr>
              <w:t xml:space="preserve"> </w:t>
            </w:r>
            <w:r>
              <w:t>(rapeseed),</w:t>
            </w:r>
            <w:r>
              <w:rPr>
                <w:spacing w:val="-12"/>
              </w:rPr>
              <w:t xml:space="preserve"> </w:t>
            </w:r>
            <w:r>
              <w:t>oilseeds</w:t>
            </w:r>
            <w:r>
              <w:rPr>
                <w:spacing w:val="-12"/>
              </w:rPr>
              <w:t xml:space="preserve"> </w:t>
            </w:r>
            <w:r>
              <w:t>(excluding canola and cotton)</w:t>
            </w:r>
          </w:p>
        </w:tc>
        <w:tc>
          <w:tcPr>
            <w:tcW w:w="589" w:type="pct"/>
            <w:tcBorders>
              <w:top w:val="single" w:sz="4" w:space="0" w:color="auto"/>
              <w:left w:val="nil"/>
              <w:bottom w:val="single" w:sz="4" w:space="0" w:color="auto"/>
              <w:right w:val="nil"/>
            </w:tcBorders>
          </w:tcPr>
          <w:p w14:paraId="62206E53" w14:textId="06A9BCC4" w:rsidR="0055573E" w:rsidRPr="000776C2" w:rsidRDefault="0055573E" w:rsidP="003A2AA5">
            <w:pPr>
              <w:pStyle w:val="TableText"/>
              <w:keepNext/>
              <w:keepLines/>
              <w:spacing w:before="0" w:after="0" w:line="240" w:lineRule="auto"/>
              <w:jc w:val="right"/>
            </w:pPr>
            <w:r>
              <w:rPr>
                <w:spacing w:val="-5"/>
              </w:rPr>
              <w:t>70</w:t>
            </w:r>
          </w:p>
        </w:tc>
        <w:tc>
          <w:tcPr>
            <w:tcW w:w="367" w:type="pct"/>
            <w:tcBorders>
              <w:top w:val="single" w:sz="4" w:space="0" w:color="auto"/>
              <w:left w:val="nil"/>
              <w:bottom w:val="single" w:sz="4" w:space="0" w:color="auto"/>
              <w:right w:val="nil"/>
            </w:tcBorders>
          </w:tcPr>
          <w:p w14:paraId="11353EB9" w14:textId="38BB71A3" w:rsidR="0055573E" w:rsidRPr="000776C2" w:rsidRDefault="0055573E" w:rsidP="003A2AA5">
            <w:pPr>
              <w:pStyle w:val="TableText"/>
              <w:keepNext/>
              <w:keepLines/>
              <w:spacing w:before="0" w:after="0" w:line="240" w:lineRule="auto"/>
              <w:jc w:val="right"/>
            </w:pPr>
            <w:r>
              <w:rPr>
                <w:spacing w:val="-4"/>
              </w:rPr>
              <w:t>0.30</w:t>
            </w:r>
          </w:p>
        </w:tc>
        <w:tc>
          <w:tcPr>
            <w:tcW w:w="295" w:type="pct"/>
            <w:tcBorders>
              <w:top w:val="single" w:sz="4" w:space="0" w:color="auto"/>
              <w:left w:val="nil"/>
              <w:bottom w:val="single" w:sz="4" w:space="0" w:color="auto"/>
              <w:right w:val="nil"/>
            </w:tcBorders>
          </w:tcPr>
          <w:p w14:paraId="42B3E725" w14:textId="0A034A2B" w:rsidR="0055573E" w:rsidRPr="000776C2" w:rsidRDefault="0055573E" w:rsidP="003A2AA5">
            <w:pPr>
              <w:pStyle w:val="TableText"/>
              <w:keepNext/>
              <w:keepLines/>
              <w:spacing w:before="0" w:after="0" w:line="240" w:lineRule="auto"/>
              <w:jc w:val="right"/>
            </w:pPr>
            <w:r>
              <w:rPr>
                <w:spacing w:val="-10"/>
              </w:rPr>
              <w:t>1</w:t>
            </w:r>
          </w:p>
        </w:tc>
        <w:tc>
          <w:tcPr>
            <w:tcW w:w="319" w:type="pct"/>
            <w:tcBorders>
              <w:top w:val="single" w:sz="4" w:space="0" w:color="auto"/>
              <w:left w:val="nil"/>
              <w:bottom w:val="single" w:sz="4" w:space="0" w:color="auto"/>
              <w:right w:val="nil"/>
            </w:tcBorders>
            <w:shd w:val="clear" w:color="auto" w:fill="auto"/>
          </w:tcPr>
          <w:p w14:paraId="0AB7492A" w14:textId="3B40FFD4" w:rsidR="0055573E" w:rsidRPr="000776C2" w:rsidRDefault="0055573E" w:rsidP="003A2AA5">
            <w:pPr>
              <w:pStyle w:val="TableText"/>
              <w:keepNext/>
              <w:keepLines/>
              <w:spacing w:before="0" w:after="0" w:line="240" w:lineRule="auto"/>
              <w:jc w:val="right"/>
            </w:pPr>
            <w:r>
              <w:rPr>
                <w:spacing w:val="-10"/>
              </w:rPr>
              <w:t>1</w:t>
            </w:r>
          </w:p>
        </w:tc>
        <w:tc>
          <w:tcPr>
            <w:tcW w:w="856" w:type="pct"/>
            <w:tcBorders>
              <w:top w:val="single" w:sz="4" w:space="0" w:color="auto"/>
              <w:left w:val="nil"/>
              <w:bottom w:val="single" w:sz="4" w:space="0" w:color="auto"/>
              <w:right w:val="nil"/>
            </w:tcBorders>
          </w:tcPr>
          <w:p w14:paraId="347E981D" w14:textId="47A3484C" w:rsidR="0055573E" w:rsidRPr="000776C2" w:rsidRDefault="0055573E" w:rsidP="003A2AA5">
            <w:pPr>
              <w:pStyle w:val="TableText"/>
              <w:keepNext/>
              <w:keepLines/>
              <w:spacing w:before="0" w:after="0" w:line="240" w:lineRule="auto"/>
              <w:jc w:val="right"/>
            </w:pPr>
            <w:r>
              <w:rPr>
                <w:spacing w:val="-5"/>
              </w:rPr>
              <w:t>60</w:t>
            </w:r>
          </w:p>
        </w:tc>
      </w:tr>
      <w:tr w:rsidR="0055573E" w:rsidRPr="000776C2" w14:paraId="0B6158F0" w14:textId="77777777" w:rsidTr="000241E6">
        <w:trPr>
          <w:cantSplit/>
        </w:trPr>
        <w:tc>
          <w:tcPr>
            <w:tcW w:w="662" w:type="pct"/>
            <w:vMerge/>
            <w:tcBorders>
              <w:left w:val="nil"/>
              <w:bottom w:val="single" w:sz="4" w:space="0" w:color="auto"/>
              <w:right w:val="nil"/>
            </w:tcBorders>
          </w:tcPr>
          <w:p w14:paraId="6B6102DA" w14:textId="77777777" w:rsidR="0055573E" w:rsidRPr="000776C2" w:rsidRDefault="0055573E" w:rsidP="00CD66B7">
            <w:pPr>
              <w:pStyle w:val="TableText"/>
              <w:keepNext/>
              <w:keepLines/>
              <w:spacing w:before="0" w:after="0" w:line="240" w:lineRule="auto"/>
            </w:pPr>
          </w:p>
        </w:tc>
        <w:tc>
          <w:tcPr>
            <w:tcW w:w="1912" w:type="pct"/>
            <w:tcBorders>
              <w:top w:val="single" w:sz="4" w:space="0" w:color="auto"/>
              <w:left w:val="nil"/>
              <w:bottom w:val="single" w:sz="4" w:space="0" w:color="auto"/>
              <w:right w:val="nil"/>
            </w:tcBorders>
          </w:tcPr>
          <w:p w14:paraId="03B74841" w14:textId="34A6F268" w:rsidR="0055573E" w:rsidRPr="000776C2" w:rsidRDefault="0055573E" w:rsidP="00CD66B7">
            <w:pPr>
              <w:pStyle w:val="TableText"/>
              <w:keepNext/>
              <w:keepLines/>
              <w:spacing w:before="0" w:after="0" w:line="240" w:lineRule="auto"/>
            </w:pPr>
            <w:r>
              <w:t>Clover, clover seed crops, cotton, forage crops,</w:t>
            </w:r>
            <w:r>
              <w:rPr>
                <w:spacing w:val="-8"/>
              </w:rPr>
              <w:t xml:space="preserve"> </w:t>
            </w:r>
            <w:r>
              <w:t>lucerne,</w:t>
            </w:r>
            <w:r>
              <w:rPr>
                <w:spacing w:val="-8"/>
              </w:rPr>
              <w:t xml:space="preserve"> </w:t>
            </w:r>
            <w:r>
              <w:t>lucerne</w:t>
            </w:r>
            <w:r>
              <w:rPr>
                <w:spacing w:val="-8"/>
              </w:rPr>
              <w:t xml:space="preserve"> </w:t>
            </w:r>
            <w:r>
              <w:t>seed</w:t>
            </w:r>
            <w:r>
              <w:rPr>
                <w:spacing w:val="-8"/>
              </w:rPr>
              <w:t xml:space="preserve"> </w:t>
            </w:r>
            <w:r>
              <w:t>crops,</w:t>
            </w:r>
            <w:r>
              <w:rPr>
                <w:spacing w:val="-7"/>
              </w:rPr>
              <w:t xml:space="preserve"> </w:t>
            </w:r>
            <w:r>
              <w:t>medics, subterranean clover</w:t>
            </w:r>
          </w:p>
        </w:tc>
        <w:tc>
          <w:tcPr>
            <w:tcW w:w="589" w:type="pct"/>
            <w:tcBorders>
              <w:top w:val="single" w:sz="4" w:space="0" w:color="auto"/>
              <w:left w:val="nil"/>
              <w:bottom w:val="single" w:sz="4" w:space="0" w:color="auto"/>
              <w:right w:val="nil"/>
            </w:tcBorders>
          </w:tcPr>
          <w:p w14:paraId="295B9E30" w14:textId="4DE9BB51" w:rsidR="0055573E" w:rsidRPr="000776C2" w:rsidRDefault="0055573E" w:rsidP="003A2AA5">
            <w:pPr>
              <w:pStyle w:val="TableText"/>
              <w:keepNext/>
              <w:keepLines/>
              <w:spacing w:before="0" w:after="0" w:line="240" w:lineRule="auto"/>
              <w:jc w:val="right"/>
            </w:pPr>
            <w:r>
              <w:rPr>
                <w:spacing w:val="-5"/>
              </w:rPr>
              <w:t>130</w:t>
            </w:r>
          </w:p>
        </w:tc>
        <w:tc>
          <w:tcPr>
            <w:tcW w:w="367" w:type="pct"/>
            <w:tcBorders>
              <w:top w:val="single" w:sz="4" w:space="0" w:color="auto"/>
              <w:left w:val="nil"/>
              <w:bottom w:val="single" w:sz="4" w:space="0" w:color="auto"/>
              <w:right w:val="nil"/>
            </w:tcBorders>
          </w:tcPr>
          <w:p w14:paraId="3AD0503C" w14:textId="1AC3FA34" w:rsidR="0055573E" w:rsidRPr="000776C2" w:rsidRDefault="0055573E" w:rsidP="003A2AA5">
            <w:pPr>
              <w:pStyle w:val="TableText"/>
              <w:keepNext/>
              <w:keepLines/>
              <w:spacing w:before="0" w:after="0" w:line="240" w:lineRule="auto"/>
              <w:jc w:val="right"/>
            </w:pPr>
            <w:r>
              <w:rPr>
                <w:spacing w:val="-4"/>
              </w:rPr>
              <w:t>0.30</w:t>
            </w:r>
          </w:p>
        </w:tc>
        <w:tc>
          <w:tcPr>
            <w:tcW w:w="295" w:type="pct"/>
            <w:tcBorders>
              <w:top w:val="single" w:sz="4" w:space="0" w:color="auto"/>
              <w:left w:val="nil"/>
              <w:bottom w:val="single" w:sz="4" w:space="0" w:color="auto"/>
              <w:right w:val="nil"/>
            </w:tcBorders>
          </w:tcPr>
          <w:p w14:paraId="64A2DB7F" w14:textId="6B626651" w:rsidR="0055573E" w:rsidRPr="000776C2" w:rsidRDefault="0055573E" w:rsidP="003A2AA5">
            <w:pPr>
              <w:pStyle w:val="TableText"/>
              <w:keepNext/>
              <w:keepLines/>
              <w:spacing w:before="0" w:after="0" w:line="240" w:lineRule="auto"/>
              <w:jc w:val="right"/>
            </w:pPr>
            <w:r>
              <w:rPr>
                <w:spacing w:val="-10"/>
              </w:rPr>
              <w:t>1</w:t>
            </w:r>
          </w:p>
        </w:tc>
        <w:tc>
          <w:tcPr>
            <w:tcW w:w="319" w:type="pct"/>
            <w:tcBorders>
              <w:top w:val="single" w:sz="4" w:space="0" w:color="auto"/>
              <w:left w:val="nil"/>
              <w:bottom w:val="single" w:sz="4" w:space="0" w:color="auto"/>
              <w:right w:val="nil"/>
            </w:tcBorders>
            <w:shd w:val="clear" w:color="auto" w:fill="auto"/>
          </w:tcPr>
          <w:p w14:paraId="56CB7ED6" w14:textId="38FC31EE" w:rsidR="0055573E" w:rsidRPr="000776C2" w:rsidRDefault="0055573E" w:rsidP="003A2AA5">
            <w:pPr>
              <w:pStyle w:val="TableText"/>
              <w:keepNext/>
              <w:keepLines/>
              <w:spacing w:before="0" w:after="0" w:line="240" w:lineRule="auto"/>
              <w:jc w:val="right"/>
            </w:pPr>
            <w:r>
              <w:rPr>
                <w:spacing w:val="-10"/>
              </w:rPr>
              <w:t>1</w:t>
            </w:r>
          </w:p>
        </w:tc>
        <w:tc>
          <w:tcPr>
            <w:tcW w:w="856" w:type="pct"/>
            <w:tcBorders>
              <w:top w:val="single" w:sz="4" w:space="0" w:color="auto"/>
              <w:left w:val="nil"/>
              <w:bottom w:val="single" w:sz="4" w:space="0" w:color="auto"/>
              <w:right w:val="nil"/>
            </w:tcBorders>
          </w:tcPr>
          <w:p w14:paraId="57CDC091" w14:textId="3E143EB8" w:rsidR="0055573E" w:rsidRPr="000776C2" w:rsidRDefault="0055573E" w:rsidP="003A2AA5">
            <w:pPr>
              <w:pStyle w:val="TableText"/>
              <w:keepNext/>
              <w:keepLines/>
              <w:spacing w:before="0" w:after="0" w:line="240" w:lineRule="auto"/>
              <w:jc w:val="right"/>
            </w:pPr>
            <w:r>
              <w:rPr>
                <w:spacing w:val="-5"/>
              </w:rPr>
              <w:t>111</w:t>
            </w:r>
          </w:p>
        </w:tc>
      </w:tr>
      <w:tr w:rsidR="0055573E" w:rsidRPr="000776C2" w14:paraId="15FB9B27" w14:textId="77777777" w:rsidTr="000241E6">
        <w:trPr>
          <w:cantSplit/>
        </w:trPr>
        <w:tc>
          <w:tcPr>
            <w:tcW w:w="662" w:type="pct"/>
            <w:vMerge w:val="restart"/>
            <w:tcBorders>
              <w:top w:val="single" w:sz="4" w:space="0" w:color="auto"/>
              <w:left w:val="nil"/>
              <w:right w:val="nil"/>
            </w:tcBorders>
          </w:tcPr>
          <w:p w14:paraId="42D38CD7" w14:textId="0C9ACB36" w:rsidR="0055573E" w:rsidRPr="000776C2" w:rsidRDefault="0055573E" w:rsidP="00CD66B7">
            <w:pPr>
              <w:pStyle w:val="TableText"/>
              <w:spacing w:before="0" w:after="0" w:line="240" w:lineRule="auto"/>
            </w:pPr>
            <w:r>
              <w:rPr>
                <w:spacing w:val="-2"/>
              </w:rPr>
              <w:t xml:space="preserve">Miscellaneous </w:t>
            </w:r>
            <w:r>
              <w:rPr>
                <w:spacing w:val="-4"/>
              </w:rPr>
              <w:t>uses</w:t>
            </w:r>
          </w:p>
        </w:tc>
        <w:tc>
          <w:tcPr>
            <w:tcW w:w="1912" w:type="pct"/>
            <w:tcBorders>
              <w:top w:val="single" w:sz="4" w:space="0" w:color="auto"/>
              <w:left w:val="nil"/>
              <w:bottom w:val="single" w:sz="4" w:space="0" w:color="auto"/>
              <w:right w:val="nil"/>
            </w:tcBorders>
          </w:tcPr>
          <w:p w14:paraId="48CEE939" w14:textId="7AE058B9" w:rsidR="0055573E" w:rsidRPr="000776C2" w:rsidRDefault="0055573E" w:rsidP="00CD66B7">
            <w:pPr>
              <w:pStyle w:val="TableText"/>
              <w:spacing w:before="0" w:after="0" w:line="240" w:lineRule="auto"/>
            </w:pPr>
            <w:r>
              <w:t>Container</w:t>
            </w:r>
            <w:r>
              <w:rPr>
                <w:spacing w:val="-6"/>
              </w:rPr>
              <w:t xml:space="preserve"> </w:t>
            </w:r>
            <w:r>
              <w:t>plants</w:t>
            </w:r>
            <w:r>
              <w:rPr>
                <w:spacing w:val="-5"/>
              </w:rPr>
              <w:t xml:space="preserve"> </w:t>
            </w:r>
            <w:r>
              <w:t>(Argentine</w:t>
            </w:r>
            <w:r>
              <w:rPr>
                <w:spacing w:val="-5"/>
              </w:rPr>
              <w:t xml:space="preserve"> </w:t>
            </w:r>
            <w:r>
              <w:rPr>
                <w:spacing w:val="-2"/>
              </w:rPr>
              <w:t>ants)</w:t>
            </w:r>
          </w:p>
        </w:tc>
        <w:tc>
          <w:tcPr>
            <w:tcW w:w="589" w:type="pct"/>
            <w:tcBorders>
              <w:top w:val="single" w:sz="4" w:space="0" w:color="auto"/>
              <w:left w:val="nil"/>
              <w:bottom w:val="single" w:sz="4" w:space="0" w:color="auto"/>
              <w:right w:val="nil"/>
            </w:tcBorders>
          </w:tcPr>
          <w:p w14:paraId="44D616BC" w14:textId="1060415C" w:rsidR="0055573E" w:rsidRPr="000776C2" w:rsidRDefault="0055573E" w:rsidP="003A2AA5">
            <w:pPr>
              <w:pStyle w:val="TableText"/>
              <w:spacing w:before="0" w:after="0" w:line="240" w:lineRule="auto"/>
              <w:jc w:val="right"/>
            </w:pPr>
            <w:r>
              <w:rPr>
                <w:spacing w:val="-4"/>
              </w:rPr>
              <w:t>5000</w:t>
            </w:r>
          </w:p>
        </w:tc>
        <w:tc>
          <w:tcPr>
            <w:tcW w:w="367" w:type="pct"/>
            <w:tcBorders>
              <w:top w:val="single" w:sz="4" w:space="0" w:color="auto"/>
              <w:left w:val="nil"/>
              <w:bottom w:val="single" w:sz="4" w:space="0" w:color="auto"/>
              <w:right w:val="nil"/>
            </w:tcBorders>
          </w:tcPr>
          <w:p w14:paraId="6432FAC5" w14:textId="57B818EC" w:rsidR="0055573E" w:rsidRPr="000776C2" w:rsidRDefault="0055573E" w:rsidP="003A2AA5">
            <w:pPr>
              <w:pStyle w:val="TableText"/>
              <w:spacing w:before="0" w:after="0" w:line="240" w:lineRule="auto"/>
              <w:jc w:val="right"/>
            </w:pPr>
            <w:r>
              <w:rPr>
                <w:spacing w:val="-10"/>
              </w:rPr>
              <w:t>0</w:t>
            </w:r>
          </w:p>
        </w:tc>
        <w:tc>
          <w:tcPr>
            <w:tcW w:w="295" w:type="pct"/>
            <w:tcBorders>
              <w:top w:val="single" w:sz="4" w:space="0" w:color="auto"/>
              <w:left w:val="nil"/>
              <w:bottom w:val="single" w:sz="4" w:space="0" w:color="auto"/>
              <w:right w:val="nil"/>
            </w:tcBorders>
          </w:tcPr>
          <w:p w14:paraId="12CB348E" w14:textId="4CA0FFE8" w:rsidR="0055573E" w:rsidRPr="000776C2" w:rsidRDefault="0055573E" w:rsidP="003A2AA5">
            <w:pPr>
              <w:pStyle w:val="TableText"/>
              <w:spacing w:before="0" w:after="0" w:line="240" w:lineRule="auto"/>
              <w:jc w:val="right"/>
            </w:pPr>
            <w:r>
              <w:rPr>
                <w:spacing w:val="-4"/>
              </w:rPr>
              <w:t>0.01</w:t>
            </w:r>
          </w:p>
        </w:tc>
        <w:tc>
          <w:tcPr>
            <w:tcW w:w="319" w:type="pct"/>
            <w:tcBorders>
              <w:top w:val="single" w:sz="4" w:space="0" w:color="auto"/>
              <w:left w:val="nil"/>
              <w:bottom w:val="single" w:sz="4" w:space="0" w:color="auto"/>
              <w:right w:val="nil"/>
            </w:tcBorders>
            <w:shd w:val="clear" w:color="auto" w:fill="auto"/>
          </w:tcPr>
          <w:p w14:paraId="18ABEF06" w14:textId="57864FE1" w:rsidR="0055573E" w:rsidRPr="000776C2" w:rsidRDefault="0055573E" w:rsidP="003A2AA5">
            <w:pPr>
              <w:pStyle w:val="TableText"/>
              <w:spacing w:before="0" w:after="0" w:line="240" w:lineRule="auto"/>
              <w:jc w:val="right"/>
            </w:pPr>
            <w:r>
              <w:rPr>
                <w:spacing w:val="-5"/>
              </w:rPr>
              <w:t>0.4</w:t>
            </w:r>
          </w:p>
        </w:tc>
        <w:tc>
          <w:tcPr>
            <w:tcW w:w="856" w:type="pct"/>
            <w:tcBorders>
              <w:top w:val="single" w:sz="4" w:space="0" w:color="auto"/>
              <w:left w:val="nil"/>
              <w:bottom w:val="single" w:sz="4" w:space="0" w:color="auto"/>
              <w:right w:val="nil"/>
            </w:tcBorders>
          </w:tcPr>
          <w:p w14:paraId="16FD7EF1" w14:textId="56B35A75" w:rsidR="0055573E" w:rsidRPr="000776C2" w:rsidRDefault="0055573E" w:rsidP="003A2AA5">
            <w:pPr>
              <w:pStyle w:val="TableText"/>
              <w:spacing w:before="0" w:after="0" w:line="240" w:lineRule="auto"/>
              <w:jc w:val="right"/>
            </w:pPr>
            <w:r>
              <w:rPr>
                <w:spacing w:val="-5"/>
              </w:rPr>
              <w:t>20</w:t>
            </w:r>
          </w:p>
        </w:tc>
      </w:tr>
      <w:tr w:rsidR="0055573E" w:rsidRPr="000776C2" w14:paraId="3364CD56" w14:textId="10FD5501" w:rsidTr="000241E6">
        <w:trPr>
          <w:cantSplit/>
        </w:trPr>
        <w:tc>
          <w:tcPr>
            <w:tcW w:w="662" w:type="pct"/>
            <w:vMerge/>
            <w:tcBorders>
              <w:left w:val="nil"/>
              <w:bottom w:val="single" w:sz="4" w:space="0" w:color="auto"/>
              <w:right w:val="nil"/>
            </w:tcBorders>
          </w:tcPr>
          <w:p w14:paraId="758761F3" w14:textId="77777777" w:rsidR="0055573E" w:rsidRPr="000776C2" w:rsidRDefault="0055573E" w:rsidP="00CD66B7">
            <w:pPr>
              <w:pStyle w:val="TableText"/>
              <w:spacing w:before="0" w:after="0" w:line="240" w:lineRule="auto"/>
            </w:pPr>
          </w:p>
        </w:tc>
        <w:tc>
          <w:tcPr>
            <w:tcW w:w="1912" w:type="pct"/>
            <w:tcBorders>
              <w:top w:val="single" w:sz="4" w:space="0" w:color="auto"/>
              <w:left w:val="nil"/>
              <w:bottom w:val="single" w:sz="4" w:space="0" w:color="auto"/>
              <w:right w:val="nil"/>
            </w:tcBorders>
          </w:tcPr>
          <w:p w14:paraId="65C5A7B4" w14:textId="13214D68" w:rsidR="0055573E" w:rsidRPr="000776C2" w:rsidRDefault="0055573E" w:rsidP="00CD66B7">
            <w:pPr>
              <w:pStyle w:val="TableText"/>
              <w:spacing w:before="0" w:after="0" w:line="240" w:lineRule="auto"/>
            </w:pPr>
            <w:r>
              <w:t>Potted</w:t>
            </w:r>
            <w:r>
              <w:rPr>
                <w:spacing w:val="-6"/>
              </w:rPr>
              <w:t xml:space="preserve"> </w:t>
            </w:r>
            <w:r>
              <w:t>ornamentals</w:t>
            </w:r>
            <w:r>
              <w:rPr>
                <w:spacing w:val="-3"/>
              </w:rPr>
              <w:t xml:space="preserve"> </w:t>
            </w:r>
            <w:r>
              <w:t>(beetle</w:t>
            </w:r>
            <w:r>
              <w:rPr>
                <w:spacing w:val="-5"/>
              </w:rPr>
              <w:t xml:space="preserve"> </w:t>
            </w:r>
            <w:r>
              <w:rPr>
                <w:spacing w:val="-2"/>
              </w:rPr>
              <w:t>larvae)</w:t>
            </w:r>
          </w:p>
        </w:tc>
        <w:tc>
          <w:tcPr>
            <w:tcW w:w="589" w:type="pct"/>
            <w:tcBorders>
              <w:top w:val="single" w:sz="4" w:space="0" w:color="auto"/>
              <w:left w:val="nil"/>
              <w:bottom w:val="single" w:sz="4" w:space="0" w:color="auto"/>
              <w:right w:val="nil"/>
            </w:tcBorders>
          </w:tcPr>
          <w:p w14:paraId="6ABF8B1D" w14:textId="666C80CD" w:rsidR="0055573E" w:rsidRPr="000776C2" w:rsidRDefault="0055573E" w:rsidP="003A2AA5">
            <w:pPr>
              <w:pStyle w:val="TableText"/>
              <w:spacing w:before="0" w:after="0" w:line="240" w:lineRule="auto"/>
              <w:jc w:val="right"/>
            </w:pPr>
            <w:r>
              <w:rPr>
                <w:spacing w:val="-4"/>
              </w:rPr>
              <w:t>4000</w:t>
            </w:r>
          </w:p>
        </w:tc>
        <w:tc>
          <w:tcPr>
            <w:tcW w:w="367" w:type="pct"/>
            <w:tcBorders>
              <w:top w:val="single" w:sz="4" w:space="0" w:color="auto"/>
              <w:left w:val="nil"/>
              <w:bottom w:val="single" w:sz="4" w:space="0" w:color="auto"/>
              <w:right w:val="nil"/>
            </w:tcBorders>
          </w:tcPr>
          <w:p w14:paraId="5148D8DC" w14:textId="6B9631EE" w:rsidR="0055573E" w:rsidRPr="000776C2" w:rsidRDefault="0055573E" w:rsidP="003A2AA5">
            <w:pPr>
              <w:pStyle w:val="TableText"/>
              <w:spacing w:before="0" w:after="0" w:line="240" w:lineRule="auto"/>
              <w:jc w:val="right"/>
            </w:pPr>
            <w:r>
              <w:rPr>
                <w:spacing w:val="-10"/>
              </w:rPr>
              <w:t>0</w:t>
            </w:r>
          </w:p>
        </w:tc>
        <w:tc>
          <w:tcPr>
            <w:tcW w:w="295" w:type="pct"/>
            <w:tcBorders>
              <w:top w:val="single" w:sz="4" w:space="0" w:color="auto"/>
              <w:left w:val="nil"/>
              <w:bottom w:val="single" w:sz="4" w:space="0" w:color="auto"/>
              <w:right w:val="nil"/>
            </w:tcBorders>
          </w:tcPr>
          <w:p w14:paraId="72B45D64" w14:textId="7C066228" w:rsidR="0055573E" w:rsidRPr="000776C2" w:rsidRDefault="0055573E" w:rsidP="003A2AA5">
            <w:pPr>
              <w:pStyle w:val="TableText"/>
              <w:spacing w:before="0" w:after="0" w:line="240" w:lineRule="auto"/>
              <w:jc w:val="right"/>
            </w:pPr>
            <w:r>
              <w:rPr>
                <w:spacing w:val="-4"/>
              </w:rPr>
              <w:t>0.01</w:t>
            </w:r>
          </w:p>
        </w:tc>
        <w:tc>
          <w:tcPr>
            <w:tcW w:w="319" w:type="pct"/>
            <w:tcBorders>
              <w:top w:val="single" w:sz="4" w:space="0" w:color="auto"/>
              <w:left w:val="nil"/>
              <w:bottom w:val="single" w:sz="4" w:space="0" w:color="auto"/>
              <w:right w:val="nil"/>
            </w:tcBorders>
            <w:shd w:val="clear" w:color="auto" w:fill="auto"/>
          </w:tcPr>
          <w:p w14:paraId="0C6FADA2" w14:textId="1BF08B8C" w:rsidR="0055573E" w:rsidRPr="000776C2" w:rsidRDefault="0055573E" w:rsidP="003A2AA5">
            <w:pPr>
              <w:pStyle w:val="TableText"/>
              <w:spacing w:before="0" w:after="0" w:line="240" w:lineRule="auto"/>
              <w:jc w:val="right"/>
            </w:pPr>
            <w:r>
              <w:rPr>
                <w:spacing w:val="-5"/>
              </w:rPr>
              <w:t>0.4</w:t>
            </w:r>
          </w:p>
        </w:tc>
        <w:tc>
          <w:tcPr>
            <w:tcW w:w="856" w:type="pct"/>
            <w:tcBorders>
              <w:top w:val="single" w:sz="4" w:space="0" w:color="auto"/>
              <w:left w:val="nil"/>
              <w:bottom w:val="single" w:sz="4" w:space="0" w:color="auto"/>
              <w:right w:val="nil"/>
            </w:tcBorders>
          </w:tcPr>
          <w:p w14:paraId="61B2B0CC" w14:textId="76264CCD" w:rsidR="0055573E" w:rsidRPr="000776C2" w:rsidRDefault="0055573E" w:rsidP="003A2AA5">
            <w:pPr>
              <w:pStyle w:val="TableText"/>
              <w:spacing w:before="0" w:after="0" w:line="240" w:lineRule="auto"/>
              <w:jc w:val="right"/>
            </w:pPr>
            <w:r>
              <w:rPr>
                <w:spacing w:val="-5"/>
              </w:rPr>
              <w:t>16</w:t>
            </w:r>
          </w:p>
        </w:tc>
      </w:tr>
    </w:tbl>
    <w:p w14:paraId="68AD6BB9" w14:textId="41D393E1" w:rsidR="008312A5" w:rsidRPr="0097634E" w:rsidRDefault="008312A5" w:rsidP="00CD66B7">
      <w:pPr>
        <w:spacing w:before="0" w:after="0" w:line="240" w:lineRule="auto"/>
        <w:ind w:right="267"/>
      </w:pPr>
      <w:r>
        <w:t>Risk</w:t>
      </w:r>
      <w:r>
        <w:rPr>
          <w:spacing w:val="-2"/>
        </w:rPr>
        <w:t xml:space="preserve"> </w:t>
      </w:r>
      <w:r>
        <w:t>assessment</w:t>
      </w:r>
      <w:r>
        <w:rPr>
          <w:spacing w:val="-3"/>
        </w:rPr>
        <w:t xml:space="preserve"> </w:t>
      </w:r>
      <w:r>
        <w:t>scenarios</w:t>
      </w:r>
      <w:r>
        <w:rPr>
          <w:spacing w:val="-2"/>
        </w:rPr>
        <w:t xml:space="preserve"> </w:t>
      </w:r>
      <w:r>
        <w:t>as</w:t>
      </w:r>
      <w:r>
        <w:rPr>
          <w:spacing w:val="-3"/>
        </w:rPr>
        <w:t xml:space="preserve"> </w:t>
      </w:r>
      <w:r>
        <w:t>supported</w:t>
      </w:r>
      <w:r>
        <w:rPr>
          <w:spacing w:val="-2"/>
        </w:rPr>
        <w:t xml:space="preserve"> </w:t>
      </w:r>
      <w:r>
        <w:t>by</w:t>
      </w:r>
      <w:r>
        <w:rPr>
          <w:spacing w:val="-2"/>
        </w:rPr>
        <w:t xml:space="preserve"> </w:t>
      </w:r>
      <w:r>
        <w:t>the</w:t>
      </w:r>
      <w:r>
        <w:rPr>
          <w:spacing w:val="-3"/>
        </w:rPr>
        <w:t xml:space="preserve"> </w:t>
      </w:r>
      <w:r>
        <w:t>terrestrial</w:t>
      </w:r>
      <w:r>
        <w:rPr>
          <w:spacing w:val="-5"/>
        </w:rPr>
        <w:t xml:space="preserve"> </w:t>
      </w:r>
      <w:r>
        <w:t>vertebrate</w:t>
      </w:r>
      <w:r>
        <w:rPr>
          <w:spacing w:val="-3"/>
        </w:rPr>
        <w:t xml:space="preserve"> </w:t>
      </w:r>
      <w:r>
        <w:t>assessment;</w:t>
      </w:r>
      <w:r>
        <w:rPr>
          <w:spacing w:val="-3"/>
        </w:rPr>
        <w:t xml:space="preserve"> </w:t>
      </w:r>
      <w:r>
        <w:t>foliar</w:t>
      </w:r>
      <w:r>
        <w:rPr>
          <w:spacing w:val="-2"/>
        </w:rPr>
        <w:t xml:space="preserve"> </w:t>
      </w:r>
      <w:r>
        <w:t>interception</w:t>
      </w:r>
      <w:r>
        <w:rPr>
          <w:spacing w:val="-2"/>
        </w:rPr>
        <w:t xml:space="preserve"> </w:t>
      </w:r>
      <w:r>
        <w:t>(Fint)</w:t>
      </w:r>
      <w:r>
        <w:rPr>
          <w:spacing w:val="-2"/>
        </w:rPr>
        <w:t xml:space="preserve"> </w:t>
      </w:r>
      <w:r>
        <w:t>values are</w:t>
      </w:r>
      <w:r>
        <w:rPr>
          <w:spacing w:val="-3"/>
        </w:rPr>
        <w:t xml:space="preserve"> </w:t>
      </w:r>
      <w:r>
        <w:t>based</w:t>
      </w:r>
      <w:r>
        <w:rPr>
          <w:spacing w:val="-2"/>
        </w:rPr>
        <w:t xml:space="preserve"> </w:t>
      </w:r>
      <w:r>
        <w:t>on</w:t>
      </w:r>
      <w:r>
        <w:rPr>
          <w:spacing w:val="-3"/>
        </w:rPr>
        <w:t xml:space="preserve"> </w:t>
      </w:r>
      <w:r>
        <w:t>EFSA (2020) defaults for similar situations; size of catchment is 10 hectares in the Tier 1 and Tier 2 assessments (Tier 3 assessments use refined values based on MCAS-S data); (soil exposure over 10 ha in g/ha) = (application rate in g/ha) * (1 – Fint * 0.5) * FFT * FCT</w:t>
      </w:r>
    </w:p>
    <w:p w14:paraId="212D81CD" w14:textId="77777777" w:rsidR="000776C2" w:rsidRPr="00835CB9" w:rsidRDefault="000776C2" w:rsidP="004F3B89">
      <w:pPr>
        <w:pStyle w:val="AppendixH3"/>
        <w:outlineLvl w:val="1"/>
      </w:pPr>
      <w:bookmarkStart w:id="310" w:name="_Toc177573435"/>
      <w:r w:rsidRPr="00835CB9">
        <w:t>Tier 1 assessments</w:t>
      </w:r>
      <w:bookmarkEnd w:id="310"/>
    </w:p>
    <w:p w14:paraId="69D95D67" w14:textId="043C45CD" w:rsidR="000776C2" w:rsidRPr="000776C2" w:rsidRDefault="000776C2" w:rsidP="00835CB9">
      <w:pPr>
        <w:pStyle w:val="APVMAText"/>
      </w:pPr>
      <w:r w:rsidRPr="000776C2">
        <w:t xml:space="preserve">The Tier 1 (screening level) is a worst-case scenario where slope is fixed at 8%, which is considered protective of 95% of agricultural activities in Australia. The rainfall value is set at 8 mm, which results in the maximum receiving water concentration using the standard water body of 1 ha and 15 cm initial depth when the clay dominated Queensland soil profile is used; the catchment is 10 ha. Further, for this worst-case scenario, a fallow/bare soil runoff profile is assessed. Acceptable risks could be concluded for </w:t>
      </w:r>
      <w:proofErr w:type="gramStart"/>
      <w:r w:rsidR="006337B2">
        <w:t xml:space="preserve">a </w:t>
      </w:r>
      <w:r w:rsidR="000A56A5">
        <w:t xml:space="preserve">large </w:t>
      </w:r>
      <w:r w:rsidR="006337B2">
        <w:t>number of</w:t>
      </w:r>
      <w:proofErr w:type="gramEnd"/>
      <w:r w:rsidR="006337B2">
        <w:t xml:space="preserve"> use patterns</w:t>
      </w:r>
      <w:r w:rsidRPr="000776C2">
        <w:t xml:space="preserve"> at the Tier 1 level of assessment (Table </w:t>
      </w:r>
      <w:r w:rsidR="00623F55">
        <w:t>B</w:t>
      </w:r>
      <w:r w:rsidR="006337B2">
        <w:t>3</w:t>
      </w:r>
      <w:r w:rsidRPr="000776C2">
        <w:t>).</w:t>
      </w:r>
    </w:p>
    <w:p w14:paraId="52E120A4" w14:textId="0C534F94" w:rsidR="000776C2" w:rsidRPr="000776C2" w:rsidRDefault="000776C2" w:rsidP="00835CB9">
      <w:pPr>
        <w:pStyle w:val="Caption"/>
      </w:pPr>
      <w:r w:rsidRPr="000776C2">
        <w:t xml:space="preserve">Table </w:t>
      </w:r>
      <w:r w:rsidR="00623F55">
        <w:t>B</w:t>
      </w:r>
      <w:r w:rsidR="000A56A5">
        <w:t>3</w:t>
      </w:r>
      <w:r w:rsidRPr="000776C2">
        <w:t>:</w:t>
      </w:r>
      <w:r w:rsidRPr="000776C2">
        <w:tab/>
        <w:t>Tier 1 scenarios showing acceptable runoff risks of chlorpyrifos to aquatic species (RAL 0.1 µg/L)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67"/>
        <w:gridCol w:w="2357"/>
        <w:gridCol w:w="1562"/>
        <w:gridCol w:w="810"/>
        <w:gridCol w:w="733"/>
        <w:gridCol w:w="777"/>
        <w:gridCol w:w="773"/>
        <w:gridCol w:w="772"/>
        <w:gridCol w:w="687"/>
      </w:tblGrid>
      <w:tr w:rsidR="006337B2" w:rsidRPr="000776C2" w14:paraId="1E155764" w14:textId="77777777" w:rsidTr="0097634E">
        <w:trPr>
          <w:cantSplit/>
          <w:tblHeader/>
        </w:trPr>
        <w:tc>
          <w:tcPr>
            <w:tcW w:w="1167" w:type="dxa"/>
            <w:tcBorders>
              <w:top w:val="single" w:sz="4" w:space="0" w:color="auto"/>
              <w:left w:val="nil"/>
              <w:bottom w:val="single" w:sz="4" w:space="0" w:color="auto"/>
              <w:right w:val="nil"/>
            </w:tcBorders>
            <w:shd w:val="clear" w:color="auto" w:fill="5C2946"/>
          </w:tcPr>
          <w:p w14:paraId="274ABB9A" w14:textId="0EBE5BD6" w:rsidR="006337B2" w:rsidRPr="00F421D2" w:rsidRDefault="006337B2" w:rsidP="00CD66B7">
            <w:pPr>
              <w:pStyle w:val="TableHead"/>
              <w:spacing w:before="0" w:after="0" w:line="240" w:lineRule="auto"/>
            </w:pPr>
            <w:r>
              <w:t>Category</w:t>
            </w:r>
          </w:p>
        </w:tc>
        <w:tc>
          <w:tcPr>
            <w:tcW w:w="2357" w:type="dxa"/>
            <w:tcBorders>
              <w:top w:val="single" w:sz="4" w:space="0" w:color="auto"/>
              <w:left w:val="nil"/>
              <w:bottom w:val="single" w:sz="4" w:space="0" w:color="auto"/>
              <w:right w:val="nil"/>
            </w:tcBorders>
            <w:shd w:val="clear" w:color="auto" w:fill="5C2946"/>
          </w:tcPr>
          <w:p w14:paraId="21AE26D2" w14:textId="486DC169" w:rsidR="006337B2" w:rsidRPr="00F421D2" w:rsidRDefault="006337B2" w:rsidP="00CD66B7">
            <w:pPr>
              <w:pStyle w:val="TableHead"/>
              <w:spacing w:before="0" w:after="0" w:line="240" w:lineRule="auto"/>
            </w:pPr>
            <w:r>
              <w:t>Crop/host</w:t>
            </w:r>
          </w:p>
        </w:tc>
        <w:tc>
          <w:tcPr>
            <w:tcW w:w="1562" w:type="dxa"/>
            <w:tcBorders>
              <w:top w:val="single" w:sz="4" w:space="0" w:color="auto"/>
              <w:left w:val="nil"/>
              <w:bottom w:val="single" w:sz="4" w:space="0" w:color="auto"/>
              <w:right w:val="nil"/>
            </w:tcBorders>
            <w:shd w:val="clear" w:color="auto" w:fill="5C2946"/>
          </w:tcPr>
          <w:p w14:paraId="68784DD1" w14:textId="4D79ADDE" w:rsidR="006337B2" w:rsidRPr="00F421D2" w:rsidRDefault="006337B2" w:rsidP="003A2AA5">
            <w:pPr>
              <w:pStyle w:val="TableHead"/>
              <w:spacing w:before="0" w:after="0" w:line="240" w:lineRule="auto"/>
              <w:jc w:val="right"/>
            </w:pPr>
            <w:r>
              <w:t>Soil exposure over 10 ha</w:t>
            </w:r>
            <w:r w:rsidRPr="00F421D2">
              <w:t xml:space="preserve"> (g/ha)</w:t>
            </w:r>
          </w:p>
        </w:tc>
        <w:tc>
          <w:tcPr>
            <w:tcW w:w="810" w:type="dxa"/>
            <w:tcBorders>
              <w:top w:val="single" w:sz="4" w:space="0" w:color="auto"/>
              <w:left w:val="nil"/>
              <w:bottom w:val="single" w:sz="4" w:space="0" w:color="auto"/>
              <w:right w:val="nil"/>
            </w:tcBorders>
            <w:shd w:val="clear" w:color="auto" w:fill="5C2946"/>
          </w:tcPr>
          <w:p w14:paraId="6A4E4B6D" w14:textId="34BD5CA7" w:rsidR="006337B2" w:rsidRPr="00F421D2" w:rsidRDefault="006337B2" w:rsidP="003A2AA5">
            <w:pPr>
              <w:pStyle w:val="TableHead"/>
              <w:spacing w:before="0" w:after="0" w:line="240" w:lineRule="auto"/>
              <w:jc w:val="right"/>
            </w:pPr>
            <w:r w:rsidRPr="00F421D2">
              <w:t>Rainfall</w:t>
            </w:r>
          </w:p>
          <w:p w14:paraId="58B08224" w14:textId="77777777" w:rsidR="006337B2" w:rsidRPr="00F421D2" w:rsidRDefault="006337B2" w:rsidP="003A2AA5">
            <w:pPr>
              <w:pStyle w:val="TableHead"/>
              <w:spacing w:before="0" w:after="0" w:line="240" w:lineRule="auto"/>
              <w:jc w:val="right"/>
            </w:pPr>
            <w:r w:rsidRPr="00F421D2">
              <w:t>(mm)</w:t>
            </w:r>
          </w:p>
        </w:tc>
        <w:tc>
          <w:tcPr>
            <w:tcW w:w="733" w:type="dxa"/>
            <w:tcBorders>
              <w:top w:val="single" w:sz="4" w:space="0" w:color="auto"/>
              <w:left w:val="nil"/>
              <w:bottom w:val="single" w:sz="4" w:space="0" w:color="auto"/>
              <w:right w:val="nil"/>
            </w:tcBorders>
            <w:shd w:val="clear" w:color="auto" w:fill="5C2946"/>
          </w:tcPr>
          <w:p w14:paraId="067D8E5A" w14:textId="5F984F5A" w:rsidR="006337B2" w:rsidRPr="00F421D2" w:rsidRDefault="006337B2" w:rsidP="003A2AA5">
            <w:pPr>
              <w:pStyle w:val="TableHead"/>
              <w:spacing w:before="0" w:after="0" w:line="240" w:lineRule="auto"/>
              <w:jc w:val="right"/>
            </w:pPr>
            <w:r w:rsidRPr="00F421D2">
              <w:t>Slope</w:t>
            </w:r>
          </w:p>
          <w:p w14:paraId="19CABC0F" w14:textId="77777777" w:rsidR="006337B2" w:rsidRPr="00F421D2" w:rsidRDefault="006337B2" w:rsidP="003A2AA5">
            <w:pPr>
              <w:pStyle w:val="TableHead"/>
              <w:spacing w:before="0" w:after="0" w:line="240" w:lineRule="auto"/>
              <w:jc w:val="right"/>
            </w:pPr>
            <w:r w:rsidRPr="00F421D2">
              <w:t>(%)</w:t>
            </w:r>
          </w:p>
        </w:tc>
        <w:tc>
          <w:tcPr>
            <w:tcW w:w="777" w:type="dxa"/>
            <w:tcBorders>
              <w:top w:val="single" w:sz="4" w:space="0" w:color="auto"/>
              <w:left w:val="nil"/>
              <w:bottom w:val="single" w:sz="4" w:space="0" w:color="auto"/>
              <w:right w:val="nil"/>
            </w:tcBorders>
            <w:shd w:val="clear" w:color="auto" w:fill="5C2946"/>
          </w:tcPr>
          <w:p w14:paraId="119D491E" w14:textId="77777777" w:rsidR="006337B2" w:rsidRPr="00F421D2" w:rsidRDefault="006337B2" w:rsidP="003A2AA5">
            <w:pPr>
              <w:pStyle w:val="TableHead"/>
              <w:spacing w:before="0" w:after="0" w:line="240" w:lineRule="auto"/>
              <w:jc w:val="right"/>
            </w:pPr>
            <w:proofErr w:type="spellStart"/>
            <w:r w:rsidRPr="00F421D2">
              <w:t>Kf</w:t>
            </w:r>
            <w:proofErr w:type="spellEnd"/>
          </w:p>
          <w:p w14:paraId="5A0ACA2E" w14:textId="77777777" w:rsidR="006337B2" w:rsidRPr="00F421D2" w:rsidRDefault="006337B2" w:rsidP="003A2AA5">
            <w:pPr>
              <w:pStyle w:val="TableHead"/>
              <w:spacing w:before="0" w:after="0" w:line="240" w:lineRule="auto"/>
              <w:jc w:val="right"/>
            </w:pPr>
            <w:r w:rsidRPr="00F421D2">
              <w:t>(mL/g)</w:t>
            </w:r>
          </w:p>
        </w:tc>
        <w:tc>
          <w:tcPr>
            <w:tcW w:w="773" w:type="dxa"/>
            <w:tcBorders>
              <w:top w:val="single" w:sz="4" w:space="0" w:color="auto"/>
              <w:left w:val="nil"/>
              <w:bottom w:val="single" w:sz="4" w:space="0" w:color="auto"/>
              <w:right w:val="nil"/>
            </w:tcBorders>
            <w:shd w:val="clear" w:color="auto" w:fill="5C2946"/>
          </w:tcPr>
          <w:p w14:paraId="6AFB2F15" w14:textId="712923FB" w:rsidR="006337B2" w:rsidRPr="00F421D2" w:rsidRDefault="006337B2" w:rsidP="003A2AA5">
            <w:pPr>
              <w:pStyle w:val="TableHead"/>
              <w:spacing w:before="0" w:after="0" w:line="240" w:lineRule="auto"/>
              <w:jc w:val="right"/>
            </w:pPr>
            <w:r w:rsidRPr="00F421D2">
              <w:t>Runoff</w:t>
            </w:r>
          </w:p>
          <w:p w14:paraId="414A39CE" w14:textId="77777777" w:rsidR="006337B2" w:rsidRPr="00F421D2" w:rsidRDefault="006337B2" w:rsidP="003A2AA5">
            <w:pPr>
              <w:pStyle w:val="TableHead"/>
              <w:spacing w:before="0" w:after="0" w:line="240" w:lineRule="auto"/>
              <w:jc w:val="right"/>
            </w:pPr>
            <w:r w:rsidRPr="00F421D2">
              <w:t>(mm)</w:t>
            </w:r>
          </w:p>
        </w:tc>
        <w:tc>
          <w:tcPr>
            <w:tcW w:w="772" w:type="dxa"/>
            <w:tcBorders>
              <w:top w:val="single" w:sz="4" w:space="0" w:color="auto"/>
              <w:left w:val="nil"/>
              <w:bottom w:val="single" w:sz="4" w:space="0" w:color="auto"/>
              <w:right w:val="nil"/>
            </w:tcBorders>
            <w:shd w:val="clear" w:color="auto" w:fill="5C2946"/>
          </w:tcPr>
          <w:p w14:paraId="5798735E" w14:textId="525650CA" w:rsidR="006337B2" w:rsidRPr="00F421D2" w:rsidRDefault="006337B2" w:rsidP="003A2AA5">
            <w:pPr>
              <w:pStyle w:val="TableHead"/>
              <w:spacing w:before="0" w:after="0" w:line="240" w:lineRule="auto"/>
              <w:jc w:val="right"/>
            </w:pPr>
            <w:r w:rsidRPr="00F421D2">
              <w:t>PEC</w:t>
            </w:r>
          </w:p>
          <w:p w14:paraId="0E8ECDB2" w14:textId="77777777" w:rsidR="006337B2" w:rsidRPr="00F421D2" w:rsidRDefault="006337B2" w:rsidP="003A2AA5">
            <w:pPr>
              <w:pStyle w:val="TableHead"/>
              <w:spacing w:before="0" w:after="0" w:line="240" w:lineRule="auto"/>
              <w:jc w:val="right"/>
            </w:pPr>
            <w:r w:rsidRPr="00F421D2">
              <w:t>(µg/L)</w:t>
            </w:r>
          </w:p>
        </w:tc>
        <w:tc>
          <w:tcPr>
            <w:tcW w:w="687" w:type="dxa"/>
            <w:tcBorders>
              <w:top w:val="single" w:sz="4" w:space="0" w:color="auto"/>
              <w:left w:val="nil"/>
              <w:bottom w:val="single" w:sz="4" w:space="0" w:color="auto"/>
              <w:right w:val="nil"/>
            </w:tcBorders>
            <w:shd w:val="clear" w:color="auto" w:fill="5C2946"/>
          </w:tcPr>
          <w:p w14:paraId="1775D266" w14:textId="77777777" w:rsidR="006337B2" w:rsidRPr="00F421D2" w:rsidRDefault="006337B2" w:rsidP="003A2AA5">
            <w:pPr>
              <w:pStyle w:val="TableHead"/>
              <w:spacing w:before="0" w:after="0" w:line="240" w:lineRule="auto"/>
              <w:jc w:val="right"/>
            </w:pPr>
            <w:r w:rsidRPr="00F421D2">
              <w:t>RQ</w:t>
            </w:r>
          </w:p>
        </w:tc>
      </w:tr>
      <w:tr w:rsidR="00493A9C" w:rsidRPr="000776C2" w14:paraId="7B5DD599" w14:textId="77777777" w:rsidTr="0097634E">
        <w:trPr>
          <w:cantSplit/>
        </w:trPr>
        <w:tc>
          <w:tcPr>
            <w:tcW w:w="1167" w:type="dxa"/>
            <w:vMerge w:val="restart"/>
            <w:tcBorders>
              <w:top w:val="single" w:sz="4" w:space="0" w:color="auto"/>
              <w:left w:val="nil"/>
              <w:right w:val="nil"/>
            </w:tcBorders>
          </w:tcPr>
          <w:p w14:paraId="5239B535" w14:textId="77CE57E8" w:rsidR="00493A9C" w:rsidRPr="000776C2" w:rsidRDefault="00493A9C" w:rsidP="00CD66B7">
            <w:pPr>
              <w:pStyle w:val="TableText"/>
              <w:spacing w:before="0" w:after="0" w:line="240" w:lineRule="auto"/>
            </w:pPr>
            <w:r>
              <w:t xml:space="preserve">Fruit and </w:t>
            </w:r>
            <w:r>
              <w:rPr>
                <w:spacing w:val="-2"/>
              </w:rPr>
              <w:t>vegetables</w:t>
            </w:r>
          </w:p>
        </w:tc>
        <w:tc>
          <w:tcPr>
            <w:tcW w:w="2357" w:type="dxa"/>
            <w:tcBorders>
              <w:top w:val="single" w:sz="4" w:space="0" w:color="auto"/>
              <w:left w:val="nil"/>
              <w:bottom w:val="single" w:sz="4" w:space="0" w:color="auto"/>
              <w:right w:val="nil"/>
            </w:tcBorders>
          </w:tcPr>
          <w:p w14:paraId="292F932F" w14:textId="52140CE7" w:rsidR="00493A9C" w:rsidRPr="000776C2" w:rsidRDefault="00493A9C" w:rsidP="00CD66B7">
            <w:pPr>
              <w:pStyle w:val="TableText"/>
              <w:spacing w:before="0" w:after="0" w:line="240" w:lineRule="auto"/>
            </w:pPr>
            <w:r>
              <w:t>Apples,</w:t>
            </w:r>
            <w:r>
              <w:rPr>
                <w:spacing w:val="-12"/>
              </w:rPr>
              <w:t xml:space="preserve"> </w:t>
            </w:r>
            <w:r>
              <w:t>pears,</w:t>
            </w:r>
            <w:r>
              <w:rPr>
                <w:spacing w:val="-11"/>
              </w:rPr>
              <w:t xml:space="preserve"> </w:t>
            </w:r>
            <w:r>
              <w:t>pome</w:t>
            </w:r>
            <w:r>
              <w:rPr>
                <w:spacing w:val="-12"/>
              </w:rPr>
              <w:t xml:space="preserve"> </w:t>
            </w:r>
            <w:r>
              <w:t>fruits, stone fruits</w:t>
            </w:r>
          </w:p>
        </w:tc>
        <w:tc>
          <w:tcPr>
            <w:tcW w:w="1562" w:type="dxa"/>
            <w:tcBorders>
              <w:top w:val="single" w:sz="4" w:space="0" w:color="auto"/>
              <w:left w:val="nil"/>
              <w:bottom w:val="single" w:sz="4" w:space="0" w:color="auto"/>
              <w:right w:val="nil"/>
            </w:tcBorders>
          </w:tcPr>
          <w:p w14:paraId="212E4AF1" w14:textId="663FD87A" w:rsidR="00493A9C" w:rsidRPr="000776C2" w:rsidRDefault="00493A9C" w:rsidP="003A2AA5">
            <w:pPr>
              <w:pStyle w:val="TableText"/>
              <w:spacing w:before="0" w:after="0" w:line="240" w:lineRule="auto"/>
              <w:jc w:val="right"/>
            </w:pPr>
            <w:r>
              <w:rPr>
                <w:spacing w:val="-5"/>
              </w:rPr>
              <w:t>32</w:t>
            </w:r>
          </w:p>
        </w:tc>
        <w:tc>
          <w:tcPr>
            <w:tcW w:w="810" w:type="dxa"/>
            <w:tcBorders>
              <w:top w:val="single" w:sz="4" w:space="0" w:color="auto"/>
              <w:left w:val="nil"/>
              <w:bottom w:val="single" w:sz="4" w:space="0" w:color="auto"/>
              <w:right w:val="nil"/>
            </w:tcBorders>
          </w:tcPr>
          <w:p w14:paraId="07FDC35D" w14:textId="3A60A300" w:rsidR="00493A9C" w:rsidRPr="000776C2" w:rsidRDefault="00493A9C" w:rsidP="003A2AA5">
            <w:pPr>
              <w:pStyle w:val="TableText"/>
              <w:spacing w:before="0" w:after="0" w:line="240" w:lineRule="auto"/>
              <w:jc w:val="right"/>
            </w:pPr>
            <w:r>
              <w:rPr>
                <w:spacing w:val="-4"/>
              </w:rPr>
              <w:t>8.00</w:t>
            </w:r>
          </w:p>
        </w:tc>
        <w:tc>
          <w:tcPr>
            <w:tcW w:w="733" w:type="dxa"/>
            <w:tcBorders>
              <w:top w:val="single" w:sz="4" w:space="0" w:color="auto"/>
              <w:left w:val="nil"/>
              <w:bottom w:val="single" w:sz="4" w:space="0" w:color="auto"/>
              <w:right w:val="nil"/>
            </w:tcBorders>
          </w:tcPr>
          <w:p w14:paraId="2D3C8906" w14:textId="285A194F" w:rsidR="00493A9C" w:rsidRPr="000776C2" w:rsidRDefault="00493A9C" w:rsidP="003A2AA5">
            <w:pPr>
              <w:pStyle w:val="TableText"/>
              <w:spacing w:before="0" w:after="0" w:line="240" w:lineRule="auto"/>
              <w:jc w:val="right"/>
            </w:pPr>
            <w:r>
              <w:rPr>
                <w:spacing w:val="-4"/>
              </w:rPr>
              <w:t>8.00</w:t>
            </w:r>
          </w:p>
        </w:tc>
        <w:tc>
          <w:tcPr>
            <w:tcW w:w="777" w:type="dxa"/>
            <w:tcBorders>
              <w:top w:val="single" w:sz="4" w:space="0" w:color="auto"/>
              <w:left w:val="nil"/>
              <w:bottom w:val="single" w:sz="4" w:space="0" w:color="auto"/>
              <w:right w:val="nil"/>
            </w:tcBorders>
          </w:tcPr>
          <w:p w14:paraId="0661748A" w14:textId="2389AB2A" w:rsidR="00493A9C" w:rsidRPr="000776C2" w:rsidRDefault="00493A9C" w:rsidP="003A2AA5">
            <w:pPr>
              <w:pStyle w:val="TableText"/>
              <w:spacing w:before="0" w:after="0" w:line="240" w:lineRule="auto"/>
              <w:jc w:val="right"/>
            </w:pPr>
            <w:r>
              <w:rPr>
                <w:spacing w:val="-5"/>
              </w:rPr>
              <w:t>67</w:t>
            </w:r>
          </w:p>
        </w:tc>
        <w:tc>
          <w:tcPr>
            <w:tcW w:w="773" w:type="dxa"/>
            <w:tcBorders>
              <w:top w:val="single" w:sz="4" w:space="0" w:color="auto"/>
              <w:left w:val="nil"/>
              <w:bottom w:val="single" w:sz="4" w:space="0" w:color="auto"/>
              <w:right w:val="nil"/>
            </w:tcBorders>
          </w:tcPr>
          <w:p w14:paraId="63C07EF0" w14:textId="73783E53" w:rsidR="00493A9C" w:rsidRPr="000776C2" w:rsidRDefault="00493A9C" w:rsidP="003A2AA5">
            <w:pPr>
              <w:pStyle w:val="TableText"/>
              <w:spacing w:before="0" w:after="0" w:line="240" w:lineRule="auto"/>
              <w:jc w:val="right"/>
            </w:pPr>
            <w:r>
              <w:rPr>
                <w:spacing w:val="-4"/>
              </w:rPr>
              <w:t>1.34</w:t>
            </w:r>
          </w:p>
        </w:tc>
        <w:tc>
          <w:tcPr>
            <w:tcW w:w="772" w:type="dxa"/>
            <w:tcBorders>
              <w:top w:val="single" w:sz="4" w:space="0" w:color="auto"/>
              <w:left w:val="nil"/>
              <w:bottom w:val="single" w:sz="4" w:space="0" w:color="auto"/>
              <w:right w:val="nil"/>
            </w:tcBorders>
          </w:tcPr>
          <w:p w14:paraId="6AD2AEDA" w14:textId="66FBEEB6" w:rsidR="00493A9C" w:rsidRPr="000776C2" w:rsidRDefault="00493A9C" w:rsidP="003A2AA5">
            <w:pPr>
              <w:pStyle w:val="TableText"/>
              <w:spacing w:before="0" w:after="0" w:line="240" w:lineRule="auto"/>
              <w:jc w:val="right"/>
            </w:pPr>
            <w:r>
              <w:rPr>
                <w:spacing w:val="-2"/>
              </w:rPr>
              <w:t>0.029</w:t>
            </w:r>
          </w:p>
        </w:tc>
        <w:tc>
          <w:tcPr>
            <w:tcW w:w="687" w:type="dxa"/>
            <w:tcBorders>
              <w:top w:val="single" w:sz="4" w:space="0" w:color="auto"/>
              <w:left w:val="nil"/>
              <w:bottom w:val="single" w:sz="4" w:space="0" w:color="auto"/>
              <w:right w:val="nil"/>
            </w:tcBorders>
            <w:shd w:val="clear" w:color="auto" w:fill="auto"/>
          </w:tcPr>
          <w:p w14:paraId="2F8AD017" w14:textId="6A019FFF" w:rsidR="00493A9C" w:rsidRPr="000776C2" w:rsidRDefault="00493A9C" w:rsidP="003A2AA5">
            <w:pPr>
              <w:pStyle w:val="TableText"/>
              <w:spacing w:before="0" w:after="0" w:line="240" w:lineRule="auto"/>
              <w:jc w:val="right"/>
            </w:pPr>
            <w:r>
              <w:rPr>
                <w:spacing w:val="-4"/>
              </w:rPr>
              <w:t>0.29</w:t>
            </w:r>
          </w:p>
        </w:tc>
      </w:tr>
      <w:tr w:rsidR="00493A9C" w:rsidRPr="000776C2" w14:paraId="740C2368" w14:textId="77777777" w:rsidTr="0097634E">
        <w:trPr>
          <w:cantSplit/>
        </w:trPr>
        <w:tc>
          <w:tcPr>
            <w:tcW w:w="1167" w:type="dxa"/>
            <w:vMerge/>
            <w:tcBorders>
              <w:left w:val="nil"/>
              <w:right w:val="nil"/>
            </w:tcBorders>
          </w:tcPr>
          <w:p w14:paraId="3C4E8ACA" w14:textId="77777777" w:rsidR="00493A9C" w:rsidRPr="000776C2" w:rsidRDefault="00493A9C" w:rsidP="00CD66B7">
            <w:pPr>
              <w:pStyle w:val="TableText"/>
              <w:spacing w:before="0" w:after="0" w:line="240" w:lineRule="auto"/>
            </w:pPr>
          </w:p>
        </w:tc>
        <w:tc>
          <w:tcPr>
            <w:tcW w:w="2357" w:type="dxa"/>
            <w:tcBorders>
              <w:top w:val="single" w:sz="4" w:space="0" w:color="auto"/>
              <w:left w:val="nil"/>
              <w:bottom w:val="single" w:sz="4" w:space="0" w:color="auto"/>
              <w:right w:val="nil"/>
            </w:tcBorders>
          </w:tcPr>
          <w:p w14:paraId="7D491C60" w14:textId="529EB6A9" w:rsidR="00493A9C" w:rsidRPr="000776C2" w:rsidRDefault="00493A9C" w:rsidP="00CD66B7">
            <w:pPr>
              <w:pStyle w:val="TableText"/>
              <w:spacing w:before="0" w:after="0" w:line="240" w:lineRule="auto"/>
            </w:pPr>
            <w:r>
              <w:t>Avocado,</w:t>
            </w:r>
            <w:r>
              <w:rPr>
                <w:spacing w:val="-4"/>
              </w:rPr>
              <w:t xml:space="preserve"> </w:t>
            </w:r>
            <w:r>
              <w:t>citrus,</w:t>
            </w:r>
            <w:r>
              <w:rPr>
                <w:spacing w:val="-4"/>
              </w:rPr>
              <w:t xml:space="preserve"> </w:t>
            </w:r>
            <w:r>
              <w:rPr>
                <w:spacing w:val="-2"/>
              </w:rPr>
              <w:t>loquats</w:t>
            </w:r>
          </w:p>
        </w:tc>
        <w:tc>
          <w:tcPr>
            <w:tcW w:w="1562" w:type="dxa"/>
            <w:tcBorders>
              <w:top w:val="single" w:sz="4" w:space="0" w:color="auto"/>
              <w:left w:val="nil"/>
              <w:bottom w:val="single" w:sz="4" w:space="0" w:color="auto"/>
              <w:right w:val="nil"/>
            </w:tcBorders>
          </w:tcPr>
          <w:p w14:paraId="78D281F6" w14:textId="2DD25A4C" w:rsidR="00493A9C" w:rsidRPr="000776C2" w:rsidRDefault="00493A9C" w:rsidP="003A2AA5">
            <w:pPr>
              <w:pStyle w:val="TableText"/>
              <w:spacing w:before="0" w:after="0" w:line="240" w:lineRule="auto"/>
              <w:jc w:val="right"/>
            </w:pPr>
            <w:r>
              <w:rPr>
                <w:spacing w:val="-5"/>
              </w:rPr>
              <w:t>27</w:t>
            </w:r>
          </w:p>
        </w:tc>
        <w:tc>
          <w:tcPr>
            <w:tcW w:w="810" w:type="dxa"/>
            <w:tcBorders>
              <w:top w:val="single" w:sz="4" w:space="0" w:color="auto"/>
              <w:left w:val="nil"/>
              <w:bottom w:val="single" w:sz="4" w:space="0" w:color="auto"/>
              <w:right w:val="nil"/>
            </w:tcBorders>
          </w:tcPr>
          <w:p w14:paraId="3ED0BA92" w14:textId="79DED479" w:rsidR="00493A9C" w:rsidRPr="000776C2" w:rsidRDefault="00493A9C" w:rsidP="003A2AA5">
            <w:pPr>
              <w:pStyle w:val="TableText"/>
              <w:spacing w:before="0" w:after="0" w:line="240" w:lineRule="auto"/>
              <w:jc w:val="right"/>
            </w:pPr>
            <w:r>
              <w:rPr>
                <w:spacing w:val="-4"/>
              </w:rPr>
              <w:t>8.00</w:t>
            </w:r>
          </w:p>
        </w:tc>
        <w:tc>
          <w:tcPr>
            <w:tcW w:w="733" w:type="dxa"/>
            <w:tcBorders>
              <w:top w:val="single" w:sz="4" w:space="0" w:color="auto"/>
              <w:left w:val="nil"/>
              <w:bottom w:val="single" w:sz="4" w:space="0" w:color="auto"/>
              <w:right w:val="nil"/>
            </w:tcBorders>
          </w:tcPr>
          <w:p w14:paraId="689244C9" w14:textId="748A0F01" w:rsidR="00493A9C" w:rsidRPr="000776C2" w:rsidRDefault="00493A9C" w:rsidP="003A2AA5">
            <w:pPr>
              <w:pStyle w:val="TableText"/>
              <w:spacing w:before="0" w:after="0" w:line="240" w:lineRule="auto"/>
              <w:jc w:val="right"/>
            </w:pPr>
            <w:r>
              <w:rPr>
                <w:spacing w:val="-4"/>
              </w:rPr>
              <w:t>8.00</w:t>
            </w:r>
          </w:p>
        </w:tc>
        <w:tc>
          <w:tcPr>
            <w:tcW w:w="777" w:type="dxa"/>
            <w:tcBorders>
              <w:top w:val="single" w:sz="4" w:space="0" w:color="auto"/>
              <w:left w:val="nil"/>
              <w:bottom w:val="single" w:sz="4" w:space="0" w:color="auto"/>
              <w:right w:val="nil"/>
            </w:tcBorders>
          </w:tcPr>
          <w:p w14:paraId="4E65B360" w14:textId="6F6E8CAD" w:rsidR="00493A9C" w:rsidRPr="000776C2" w:rsidRDefault="00493A9C" w:rsidP="003A2AA5">
            <w:pPr>
              <w:pStyle w:val="TableText"/>
              <w:spacing w:before="0" w:after="0" w:line="240" w:lineRule="auto"/>
              <w:jc w:val="right"/>
            </w:pPr>
            <w:r>
              <w:rPr>
                <w:spacing w:val="-5"/>
              </w:rPr>
              <w:t>67</w:t>
            </w:r>
          </w:p>
        </w:tc>
        <w:tc>
          <w:tcPr>
            <w:tcW w:w="773" w:type="dxa"/>
            <w:tcBorders>
              <w:top w:val="single" w:sz="4" w:space="0" w:color="auto"/>
              <w:left w:val="nil"/>
              <w:bottom w:val="single" w:sz="4" w:space="0" w:color="auto"/>
              <w:right w:val="nil"/>
            </w:tcBorders>
          </w:tcPr>
          <w:p w14:paraId="2E9F5A58" w14:textId="7F17B7AA" w:rsidR="00493A9C" w:rsidRPr="000776C2" w:rsidRDefault="00493A9C" w:rsidP="003A2AA5">
            <w:pPr>
              <w:pStyle w:val="TableText"/>
              <w:spacing w:before="0" w:after="0" w:line="240" w:lineRule="auto"/>
              <w:jc w:val="right"/>
            </w:pPr>
            <w:r>
              <w:rPr>
                <w:spacing w:val="-4"/>
              </w:rPr>
              <w:t>1.34</w:t>
            </w:r>
          </w:p>
        </w:tc>
        <w:tc>
          <w:tcPr>
            <w:tcW w:w="772" w:type="dxa"/>
            <w:tcBorders>
              <w:top w:val="single" w:sz="4" w:space="0" w:color="auto"/>
              <w:left w:val="nil"/>
              <w:bottom w:val="single" w:sz="4" w:space="0" w:color="auto"/>
              <w:right w:val="nil"/>
            </w:tcBorders>
          </w:tcPr>
          <w:p w14:paraId="3259AE19" w14:textId="4BEDE779" w:rsidR="00493A9C" w:rsidRPr="000776C2" w:rsidRDefault="00493A9C" w:rsidP="003A2AA5">
            <w:pPr>
              <w:pStyle w:val="TableText"/>
              <w:spacing w:before="0" w:after="0" w:line="240" w:lineRule="auto"/>
              <w:jc w:val="right"/>
            </w:pPr>
            <w:r>
              <w:rPr>
                <w:spacing w:val="-2"/>
              </w:rPr>
              <w:t>0.025</w:t>
            </w:r>
          </w:p>
        </w:tc>
        <w:tc>
          <w:tcPr>
            <w:tcW w:w="687" w:type="dxa"/>
            <w:tcBorders>
              <w:top w:val="single" w:sz="4" w:space="0" w:color="auto"/>
              <w:left w:val="nil"/>
              <w:bottom w:val="single" w:sz="4" w:space="0" w:color="auto"/>
              <w:right w:val="nil"/>
            </w:tcBorders>
            <w:shd w:val="clear" w:color="auto" w:fill="auto"/>
          </w:tcPr>
          <w:p w14:paraId="3578BD8A" w14:textId="00D5EA66" w:rsidR="00493A9C" w:rsidRPr="000776C2" w:rsidRDefault="00493A9C" w:rsidP="003A2AA5">
            <w:pPr>
              <w:pStyle w:val="TableText"/>
              <w:spacing w:before="0" w:after="0" w:line="240" w:lineRule="auto"/>
              <w:jc w:val="right"/>
            </w:pPr>
            <w:r>
              <w:rPr>
                <w:spacing w:val="-4"/>
              </w:rPr>
              <w:t>0.25</w:t>
            </w:r>
          </w:p>
        </w:tc>
      </w:tr>
      <w:tr w:rsidR="00493A9C" w:rsidRPr="000776C2" w14:paraId="1BD35B17" w14:textId="77777777" w:rsidTr="0097634E">
        <w:trPr>
          <w:cantSplit/>
        </w:trPr>
        <w:tc>
          <w:tcPr>
            <w:tcW w:w="1167" w:type="dxa"/>
            <w:vMerge/>
            <w:tcBorders>
              <w:left w:val="nil"/>
              <w:bottom w:val="single" w:sz="4" w:space="0" w:color="auto"/>
              <w:right w:val="nil"/>
            </w:tcBorders>
          </w:tcPr>
          <w:p w14:paraId="29D5112D" w14:textId="77777777" w:rsidR="00493A9C" w:rsidRPr="000776C2" w:rsidRDefault="00493A9C" w:rsidP="00CD66B7">
            <w:pPr>
              <w:pStyle w:val="TableText"/>
              <w:spacing w:before="0" w:after="0" w:line="240" w:lineRule="auto"/>
            </w:pPr>
          </w:p>
        </w:tc>
        <w:tc>
          <w:tcPr>
            <w:tcW w:w="2357" w:type="dxa"/>
            <w:tcBorders>
              <w:top w:val="single" w:sz="4" w:space="0" w:color="auto"/>
              <w:left w:val="nil"/>
              <w:bottom w:val="single" w:sz="4" w:space="0" w:color="auto"/>
              <w:right w:val="nil"/>
            </w:tcBorders>
          </w:tcPr>
          <w:p w14:paraId="69E03DA8" w14:textId="48D2F4C2" w:rsidR="00493A9C" w:rsidRPr="000776C2" w:rsidRDefault="00493A9C" w:rsidP="00CD66B7">
            <w:pPr>
              <w:pStyle w:val="TableText"/>
              <w:spacing w:before="0" w:after="0" w:line="240" w:lineRule="auto"/>
            </w:pPr>
            <w:r>
              <w:t xml:space="preserve">Brussels sprouts, chard (silver beet), </w:t>
            </w:r>
            <w:proofErr w:type="spellStart"/>
            <w:r>
              <w:t>cole</w:t>
            </w:r>
            <w:proofErr w:type="spellEnd"/>
            <w:r>
              <w:t xml:space="preserve"> (brassica)</w:t>
            </w:r>
            <w:r>
              <w:rPr>
                <w:spacing w:val="-9"/>
              </w:rPr>
              <w:t xml:space="preserve"> </w:t>
            </w:r>
            <w:r>
              <w:t>crops</w:t>
            </w:r>
            <w:r>
              <w:rPr>
                <w:spacing w:val="-9"/>
              </w:rPr>
              <w:t xml:space="preserve"> </w:t>
            </w:r>
            <w:r>
              <w:t>(including broccoli, cabbage, cauliflower),</w:t>
            </w:r>
            <w:r>
              <w:rPr>
                <w:spacing w:val="-12"/>
              </w:rPr>
              <w:t xml:space="preserve"> </w:t>
            </w:r>
            <w:r>
              <w:t>leafy</w:t>
            </w:r>
            <w:r>
              <w:rPr>
                <w:spacing w:val="-12"/>
              </w:rPr>
              <w:t xml:space="preserve"> </w:t>
            </w:r>
            <w:r>
              <w:t xml:space="preserve">crucifers (including chou </w:t>
            </w:r>
            <w:proofErr w:type="spellStart"/>
            <w:r>
              <w:t>moulier</w:t>
            </w:r>
            <w:proofErr w:type="spellEnd"/>
            <w:r>
              <w:t>, kale, mustard, rape), lettuce swede, turnips</w:t>
            </w:r>
          </w:p>
        </w:tc>
        <w:tc>
          <w:tcPr>
            <w:tcW w:w="1562" w:type="dxa"/>
            <w:tcBorders>
              <w:top w:val="single" w:sz="4" w:space="0" w:color="auto"/>
              <w:left w:val="nil"/>
              <w:bottom w:val="single" w:sz="4" w:space="0" w:color="auto"/>
              <w:right w:val="nil"/>
            </w:tcBorders>
          </w:tcPr>
          <w:p w14:paraId="5AAA393C" w14:textId="6004830D" w:rsidR="00493A9C" w:rsidRPr="000776C2" w:rsidRDefault="00493A9C" w:rsidP="003A2AA5">
            <w:pPr>
              <w:pStyle w:val="TableText"/>
              <w:spacing w:before="0" w:after="0" w:line="240" w:lineRule="auto"/>
              <w:jc w:val="right"/>
            </w:pPr>
            <w:r>
              <w:rPr>
                <w:spacing w:val="-5"/>
              </w:rPr>
              <w:t>61</w:t>
            </w:r>
          </w:p>
        </w:tc>
        <w:tc>
          <w:tcPr>
            <w:tcW w:w="810" w:type="dxa"/>
            <w:tcBorders>
              <w:top w:val="single" w:sz="4" w:space="0" w:color="auto"/>
              <w:left w:val="nil"/>
              <w:bottom w:val="single" w:sz="4" w:space="0" w:color="auto"/>
              <w:right w:val="nil"/>
            </w:tcBorders>
          </w:tcPr>
          <w:p w14:paraId="4F629F84" w14:textId="28247BFD" w:rsidR="00493A9C" w:rsidRPr="000776C2" w:rsidRDefault="00493A9C" w:rsidP="003A2AA5">
            <w:pPr>
              <w:pStyle w:val="TableText"/>
              <w:spacing w:before="0" w:after="0" w:line="240" w:lineRule="auto"/>
              <w:jc w:val="right"/>
            </w:pPr>
            <w:r>
              <w:rPr>
                <w:spacing w:val="-4"/>
              </w:rPr>
              <w:t>8.00</w:t>
            </w:r>
          </w:p>
        </w:tc>
        <w:tc>
          <w:tcPr>
            <w:tcW w:w="733" w:type="dxa"/>
            <w:tcBorders>
              <w:top w:val="single" w:sz="4" w:space="0" w:color="auto"/>
              <w:left w:val="nil"/>
              <w:bottom w:val="single" w:sz="4" w:space="0" w:color="auto"/>
              <w:right w:val="nil"/>
            </w:tcBorders>
          </w:tcPr>
          <w:p w14:paraId="158E7A4D" w14:textId="1AB572D4" w:rsidR="00493A9C" w:rsidRPr="000776C2" w:rsidRDefault="00493A9C" w:rsidP="003A2AA5">
            <w:pPr>
              <w:pStyle w:val="TableText"/>
              <w:spacing w:before="0" w:after="0" w:line="240" w:lineRule="auto"/>
              <w:jc w:val="right"/>
            </w:pPr>
            <w:r>
              <w:rPr>
                <w:spacing w:val="-4"/>
              </w:rPr>
              <w:t>8.00</w:t>
            </w:r>
          </w:p>
        </w:tc>
        <w:tc>
          <w:tcPr>
            <w:tcW w:w="777" w:type="dxa"/>
            <w:tcBorders>
              <w:top w:val="single" w:sz="4" w:space="0" w:color="auto"/>
              <w:left w:val="nil"/>
              <w:bottom w:val="single" w:sz="4" w:space="0" w:color="auto"/>
              <w:right w:val="nil"/>
            </w:tcBorders>
          </w:tcPr>
          <w:p w14:paraId="15F68C4E" w14:textId="3E02E14B" w:rsidR="00493A9C" w:rsidRPr="000776C2" w:rsidRDefault="00493A9C" w:rsidP="003A2AA5">
            <w:pPr>
              <w:pStyle w:val="TableText"/>
              <w:spacing w:before="0" w:after="0" w:line="240" w:lineRule="auto"/>
              <w:jc w:val="right"/>
            </w:pPr>
            <w:r>
              <w:rPr>
                <w:spacing w:val="-5"/>
              </w:rPr>
              <w:t>67</w:t>
            </w:r>
          </w:p>
        </w:tc>
        <w:tc>
          <w:tcPr>
            <w:tcW w:w="773" w:type="dxa"/>
            <w:tcBorders>
              <w:top w:val="single" w:sz="4" w:space="0" w:color="auto"/>
              <w:left w:val="nil"/>
              <w:bottom w:val="single" w:sz="4" w:space="0" w:color="auto"/>
              <w:right w:val="nil"/>
            </w:tcBorders>
          </w:tcPr>
          <w:p w14:paraId="2E7145E2" w14:textId="0F89CF85" w:rsidR="00493A9C" w:rsidRPr="000776C2" w:rsidRDefault="00493A9C" w:rsidP="003A2AA5">
            <w:pPr>
              <w:pStyle w:val="TableText"/>
              <w:spacing w:before="0" w:after="0" w:line="240" w:lineRule="auto"/>
              <w:jc w:val="right"/>
            </w:pPr>
            <w:r>
              <w:rPr>
                <w:spacing w:val="-4"/>
              </w:rPr>
              <w:t>1.34</w:t>
            </w:r>
          </w:p>
        </w:tc>
        <w:tc>
          <w:tcPr>
            <w:tcW w:w="772" w:type="dxa"/>
            <w:tcBorders>
              <w:top w:val="single" w:sz="4" w:space="0" w:color="auto"/>
              <w:left w:val="nil"/>
              <w:bottom w:val="single" w:sz="4" w:space="0" w:color="auto"/>
              <w:right w:val="nil"/>
            </w:tcBorders>
          </w:tcPr>
          <w:p w14:paraId="4A92B5C2" w14:textId="34EAC98E" w:rsidR="00493A9C" w:rsidRPr="000776C2" w:rsidRDefault="00493A9C" w:rsidP="003A2AA5">
            <w:pPr>
              <w:pStyle w:val="TableText"/>
              <w:spacing w:before="0" w:after="0" w:line="240" w:lineRule="auto"/>
              <w:jc w:val="right"/>
            </w:pPr>
            <w:r>
              <w:rPr>
                <w:spacing w:val="-2"/>
              </w:rPr>
              <w:t>0.060</w:t>
            </w:r>
          </w:p>
        </w:tc>
        <w:tc>
          <w:tcPr>
            <w:tcW w:w="687" w:type="dxa"/>
            <w:tcBorders>
              <w:top w:val="single" w:sz="4" w:space="0" w:color="auto"/>
              <w:left w:val="nil"/>
              <w:bottom w:val="single" w:sz="4" w:space="0" w:color="auto"/>
              <w:right w:val="nil"/>
            </w:tcBorders>
            <w:shd w:val="clear" w:color="auto" w:fill="auto"/>
          </w:tcPr>
          <w:p w14:paraId="7953B854" w14:textId="2E4314D1" w:rsidR="00493A9C" w:rsidRPr="000776C2" w:rsidRDefault="00493A9C" w:rsidP="003A2AA5">
            <w:pPr>
              <w:pStyle w:val="TableText"/>
              <w:spacing w:before="0" w:after="0" w:line="240" w:lineRule="auto"/>
              <w:jc w:val="right"/>
            </w:pPr>
            <w:r>
              <w:rPr>
                <w:spacing w:val="-4"/>
              </w:rPr>
              <w:t>0.60</w:t>
            </w:r>
          </w:p>
        </w:tc>
      </w:tr>
      <w:tr w:rsidR="00493A9C" w:rsidRPr="000776C2" w14:paraId="2B7D5C90" w14:textId="77777777" w:rsidTr="00493A9C">
        <w:trPr>
          <w:cantSplit/>
        </w:trPr>
        <w:tc>
          <w:tcPr>
            <w:tcW w:w="1167" w:type="dxa"/>
            <w:vMerge w:val="restart"/>
            <w:tcBorders>
              <w:top w:val="single" w:sz="4" w:space="0" w:color="auto"/>
              <w:left w:val="nil"/>
              <w:right w:val="nil"/>
            </w:tcBorders>
          </w:tcPr>
          <w:p w14:paraId="2D2F6468" w14:textId="0129445E" w:rsidR="00493A9C" w:rsidRPr="000776C2" w:rsidRDefault="00493A9C" w:rsidP="00CD66B7">
            <w:pPr>
              <w:pStyle w:val="TableText"/>
              <w:spacing w:before="0" w:after="0" w:line="240" w:lineRule="auto"/>
            </w:pPr>
            <w:r>
              <w:t>Field</w:t>
            </w:r>
            <w:r>
              <w:rPr>
                <w:spacing w:val="-12"/>
              </w:rPr>
              <w:t xml:space="preserve"> </w:t>
            </w:r>
            <w:r>
              <w:t>crops</w:t>
            </w:r>
            <w:r>
              <w:rPr>
                <w:spacing w:val="-12"/>
              </w:rPr>
              <w:t xml:space="preserve"> </w:t>
            </w:r>
            <w:r w:rsidR="003A2AA5">
              <w:t>and</w:t>
            </w:r>
            <w:r>
              <w:t xml:space="preserve"> </w:t>
            </w:r>
            <w:r>
              <w:rPr>
                <w:spacing w:val="-2"/>
              </w:rPr>
              <w:t>pasture</w:t>
            </w:r>
          </w:p>
        </w:tc>
        <w:tc>
          <w:tcPr>
            <w:tcW w:w="2357" w:type="dxa"/>
            <w:tcBorders>
              <w:top w:val="single" w:sz="4" w:space="0" w:color="auto"/>
              <w:left w:val="nil"/>
              <w:bottom w:val="single" w:sz="4" w:space="0" w:color="auto"/>
              <w:right w:val="nil"/>
            </w:tcBorders>
          </w:tcPr>
          <w:p w14:paraId="1C985E43" w14:textId="2EFE3721" w:rsidR="00493A9C" w:rsidRPr="000776C2" w:rsidRDefault="00493A9C" w:rsidP="00CD66B7">
            <w:pPr>
              <w:pStyle w:val="TableText"/>
              <w:spacing w:before="0" w:after="0" w:line="240" w:lineRule="auto"/>
            </w:pPr>
            <w:r>
              <w:t>Broad</w:t>
            </w:r>
            <w:r>
              <w:rPr>
                <w:spacing w:val="-12"/>
              </w:rPr>
              <w:t xml:space="preserve"> </w:t>
            </w:r>
            <w:r>
              <w:t>beans,</w:t>
            </w:r>
            <w:r>
              <w:rPr>
                <w:spacing w:val="-12"/>
              </w:rPr>
              <w:t xml:space="preserve"> </w:t>
            </w:r>
            <w:r>
              <w:t>chickpeas, field peas, lupins</w:t>
            </w:r>
          </w:p>
        </w:tc>
        <w:tc>
          <w:tcPr>
            <w:tcW w:w="1562" w:type="dxa"/>
            <w:tcBorders>
              <w:top w:val="single" w:sz="4" w:space="0" w:color="auto"/>
              <w:left w:val="nil"/>
              <w:bottom w:val="single" w:sz="4" w:space="0" w:color="auto"/>
              <w:right w:val="nil"/>
            </w:tcBorders>
          </w:tcPr>
          <w:p w14:paraId="1C6502FD" w14:textId="3F220673" w:rsidR="00493A9C" w:rsidRPr="000776C2" w:rsidRDefault="00493A9C" w:rsidP="003A2AA5">
            <w:pPr>
              <w:pStyle w:val="TableText"/>
              <w:spacing w:before="0" w:after="0" w:line="240" w:lineRule="auto"/>
              <w:jc w:val="right"/>
            </w:pPr>
            <w:r>
              <w:rPr>
                <w:spacing w:val="-5"/>
              </w:rPr>
              <w:t>58</w:t>
            </w:r>
          </w:p>
        </w:tc>
        <w:tc>
          <w:tcPr>
            <w:tcW w:w="810" w:type="dxa"/>
            <w:tcBorders>
              <w:top w:val="single" w:sz="4" w:space="0" w:color="auto"/>
              <w:left w:val="nil"/>
              <w:bottom w:val="single" w:sz="4" w:space="0" w:color="auto"/>
              <w:right w:val="nil"/>
            </w:tcBorders>
          </w:tcPr>
          <w:p w14:paraId="6A3064CC" w14:textId="175E4245" w:rsidR="00493A9C" w:rsidRPr="000776C2" w:rsidRDefault="00493A9C" w:rsidP="003A2AA5">
            <w:pPr>
              <w:pStyle w:val="TableText"/>
              <w:spacing w:before="0" w:after="0" w:line="240" w:lineRule="auto"/>
              <w:jc w:val="right"/>
            </w:pPr>
            <w:r>
              <w:rPr>
                <w:spacing w:val="-4"/>
              </w:rPr>
              <w:t>8.00</w:t>
            </w:r>
          </w:p>
        </w:tc>
        <w:tc>
          <w:tcPr>
            <w:tcW w:w="733" w:type="dxa"/>
            <w:tcBorders>
              <w:top w:val="single" w:sz="4" w:space="0" w:color="auto"/>
              <w:left w:val="nil"/>
              <w:bottom w:val="single" w:sz="4" w:space="0" w:color="auto"/>
              <w:right w:val="nil"/>
            </w:tcBorders>
          </w:tcPr>
          <w:p w14:paraId="5D97CB7C" w14:textId="16211867" w:rsidR="00493A9C" w:rsidRPr="000776C2" w:rsidRDefault="00493A9C" w:rsidP="003A2AA5">
            <w:pPr>
              <w:pStyle w:val="TableText"/>
              <w:spacing w:before="0" w:after="0" w:line="240" w:lineRule="auto"/>
              <w:jc w:val="right"/>
            </w:pPr>
            <w:r>
              <w:rPr>
                <w:spacing w:val="-4"/>
              </w:rPr>
              <w:t>8.00</w:t>
            </w:r>
          </w:p>
        </w:tc>
        <w:tc>
          <w:tcPr>
            <w:tcW w:w="777" w:type="dxa"/>
            <w:tcBorders>
              <w:top w:val="single" w:sz="4" w:space="0" w:color="auto"/>
              <w:left w:val="nil"/>
              <w:bottom w:val="single" w:sz="4" w:space="0" w:color="auto"/>
              <w:right w:val="nil"/>
            </w:tcBorders>
          </w:tcPr>
          <w:p w14:paraId="23664B09" w14:textId="0EB1D7E6" w:rsidR="00493A9C" w:rsidRPr="000776C2" w:rsidRDefault="00493A9C" w:rsidP="003A2AA5">
            <w:pPr>
              <w:pStyle w:val="TableText"/>
              <w:spacing w:before="0" w:after="0" w:line="240" w:lineRule="auto"/>
              <w:jc w:val="right"/>
            </w:pPr>
            <w:r>
              <w:rPr>
                <w:spacing w:val="-5"/>
              </w:rPr>
              <w:t>67</w:t>
            </w:r>
          </w:p>
        </w:tc>
        <w:tc>
          <w:tcPr>
            <w:tcW w:w="773" w:type="dxa"/>
            <w:tcBorders>
              <w:top w:val="single" w:sz="4" w:space="0" w:color="auto"/>
              <w:left w:val="nil"/>
              <w:bottom w:val="single" w:sz="4" w:space="0" w:color="auto"/>
              <w:right w:val="nil"/>
            </w:tcBorders>
          </w:tcPr>
          <w:p w14:paraId="26595CD5" w14:textId="57B45A09" w:rsidR="00493A9C" w:rsidRPr="000776C2" w:rsidRDefault="00493A9C" w:rsidP="003A2AA5">
            <w:pPr>
              <w:pStyle w:val="TableText"/>
              <w:spacing w:before="0" w:after="0" w:line="240" w:lineRule="auto"/>
              <w:jc w:val="right"/>
            </w:pPr>
            <w:r>
              <w:rPr>
                <w:spacing w:val="-4"/>
              </w:rPr>
              <w:t>1.34</w:t>
            </w:r>
          </w:p>
        </w:tc>
        <w:tc>
          <w:tcPr>
            <w:tcW w:w="772" w:type="dxa"/>
            <w:tcBorders>
              <w:top w:val="single" w:sz="4" w:space="0" w:color="auto"/>
              <w:left w:val="nil"/>
              <w:bottom w:val="single" w:sz="4" w:space="0" w:color="auto"/>
              <w:right w:val="nil"/>
            </w:tcBorders>
          </w:tcPr>
          <w:p w14:paraId="4D4B1292" w14:textId="3CEEF00C" w:rsidR="00493A9C" w:rsidRPr="000776C2" w:rsidRDefault="00493A9C" w:rsidP="003A2AA5">
            <w:pPr>
              <w:pStyle w:val="TableText"/>
              <w:spacing w:before="0" w:after="0" w:line="240" w:lineRule="auto"/>
              <w:jc w:val="right"/>
            </w:pPr>
            <w:r>
              <w:rPr>
                <w:spacing w:val="-2"/>
              </w:rPr>
              <w:t>0.057</w:t>
            </w:r>
          </w:p>
        </w:tc>
        <w:tc>
          <w:tcPr>
            <w:tcW w:w="687" w:type="dxa"/>
            <w:tcBorders>
              <w:top w:val="single" w:sz="4" w:space="0" w:color="auto"/>
              <w:left w:val="nil"/>
              <w:bottom w:val="single" w:sz="4" w:space="0" w:color="auto"/>
              <w:right w:val="nil"/>
            </w:tcBorders>
            <w:shd w:val="clear" w:color="auto" w:fill="auto"/>
          </w:tcPr>
          <w:p w14:paraId="541457E9" w14:textId="357BE1F7" w:rsidR="00493A9C" w:rsidRPr="000776C2" w:rsidRDefault="00493A9C" w:rsidP="003A2AA5">
            <w:pPr>
              <w:pStyle w:val="TableText"/>
              <w:spacing w:before="0" w:after="0" w:line="240" w:lineRule="auto"/>
              <w:jc w:val="right"/>
            </w:pPr>
            <w:r>
              <w:rPr>
                <w:spacing w:val="-4"/>
              </w:rPr>
              <w:t>0.57</w:t>
            </w:r>
          </w:p>
        </w:tc>
      </w:tr>
      <w:tr w:rsidR="00493A9C" w:rsidRPr="000776C2" w14:paraId="5172DB8D" w14:textId="77777777" w:rsidTr="00493A9C">
        <w:trPr>
          <w:cantSplit/>
        </w:trPr>
        <w:tc>
          <w:tcPr>
            <w:tcW w:w="1167" w:type="dxa"/>
            <w:vMerge/>
            <w:tcBorders>
              <w:left w:val="nil"/>
              <w:bottom w:val="single" w:sz="4" w:space="0" w:color="auto"/>
              <w:right w:val="nil"/>
            </w:tcBorders>
          </w:tcPr>
          <w:p w14:paraId="3D3F1BFD" w14:textId="77777777" w:rsidR="00493A9C" w:rsidRPr="000776C2" w:rsidRDefault="00493A9C" w:rsidP="00CD66B7">
            <w:pPr>
              <w:pStyle w:val="TableText"/>
              <w:spacing w:before="0" w:after="0" w:line="240" w:lineRule="auto"/>
            </w:pPr>
          </w:p>
        </w:tc>
        <w:tc>
          <w:tcPr>
            <w:tcW w:w="2357" w:type="dxa"/>
            <w:tcBorders>
              <w:top w:val="single" w:sz="4" w:space="0" w:color="auto"/>
              <w:left w:val="nil"/>
              <w:bottom w:val="single" w:sz="4" w:space="0" w:color="auto"/>
              <w:right w:val="nil"/>
            </w:tcBorders>
          </w:tcPr>
          <w:p w14:paraId="13662264" w14:textId="7E3DA44D" w:rsidR="00493A9C" w:rsidRPr="000776C2" w:rsidRDefault="00493A9C" w:rsidP="00CD66B7">
            <w:pPr>
              <w:pStyle w:val="TableText"/>
              <w:spacing w:before="0" w:after="0" w:line="240" w:lineRule="auto"/>
            </w:pPr>
            <w:r w:rsidRPr="00493A9C">
              <w:t>Canola (rapeseed), oilseeds (excluding canola and cotton)</w:t>
            </w:r>
          </w:p>
        </w:tc>
        <w:tc>
          <w:tcPr>
            <w:tcW w:w="1562" w:type="dxa"/>
            <w:tcBorders>
              <w:top w:val="single" w:sz="4" w:space="0" w:color="auto"/>
              <w:left w:val="nil"/>
              <w:bottom w:val="single" w:sz="4" w:space="0" w:color="auto"/>
              <w:right w:val="nil"/>
            </w:tcBorders>
          </w:tcPr>
          <w:p w14:paraId="50421D19" w14:textId="656D8EAC" w:rsidR="00493A9C" w:rsidRPr="000776C2" w:rsidRDefault="00493A9C" w:rsidP="003A2AA5">
            <w:pPr>
              <w:pStyle w:val="TableText"/>
              <w:spacing w:before="0" w:after="0" w:line="240" w:lineRule="auto"/>
              <w:jc w:val="right"/>
            </w:pPr>
            <w:r>
              <w:rPr>
                <w:spacing w:val="-5"/>
              </w:rPr>
              <w:t>60</w:t>
            </w:r>
          </w:p>
        </w:tc>
        <w:tc>
          <w:tcPr>
            <w:tcW w:w="810" w:type="dxa"/>
            <w:tcBorders>
              <w:top w:val="single" w:sz="4" w:space="0" w:color="auto"/>
              <w:left w:val="nil"/>
              <w:bottom w:val="single" w:sz="4" w:space="0" w:color="auto"/>
              <w:right w:val="nil"/>
            </w:tcBorders>
          </w:tcPr>
          <w:p w14:paraId="13632436" w14:textId="370754E5" w:rsidR="00493A9C" w:rsidRPr="000776C2" w:rsidRDefault="00493A9C" w:rsidP="003A2AA5">
            <w:pPr>
              <w:pStyle w:val="TableText"/>
              <w:spacing w:before="0" w:after="0" w:line="240" w:lineRule="auto"/>
              <w:jc w:val="right"/>
            </w:pPr>
            <w:r>
              <w:rPr>
                <w:spacing w:val="-4"/>
              </w:rPr>
              <w:t>8.00</w:t>
            </w:r>
          </w:p>
        </w:tc>
        <w:tc>
          <w:tcPr>
            <w:tcW w:w="733" w:type="dxa"/>
            <w:tcBorders>
              <w:top w:val="single" w:sz="4" w:space="0" w:color="auto"/>
              <w:left w:val="nil"/>
              <w:bottom w:val="single" w:sz="4" w:space="0" w:color="auto"/>
              <w:right w:val="nil"/>
            </w:tcBorders>
          </w:tcPr>
          <w:p w14:paraId="5D70D86C" w14:textId="2F50AB10" w:rsidR="00493A9C" w:rsidRPr="000776C2" w:rsidRDefault="00493A9C" w:rsidP="003A2AA5">
            <w:pPr>
              <w:pStyle w:val="TableText"/>
              <w:spacing w:before="0" w:after="0" w:line="240" w:lineRule="auto"/>
              <w:jc w:val="right"/>
            </w:pPr>
            <w:r>
              <w:rPr>
                <w:spacing w:val="-4"/>
              </w:rPr>
              <w:t>8.00</w:t>
            </w:r>
          </w:p>
        </w:tc>
        <w:tc>
          <w:tcPr>
            <w:tcW w:w="777" w:type="dxa"/>
            <w:tcBorders>
              <w:top w:val="single" w:sz="4" w:space="0" w:color="auto"/>
              <w:left w:val="nil"/>
              <w:bottom w:val="single" w:sz="4" w:space="0" w:color="auto"/>
              <w:right w:val="nil"/>
            </w:tcBorders>
          </w:tcPr>
          <w:p w14:paraId="4D2B98E6" w14:textId="44BF3E6F" w:rsidR="00493A9C" w:rsidRPr="000776C2" w:rsidRDefault="00493A9C" w:rsidP="003A2AA5">
            <w:pPr>
              <w:pStyle w:val="TableText"/>
              <w:spacing w:before="0" w:after="0" w:line="240" w:lineRule="auto"/>
              <w:jc w:val="right"/>
            </w:pPr>
            <w:r>
              <w:rPr>
                <w:spacing w:val="-5"/>
              </w:rPr>
              <w:t>67</w:t>
            </w:r>
          </w:p>
        </w:tc>
        <w:tc>
          <w:tcPr>
            <w:tcW w:w="773" w:type="dxa"/>
            <w:tcBorders>
              <w:top w:val="single" w:sz="4" w:space="0" w:color="auto"/>
              <w:left w:val="nil"/>
              <w:bottom w:val="single" w:sz="4" w:space="0" w:color="auto"/>
              <w:right w:val="nil"/>
            </w:tcBorders>
          </w:tcPr>
          <w:p w14:paraId="1C959E73" w14:textId="77CAF5F2" w:rsidR="00493A9C" w:rsidRPr="000776C2" w:rsidRDefault="00493A9C" w:rsidP="003A2AA5">
            <w:pPr>
              <w:pStyle w:val="TableText"/>
              <w:spacing w:before="0" w:after="0" w:line="240" w:lineRule="auto"/>
              <w:jc w:val="right"/>
            </w:pPr>
            <w:r>
              <w:rPr>
                <w:spacing w:val="-4"/>
              </w:rPr>
              <w:t>1.34</w:t>
            </w:r>
          </w:p>
        </w:tc>
        <w:tc>
          <w:tcPr>
            <w:tcW w:w="772" w:type="dxa"/>
            <w:tcBorders>
              <w:top w:val="single" w:sz="4" w:space="0" w:color="auto"/>
              <w:left w:val="nil"/>
              <w:bottom w:val="single" w:sz="4" w:space="0" w:color="auto"/>
              <w:right w:val="nil"/>
            </w:tcBorders>
          </w:tcPr>
          <w:p w14:paraId="32EC7506" w14:textId="404A4C03" w:rsidR="00493A9C" w:rsidRPr="000776C2" w:rsidRDefault="00493A9C" w:rsidP="003A2AA5">
            <w:pPr>
              <w:pStyle w:val="TableText"/>
              <w:spacing w:before="0" w:after="0" w:line="240" w:lineRule="auto"/>
              <w:jc w:val="right"/>
            </w:pPr>
            <w:r>
              <w:rPr>
                <w:spacing w:val="-2"/>
              </w:rPr>
              <w:t>0.059</w:t>
            </w:r>
          </w:p>
        </w:tc>
        <w:tc>
          <w:tcPr>
            <w:tcW w:w="687" w:type="dxa"/>
            <w:tcBorders>
              <w:top w:val="single" w:sz="4" w:space="0" w:color="auto"/>
              <w:left w:val="nil"/>
              <w:bottom w:val="single" w:sz="4" w:space="0" w:color="auto"/>
              <w:right w:val="nil"/>
            </w:tcBorders>
            <w:shd w:val="clear" w:color="auto" w:fill="auto"/>
          </w:tcPr>
          <w:p w14:paraId="34523974" w14:textId="7D52D5BE" w:rsidR="00493A9C" w:rsidRPr="000776C2" w:rsidRDefault="00493A9C" w:rsidP="003A2AA5">
            <w:pPr>
              <w:pStyle w:val="TableText"/>
              <w:spacing w:before="0" w:after="0" w:line="240" w:lineRule="auto"/>
              <w:jc w:val="right"/>
            </w:pPr>
            <w:r>
              <w:rPr>
                <w:spacing w:val="-4"/>
              </w:rPr>
              <w:t>0.59</w:t>
            </w:r>
          </w:p>
        </w:tc>
      </w:tr>
      <w:tr w:rsidR="00493A9C" w:rsidRPr="000776C2" w14:paraId="63FC33E3" w14:textId="77777777" w:rsidTr="00493A9C">
        <w:trPr>
          <w:cantSplit/>
        </w:trPr>
        <w:tc>
          <w:tcPr>
            <w:tcW w:w="1167" w:type="dxa"/>
            <w:vMerge w:val="restart"/>
            <w:tcBorders>
              <w:top w:val="single" w:sz="4" w:space="0" w:color="auto"/>
              <w:left w:val="nil"/>
              <w:right w:val="nil"/>
            </w:tcBorders>
          </w:tcPr>
          <w:p w14:paraId="29BF5A2F" w14:textId="5BE85BA1" w:rsidR="00493A9C" w:rsidRPr="000776C2" w:rsidRDefault="00493A9C" w:rsidP="00CD66B7">
            <w:pPr>
              <w:pStyle w:val="TableText"/>
              <w:spacing w:before="0" w:after="0" w:line="240" w:lineRule="auto"/>
            </w:pPr>
            <w:r>
              <w:rPr>
                <w:spacing w:val="-2"/>
              </w:rPr>
              <w:t xml:space="preserve">Miscellaneous </w:t>
            </w:r>
            <w:r>
              <w:rPr>
                <w:spacing w:val="-4"/>
              </w:rPr>
              <w:t>uses</w:t>
            </w:r>
          </w:p>
        </w:tc>
        <w:tc>
          <w:tcPr>
            <w:tcW w:w="2357" w:type="dxa"/>
            <w:tcBorders>
              <w:top w:val="single" w:sz="4" w:space="0" w:color="auto"/>
              <w:left w:val="nil"/>
              <w:bottom w:val="single" w:sz="4" w:space="0" w:color="auto"/>
              <w:right w:val="nil"/>
            </w:tcBorders>
          </w:tcPr>
          <w:p w14:paraId="2CF38AF7" w14:textId="74B981CA" w:rsidR="00493A9C" w:rsidRPr="000776C2" w:rsidRDefault="00493A9C" w:rsidP="00CD66B7">
            <w:pPr>
              <w:pStyle w:val="TableText"/>
              <w:spacing w:before="0" w:after="0" w:line="240" w:lineRule="auto"/>
            </w:pPr>
            <w:r>
              <w:t>Container</w:t>
            </w:r>
            <w:r>
              <w:rPr>
                <w:spacing w:val="-12"/>
              </w:rPr>
              <w:t xml:space="preserve"> </w:t>
            </w:r>
            <w:r>
              <w:t>plants (Argentine</w:t>
            </w:r>
            <w:r>
              <w:rPr>
                <w:spacing w:val="-8"/>
              </w:rPr>
              <w:t xml:space="preserve"> </w:t>
            </w:r>
            <w:r>
              <w:rPr>
                <w:spacing w:val="-2"/>
              </w:rPr>
              <w:t>ants)</w:t>
            </w:r>
          </w:p>
        </w:tc>
        <w:tc>
          <w:tcPr>
            <w:tcW w:w="1562" w:type="dxa"/>
            <w:tcBorders>
              <w:top w:val="single" w:sz="4" w:space="0" w:color="auto"/>
              <w:left w:val="nil"/>
              <w:bottom w:val="single" w:sz="4" w:space="0" w:color="auto"/>
              <w:right w:val="nil"/>
            </w:tcBorders>
          </w:tcPr>
          <w:p w14:paraId="1626E54F" w14:textId="0BB51AB9" w:rsidR="00493A9C" w:rsidRPr="000776C2" w:rsidRDefault="00493A9C" w:rsidP="003A2AA5">
            <w:pPr>
              <w:pStyle w:val="TableText"/>
              <w:spacing w:before="0" w:after="0" w:line="240" w:lineRule="auto"/>
              <w:jc w:val="right"/>
            </w:pPr>
            <w:r>
              <w:rPr>
                <w:spacing w:val="-5"/>
              </w:rPr>
              <w:t>20</w:t>
            </w:r>
          </w:p>
        </w:tc>
        <w:tc>
          <w:tcPr>
            <w:tcW w:w="810" w:type="dxa"/>
            <w:tcBorders>
              <w:top w:val="single" w:sz="4" w:space="0" w:color="auto"/>
              <w:left w:val="nil"/>
              <w:bottom w:val="single" w:sz="4" w:space="0" w:color="auto"/>
              <w:right w:val="nil"/>
            </w:tcBorders>
          </w:tcPr>
          <w:p w14:paraId="6D37D30A" w14:textId="3DCED3E5" w:rsidR="00493A9C" w:rsidRPr="000776C2" w:rsidRDefault="00493A9C" w:rsidP="003A2AA5">
            <w:pPr>
              <w:pStyle w:val="TableText"/>
              <w:spacing w:before="0" w:after="0" w:line="240" w:lineRule="auto"/>
              <w:jc w:val="right"/>
            </w:pPr>
            <w:r>
              <w:rPr>
                <w:spacing w:val="-4"/>
              </w:rPr>
              <w:t>8.00</w:t>
            </w:r>
          </w:p>
        </w:tc>
        <w:tc>
          <w:tcPr>
            <w:tcW w:w="733" w:type="dxa"/>
            <w:tcBorders>
              <w:top w:val="single" w:sz="4" w:space="0" w:color="auto"/>
              <w:left w:val="nil"/>
              <w:bottom w:val="single" w:sz="4" w:space="0" w:color="auto"/>
              <w:right w:val="nil"/>
            </w:tcBorders>
          </w:tcPr>
          <w:p w14:paraId="11A805D5" w14:textId="42A3C3DF" w:rsidR="00493A9C" w:rsidRPr="000776C2" w:rsidRDefault="00493A9C" w:rsidP="003A2AA5">
            <w:pPr>
              <w:pStyle w:val="TableText"/>
              <w:spacing w:before="0" w:after="0" w:line="240" w:lineRule="auto"/>
              <w:jc w:val="right"/>
            </w:pPr>
            <w:r>
              <w:rPr>
                <w:spacing w:val="-4"/>
              </w:rPr>
              <w:t>8.00</w:t>
            </w:r>
          </w:p>
        </w:tc>
        <w:tc>
          <w:tcPr>
            <w:tcW w:w="777" w:type="dxa"/>
            <w:tcBorders>
              <w:top w:val="single" w:sz="4" w:space="0" w:color="auto"/>
              <w:left w:val="nil"/>
              <w:bottom w:val="single" w:sz="4" w:space="0" w:color="auto"/>
              <w:right w:val="nil"/>
            </w:tcBorders>
          </w:tcPr>
          <w:p w14:paraId="75F47A7E" w14:textId="1F9E0706" w:rsidR="00493A9C" w:rsidRPr="000776C2" w:rsidRDefault="00493A9C" w:rsidP="003A2AA5">
            <w:pPr>
              <w:pStyle w:val="TableText"/>
              <w:spacing w:before="0" w:after="0" w:line="240" w:lineRule="auto"/>
              <w:jc w:val="right"/>
            </w:pPr>
            <w:r>
              <w:rPr>
                <w:spacing w:val="-5"/>
              </w:rPr>
              <w:t>67</w:t>
            </w:r>
          </w:p>
        </w:tc>
        <w:tc>
          <w:tcPr>
            <w:tcW w:w="773" w:type="dxa"/>
            <w:tcBorders>
              <w:top w:val="single" w:sz="4" w:space="0" w:color="auto"/>
              <w:left w:val="nil"/>
              <w:bottom w:val="single" w:sz="4" w:space="0" w:color="auto"/>
              <w:right w:val="nil"/>
            </w:tcBorders>
          </w:tcPr>
          <w:p w14:paraId="3F0C23DE" w14:textId="0C802FD3" w:rsidR="00493A9C" w:rsidRPr="000776C2" w:rsidRDefault="00493A9C" w:rsidP="003A2AA5">
            <w:pPr>
              <w:pStyle w:val="TableText"/>
              <w:spacing w:before="0" w:after="0" w:line="240" w:lineRule="auto"/>
              <w:jc w:val="right"/>
            </w:pPr>
            <w:r>
              <w:rPr>
                <w:spacing w:val="-4"/>
              </w:rPr>
              <w:t>1.34</w:t>
            </w:r>
          </w:p>
        </w:tc>
        <w:tc>
          <w:tcPr>
            <w:tcW w:w="772" w:type="dxa"/>
            <w:tcBorders>
              <w:top w:val="single" w:sz="4" w:space="0" w:color="auto"/>
              <w:left w:val="nil"/>
              <w:bottom w:val="single" w:sz="4" w:space="0" w:color="auto"/>
              <w:right w:val="nil"/>
            </w:tcBorders>
          </w:tcPr>
          <w:p w14:paraId="4FC8CB4C" w14:textId="2CB75F6F" w:rsidR="00493A9C" w:rsidRPr="000776C2" w:rsidRDefault="00493A9C" w:rsidP="003A2AA5">
            <w:pPr>
              <w:pStyle w:val="TableText"/>
              <w:spacing w:before="0" w:after="0" w:line="240" w:lineRule="auto"/>
              <w:jc w:val="right"/>
            </w:pPr>
            <w:r>
              <w:rPr>
                <w:spacing w:val="-2"/>
              </w:rPr>
              <w:t>0.018</w:t>
            </w:r>
          </w:p>
        </w:tc>
        <w:tc>
          <w:tcPr>
            <w:tcW w:w="687" w:type="dxa"/>
            <w:tcBorders>
              <w:top w:val="single" w:sz="4" w:space="0" w:color="auto"/>
              <w:left w:val="nil"/>
              <w:bottom w:val="single" w:sz="4" w:space="0" w:color="auto"/>
              <w:right w:val="nil"/>
            </w:tcBorders>
            <w:shd w:val="clear" w:color="auto" w:fill="auto"/>
          </w:tcPr>
          <w:p w14:paraId="652BFFAB" w14:textId="11D4FE7E" w:rsidR="00493A9C" w:rsidRPr="000776C2" w:rsidRDefault="00493A9C" w:rsidP="003A2AA5">
            <w:pPr>
              <w:pStyle w:val="TableText"/>
              <w:spacing w:before="0" w:after="0" w:line="240" w:lineRule="auto"/>
              <w:jc w:val="right"/>
            </w:pPr>
            <w:r>
              <w:rPr>
                <w:spacing w:val="-4"/>
              </w:rPr>
              <w:t>0.18</w:t>
            </w:r>
          </w:p>
        </w:tc>
      </w:tr>
      <w:tr w:rsidR="00493A9C" w:rsidRPr="000776C2" w14:paraId="72A94EDB" w14:textId="77777777" w:rsidTr="00493A9C">
        <w:trPr>
          <w:cantSplit/>
        </w:trPr>
        <w:tc>
          <w:tcPr>
            <w:tcW w:w="1167" w:type="dxa"/>
            <w:vMerge/>
            <w:tcBorders>
              <w:left w:val="nil"/>
              <w:right w:val="nil"/>
            </w:tcBorders>
          </w:tcPr>
          <w:p w14:paraId="4E284667" w14:textId="77777777" w:rsidR="00493A9C" w:rsidRPr="000776C2" w:rsidRDefault="00493A9C" w:rsidP="00CD66B7">
            <w:pPr>
              <w:pStyle w:val="TableText"/>
              <w:spacing w:before="0" w:after="0" w:line="240" w:lineRule="auto"/>
            </w:pPr>
          </w:p>
        </w:tc>
        <w:tc>
          <w:tcPr>
            <w:tcW w:w="2357" w:type="dxa"/>
            <w:tcBorders>
              <w:top w:val="single" w:sz="4" w:space="0" w:color="auto"/>
              <w:left w:val="nil"/>
              <w:bottom w:val="single" w:sz="4" w:space="0" w:color="auto"/>
              <w:right w:val="nil"/>
            </w:tcBorders>
          </w:tcPr>
          <w:p w14:paraId="7A21AE0A" w14:textId="0DAF7351" w:rsidR="00493A9C" w:rsidRPr="000776C2" w:rsidRDefault="00493A9C" w:rsidP="00CD66B7">
            <w:pPr>
              <w:pStyle w:val="TableText"/>
              <w:spacing w:before="0" w:after="0" w:line="240" w:lineRule="auto"/>
            </w:pPr>
            <w:r>
              <w:t>Potted</w:t>
            </w:r>
            <w:r>
              <w:rPr>
                <w:spacing w:val="-12"/>
              </w:rPr>
              <w:t xml:space="preserve"> </w:t>
            </w:r>
            <w:r>
              <w:t>ornamentals</w:t>
            </w:r>
            <w:r>
              <w:rPr>
                <w:spacing w:val="-12"/>
              </w:rPr>
              <w:t xml:space="preserve"> </w:t>
            </w:r>
            <w:r>
              <w:t xml:space="preserve">(beetle </w:t>
            </w:r>
            <w:r>
              <w:rPr>
                <w:spacing w:val="-2"/>
              </w:rPr>
              <w:t>larvae)</w:t>
            </w:r>
          </w:p>
        </w:tc>
        <w:tc>
          <w:tcPr>
            <w:tcW w:w="1562" w:type="dxa"/>
            <w:tcBorders>
              <w:top w:val="single" w:sz="4" w:space="0" w:color="auto"/>
              <w:left w:val="nil"/>
              <w:bottom w:val="single" w:sz="4" w:space="0" w:color="auto"/>
              <w:right w:val="nil"/>
            </w:tcBorders>
          </w:tcPr>
          <w:p w14:paraId="791EA08D" w14:textId="1EE7AB8A" w:rsidR="00493A9C" w:rsidRPr="000776C2" w:rsidRDefault="00493A9C" w:rsidP="003A2AA5">
            <w:pPr>
              <w:pStyle w:val="TableText"/>
              <w:spacing w:before="0" w:after="0" w:line="240" w:lineRule="auto"/>
              <w:jc w:val="right"/>
            </w:pPr>
            <w:r>
              <w:rPr>
                <w:spacing w:val="-5"/>
              </w:rPr>
              <w:t>16</w:t>
            </w:r>
          </w:p>
        </w:tc>
        <w:tc>
          <w:tcPr>
            <w:tcW w:w="810" w:type="dxa"/>
            <w:tcBorders>
              <w:top w:val="single" w:sz="4" w:space="0" w:color="auto"/>
              <w:left w:val="nil"/>
              <w:bottom w:val="single" w:sz="4" w:space="0" w:color="auto"/>
              <w:right w:val="nil"/>
            </w:tcBorders>
          </w:tcPr>
          <w:p w14:paraId="27024938" w14:textId="38ACA10E" w:rsidR="00493A9C" w:rsidRPr="000776C2" w:rsidRDefault="00493A9C" w:rsidP="003A2AA5">
            <w:pPr>
              <w:pStyle w:val="TableText"/>
              <w:spacing w:before="0" w:after="0" w:line="240" w:lineRule="auto"/>
              <w:jc w:val="right"/>
            </w:pPr>
            <w:r>
              <w:rPr>
                <w:spacing w:val="-4"/>
              </w:rPr>
              <w:t>8.00</w:t>
            </w:r>
          </w:p>
        </w:tc>
        <w:tc>
          <w:tcPr>
            <w:tcW w:w="733" w:type="dxa"/>
            <w:tcBorders>
              <w:top w:val="single" w:sz="4" w:space="0" w:color="auto"/>
              <w:left w:val="nil"/>
              <w:bottom w:val="single" w:sz="4" w:space="0" w:color="auto"/>
              <w:right w:val="nil"/>
            </w:tcBorders>
          </w:tcPr>
          <w:p w14:paraId="1DBFB6E6" w14:textId="51AB5A58" w:rsidR="00493A9C" w:rsidRPr="000776C2" w:rsidRDefault="00493A9C" w:rsidP="003A2AA5">
            <w:pPr>
              <w:pStyle w:val="TableText"/>
              <w:spacing w:before="0" w:after="0" w:line="240" w:lineRule="auto"/>
              <w:jc w:val="right"/>
            </w:pPr>
            <w:r>
              <w:rPr>
                <w:spacing w:val="-4"/>
              </w:rPr>
              <w:t>8.00</w:t>
            </w:r>
          </w:p>
        </w:tc>
        <w:tc>
          <w:tcPr>
            <w:tcW w:w="777" w:type="dxa"/>
            <w:tcBorders>
              <w:top w:val="single" w:sz="4" w:space="0" w:color="auto"/>
              <w:left w:val="nil"/>
              <w:bottom w:val="single" w:sz="4" w:space="0" w:color="auto"/>
              <w:right w:val="nil"/>
            </w:tcBorders>
          </w:tcPr>
          <w:p w14:paraId="5ED848F4" w14:textId="35B5CE04" w:rsidR="00493A9C" w:rsidRPr="000776C2" w:rsidRDefault="00493A9C" w:rsidP="003A2AA5">
            <w:pPr>
              <w:pStyle w:val="TableText"/>
              <w:spacing w:before="0" w:after="0" w:line="240" w:lineRule="auto"/>
              <w:jc w:val="right"/>
            </w:pPr>
            <w:r>
              <w:rPr>
                <w:spacing w:val="-5"/>
              </w:rPr>
              <w:t>67</w:t>
            </w:r>
          </w:p>
        </w:tc>
        <w:tc>
          <w:tcPr>
            <w:tcW w:w="773" w:type="dxa"/>
            <w:tcBorders>
              <w:top w:val="single" w:sz="4" w:space="0" w:color="auto"/>
              <w:left w:val="nil"/>
              <w:bottom w:val="single" w:sz="4" w:space="0" w:color="auto"/>
              <w:right w:val="nil"/>
            </w:tcBorders>
          </w:tcPr>
          <w:p w14:paraId="2A73A9B6" w14:textId="1AAD4673" w:rsidR="00493A9C" w:rsidRPr="000776C2" w:rsidRDefault="00493A9C" w:rsidP="003A2AA5">
            <w:pPr>
              <w:pStyle w:val="TableText"/>
              <w:spacing w:before="0" w:after="0" w:line="240" w:lineRule="auto"/>
              <w:jc w:val="right"/>
            </w:pPr>
            <w:r>
              <w:rPr>
                <w:spacing w:val="-4"/>
              </w:rPr>
              <w:t>1.34</w:t>
            </w:r>
          </w:p>
        </w:tc>
        <w:tc>
          <w:tcPr>
            <w:tcW w:w="772" w:type="dxa"/>
            <w:tcBorders>
              <w:top w:val="single" w:sz="4" w:space="0" w:color="auto"/>
              <w:left w:val="nil"/>
              <w:bottom w:val="single" w:sz="4" w:space="0" w:color="auto"/>
              <w:right w:val="nil"/>
            </w:tcBorders>
          </w:tcPr>
          <w:p w14:paraId="32426244" w14:textId="047458D6" w:rsidR="00493A9C" w:rsidRPr="000776C2" w:rsidRDefault="00493A9C" w:rsidP="003A2AA5">
            <w:pPr>
              <w:pStyle w:val="TableText"/>
              <w:spacing w:before="0" w:after="0" w:line="240" w:lineRule="auto"/>
              <w:jc w:val="right"/>
            </w:pPr>
            <w:r>
              <w:rPr>
                <w:spacing w:val="-2"/>
              </w:rPr>
              <w:t>0.014</w:t>
            </w:r>
          </w:p>
        </w:tc>
        <w:tc>
          <w:tcPr>
            <w:tcW w:w="687" w:type="dxa"/>
            <w:tcBorders>
              <w:top w:val="single" w:sz="4" w:space="0" w:color="auto"/>
              <w:left w:val="nil"/>
              <w:bottom w:val="single" w:sz="4" w:space="0" w:color="auto"/>
              <w:right w:val="nil"/>
            </w:tcBorders>
            <w:shd w:val="clear" w:color="auto" w:fill="auto"/>
          </w:tcPr>
          <w:p w14:paraId="37C0988E" w14:textId="7E80BFE9" w:rsidR="00493A9C" w:rsidRPr="000776C2" w:rsidRDefault="00493A9C" w:rsidP="003A2AA5">
            <w:pPr>
              <w:pStyle w:val="TableText"/>
              <w:spacing w:before="0" w:after="0" w:line="240" w:lineRule="auto"/>
              <w:jc w:val="right"/>
            </w:pPr>
            <w:r>
              <w:rPr>
                <w:spacing w:val="-4"/>
              </w:rPr>
              <w:t>0.14</w:t>
            </w:r>
          </w:p>
        </w:tc>
      </w:tr>
      <w:tr w:rsidR="003D4725" w:rsidRPr="003D4725" w14:paraId="16F60FD5" w14:textId="77777777" w:rsidTr="00493A9C">
        <w:trPr>
          <w:cantSplit/>
        </w:trPr>
        <w:tc>
          <w:tcPr>
            <w:tcW w:w="1167" w:type="dxa"/>
            <w:vMerge/>
            <w:tcBorders>
              <w:left w:val="nil"/>
              <w:right w:val="nil"/>
            </w:tcBorders>
          </w:tcPr>
          <w:p w14:paraId="592CD43B" w14:textId="77777777" w:rsidR="00493A9C" w:rsidRPr="003D4725" w:rsidRDefault="00493A9C" w:rsidP="00CD66B7">
            <w:pPr>
              <w:pStyle w:val="TableText"/>
              <w:spacing w:before="0" w:after="0" w:line="240" w:lineRule="auto"/>
              <w:rPr>
                <w:color w:val="auto"/>
              </w:rPr>
            </w:pPr>
          </w:p>
        </w:tc>
        <w:tc>
          <w:tcPr>
            <w:tcW w:w="2357" w:type="dxa"/>
            <w:tcBorders>
              <w:top w:val="single" w:sz="4" w:space="0" w:color="auto"/>
              <w:left w:val="nil"/>
              <w:bottom w:val="single" w:sz="4" w:space="0" w:color="auto"/>
              <w:right w:val="nil"/>
            </w:tcBorders>
          </w:tcPr>
          <w:p w14:paraId="33C663FB" w14:textId="7553C903" w:rsidR="00493A9C" w:rsidRPr="003D4725" w:rsidRDefault="00493A9C" w:rsidP="00CD66B7">
            <w:pPr>
              <w:pStyle w:val="TableText"/>
              <w:spacing w:before="0" w:after="0" w:line="240" w:lineRule="auto"/>
              <w:rPr>
                <w:color w:val="auto"/>
              </w:rPr>
            </w:pPr>
            <w:r w:rsidRPr="003D4725">
              <w:rPr>
                <w:color w:val="auto"/>
              </w:rPr>
              <w:t>Tasmanian blue gum planting hole soil</w:t>
            </w:r>
          </w:p>
        </w:tc>
        <w:tc>
          <w:tcPr>
            <w:tcW w:w="1562" w:type="dxa"/>
            <w:tcBorders>
              <w:top w:val="single" w:sz="4" w:space="0" w:color="auto"/>
              <w:left w:val="nil"/>
              <w:bottom w:val="single" w:sz="4" w:space="0" w:color="auto"/>
              <w:right w:val="nil"/>
            </w:tcBorders>
          </w:tcPr>
          <w:p w14:paraId="5CF6670E" w14:textId="5AD56F6A" w:rsidR="00493A9C" w:rsidRPr="003D4725" w:rsidRDefault="00493A9C" w:rsidP="003A2AA5">
            <w:pPr>
              <w:pStyle w:val="TableText"/>
              <w:spacing w:before="0" w:after="0" w:line="240" w:lineRule="auto"/>
              <w:jc w:val="right"/>
              <w:rPr>
                <w:color w:val="auto"/>
              </w:rPr>
            </w:pPr>
            <w:r w:rsidRPr="003D4725">
              <w:rPr>
                <w:color w:val="auto"/>
              </w:rPr>
              <w:t>5.0</w:t>
            </w:r>
            <w:r w:rsidR="003D4725" w:rsidRPr="003D4725">
              <w:rPr>
                <w:color w:val="auto"/>
              </w:rPr>
              <w:t>*</w:t>
            </w:r>
          </w:p>
        </w:tc>
        <w:tc>
          <w:tcPr>
            <w:tcW w:w="810" w:type="dxa"/>
            <w:tcBorders>
              <w:top w:val="single" w:sz="4" w:space="0" w:color="auto"/>
              <w:left w:val="nil"/>
              <w:bottom w:val="single" w:sz="4" w:space="0" w:color="auto"/>
              <w:right w:val="nil"/>
            </w:tcBorders>
          </w:tcPr>
          <w:p w14:paraId="73DC59E0" w14:textId="77777777" w:rsidR="00493A9C" w:rsidRPr="003D4725" w:rsidRDefault="00493A9C" w:rsidP="003A2AA5">
            <w:pPr>
              <w:pStyle w:val="TableText"/>
              <w:spacing w:before="0" w:after="0" w:line="240" w:lineRule="auto"/>
              <w:jc w:val="right"/>
              <w:rPr>
                <w:color w:val="auto"/>
              </w:rPr>
            </w:pPr>
            <w:r w:rsidRPr="003D4725">
              <w:rPr>
                <w:color w:val="auto"/>
              </w:rPr>
              <w:t>8.00</w:t>
            </w:r>
          </w:p>
        </w:tc>
        <w:tc>
          <w:tcPr>
            <w:tcW w:w="733" w:type="dxa"/>
            <w:tcBorders>
              <w:top w:val="single" w:sz="4" w:space="0" w:color="auto"/>
              <w:left w:val="nil"/>
              <w:bottom w:val="single" w:sz="4" w:space="0" w:color="auto"/>
              <w:right w:val="nil"/>
            </w:tcBorders>
          </w:tcPr>
          <w:p w14:paraId="6770E5C0" w14:textId="77777777" w:rsidR="00493A9C" w:rsidRPr="003D4725" w:rsidRDefault="00493A9C" w:rsidP="003A2AA5">
            <w:pPr>
              <w:pStyle w:val="TableText"/>
              <w:spacing w:before="0" w:after="0" w:line="240" w:lineRule="auto"/>
              <w:jc w:val="right"/>
              <w:rPr>
                <w:color w:val="auto"/>
              </w:rPr>
            </w:pPr>
            <w:r w:rsidRPr="003D4725">
              <w:rPr>
                <w:color w:val="auto"/>
              </w:rPr>
              <w:t>8.00</w:t>
            </w:r>
          </w:p>
        </w:tc>
        <w:tc>
          <w:tcPr>
            <w:tcW w:w="777" w:type="dxa"/>
            <w:tcBorders>
              <w:top w:val="single" w:sz="4" w:space="0" w:color="auto"/>
              <w:left w:val="nil"/>
              <w:bottom w:val="single" w:sz="4" w:space="0" w:color="auto"/>
              <w:right w:val="nil"/>
            </w:tcBorders>
          </w:tcPr>
          <w:p w14:paraId="712AEEDB" w14:textId="77777777" w:rsidR="00493A9C" w:rsidRPr="003D4725" w:rsidRDefault="00493A9C" w:rsidP="003A2AA5">
            <w:pPr>
              <w:pStyle w:val="TableText"/>
              <w:spacing w:before="0" w:after="0" w:line="240" w:lineRule="auto"/>
              <w:jc w:val="right"/>
              <w:rPr>
                <w:color w:val="auto"/>
              </w:rPr>
            </w:pPr>
            <w:r w:rsidRPr="003D4725">
              <w:rPr>
                <w:color w:val="auto"/>
              </w:rPr>
              <w:t>67</w:t>
            </w:r>
          </w:p>
        </w:tc>
        <w:tc>
          <w:tcPr>
            <w:tcW w:w="773" w:type="dxa"/>
            <w:tcBorders>
              <w:top w:val="single" w:sz="4" w:space="0" w:color="auto"/>
              <w:left w:val="nil"/>
              <w:bottom w:val="single" w:sz="4" w:space="0" w:color="auto"/>
              <w:right w:val="nil"/>
            </w:tcBorders>
          </w:tcPr>
          <w:p w14:paraId="171A4E48" w14:textId="77777777" w:rsidR="00493A9C" w:rsidRPr="003D4725" w:rsidRDefault="00493A9C" w:rsidP="003A2AA5">
            <w:pPr>
              <w:pStyle w:val="TableText"/>
              <w:spacing w:before="0" w:after="0" w:line="240" w:lineRule="auto"/>
              <w:jc w:val="right"/>
              <w:rPr>
                <w:color w:val="auto"/>
              </w:rPr>
            </w:pPr>
            <w:r w:rsidRPr="003D4725">
              <w:rPr>
                <w:color w:val="auto"/>
              </w:rPr>
              <w:t>1.34</w:t>
            </w:r>
          </w:p>
        </w:tc>
        <w:tc>
          <w:tcPr>
            <w:tcW w:w="772" w:type="dxa"/>
            <w:tcBorders>
              <w:top w:val="single" w:sz="4" w:space="0" w:color="auto"/>
              <w:left w:val="nil"/>
              <w:bottom w:val="single" w:sz="4" w:space="0" w:color="auto"/>
              <w:right w:val="nil"/>
            </w:tcBorders>
          </w:tcPr>
          <w:p w14:paraId="6739EA68" w14:textId="77777777" w:rsidR="00493A9C" w:rsidRPr="003D4725" w:rsidRDefault="00493A9C" w:rsidP="003A2AA5">
            <w:pPr>
              <w:pStyle w:val="TableText"/>
              <w:spacing w:before="0" w:after="0" w:line="240" w:lineRule="auto"/>
              <w:jc w:val="right"/>
              <w:rPr>
                <w:color w:val="auto"/>
              </w:rPr>
            </w:pPr>
            <w:r w:rsidRPr="003D4725">
              <w:rPr>
                <w:color w:val="auto"/>
              </w:rPr>
              <w:t>0.0091</w:t>
            </w:r>
          </w:p>
        </w:tc>
        <w:tc>
          <w:tcPr>
            <w:tcW w:w="687" w:type="dxa"/>
            <w:tcBorders>
              <w:top w:val="single" w:sz="4" w:space="0" w:color="auto"/>
              <w:left w:val="nil"/>
              <w:bottom w:val="single" w:sz="4" w:space="0" w:color="auto"/>
              <w:right w:val="nil"/>
            </w:tcBorders>
            <w:shd w:val="clear" w:color="auto" w:fill="auto"/>
          </w:tcPr>
          <w:p w14:paraId="33E29836" w14:textId="77777777" w:rsidR="00493A9C" w:rsidRPr="003D4725" w:rsidRDefault="00493A9C" w:rsidP="003A2AA5">
            <w:pPr>
              <w:pStyle w:val="TableText"/>
              <w:spacing w:before="0" w:after="0" w:line="240" w:lineRule="auto"/>
              <w:jc w:val="right"/>
              <w:rPr>
                <w:color w:val="auto"/>
              </w:rPr>
            </w:pPr>
            <w:r w:rsidRPr="003D4725">
              <w:rPr>
                <w:color w:val="auto"/>
              </w:rPr>
              <w:t>0.09</w:t>
            </w:r>
          </w:p>
        </w:tc>
      </w:tr>
      <w:tr w:rsidR="003D4725" w:rsidRPr="003D4725" w14:paraId="4A6BEDB9" w14:textId="77777777" w:rsidTr="00493A9C">
        <w:trPr>
          <w:cantSplit/>
        </w:trPr>
        <w:tc>
          <w:tcPr>
            <w:tcW w:w="1167" w:type="dxa"/>
            <w:vMerge/>
            <w:tcBorders>
              <w:left w:val="nil"/>
              <w:right w:val="nil"/>
            </w:tcBorders>
          </w:tcPr>
          <w:p w14:paraId="73230E08" w14:textId="77777777" w:rsidR="00493A9C" w:rsidRPr="003D4725" w:rsidRDefault="00493A9C" w:rsidP="00CD66B7">
            <w:pPr>
              <w:pStyle w:val="TableText"/>
              <w:spacing w:before="0" w:after="0" w:line="240" w:lineRule="auto"/>
              <w:rPr>
                <w:color w:val="auto"/>
              </w:rPr>
            </w:pPr>
          </w:p>
        </w:tc>
        <w:tc>
          <w:tcPr>
            <w:tcW w:w="2357" w:type="dxa"/>
            <w:tcBorders>
              <w:top w:val="single" w:sz="4" w:space="0" w:color="auto"/>
              <w:left w:val="nil"/>
              <w:bottom w:val="single" w:sz="4" w:space="0" w:color="auto"/>
              <w:right w:val="nil"/>
            </w:tcBorders>
          </w:tcPr>
          <w:p w14:paraId="78CA2B67" w14:textId="27D6B679" w:rsidR="00493A9C" w:rsidRPr="003D4725" w:rsidRDefault="00493A9C" w:rsidP="00CD66B7">
            <w:pPr>
              <w:pStyle w:val="TableText"/>
              <w:spacing w:before="0" w:after="0" w:line="240" w:lineRule="auto"/>
              <w:rPr>
                <w:color w:val="auto"/>
              </w:rPr>
            </w:pPr>
            <w:r w:rsidRPr="003D4725">
              <w:rPr>
                <w:color w:val="auto"/>
              </w:rPr>
              <w:t>Crawling insect control in and around buildings</w:t>
            </w:r>
          </w:p>
        </w:tc>
        <w:tc>
          <w:tcPr>
            <w:tcW w:w="1562" w:type="dxa"/>
            <w:tcBorders>
              <w:top w:val="single" w:sz="4" w:space="0" w:color="auto"/>
              <w:left w:val="nil"/>
              <w:bottom w:val="single" w:sz="4" w:space="0" w:color="auto"/>
              <w:right w:val="nil"/>
            </w:tcBorders>
          </w:tcPr>
          <w:p w14:paraId="7EF00420" w14:textId="0D9BDAB3" w:rsidR="00493A9C" w:rsidRPr="003D4725" w:rsidRDefault="00493A9C" w:rsidP="003A2AA5">
            <w:pPr>
              <w:pStyle w:val="TableText"/>
              <w:spacing w:before="0" w:after="0" w:line="240" w:lineRule="auto"/>
              <w:jc w:val="right"/>
              <w:rPr>
                <w:color w:val="auto"/>
              </w:rPr>
            </w:pPr>
            <w:r w:rsidRPr="003D4725">
              <w:rPr>
                <w:color w:val="auto"/>
              </w:rPr>
              <w:t>13</w:t>
            </w:r>
            <w:r w:rsidR="003D4725" w:rsidRPr="003D4725">
              <w:rPr>
                <w:color w:val="auto"/>
              </w:rPr>
              <w:t>*</w:t>
            </w:r>
          </w:p>
        </w:tc>
        <w:tc>
          <w:tcPr>
            <w:tcW w:w="810" w:type="dxa"/>
            <w:tcBorders>
              <w:top w:val="single" w:sz="4" w:space="0" w:color="auto"/>
              <w:left w:val="nil"/>
              <w:bottom w:val="single" w:sz="4" w:space="0" w:color="auto"/>
              <w:right w:val="nil"/>
            </w:tcBorders>
          </w:tcPr>
          <w:p w14:paraId="58DB4D9D" w14:textId="77777777" w:rsidR="00493A9C" w:rsidRPr="003D4725" w:rsidRDefault="00493A9C" w:rsidP="003A2AA5">
            <w:pPr>
              <w:pStyle w:val="TableText"/>
              <w:spacing w:before="0" w:after="0" w:line="240" w:lineRule="auto"/>
              <w:jc w:val="right"/>
              <w:rPr>
                <w:color w:val="auto"/>
              </w:rPr>
            </w:pPr>
            <w:r w:rsidRPr="003D4725">
              <w:rPr>
                <w:color w:val="auto"/>
              </w:rPr>
              <w:t>8.00</w:t>
            </w:r>
          </w:p>
        </w:tc>
        <w:tc>
          <w:tcPr>
            <w:tcW w:w="733" w:type="dxa"/>
            <w:tcBorders>
              <w:top w:val="single" w:sz="4" w:space="0" w:color="auto"/>
              <w:left w:val="nil"/>
              <w:bottom w:val="single" w:sz="4" w:space="0" w:color="auto"/>
              <w:right w:val="nil"/>
            </w:tcBorders>
          </w:tcPr>
          <w:p w14:paraId="703D61F7" w14:textId="77777777" w:rsidR="00493A9C" w:rsidRPr="003D4725" w:rsidRDefault="00493A9C" w:rsidP="003A2AA5">
            <w:pPr>
              <w:pStyle w:val="TableText"/>
              <w:spacing w:before="0" w:after="0" w:line="240" w:lineRule="auto"/>
              <w:jc w:val="right"/>
              <w:rPr>
                <w:color w:val="auto"/>
              </w:rPr>
            </w:pPr>
            <w:r w:rsidRPr="003D4725">
              <w:rPr>
                <w:color w:val="auto"/>
              </w:rPr>
              <w:t>8.00</w:t>
            </w:r>
          </w:p>
        </w:tc>
        <w:tc>
          <w:tcPr>
            <w:tcW w:w="777" w:type="dxa"/>
            <w:tcBorders>
              <w:top w:val="single" w:sz="4" w:space="0" w:color="auto"/>
              <w:left w:val="nil"/>
              <w:bottom w:val="single" w:sz="4" w:space="0" w:color="auto"/>
              <w:right w:val="nil"/>
            </w:tcBorders>
          </w:tcPr>
          <w:p w14:paraId="7DE42A14" w14:textId="77777777" w:rsidR="00493A9C" w:rsidRPr="003D4725" w:rsidRDefault="00493A9C" w:rsidP="003A2AA5">
            <w:pPr>
              <w:pStyle w:val="TableText"/>
              <w:spacing w:before="0" w:after="0" w:line="240" w:lineRule="auto"/>
              <w:jc w:val="right"/>
              <w:rPr>
                <w:color w:val="auto"/>
              </w:rPr>
            </w:pPr>
            <w:r w:rsidRPr="003D4725">
              <w:rPr>
                <w:color w:val="auto"/>
              </w:rPr>
              <w:t>67</w:t>
            </w:r>
          </w:p>
        </w:tc>
        <w:tc>
          <w:tcPr>
            <w:tcW w:w="773" w:type="dxa"/>
            <w:tcBorders>
              <w:top w:val="single" w:sz="4" w:space="0" w:color="auto"/>
              <w:left w:val="nil"/>
              <w:bottom w:val="single" w:sz="4" w:space="0" w:color="auto"/>
              <w:right w:val="nil"/>
            </w:tcBorders>
          </w:tcPr>
          <w:p w14:paraId="352F2A17" w14:textId="77777777" w:rsidR="00493A9C" w:rsidRPr="003D4725" w:rsidRDefault="00493A9C" w:rsidP="003A2AA5">
            <w:pPr>
              <w:pStyle w:val="TableText"/>
              <w:spacing w:before="0" w:after="0" w:line="240" w:lineRule="auto"/>
              <w:jc w:val="right"/>
              <w:rPr>
                <w:color w:val="auto"/>
              </w:rPr>
            </w:pPr>
            <w:r w:rsidRPr="003D4725">
              <w:rPr>
                <w:color w:val="auto"/>
              </w:rPr>
              <w:t>1.34</w:t>
            </w:r>
          </w:p>
        </w:tc>
        <w:tc>
          <w:tcPr>
            <w:tcW w:w="772" w:type="dxa"/>
            <w:tcBorders>
              <w:top w:val="single" w:sz="4" w:space="0" w:color="auto"/>
              <w:left w:val="nil"/>
              <w:bottom w:val="single" w:sz="4" w:space="0" w:color="auto"/>
              <w:right w:val="nil"/>
            </w:tcBorders>
          </w:tcPr>
          <w:p w14:paraId="6D6E92B0" w14:textId="77777777" w:rsidR="00493A9C" w:rsidRPr="003D4725" w:rsidRDefault="00493A9C" w:rsidP="003A2AA5">
            <w:pPr>
              <w:pStyle w:val="TableText"/>
              <w:spacing w:before="0" w:after="0" w:line="240" w:lineRule="auto"/>
              <w:jc w:val="right"/>
              <w:rPr>
                <w:color w:val="auto"/>
              </w:rPr>
            </w:pPr>
            <w:r w:rsidRPr="003D4725">
              <w:rPr>
                <w:color w:val="auto"/>
              </w:rPr>
              <w:t>0.024</w:t>
            </w:r>
          </w:p>
        </w:tc>
        <w:tc>
          <w:tcPr>
            <w:tcW w:w="687" w:type="dxa"/>
            <w:tcBorders>
              <w:top w:val="single" w:sz="4" w:space="0" w:color="auto"/>
              <w:left w:val="nil"/>
              <w:bottom w:val="single" w:sz="4" w:space="0" w:color="auto"/>
              <w:right w:val="nil"/>
            </w:tcBorders>
            <w:shd w:val="clear" w:color="auto" w:fill="auto"/>
          </w:tcPr>
          <w:p w14:paraId="45FE5E14" w14:textId="77777777" w:rsidR="00493A9C" w:rsidRPr="003D4725" w:rsidRDefault="00493A9C" w:rsidP="003A2AA5">
            <w:pPr>
              <w:pStyle w:val="TableText"/>
              <w:spacing w:before="0" w:after="0" w:line="240" w:lineRule="auto"/>
              <w:jc w:val="right"/>
              <w:rPr>
                <w:color w:val="auto"/>
              </w:rPr>
            </w:pPr>
            <w:r w:rsidRPr="003D4725">
              <w:rPr>
                <w:color w:val="auto"/>
              </w:rPr>
              <w:t>0.24</w:t>
            </w:r>
          </w:p>
        </w:tc>
      </w:tr>
      <w:tr w:rsidR="003D4725" w:rsidRPr="003D4725" w14:paraId="72899E90" w14:textId="77777777" w:rsidTr="00493A9C">
        <w:trPr>
          <w:cantSplit/>
        </w:trPr>
        <w:tc>
          <w:tcPr>
            <w:tcW w:w="1167" w:type="dxa"/>
            <w:vMerge/>
            <w:tcBorders>
              <w:left w:val="nil"/>
              <w:bottom w:val="single" w:sz="4" w:space="0" w:color="auto"/>
              <w:right w:val="nil"/>
            </w:tcBorders>
          </w:tcPr>
          <w:p w14:paraId="40747949" w14:textId="77777777" w:rsidR="00493A9C" w:rsidRPr="003D4725" w:rsidRDefault="00493A9C" w:rsidP="00CD66B7">
            <w:pPr>
              <w:pStyle w:val="TableText"/>
              <w:spacing w:before="0" w:after="0" w:line="240" w:lineRule="auto"/>
              <w:rPr>
                <w:color w:val="auto"/>
              </w:rPr>
            </w:pPr>
          </w:p>
        </w:tc>
        <w:tc>
          <w:tcPr>
            <w:tcW w:w="2357" w:type="dxa"/>
            <w:tcBorders>
              <w:top w:val="single" w:sz="4" w:space="0" w:color="auto"/>
              <w:left w:val="nil"/>
              <w:bottom w:val="single" w:sz="4" w:space="0" w:color="auto"/>
              <w:right w:val="nil"/>
            </w:tcBorders>
          </w:tcPr>
          <w:p w14:paraId="298B9E7C" w14:textId="22DE2D16" w:rsidR="00493A9C" w:rsidRPr="003D4725" w:rsidRDefault="00493A9C" w:rsidP="00CD66B7">
            <w:pPr>
              <w:pStyle w:val="TableText"/>
              <w:spacing w:before="0" w:after="0" w:line="240" w:lineRule="auto"/>
              <w:rPr>
                <w:color w:val="auto"/>
              </w:rPr>
            </w:pPr>
            <w:r w:rsidRPr="003D4725">
              <w:rPr>
                <w:color w:val="auto"/>
              </w:rPr>
              <w:t>Treatment of new and existing poles for termite protection</w:t>
            </w:r>
          </w:p>
        </w:tc>
        <w:tc>
          <w:tcPr>
            <w:tcW w:w="1562" w:type="dxa"/>
            <w:tcBorders>
              <w:top w:val="single" w:sz="4" w:space="0" w:color="auto"/>
              <w:left w:val="nil"/>
              <w:bottom w:val="single" w:sz="4" w:space="0" w:color="auto"/>
              <w:right w:val="nil"/>
            </w:tcBorders>
          </w:tcPr>
          <w:p w14:paraId="6C4BD170" w14:textId="41EF4D69" w:rsidR="00493A9C" w:rsidRPr="003D4725" w:rsidRDefault="00493A9C" w:rsidP="003A2AA5">
            <w:pPr>
              <w:pStyle w:val="TableText"/>
              <w:spacing w:before="0" w:after="0" w:line="240" w:lineRule="auto"/>
              <w:jc w:val="right"/>
              <w:rPr>
                <w:color w:val="auto"/>
              </w:rPr>
            </w:pPr>
            <w:r w:rsidRPr="003D4725">
              <w:rPr>
                <w:color w:val="auto"/>
              </w:rPr>
              <w:t>40</w:t>
            </w:r>
            <w:r w:rsidR="003D4725" w:rsidRPr="003D4725">
              <w:rPr>
                <w:color w:val="auto"/>
              </w:rPr>
              <w:t>*</w:t>
            </w:r>
          </w:p>
        </w:tc>
        <w:tc>
          <w:tcPr>
            <w:tcW w:w="810" w:type="dxa"/>
            <w:tcBorders>
              <w:top w:val="single" w:sz="4" w:space="0" w:color="auto"/>
              <w:left w:val="nil"/>
              <w:bottom w:val="single" w:sz="4" w:space="0" w:color="auto"/>
              <w:right w:val="nil"/>
            </w:tcBorders>
          </w:tcPr>
          <w:p w14:paraId="33AEA016" w14:textId="77777777" w:rsidR="00493A9C" w:rsidRPr="003D4725" w:rsidRDefault="00493A9C" w:rsidP="003A2AA5">
            <w:pPr>
              <w:pStyle w:val="TableText"/>
              <w:spacing w:before="0" w:after="0" w:line="240" w:lineRule="auto"/>
              <w:jc w:val="right"/>
              <w:rPr>
                <w:color w:val="auto"/>
              </w:rPr>
            </w:pPr>
            <w:r w:rsidRPr="003D4725">
              <w:rPr>
                <w:color w:val="auto"/>
              </w:rPr>
              <w:t>8.00</w:t>
            </w:r>
          </w:p>
        </w:tc>
        <w:tc>
          <w:tcPr>
            <w:tcW w:w="733" w:type="dxa"/>
            <w:tcBorders>
              <w:top w:val="single" w:sz="4" w:space="0" w:color="auto"/>
              <w:left w:val="nil"/>
              <w:bottom w:val="single" w:sz="4" w:space="0" w:color="auto"/>
              <w:right w:val="nil"/>
            </w:tcBorders>
          </w:tcPr>
          <w:p w14:paraId="4D404322" w14:textId="77777777" w:rsidR="00493A9C" w:rsidRPr="003D4725" w:rsidRDefault="00493A9C" w:rsidP="003A2AA5">
            <w:pPr>
              <w:pStyle w:val="TableText"/>
              <w:spacing w:before="0" w:after="0" w:line="240" w:lineRule="auto"/>
              <w:jc w:val="right"/>
              <w:rPr>
                <w:color w:val="auto"/>
              </w:rPr>
            </w:pPr>
            <w:r w:rsidRPr="003D4725">
              <w:rPr>
                <w:color w:val="auto"/>
              </w:rPr>
              <w:t>8.00</w:t>
            </w:r>
          </w:p>
        </w:tc>
        <w:tc>
          <w:tcPr>
            <w:tcW w:w="777" w:type="dxa"/>
            <w:tcBorders>
              <w:top w:val="single" w:sz="4" w:space="0" w:color="auto"/>
              <w:left w:val="nil"/>
              <w:bottom w:val="single" w:sz="4" w:space="0" w:color="auto"/>
              <w:right w:val="nil"/>
            </w:tcBorders>
          </w:tcPr>
          <w:p w14:paraId="355C52B5" w14:textId="77777777" w:rsidR="00493A9C" w:rsidRPr="003D4725" w:rsidRDefault="00493A9C" w:rsidP="003A2AA5">
            <w:pPr>
              <w:pStyle w:val="TableText"/>
              <w:spacing w:before="0" w:after="0" w:line="240" w:lineRule="auto"/>
              <w:jc w:val="right"/>
              <w:rPr>
                <w:color w:val="auto"/>
              </w:rPr>
            </w:pPr>
            <w:r w:rsidRPr="003D4725">
              <w:rPr>
                <w:color w:val="auto"/>
              </w:rPr>
              <w:t>67</w:t>
            </w:r>
          </w:p>
        </w:tc>
        <w:tc>
          <w:tcPr>
            <w:tcW w:w="773" w:type="dxa"/>
            <w:tcBorders>
              <w:top w:val="single" w:sz="4" w:space="0" w:color="auto"/>
              <w:left w:val="nil"/>
              <w:bottom w:val="single" w:sz="4" w:space="0" w:color="auto"/>
              <w:right w:val="nil"/>
            </w:tcBorders>
          </w:tcPr>
          <w:p w14:paraId="31DDBE0D" w14:textId="77777777" w:rsidR="00493A9C" w:rsidRPr="003D4725" w:rsidRDefault="00493A9C" w:rsidP="003A2AA5">
            <w:pPr>
              <w:pStyle w:val="TableText"/>
              <w:spacing w:before="0" w:after="0" w:line="240" w:lineRule="auto"/>
              <w:jc w:val="right"/>
              <w:rPr>
                <w:color w:val="auto"/>
              </w:rPr>
            </w:pPr>
            <w:r w:rsidRPr="003D4725">
              <w:rPr>
                <w:color w:val="auto"/>
              </w:rPr>
              <w:t>1.34</w:t>
            </w:r>
          </w:p>
        </w:tc>
        <w:tc>
          <w:tcPr>
            <w:tcW w:w="772" w:type="dxa"/>
            <w:tcBorders>
              <w:top w:val="single" w:sz="4" w:space="0" w:color="auto"/>
              <w:left w:val="nil"/>
              <w:bottom w:val="single" w:sz="4" w:space="0" w:color="auto"/>
              <w:right w:val="nil"/>
            </w:tcBorders>
          </w:tcPr>
          <w:p w14:paraId="22D0B976" w14:textId="77777777" w:rsidR="00493A9C" w:rsidRPr="003D4725" w:rsidRDefault="00493A9C" w:rsidP="003A2AA5">
            <w:pPr>
              <w:pStyle w:val="TableText"/>
              <w:spacing w:before="0" w:after="0" w:line="240" w:lineRule="auto"/>
              <w:jc w:val="right"/>
              <w:rPr>
                <w:color w:val="auto"/>
              </w:rPr>
            </w:pPr>
            <w:r w:rsidRPr="003D4725">
              <w:rPr>
                <w:color w:val="auto"/>
              </w:rPr>
              <w:t>0.073</w:t>
            </w:r>
          </w:p>
        </w:tc>
        <w:tc>
          <w:tcPr>
            <w:tcW w:w="687" w:type="dxa"/>
            <w:tcBorders>
              <w:top w:val="single" w:sz="4" w:space="0" w:color="auto"/>
              <w:left w:val="nil"/>
              <w:bottom w:val="single" w:sz="4" w:space="0" w:color="auto"/>
              <w:right w:val="nil"/>
            </w:tcBorders>
            <w:shd w:val="clear" w:color="auto" w:fill="auto"/>
          </w:tcPr>
          <w:p w14:paraId="3C67BB4F" w14:textId="77777777" w:rsidR="00493A9C" w:rsidRPr="003D4725" w:rsidRDefault="00493A9C" w:rsidP="003A2AA5">
            <w:pPr>
              <w:pStyle w:val="TableText"/>
              <w:spacing w:before="0" w:after="0" w:line="240" w:lineRule="auto"/>
              <w:jc w:val="right"/>
              <w:rPr>
                <w:color w:val="auto"/>
              </w:rPr>
            </w:pPr>
            <w:r w:rsidRPr="003D4725">
              <w:rPr>
                <w:color w:val="auto"/>
              </w:rPr>
              <w:t>0.73</w:t>
            </w:r>
          </w:p>
        </w:tc>
      </w:tr>
    </w:tbl>
    <w:p w14:paraId="10268D20" w14:textId="0EA3811C" w:rsidR="00493A9C" w:rsidRPr="0097634E" w:rsidRDefault="00493A9C" w:rsidP="00CD66B7">
      <w:pPr>
        <w:pStyle w:val="SourceTableNote"/>
        <w:spacing w:line="240" w:lineRule="auto"/>
        <w:rPr>
          <w:color w:val="auto"/>
        </w:rPr>
      </w:pPr>
      <w:r w:rsidRPr="003D4725">
        <w:rPr>
          <w:color w:val="auto"/>
        </w:rPr>
        <w:t>Soil exposure</w:t>
      </w:r>
      <w:r w:rsidR="003D4725" w:rsidRPr="003D4725">
        <w:rPr>
          <w:color w:val="auto"/>
        </w:rPr>
        <w:t xml:space="preserve"> </w:t>
      </w:r>
      <w:r w:rsidRPr="003D4725">
        <w:rPr>
          <w:color w:val="auto"/>
        </w:rPr>
        <w:t xml:space="preserve">rates from </w:t>
      </w:r>
      <w:r w:rsidR="000776C2" w:rsidRPr="003D4725">
        <w:rPr>
          <w:color w:val="auto"/>
        </w:rPr>
        <w:t xml:space="preserve">Table </w:t>
      </w:r>
      <w:r w:rsidR="00623F55" w:rsidRPr="003D4725">
        <w:rPr>
          <w:color w:val="auto"/>
        </w:rPr>
        <w:t>B</w:t>
      </w:r>
      <w:r w:rsidRPr="003D4725">
        <w:rPr>
          <w:color w:val="auto"/>
        </w:rPr>
        <w:t>2 (*Seasonal catchment exposure rate</w:t>
      </w:r>
      <w:r w:rsidR="003D4725" w:rsidRPr="003D4725">
        <w:rPr>
          <w:color w:val="auto"/>
        </w:rPr>
        <w:t>s</w:t>
      </w:r>
      <w:r w:rsidRPr="003D4725">
        <w:rPr>
          <w:color w:val="auto"/>
        </w:rPr>
        <w:t xml:space="preserve"> from Table </w:t>
      </w:r>
      <w:r w:rsidR="00623F55" w:rsidRPr="003D4725">
        <w:rPr>
          <w:color w:val="auto"/>
        </w:rPr>
        <w:t>B</w:t>
      </w:r>
      <w:r w:rsidRPr="003D4725">
        <w:rPr>
          <w:color w:val="auto"/>
        </w:rPr>
        <w:t>1)</w:t>
      </w:r>
      <w:r w:rsidR="00E3432A" w:rsidRPr="003D4725">
        <w:rPr>
          <w:color w:val="auto"/>
        </w:rPr>
        <w:t xml:space="preserve">; </w:t>
      </w:r>
      <w:r w:rsidRPr="003D4725">
        <w:rPr>
          <w:color w:val="auto"/>
        </w:rPr>
        <w:t>Rainfall, slope, and runoff parameters are defaults for Tier 1</w:t>
      </w:r>
      <w:r w:rsidR="00E3432A" w:rsidRPr="003D4725">
        <w:rPr>
          <w:color w:val="auto"/>
        </w:rPr>
        <w:t xml:space="preserve">; </w:t>
      </w:r>
      <w:proofErr w:type="spellStart"/>
      <w:r w:rsidRPr="003D4725">
        <w:rPr>
          <w:color w:val="auto"/>
        </w:rPr>
        <w:t>Kf</w:t>
      </w:r>
      <w:proofErr w:type="spellEnd"/>
      <w:r w:rsidRPr="003D4725">
        <w:rPr>
          <w:color w:val="auto"/>
        </w:rPr>
        <w:t xml:space="preserve"> (1% OC) and soil DT50 from </w:t>
      </w:r>
      <w:r w:rsidRPr="003D4725">
        <w:rPr>
          <w:color w:val="auto"/>
        </w:rPr>
        <w:fldChar w:fldCharType="begin"/>
      </w:r>
      <w:r w:rsidRPr="003D4725">
        <w:rPr>
          <w:color w:val="auto"/>
        </w:rPr>
        <w:instrText xml:space="preserve"> REF _Ref149643280 \h </w:instrText>
      </w:r>
      <w:r w:rsidRPr="003D4725">
        <w:rPr>
          <w:color w:val="auto"/>
        </w:rPr>
      </w:r>
      <w:r w:rsidRPr="003D4725">
        <w:rPr>
          <w:color w:val="auto"/>
        </w:rPr>
        <w:fldChar w:fldCharType="separate"/>
      </w:r>
      <w:r w:rsidR="00D37BFA" w:rsidRPr="00835CB9">
        <w:t xml:space="preserve">Table </w:t>
      </w:r>
      <w:r w:rsidR="00D37BFA">
        <w:rPr>
          <w:noProof/>
        </w:rPr>
        <w:t>20</w:t>
      </w:r>
      <w:r w:rsidRPr="003D4725">
        <w:rPr>
          <w:color w:val="auto"/>
        </w:rPr>
        <w:fldChar w:fldCharType="end"/>
      </w:r>
      <w:r w:rsidRPr="003D4725">
        <w:rPr>
          <w:color w:val="auto"/>
        </w:rPr>
        <w:t xml:space="preserve">; RAL from </w:t>
      </w:r>
      <w:r w:rsidRPr="003D4725">
        <w:rPr>
          <w:color w:val="auto"/>
        </w:rPr>
        <w:fldChar w:fldCharType="begin"/>
      </w:r>
      <w:r w:rsidRPr="003D4725">
        <w:rPr>
          <w:color w:val="auto"/>
        </w:rPr>
        <w:instrText xml:space="preserve"> REF _Ref149642137 \h </w:instrText>
      </w:r>
      <w:r w:rsidRPr="003D4725">
        <w:rPr>
          <w:color w:val="auto"/>
        </w:rPr>
      </w:r>
      <w:r w:rsidRPr="003D4725">
        <w:rPr>
          <w:color w:val="auto"/>
        </w:rPr>
        <w:fldChar w:fldCharType="separate"/>
      </w:r>
      <w:r w:rsidR="00D37BFA" w:rsidRPr="00835CB9">
        <w:t xml:space="preserve">Table </w:t>
      </w:r>
      <w:r w:rsidR="00D37BFA">
        <w:rPr>
          <w:noProof/>
        </w:rPr>
        <w:t>22</w:t>
      </w:r>
      <w:r w:rsidRPr="003D4725">
        <w:rPr>
          <w:color w:val="auto"/>
        </w:rPr>
        <w:fldChar w:fldCharType="end"/>
      </w:r>
      <w:r w:rsidR="00E3432A" w:rsidRPr="003D4725">
        <w:rPr>
          <w:color w:val="auto"/>
        </w:rPr>
        <w:t xml:space="preserve">; </w:t>
      </w:r>
      <w:r w:rsidRPr="003D4725">
        <w:rPr>
          <w:color w:val="auto"/>
        </w:rPr>
        <w:t>(PEC in µg/L) = (soil exposure rate in g/ha) * (0.02153 * %slope + 0.001423 * %slope2) * EXP(-3 * ln(2) / (DT50 28 d)) * (1/(1+((soil exposure rate in g/ha)/750)/(10^((LOG((soil exposure rate in g/ha)/750)- LOG(</w:t>
      </w:r>
      <w:proofErr w:type="spellStart"/>
      <w:r w:rsidRPr="003D4725">
        <w:rPr>
          <w:color w:val="auto"/>
        </w:rPr>
        <w:t>Kf</w:t>
      </w:r>
      <w:proofErr w:type="spellEnd"/>
      <w:r w:rsidRPr="003D4725">
        <w:rPr>
          <w:color w:val="auto"/>
        </w:rPr>
        <w:t xml:space="preserve">))/(1/n 0.92))))) * (heterogeneity factor 0.5) * (runoff in mm) / (rainfall in mm) * (10 ha) / (1500 + (runoff in mm) </w:t>
      </w:r>
      <w:r w:rsidRPr="0097634E">
        <w:rPr>
          <w:color w:val="auto"/>
        </w:rPr>
        <w:t>* 100 + (rainfall in mm) * 10) * 1000; RQ = PEC / RAL, where acceptable RQ ≤1</w:t>
      </w:r>
    </w:p>
    <w:p w14:paraId="7F0E51B8" w14:textId="77777777" w:rsidR="000776C2" w:rsidRPr="00835CB9" w:rsidRDefault="000776C2" w:rsidP="004F3B89">
      <w:pPr>
        <w:pStyle w:val="APVMAAppendixH3"/>
        <w:outlineLvl w:val="1"/>
      </w:pPr>
      <w:bookmarkStart w:id="311" w:name="_Toc177573436"/>
      <w:r w:rsidRPr="00835CB9">
        <w:t>Tier 2 assessments</w:t>
      </w:r>
      <w:bookmarkEnd w:id="311"/>
    </w:p>
    <w:p w14:paraId="1BCC3AA9" w14:textId="3AD62EBE" w:rsidR="00A724C8" w:rsidRDefault="000776C2" w:rsidP="00835CB9">
      <w:pPr>
        <w:pStyle w:val="APVMAText"/>
      </w:pPr>
      <w:r w:rsidRPr="000776C2">
        <w:t>Where the assessment fails at Tier 1, a regional assessment (Tier 2) is undertaken as either a state based or tropical/subtropical based assessment depending on the cropping situation and production areas. At this level of assessment, the 90th percentile slope value is applied. The rainfall value used is determined as that required to result in the maximum water concentration using the standard water body (1 ha surface area, 15 cm deep). At this level of assessment, the rainfall value is determined to be that resulting in the maximum water body concentration and reflects the soil profile applied in the modelling, not the actual rainfall pattern of the region being assessed.</w:t>
      </w:r>
    </w:p>
    <w:p w14:paraId="403B8E75" w14:textId="7240CBC5" w:rsidR="000776C2" w:rsidRPr="000776C2" w:rsidRDefault="000776C2" w:rsidP="00835CB9">
      <w:pPr>
        <w:pStyle w:val="APVMAText"/>
      </w:pPr>
      <w:r w:rsidRPr="000776C2">
        <w:t xml:space="preserve">Runoff risks for </w:t>
      </w:r>
      <w:proofErr w:type="gramStart"/>
      <w:r w:rsidRPr="000776C2">
        <w:t>a large number of</w:t>
      </w:r>
      <w:proofErr w:type="gramEnd"/>
      <w:r w:rsidRPr="000776C2">
        <w:t xml:space="preserve"> use scenarios could be concluded at the Tier 2 level of assessment as indicated in Table </w:t>
      </w:r>
      <w:r w:rsidR="00623F55">
        <w:t>B</w:t>
      </w:r>
      <w:r w:rsidR="000A56A5">
        <w:t>4</w:t>
      </w:r>
      <w:r w:rsidRPr="000776C2">
        <w:t xml:space="preserve">. Acceptable risks could not be determined for external perimeter treatment (horizontal or vertical) around large buildings (Table </w:t>
      </w:r>
      <w:r w:rsidR="00623F55">
        <w:t>B</w:t>
      </w:r>
      <w:r w:rsidR="000A56A5">
        <w:t>5</w:t>
      </w:r>
      <w:r w:rsidRPr="000776C2">
        <w:t xml:space="preserve">). In-stream analyses cannot be undertaken for urban scenarios; thus, no further refinement can be </w:t>
      </w:r>
      <w:proofErr w:type="gramStart"/>
      <w:r w:rsidRPr="000776C2">
        <w:t>undertaken</w:t>
      </w:r>
      <w:proofErr w:type="gramEnd"/>
      <w:r w:rsidRPr="000776C2">
        <w:t xml:space="preserve"> and the use pattern is not supported.</w:t>
      </w:r>
      <w:r w:rsidR="00A724C8">
        <w:t xml:space="preserve"> No higher tier runoff assessments were required for remaining uses supported by the terrestrial </w:t>
      </w:r>
      <w:proofErr w:type="gramStart"/>
      <w:r w:rsidR="00A724C8">
        <w:t>vertebrates</w:t>
      </w:r>
      <w:proofErr w:type="gramEnd"/>
      <w:r w:rsidR="00A724C8">
        <w:t xml:space="preserve"> assessment.</w:t>
      </w:r>
    </w:p>
    <w:p w14:paraId="47D4EA2E" w14:textId="697D01DE" w:rsidR="000776C2" w:rsidRDefault="000776C2" w:rsidP="00835CB9">
      <w:pPr>
        <w:pStyle w:val="Caption"/>
      </w:pPr>
      <w:r w:rsidRPr="00835CB9">
        <w:t xml:space="preserve">Table </w:t>
      </w:r>
      <w:r w:rsidR="00623F55">
        <w:t>B</w:t>
      </w:r>
      <w:r w:rsidR="000A56A5">
        <w:t>4</w:t>
      </w:r>
      <w:r w:rsidRPr="00835CB9">
        <w:t>:</w:t>
      </w:r>
      <w:r w:rsidRPr="00835CB9">
        <w:tab/>
        <w:t>Tier 2 scenarios showing acceptable runoff risks of chlorpyrifos to aquatic species (RAL 0.1 µg/L)</w:t>
      </w:r>
    </w:p>
    <w:tbl>
      <w:tblPr>
        <w:tblW w:w="9639" w:type="dxa"/>
        <w:tblLayout w:type="fixed"/>
        <w:tblCellMar>
          <w:left w:w="0" w:type="dxa"/>
          <w:right w:w="0" w:type="dxa"/>
        </w:tblCellMar>
        <w:tblLook w:val="01E0" w:firstRow="1" w:lastRow="1" w:firstColumn="1" w:lastColumn="1" w:noHBand="0" w:noVBand="0"/>
      </w:tblPr>
      <w:tblGrid>
        <w:gridCol w:w="1800"/>
        <w:gridCol w:w="1919"/>
        <w:gridCol w:w="1461"/>
        <w:gridCol w:w="743"/>
        <w:gridCol w:w="743"/>
        <w:gridCol w:w="743"/>
        <w:gridCol w:w="743"/>
        <w:gridCol w:w="743"/>
        <w:gridCol w:w="744"/>
      </w:tblGrid>
      <w:tr w:rsidR="00A724C8" w14:paraId="6F074050" w14:textId="77777777" w:rsidTr="0097634E">
        <w:trPr>
          <w:trHeight w:val="503"/>
          <w:tblHeader/>
        </w:trPr>
        <w:tc>
          <w:tcPr>
            <w:tcW w:w="1800" w:type="dxa"/>
            <w:tcBorders>
              <w:top w:val="single" w:sz="4" w:space="0" w:color="000000"/>
              <w:bottom w:val="single" w:sz="4" w:space="0" w:color="000000"/>
            </w:tcBorders>
            <w:shd w:val="clear" w:color="auto" w:fill="5C2946"/>
          </w:tcPr>
          <w:p w14:paraId="0644FBF0" w14:textId="77777777" w:rsidR="002A5452" w:rsidRPr="0097634E" w:rsidRDefault="002A5452" w:rsidP="00CD66B7">
            <w:pPr>
              <w:pStyle w:val="TableHead"/>
              <w:spacing w:before="0" w:after="0" w:line="240" w:lineRule="auto"/>
              <w:ind w:left="100"/>
            </w:pPr>
            <w:r w:rsidRPr="0097634E">
              <w:t>Crop/host</w:t>
            </w:r>
          </w:p>
        </w:tc>
        <w:tc>
          <w:tcPr>
            <w:tcW w:w="1919" w:type="dxa"/>
            <w:tcBorders>
              <w:top w:val="single" w:sz="4" w:space="0" w:color="000000"/>
              <w:bottom w:val="single" w:sz="4" w:space="0" w:color="000000"/>
            </w:tcBorders>
            <w:shd w:val="clear" w:color="auto" w:fill="5C2946"/>
          </w:tcPr>
          <w:p w14:paraId="1F81D2D9" w14:textId="77777777" w:rsidR="002A5452" w:rsidRPr="0097634E" w:rsidRDefault="002A5452" w:rsidP="00CD66B7">
            <w:pPr>
              <w:pStyle w:val="TableHead"/>
              <w:spacing w:before="0" w:after="0" w:line="240" w:lineRule="auto"/>
              <w:ind w:left="100"/>
            </w:pPr>
            <w:r w:rsidRPr="0097634E">
              <w:t>Region</w:t>
            </w:r>
          </w:p>
        </w:tc>
        <w:tc>
          <w:tcPr>
            <w:tcW w:w="1461" w:type="dxa"/>
            <w:tcBorders>
              <w:top w:val="single" w:sz="4" w:space="0" w:color="000000"/>
              <w:bottom w:val="single" w:sz="4" w:space="0" w:color="000000"/>
            </w:tcBorders>
            <w:shd w:val="clear" w:color="auto" w:fill="5C2946"/>
            <w:vAlign w:val="center"/>
          </w:tcPr>
          <w:p w14:paraId="52828C33" w14:textId="77777777" w:rsidR="002A5452" w:rsidRPr="0097634E" w:rsidRDefault="002A5452" w:rsidP="003A2AA5">
            <w:pPr>
              <w:pStyle w:val="TableHead"/>
              <w:spacing w:before="0" w:after="0" w:line="240" w:lineRule="auto"/>
              <w:jc w:val="right"/>
            </w:pPr>
            <w:r w:rsidRPr="0097634E">
              <w:t>Soil exposure over 10 ha (g/ha)</w:t>
            </w:r>
          </w:p>
        </w:tc>
        <w:tc>
          <w:tcPr>
            <w:tcW w:w="743" w:type="dxa"/>
            <w:tcBorders>
              <w:top w:val="single" w:sz="4" w:space="0" w:color="000000"/>
              <w:bottom w:val="single" w:sz="4" w:space="0" w:color="000000"/>
            </w:tcBorders>
            <w:shd w:val="clear" w:color="auto" w:fill="5C2946"/>
            <w:vAlign w:val="center"/>
          </w:tcPr>
          <w:p w14:paraId="18C0C979" w14:textId="20B760E8" w:rsidR="002A5452" w:rsidRPr="0097634E" w:rsidRDefault="002A5452" w:rsidP="003A2AA5">
            <w:pPr>
              <w:pStyle w:val="TableHead"/>
              <w:spacing w:before="0" w:after="0" w:line="240" w:lineRule="auto"/>
              <w:jc w:val="right"/>
            </w:pPr>
            <w:r w:rsidRPr="0097634E">
              <w:t>Rainfall</w:t>
            </w:r>
            <w:r>
              <w:t xml:space="preserve"> </w:t>
            </w:r>
            <w:r w:rsidRPr="0097634E">
              <w:t>(mm)</w:t>
            </w:r>
          </w:p>
        </w:tc>
        <w:tc>
          <w:tcPr>
            <w:tcW w:w="743" w:type="dxa"/>
            <w:tcBorders>
              <w:top w:val="single" w:sz="4" w:space="0" w:color="000000"/>
              <w:bottom w:val="single" w:sz="4" w:space="0" w:color="000000"/>
            </w:tcBorders>
            <w:shd w:val="clear" w:color="auto" w:fill="5C2946"/>
            <w:vAlign w:val="center"/>
          </w:tcPr>
          <w:p w14:paraId="43A066C6" w14:textId="0EA6F2D7" w:rsidR="002A5452" w:rsidRPr="0097634E" w:rsidRDefault="002A5452" w:rsidP="003A2AA5">
            <w:pPr>
              <w:pStyle w:val="TableHead"/>
              <w:spacing w:before="0" w:after="0" w:line="240" w:lineRule="auto"/>
              <w:jc w:val="right"/>
            </w:pPr>
            <w:r w:rsidRPr="0097634E">
              <w:t>Slope</w:t>
            </w:r>
            <w:r>
              <w:t xml:space="preserve"> </w:t>
            </w:r>
            <w:r w:rsidRPr="0097634E">
              <w:t>(%)</w:t>
            </w:r>
          </w:p>
        </w:tc>
        <w:tc>
          <w:tcPr>
            <w:tcW w:w="743" w:type="dxa"/>
            <w:tcBorders>
              <w:top w:val="single" w:sz="4" w:space="0" w:color="000000"/>
              <w:bottom w:val="single" w:sz="4" w:space="0" w:color="000000"/>
            </w:tcBorders>
            <w:shd w:val="clear" w:color="auto" w:fill="5C2946"/>
            <w:vAlign w:val="center"/>
          </w:tcPr>
          <w:p w14:paraId="657C568D" w14:textId="07AA942F" w:rsidR="002A5452" w:rsidRPr="0097634E" w:rsidRDefault="002A5452" w:rsidP="003A2AA5">
            <w:pPr>
              <w:pStyle w:val="TableHead"/>
              <w:spacing w:before="0" w:after="0" w:line="240" w:lineRule="auto"/>
              <w:jc w:val="right"/>
            </w:pPr>
            <w:proofErr w:type="spellStart"/>
            <w:r w:rsidRPr="0097634E">
              <w:t>Kf</w:t>
            </w:r>
            <w:proofErr w:type="spellEnd"/>
            <w:r>
              <w:t xml:space="preserve"> </w:t>
            </w:r>
            <w:r w:rsidRPr="0097634E">
              <w:t>(mL/g)</w:t>
            </w:r>
          </w:p>
        </w:tc>
        <w:tc>
          <w:tcPr>
            <w:tcW w:w="743" w:type="dxa"/>
            <w:tcBorders>
              <w:top w:val="single" w:sz="4" w:space="0" w:color="000000"/>
              <w:bottom w:val="single" w:sz="4" w:space="0" w:color="000000"/>
            </w:tcBorders>
            <w:shd w:val="clear" w:color="auto" w:fill="5C2946"/>
            <w:vAlign w:val="center"/>
          </w:tcPr>
          <w:p w14:paraId="26DAE012" w14:textId="19250F43" w:rsidR="002A5452" w:rsidRPr="0097634E" w:rsidRDefault="002A5452" w:rsidP="003A2AA5">
            <w:pPr>
              <w:pStyle w:val="TableHead"/>
              <w:spacing w:before="0" w:after="0" w:line="240" w:lineRule="auto"/>
              <w:jc w:val="right"/>
            </w:pPr>
            <w:r w:rsidRPr="0097634E">
              <w:t>Runoff</w:t>
            </w:r>
            <w:r>
              <w:t xml:space="preserve"> </w:t>
            </w:r>
            <w:r w:rsidRPr="0097634E">
              <w:t>(mm)</w:t>
            </w:r>
          </w:p>
        </w:tc>
        <w:tc>
          <w:tcPr>
            <w:tcW w:w="743" w:type="dxa"/>
            <w:tcBorders>
              <w:top w:val="single" w:sz="4" w:space="0" w:color="000000"/>
              <w:bottom w:val="single" w:sz="4" w:space="0" w:color="000000"/>
            </w:tcBorders>
            <w:shd w:val="clear" w:color="auto" w:fill="5C2946"/>
            <w:vAlign w:val="center"/>
          </w:tcPr>
          <w:p w14:paraId="75EBAC1E" w14:textId="18D737AA" w:rsidR="002A5452" w:rsidRPr="0097634E" w:rsidRDefault="002A5452" w:rsidP="003A2AA5">
            <w:pPr>
              <w:pStyle w:val="TableHead"/>
              <w:spacing w:before="0" w:after="0" w:line="240" w:lineRule="auto"/>
              <w:jc w:val="right"/>
            </w:pPr>
            <w:r w:rsidRPr="0097634E">
              <w:t>PEC</w:t>
            </w:r>
            <w:r>
              <w:t xml:space="preserve"> </w:t>
            </w:r>
            <w:r w:rsidRPr="0097634E">
              <w:t>(µg/L)</w:t>
            </w:r>
          </w:p>
        </w:tc>
        <w:tc>
          <w:tcPr>
            <w:tcW w:w="744" w:type="dxa"/>
            <w:tcBorders>
              <w:top w:val="single" w:sz="4" w:space="0" w:color="000000"/>
              <w:bottom w:val="single" w:sz="4" w:space="0" w:color="000000"/>
              <w:right w:val="single" w:sz="4" w:space="0" w:color="000000"/>
            </w:tcBorders>
            <w:shd w:val="clear" w:color="auto" w:fill="5C2946"/>
            <w:vAlign w:val="center"/>
          </w:tcPr>
          <w:p w14:paraId="6D36EBF6" w14:textId="77777777" w:rsidR="002A5452" w:rsidRPr="0097634E" w:rsidRDefault="002A5452" w:rsidP="003A2AA5">
            <w:pPr>
              <w:pStyle w:val="TableHead"/>
              <w:spacing w:before="0" w:after="0" w:line="240" w:lineRule="auto"/>
              <w:jc w:val="right"/>
            </w:pPr>
            <w:r w:rsidRPr="0097634E">
              <w:t>RQ</w:t>
            </w:r>
          </w:p>
        </w:tc>
      </w:tr>
      <w:tr w:rsidR="00816BD9" w14:paraId="2D66F663" w14:textId="77777777" w:rsidTr="000241E6">
        <w:trPr>
          <w:trHeight w:val="503"/>
        </w:trPr>
        <w:tc>
          <w:tcPr>
            <w:tcW w:w="9639" w:type="dxa"/>
            <w:gridSpan w:val="9"/>
            <w:tcBorders>
              <w:top w:val="single" w:sz="4" w:space="0" w:color="000000"/>
              <w:bottom w:val="single" w:sz="4" w:space="0" w:color="000000"/>
            </w:tcBorders>
            <w:shd w:val="clear" w:color="auto" w:fill="auto"/>
          </w:tcPr>
          <w:p w14:paraId="2B9FD2CE" w14:textId="33FB8D3C" w:rsidR="00816BD9" w:rsidRPr="00334D9D" w:rsidRDefault="00816BD9" w:rsidP="00CD66B7">
            <w:pPr>
              <w:pStyle w:val="TableHead"/>
              <w:spacing w:before="0" w:after="0" w:line="240" w:lineRule="auto"/>
              <w:ind w:left="100"/>
              <w:rPr>
                <w:color w:val="353735" w:themeColor="text1"/>
              </w:rPr>
            </w:pPr>
            <w:r w:rsidRPr="0097634E">
              <w:rPr>
                <w:color w:val="5C2946"/>
              </w:rPr>
              <w:t>Field crops</w:t>
            </w:r>
          </w:p>
        </w:tc>
      </w:tr>
      <w:tr w:rsidR="00334D9D" w14:paraId="25C7FFD6" w14:textId="77777777" w:rsidTr="000241E6">
        <w:trPr>
          <w:trHeight w:val="316"/>
        </w:trPr>
        <w:tc>
          <w:tcPr>
            <w:tcW w:w="1800" w:type="dxa"/>
            <w:vMerge w:val="restart"/>
            <w:tcBorders>
              <w:top w:val="single" w:sz="4" w:space="0" w:color="000000"/>
            </w:tcBorders>
          </w:tcPr>
          <w:p w14:paraId="6EEC73FC" w14:textId="77777777" w:rsidR="00334D9D" w:rsidRDefault="00334D9D" w:rsidP="00CD66B7">
            <w:pPr>
              <w:pStyle w:val="TableText"/>
              <w:spacing w:before="0" w:after="0" w:line="240" w:lineRule="auto"/>
              <w:ind w:left="100"/>
            </w:pPr>
            <w:r>
              <w:t>Barley, cereals, oats, rye,</w:t>
            </w:r>
            <w:r w:rsidRPr="0097634E">
              <w:t xml:space="preserve"> </w:t>
            </w:r>
            <w:r>
              <w:t>sorghum,</w:t>
            </w:r>
            <w:r w:rsidRPr="0097634E">
              <w:t xml:space="preserve"> </w:t>
            </w:r>
            <w:r>
              <w:t xml:space="preserve">triticale, </w:t>
            </w:r>
            <w:r w:rsidRPr="0097634E">
              <w:t>wheat</w:t>
            </w:r>
          </w:p>
        </w:tc>
        <w:tc>
          <w:tcPr>
            <w:tcW w:w="1919" w:type="dxa"/>
            <w:tcBorders>
              <w:top w:val="single" w:sz="4" w:space="0" w:color="000000"/>
            </w:tcBorders>
          </w:tcPr>
          <w:p w14:paraId="002A6E5B" w14:textId="29DA8E4C" w:rsidR="00334D9D" w:rsidRDefault="00334D9D" w:rsidP="00CD66B7">
            <w:pPr>
              <w:pStyle w:val="TableText"/>
              <w:spacing w:before="0" w:after="0" w:line="240" w:lineRule="auto"/>
              <w:ind w:left="100"/>
            </w:pPr>
            <w:r>
              <w:t>Queensland</w:t>
            </w:r>
            <w:r w:rsidRPr="0097634E">
              <w:t xml:space="preserve"> </w:t>
            </w:r>
            <w:r w:rsidR="003A2AA5">
              <w:t>and</w:t>
            </w:r>
            <w:r w:rsidRPr="0097634E">
              <w:t xml:space="preserve"> NT</w:t>
            </w:r>
          </w:p>
        </w:tc>
        <w:tc>
          <w:tcPr>
            <w:tcW w:w="1461" w:type="dxa"/>
            <w:tcBorders>
              <w:top w:val="single" w:sz="4" w:space="0" w:color="000000"/>
            </w:tcBorders>
            <w:vAlign w:val="center"/>
          </w:tcPr>
          <w:p w14:paraId="76D84A6F" w14:textId="77777777" w:rsidR="00334D9D" w:rsidRDefault="00334D9D" w:rsidP="003A2AA5">
            <w:pPr>
              <w:pStyle w:val="TableText"/>
              <w:spacing w:before="0" w:after="0" w:line="240" w:lineRule="auto"/>
              <w:jc w:val="right"/>
            </w:pPr>
            <w:r w:rsidRPr="0097634E">
              <w:t>153</w:t>
            </w:r>
          </w:p>
        </w:tc>
        <w:tc>
          <w:tcPr>
            <w:tcW w:w="743" w:type="dxa"/>
            <w:tcBorders>
              <w:top w:val="single" w:sz="4" w:space="0" w:color="000000"/>
            </w:tcBorders>
            <w:vAlign w:val="center"/>
          </w:tcPr>
          <w:p w14:paraId="62AC7910" w14:textId="77777777" w:rsidR="00334D9D" w:rsidRDefault="00334D9D" w:rsidP="003A2AA5">
            <w:pPr>
              <w:pStyle w:val="TableText"/>
              <w:spacing w:before="0" w:after="0" w:line="240" w:lineRule="auto"/>
              <w:jc w:val="right"/>
            </w:pPr>
            <w:r w:rsidRPr="0097634E">
              <w:t>19</w:t>
            </w:r>
          </w:p>
        </w:tc>
        <w:tc>
          <w:tcPr>
            <w:tcW w:w="743" w:type="dxa"/>
            <w:tcBorders>
              <w:top w:val="single" w:sz="4" w:space="0" w:color="000000"/>
            </w:tcBorders>
            <w:vAlign w:val="center"/>
          </w:tcPr>
          <w:p w14:paraId="0DAD42E4" w14:textId="77777777" w:rsidR="00334D9D" w:rsidRDefault="00334D9D" w:rsidP="003A2AA5">
            <w:pPr>
              <w:pStyle w:val="TableText"/>
              <w:spacing w:before="0" w:after="0" w:line="240" w:lineRule="auto"/>
              <w:jc w:val="right"/>
            </w:pPr>
            <w:r w:rsidRPr="0097634E">
              <w:t>1.97</w:t>
            </w:r>
          </w:p>
        </w:tc>
        <w:tc>
          <w:tcPr>
            <w:tcW w:w="743" w:type="dxa"/>
            <w:tcBorders>
              <w:top w:val="single" w:sz="4" w:space="0" w:color="000000"/>
            </w:tcBorders>
            <w:vAlign w:val="center"/>
          </w:tcPr>
          <w:p w14:paraId="4AEBE3C4" w14:textId="77777777" w:rsidR="00334D9D" w:rsidRDefault="00334D9D" w:rsidP="003A2AA5">
            <w:pPr>
              <w:pStyle w:val="TableText"/>
              <w:spacing w:before="0" w:after="0" w:line="240" w:lineRule="auto"/>
              <w:jc w:val="right"/>
            </w:pPr>
            <w:r w:rsidRPr="0097634E">
              <w:t>67</w:t>
            </w:r>
          </w:p>
        </w:tc>
        <w:tc>
          <w:tcPr>
            <w:tcW w:w="743" w:type="dxa"/>
            <w:tcBorders>
              <w:top w:val="single" w:sz="4" w:space="0" w:color="000000"/>
            </w:tcBorders>
            <w:vAlign w:val="center"/>
          </w:tcPr>
          <w:p w14:paraId="568DC638" w14:textId="77777777" w:rsidR="00334D9D" w:rsidRDefault="00334D9D" w:rsidP="003A2AA5">
            <w:pPr>
              <w:pStyle w:val="TableText"/>
              <w:spacing w:before="0" w:after="0" w:line="240" w:lineRule="auto"/>
              <w:jc w:val="right"/>
            </w:pPr>
            <w:r w:rsidRPr="0097634E">
              <w:t>2.79</w:t>
            </w:r>
          </w:p>
        </w:tc>
        <w:tc>
          <w:tcPr>
            <w:tcW w:w="743" w:type="dxa"/>
            <w:tcBorders>
              <w:top w:val="single" w:sz="4" w:space="0" w:color="000000"/>
            </w:tcBorders>
            <w:vAlign w:val="center"/>
          </w:tcPr>
          <w:p w14:paraId="17FA4164" w14:textId="77777777" w:rsidR="00334D9D" w:rsidRDefault="00334D9D" w:rsidP="003A2AA5">
            <w:pPr>
              <w:pStyle w:val="TableText"/>
              <w:spacing w:before="0" w:after="0" w:line="240" w:lineRule="auto"/>
              <w:jc w:val="right"/>
            </w:pPr>
            <w:r w:rsidRPr="0097634E">
              <w:t>0.023</w:t>
            </w:r>
          </w:p>
        </w:tc>
        <w:tc>
          <w:tcPr>
            <w:tcW w:w="744" w:type="dxa"/>
            <w:tcBorders>
              <w:top w:val="single" w:sz="4" w:space="0" w:color="000000"/>
            </w:tcBorders>
            <w:vAlign w:val="center"/>
          </w:tcPr>
          <w:p w14:paraId="76AB5425" w14:textId="77777777" w:rsidR="00334D9D" w:rsidRDefault="00334D9D" w:rsidP="003A2AA5">
            <w:pPr>
              <w:pStyle w:val="TableText"/>
              <w:spacing w:before="0" w:after="0" w:line="240" w:lineRule="auto"/>
              <w:jc w:val="right"/>
            </w:pPr>
            <w:r w:rsidRPr="0097634E">
              <w:t>0.23</w:t>
            </w:r>
          </w:p>
        </w:tc>
      </w:tr>
      <w:tr w:rsidR="00334D9D" w14:paraId="61AF3F41" w14:textId="77777777" w:rsidTr="000241E6">
        <w:trPr>
          <w:trHeight w:val="356"/>
        </w:trPr>
        <w:tc>
          <w:tcPr>
            <w:tcW w:w="1800" w:type="dxa"/>
            <w:vMerge/>
          </w:tcPr>
          <w:p w14:paraId="34875F7F" w14:textId="77777777" w:rsidR="00334D9D" w:rsidRPr="0097634E" w:rsidRDefault="00334D9D" w:rsidP="00CD66B7">
            <w:pPr>
              <w:pStyle w:val="TableText"/>
              <w:spacing w:before="0" w:after="0" w:line="240" w:lineRule="auto"/>
              <w:ind w:left="100"/>
            </w:pPr>
          </w:p>
        </w:tc>
        <w:tc>
          <w:tcPr>
            <w:tcW w:w="1919" w:type="dxa"/>
          </w:tcPr>
          <w:p w14:paraId="4867570A" w14:textId="056BB327" w:rsidR="00334D9D" w:rsidRDefault="00334D9D" w:rsidP="00CD66B7">
            <w:pPr>
              <w:pStyle w:val="TableText"/>
              <w:spacing w:before="0" w:after="0" w:line="240" w:lineRule="auto"/>
              <w:ind w:left="100"/>
            </w:pPr>
            <w:r>
              <w:t>NSW</w:t>
            </w:r>
            <w:r w:rsidRPr="0097634E">
              <w:t xml:space="preserve"> </w:t>
            </w:r>
            <w:r w:rsidR="003A2AA5">
              <w:t>and</w:t>
            </w:r>
            <w:r w:rsidRPr="0097634E">
              <w:t xml:space="preserve"> ACT</w:t>
            </w:r>
          </w:p>
        </w:tc>
        <w:tc>
          <w:tcPr>
            <w:tcW w:w="1461" w:type="dxa"/>
            <w:vAlign w:val="center"/>
          </w:tcPr>
          <w:p w14:paraId="3F82F48C" w14:textId="77777777" w:rsidR="00334D9D" w:rsidRDefault="00334D9D" w:rsidP="003A2AA5">
            <w:pPr>
              <w:pStyle w:val="TableText"/>
              <w:spacing w:before="0" w:after="0" w:line="240" w:lineRule="auto"/>
              <w:jc w:val="right"/>
            </w:pPr>
            <w:r w:rsidRPr="0097634E">
              <w:t>153</w:t>
            </w:r>
          </w:p>
        </w:tc>
        <w:tc>
          <w:tcPr>
            <w:tcW w:w="743" w:type="dxa"/>
            <w:vAlign w:val="center"/>
          </w:tcPr>
          <w:p w14:paraId="1DEC7780" w14:textId="77777777" w:rsidR="00334D9D" w:rsidRDefault="00334D9D" w:rsidP="003A2AA5">
            <w:pPr>
              <w:pStyle w:val="TableText"/>
              <w:spacing w:before="0" w:after="0" w:line="240" w:lineRule="auto"/>
              <w:jc w:val="right"/>
            </w:pPr>
            <w:r w:rsidRPr="0097634E">
              <w:t>27</w:t>
            </w:r>
          </w:p>
        </w:tc>
        <w:tc>
          <w:tcPr>
            <w:tcW w:w="743" w:type="dxa"/>
            <w:vAlign w:val="center"/>
          </w:tcPr>
          <w:p w14:paraId="13B13EC5" w14:textId="77777777" w:rsidR="00334D9D" w:rsidRDefault="00334D9D" w:rsidP="003A2AA5">
            <w:pPr>
              <w:pStyle w:val="TableText"/>
              <w:spacing w:before="0" w:after="0" w:line="240" w:lineRule="auto"/>
              <w:jc w:val="right"/>
            </w:pPr>
            <w:r w:rsidRPr="0097634E">
              <w:t>1.89</w:t>
            </w:r>
          </w:p>
        </w:tc>
        <w:tc>
          <w:tcPr>
            <w:tcW w:w="743" w:type="dxa"/>
            <w:vAlign w:val="center"/>
          </w:tcPr>
          <w:p w14:paraId="11C1DA2B" w14:textId="77777777" w:rsidR="00334D9D" w:rsidRDefault="00334D9D" w:rsidP="003A2AA5">
            <w:pPr>
              <w:pStyle w:val="TableText"/>
              <w:spacing w:before="0" w:after="0" w:line="240" w:lineRule="auto"/>
              <w:jc w:val="right"/>
            </w:pPr>
            <w:r w:rsidRPr="0097634E">
              <w:t>88</w:t>
            </w:r>
          </w:p>
        </w:tc>
        <w:tc>
          <w:tcPr>
            <w:tcW w:w="743" w:type="dxa"/>
            <w:vAlign w:val="center"/>
          </w:tcPr>
          <w:p w14:paraId="54DB6BDA" w14:textId="77777777" w:rsidR="00334D9D" w:rsidRDefault="00334D9D" w:rsidP="003A2AA5">
            <w:pPr>
              <w:pStyle w:val="TableText"/>
              <w:spacing w:before="0" w:after="0" w:line="240" w:lineRule="auto"/>
              <w:jc w:val="right"/>
            </w:pPr>
            <w:r w:rsidRPr="0097634E">
              <w:t>2.92</w:t>
            </w:r>
          </w:p>
        </w:tc>
        <w:tc>
          <w:tcPr>
            <w:tcW w:w="743" w:type="dxa"/>
            <w:vAlign w:val="center"/>
          </w:tcPr>
          <w:p w14:paraId="00C567EF" w14:textId="77777777" w:rsidR="00334D9D" w:rsidRDefault="00334D9D" w:rsidP="003A2AA5">
            <w:pPr>
              <w:pStyle w:val="TableText"/>
              <w:spacing w:before="0" w:after="0" w:line="240" w:lineRule="auto"/>
              <w:jc w:val="right"/>
            </w:pPr>
            <w:r w:rsidRPr="0097634E">
              <w:t>0.011</w:t>
            </w:r>
          </w:p>
        </w:tc>
        <w:tc>
          <w:tcPr>
            <w:tcW w:w="744" w:type="dxa"/>
            <w:vAlign w:val="center"/>
          </w:tcPr>
          <w:p w14:paraId="3030F838" w14:textId="77777777" w:rsidR="00334D9D" w:rsidRDefault="00334D9D" w:rsidP="003A2AA5">
            <w:pPr>
              <w:pStyle w:val="TableText"/>
              <w:spacing w:before="0" w:after="0" w:line="240" w:lineRule="auto"/>
              <w:jc w:val="right"/>
            </w:pPr>
            <w:r w:rsidRPr="0097634E">
              <w:t>0.11</w:t>
            </w:r>
          </w:p>
        </w:tc>
      </w:tr>
      <w:tr w:rsidR="00334D9D" w14:paraId="01071A45" w14:textId="77777777" w:rsidTr="000241E6">
        <w:trPr>
          <w:trHeight w:val="284"/>
        </w:trPr>
        <w:tc>
          <w:tcPr>
            <w:tcW w:w="1800" w:type="dxa"/>
            <w:vMerge/>
          </w:tcPr>
          <w:p w14:paraId="64BF9458" w14:textId="77777777" w:rsidR="00334D9D" w:rsidRPr="0097634E" w:rsidRDefault="00334D9D" w:rsidP="00CD66B7">
            <w:pPr>
              <w:pStyle w:val="TableText"/>
              <w:spacing w:before="0" w:after="0" w:line="240" w:lineRule="auto"/>
              <w:ind w:left="100"/>
            </w:pPr>
          </w:p>
        </w:tc>
        <w:tc>
          <w:tcPr>
            <w:tcW w:w="1919" w:type="dxa"/>
          </w:tcPr>
          <w:p w14:paraId="24AAD2C1" w14:textId="77777777" w:rsidR="00334D9D" w:rsidRDefault="00334D9D" w:rsidP="00CD66B7">
            <w:pPr>
              <w:pStyle w:val="TableText"/>
              <w:spacing w:before="0" w:after="0" w:line="240" w:lineRule="auto"/>
              <w:ind w:left="100"/>
            </w:pPr>
            <w:r w:rsidRPr="0097634E">
              <w:t>Victoria</w:t>
            </w:r>
          </w:p>
        </w:tc>
        <w:tc>
          <w:tcPr>
            <w:tcW w:w="1461" w:type="dxa"/>
            <w:vAlign w:val="center"/>
          </w:tcPr>
          <w:p w14:paraId="48640756" w14:textId="77777777" w:rsidR="00334D9D" w:rsidRDefault="00334D9D" w:rsidP="003A2AA5">
            <w:pPr>
              <w:pStyle w:val="TableText"/>
              <w:spacing w:before="0" w:after="0" w:line="240" w:lineRule="auto"/>
              <w:jc w:val="right"/>
            </w:pPr>
            <w:r w:rsidRPr="0097634E">
              <w:t>153</w:t>
            </w:r>
          </w:p>
        </w:tc>
        <w:tc>
          <w:tcPr>
            <w:tcW w:w="743" w:type="dxa"/>
            <w:vAlign w:val="center"/>
          </w:tcPr>
          <w:p w14:paraId="407A442F" w14:textId="77777777" w:rsidR="00334D9D" w:rsidRDefault="00334D9D" w:rsidP="003A2AA5">
            <w:pPr>
              <w:pStyle w:val="TableText"/>
              <w:spacing w:before="0" w:after="0" w:line="240" w:lineRule="auto"/>
              <w:jc w:val="right"/>
            </w:pPr>
            <w:r w:rsidRPr="0097634E">
              <w:t>27</w:t>
            </w:r>
          </w:p>
        </w:tc>
        <w:tc>
          <w:tcPr>
            <w:tcW w:w="743" w:type="dxa"/>
            <w:vAlign w:val="center"/>
          </w:tcPr>
          <w:p w14:paraId="2D96A607" w14:textId="77777777" w:rsidR="00334D9D" w:rsidRDefault="00334D9D" w:rsidP="003A2AA5">
            <w:pPr>
              <w:pStyle w:val="TableText"/>
              <w:spacing w:before="0" w:after="0" w:line="240" w:lineRule="auto"/>
              <w:jc w:val="right"/>
            </w:pPr>
            <w:r w:rsidRPr="0097634E">
              <w:t>1.18</w:t>
            </w:r>
          </w:p>
        </w:tc>
        <w:tc>
          <w:tcPr>
            <w:tcW w:w="743" w:type="dxa"/>
            <w:vAlign w:val="center"/>
          </w:tcPr>
          <w:p w14:paraId="076C240D" w14:textId="77777777" w:rsidR="00334D9D" w:rsidRDefault="00334D9D" w:rsidP="003A2AA5">
            <w:pPr>
              <w:pStyle w:val="TableText"/>
              <w:spacing w:before="0" w:after="0" w:line="240" w:lineRule="auto"/>
              <w:jc w:val="right"/>
            </w:pPr>
            <w:r w:rsidRPr="0097634E">
              <w:t>67</w:t>
            </w:r>
          </w:p>
        </w:tc>
        <w:tc>
          <w:tcPr>
            <w:tcW w:w="743" w:type="dxa"/>
            <w:vAlign w:val="center"/>
          </w:tcPr>
          <w:p w14:paraId="5AAFC177" w14:textId="77777777" w:rsidR="00334D9D" w:rsidRDefault="00334D9D" w:rsidP="003A2AA5">
            <w:pPr>
              <w:pStyle w:val="TableText"/>
              <w:spacing w:before="0" w:after="0" w:line="240" w:lineRule="auto"/>
              <w:jc w:val="right"/>
            </w:pPr>
            <w:r w:rsidRPr="0097634E">
              <w:t>2.92</w:t>
            </w:r>
          </w:p>
        </w:tc>
        <w:tc>
          <w:tcPr>
            <w:tcW w:w="743" w:type="dxa"/>
            <w:vAlign w:val="center"/>
          </w:tcPr>
          <w:p w14:paraId="239DDBA8" w14:textId="77777777" w:rsidR="00334D9D" w:rsidRDefault="00334D9D" w:rsidP="003A2AA5">
            <w:pPr>
              <w:pStyle w:val="TableText"/>
              <w:spacing w:before="0" w:after="0" w:line="240" w:lineRule="auto"/>
              <w:jc w:val="right"/>
            </w:pPr>
            <w:r w:rsidRPr="0097634E">
              <w:t>0.0091</w:t>
            </w:r>
          </w:p>
        </w:tc>
        <w:tc>
          <w:tcPr>
            <w:tcW w:w="744" w:type="dxa"/>
            <w:vAlign w:val="center"/>
          </w:tcPr>
          <w:p w14:paraId="7A00854F" w14:textId="77777777" w:rsidR="00334D9D" w:rsidRDefault="00334D9D" w:rsidP="003A2AA5">
            <w:pPr>
              <w:pStyle w:val="TableText"/>
              <w:spacing w:before="0" w:after="0" w:line="240" w:lineRule="auto"/>
              <w:jc w:val="right"/>
            </w:pPr>
            <w:r w:rsidRPr="0097634E">
              <w:t>0.09</w:t>
            </w:r>
          </w:p>
        </w:tc>
      </w:tr>
      <w:tr w:rsidR="00334D9D" w14:paraId="030FCA37" w14:textId="77777777" w:rsidTr="000241E6">
        <w:trPr>
          <w:trHeight w:val="319"/>
        </w:trPr>
        <w:tc>
          <w:tcPr>
            <w:tcW w:w="1800" w:type="dxa"/>
            <w:vMerge/>
          </w:tcPr>
          <w:p w14:paraId="4F350404" w14:textId="77777777" w:rsidR="00334D9D" w:rsidRPr="0097634E" w:rsidRDefault="00334D9D" w:rsidP="00CD66B7">
            <w:pPr>
              <w:pStyle w:val="TableText"/>
              <w:spacing w:before="0" w:after="0" w:line="240" w:lineRule="auto"/>
              <w:ind w:left="100"/>
            </w:pPr>
          </w:p>
        </w:tc>
        <w:tc>
          <w:tcPr>
            <w:tcW w:w="1919" w:type="dxa"/>
          </w:tcPr>
          <w:p w14:paraId="3FE7EB9A" w14:textId="77777777" w:rsidR="00334D9D" w:rsidRDefault="00334D9D" w:rsidP="00CD66B7">
            <w:pPr>
              <w:pStyle w:val="TableText"/>
              <w:spacing w:before="0" w:after="0" w:line="240" w:lineRule="auto"/>
              <w:ind w:left="100"/>
            </w:pPr>
            <w:r w:rsidRPr="0097634E">
              <w:t>Tasmania</w:t>
            </w:r>
          </w:p>
        </w:tc>
        <w:tc>
          <w:tcPr>
            <w:tcW w:w="1461" w:type="dxa"/>
            <w:vAlign w:val="center"/>
          </w:tcPr>
          <w:p w14:paraId="3F464285" w14:textId="77777777" w:rsidR="00334D9D" w:rsidRDefault="00334D9D" w:rsidP="003A2AA5">
            <w:pPr>
              <w:pStyle w:val="TableText"/>
              <w:spacing w:before="0" w:after="0" w:line="240" w:lineRule="auto"/>
              <w:jc w:val="right"/>
            </w:pPr>
            <w:r w:rsidRPr="0097634E">
              <w:t>153</w:t>
            </w:r>
          </w:p>
        </w:tc>
        <w:tc>
          <w:tcPr>
            <w:tcW w:w="743" w:type="dxa"/>
            <w:vAlign w:val="center"/>
          </w:tcPr>
          <w:p w14:paraId="0572BE6A" w14:textId="77777777" w:rsidR="00334D9D" w:rsidRDefault="00334D9D" w:rsidP="003A2AA5">
            <w:pPr>
              <w:pStyle w:val="TableText"/>
              <w:spacing w:before="0" w:after="0" w:line="240" w:lineRule="auto"/>
              <w:jc w:val="right"/>
            </w:pPr>
            <w:r w:rsidRPr="0097634E">
              <w:t>21</w:t>
            </w:r>
          </w:p>
        </w:tc>
        <w:tc>
          <w:tcPr>
            <w:tcW w:w="743" w:type="dxa"/>
            <w:vAlign w:val="center"/>
          </w:tcPr>
          <w:p w14:paraId="1DFF90AC" w14:textId="77777777" w:rsidR="00334D9D" w:rsidRDefault="00334D9D" w:rsidP="003A2AA5">
            <w:pPr>
              <w:pStyle w:val="TableText"/>
              <w:spacing w:before="0" w:after="0" w:line="240" w:lineRule="auto"/>
              <w:jc w:val="right"/>
            </w:pPr>
            <w:r w:rsidRPr="0097634E">
              <w:t>2.59</w:t>
            </w:r>
          </w:p>
        </w:tc>
        <w:tc>
          <w:tcPr>
            <w:tcW w:w="743" w:type="dxa"/>
            <w:vAlign w:val="center"/>
          </w:tcPr>
          <w:p w14:paraId="705DD7BF" w14:textId="77777777" w:rsidR="00334D9D" w:rsidRDefault="00334D9D" w:rsidP="003A2AA5">
            <w:pPr>
              <w:pStyle w:val="TableText"/>
              <w:spacing w:before="0" w:after="0" w:line="240" w:lineRule="auto"/>
              <w:jc w:val="right"/>
            </w:pPr>
            <w:r w:rsidRPr="0097634E">
              <w:t>194</w:t>
            </w:r>
          </w:p>
        </w:tc>
        <w:tc>
          <w:tcPr>
            <w:tcW w:w="743" w:type="dxa"/>
            <w:vAlign w:val="center"/>
          </w:tcPr>
          <w:p w14:paraId="5B2A9C3E" w14:textId="77777777" w:rsidR="00334D9D" w:rsidRDefault="00334D9D" w:rsidP="003A2AA5">
            <w:pPr>
              <w:pStyle w:val="TableText"/>
              <w:spacing w:before="0" w:after="0" w:line="240" w:lineRule="auto"/>
              <w:jc w:val="right"/>
            </w:pPr>
            <w:r w:rsidRPr="0097634E">
              <w:t>2.74</w:t>
            </w:r>
          </w:p>
        </w:tc>
        <w:tc>
          <w:tcPr>
            <w:tcW w:w="743" w:type="dxa"/>
            <w:vAlign w:val="center"/>
          </w:tcPr>
          <w:p w14:paraId="0CB8D90F" w14:textId="77777777" w:rsidR="00334D9D" w:rsidRDefault="00334D9D" w:rsidP="003A2AA5">
            <w:pPr>
              <w:pStyle w:val="TableText"/>
              <w:spacing w:before="0" w:after="0" w:line="240" w:lineRule="auto"/>
              <w:jc w:val="right"/>
            </w:pPr>
            <w:r w:rsidRPr="0097634E">
              <w:t>0.0086</w:t>
            </w:r>
          </w:p>
        </w:tc>
        <w:tc>
          <w:tcPr>
            <w:tcW w:w="744" w:type="dxa"/>
            <w:vAlign w:val="center"/>
          </w:tcPr>
          <w:p w14:paraId="2A6BC275" w14:textId="77777777" w:rsidR="00334D9D" w:rsidRDefault="00334D9D" w:rsidP="003A2AA5">
            <w:pPr>
              <w:pStyle w:val="TableText"/>
              <w:spacing w:before="0" w:after="0" w:line="240" w:lineRule="auto"/>
              <w:jc w:val="right"/>
            </w:pPr>
            <w:r w:rsidRPr="0097634E">
              <w:t>0.09</w:t>
            </w:r>
          </w:p>
        </w:tc>
      </w:tr>
      <w:tr w:rsidR="00334D9D" w14:paraId="537EE939" w14:textId="77777777" w:rsidTr="000241E6">
        <w:trPr>
          <w:trHeight w:val="319"/>
        </w:trPr>
        <w:tc>
          <w:tcPr>
            <w:tcW w:w="1800" w:type="dxa"/>
            <w:vMerge/>
          </w:tcPr>
          <w:p w14:paraId="520D6C6E" w14:textId="77777777" w:rsidR="00334D9D" w:rsidRPr="0097634E" w:rsidRDefault="00334D9D" w:rsidP="00CD66B7">
            <w:pPr>
              <w:pStyle w:val="TableText"/>
              <w:spacing w:before="0" w:after="0" w:line="240" w:lineRule="auto"/>
              <w:ind w:left="100"/>
            </w:pPr>
          </w:p>
        </w:tc>
        <w:tc>
          <w:tcPr>
            <w:tcW w:w="1919" w:type="dxa"/>
          </w:tcPr>
          <w:p w14:paraId="68058F40" w14:textId="77777777" w:rsidR="00334D9D" w:rsidRDefault="00334D9D" w:rsidP="00CD66B7">
            <w:pPr>
              <w:pStyle w:val="TableText"/>
              <w:spacing w:before="0" w:after="0" w:line="240" w:lineRule="auto"/>
              <w:ind w:left="100"/>
            </w:pPr>
            <w:r>
              <w:t xml:space="preserve">South </w:t>
            </w:r>
            <w:r w:rsidRPr="0097634E">
              <w:t>Australia</w:t>
            </w:r>
          </w:p>
        </w:tc>
        <w:tc>
          <w:tcPr>
            <w:tcW w:w="1461" w:type="dxa"/>
            <w:vAlign w:val="center"/>
          </w:tcPr>
          <w:p w14:paraId="38557B8B" w14:textId="77777777" w:rsidR="00334D9D" w:rsidRDefault="00334D9D" w:rsidP="003A2AA5">
            <w:pPr>
              <w:pStyle w:val="TableText"/>
              <w:spacing w:before="0" w:after="0" w:line="240" w:lineRule="auto"/>
              <w:jc w:val="right"/>
            </w:pPr>
            <w:r w:rsidRPr="0097634E">
              <w:t>153</w:t>
            </w:r>
          </w:p>
        </w:tc>
        <w:tc>
          <w:tcPr>
            <w:tcW w:w="743" w:type="dxa"/>
            <w:vAlign w:val="center"/>
          </w:tcPr>
          <w:p w14:paraId="42714F8C" w14:textId="77777777" w:rsidR="00334D9D" w:rsidRDefault="00334D9D" w:rsidP="003A2AA5">
            <w:pPr>
              <w:pStyle w:val="TableText"/>
              <w:spacing w:before="0" w:after="0" w:line="240" w:lineRule="auto"/>
              <w:jc w:val="right"/>
            </w:pPr>
            <w:r w:rsidRPr="0097634E">
              <w:t>28</w:t>
            </w:r>
          </w:p>
        </w:tc>
        <w:tc>
          <w:tcPr>
            <w:tcW w:w="743" w:type="dxa"/>
            <w:vAlign w:val="center"/>
          </w:tcPr>
          <w:p w14:paraId="100595B7" w14:textId="77777777" w:rsidR="00334D9D" w:rsidRDefault="00334D9D" w:rsidP="003A2AA5">
            <w:pPr>
              <w:pStyle w:val="TableText"/>
              <w:spacing w:before="0" w:after="0" w:line="240" w:lineRule="auto"/>
              <w:jc w:val="right"/>
            </w:pPr>
            <w:r w:rsidRPr="0097634E">
              <w:t>2.49</w:t>
            </w:r>
          </w:p>
        </w:tc>
        <w:tc>
          <w:tcPr>
            <w:tcW w:w="743" w:type="dxa"/>
            <w:vAlign w:val="center"/>
          </w:tcPr>
          <w:p w14:paraId="414D3784" w14:textId="77777777" w:rsidR="00334D9D" w:rsidRDefault="00334D9D" w:rsidP="003A2AA5">
            <w:pPr>
              <w:pStyle w:val="TableText"/>
              <w:spacing w:before="0" w:after="0" w:line="240" w:lineRule="auto"/>
              <w:jc w:val="right"/>
            </w:pPr>
            <w:r w:rsidRPr="0097634E">
              <w:t>77</w:t>
            </w:r>
          </w:p>
        </w:tc>
        <w:tc>
          <w:tcPr>
            <w:tcW w:w="743" w:type="dxa"/>
            <w:vAlign w:val="center"/>
          </w:tcPr>
          <w:p w14:paraId="4A5798F8" w14:textId="77777777" w:rsidR="00334D9D" w:rsidRDefault="00334D9D" w:rsidP="003A2AA5">
            <w:pPr>
              <w:pStyle w:val="TableText"/>
              <w:spacing w:before="0" w:after="0" w:line="240" w:lineRule="auto"/>
              <w:jc w:val="right"/>
            </w:pPr>
            <w:r w:rsidRPr="0097634E">
              <w:t>2.92</w:t>
            </w:r>
          </w:p>
        </w:tc>
        <w:tc>
          <w:tcPr>
            <w:tcW w:w="743" w:type="dxa"/>
            <w:vAlign w:val="center"/>
          </w:tcPr>
          <w:p w14:paraId="1D945004" w14:textId="77777777" w:rsidR="00334D9D" w:rsidRDefault="00334D9D" w:rsidP="003A2AA5">
            <w:pPr>
              <w:pStyle w:val="TableText"/>
              <w:spacing w:before="0" w:after="0" w:line="240" w:lineRule="auto"/>
              <w:jc w:val="right"/>
            </w:pPr>
            <w:r w:rsidRPr="0097634E">
              <w:t>0.017</w:t>
            </w:r>
          </w:p>
        </w:tc>
        <w:tc>
          <w:tcPr>
            <w:tcW w:w="744" w:type="dxa"/>
            <w:vAlign w:val="center"/>
          </w:tcPr>
          <w:p w14:paraId="5DCE6ED6" w14:textId="77777777" w:rsidR="00334D9D" w:rsidRDefault="00334D9D" w:rsidP="003A2AA5">
            <w:pPr>
              <w:pStyle w:val="TableText"/>
              <w:spacing w:before="0" w:after="0" w:line="240" w:lineRule="auto"/>
              <w:jc w:val="right"/>
            </w:pPr>
            <w:r w:rsidRPr="0097634E">
              <w:t>0.17</w:t>
            </w:r>
          </w:p>
        </w:tc>
      </w:tr>
      <w:tr w:rsidR="00334D9D" w14:paraId="4558133F" w14:textId="77777777" w:rsidTr="000241E6">
        <w:trPr>
          <w:trHeight w:val="312"/>
        </w:trPr>
        <w:tc>
          <w:tcPr>
            <w:tcW w:w="1800" w:type="dxa"/>
            <w:vMerge/>
            <w:tcBorders>
              <w:bottom w:val="single" w:sz="4" w:space="0" w:color="000000"/>
            </w:tcBorders>
          </w:tcPr>
          <w:p w14:paraId="3837DCB6" w14:textId="77777777" w:rsidR="00334D9D" w:rsidRPr="0097634E" w:rsidRDefault="00334D9D" w:rsidP="00CD66B7">
            <w:pPr>
              <w:pStyle w:val="TableText"/>
              <w:spacing w:before="0" w:after="0" w:line="240" w:lineRule="auto"/>
              <w:ind w:left="100"/>
            </w:pPr>
          </w:p>
        </w:tc>
        <w:tc>
          <w:tcPr>
            <w:tcW w:w="1919" w:type="dxa"/>
            <w:tcBorders>
              <w:bottom w:val="single" w:sz="4" w:space="0" w:color="000000"/>
            </w:tcBorders>
          </w:tcPr>
          <w:p w14:paraId="521B0031" w14:textId="77777777" w:rsidR="00334D9D" w:rsidRDefault="00334D9D" w:rsidP="00CD66B7">
            <w:pPr>
              <w:pStyle w:val="TableText"/>
              <w:spacing w:before="0" w:after="0" w:line="240" w:lineRule="auto"/>
              <w:ind w:left="100"/>
            </w:pPr>
            <w:r>
              <w:t>Western</w:t>
            </w:r>
            <w:r w:rsidRPr="0097634E">
              <w:t xml:space="preserve"> Australia</w:t>
            </w:r>
          </w:p>
        </w:tc>
        <w:tc>
          <w:tcPr>
            <w:tcW w:w="1461" w:type="dxa"/>
            <w:tcBorders>
              <w:bottom w:val="single" w:sz="4" w:space="0" w:color="000000"/>
            </w:tcBorders>
            <w:vAlign w:val="center"/>
          </w:tcPr>
          <w:p w14:paraId="70E33BFA" w14:textId="77777777" w:rsidR="00334D9D" w:rsidRDefault="00334D9D" w:rsidP="003A2AA5">
            <w:pPr>
              <w:pStyle w:val="TableText"/>
              <w:spacing w:before="0" w:after="0" w:line="240" w:lineRule="auto"/>
              <w:jc w:val="right"/>
            </w:pPr>
            <w:r w:rsidRPr="0097634E">
              <w:t>153</w:t>
            </w:r>
          </w:p>
        </w:tc>
        <w:tc>
          <w:tcPr>
            <w:tcW w:w="743" w:type="dxa"/>
            <w:tcBorders>
              <w:bottom w:val="single" w:sz="4" w:space="0" w:color="000000"/>
            </w:tcBorders>
            <w:vAlign w:val="center"/>
          </w:tcPr>
          <w:p w14:paraId="5880E067" w14:textId="77777777" w:rsidR="00334D9D" w:rsidRDefault="00334D9D" w:rsidP="003A2AA5">
            <w:pPr>
              <w:pStyle w:val="TableText"/>
              <w:spacing w:before="0" w:after="0" w:line="240" w:lineRule="auto"/>
              <w:jc w:val="right"/>
            </w:pPr>
            <w:r w:rsidRPr="0097634E">
              <w:t>44</w:t>
            </w:r>
          </w:p>
        </w:tc>
        <w:tc>
          <w:tcPr>
            <w:tcW w:w="743" w:type="dxa"/>
            <w:tcBorders>
              <w:bottom w:val="single" w:sz="4" w:space="0" w:color="000000"/>
            </w:tcBorders>
            <w:vAlign w:val="center"/>
          </w:tcPr>
          <w:p w14:paraId="632DAF8D" w14:textId="77777777" w:rsidR="00334D9D" w:rsidRDefault="00334D9D" w:rsidP="003A2AA5">
            <w:pPr>
              <w:pStyle w:val="TableText"/>
              <w:spacing w:before="0" w:after="0" w:line="240" w:lineRule="auto"/>
              <w:jc w:val="right"/>
            </w:pPr>
            <w:r w:rsidRPr="0097634E">
              <w:t>2.46</w:t>
            </w:r>
          </w:p>
        </w:tc>
        <w:tc>
          <w:tcPr>
            <w:tcW w:w="743" w:type="dxa"/>
            <w:tcBorders>
              <w:bottom w:val="single" w:sz="4" w:space="0" w:color="000000"/>
            </w:tcBorders>
            <w:vAlign w:val="center"/>
          </w:tcPr>
          <w:p w14:paraId="6AB48FC8" w14:textId="77777777" w:rsidR="00334D9D" w:rsidRDefault="00334D9D" w:rsidP="003A2AA5">
            <w:pPr>
              <w:pStyle w:val="TableText"/>
              <w:spacing w:before="0" w:after="0" w:line="240" w:lineRule="auto"/>
              <w:jc w:val="right"/>
            </w:pPr>
            <w:r w:rsidRPr="0097634E">
              <w:t>67</w:t>
            </w:r>
          </w:p>
        </w:tc>
        <w:tc>
          <w:tcPr>
            <w:tcW w:w="743" w:type="dxa"/>
            <w:tcBorders>
              <w:bottom w:val="single" w:sz="4" w:space="0" w:color="000000"/>
            </w:tcBorders>
            <w:vAlign w:val="center"/>
          </w:tcPr>
          <w:p w14:paraId="2BFCEA83" w14:textId="77777777" w:rsidR="00334D9D" w:rsidRDefault="00334D9D" w:rsidP="003A2AA5">
            <w:pPr>
              <w:pStyle w:val="TableText"/>
              <w:spacing w:before="0" w:after="0" w:line="240" w:lineRule="auto"/>
              <w:jc w:val="right"/>
            </w:pPr>
            <w:r w:rsidRPr="0097634E">
              <w:t>3.54</w:t>
            </w:r>
          </w:p>
        </w:tc>
        <w:tc>
          <w:tcPr>
            <w:tcW w:w="743" w:type="dxa"/>
            <w:tcBorders>
              <w:bottom w:val="single" w:sz="4" w:space="0" w:color="000000"/>
            </w:tcBorders>
            <w:vAlign w:val="center"/>
          </w:tcPr>
          <w:p w14:paraId="20BD6AEC" w14:textId="77777777" w:rsidR="00334D9D" w:rsidRDefault="00334D9D" w:rsidP="003A2AA5">
            <w:pPr>
              <w:pStyle w:val="TableText"/>
              <w:spacing w:before="0" w:after="0" w:line="240" w:lineRule="auto"/>
              <w:jc w:val="right"/>
            </w:pPr>
            <w:r w:rsidRPr="0097634E">
              <w:t>0.014</w:t>
            </w:r>
          </w:p>
        </w:tc>
        <w:tc>
          <w:tcPr>
            <w:tcW w:w="744" w:type="dxa"/>
            <w:tcBorders>
              <w:bottom w:val="single" w:sz="4" w:space="0" w:color="000000"/>
            </w:tcBorders>
            <w:vAlign w:val="center"/>
          </w:tcPr>
          <w:p w14:paraId="1DBBB694" w14:textId="77777777" w:rsidR="00334D9D" w:rsidRDefault="00334D9D" w:rsidP="003A2AA5">
            <w:pPr>
              <w:pStyle w:val="TableText"/>
              <w:spacing w:before="0" w:after="0" w:line="240" w:lineRule="auto"/>
              <w:jc w:val="right"/>
            </w:pPr>
            <w:r w:rsidRPr="0097634E">
              <w:t>0.14</w:t>
            </w:r>
          </w:p>
        </w:tc>
      </w:tr>
      <w:tr w:rsidR="00334D9D" w14:paraId="00717B73" w14:textId="77777777" w:rsidTr="000241E6">
        <w:trPr>
          <w:trHeight w:val="316"/>
        </w:trPr>
        <w:tc>
          <w:tcPr>
            <w:tcW w:w="1800" w:type="dxa"/>
            <w:vMerge w:val="restart"/>
            <w:tcBorders>
              <w:top w:val="single" w:sz="4" w:space="0" w:color="000000"/>
            </w:tcBorders>
          </w:tcPr>
          <w:p w14:paraId="28FF4DF4" w14:textId="69BD34B8" w:rsidR="00334D9D" w:rsidRDefault="00334D9D" w:rsidP="00CD66B7">
            <w:pPr>
              <w:pStyle w:val="TableText"/>
              <w:spacing w:before="0" w:after="0" w:line="240" w:lineRule="auto"/>
              <w:ind w:left="100"/>
            </w:pPr>
            <w:r>
              <w:t>Clover, clover seed crops, cotton, forage crops,</w:t>
            </w:r>
            <w:r w:rsidRPr="0097634E">
              <w:t xml:space="preserve"> </w:t>
            </w:r>
            <w:r>
              <w:t>lucerne,</w:t>
            </w:r>
            <w:r w:rsidRPr="0097634E">
              <w:t xml:space="preserve"> </w:t>
            </w:r>
            <w:r>
              <w:t>lucerne seed crops, medics, subterranean</w:t>
            </w:r>
            <w:r w:rsidRPr="0097634E">
              <w:t xml:space="preserve"> clover</w:t>
            </w:r>
          </w:p>
        </w:tc>
        <w:tc>
          <w:tcPr>
            <w:tcW w:w="1919" w:type="dxa"/>
            <w:tcBorders>
              <w:top w:val="single" w:sz="4" w:space="0" w:color="000000"/>
            </w:tcBorders>
          </w:tcPr>
          <w:p w14:paraId="655E41D6" w14:textId="4AD027C1" w:rsidR="00334D9D" w:rsidRDefault="00334D9D" w:rsidP="00CD66B7">
            <w:pPr>
              <w:pStyle w:val="TableText"/>
              <w:spacing w:before="0" w:after="0" w:line="240" w:lineRule="auto"/>
              <w:ind w:left="100"/>
            </w:pPr>
            <w:r>
              <w:t>Queensland</w:t>
            </w:r>
            <w:r w:rsidRPr="0097634E">
              <w:t xml:space="preserve"> </w:t>
            </w:r>
            <w:r w:rsidR="003A2AA5">
              <w:t>and</w:t>
            </w:r>
            <w:r w:rsidRPr="0097634E">
              <w:t xml:space="preserve"> NT</w:t>
            </w:r>
          </w:p>
        </w:tc>
        <w:tc>
          <w:tcPr>
            <w:tcW w:w="1461" w:type="dxa"/>
            <w:tcBorders>
              <w:top w:val="single" w:sz="4" w:space="0" w:color="000000"/>
            </w:tcBorders>
            <w:vAlign w:val="center"/>
          </w:tcPr>
          <w:p w14:paraId="6C10916C" w14:textId="77777777" w:rsidR="00334D9D" w:rsidRDefault="00334D9D" w:rsidP="003A2AA5">
            <w:pPr>
              <w:pStyle w:val="TableText"/>
              <w:spacing w:before="0" w:after="0" w:line="240" w:lineRule="auto"/>
              <w:jc w:val="right"/>
            </w:pPr>
            <w:r w:rsidRPr="0097634E">
              <w:t>111</w:t>
            </w:r>
          </w:p>
        </w:tc>
        <w:tc>
          <w:tcPr>
            <w:tcW w:w="743" w:type="dxa"/>
            <w:tcBorders>
              <w:top w:val="single" w:sz="4" w:space="0" w:color="000000"/>
            </w:tcBorders>
            <w:vAlign w:val="center"/>
          </w:tcPr>
          <w:p w14:paraId="52A7BE8A" w14:textId="77777777" w:rsidR="00334D9D" w:rsidRDefault="00334D9D" w:rsidP="003A2AA5">
            <w:pPr>
              <w:pStyle w:val="TableText"/>
              <w:spacing w:before="0" w:after="0" w:line="240" w:lineRule="auto"/>
              <w:jc w:val="right"/>
            </w:pPr>
            <w:r w:rsidRPr="0097634E">
              <w:t>19</w:t>
            </w:r>
          </w:p>
        </w:tc>
        <w:tc>
          <w:tcPr>
            <w:tcW w:w="743" w:type="dxa"/>
            <w:tcBorders>
              <w:top w:val="single" w:sz="4" w:space="0" w:color="000000"/>
            </w:tcBorders>
            <w:vAlign w:val="center"/>
          </w:tcPr>
          <w:p w14:paraId="084599F7" w14:textId="77777777" w:rsidR="00334D9D" w:rsidRDefault="00334D9D" w:rsidP="003A2AA5">
            <w:pPr>
              <w:pStyle w:val="TableText"/>
              <w:spacing w:before="0" w:after="0" w:line="240" w:lineRule="auto"/>
              <w:jc w:val="right"/>
            </w:pPr>
            <w:r w:rsidRPr="0097634E">
              <w:t>1.97</w:t>
            </w:r>
          </w:p>
        </w:tc>
        <w:tc>
          <w:tcPr>
            <w:tcW w:w="743" w:type="dxa"/>
            <w:tcBorders>
              <w:top w:val="single" w:sz="4" w:space="0" w:color="000000"/>
            </w:tcBorders>
            <w:vAlign w:val="center"/>
          </w:tcPr>
          <w:p w14:paraId="7130466F" w14:textId="77777777" w:rsidR="00334D9D" w:rsidRDefault="00334D9D" w:rsidP="003A2AA5">
            <w:pPr>
              <w:pStyle w:val="TableText"/>
              <w:spacing w:before="0" w:after="0" w:line="240" w:lineRule="auto"/>
              <w:jc w:val="right"/>
            </w:pPr>
            <w:r w:rsidRPr="0097634E">
              <w:t>67</w:t>
            </w:r>
          </w:p>
        </w:tc>
        <w:tc>
          <w:tcPr>
            <w:tcW w:w="743" w:type="dxa"/>
            <w:tcBorders>
              <w:top w:val="single" w:sz="4" w:space="0" w:color="000000"/>
            </w:tcBorders>
            <w:vAlign w:val="center"/>
          </w:tcPr>
          <w:p w14:paraId="640B08E2" w14:textId="77777777" w:rsidR="00334D9D" w:rsidRDefault="00334D9D" w:rsidP="003A2AA5">
            <w:pPr>
              <w:pStyle w:val="TableText"/>
              <w:spacing w:before="0" w:after="0" w:line="240" w:lineRule="auto"/>
              <w:jc w:val="right"/>
            </w:pPr>
            <w:r w:rsidRPr="0097634E">
              <w:t>2.79</w:t>
            </w:r>
          </w:p>
        </w:tc>
        <w:tc>
          <w:tcPr>
            <w:tcW w:w="743" w:type="dxa"/>
            <w:tcBorders>
              <w:top w:val="single" w:sz="4" w:space="0" w:color="000000"/>
            </w:tcBorders>
            <w:vAlign w:val="center"/>
          </w:tcPr>
          <w:p w14:paraId="1660A9FC" w14:textId="77777777" w:rsidR="00334D9D" w:rsidRDefault="00334D9D" w:rsidP="003A2AA5">
            <w:pPr>
              <w:pStyle w:val="TableText"/>
              <w:spacing w:before="0" w:after="0" w:line="240" w:lineRule="auto"/>
              <w:jc w:val="right"/>
            </w:pPr>
            <w:r w:rsidRPr="0097634E">
              <w:t>0.016</w:t>
            </w:r>
          </w:p>
        </w:tc>
        <w:tc>
          <w:tcPr>
            <w:tcW w:w="744" w:type="dxa"/>
            <w:tcBorders>
              <w:top w:val="single" w:sz="4" w:space="0" w:color="000000"/>
            </w:tcBorders>
            <w:vAlign w:val="center"/>
          </w:tcPr>
          <w:p w14:paraId="1565E0E5" w14:textId="77777777" w:rsidR="00334D9D" w:rsidRDefault="00334D9D" w:rsidP="003A2AA5">
            <w:pPr>
              <w:pStyle w:val="TableText"/>
              <w:spacing w:before="0" w:after="0" w:line="240" w:lineRule="auto"/>
              <w:jc w:val="right"/>
            </w:pPr>
            <w:r w:rsidRPr="0097634E">
              <w:t>0.16</w:t>
            </w:r>
          </w:p>
        </w:tc>
      </w:tr>
      <w:tr w:rsidR="00334D9D" w14:paraId="5141FF4C" w14:textId="77777777" w:rsidTr="000241E6">
        <w:trPr>
          <w:trHeight w:val="319"/>
        </w:trPr>
        <w:tc>
          <w:tcPr>
            <w:tcW w:w="1800" w:type="dxa"/>
            <w:vMerge/>
          </w:tcPr>
          <w:p w14:paraId="4C6194E6" w14:textId="77777777" w:rsidR="00334D9D" w:rsidRPr="0097634E" w:rsidRDefault="00334D9D" w:rsidP="00CD66B7">
            <w:pPr>
              <w:pStyle w:val="TableText"/>
              <w:spacing w:before="0" w:after="0" w:line="240" w:lineRule="auto"/>
              <w:ind w:left="100"/>
            </w:pPr>
          </w:p>
        </w:tc>
        <w:tc>
          <w:tcPr>
            <w:tcW w:w="1919" w:type="dxa"/>
          </w:tcPr>
          <w:p w14:paraId="569A1415" w14:textId="5992D12D" w:rsidR="00334D9D" w:rsidRDefault="00334D9D" w:rsidP="00CD66B7">
            <w:pPr>
              <w:pStyle w:val="TableText"/>
              <w:spacing w:before="0" w:after="0" w:line="240" w:lineRule="auto"/>
              <w:ind w:left="100"/>
            </w:pPr>
            <w:r>
              <w:t>NSW</w:t>
            </w:r>
            <w:r w:rsidRPr="0097634E">
              <w:t xml:space="preserve"> </w:t>
            </w:r>
            <w:r w:rsidR="003A2AA5">
              <w:t>and</w:t>
            </w:r>
            <w:r w:rsidRPr="0097634E">
              <w:t xml:space="preserve"> ACT</w:t>
            </w:r>
          </w:p>
        </w:tc>
        <w:tc>
          <w:tcPr>
            <w:tcW w:w="1461" w:type="dxa"/>
            <w:vAlign w:val="center"/>
          </w:tcPr>
          <w:p w14:paraId="70014796" w14:textId="77777777" w:rsidR="00334D9D" w:rsidRDefault="00334D9D" w:rsidP="003A2AA5">
            <w:pPr>
              <w:pStyle w:val="TableText"/>
              <w:spacing w:before="0" w:after="0" w:line="240" w:lineRule="auto"/>
              <w:jc w:val="right"/>
            </w:pPr>
            <w:r w:rsidRPr="0097634E">
              <w:t>111</w:t>
            </w:r>
          </w:p>
        </w:tc>
        <w:tc>
          <w:tcPr>
            <w:tcW w:w="743" w:type="dxa"/>
            <w:vAlign w:val="center"/>
          </w:tcPr>
          <w:p w14:paraId="7C243D26" w14:textId="77777777" w:rsidR="00334D9D" w:rsidRDefault="00334D9D" w:rsidP="003A2AA5">
            <w:pPr>
              <w:pStyle w:val="TableText"/>
              <w:spacing w:before="0" w:after="0" w:line="240" w:lineRule="auto"/>
              <w:jc w:val="right"/>
            </w:pPr>
            <w:r w:rsidRPr="0097634E">
              <w:t>27</w:t>
            </w:r>
          </w:p>
        </w:tc>
        <w:tc>
          <w:tcPr>
            <w:tcW w:w="743" w:type="dxa"/>
            <w:vAlign w:val="center"/>
          </w:tcPr>
          <w:p w14:paraId="154ADE28" w14:textId="77777777" w:rsidR="00334D9D" w:rsidRDefault="00334D9D" w:rsidP="003A2AA5">
            <w:pPr>
              <w:pStyle w:val="TableText"/>
              <w:spacing w:before="0" w:after="0" w:line="240" w:lineRule="auto"/>
              <w:jc w:val="right"/>
            </w:pPr>
            <w:r w:rsidRPr="0097634E">
              <w:t>1.89</w:t>
            </w:r>
          </w:p>
        </w:tc>
        <w:tc>
          <w:tcPr>
            <w:tcW w:w="743" w:type="dxa"/>
            <w:vAlign w:val="center"/>
          </w:tcPr>
          <w:p w14:paraId="7439680A" w14:textId="77777777" w:rsidR="00334D9D" w:rsidRDefault="00334D9D" w:rsidP="003A2AA5">
            <w:pPr>
              <w:pStyle w:val="TableText"/>
              <w:spacing w:before="0" w:after="0" w:line="240" w:lineRule="auto"/>
              <w:jc w:val="right"/>
            </w:pPr>
            <w:r w:rsidRPr="0097634E">
              <w:t>88</w:t>
            </w:r>
          </w:p>
        </w:tc>
        <w:tc>
          <w:tcPr>
            <w:tcW w:w="743" w:type="dxa"/>
            <w:vAlign w:val="center"/>
          </w:tcPr>
          <w:p w14:paraId="59593AB9" w14:textId="77777777" w:rsidR="00334D9D" w:rsidRDefault="00334D9D" w:rsidP="003A2AA5">
            <w:pPr>
              <w:pStyle w:val="TableText"/>
              <w:spacing w:before="0" w:after="0" w:line="240" w:lineRule="auto"/>
              <w:jc w:val="right"/>
            </w:pPr>
            <w:r w:rsidRPr="0097634E">
              <w:t>2.92</w:t>
            </w:r>
          </w:p>
        </w:tc>
        <w:tc>
          <w:tcPr>
            <w:tcW w:w="743" w:type="dxa"/>
            <w:vAlign w:val="center"/>
          </w:tcPr>
          <w:p w14:paraId="4F2EA50C" w14:textId="77777777" w:rsidR="00334D9D" w:rsidRDefault="00334D9D" w:rsidP="003A2AA5">
            <w:pPr>
              <w:pStyle w:val="TableText"/>
              <w:spacing w:before="0" w:after="0" w:line="240" w:lineRule="auto"/>
              <w:jc w:val="right"/>
            </w:pPr>
            <w:r w:rsidRPr="0097634E">
              <w:t>0.0080</w:t>
            </w:r>
          </w:p>
        </w:tc>
        <w:tc>
          <w:tcPr>
            <w:tcW w:w="744" w:type="dxa"/>
            <w:vAlign w:val="center"/>
          </w:tcPr>
          <w:p w14:paraId="4B7E8F08" w14:textId="77777777" w:rsidR="00334D9D" w:rsidRDefault="00334D9D" w:rsidP="003A2AA5">
            <w:pPr>
              <w:pStyle w:val="TableText"/>
              <w:spacing w:before="0" w:after="0" w:line="240" w:lineRule="auto"/>
              <w:jc w:val="right"/>
            </w:pPr>
            <w:r w:rsidRPr="0097634E">
              <w:t>0.08</w:t>
            </w:r>
          </w:p>
        </w:tc>
      </w:tr>
      <w:tr w:rsidR="00334D9D" w14:paraId="5F4F94CC" w14:textId="77777777" w:rsidTr="000241E6">
        <w:trPr>
          <w:trHeight w:val="387"/>
        </w:trPr>
        <w:tc>
          <w:tcPr>
            <w:tcW w:w="1800" w:type="dxa"/>
            <w:vMerge/>
          </w:tcPr>
          <w:p w14:paraId="5150E17E" w14:textId="77777777" w:rsidR="00334D9D" w:rsidRPr="0097634E" w:rsidRDefault="00334D9D" w:rsidP="00CD66B7">
            <w:pPr>
              <w:pStyle w:val="TableText"/>
              <w:spacing w:before="0" w:after="0" w:line="240" w:lineRule="auto"/>
              <w:ind w:left="100"/>
            </w:pPr>
          </w:p>
        </w:tc>
        <w:tc>
          <w:tcPr>
            <w:tcW w:w="1919" w:type="dxa"/>
          </w:tcPr>
          <w:p w14:paraId="26E79131" w14:textId="77777777" w:rsidR="00334D9D" w:rsidRDefault="00334D9D" w:rsidP="00CD66B7">
            <w:pPr>
              <w:pStyle w:val="TableText"/>
              <w:spacing w:before="0" w:after="0" w:line="240" w:lineRule="auto"/>
              <w:ind w:left="100"/>
            </w:pPr>
            <w:r w:rsidRPr="0097634E">
              <w:t>Victoria</w:t>
            </w:r>
          </w:p>
        </w:tc>
        <w:tc>
          <w:tcPr>
            <w:tcW w:w="1461" w:type="dxa"/>
            <w:vAlign w:val="center"/>
          </w:tcPr>
          <w:p w14:paraId="1CB9C64A" w14:textId="77777777" w:rsidR="00334D9D" w:rsidRDefault="00334D9D" w:rsidP="003A2AA5">
            <w:pPr>
              <w:pStyle w:val="TableText"/>
              <w:spacing w:before="0" w:after="0" w:line="240" w:lineRule="auto"/>
              <w:jc w:val="right"/>
            </w:pPr>
            <w:r w:rsidRPr="0097634E">
              <w:t>111</w:t>
            </w:r>
          </w:p>
        </w:tc>
        <w:tc>
          <w:tcPr>
            <w:tcW w:w="743" w:type="dxa"/>
            <w:vAlign w:val="center"/>
          </w:tcPr>
          <w:p w14:paraId="1DF8D549" w14:textId="77777777" w:rsidR="00334D9D" w:rsidRDefault="00334D9D" w:rsidP="003A2AA5">
            <w:pPr>
              <w:pStyle w:val="TableText"/>
              <w:spacing w:before="0" w:after="0" w:line="240" w:lineRule="auto"/>
              <w:jc w:val="right"/>
            </w:pPr>
            <w:r w:rsidRPr="0097634E">
              <w:t>27</w:t>
            </w:r>
          </w:p>
        </w:tc>
        <w:tc>
          <w:tcPr>
            <w:tcW w:w="743" w:type="dxa"/>
            <w:vAlign w:val="center"/>
          </w:tcPr>
          <w:p w14:paraId="6E1B012C" w14:textId="77777777" w:rsidR="00334D9D" w:rsidRDefault="00334D9D" w:rsidP="003A2AA5">
            <w:pPr>
              <w:pStyle w:val="TableText"/>
              <w:spacing w:before="0" w:after="0" w:line="240" w:lineRule="auto"/>
              <w:jc w:val="right"/>
            </w:pPr>
            <w:r w:rsidRPr="0097634E">
              <w:t>1.18</w:t>
            </w:r>
          </w:p>
        </w:tc>
        <w:tc>
          <w:tcPr>
            <w:tcW w:w="743" w:type="dxa"/>
            <w:vAlign w:val="center"/>
          </w:tcPr>
          <w:p w14:paraId="1D08E2E8" w14:textId="77777777" w:rsidR="00334D9D" w:rsidRDefault="00334D9D" w:rsidP="003A2AA5">
            <w:pPr>
              <w:pStyle w:val="TableText"/>
              <w:spacing w:before="0" w:after="0" w:line="240" w:lineRule="auto"/>
              <w:jc w:val="right"/>
            </w:pPr>
            <w:r w:rsidRPr="0097634E">
              <w:t>67</w:t>
            </w:r>
          </w:p>
        </w:tc>
        <w:tc>
          <w:tcPr>
            <w:tcW w:w="743" w:type="dxa"/>
            <w:vAlign w:val="center"/>
          </w:tcPr>
          <w:p w14:paraId="78F5A3BD" w14:textId="77777777" w:rsidR="00334D9D" w:rsidRDefault="00334D9D" w:rsidP="003A2AA5">
            <w:pPr>
              <w:pStyle w:val="TableText"/>
              <w:spacing w:before="0" w:after="0" w:line="240" w:lineRule="auto"/>
              <w:jc w:val="right"/>
            </w:pPr>
            <w:r w:rsidRPr="0097634E">
              <w:t>2.92</w:t>
            </w:r>
          </w:p>
        </w:tc>
        <w:tc>
          <w:tcPr>
            <w:tcW w:w="743" w:type="dxa"/>
            <w:vAlign w:val="center"/>
          </w:tcPr>
          <w:p w14:paraId="0297721D" w14:textId="77777777" w:rsidR="00334D9D" w:rsidRDefault="00334D9D" w:rsidP="003A2AA5">
            <w:pPr>
              <w:pStyle w:val="TableText"/>
              <w:spacing w:before="0" w:after="0" w:line="240" w:lineRule="auto"/>
              <w:jc w:val="right"/>
            </w:pPr>
            <w:r w:rsidRPr="0097634E">
              <w:t>0.0064</w:t>
            </w:r>
          </w:p>
        </w:tc>
        <w:tc>
          <w:tcPr>
            <w:tcW w:w="744" w:type="dxa"/>
            <w:vAlign w:val="center"/>
          </w:tcPr>
          <w:p w14:paraId="07017E1B" w14:textId="77777777" w:rsidR="00334D9D" w:rsidRDefault="00334D9D" w:rsidP="003A2AA5">
            <w:pPr>
              <w:pStyle w:val="TableText"/>
              <w:spacing w:before="0" w:after="0" w:line="240" w:lineRule="auto"/>
              <w:jc w:val="right"/>
            </w:pPr>
            <w:r w:rsidRPr="0097634E">
              <w:t>0.06</w:t>
            </w:r>
          </w:p>
        </w:tc>
      </w:tr>
      <w:tr w:rsidR="00334D9D" w14:paraId="709C010D" w14:textId="77777777" w:rsidTr="000241E6">
        <w:trPr>
          <w:trHeight w:val="252"/>
        </w:trPr>
        <w:tc>
          <w:tcPr>
            <w:tcW w:w="1800" w:type="dxa"/>
            <w:vMerge/>
          </w:tcPr>
          <w:p w14:paraId="6D83D3D7" w14:textId="77777777" w:rsidR="00334D9D" w:rsidRPr="0097634E" w:rsidRDefault="00334D9D" w:rsidP="00CD66B7">
            <w:pPr>
              <w:pStyle w:val="TableText"/>
              <w:spacing w:before="0" w:after="0" w:line="240" w:lineRule="auto"/>
              <w:ind w:left="100"/>
            </w:pPr>
          </w:p>
        </w:tc>
        <w:tc>
          <w:tcPr>
            <w:tcW w:w="1919" w:type="dxa"/>
          </w:tcPr>
          <w:p w14:paraId="7562D33E" w14:textId="77777777" w:rsidR="00334D9D" w:rsidRDefault="00334D9D" w:rsidP="00CD66B7">
            <w:pPr>
              <w:pStyle w:val="TableText"/>
              <w:spacing w:before="0" w:after="0" w:line="240" w:lineRule="auto"/>
              <w:ind w:left="100"/>
            </w:pPr>
            <w:r w:rsidRPr="0097634E">
              <w:t>Tasmania</w:t>
            </w:r>
          </w:p>
        </w:tc>
        <w:tc>
          <w:tcPr>
            <w:tcW w:w="1461" w:type="dxa"/>
            <w:vAlign w:val="center"/>
          </w:tcPr>
          <w:p w14:paraId="6B4EE057" w14:textId="77777777" w:rsidR="00334D9D" w:rsidRDefault="00334D9D" w:rsidP="003A2AA5">
            <w:pPr>
              <w:pStyle w:val="TableText"/>
              <w:spacing w:before="0" w:after="0" w:line="240" w:lineRule="auto"/>
              <w:jc w:val="right"/>
            </w:pPr>
            <w:r w:rsidRPr="0097634E">
              <w:t>111</w:t>
            </w:r>
          </w:p>
        </w:tc>
        <w:tc>
          <w:tcPr>
            <w:tcW w:w="743" w:type="dxa"/>
            <w:vAlign w:val="center"/>
          </w:tcPr>
          <w:p w14:paraId="4C015C52" w14:textId="77777777" w:rsidR="00334D9D" w:rsidRDefault="00334D9D" w:rsidP="003A2AA5">
            <w:pPr>
              <w:pStyle w:val="TableText"/>
              <w:spacing w:before="0" w:after="0" w:line="240" w:lineRule="auto"/>
              <w:jc w:val="right"/>
            </w:pPr>
            <w:r w:rsidRPr="0097634E">
              <w:t>21</w:t>
            </w:r>
          </w:p>
        </w:tc>
        <w:tc>
          <w:tcPr>
            <w:tcW w:w="743" w:type="dxa"/>
            <w:vAlign w:val="center"/>
          </w:tcPr>
          <w:p w14:paraId="6B3F9339" w14:textId="77777777" w:rsidR="00334D9D" w:rsidRDefault="00334D9D" w:rsidP="003A2AA5">
            <w:pPr>
              <w:pStyle w:val="TableText"/>
              <w:spacing w:before="0" w:after="0" w:line="240" w:lineRule="auto"/>
              <w:jc w:val="right"/>
            </w:pPr>
            <w:r w:rsidRPr="0097634E">
              <w:t>2.59</w:t>
            </w:r>
          </w:p>
        </w:tc>
        <w:tc>
          <w:tcPr>
            <w:tcW w:w="743" w:type="dxa"/>
            <w:vAlign w:val="center"/>
          </w:tcPr>
          <w:p w14:paraId="00FFDEF5" w14:textId="77777777" w:rsidR="00334D9D" w:rsidRDefault="00334D9D" w:rsidP="003A2AA5">
            <w:pPr>
              <w:pStyle w:val="TableText"/>
              <w:spacing w:before="0" w:after="0" w:line="240" w:lineRule="auto"/>
              <w:jc w:val="right"/>
            </w:pPr>
            <w:r w:rsidRPr="0097634E">
              <w:t>194</w:t>
            </w:r>
          </w:p>
        </w:tc>
        <w:tc>
          <w:tcPr>
            <w:tcW w:w="743" w:type="dxa"/>
            <w:vAlign w:val="center"/>
          </w:tcPr>
          <w:p w14:paraId="73190A2F" w14:textId="77777777" w:rsidR="00334D9D" w:rsidRDefault="00334D9D" w:rsidP="003A2AA5">
            <w:pPr>
              <w:pStyle w:val="TableText"/>
              <w:spacing w:before="0" w:after="0" w:line="240" w:lineRule="auto"/>
              <w:jc w:val="right"/>
            </w:pPr>
            <w:r w:rsidRPr="0097634E">
              <w:t>2.74</w:t>
            </w:r>
          </w:p>
        </w:tc>
        <w:tc>
          <w:tcPr>
            <w:tcW w:w="743" w:type="dxa"/>
            <w:vAlign w:val="center"/>
          </w:tcPr>
          <w:p w14:paraId="22A89B39" w14:textId="77777777" w:rsidR="00334D9D" w:rsidRDefault="00334D9D" w:rsidP="003A2AA5">
            <w:pPr>
              <w:pStyle w:val="TableText"/>
              <w:spacing w:before="0" w:after="0" w:line="240" w:lineRule="auto"/>
              <w:jc w:val="right"/>
            </w:pPr>
            <w:r w:rsidRPr="0097634E">
              <w:t>0.0061</w:t>
            </w:r>
          </w:p>
        </w:tc>
        <w:tc>
          <w:tcPr>
            <w:tcW w:w="744" w:type="dxa"/>
            <w:vAlign w:val="center"/>
          </w:tcPr>
          <w:p w14:paraId="3957992C" w14:textId="77777777" w:rsidR="00334D9D" w:rsidRDefault="00334D9D" w:rsidP="003A2AA5">
            <w:pPr>
              <w:pStyle w:val="TableText"/>
              <w:spacing w:before="0" w:after="0" w:line="240" w:lineRule="auto"/>
              <w:jc w:val="right"/>
            </w:pPr>
            <w:r w:rsidRPr="0097634E">
              <w:t>0.06</w:t>
            </w:r>
          </w:p>
        </w:tc>
      </w:tr>
      <w:tr w:rsidR="00334D9D" w14:paraId="1B20FFEC" w14:textId="77777777" w:rsidTr="000241E6">
        <w:trPr>
          <w:trHeight w:val="320"/>
        </w:trPr>
        <w:tc>
          <w:tcPr>
            <w:tcW w:w="1800" w:type="dxa"/>
            <w:vMerge/>
          </w:tcPr>
          <w:p w14:paraId="7C9ED608" w14:textId="77777777" w:rsidR="00334D9D" w:rsidRPr="0097634E" w:rsidRDefault="00334D9D" w:rsidP="00CD66B7">
            <w:pPr>
              <w:pStyle w:val="TableText"/>
              <w:spacing w:before="0" w:after="0" w:line="240" w:lineRule="auto"/>
              <w:ind w:left="100"/>
            </w:pPr>
          </w:p>
        </w:tc>
        <w:tc>
          <w:tcPr>
            <w:tcW w:w="1919" w:type="dxa"/>
          </w:tcPr>
          <w:p w14:paraId="7485F5FA" w14:textId="77777777" w:rsidR="00334D9D" w:rsidRDefault="00334D9D" w:rsidP="00CD66B7">
            <w:pPr>
              <w:pStyle w:val="TableText"/>
              <w:spacing w:before="0" w:after="0" w:line="240" w:lineRule="auto"/>
              <w:ind w:left="100"/>
            </w:pPr>
            <w:r>
              <w:t xml:space="preserve">South </w:t>
            </w:r>
            <w:r w:rsidRPr="0097634E">
              <w:t>Australia</w:t>
            </w:r>
          </w:p>
        </w:tc>
        <w:tc>
          <w:tcPr>
            <w:tcW w:w="1461" w:type="dxa"/>
            <w:vAlign w:val="center"/>
          </w:tcPr>
          <w:p w14:paraId="523A6870" w14:textId="77777777" w:rsidR="00334D9D" w:rsidRDefault="00334D9D" w:rsidP="003A2AA5">
            <w:pPr>
              <w:pStyle w:val="TableText"/>
              <w:spacing w:before="0" w:after="0" w:line="240" w:lineRule="auto"/>
              <w:jc w:val="right"/>
            </w:pPr>
            <w:r w:rsidRPr="0097634E">
              <w:t>111</w:t>
            </w:r>
          </w:p>
        </w:tc>
        <w:tc>
          <w:tcPr>
            <w:tcW w:w="743" w:type="dxa"/>
            <w:vAlign w:val="center"/>
          </w:tcPr>
          <w:p w14:paraId="25C56AD4" w14:textId="77777777" w:rsidR="00334D9D" w:rsidRDefault="00334D9D" w:rsidP="003A2AA5">
            <w:pPr>
              <w:pStyle w:val="TableText"/>
              <w:spacing w:before="0" w:after="0" w:line="240" w:lineRule="auto"/>
              <w:jc w:val="right"/>
            </w:pPr>
            <w:r w:rsidRPr="0097634E">
              <w:t>28</w:t>
            </w:r>
          </w:p>
        </w:tc>
        <w:tc>
          <w:tcPr>
            <w:tcW w:w="743" w:type="dxa"/>
            <w:vAlign w:val="center"/>
          </w:tcPr>
          <w:p w14:paraId="21A00E33" w14:textId="77777777" w:rsidR="00334D9D" w:rsidRDefault="00334D9D" w:rsidP="003A2AA5">
            <w:pPr>
              <w:pStyle w:val="TableText"/>
              <w:spacing w:before="0" w:after="0" w:line="240" w:lineRule="auto"/>
              <w:jc w:val="right"/>
            </w:pPr>
            <w:r w:rsidRPr="0097634E">
              <w:t>2.49</w:t>
            </w:r>
          </w:p>
        </w:tc>
        <w:tc>
          <w:tcPr>
            <w:tcW w:w="743" w:type="dxa"/>
            <w:vAlign w:val="center"/>
          </w:tcPr>
          <w:p w14:paraId="144D8370" w14:textId="77777777" w:rsidR="00334D9D" w:rsidRDefault="00334D9D" w:rsidP="003A2AA5">
            <w:pPr>
              <w:pStyle w:val="TableText"/>
              <w:spacing w:before="0" w:after="0" w:line="240" w:lineRule="auto"/>
              <w:jc w:val="right"/>
            </w:pPr>
            <w:r w:rsidRPr="0097634E">
              <w:t>77</w:t>
            </w:r>
          </w:p>
        </w:tc>
        <w:tc>
          <w:tcPr>
            <w:tcW w:w="743" w:type="dxa"/>
            <w:vAlign w:val="center"/>
          </w:tcPr>
          <w:p w14:paraId="7CB8090B" w14:textId="77777777" w:rsidR="00334D9D" w:rsidRDefault="00334D9D" w:rsidP="003A2AA5">
            <w:pPr>
              <w:pStyle w:val="TableText"/>
              <w:spacing w:before="0" w:after="0" w:line="240" w:lineRule="auto"/>
              <w:jc w:val="right"/>
            </w:pPr>
            <w:r w:rsidRPr="0097634E">
              <w:t>2.92</w:t>
            </w:r>
          </w:p>
        </w:tc>
        <w:tc>
          <w:tcPr>
            <w:tcW w:w="743" w:type="dxa"/>
            <w:vAlign w:val="center"/>
          </w:tcPr>
          <w:p w14:paraId="3B3FF564" w14:textId="77777777" w:rsidR="00334D9D" w:rsidRDefault="00334D9D" w:rsidP="003A2AA5">
            <w:pPr>
              <w:pStyle w:val="TableText"/>
              <w:spacing w:before="0" w:after="0" w:line="240" w:lineRule="auto"/>
              <w:jc w:val="right"/>
            </w:pPr>
            <w:r w:rsidRPr="0097634E">
              <w:t>0.012</w:t>
            </w:r>
          </w:p>
        </w:tc>
        <w:tc>
          <w:tcPr>
            <w:tcW w:w="744" w:type="dxa"/>
            <w:vAlign w:val="center"/>
          </w:tcPr>
          <w:p w14:paraId="1FB5C3B0" w14:textId="77777777" w:rsidR="00334D9D" w:rsidRDefault="00334D9D" w:rsidP="003A2AA5">
            <w:pPr>
              <w:pStyle w:val="TableText"/>
              <w:spacing w:before="0" w:after="0" w:line="240" w:lineRule="auto"/>
              <w:jc w:val="right"/>
            </w:pPr>
            <w:r w:rsidRPr="0097634E">
              <w:t>0.12</w:t>
            </w:r>
          </w:p>
        </w:tc>
      </w:tr>
      <w:tr w:rsidR="00334D9D" w14:paraId="1A423CE9" w14:textId="77777777" w:rsidTr="0097634E">
        <w:trPr>
          <w:trHeight w:val="1295"/>
        </w:trPr>
        <w:tc>
          <w:tcPr>
            <w:tcW w:w="1800" w:type="dxa"/>
            <w:vMerge/>
            <w:tcBorders>
              <w:bottom w:val="single" w:sz="4" w:space="0" w:color="auto"/>
            </w:tcBorders>
          </w:tcPr>
          <w:p w14:paraId="07C392B9" w14:textId="77777777" w:rsidR="00334D9D" w:rsidRPr="0097634E" w:rsidRDefault="00334D9D" w:rsidP="00CD66B7">
            <w:pPr>
              <w:pStyle w:val="TableText"/>
              <w:spacing w:before="0" w:after="0" w:line="240" w:lineRule="auto"/>
              <w:ind w:left="100"/>
            </w:pPr>
          </w:p>
        </w:tc>
        <w:tc>
          <w:tcPr>
            <w:tcW w:w="1919" w:type="dxa"/>
            <w:tcBorders>
              <w:bottom w:val="single" w:sz="4" w:space="0" w:color="auto"/>
            </w:tcBorders>
          </w:tcPr>
          <w:p w14:paraId="74E089DD" w14:textId="77777777" w:rsidR="00334D9D" w:rsidRDefault="00334D9D" w:rsidP="00CD66B7">
            <w:pPr>
              <w:pStyle w:val="TableText"/>
              <w:spacing w:before="0" w:after="0" w:line="240" w:lineRule="auto"/>
              <w:ind w:left="100"/>
            </w:pPr>
            <w:r>
              <w:t>Western</w:t>
            </w:r>
            <w:r w:rsidRPr="0097634E">
              <w:t xml:space="preserve"> Australia</w:t>
            </w:r>
          </w:p>
        </w:tc>
        <w:tc>
          <w:tcPr>
            <w:tcW w:w="1461" w:type="dxa"/>
            <w:tcBorders>
              <w:bottom w:val="single" w:sz="4" w:space="0" w:color="auto"/>
            </w:tcBorders>
          </w:tcPr>
          <w:p w14:paraId="6515C823" w14:textId="77777777" w:rsidR="00334D9D" w:rsidRDefault="00334D9D" w:rsidP="003A2AA5">
            <w:pPr>
              <w:pStyle w:val="TableText"/>
              <w:spacing w:before="0" w:after="0" w:line="240" w:lineRule="auto"/>
              <w:jc w:val="right"/>
            </w:pPr>
            <w:r w:rsidRPr="0097634E">
              <w:t>111</w:t>
            </w:r>
          </w:p>
        </w:tc>
        <w:tc>
          <w:tcPr>
            <w:tcW w:w="743" w:type="dxa"/>
            <w:tcBorders>
              <w:bottom w:val="single" w:sz="4" w:space="0" w:color="auto"/>
            </w:tcBorders>
          </w:tcPr>
          <w:p w14:paraId="0FABD370" w14:textId="77777777" w:rsidR="00334D9D" w:rsidRDefault="00334D9D" w:rsidP="003A2AA5">
            <w:pPr>
              <w:pStyle w:val="TableText"/>
              <w:spacing w:before="0" w:after="0" w:line="240" w:lineRule="auto"/>
              <w:jc w:val="right"/>
            </w:pPr>
            <w:r w:rsidRPr="0097634E">
              <w:t>44</w:t>
            </w:r>
          </w:p>
        </w:tc>
        <w:tc>
          <w:tcPr>
            <w:tcW w:w="743" w:type="dxa"/>
            <w:tcBorders>
              <w:bottom w:val="single" w:sz="4" w:space="0" w:color="auto"/>
            </w:tcBorders>
          </w:tcPr>
          <w:p w14:paraId="4DDB38AB" w14:textId="77777777" w:rsidR="00334D9D" w:rsidRDefault="00334D9D" w:rsidP="003A2AA5">
            <w:pPr>
              <w:pStyle w:val="TableText"/>
              <w:spacing w:before="0" w:after="0" w:line="240" w:lineRule="auto"/>
              <w:jc w:val="right"/>
            </w:pPr>
            <w:r w:rsidRPr="0097634E">
              <w:t>2.46</w:t>
            </w:r>
          </w:p>
        </w:tc>
        <w:tc>
          <w:tcPr>
            <w:tcW w:w="743" w:type="dxa"/>
            <w:tcBorders>
              <w:bottom w:val="single" w:sz="4" w:space="0" w:color="auto"/>
            </w:tcBorders>
          </w:tcPr>
          <w:p w14:paraId="6E19CED0" w14:textId="77777777" w:rsidR="00334D9D" w:rsidRDefault="00334D9D" w:rsidP="003A2AA5">
            <w:pPr>
              <w:pStyle w:val="TableText"/>
              <w:spacing w:before="0" w:after="0" w:line="240" w:lineRule="auto"/>
              <w:jc w:val="right"/>
            </w:pPr>
            <w:r w:rsidRPr="0097634E">
              <w:t>67</w:t>
            </w:r>
          </w:p>
        </w:tc>
        <w:tc>
          <w:tcPr>
            <w:tcW w:w="743" w:type="dxa"/>
            <w:tcBorders>
              <w:bottom w:val="single" w:sz="4" w:space="0" w:color="auto"/>
            </w:tcBorders>
          </w:tcPr>
          <w:p w14:paraId="6F1FE178" w14:textId="77777777" w:rsidR="00334D9D" w:rsidRDefault="00334D9D" w:rsidP="003A2AA5">
            <w:pPr>
              <w:pStyle w:val="TableText"/>
              <w:spacing w:before="0" w:after="0" w:line="240" w:lineRule="auto"/>
              <w:jc w:val="right"/>
            </w:pPr>
            <w:r w:rsidRPr="0097634E">
              <w:t>3.54</w:t>
            </w:r>
          </w:p>
        </w:tc>
        <w:tc>
          <w:tcPr>
            <w:tcW w:w="743" w:type="dxa"/>
            <w:tcBorders>
              <w:bottom w:val="single" w:sz="4" w:space="0" w:color="auto"/>
            </w:tcBorders>
          </w:tcPr>
          <w:p w14:paraId="3519A59E" w14:textId="77777777" w:rsidR="00334D9D" w:rsidRDefault="00334D9D" w:rsidP="003A2AA5">
            <w:pPr>
              <w:pStyle w:val="TableText"/>
              <w:spacing w:before="0" w:after="0" w:line="240" w:lineRule="auto"/>
              <w:jc w:val="right"/>
            </w:pPr>
            <w:r w:rsidRPr="0097634E">
              <w:t>0.010</w:t>
            </w:r>
          </w:p>
        </w:tc>
        <w:tc>
          <w:tcPr>
            <w:tcW w:w="744" w:type="dxa"/>
            <w:tcBorders>
              <w:bottom w:val="single" w:sz="4" w:space="0" w:color="auto"/>
            </w:tcBorders>
          </w:tcPr>
          <w:p w14:paraId="33F35CF7" w14:textId="77777777" w:rsidR="00334D9D" w:rsidRDefault="00334D9D" w:rsidP="003A2AA5">
            <w:pPr>
              <w:pStyle w:val="TableText"/>
              <w:spacing w:before="0" w:after="0" w:line="240" w:lineRule="auto"/>
              <w:jc w:val="right"/>
            </w:pPr>
            <w:r w:rsidRPr="0097634E">
              <w:t>0.10</w:t>
            </w:r>
          </w:p>
        </w:tc>
      </w:tr>
      <w:tr w:rsidR="00816BD9" w14:paraId="663EEC73" w14:textId="77777777" w:rsidTr="000241E6">
        <w:trPr>
          <w:trHeight w:val="312"/>
        </w:trPr>
        <w:tc>
          <w:tcPr>
            <w:tcW w:w="9639" w:type="dxa"/>
            <w:gridSpan w:val="9"/>
            <w:tcBorders>
              <w:top w:val="single" w:sz="4" w:space="0" w:color="auto"/>
              <w:bottom w:val="single" w:sz="4" w:space="0" w:color="auto"/>
            </w:tcBorders>
          </w:tcPr>
          <w:p w14:paraId="53CC78B0" w14:textId="66DECF9B" w:rsidR="00816BD9" w:rsidRPr="00334D9D" w:rsidRDefault="00816BD9" w:rsidP="00CD66B7">
            <w:pPr>
              <w:pStyle w:val="TableText"/>
              <w:spacing w:before="0" w:after="0" w:line="240" w:lineRule="auto"/>
              <w:ind w:left="100"/>
            </w:pPr>
            <w:r w:rsidRPr="0097634E">
              <w:rPr>
                <w:color w:val="5C2946"/>
              </w:rPr>
              <w:t>Miscellaneous uses</w:t>
            </w:r>
          </w:p>
        </w:tc>
      </w:tr>
      <w:tr w:rsidR="003D4725" w:rsidRPr="003D4725" w14:paraId="3D4FAD8E" w14:textId="77777777" w:rsidTr="003D4725">
        <w:trPr>
          <w:trHeight w:val="312"/>
        </w:trPr>
        <w:tc>
          <w:tcPr>
            <w:tcW w:w="1800" w:type="dxa"/>
            <w:vMerge w:val="restart"/>
            <w:tcBorders>
              <w:top w:val="single" w:sz="4" w:space="0" w:color="auto"/>
            </w:tcBorders>
          </w:tcPr>
          <w:p w14:paraId="36E3383B" w14:textId="34F1CC9A" w:rsidR="00334D9D" w:rsidRPr="003D4725" w:rsidRDefault="00334D9D" w:rsidP="003D4725">
            <w:pPr>
              <w:pStyle w:val="TableText"/>
              <w:spacing w:before="0" w:after="0" w:line="240" w:lineRule="auto"/>
              <w:ind w:left="100"/>
              <w:rPr>
                <w:color w:val="auto"/>
              </w:rPr>
            </w:pPr>
            <w:r w:rsidRPr="003D4725">
              <w:rPr>
                <w:color w:val="auto"/>
              </w:rPr>
              <w:t>Commercial turf</w:t>
            </w:r>
          </w:p>
        </w:tc>
        <w:tc>
          <w:tcPr>
            <w:tcW w:w="1919" w:type="dxa"/>
            <w:tcBorders>
              <w:top w:val="single" w:sz="4" w:space="0" w:color="auto"/>
            </w:tcBorders>
            <w:vAlign w:val="center"/>
          </w:tcPr>
          <w:p w14:paraId="45F10347" w14:textId="6F88B0DB" w:rsidR="00334D9D" w:rsidRPr="003D4725" w:rsidRDefault="00334D9D" w:rsidP="003D4725">
            <w:pPr>
              <w:pStyle w:val="TableText"/>
              <w:spacing w:before="0" w:after="0" w:line="240" w:lineRule="auto"/>
              <w:ind w:left="100"/>
              <w:rPr>
                <w:color w:val="auto"/>
              </w:rPr>
            </w:pPr>
            <w:r w:rsidRPr="003D4725">
              <w:rPr>
                <w:color w:val="auto"/>
              </w:rPr>
              <w:t xml:space="preserve">Queensland </w:t>
            </w:r>
            <w:r w:rsidR="003A2AA5">
              <w:rPr>
                <w:color w:val="auto"/>
              </w:rPr>
              <w:t>and</w:t>
            </w:r>
            <w:r w:rsidRPr="003D4725">
              <w:rPr>
                <w:color w:val="auto"/>
              </w:rPr>
              <w:t xml:space="preserve"> NT</w:t>
            </w:r>
          </w:p>
        </w:tc>
        <w:tc>
          <w:tcPr>
            <w:tcW w:w="1461" w:type="dxa"/>
            <w:tcBorders>
              <w:top w:val="single" w:sz="4" w:space="0" w:color="auto"/>
            </w:tcBorders>
            <w:vAlign w:val="center"/>
          </w:tcPr>
          <w:p w14:paraId="4A179E73" w14:textId="0E1B5C27" w:rsidR="00334D9D" w:rsidRPr="003D4725" w:rsidRDefault="00334D9D" w:rsidP="003A2AA5">
            <w:pPr>
              <w:pStyle w:val="TableText"/>
              <w:spacing w:before="0" w:after="0" w:line="240" w:lineRule="auto"/>
              <w:jc w:val="right"/>
              <w:rPr>
                <w:color w:val="auto"/>
              </w:rPr>
            </w:pPr>
            <w:r w:rsidRPr="003D4725">
              <w:rPr>
                <w:color w:val="auto"/>
              </w:rPr>
              <w:t>253</w:t>
            </w:r>
            <w:r w:rsidR="000A56A5" w:rsidRPr="003D4725">
              <w:rPr>
                <w:color w:val="auto"/>
              </w:rPr>
              <w:t>*</w:t>
            </w:r>
          </w:p>
        </w:tc>
        <w:tc>
          <w:tcPr>
            <w:tcW w:w="743" w:type="dxa"/>
            <w:tcBorders>
              <w:top w:val="single" w:sz="4" w:space="0" w:color="auto"/>
            </w:tcBorders>
            <w:vAlign w:val="center"/>
          </w:tcPr>
          <w:p w14:paraId="07266B96" w14:textId="1AE812E1" w:rsidR="00334D9D" w:rsidRPr="003D4725" w:rsidRDefault="00334D9D" w:rsidP="003A2AA5">
            <w:pPr>
              <w:pStyle w:val="TableText"/>
              <w:spacing w:before="0" w:after="0" w:line="240" w:lineRule="auto"/>
              <w:jc w:val="right"/>
              <w:rPr>
                <w:color w:val="auto"/>
              </w:rPr>
            </w:pPr>
            <w:r w:rsidRPr="003D4725">
              <w:rPr>
                <w:color w:val="auto"/>
              </w:rPr>
              <w:t>24</w:t>
            </w:r>
          </w:p>
        </w:tc>
        <w:tc>
          <w:tcPr>
            <w:tcW w:w="743" w:type="dxa"/>
            <w:tcBorders>
              <w:top w:val="single" w:sz="4" w:space="0" w:color="auto"/>
            </w:tcBorders>
            <w:vAlign w:val="center"/>
          </w:tcPr>
          <w:p w14:paraId="67FA09BE" w14:textId="54291189" w:rsidR="00334D9D" w:rsidRPr="003D4725" w:rsidRDefault="00334D9D" w:rsidP="003A2AA5">
            <w:pPr>
              <w:pStyle w:val="TableText"/>
              <w:spacing w:before="0" w:after="0" w:line="240" w:lineRule="auto"/>
              <w:jc w:val="right"/>
              <w:rPr>
                <w:color w:val="auto"/>
              </w:rPr>
            </w:pPr>
            <w:r w:rsidRPr="003D4725">
              <w:rPr>
                <w:color w:val="auto"/>
              </w:rPr>
              <w:t>4.27</w:t>
            </w:r>
          </w:p>
        </w:tc>
        <w:tc>
          <w:tcPr>
            <w:tcW w:w="743" w:type="dxa"/>
            <w:tcBorders>
              <w:top w:val="single" w:sz="4" w:space="0" w:color="auto"/>
            </w:tcBorders>
            <w:vAlign w:val="center"/>
          </w:tcPr>
          <w:p w14:paraId="7E54BD53" w14:textId="46929FC4" w:rsidR="00334D9D" w:rsidRPr="003D4725" w:rsidRDefault="00334D9D" w:rsidP="003A2AA5">
            <w:pPr>
              <w:pStyle w:val="TableText"/>
              <w:spacing w:before="0" w:after="0" w:line="240" w:lineRule="auto"/>
              <w:jc w:val="right"/>
              <w:rPr>
                <w:color w:val="auto"/>
              </w:rPr>
            </w:pPr>
            <w:r w:rsidRPr="003D4725">
              <w:rPr>
                <w:color w:val="auto"/>
              </w:rPr>
              <w:t>108</w:t>
            </w:r>
          </w:p>
        </w:tc>
        <w:tc>
          <w:tcPr>
            <w:tcW w:w="743" w:type="dxa"/>
            <w:tcBorders>
              <w:top w:val="single" w:sz="4" w:space="0" w:color="auto"/>
            </w:tcBorders>
            <w:vAlign w:val="center"/>
          </w:tcPr>
          <w:p w14:paraId="13F00A4C" w14:textId="02080ABB" w:rsidR="00334D9D" w:rsidRPr="003D4725" w:rsidRDefault="00334D9D" w:rsidP="003A2AA5">
            <w:pPr>
              <w:pStyle w:val="TableText"/>
              <w:spacing w:before="0" w:after="0" w:line="240" w:lineRule="auto"/>
              <w:jc w:val="right"/>
              <w:rPr>
                <w:color w:val="auto"/>
              </w:rPr>
            </w:pPr>
            <w:r w:rsidRPr="003D4725">
              <w:rPr>
                <w:color w:val="auto"/>
              </w:rPr>
              <w:t>2.98</w:t>
            </w:r>
          </w:p>
        </w:tc>
        <w:tc>
          <w:tcPr>
            <w:tcW w:w="743" w:type="dxa"/>
            <w:tcBorders>
              <w:top w:val="single" w:sz="4" w:space="0" w:color="auto"/>
            </w:tcBorders>
            <w:vAlign w:val="center"/>
          </w:tcPr>
          <w:p w14:paraId="7AC7C3DF" w14:textId="09906A53" w:rsidR="00334D9D" w:rsidRPr="003D4725" w:rsidRDefault="00334D9D" w:rsidP="003A2AA5">
            <w:pPr>
              <w:pStyle w:val="TableText"/>
              <w:spacing w:before="0" w:after="0" w:line="240" w:lineRule="auto"/>
              <w:jc w:val="right"/>
              <w:rPr>
                <w:color w:val="auto"/>
              </w:rPr>
            </w:pPr>
            <w:r w:rsidRPr="003D4725">
              <w:rPr>
                <w:color w:val="auto"/>
              </w:rPr>
              <w:t>0.06</w:t>
            </w:r>
          </w:p>
        </w:tc>
        <w:tc>
          <w:tcPr>
            <w:tcW w:w="744" w:type="dxa"/>
            <w:tcBorders>
              <w:top w:val="single" w:sz="4" w:space="0" w:color="auto"/>
            </w:tcBorders>
            <w:vAlign w:val="center"/>
          </w:tcPr>
          <w:p w14:paraId="5CB2400A" w14:textId="044BA316" w:rsidR="00334D9D" w:rsidRPr="003D4725" w:rsidRDefault="00334D9D" w:rsidP="003A2AA5">
            <w:pPr>
              <w:pStyle w:val="TableText"/>
              <w:spacing w:before="0" w:after="0" w:line="240" w:lineRule="auto"/>
              <w:jc w:val="right"/>
              <w:rPr>
                <w:color w:val="auto"/>
              </w:rPr>
            </w:pPr>
            <w:r w:rsidRPr="003D4725">
              <w:rPr>
                <w:color w:val="auto"/>
              </w:rPr>
              <w:t>0.57</w:t>
            </w:r>
          </w:p>
        </w:tc>
      </w:tr>
      <w:tr w:rsidR="003D4725" w:rsidRPr="003D4725" w14:paraId="15CF6999" w14:textId="77777777" w:rsidTr="003D4725">
        <w:trPr>
          <w:trHeight w:val="312"/>
        </w:trPr>
        <w:tc>
          <w:tcPr>
            <w:tcW w:w="1800" w:type="dxa"/>
            <w:vMerge/>
          </w:tcPr>
          <w:p w14:paraId="5755AA73" w14:textId="77777777" w:rsidR="00334D9D" w:rsidRPr="003D4725" w:rsidRDefault="00334D9D" w:rsidP="003D4725">
            <w:pPr>
              <w:pStyle w:val="TableText"/>
              <w:spacing w:before="0" w:after="0" w:line="240" w:lineRule="auto"/>
              <w:ind w:left="100"/>
              <w:rPr>
                <w:color w:val="auto"/>
              </w:rPr>
            </w:pPr>
          </w:p>
        </w:tc>
        <w:tc>
          <w:tcPr>
            <w:tcW w:w="1919" w:type="dxa"/>
            <w:vAlign w:val="center"/>
          </w:tcPr>
          <w:p w14:paraId="0C78D0BA" w14:textId="2AD47BF3" w:rsidR="00334D9D" w:rsidRPr="003D4725" w:rsidRDefault="00334D9D" w:rsidP="003D4725">
            <w:pPr>
              <w:pStyle w:val="TableText"/>
              <w:spacing w:before="0" w:after="0" w:line="240" w:lineRule="auto"/>
              <w:ind w:left="100"/>
              <w:rPr>
                <w:color w:val="auto"/>
              </w:rPr>
            </w:pPr>
            <w:r w:rsidRPr="003D4725">
              <w:rPr>
                <w:color w:val="auto"/>
              </w:rPr>
              <w:t xml:space="preserve">NSW </w:t>
            </w:r>
            <w:r w:rsidR="003A2AA5">
              <w:rPr>
                <w:color w:val="auto"/>
              </w:rPr>
              <w:t>and</w:t>
            </w:r>
            <w:r w:rsidRPr="003D4725">
              <w:rPr>
                <w:color w:val="auto"/>
              </w:rPr>
              <w:t xml:space="preserve"> ACT</w:t>
            </w:r>
          </w:p>
        </w:tc>
        <w:tc>
          <w:tcPr>
            <w:tcW w:w="1461" w:type="dxa"/>
            <w:vAlign w:val="center"/>
          </w:tcPr>
          <w:p w14:paraId="11EC25F9" w14:textId="78AB287C" w:rsidR="00334D9D" w:rsidRPr="003D4725" w:rsidRDefault="00334D9D" w:rsidP="003A2AA5">
            <w:pPr>
              <w:pStyle w:val="TableText"/>
              <w:spacing w:before="0" w:after="0" w:line="240" w:lineRule="auto"/>
              <w:jc w:val="right"/>
              <w:rPr>
                <w:color w:val="auto"/>
              </w:rPr>
            </w:pPr>
            <w:r w:rsidRPr="003D4725">
              <w:rPr>
                <w:color w:val="auto"/>
              </w:rPr>
              <w:t>253</w:t>
            </w:r>
            <w:r w:rsidR="000A56A5" w:rsidRPr="003D4725">
              <w:rPr>
                <w:color w:val="auto"/>
              </w:rPr>
              <w:t>*</w:t>
            </w:r>
          </w:p>
        </w:tc>
        <w:tc>
          <w:tcPr>
            <w:tcW w:w="743" w:type="dxa"/>
            <w:vAlign w:val="center"/>
          </w:tcPr>
          <w:p w14:paraId="2B796FFD" w14:textId="24B88151" w:rsidR="00334D9D" w:rsidRPr="003D4725" w:rsidRDefault="00334D9D" w:rsidP="003A2AA5">
            <w:pPr>
              <w:pStyle w:val="TableText"/>
              <w:spacing w:before="0" w:after="0" w:line="240" w:lineRule="auto"/>
              <w:jc w:val="right"/>
              <w:rPr>
                <w:color w:val="auto"/>
              </w:rPr>
            </w:pPr>
            <w:r w:rsidRPr="003D4725">
              <w:rPr>
                <w:color w:val="auto"/>
              </w:rPr>
              <w:t>35</w:t>
            </w:r>
          </w:p>
        </w:tc>
        <w:tc>
          <w:tcPr>
            <w:tcW w:w="743" w:type="dxa"/>
            <w:vAlign w:val="center"/>
          </w:tcPr>
          <w:p w14:paraId="6CCA0F07" w14:textId="5545C80E" w:rsidR="00334D9D" w:rsidRPr="003D4725" w:rsidRDefault="00334D9D" w:rsidP="003A2AA5">
            <w:pPr>
              <w:pStyle w:val="TableText"/>
              <w:spacing w:before="0" w:after="0" w:line="240" w:lineRule="auto"/>
              <w:jc w:val="right"/>
              <w:rPr>
                <w:color w:val="auto"/>
              </w:rPr>
            </w:pPr>
            <w:r w:rsidRPr="003D4725">
              <w:rPr>
                <w:color w:val="auto"/>
              </w:rPr>
              <w:t>4.27</w:t>
            </w:r>
          </w:p>
        </w:tc>
        <w:tc>
          <w:tcPr>
            <w:tcW w:w="743" w:type="dxa"/>
            <w:vAlign w:val="center"/>
          </w:tcPr>
          <w:p w14:paraId="1EAF82BF" w14:textId="7118B3CC" w:rsidR="00334D9D" w:rsidRPr="003D4725" w:rsidRDefault="00334D9D" w:rsidP="003A2AA5">
            <w:pPr>
              <w:pStyle w:val="TableText"/>
              <w:spacing w:before="0" w:after="0" w:line="240" w:lineRule="auto"/>
              <w:jc w:val="right"/>
              <w:rPr>
                <w:color w:val="auto"/>
              </w:rPr>
            </w:pPr>
            <w:r w:rsidRPr="003D4725">
              <w:rPr>
                <w:color w:val="auto"/>
              </w:rPr>
              <w:t>108</w:t>
            </w:r>
          </w:p>
        </w:tc>
        <w:tc>
          <w:tcPr>
            <w:tcW w:w="743" w:type="dxa"/>
            <w:vAlign w:val="center"/>
          </w:tcPr>
          <w:p w14:paraId="4E378EF6" w14:textId="5BB69CD5" w:rsidR="00334D9D" w:rsidRPr="003D4725" w:rsidRDefault="00334D9D" w:rsidP="003A2AA5">
            <w:pPr>
              <w:pStyle w:val="TableText"/>
              <w:spacing w:before="0" w:after="0" w:line="240" w:lineRule="auto"/>
              <w:jc w:val="right"/>
              <w:rPr>
                <w:color w:val="auto"/>
              </w:rPr>
            </w:pPr>
            <w:r w:rsidRPr="003D4725">
              <w:rPr>
                <w:color w:val="auto"/>
              </w:rPr>
              <w:t>3.07</w:t>
            </w:r>
          </w:p>
        </w:tc>
        <w:tc>
          <w:tcPr>
            <w:tcW w:w="743" w:type="dxa"/>
            <w:vAlign w:val="center"/>
          </w:tcPr>
          <w:p w14:paraId="44744856" w14:textId="07AB7DCF" w:rsidR="00334D9D" w:rsidRPr="003D4725" w:rsidRDefault="00334D9D" w:rsidP="003A2AA5">
            <w:pPr>
              <w:pStyle w:val="TableText"/>
              <w:spacing w:before="0" w:after="0" w:line="240" w:lineRule="auto"/>
              <w:jc w:val="right"/>
              <w:rPr>
                <w:color w:val="auto"/>
              </w:rPr>
            </w:pPr>
            <w:r w:rsidRPr="003D4725">
              <w:rPr>
                <w:color w:val="auto"/>
              </w:rPr>
              <w:t>0.04</w:t>
            </w:r>
          </w:p>
        </w:tc>
        <w:tc>
          <w:tcPr>
            <w:tcW w:w="744" w:type="dxa"/>
            <w:vAlign w:val="center"/>
          </w:tcPr>
          <w:p w14:paraId="3C07E455" w14:textId="59062D4A" w:rsidR="00334D9D" w:rsidRPr="003D4725" w:rsidRDefault="00334D9D" w:rsidP="003A2AA5">
            <w:pPr>
              <w:pStyle w:val="TableText"/>
              <w:spacing w:before="0" w:after="0" w:line="240" w:lineRule="auto"/>
              <w:jc w:val="right"/>
              <w:rPr>
                <w:color w:val="auto"/>
              </w:rPr>
            </w:pPr>
            <w:r w:rsidRPr="003D4725">
              <w:rPr>
                <w:color w:val="auto"/>
              </w:rPr>
              <w:t>0.40</w:t>
            </w:r>
          </w:p>
        </w:tc>
      </w:tr>
      <w:tr w:rsidR="003D4725" w:rsidRPr="003D4725" w14:paraId="4F37F377" w14:textId="77777777" w:rsidTr="003D4725">
        <w:trPr>
          <w:trHeight w:val="312"/>
        </w:trPr>
        <w:tc>
          <w:tcPr>
            <w:tcW w:w="1800" w:type="dxa"/>
            <w:vMerge/>
          </w:tcPr>
          <w:p w14:paraId="4C2FD163" w14:textId="77777777" w:rsidR="00334D9D" w:rsidRPr="003D4725" w:rsidRDefault="00334D9D" w:rsidP="003D4725">
            <w:pPr>
              <w:pStyle w:val="TableText"/>
              <w:spacing w:before="0" w:after="0" w:line="240" w:lineRule="auto"/>
              <w:ind w:left="100"/>
              <w:rPr>
                <w:color w:val="auto"/>
              </w:rPr>
            </w:pPr>
          </w:p>
        </w:tc>
        <w:tc>
          <w:tcPr>
            <w:tcW w:w="1919" w:type="dxa"/>
            <w:vAlign w:val="center"/>
          </w:tcPr>
          <w:p w14:paraId="618094B6" w14:textId="608DF729" w:rsidR="00334D9D" w:rsidRPr="003D4725" w:rsidRDefault="00334D9D" w:rsidP="003D4725">
            <w:pPr>
              <w:pStyle w:val="TableText"/>
              <w:spacing w:before="0" w:after="0" w:line="240" w:lineRule="auto"/>
              <w:ind w:left="100"/>
              <w:rPr>
                <w:color w:val="auto"/>
              </w:rPr>
            </w:pPr>
            <w:r w:rsidRPr="003D4725">
              <w:rPr>
                <w:color w:val="auto"/>
              </w:rPr>
              <w:t>Victoria</w:t>
            </w:r>
          </w:p>
        </w:tc>
        <w:tc>
          <w:tcPr>
            <w:tcW w:w="1461" w:type="dxa"/>
            <w:vAlign w:val="center"/>
          </w:tcPr>
          <w:p w14:paraId="1CD5EA7A" w14:textId="01B0CA19" w:rsidR="00334D9D" w:rsidRPr="003D4725" w:rsidRDefault="00334D9D" w:rsidP="003A2AA5">
            <w:pPr>
              <w:pStyle w:val="TableText"/>
              <w:spacing w:before="0" w:after="0" w:line="240" w:lineRule="auto"/>
              <w:jc w:val="right"/>
              <w:rPr>
                <w:color w:val="auto"/>
              </w:rPr>
            </w:pPr>
            <w:r w:rsidRPr="003D4725">
              <w:rPr>
                <w:color w:val="auto"/>
              </w:rPr>
              <w:t>253</w:t>
            </w:r>
            <w:r w:rsidR="000A56A5" w:rsidRPr="003D4725">
              <w:rPr>
                <w:color w:val="auto"/>
              </w:rPr>
              <w:t>*</w:t>
            </w:r>
          </w:p>
        </w:tc>
        <w:tc>
          <w:tcPr>
            <w:tcW w:w="743" w:type="dxa"/>
            <w:vAlign w:val="center"/>
          </w:tcPr>
          <w:p w14:paraId="5591146C" w14:textId="0836D3C3" w:rsidR="00334D9D" w:rsidRPr="003D4725" w:rsidRDefault="00334D9D" w:rsidP="003A2AA5">
            <w:pPr>
              <w:pStyle w:val="TableText"/>
              <w:spacing w:before="0" w:after="0" w:line="240" w:lineRule="auto"/>
              <w:jc w:val="right"/>
              <w:rPr>
                <w:color w:val="auto"/>
              </w:rPr>
            </w:pPr>
            <w:r w:rsidRPr="003D4725">
              <w:rPr>
                <w:color w:val="auto"/>
              </w:rPr>
              <w:t>35</w:t>
            </w:r>
          </w:p>
        </w:tc>
        <w:tc>
          <w:tcPr>
            <w:tcW w:w="743" w:type="dxa"/>
            <w:vAlign w:val="center"/>
          </w:tcPr>
          <w:p w14:paraId="39C965BA" w14:textId="3A669B69" w:rsidR="00334D9D" w:rsidRPr="003D4725" w:rsidRDefault="00334D9D" w:rsidP="003A2AA5">
            <w:pPr>
              <w:pStyle w:val="TableText"/>
              <w:spacing w:before="0" w:after="0" w:line="240" w:lineRule="auto"/>
              <w:jc w:val="right"/>
              <w:rPr>
                <w:color w:val="auto"/>
              </w:rPr>
            </w:pPr>
            <w:r w:rsidRPr="003D4725">
              <w:rPr>
                <w:color w:val="auto"/>
              </w:rPr>
              <w:t>2.85</w:t>
            </w:r>
          </w:p>
        </w:tc>
        <w:tc>
          <w:tcPr>
            <w:tcW w:w="743" w:type="dxa"/>
            <w:vAlign w:val="center"/>
          </w:tcPr>
          <w:p w14:paraId="7E505906" w14:textId="0D64CE22" w:rsidR="00334D9D" w:rsidRPr="003D4725" w:rsidRDefault="00334D9D" w:rsidP="003A2AA5">
            <w:pPr>
              <w:pStyle w:val="TableText"/>
              <w:spacing w:before="0" w:after="0" w:line="240" w:lineRule="auto"/>
              <w:jc w:val="right"/>
              <w:rPr>
                <w:color w:val="auto"/>
              </w:rPr>
            </w:pPr>
            <w:r w:rsidRPr="003D4725">
              <w:rPr>
                <w:color w:val="auto"/>
              </w:rPr>
              <w:t>108</w:t>
            </w:r>
          </w:p>
        </w:tc>
        <w:tc>
          <w:tcPr>
            <w:tcW w:w="743" w:type="dxa"/>
            <w:vAlign w:val="center"/>
          </w:tcPr>
          <w:p w14:paraId="6B742DD1" w14:textId="6F44B0A9" w:rsidR="00334D9D" w:rsidRPr="003D4725" w:rsidRDefault="00334D9D" w:rsidP="003A2AA5">
            <w:pPr>
              <w:pStyle w:val="TableText"/>
              <w:spacing w:before="0" w:after="0" w:line="240" w:lineRule="auto"/>
              <w:jc w:val="right"/>
              <w:rPr>
                <w:color w:val="auto"/>
              </w:rPr>
            </w:pPr>
            <w:r w:rsidRPr="003D4725">
              <w:rPr>
                <w:color w:val="auto"/>
              </w:rPr>
              <w:t>3.06</w:t>
            </w:r>
          </w:p>
        </w:tc>
        <w:tc>
          <w:tcPr>
            <w:tcW w:w="743" w:type="dxa"/>
            <w:vAlign w:val="center"/>
          </w:tcPr>
          <w:p w14:paraId="630EA7D4" w14:textId="393A3A15" w:rsidR="00334D9D" w:rsidRPr="003D4725" w:rsidRDefault="00334D9D" w:rsidP="003A2AA5">
            <w:pPr>
              <w:pStyle w:val="TableText"/>
              <w:spacing w:before="0" w:after="0" w:line="240" w:lineRule="auto"/>
              <w:jc w:val="right"/>
              <w:rPr>
                <w:color w:val="auto"/>
              </w:rPr>
            </w:pPr>
            <w:r w:rsidRPr="003D4725">
              <w:rPr>
                <w:color w:val="auto"/>
              </w:rPr>
              <w:t>0.02</w:t>
            </w:r>
          </w:p>
        </w:tc>
        <w:tc>
          <w:tcPr>
            <w:tcW w:w="744" w:type="dxa"/>
            <w:vAlign w:val="center"/>
          </w:tcPr>
          <w:p w14:paraId="4449686D" w14:textId="09D306AF" w:rsidR="00334D9D" w:rsidRPr="003D4725" w:rsidRDefault="00334D9D" w:rsidP="003A2AA5">
            <w:pPr>
              <w:pStyle w:val="TableText"/>
              <w:spacing w:before="0" w:after="0" w:line="240" w:lineRule="auto"/>
              <w:jc w:val="right"/>
              <w:rPr>
                <w:color w:val="auto"/>
              </w:rPr>
            </w:pPr>
            <w:r w:rsidRPr="003D4725">
              <w:rPr>
                <w:color w:val="auto"/>
              </w:rPr>
              <w:t>0.25</w:t>
            </w:r>
          </w:p>
        </w:tc>
      </w:tr>
      <w:tr w:rsidR="003D4725" w:rsidRPr="003D4725" w14:paraId="35099E81" w14:textId="77777777" w:rsidTr="003D4725">
        <w:trPr>
          <w:trHeight w:val="312"/>
        </w:trPr>
        <w:tc>
          <w:tcPr>
            <w:tcW w:w="1800" w:type="dxa"/>
            <w:vMerge/>
          </w:tcPr>
          <w:p w14:paraId="635E55A2" w14:textId="77777777" w:rsidR="00334D9D" w:rsidRPr="003D4725" w:rsidRDefault="00334D9D" w:rsidP="003D4725">
            <w:pPr>
              <w:pStyle w:val="TableText"/>
              <w:spacing w:before="0" w:after="0" w:line="240" w:lineRule="auto"/>
              <w:ind w:left="100"/>
              <w:rPr>
                <w:color w:val="auto"/>
              </w:rPr>
            </w:pPr>
          </w:p>
        </w:tc>
        <w:tc>
          <w:tcPr>
            <w:tcW w:w="1919" w:type="dxa"/>
            <w:vAlign w:val="center"/>
          </w:tcPr>
          <w:p w14:paraId="35081FE4" w14:textId="414FD708" w:rsidR="00334D9D" w:rsidRPr="003D4725" w:rsidRDefault="00334D9D" w:rsidP="003D4725">
            <w:pPr>
              <w:pStyle w:val="TableText"/>
              <w:spacing w:before="0" w:after="0" w:line="240" w:lineRule="auto"/>
              <w:ind w:left="100"/>
              <w:rPr>
                <w:color w:val="auto"/>
              </w:rPr>
            </w:pPr>
            <w:r w:rsidRPr="003D4725">
              <w:rPr>
                <w:color w:val="auto"/>
              </w:rPr>
              <w:t>South Australia</w:t>
            </w:r>
          </w:p>
        </w:tc>
        <w:tc>
          <w:tcPr>
            <w:tcW w:w="1461" w:type="dxa"/>
            <w:vAlign w:val="center"/>
          </w:tcPr>
          <w:p w14:paraId="13BC2F3E" w14:textId="4AE80250" w:rsidR="00334D9D" w:rsidRPr="003D4725" w:rsidRDefault="00334D9D" w:rsidP="003A2AA5">
            <w:pPr>
              <w:pStyle w:val="TableText"/>
              <w:spacing w:before="0" w:after="0" w:line="240" w:lineRule="auto"/>
              <w:jc w:val="right"/>
              <w:rPr>
                <w:color w:val="auto"/>
              </w:rPr>
            </w:pPr>
            <w:r w:rsidRPr="003D4725">
              <w:rPr>
                <w:color w:val="auto"/>
              </w:rPr>
              <w:t>253</w:t>
            </w:r>
            <w:r w:rsidR="000A56A5" w:rsidRPr="003D4725">
              <w:rPr>
                <w:color w:val="auto"/>
              </w:rPr>
              <w:t>*</w:t>
            </w:r>
          </w:p>
        </w:tc>
        <w:tc>
          <w:tcPr>
            <w:tcW w:w="743" w:type="dxa"/>
            <w:vAlign w:val="center"/>
          </w:tcPr>
          <w:p w14:paraId="356D26F4" w14:textId="395F4BD6" w:rsidR="00334D9D" w:rsidRPr="003D4725" w:rsidRDefault="00334D9D" w:rsidP="003A2AA5">
            <w:pPr>
              <w:pStyle w:val="TableText"/>
              <w:spacing w:before="0" w:after="0" w:line="240" w:lineRule="auto"/>
              <w:jc w:val="right"/>
              <w:rPr>
                <w:color w:val="auto"/>
              </w:rPr>
            </w:pPr>
            <w:r w:rsidRPr="003D4725">
              <w:rPr>
                <w:color w:val="auto"/>
              </w:rPr>
              <w:t>37</w:t>
            </w:r>
          </w:p>
        </w:tc>
        <w:tc>
          <w:tcPr>
            <w:tcW w:w="743" w:type="dxa"/>
            <w:vAlign w:val="center"/>
          </w:tcPr>
          <w:p w14:paraId="377C38C8" w14:textId="17ED35D3" w:rsidR="00334D9D" w:rsidRPr="003D4725" w:rsidRDefault="00334D9D" w:rsidP="003A2AA5">
            <w:pPr>
              <w:pStyle w:val="TableText"/>
              <w:spacing w:before="0" w:after="0" w:line="240" w:lineRule="auto"/>
              <w:jc w:val="right"/>
              <w:rPr>
                <w:color w:val="auto"/>
              </w:rPr>
            </w:pPr>
            <w:r w:rsidRPr="003D4725">
              <w:rPr>
                <w:color w:val="auto"/>
              </w:rPr>
              <w:t>2.81</w:t>
            </w:r>
          </w:p>
        </w:tc>
        <w:tc>
          <w:tcPr>
            <w:tcW w:w="743" w:type="dxa"/>
            <w:vAlign w:val="center"/>
          </w:tcPr>
          <w:p w14:paraId="339B17D7" w14:textId="02369468" w:rsidR="00334D9D" w:rsidRPr="003D4725" w:rsidRDefault="00334D9D" w:rsidP="003A2AA5">
            <w:pPr>
              <w:pStyle w:val="TableText"/>
              <w:spacing w:before="0" w:after="0" w:line="240" w:lineRule="auto"/>
              <w:jc w:val="right"/>
              <w:rPr>
                <w:color w:val="auto"/>
              </w:rPr>
            </w:pPr>
            <w:r w:rsidRPr="003D4725">
              <w:rPr>
                <w:color w:val="auto"/>
              </w:rPr>
              <w:t>88</w:t>
            </w:r>
          </w:p>
        </w:tc>
        <w:tc>
          <w:tcPr>
            <w:tcW w:w="743" w:type="dxa"/>
            <w:vAlign w:val="center"/>
          </w:tcPr>
          <w:p w14:paraId="5FEE5C02" w14:textId="02E80877" w:rsidR="00334D9D" w:rsidRPr="003D4725" w:rsidRDefault="00334D9D" w:rsidP="003A2AA5">
            <w:pPr>
              <w:pStyle w:val="TableText"/>
              <w:spacing w:before="0" w:after="0" w:line="240" w:lineRule="auto"/>
              <w:jc w:val="right"/>
              <w:rPr>
                <w:color w:val="auto"/>
              </w:rPr>
            </w:pPr>
            <w:r w:rsidRPr="003D4725">
              <w:rPr>
                <w:color w:val="auto"/>
              </w:rPr>
              <w:t>3.19</w:t>
            </w:r>
          </w:p>
        </w:tc>
        <w:tc>
          <w:tcPr>
            <w:tcW w:w="743" w:type="dxa"/>
            <w:vAlign w:val="center"/>
          </w:tcPr>
          <w:p w14:paraId="564CAED0" w14:textId="1A9976EE" w:rsidR="00334D9D" w:rsidRPr="003D4725" w:rsidRDefault="00334D9D" w:rsidP="003A2AA5">
            <w:pPr>
              <w:pStyle w:val="TableText"/>
              <w:spacing w:before="0" w:after="0" w:line="240" w:lineRule="auto"/>
              <w:jc w:val="right"/>
              <w:rPr>
                <w:color w:val="auto"/>
              </w:rPr>
            </w:pPr>
            <w:r w:rsidRPr="003D4725">
              <w:rPr>
                <w:color w:val="auto"/>
              </w:rPr>
              <w:t>0.03</w:t>
            </w:r>
          </w:p>
        </w:tc>
        <w:tc>
          <w:tcPr>
            <w:tcW w:w="744" w:type="dxa"/>
            <w:vAlign w:val="center"/>
          </w:tcPr>
          <w:p w14:paraId="56DB4597" w14:textId="0C744DB2" w:rsidR="00334D9D" w:rsidRPr="003D4725" w:rsidRDefault="00334D9D" w:rsidP="003A2AA5">
            <w:pPr>
              <w:pStyle w:val="TableText"/>
              <w:spacing w:before="0" w:after="0" w:line="240" w:lineRule="auto"/>
              <w:jc w:val="right"/>
              <w:rPr>
                <w:color w:val="auto"/>
              </w:rPr>
            </w:pPr>
            <w:r w:rsidRPr="003D4725">
              <w:rPr>
                <w:color w:val="auto"/>
              </w:rPr>
              <w:t>0.30</w:t>
            </w:r>
          </w:p>
        </w:tc>
      </w:tr>
      <w:tr w:rsidR="003D4725" w:rsidRPr="003D4725" w14:paraId="2C6F4839" w14:textId="77777777" w:rsidTr="003D4725">
        <w:trPr>
          <w:trHeight w:val="312"/>
        </w:trPr>
        <w:tc>
          <w:tcPr>
            <w:tcW w:w="1800" w:type="dxa"/>
            <w:vMerge/>
          </w:tcPr>
          <w:p w14:paraId="79340C01" w14:textId="77777777" w:rsidR="00334D9D" w:rsidRPr="003D4725" w:rsidRDefault="00334D9D" w:rsidP="003D4725">
            <w:pPr>
              <w:pStyle w:val="TableText"/>
              <w:spacing w:before="0" w:after="0" w:line="240" w:lineRule="auto"/>
              <w:ind w:left="100"/>
              <w:rPr>
                <w:color w:val="auto"/>
              </w:rPr>
            </w:pPr>
          </w:p>
        </w:tc>
        <w:tc>
          <w:tcPr>
            <w:tcW w:w="1919" w:type="dxa"/>
            <w:vAlign w:val="center"/>
          </w:tcPr>
          <w:p w14:paraId="5CBD870F" w14:textId="2EF92067" w:rsidR="00334D9D" w:rsidRPr="003D4725" w:rsidRDefault="00334D9D" w:rsidP="003D4725">
            <w:pPr>
              <w:pStyle w:val="TableText"/>
              <w:spacing w:before="0" w:after="0" w:line="240" w:lineRule="auto"/>
              <w:ind w:left="100"/>
              <w:rPr>
                <w:color w:val="auto"/>
              </w:rPr>
            </w:pPr>
            <w:r w:rsidRPr="003D4725">
              <w:rPr>
                <w:color w:val="auto"/>
              </w:rPr>
              <w:t>Western Australia</w:t>
            </w:r>
          </w:p>
        </w:tc>
        <w:tc>
          <w:tcPr>
            <w:tcW w:w="1461" w:type="dxa"/>
            <w:vAlign w:val="center"/>
          </w:tcPr>
          <w:p w14:paraId="6DF33EA9" w14:textId="4F7AF843" w:rsidR="00334D9D" w:rsidRPr="003D4725" w:rsidRDefault="00334D9D" w:rsidP="003A2AA5">
            <w:pPr>
              <w:pStyle w:val="TableText"/>
              <w:spacing w:before="0" w:after="0" w:line="240" w:lineRule="auto"/>
              <w:jc w:val="right"/>
              <w:rPr>
                <w:color w:val="auto"/>
              </w:rPr>
            </w:pPr>
            <w:r w:rsidRPr="003D4725">
              <w:rPr>
                <w:color w:val="auto"/>
              </w:rPr>
              <w:t>253</w:t>
            </w:r>
            <w:r w:rsidR="000A56A5" w:rsidRPr="003D4725">
              <w:rPr>
                <w:color w:val="auto"/>
              </w:rPr>
              <w:t>*</w:t>
            </w:r>
          </w:p>
        </w:tc>
        <w:tc>
          <w:tcPr>
            <w:tcW w:w="743" w:type="dxa"/>
            <w:vAlign w:val="center"/>
          </w:tcPr>
          <w:p w14:paraId="27B7CF09" w14:textId="65B39BC5" w:rsidR="00334D9D" w:rsidRPr="003D4725" w:rsidRDefault="00334D9D" w:rsidP="003A2AA5">
            <w:pPr>
              <w:pStyle w:val="TableText"/>
              <w:spacing w:before="0" w:after="0" w:line="240" w:lineRule="auto"/>
              <w:jc w:val="right"/>
              <w:rPr>
                <w:color w:val="auto"/>
              </w:rPr>
            </w:pPr>
            <w:r w:rsidRPr="003D4725">
              <w:rPr>
                <w:color w:val="auto"/>
              </w:rPr>
              <w:t>57</w:t>
            </w:r>
          </w:p>
        </w:tc>
        <w:tc>
          <w:tcPr>
            <w:tcW w:w="743" w:type="dxa"/>
            <w:vAlign w:val="center"/>
          </w:tcPr>
          <w:p w14:paraId="518E46A3" w14:textId="366BC8EE" w:rsidR="00334D9D" w:rsidRPr="003D4725" w:rsidRDefault="00334D9D" w:rsidP="003A2AA5">
            <w:pPr>
              <w:pStyle w:val="TableText"/>
              <w:spacing w:before="0" w:after="0" w:line="240" w:lineRule="auto"/>
              <w:jc w:val="right"/>
              <w:rPr>
                <w:color w:val="auto"/>
              </w:rPr>
            </w:pPr>
            <w:r w:rsidRPr="003D4725">
              <w:rPr>
                <w:color w:val="auto"/>
              </w:rPr>
              <w:t>3.78</w:t>
            </w:r>
          </w:p>
        </w:tc>
        <w:tc>
          <w:tcPr>
            <w:tcW w:w="743" w:type="dxa"/>
            <w:vAlign w:val="center"/>
          </w:tcPr>
          <w:p w14:paraId="5A38C829" w14:textId="60082FAC" w:rsidR="00334D9D" w:rsidRPr="003D4725" w:rsidRDefault="00334D9D" w:rsidP="003A2AA5">
            <w:pPr>
              <w:pStyle w:val="TableText"/>
              <w:spacing w:before="0" w:after="0" w:line="240" w:lineRule="auto"/>
              <w:jc w:val="right"/>
              <w:rPr>
                <w:color w:val="auto"/>
              </w:rPr>
            </w:pPr>
            <w:r w:rsidRPr="003D4725">
              <w:rPr>
                <w:color w:val="auto"/>
              </w:rPr>
              <w:t>108</w:t>
            </w:r>
          </w:p>
        </w:tc>
        <w:tc>
          <w:tcPr>
            <w:tcW w:w="743" w:type="dxa"/>
            <w:vAlign w:val="center"/>
          </w:tcPr>
          <w:p w14:paraId="4F63AAC7" w14:textId="3519B1D3" w:rsidR="00334D9D" w:rsidRPr="003D4725" w:rsidRDefault="00334D9D" w:rsidP="003A2AA5">
            <w:pPr>
              <w:pStyle w:val="TableText"/>
              <w:spacing w:before="0" w:after="0" w:line="240" w:lineRule="auto"/>
              <w:jc w:val="right"/>
              <w:rPr>
                <w:color w:val="auto"/>
              </w:rPr>
            </w:pPr>
            <w:r w:rsidRPr="003D4725">
              <w:rPr>
                <w:color w:val="auto"/>
              </w:rPr>
              <w:t>4.05</w:t>
            </w:r>
          </w:p>
        </w:tc>
        <w:tc>
          <w:tcPr>
            <w:tcW w:w="743" w:type="dxa"/>
            <w:vAlign w:val="center"/>
          </w:tcPr>
          <w:p w14:paraId="3D9B84FC" w14:textId="35C7CB69" w:rsidR="00334D9D" w:rsidRPr="003D4725" w:rsidRDefault="00334D9D" w:rsidP="003A2AA5">
            <w:pPr>
              <w:pStyle w:val="TableText"/>
              <w:spacing w:before="0" w:after="0" w:line="240" w:lineRule="auto"/>
              <w:jc w:val="right"/>
              <w:rPr>
                <w:color w:val="auto"/>
              </w:rPr>
            </w:pPr>
            <w:r w:rsidRPr="003D4725">
              <w:rPr>
                <w:color w:val="auto"/>
              </w:rPr>
              <w:t>0.03</w:t>
            </w:r>
          </w:p>
        </w:tc>
        <w:tc>
          <w:tcPr>
            <w:tcW w:w="744" w:type="dxa"/>
            <w:vAlign w:val="center"/>
          </w:tcPr>
          <w:p w14:paraId="12499895" w14:textId="4CD35A3A" w:rsidR="00334D9D" w:rsidRPr="003D4725" w:rsidRDefault="00334D9D" w:rsidP="003A2AA5">
            <w:pPr>
              <w:pStyle w:val="TableText"/>
              <w:spacing w:before="0" w:after="0" w:line="240" w:lineRule="auto"/>
              <w:jc w:val="right"/>
              <w:rPr>
                <w:color w:val="auto"/>
              </w:rPr>
            </w:pPr>
            <w:r w:rsidRPr="003D4725">
              <w:rPr>
                <w:color w:val="auto"/>
              </w:rPr>
              <w:t>0.26</w:t>
            </w:r>
          </w:p>
        </w:tc>
      </w:tr>
      <w:tr w:rsidR="003D4725" w:rsidRPr="003D4725" w14:paraId="5FAA1BB1" w14:textId="77777777" w:rsidTr="003D4725">
        <w:trPr>
          <w:trHeight w:val="312"/>
        </w:trPr>
        <w:tc>
          <w:tcPr>
            <w:tcW w:w="1800" w:type="dxa"/>
            <w:vMerge/>
          </w:tcPr>
          <w:p w14:paraId="57BDC17F" w14:textId="77777777" w:rsidR="00334D9D" w:rsidRPr="003D4725" w:rsidRDefault="00334D9D" w:rsidP="003D4725">
            <w:pPr>
              <w:pStyle w:val="TableText"/>
              <w:spacing w:before="0" w:after="0" w:line="240" w:lineRule="auto"/>
              <w:ind w:left="100"/>
              <w:rPr>
                <w:color w:val="auto"/>
              </w:rPr>
            </w:pPr>
          </w:p>
        </w:tc>
        <w:tc>
          <w:tcPr>
            <w:tcW w:w="1919" w:type="dxa"/>
            <w:vAlign w:val="center"/>
          </w:tcPr>
          <w:p w14:paraId="25B4FD7B" w14:textId="265CE8BC" w:rsidR="00334D9D" w:rsidRPr="003D4725" w:rsidRDefault="00334D9D" w:rsidP="003D4725">
            <w:pPr>
              <w:pStyle w:val="TableText"/>
              <w:spacing w:before="0" w:after="0" w:line="240" w:lineRule="auto"/>
              <w:ind w:left="100"/>
              <w:rPr>
                <w:color w:val="auto"/>
              </w:rPr>
            </w:pPr>
            <w:r w:rsidRPr="003D4725">
              <w:rPr>
                <w:color w:val="auto"/>
              </w:rPr>
              <w:t>Wet tropics</w:t>
            </w:r>
          </w:p>
        </w:tc>
        <w:tc>
          <w:tcPr>
            <w:tcW w:w="1461" w:type="dxa"/>
            <w:vAlign w:val="center"/>
          </w:tcPr>
          <w:p w14:paraId="2B6D1115" w14:textId="4CEC7032" w:rsidR="00334D9D" w:rsidRPr="003D4725" w:rsidRDefault="00334D9D" w:rsidP="003A2AA5">
            <w:pPr>
              <w:pStyle w:val="TableText"/>
              <w:spacing w:before="0" w:after="0" w:line="240" w:lineRule="auto"/>
              <w:jc w:val="right"/>
              <w:rPr>
                <w:color w:val="auto"/>
              </w:rPr>
            </w:pPr>
            <w:r w:rsidRPr="003D4725">
              <w:rPr>
                <w:color w:val="auto"/>
              </w:rPr>
              <w:t>253</w:t>
            </w:r>
            <w:r w:rsidR="000A56A5" w:rsidRPr="003D4725">
              <w:rPr>
                <w:color w:val="auto"/>
              </w:rPr>
              <w:t>*</w:t>
            </w:r>
          </w:p>
        </w:tc>
        <w:tc>
          <w:tcPr>
            <w:tcW w:w="743" w:type="dxa"/>
            <w:vAlign w:val="center"/>
          </w:tcPr>
          <w:p w14:paraId="12350B5A" w14:textId="28C54715" w:rsidR="00334D9D" w:rsidRPr="003D4725" w:rsidRDefault="00334D9D" w:rsidP="003A2AA5">
            <w:pPr>
              <w:pStyle w:val="TableText"/>
              <w:spacing w:before="0" w:after="0" w:line="240" w:lineRule="auto"/>
              <w:jc w:val="right"/>
              <w:rPr>
                <w:color w:val="auto"/>
              </w:rPr>
            </w:pPr>
            <w:r w:rsidRPr="003D4725">
              <w:rPr>
                <w:color w:val="auto"/>
              </w:rPr>
              <w:t>24</w:t>
            </w:r>
          </w:p>
        </w:tc>
        <w:tc>
          <w:tcPr>
            <w:tcW w:w="743" w:type="dxa"/>
            <w:vAlign w:val="center"/>
          </w:tcPr>
          <w:p w14:paraId="1801426E" w14:textId="3344B2B7" w:rsidR="00334D9D" w:rsidRPr="003D4725" w:rsidRDefault="00334D9D" w:rsidP="003A2AA5">
            <w:pPr>
              <w:pStyle w:val="TableText"/>
              <w:spacing w:before="0" w:after="0" w:line="240" w:lineRule="auto"/>
              <w:jc w:val="right"/>
              <w:rPr>
                <w:color w:val="auto"/>
              </w:rPr>
            </w:pPr>
            <w:r w:rsidRPr="003D4725">
              <w:rPr>
                <w:color w:val="auto"/>
              </w:rPr>
              <w:t>6.84</w:t>
            </w:r>
          </w:p>
        </w:tc>
        <w:tc>
          <w:tcPr>
            <w:tcW w:w="743" w:type="dxa"/>
            <w:vAlign w:val="center"/>
          </w:tcPr>
          <w:p w14:paraId="035E3B6C" w14:textId="6D88F842" w:rsidR="00334D9D" w:rsidRPr="003D4725" w:rsidRDefault="00334D9D" w:rsidP="003A2AA5">
            <w:pPr>
              <w:pStyle w:val="TableText"/>
              <w:spacing w:before="0" w:after="0" w:line="240" w:lineRule="auto"/>
              <w:jc w:val="right"/>
              <w:rPr>
                <w:color w:val="auto"/>
              </w:rPr>
            </w:pPr>
            <w:r w:rsidRPr="003D4725">
              <w:rPr>
                <w:color w:val="auto"/>
              </w:rPr>
              <w:t>108</w:t>
            </w:r>
          </w:p>
        </w:tc>
        <w:tc>
          <w:tcPr>
            <w:tcW w:w="743" w:type="dxa"/>
            <w:vAlign w:val="center"/>
          </w:tcPr>
          <w:p w14:paraId="511A6052" w14:textId="3AA8FDC1" w:rsidR="00334D9D" w:rsidRPr="003D4725" w:rsidRDefault="00334D9D" w:rsidP="003A2AA5">
            <w:pPr>
              <w:pStyle w:val="TableText"/>
              <w:spacing w:before="0" w:after="0" w:line="240" w:lineRule="auto"/>
              <w:jc w:val="right"/>
              <w:rPr>
                <w:color w:val="auto"/>
              </w:rPr>
            </w:pPr>
            <w:r w:rsidRPr="003D4725">
              <w:rPr>
                <w:color w:val="auto"/>
              </w:rPr>
              <w:t>2.98</w:t>
            </w:r>
          </w:p>
        </w:tc>
        <w:tc>
          <w:tcPr>
            <w:tcW w:w="743" w:type="dxa"/>
            <w:vAlign w:val="center"/>
          </w:tcPr>
          <w:p w14:paraId="7BEE0B91" w14:textId="001B9FAC" w:rsidR="00334D9D" w:rsidRPr="003D4725" w:rsidRDefault="00334D9D" w:rsidP="003A2AA5">
            <w:pPr>
              <w:pStyle w:val="TableText"/>
              <w:spacing w:before="0" w:after="0" w:line="240" w:lineRule="auto"/>
              <w:jc w:val="right"/>
              <w:rPr>
                <w:color w:val="auto"/>
              </w:rPr>
            </w:pPr>
            <w:r w:rsidRPr="003D4725">
              <w:rPr>
                <w:color w:val="auto"/>
              </w:rPr>
              <w:t>0.10</w:t>
            </w:r>
          </w:p>
        </w:tc>
        <w:tc>
          <w:tcPr>
            <w:tcW w:w="744" w:type="dxa"/>
            <w:vAlign w:val="center"/>
          </w:tcPr>
          <w:p w14:paraId="763EBB73" w14:textId="3EC932B2" w:rsidR="00334D9D" w:rsidRPr="003D4725" w:rsidRDefault="00334D9D" w:rsidP="003A2AA5">
            <w:pPr>
              <w:pStyle w:val="TableText"/>
              <w:spacing w:before="0" w:after="0" w:line="240" w:lineRule="auto"/>
              <w:jc w:val="right"/>
              <w:rPr>
                <w:color w:val="auto"/>
              </w:rPr>
            </w:pPr>
            <w:r w:rsidRPr="003D4725">
              <w:rPr>
                <w:color w:val="auto"/>
              </w:rPr>
              <w:t>1.0</w:t>
            </w:r>
          </w:p>
        </w:tc>
      </w:tr>
      <w:tr w:rsidR="003D4725" w:rsidRPr="003D4725" w14:paraId="587D80B6" w14:textId="77777777" w:rsidTr="003D4725">
        <w:trPr>
          <w:trHeight w:val="312"/>
        </w:trPr>
        <w:tc>
          <w:tcPr>
            <w:tcW w:w="1800" w:type="dxa"/>
            <w:vMerge/>
          </w:tcPr>
          <w:p w14:paraId="231FA43F" w14:textId="77777777" w:rsidR="00334D9D" w:rsidRPr="003D4725" w:rsidRDefault="00334D9D" w:rsidP="003D4725">
            <w:pPr>
              <w:pStyle w:val="TableText"/>
              <w:spacing w:before="0" w:after="0" w:line="240" w:lineRule="auto"/>
              <w:ind w:left="100"/>
              <w:rPr>
                <w:color w:val="auto"/>
              </w:rPr>
            </w:pPr>
          </w:p>
        </w:tc>
        <w:tc>
          <w:tcPr>
            <w:tcW w:w="1919" w:type="dxa"/>
            <w:vAlign w:val="center"/>
          </w:tcPr>
          <w:p w14:paraId="0FECB897" w14:textId="55593B8D" w:rsidR="00334D9D" w:rsidRPr="003D4725" w:rsidRDefault="00334D9D" w:rsidP="003D4725">
            <w:pPr>
              <w:pStyle w:val="TableText"/>
              <w:spacing w:before="0" w:after="0" w:line="240" w:lineRule="auto"/>
              <w:ind w:left="100"/>
              <w:rPr>
                <w:color w:val="auto"/>
              </w:rPr>
            </w:pPr>
            <w:r w:rsidRPr="003D4725">
              <w:rPr>
                <w:color w:val="auto"/>
              </w:rPr>
              <w:t>Burdekin</w:t>
            </w:r>
          </w:p>
        </w:tc>
        <w:tc>
          <w:tcPr>
            <w:tcW w:w="1461" w:type="dxa"/>
            <w:vAlign w:val="center"/>
          </w:tcPr>
          <w:p w14:paraId="07723913" w14:textId="6FC53BBD" w:rsidR="00334D9D" w:rsidRPr="003D4725" w:rsidRDefault="00334D9D" w:rsidP="003A2AA5">
            <w:pPr>
              <w:pStyle w:val="TableText"/>
              <w:spacing w:before="0" w:after="0" w:line="240" w:lineRule="auto"/>
              <w:jc w:val="right"/>
              <w:rPr>
                <w:color w:val="auto"/>
              </w:rPr>
            </w:pPr>
            <w:r w:rsidRPr="003D4725">
              <w:rPr>
                <w:color w:val="auto"/>
              </w:rPr>
              <w:t>253</w:t>
            </w:r>
            <w:r w:rsidR="000A56A5" w:rsidRPr="003D4725">
              <w:rPr>
                <w:color w:val="auto"/>
              </w:rPr>
              <w:t>*</w:t>
            </w:r>
          </w:p>
        </w:tc>
        <w:tc>
          <w:tcPr>
            <w:tcW w:w="743" w:type="dxa"/>
            <w:vAlign w:val="center"/>
          </w:tcPr>
          <w:p w14:paraId="44043491" w14:textId="79B26B62" w:rsidR="00334D9D" w:rsidRPr="003D4725" w:rsidRDefault="00334D9D" w:rsidP="003A2AA5">
            <w:pPr>
              <w:pStyle w:val="TableText"/>
              <w:spacing w:before="0" w:after="0" w:line="240" w:lineRule="auto"/>
              <w:jc w:val="right"/>
              <w:rPr>
                <w:color w:val="auto"/>
              </w:rPr>
            </w:pPr>
            <w:r w:rsidRPr="003D4725">
              <w:rPr>
                <w:color w:val="auto"/>
              </w:rPr>
              <w:t>24</w:t>
            </w:r>
          </w:p>
        </w:tc>
        <w:tc>
          <w:tcPr>
            <w:tcW w:w="743" w:type="dxa"/>
            <w:vAlign w:val="center"/>
          </w:tcPr>
          <w:p w14:paraId="70616E06" w14:textId="4CCE97CB" w:rsidR="00334D9D" w:rsidRPr="003D4725" w:rsidRDefault="00334D9D" w:rsidP="003A2AA5">
            <w:pPr>
              <w:pStyle w:val="TableText"/>
              <w:spacing w:before="0" w:after="0" w:line="240" w:lineRule="auto"/>
              <w:jc w:val="right"/>
              <w:rPr>
                <w:color w:val="auto"/>
              </w:rPr>
            </w:pPr>
            <w:r w:rsidRPr="003D4725">
              <w:rPr>
                <w:color w:val="auto"/>
              </w:rPr>
              <w:t>1.84</w:t>
            </w:r>
          </w:p>
        </w:tc>
        <w:tc>
          <w:tcPr>
            <w:tcW w:w="743" w:type="dxa"/>
            <w:vAlign w:val="center"/>
          </w:tcPr>
          <w:p w14:paraId="64C6C3BB" w14:textId="2CA23711" w:rsidR="00334D9D" w:rsidRPr="003D4725" w:rsidRDefault="00334D9D" w:rsidP="003A2AA5">
            <w:pPr>
              <w:pStyle w:val="TableText"/>
              <w:spacing w:before="0" w:after="0" w:line="240" w:lineRule="auto"/>
              <w:jc w:val="right"/>
              <w:rPr>
                <w:color w:val="auto"/>
              </w:rPr>
            </w:pPr>
            <w:r w:rsidRPr="003D4725">
              <w:rPr>
                <w:color w:val="auto"/>
              </w:rPr>
              <w:t>108</w:t>
            </w:r>
          </w:p>
        </w:tc>
        <w:tc>
          <w:tcPr>
            <w:tcW w:w="743" w:type="dxa"/>
            <w:vAlign w:val="center"/>
          </w:tcPr>
          <w:p w14:paraId="384FB7F9" w14:textId="6627455D" w:rsidR="00334D9D" w:rsidRPr="003D4725" w:rsidRDefault="00334D9D" w:rsidP="003A2AA5">
            <w:pPr>
              <w:pStyle w:val="TableText"/>
              <w:spacing w:before="0" w:after="0" w:line="240" w:lineRule="auto"/>
              <w:jc w:val="right"/>
              <w:rPr>
                <w:color w:val="auto"/>
              </w:rPr>
            </w:pPr>
            <w:r w:rsidRPr="003D4725">
              <w:rPr>
                <w:color w:val="auto"/>
              </w:rPr>
              <w:t>2.98</w:t>
            </w:r>
          </w:p>
        </w:tc>
        <w:tc>
          <w:tcPr>
            <w:tcW w:w="743" w:type="dxa"/>
            <w:vAlign w:val="center"/>
          </w:tcPr>
          <w:p w14:paraId="65519988" w14:textId="0B9CF7DA" w:rsidR="00334D9D" w:rsidRPr="003D4725" w:rsidRDefault="00334D9D" w:rsidP="003A2AA5">
            <w:pPr>
              <w:pStyle w:val="TableText"/>
              <w:spacing w:before="0" w:after="0" w:line="240" w:lineRule="auto"/>
              <w:jc w:val="right"/>
              <w:rPr>
                <w:color w:val="auto"/>
              </w:rPr>
            </w:pPr>
            <w:r w:rsidRPr="003D4725">
              <w:rPr>
                <w:color w:val="auto"/>
              </w:rPr>
              <w:t>0.02</w:t>
            </w:r>
          </w:p>
        </w:tc>
        <w:tc>
          <w:tcPr>
            <w:tcW w:w="744" w:type="dxa"/>
            <w:vAlign w:val="center"/>
          </w:tcPr>
          <w:p w14:paraId="067BDA97" w14:textId="1FDD0B5D" w:rsidR="00334D9D" w:rsidRPr="003D4725" w:rsidRDefault="00334D9D" w:rsidP="003A2AA5">
            <w:pPr>
              <w:pStyle w:val="TableText"/>
              <w:spacing w:before="0" w:after="0" w:line="240" w:lineRule="auto"/>
              <w:jc w:val="right"/>
              <w:rPr>
                <w:color w:val="auto"/>
              </w:rPr>
            </w:pPr>
            <w:r w:rsidRPr="003D4725">
              <w:rPr>
                <w:color w:val="auto"/>
              </w:rPr>
              <w:t>0.21</w:t>
            </w:r>
          </w:p>
        </w:tc>
      </w:tr>
      <w:tr w:rsidR="003D4725" w:rsidRPr="003D4725" w14:paraId="7F4313F8" w14:textId="77777777" w:rsidTr="003D4725">
        <w:trPr>
          <w:trHeight w:val="312"/>
        </w:trPr>
        <w:tc>
          <w:tcPr>
            <w:tcW w:w="1800" w:type="dxa"/>
            <w:vMerge/>
          </w:tcPr>
          <w:p w14:paraId="20BB0569" w14:textId="77777777" w:rsidR="00334D9D" w:rsidRPr="003D4725" w:rsidRDefault="00334D9D" w:rsidP="003D4725">
            <w:pPr>
              <w:pStyle w:val="TableText"/>
              <w:spacing w:before="0" w:after="0" w:line="240" w:lineRule="auto"/>
              <w:ind w:left="100"/>
              <w:rPr>
                <w:color w:val="auto"/>
              </w:rPr>
            </w:pPr>
          </w:p>
        </w:tc>
        <w:tc>
          <w:tcPr>
            <w:tcW w:w="1919" w:type="dxa"/>
            <w:vAlign w:val="center"/>
          </w:tcPr>
          <w:p w14:paraId="41CB469D" w14:textId="4B621A83" w:rsidR="00334D9D" w:rsidRPr="003D4725" w:rsidRDefault="00334D9D" w:rsidP="003D4725">
            <w:pPr>
              <w:pStyle w:val="TableText"/>
              <w:spacing w:before="0" w:after="0" w:line="240" w:lineRule="auto"/>
              <w:ind w:left="100"/>
              <w:rPr>
                <w:color w:val="auto"/>
              </w:rPr>
            </w:pPr>
            <w:r w:rsidRPr="003D4725">
              <w:rPr>
                <w:color w:val="auto"/>
              </w:rPr>
              <w:t>Mackay Whitsunday</w:t>
            </w:r>
          </w:p>
        </w:tc>
        <w:tc>
          <w:tcPr>
            <w:tcW w:w="1461" w:type="dxa"/>
            <w:vAlign w:val="center"/>
          </w:tcPr>
          <w:p w14:paraId="2E60DB17" w14:textId="3B730CAA" w:rsidR="00334D9D" w:rsidRPr="003D4725" w:rsidRDefault="00334D9D" w:rsidP="003A2AA5">
            <w:pPr>
              <w:pStyle w:val="TableText"/>
              <w:spacing w:before="0" w:after="0" w:line="240" w:lineRule="auto"/>
              <w:jc w:val="right"/>
              <w:rPr>
                <w:color w:val="auto"/>
              </w:rPr>
            </w:pPr>
            <w:r w:rsidRPr="003D4725">
              <w:rPr>
                <w:color w:val="auto"/>
              </w:rPr>
              <w:t>253</w:t>
            </w:r>
            <w:r w:rsidR="000A56A5" w:rsidRPr="003D4725">
              <w:rPr>
                <w:color w:val="auto"/>
              </w:rPr>
              <w:t>*</w:t>
            </w:r>
          </w:p>
        </w:tc>
        <w:tc>
          <w:tcPr>
            <w:tcW w:w="743" w:type="dxa"/>
            <w:vAlign w:val="center"/>
          </w:tcPr>
          <w:p w14:paraId="54C1C3F7" w14:textId="532CAFCE" w:rsidR="00334D9D" w:rsidRPr="003D4725" w:rsidRDefault="00334D9D" w:rsidP="003A2AA5">
            <w:pPr>
              <w:pStyle w:val="TableText"/>
              <w:spacing w:before="0" w:after="0" w:line="240" w:lineRule="auto"/>
              <w:jc w:val="right"/>
              <w:rPr>
                <w:color w:val="auto"/>
              </w:rPr>
            </w:pPr>
            <w:r w:rsidRPr="003D4725">
              <w:rPr>
                <w:color w:val="auto"/>
              </w:rPr>
              <w:t>24</w:t>
            </w:r>
          </w:p>
        </w:tc>
        <w:tc>
          <w:tcPr>
            <w:tcW w:w="743" w:type="dxa"/>
            <w:vAlign w:val="center"/>
          </w:tcPr>
          <w:p w14:paraId="2887C6EE" w14:textId="74614561" w:rsidR="00334D9D" w:rsidRPr="003D4725" w:rsidRDefault="00334D9D" w:rsidP="003A2AA5">
            <w:pPr>
              <w:pStyle w:val="TableText"/>
              <w:spacing w:before="0" w:after="0" w:line="240" w:lineRule="auto"/>
              <w:jc w:val="right"/>
              <w:rPr>
                <w:color w:val="auto"/>
              </w:rPr>
            </w:pPr>
            <w:r w:rsidRPr="003D4725">
              <w:rPr>
                <w:color w:val="auto"/>
              </w:rPr>
              <w:t>4.64</w:t>
            </w:r>
          </w:p>
        </w:tc>
        <w:tc>
          <w:tcPr>
            <w:tcW w:w="743" w:type="dxa"/>
            <w:vAlign w:val="center"/>
          </w:tcPr>
          <w:p w14:paraId="7BE75706" w14:textId="52AF8862" w:rsidR="00334D9D" w:rsidRPr="003D4725" w:rsidRDefault="00334D9D" w:rsidP="003A2AA5">
            <w:pPr>
              <w:pStyle w:val="TableText"/>
              <w:spacing w:before="0" w:after="0" w:line="240" w:lineRule="auto"/>
              <w:jc w:val="right"/>
              <w:rPr>
                <w:color w:val="auto"/>
              </w:rPr>
            </w:pPr>
            <w:r w:rsidRPr="003D4725">
              <w:rPr>
                <w:color w:val="auto"/>
              </w:rPr>
              <w:t>108</w:t>
            </w:r>
          </w:p>
        </w:tc>
        <w:tc>
          <w:tcPr>
            <w:tcW w:w="743" w:type="dxa"/>
            <w:vAlign w:val="center"/>
          </w:tcPr>
          <w:p w14:paraId="750274B7" w14:textId="330FF20B" w:rsidR="00334D9D" w:rsidRPr="003D4725" w:rsidRDefault="00334D9D" w:rsidP="003A2AA5">
            <w:pPr>
              <w:pStyle w:val="TableText"/>
              <w:spacing w:before="0" w:after="0" w:line="240" w:lineRule="auto"/>
              <w:jc w:val="right"/>
              <w:rPr>
                <w:color w:val="auto"/>
              </w:rPr>
            </w:pPr>
            <w:r w:rsidRPr="003D4725">
              <w:rPr>
                <w:color w:val="auto"/>
              </w:rPr>
              <w:t>2.98</w:t>
            </w:r>
          </w:p>
        </w:tc>
        <w:tc>
          <w:tcPr>
            <w:tcW w:w="743" w:type="dxa"/>
            <w:vAlign w:val="center"/>
          </w:tcPr>
          <w:p w14:paraId="7A449447" w14:textId="05C54CB1" w:rsidR="00334D9D" w:rsidRPr="003D4725" w:rsidRDefault="00334D9D" w:rsidP="003A2AA5">
            <w:pPr>
              <w:pStyle w:val="TableText"/>
              <w:spacing w:before="0" w:after="0" w:line="240" w:lineRule="auto"/>
              <w:jc w:val="right"/>
              <w:rPr>
                <w:color w:val="auto"/>
              </w:rPr>
            </w:pPr>
            <w:r w:rsidRPr="003D4725">
              <w:rPr>
                <w:color w:val="auto"/>
              </w:rPr>
              <w:t>0.06</w:t>
            </w:r>
          </w:p>
        </w:tc>
        <w:tc>
          <w:tcPr>
            <w:tcW w:w="744" w:type="dxa"/>
            <w:vAlign w:val="center"/>
          </w:tcPr>
          <w:p w14:paraId="33F9551D" w14:textId="7D1BDAB8" w:rsidR="00334D9D" w:rsidRPr="003D4725" w:rsidRDefault="00334D9D" w:rsidP="003A2AA5">
            <w:pPr>
              <w:pStyle w:val="TableText"/>
              <w:spacing w:before="0" w:after="0" w:line="240" w:lineRule="auto"/>
              <w:jc w:val="right"/>
              <w:rPr>
                <w:color w:val="auto"/>
              </w:rPr>
            </w:pPr>
            <w:r w:rsidRPr="003D4725">
              <w:rPr>
                <w:color w:val="auto"/>
              </w:rPr>
              <w:t>0.63</w:t>
            </w:r>
          </w:p>
        </w:tc>
      </w:tr>
      <w:tr w:rsidR="003D4725" w:rsidRPr="003D4725" w14:paraId="42C5F1E5" w14:textId="77777777" w:rsidTr="003D4725">
        <w:trPr>
          <w:trHeight w:val="312"/>
        </w:trPr>
        <w:tc>
          <w:tcPr>
            <w:tcW w:w="1800" w:type="dxa"/>
            <w:vMerge/>
          </w:tcPr>
          <w:p w14:paraId="03114D9C" w14:textId="77777777" w:rsidR="00334D9D" w:rsidRPr="003D4725" w:rsidRDefault="00334D9D" w:rsidP="003D4725">
            <w:pPr>
              <w:pStyle w:val="TableText"/>
              <w:spacing w:before="0" w:after="0" w:line="240" w:lineRule="auto"/>
              <w:ind w:left="100"/>
              <w:rPr>
                <w:color w:val="auto"/>
              </w:rPr>
            </w:pPr>
          </w:p>
        </w:tc>
        <w:tc>
          <w:tcPr>
            <w:tcW w:w="1919" w:type="dxa"/>
            <w:vAlign w:val="center"/>
          </w:tcPr>
          <w:p w14:paraId="49DB0B93" w14:textId="3EDDA9CB" w:rsidR="00334D9D" w:rsidRPr="003D4725" w:rsidRDefault="00334D9D" w:rsidP="003D4725">
            <w:pPr>
              <w:pStyle w:val="TableText"/>
              <w:spacing w:before="0" w:after="0" w:line="240" w:lineRule="auto"/>
              <w:ind w:left="100"/>
              <w:rPr>
                <w:color w:val="auto"/>
              </w:rPr>
            </w:pPr>
            <w:r w:rsidRPr="003D4725">
              <w:rPr>
                <w:color w:val="auto"/>
              </w:rPr>
              <w:t>Mary Burnett</w:t>
            </w:r>
          </w:p>
        </w:tc>
        <w:tc>
          <w:tcPr>
            <w:tcW w:w="1461" w:type="dxa"/>
            <w:vAlign w:val="center"/>
          </w:tcPr>
          <w:p w14:paraId="7357DF31" w14:textId="6987006A" w:rsidR="00334D9D" w:rsidRPr="003D4725" w:rsidRDefault="00334D9D" w:rsidP="003A2AA5">
            <w:pPr>
              <w:pStyle w:val="TableText"/>
              <w:spacing w:before="0" w:after="0" w:line="240" w:lineRule="auto"/>
              <w:jc w:val="right"/>
              <w:rPr>
                <w:color w:val="auto"/>
              </w:rPr>
            </w:pPr>
            <w:r w:rsidRPr="003D4725">
              <w:rPr>
                <w:color w:val="auto"/>
              </w:rPr>
              <w:t>253</w:t>
            </w:r>
            <w:r w:rsidR="000A56A5" w:rsidRPr="003D4725">
              <w:rPr>
                <w:color w:val="auto"/>
              </w:rPr>
              <w:t>*</w:t>
            </w:r>
          </w:p>
        </w:tc>
        <w:tc>
          <w:tcPr>
            <w:tcW w:w="743" w:type="dxa"/>
            <w:vAlign w:val="center"/>
          </w:tcPr>
          <w:p w14:paraId="0D1A5503" w14:textId="6E239DE7" w:rsidR="00334D9D" w:rsidRPr="003D4725" w:rsidRDefault="00334D9D" w:rsidP="003A2AA5">
            <w:pPr>
              <w:pStyle w:val="TableText"/>
              <w:spacing w:before="0" w:after="0" w:line="240" w:lineRule="auto"/>
              <w:jc w:val="right"/>
              <w:rPr>
                <w:color w:val="auto"/>
              </w:rPr>
            </w:pPr>
            <w:r w:rsidRPr="003D4725">
              <w:rPr>
                <w:color w:val="auto"/>
              </w:rPr>
              <w:t>24</w:t>
            </w:r>
          </w:p>
        </w:tc>
        <w:tc>
          <w:tcPr>
            <w:tcW w:w="743" w:type="dxa"/>
            <w:vAlign w:val="center"/>
          </w:tcPr>
          <w:p w14:paraId="463C1175" w14:textId="676D8DDE" w:rsidR="00334D9D" w:rsidRPr="003D4725" w:rsidRDefault="00334D9D" w:rsidP="003A2AA5">
            <w:pPr>
              <w:pStyle w:val="TableText"/>
              <w:spacing w:before="0" w:after="0" w:line="240" w:lineRule="auto"/>
              <w:jc w:val="right"/>
              <w:rPr>
                <w:color w:val="auto"/>
              </w:rPr>
            </w:pPr>
            <w:r w:rsidRPr="003D4725">
              <w:rPr>
                <w:color w:val="auto"/>
              </w:rPr>
              <w:t>3.59</w:t>
            </w:r>
          </w:p>
        </w:tc>
        <w:tc>
          <w:tcPr>
            <w:tcW w:w="743" w:type="dxa"/>
            <w:vAlign w:val="center"/>
          </w:tcPr>
          <w:p w14:paraId="09768648" w14:textId="70E86DAA" w:rsidR="00334D9D" w:rsidRPr="003D4725" w:rsidRDefault="00334D9D" w:rsidP="003A2AA5">
            <w:pPr>
              <w:pStyle w:val="TableText"/>
              <w:spacing w:before="0" w:after="0" w:line="240" w:lineRule="auto"/>
              <w:jc w:val="right"/>
              <w:rPr>
                <w:color w:val="auto"/>
              </w:rPr>
            </w:pPr>
            <w:r w:rsidRPr="003D4725">
              <w:rPr>
                <w:color w:val="auto"/>
              </w:rPr>
              <w:t>108</w:t>
            </w:r>
          </w:p>
        </w:tc>
        <w:tc>
          <w:tcPr>
            <w:tcW w:w="743" w:type="dxa"/>
            <w:vAlign w:val="center"/>
          </w:tcPr>
          <w:p w14:paraId="230A244B" w14:textId="1FC401CE" w:rsidR="00334D9D" w:rsidRPr="003D4725" w:rsidRDefault="00334D9D" w:rsidP="003A2AA5">
            <w:pPr>
              <w:pStyle w:val="TableText"/>
              <w:spacing w:before="0" w:after="0" w:line="240" w:lineRule="auto"/>
              <w:jc w:val="right"/>
              <w:rPr>
                <w:color w:val="auto"/>
              </w:rPr>
            </w:pPr>
            <w:r w:rsidRPr="003D4725">
              <w:rPr>
                <w:color w:val="auto"/>
              </w:rPr>
              <w:t>2.98</w:t>
            </w:r>
          </w:p>
        </w:tc>
        <w:tc>
          <w:tcPr>
            <w:tcW w:w="743" w:type="dxa"/>
            <w:vAlign w:val="center"/>
          </w:tcPr>
          <w:p w14:paraId="571F0432" w14:textId="3D85F6CE" w:rsidR="00334D9D" w:rsidRPr="003D4725" w:rsidRDefault="00334D9D" w:rsidP="003A2AA5">
            <w:pPr>
              <w:pStyle w:val="TableText"/>
              <w:spacing w:before="0" w:after="0" w:line="240" w:lineRule="auto"/>
              <w:jc w:val="right"/>
              <w:rPr>
                <w:color w:val="auto"/>
              </w:rPr>
            </w:pPr>
            <w:r w:rsidRPr="003D4725">
              <w:rPr>
                <w:color w:val="auto"/>
              </w:rPr>
              <w:t>0.05</w:t>
            </w:r>
          </w:p>
        </w:tc>
        <w:tc>
          <w:tcPr>
            <w:tcW w:w="744" w:type="dxa"/>
            <w:vAlign w:val="center"/>
          </w:tcPr>
          <w:p w14:paraId="5BF0DFC8" w14:textId="575A14CD" w:rsidR="00334D9D" w:rsidRPr="003D4725" w:rsidRDefault="00334D9D" w:rsidP="003A2AA5">
            <w:pPr>
              <w:pStyle w:val="TableText"/>
              <w:spacing w:before="0" w:after="0" w:line="240" w:lineRule="auto"/>
              <w:jc w:val="right"/>
              <w:rPr>
                <w:color w:val="auto"/>
              </w:rPr>
            </w:pPr>
            <w:r w:rsidRPr="003D4725">
              <w:rPr>
                <w:color w:val="auto"/>
              </w:rPr>
              <w:t>0.46</w:t>
            </w:r>
          </w:p>
        </w:tc>
      </w:tr>
      <w:tr w:rsidR="003D4725" w:rsidRPr="003D4725" w14:paraId="714E119B" w14:textId="77777777" w:rsidTr="003D4725">
        <w:trPr>
          <w:trHeight w:val="312"/>
        </w:trPr>
        <w:tc>
          <w:tcPr>
            <w:tcW w:w="1800" w:type="dxa"/>
            <w:vMerge/>
            <w:tcBorders>
              <w:bottom w:val="single" w:sz="4" w:space="0" w:color="auto"/>
            </w:tcBorders>
          </w:tcPr>
          <w:p w14:paraId="398C59C2" w14:textId="77777777" w:rsidR="00334D9D" w:rsidRPr="003D4725" w:rsidRDefault="00334D9D" w:rsidP="003D4725">
            <w:pPr>
              <w:pStyle w:val="TableText"/>
              <w:spacing w:before="0" w:after="0" w:line="240" w:lineRule="auto"/>
              <w:ind w:left="100"/>
              <w:rPr>
                <w:color w:val="auto"/>
              </w:rPr>
            </w:pPr>
          </w:p>
        </w:tc>
        <w:tc>
          <w:tcPr>
            <w:tcW w:w="1919" w:type="dxa"/>
            <w:tcBorders>
              <w:bottom w:val="single" w:sz="4" w:space="0" w:color="auto"/>
            </w:tcBorders>
            <w:vAlign w:val="center"/>
          </w:tcPr>
          <w:p w14:paraId="585C3207" w14:textId="5B06603E" w:rsidR="00334D9D" w:rsidRPr="003D4725" w:rsidRDefault="00334D9D" w:rsidP="003D4725">
            <w:pPr>
              <w:pStyle w:val="TableText"/>
              <w:spacing w:before="0" w:after="0" w:line="240" w:lineRule="auto"/>
              <w:ind w:left="100"/>
              <w:rPr>
                <w:color w:val="auto"/>
              </w:rPr>
            </w:pPr>
            <w:r w:rsidRPr="003D4725">
              <w:rPr>
                <w:color w:val="auto"/>
              </w:rPr>
              <w:t>SE Queensland</w:t>
            </w:r>
          </w:p>
        </w:tc>
        <w:tc>
          <w:tcPr>
            <w:tcW w:w="1461" w:type="dxa"/>
            <w:tcBorders>
              <w:bottom w:val="single" w:sz="4" w:space="0" w:color="auto"/>
            </w:tcBorders>
            <w:vAlign w:val="center"/>
          </w:tcPr>
          <w:p w14:paraId="63F82C7A" w14:textId="094A8148" w:rsidR="00334D9D" w:rsidRPr="003D4725" w:rsidRDefault="00334D9D" w:rsidP="003A2AA5">
            <w:pPr>
              <w:pStyle w:val="TableText"/>
              <w:spacing w:before="0" w:after="0" w:line="240" w:lineRule="auto"/>
              <w:jc w:val="right"/>
              <w:rPr>
                <w:color w:val="auto"/>
              </w:rPr>
            </w:pPr>
            <w:r w:rsidRPr="003D4725">
              <w:rPr>
                <w:color w:val="auto"/>
              </w:rPr>
              <w:t>253</w:t>
            </w:r>
            <w:r w:rsidR="000A56A5" w:rsidRPr="003D4725">
              <w:rPr>
                <w:color w:val="auto"/>
              </w:rPr>
              <w:t>*</w:t>
            </w:r>
          </w:p>
        </w:tc>
        <w:tc>
          <w:tcPr>
            <w:tcW w:w="743" w:type="dxa"/>
            <w:tcBorders>
              <w:bottom w:val="single" w:sz="4" w:space="0" w:color="auto"/>
            </w:tcBorders>
            <w:vAlign w:val="center"/>
          </w:tcPr>
          <w:p w14:paraId="42CF40C7" w14:textId="7580BC70" w:rsidR="00334D9D" w:rsidRPr="003D4725" w:rsidRDefault="00334D9D" w:rsidP="003A2AA5">
            <w:pPr>
              <w:pStyle w:val="TableText"/>
              <w:spacing w:before="0" w:after="0" w:line="240" w:lineRule="auto"/>
              <w:jc w:val="right"/>
              <w:rPr>
                <w:color w:val="auto"/>
              </w:rPr>
            </w:pPr>
            <w:r w:rsidRPr="003D4725">
              <w:rPr>
                <w:color w:val="auto"/>
              </w:rPr>
              <w:t>24</w:t>
            </w:r>
          </w:p>
        </w:tc>
        <w:tc>
          <w:tcPr>
            <w:tcW w:w="743" w:type="dxa"/>
            <w:tcBorders>
              <w:bottom w:val="single" w:sz="4" w:space="0" w:color="auto"/>
            </w:tcBorders>
            <w:vAlign w:val="center"/>
          </w:tcPr>
          <w:p w14:paraId="23F4E0D2" w14:textId="66C9FFE8" w:rsidR="00334D9D" w:rsidRPr="003D4725" w:rsidRDefault="00334D9D" w:rsidP="003A2AA5">
            <w:pPr>
              <w:pStyle w:val="TableText"/>
              <w:spacing w:before="0" w:after="0" w:line="240" w:lineRule="auto"/>
              <w:jc w:val="right"/>
              <w:rPr>
                <w:color w:val="auto"/>
              </w:rPr>
            </w:pPr>
            <w:r w:rsidRPr="003D4725">
              <w:rPr>
                <w:color w:val="auto"/>
              </w:rPr>
              <w:t>3.88</w:t>
            </w:r>
          </w:p>
        </w:tc>
        <w:tc>
          <w:tcPr>
            <w:tcW w:w="743" w:type="dxa"/>
            <w:tcBorders>
              <w:bottom w:val="single" w:sz="4" w:space="0" w:color="auto"/>
            </w:tcBorders>
            <w:vAlign w:val="center"/>
          </w:tcPr>
          <w:p w14:paraId="0461998E" w14:textId="6E6B64C9" w:rsidR="00334D9D" w:rsidRPr="003D4725" w:rsidRDefault="00334D9D" w:rsidP="003A2AA5">
            <w:pPr>
              <w:pStyle w:val="TableText"/>
              <w:spacing w:before="0" w:after="0" w:line="240" w:lineRule="auto"/>
              <w:jc w:val="right"/>
              <w:rPr>
                <w:color w:val="auto"/>
              </w:rPr>
            </w:pPr>
            <w:r w:rsidRPr="003D4725">
              <w:rPr>
                <w:color w:val="auto"/>
              </w:rPr>
              <w:t>108</w:t>
            </w:r>
          </w:p>
        </w:tc>
        <w:tc>
          <w:tcPr>
            <w:tcW w:w="743" w:type="dxa"/>
            <w:tcBorders>
              <w:bottom w:val="single" w:sz="4" w:space="0" w:color="auto"/>
            </w:tcBorders>
            <w:vAlign w:val="center"/>
          </w:tcPr>
          <w:p w14:paraId="2F4C9815" w14:textId="29065660" w:rsidR="00334D9D" w:rsidRPr="003D4725" w:rsidRDefault="00334D9D" w:rsidP="003A2AA5">
            <w:pPr>
              <w:pStyle w:val="TableText"/>
              <w:spacing w:before="0" w:after="0" w:line="240" w:lineRule="auto"/>
              <w:jc w:val="right"/>
              <w:rPr>
                <w:color w:val="auto"/>
              </w:rPr>
            </w:pPr>
            <w:r w:rsidRPr="003D4725">
              <w:rPr>
                <w:color w:val="auto"/>
              </w:rPr>
              <w:t>2.98</w:t>
            </w:r>
          </w:p>
        </w:tc>
        <w:tc>
          <w:tcPr>
            <w:tcW w:w="743" w:type="dxa"/>
            <w:tcBorders>
              <w:bottom w:val="single" w:sz="4" w:space="0" w:color="auto"/>
            </w:tcBorders>
            <w:vAlign w:val="center"/>
          </w:tcPr>
          <w:p w14:paraId="287319A6" w14:textId="732C7551" w:rsidR="00334D9D" w:rsidRPr="003D4725" w:rsidRDefault="00334D9D" w:rsidP="003A2AA5">
            <w:pPr>
              <w:pStyle w:val="TableText"/>
              <w:spacing w:before="0" w:after="0" w:line="240" w:lineRule="auto"/>
              <w:jc w:val="right"/>
              <w:rPr>
                <w:color w:val="auto"/>
              </w:rPr>
            </w:pPr>
            <w:r w:rsidRPr="003D4725">
              <w:rPr>
                <w:color w:val="auto"/>
              </w:rPr>
              <w:t>0.05</w:t>
            </w:r>
          </w:p>
        </w:tc>
        <w:tc>
          <w:tcPr>
            <w:tcW w:w="744" w:type="dxa"/>
            <w:tcBorders>
              <w:bottom w:val="single" w:sz="4" w:space="0" w:color="auto"/>
            </w:tcBorders>
            <w:vAlign w:val="center"/>
          </w:tcPr>
          <w:p w14:paraId="62ABBBBC" w14:textId="0B9D9978" w:rsidR="00334D9D" w:rsidRPr="003D4725" w:rsidRDefault="00334D9D" w:rsidP="003A2AA5">
            <w:pPr>
              <w:pStyle w:val="TableText"/>
              <w:spacing w:before="0" w:after="0" w:line="240" w:lineRule="auto"/>
              <w:jc w:val="right"/>
              <w:rPr>
                <w:color w:val="auto"/>
              </w:rPr>
            </w:pPr>
            <w:r w:rsidRPr="003D4725">
              <w:rPr>
                <w:color w:val="auto"/>
              </w:rPr>
              <w:t>0.50</w:t>
            </w:r>
          </w:p>
        </w:tc>
      </w:tr>
      <w:tr w:rsidR="003D4725" w:rsidRPr="003D4725" w14:paraId="28019803" w14:textId="77777777" w:rsidTr="003D4725">
        <w:trPr>
          <w:trHeight w:val="312"/>
        </w:trPr>
        <w:tc>
          <w:tcPr>
            <w:tcW w:w="1800" w:type="dxa"/>
            <w:vMerge w:val="restart"/>
            <w:tcBorders>
              <w:top w:val="single" w:sz="4" w:space="0" w:color="auto"/>
            </w:tcBorders>
          </w:tcPr>
          <w:p w14:paraId="015C8201" w14:textId="77CFA7EF" w:rsidR="009F0094" w:rsidRPr="003D4725" w:rsidRDefault="009F0094" w:rsidP="003D4725">
            <w:pPr>
              <w:pStyle w:val="TableText"/>
              <w:spacing w:before="0" w:after="0" w:line="240" w:lineRule="auto"/>
              <w:ind w:left="100"/>
              <w:rPr>
                <w:color w:val="auto"/>
              </w:rPr>
            </w:pPr>
            <w:r w:rsidRPr="003D4725">
              <w:rPr>
                <w:color w:val="auto"/>
              </w:rPr>
              <w:t>Mosquito control in vegetation (adults)</w:t>
            </w:r>
          </w:p>
        </w:tc>
        <w:tc>
          <w:tcPr>
            <w:tcW w:w="1919" w:type="dxa"/>
            <w:tcBorders>
              <w:top w:val="single" w:sz="4" w:space="0" w:color="auto"/>
            </w:tcBorders>
            <w:vAlign w:val="center"/>
          </w:tcPr>
          <w:p w14:paraId="54F4193C" w14:textId="6C96D344" w:rsidR="009F0094" w:rsidRPr="003D4725" w:rsidRDefault="009F0094" w:rsidP="003D4725">
            <w:pPr>
              <w:pStyle w:val="TableText"/>
              <w:spacing w:before="0" w:after="0" w:line="240" w:lineRule="auto"/>
              <w:ind w:left="100"/>
              <w:rPr>
                <w:color w:val="auto"/>
              </w:rPr>
            </w:pPr>
            <w:r w:rsidRPr="003D4725">
              <w:rPr>
                <w:color w:val="auto"/>
              </w:rPr>
              <w:t xml:space="preserve">Queensland </w:t>
            </w:r>
            <w:r w:rsidR="003A2AA5">
              <w:rPr>
                <w:color w:val="auto"/>
              </w:rPr>
              <w:t>and</w:t>
            </w:r>
            <w:r w:rsidRPr="003D4725">
              <w:rPr>
                <w:color w:val="auto"/>
              </w:rPr>
              <w:t xml:space="preserve"> NT</w:t>
            </w:r>
          </w:p>
        </w:tc>
        <w:tc>
          <w:tcPr>
            <w:tcW w:w="1461" w:type="dxa"/>
            <w:tcBorders>
              <w:top w:val="single" w:sz="4" w:space="0" w:color="auto"/>
            </w:tcBorders>
            <w:vAlign w:val="center"/>
          </w:tcPr>
          <w:p w14:paraId="3378E778" w14:textId="463FF485" w:rsidR="009F0094" w:rsidRPr="003D4725" w:rsidRDefault="009F0094" w:rsidP="003A2AA5">
            <w:pPr>
              <w:pStyle w:val="TableText"/>
              <w:spacing w:before="0" w:after="0" w:line="240" w:lineRule="auto"/>
              <w:jc w:val="right"/>
              <w:rPr>
                <w:color w:val="auto"/>
              </w:rPr>
            </w:pPr>
            <w:r w:rsidRPr="003D4725">
              <w:rPr>
                <w:color w:val="auto"/>
              </w:rPr>
              <w:t>88*</w:t>
            </w:r>
          </w:p>
        </w:tc>
        <w:tc>
          <w:tcPr>
            <w:tcW w:w="743" w:type="dxa"/>
            <w:tcBorders>
              <w:top w:val="single" w:sz="4" w:space="0" w:color="auto"/>
            </w:tcBorders>
            <w:vAlign w:val="center"/>
          </w:tcPr>
          <w:p w14:paraId="4054AF46" w14:textId="033E15A1" w:rsidR="009F0094" w:rsidRPr="003D4725" w:rsidRDefault="009F0094" w:rsidP="003A2AA5">
            <w:pPr>
              <w:pStyle w:val="TableText"/>
              <w:spacing w:before="0" w:after="0" w:line="240" w:lineRule="auto"/>
              <w:jc w:val="right"/>
              <w:rPr>
                <w:color w:val="auto"/>
              </w:rPr>
            </w:pPr>
            <w:r w:rsidRPr="003D4725">
              <w:rPr>
                <w:color w:val="auto"/>
              </w:rPr>
              <w:t>17</w:t>
            </w:r>
          </w:p>
        </w:tc>
        <w:tc>
          <w:tcPr>
            <w:tcW w:w="743" w:type="dxa"/>
            <w:tcBorders>
              <w:top w:val="single" w:sz="4" w:space="0" w:color="auto"/>
            </w:tcBorders>
            <w:vAlign w:val="center"/>
          </w:tcPr>
          <w:p w14:paraId="0BD4F19D" w14:textId="7FD064EE" w:rsidR="009F0094" w:rsidRPr="003D4725" w:rsidRDefault="009F0094" w:rsidP="003A2AA5">
            <w:pPr>
              <w:pStyle w:val="TableText"/>
              <w:spacing w:before="0" w:after="0" w:line="240" w:lineRule="auto"/>
              <w:jc w:val="right"/>
              <w:rPr>
                <w:color w:val="auto"/>
              </w:rPr>
            </w:pPr>
            <w:r w:rsidRPr="003D4725">
              <w:rPr>
                <w:color w:val="auto"/>
              </w:rPr>
              <w:t>4.27</w:t>
            </w:r>
          </w:p>
        </w:tc>
        <w:tc>
          <w:tcPr>
            <w:tcW w:w="743" w:type="dxa"/>
            <w:tcBorders>
              <w:top w:val="single" w:sz="4" w:space="0" w:color="auto"/>
            </w:tcBorders>
            <w:vAlign w:val="center"/>
          </w:tcPr>
          <w:p w14:paraId="0345DE11" w14:textId="78BCEC13" w:rsidR="009F0094" w:rsidRPr="003D4725" w:rsidRDefault="009F0094" w:rsidP="003A2AA5">
            <w:pPr>
              <w:pStyle w:val="TableText"/>
              <w:spacing w:before="0" w:after="0" w:line="240" w:lineRule="auto"/>
              <w:jc w:val="right"/>
              <w:rPr>
                <w:color w:val="auto"/>
              </w:rPr>
            </w:pPr>
            <w:r w:rsidRPr="003D4725">
              <w:rPr>
                <w:color w:val="auto"/>
              </w:rPr>
              <w:t>108</w:t>
            </w:r>
          </w:p>
        </w:tc>
        <w:tc>
          <w:tcPr>
            <w:tcW w:w="743" w:type="dxa"/>
            <w:tcBorders>
              <w:top w:val="single" w:sz="4" w:space="0" w:color="auto"/>
            </w:tcBorders>
            <w:vAlign w:val="center"/>
          </w:tcPr>
          <w:p w14:paraId="2A64F756" w14:textId="02B98393" w:rsidR="009F0094" w:rsidRPr="003D4725" w:rsidRDefault="009F0094" w:rsidP="003A2AA5">
            <w:pPr>
              <w:pStyle w:val="TableText"/>
              <w:spacing w:before="0" w:after="0" w:line="240" w:lineRule="auto"/>
              <w:jc w:val="right"/>
              <w:rPr>
                <w:color w:val="auto"/>
              </w:rPr>
            </w:pPr>
            <w:r w:rsidRPr="003D4725">
              <w:rPr>
                <w:color w:val="auto"/>
              </w:rPr>
              <w:t>2.39</w:t>
            </w:r>
          </w:p>
        </w:tc>
        <w:tc>
          <w:tcPr>
            <w:tcW w:w="743" w:type="dxa"/>
            <w:tcBorders>
              <w:top w:val="single" w:sz="4" w:space="0" w:color="auto"/>
            </w:tcBorders>
            <w:vAlign w:val="center"/>
          </w:tcPr>
          <w:p w14:paraId="7E716AD1" w14:textId="21F95CD2" w:rsidR="009F0094" w:rsidRPr="003D4725" w:rsidRDefault="009F0094" w:rsidP="003A2AA5">
            <w:pPr>
              <w:pStyle w:val="TableText"/>
              <w:spacing w:before="0" w:after="0" w:line="240" w:lineRule="auto"/>
              <w:jc w:val="right"/>
              <w:rPr>
                <w:color w:val="auto"/>
              </w:rPr>
            </w:pPr>
            <w:r w:rsidRPr="003D4725">
              <w:rPr>
                <w:color w:val="auto"/>
              </w:rPr>
              <w:t>0.04</w:t>
            </w:r>
          </w:p>
        </w:tc>
        <w:tc>
          <w:tcPr>
            <w:tcW w:w="744" w:type="dxa"/>
            <w:tcBorders>
              <w:top w:val="single" w:sz="4" w:space="0" w:color="auto"/>
            </w:tcBorders>
            <w:vAlign w:val="center"/>
          </w:tcPr>
          <w:p w14:paraId="601BDD31" w14:textId="766AA387" w:rsidR="009F0094" w:rsidRPr="003D4725" w:rsidRDefault="009F0094" w:rsidP="003A2AA5">
            <w:pPr>
              <w:pStyle w:val="TableText"/>
              <w:spacing w:before="0" w:after="0" w:line="240" w:lineRule="auto"/>
              <w:jc w:val="right"/>
              <w:rPr>
                <w:color w:val="auto"/>
              </w:rPr>
            </w:pPr>
            <w:r w:rsidRPr="003D4725">
              <w:rPr>
                <w:color w:val="auto"/>
              </w:rPr>
              <w:t>0.42</w:t>
            </w:r>
          </w:p>
        </w:tc>
      </w:tr>
      <w:tr w:rsidR="003D4725" w:rsidRPr="003D4725" w14:paraId="2CFF77AA" w14:textId="77777777" w:rsidTr="003D4725">
        <w:trPr>
          <w:trHeight w:val="312"/>
        </w:trPr>
        <w:tc>
          <w:tcPr>
            <w:tcW w:w="1800" w:type="dxa"/>
            <w:vMerge/>
            <w:vAlign w:val="center"/>
          </w:tcPr>
          <w:p w14:paraId="6C8A9D56" w14:textId="77777777" w:rsidR="009F0094" w:rsidRPr="003D4725" w:rsidRDefault="009F0094" w:rsidP="003D4725">
            <w:pPr>
              <w:pStyle w:val="TableText"/>
              <w:spacing w:before="0" w:after="0" w:line="240" w:lineRule="auto"/>
              <w:ind w:left="100"/>
              <w:rPr>
                <w:color w:val="auto"/>
              </w:rPr>
            </w:pPr>
          </w:p>
        </w:tc>
        <w:tc>
          <w:tcPr>
            <w:tcW w:w="1919" w:type="dxa"/>
            <w:vAlign w:val="center"/>
          </w:tcPr>
          <w:p w14:paraId="1CC2D359" w14:textId="6AC1CEC7" w:rsidR="009F0094" w:rsidRPr="003D4725" w:rsidRDefault="009F0094" w:rsidP="003D4725">
            <w:pPr>
              <w:pStyle w:val="TableText"/>
              <w:spacing w:before="0" w:after="0" w:line="240" w:lineRule="auto"/>
              <w:ind w:left="100"/>
              <w:rPr>
                <w:color w:val="auto"/>
              </w:rPr>
            </w:pPr>
            <w:r w:rsidRPr="003D4725">
              <w:rPr>
                <w:color w:val="auto"/>
              </w:rPr>
              <w:t>NSW</w:t>
            </w:r>
            <w:r w:rsidR="003A2AA5">
              <w:rPr>
                <w:color w:val="auto"/>
              </w:rPr>
              <w:t xml:space="preserve"> and</w:t>
            </w:r>
            <w:r w:rsidR="003A2AA5" w:rsidRPr="003D4725">
              <w:rPr>
                <w:color w:val="auto"/>
              </w:rPr>
              <w:t xml:space="preserve"> </w:t>
            </w:r>
            <w:r w:rsidRPr="003D4725">
              <w:rPr>
                <w:color w:val="auto"/>
              </w:rPr>
              <w:t>ACT</w:t>
            </w:r>
          </w:p>
        </w:tc>
        <w:tc>
          <w:tcPr>
            <w:tcW w:w="1461" w:type="dxa"/>
            <w:vAlign w:val="center"/>
          </w:tcPr>
          <w:p w14:paraId="7932AE68" w14:textId="04BF78A0" w:rsidR="009F0094" w:rsidRPr="003D4725" w:rsidRDefault="009F0094" w:rsidP="003A2AA5">
            <w:pPr>
              <w:pStyle w:val="TableText"/>
              <w:spacing w:before="0" w:after="0" w:line="240" w:lineRule="auto"/>
              <w:jc w:val="right"/>
              <w:rPr>
                <w:color w:val="auto"/>
              </w:rPr>
            </w:pPr>
            <w:r w:rsidRPr="003D4725">
              <w:rPr>
                <w:color w:val="auto"/>
              </w:rPr>
              <w:t>88*</w:t>
            </w:r>
          </w:p>
        </w:tc>
        <w:tc>
          <w:tcPr>
            <w:tcW w:w="743" w:type="dxa"/>
            <w:vAlign w:val="center"/>
          </w:tcPr>
          <w:p w14:paraId="2859CB03" w14:textId="74106E92" w:rsidR="009F0094" w:rsidRPr="003D4725" w:rsidRDefault="009F0094" w:rsidP="003A2AA5">
            <w:pPr>
              <w:pStyle w:val="TableText"/>
              <w:spacing w:before="0" w:after="0" w:line="240" w:lineRule="auto"/>
              <w:jc w:val="right"/>
              <w:rPr>
                <w:color w:val="auto"/>
              </w:rPr>
            </w:pPr>
            <w:r w:rsidRPr="003D4725">
              <w:rPr>
                <w:color w:val="auto"/>
              </w:rPr>
              <w:t>27</w:t>
            </w:r>
          </w:p>
        </w:tc>
        <w:tc>
          <w:tcPr>
            <w:tcW w:w="743" w:type="dxa"/>
            <w:vAlign w:val="center"/>
          </w:tcPr>
          <w:p w14:paraId="17CDF60D" w14:textId="356ED30C" w:rsidR="009F0094" w:rsidRPr="003D4725" w:rsidRDefault="009F0094" w:rsidP="003A2AA5">
            <w:pPr>
              <w:pStyle w:val="TableText"/>
              <w:spacing w:before="0" w:after="0" w:line="240" w:lineRule="auto"/>
              <w:jc w:val="right"/>
              <w:rPr>
                <w:color w:val="auto"/>
              </w:rPr>
            </w:pPr>
            <w:r w:rsidRPr="003D4725">
              <w:rPr>
                <w:color w:val="auto"/>
              </w:rPr>
              <w:t>4.27</w:t>
            </w:r>
          </w:p>
        </w:tc>
        <w:tc>
          <w:tcPr>
            <w:tcW w:w="743" w:type="dxa"/>
            <w:vAlign w:val="center"/>
          </w:tcPr>
          <w:p w14:paraId="536520E5" w14:textId="77A33E82" w:rsidR="009F0094" w:rsidRPr="003D4725" w:rsidRDefault="009F0094" w:rsidP="003A2AA5">
            <w:pPr>
              <w:pStyle w:val="TableText"/>
              <w:spacing w:before="0" w:after="0" w:line="240" w:lineRule="auto"/>
              <w:jc w:val="right"/>
              <w:rPr>
                <w:color w:val="auto"/>
              </w:rPr>
            </w:pPr>
            <w:r w:rsidRPr="003D4725">
              <w:rPr>
                <w:color w:val="auto"/>
              </w:rPr>
              <w:t>108</w:t>
            </w:r>
          </w:p>
        </w:tc>
        <w:tc>
          <w:tcPr>
            <w:tcW w:w="743" w:type="dxa"/>
            <w:vAlign w:val="center"/>
          </w:tcPr>
          <w:p w14:paraId="69ABD8AA" w14:textId="4CA2088C" w:rsidR="009F0094" w:rsidRPr="003D4725" w:rsidRDefault="009F0094" w:rsidP="003A2AA5">
            <w:pPr>
              <w:pStyle w:val="TableText"/>
              <w:spacing w:before="0" w:after="0" w:line="240" w:lineRule="auto"/>
              <w:jc w:val="right"/>
              <w:rPr>
                <w:color w:val="auto"/>
              </w:rPr>
            </w:pPr>
            <w:r w:rsidRPr="003D4725">
              <w:rPr>
                <w:color w:val="auto"/>
              </w:rPr>
              <w:t>2.99</w:t>
            </w:r>
          </w:p>
        </w:tc>
        <w:tc>
          <w:tcPr>
            <w:tcW w:w="743" w:type="dxa"/>
            <w:vAlign w:val="center"/>
          </w:tcPr>
          <w:p w14:paraId="00A3EC0C" w14:textId="7F2EBE7E" w:rsidR="009F0094" w:rsidRPr="003D4725" w:rsidRDefault="009F0094" w:rsidP="003A2AA5">
            <w:pPr>
              <w:pStyle w:val="TableText"/>
              <w:spacing w:before="0" w:after="0" w:line="240" w:lineRule="auto"/>
              <w:jc w:val="right"/>
              <w:rPr>
                <w:color w:val="auto"/>
              </w:rPr>
            </w:pPr>
            <w:r w:rsidRPr="003D4725">
              <w:rPr>
                <w:color w:val="auto"/>
              </w:rPr>
              <w:t>0.03</w:t>
            </w:r>
          </w:p>
        </w:tc>
        <w:tc>
          <w:tcPr>
            <w:tcW w:w="744" w:type="dxa"/>
            <w:vAlign w:val="center"/>
          </w:tcPr>
          <w:p w14:paraId="2BA32642" w14:textId="3F4EED99" w:rsidR="009F0094" w:rsidRPr="003D4725" w:rsidRDefault="009F0094" w:rsidP="003A2AA5">
            <w:pPr>
              <w:pStyle w:val="TableText"/>
              <w:spacing w:before="0" w:after="0" w:line="240" w:lineRule="auto"/>
              <w:jc w:val="right"/>
              <w:rPr>
                <w:color w:val="auto"/>
              </w:rPr>
            </w:pPr>
            <w:r w:rsidRPr="003D4725">
              <w:rPr>
                <w:color w:val="auto"/>
              </w:rPr>
              <w:t>0.32</w:t>
            </w:r>
          </w:p>
        </w:tc>
      </w:tr>
      <w:tr w:rsidR="003D4725" w:rsidRPr="003D4725" w14:paraId="2A9202BA" w14:textId="77777777" w:rsidTr="003D4725">
        <w:trPr>
          <w:trHeight w:val="312"/>
        </w:trPr>
        <w:tc>
          <w:tcPr>
            <w:tcW w:w="1800" w:type="dxa"/>
            <w:vMerge/>
            <w:vAlign w:val="center"/>
          </w:tcPr>
          <w:p w14:paraId="77446E4F" w14:textId="77777777" w:rsidR="009F0094" w:rsidRPr="003D4725" w:rsidRDefault="009F0094" w:rsidP="003D4725">
            <w:pPr>
              <w:pStyle w:val="TableText"/>
              <w:spacing w:before="0" w:after="0" w:line="240" w:lineRule="auto"/>
              <w:ind w:left="100"/>
              <w:rPr>
                <w:color w:val="auto"/>
              </w:rPr>
            </w:pPr>
          </w:p>
        </w:tc>
        <w:tc>
          <w:tcPr>
            <w:tcW w:w="1919" w:type="dxa"/>
            <w:vAlign w:val="center"/>
          </w:tcPr>
          <w:p w14:paraId="1748C5C9" w14:textId="0BABC628" w:rsidR="009F0094" w:rsidRPr="003D4725" w:rsidRDefault="009F0094" w:rsidP="003D4725">
            <w:pPr>
              <w:pStyle w:val="TableText"/>
              <w:spacing w:before="0" w:after="0" w:line="240" w:lineRule="auto"/>
              <w:ind w:left="100"/>
              <w:rPr>
                <w:color w:val="auto"/>
              </w:rPr>
            </w:pPr>
            <w:r w:rsidRPr="003D4725">
              <w:rPr>
                <w:color w:val="auto"/>
              </w:rPr>
              <w:t>Victoria</w:t>
            </w:r>
          </w:p>
        </w:tc>
        <w:tc>
          <w:tcPr>
            <w:tcW w:w="1461" w:type="dxa"/>
            <w:vAlign w:val="center"/>
          </w:tcPr>
          <w:p w14:paraId="5DD877E0" w14:textId="623378FA" w:rsidR="009F0094" w:rsidRPr="003D4725" w:rsidRDefault="009F0094" w:rsidP="003A2AA5">
            <w:pPr>
              <w:pStyle w:val="TableText"/>
              <w:spacing w:before="0" w:after="0" w:line="240" w:lineRule="auto"/>
              <w:jc w:val="right"/>
              <w:rPr>
                <w:color w:val="auto"/>
              </w:rPr>
            </w:pPr>
            <w:r w:rsidRPr="003D4725">
              <w:rPr>
                <w:color w:val="auto"/>
              </w:rPr>
              <w:t>88*</w:t>
            </w:r>
          </w:p>
        </w:tc>
        <w:tc>
          <w:tcPr>
            <w:tcW w:w="743" w:type="dxa"/>
            <w:vAlign w:val="center"/>
          </w:tcPr>
          <w:p w14:paraId="547BADA2" w14:textId="17FC1B87" w:rsidR="009F0094" w:rsidRPr="003D4725" w:rsidRDefault="009F0094" w:rsidP="003A2AA5">
            <w:pPr>
              <w:pStyle w:val="TableText"/>
              <w:spacing w:before="0" w:after="0" w:line="240" w:lineRule="auto"/>
              <w:jc w:val="right"/>
              <w:rPr>
                <w:color w:val="auto"/>
              </w:rPr>
            </w:pPr>
            <w:r w:rsidRPr="003D4725">
              <w:rPr>
                <w:color w:val="auto"/>
              </w:rPr>
              <w:t>27</w:t>
            </w:r>
          </w:p>
        </w:tc>
        <w:tc>
          <w:tcPr>
            <w:tcW w:w="743" w:type="dxa"/>
            <w:vAlign w:val="center"/>
          </w:tcPr>
          <w:p w14:paraId="27C0F0DA" w14:textId="3DB8D93E" w:rsidR="009F0094" w:rsidRPr="003D4725" w:rsidRDefault="009F0094" w:rsidP="003A2AA5">
            <w:pPr>
              <w:pStyle w:val="TableText"/>
              <w:spacing w:before="0" w:after="0" w:line="240" w:lineRule="auto"/>
              <w:jc w:val="right"/>
              <w:rPr>
                <w:color w:val="auto"/>
              </w:rPr>
            </w:pPr>
            <w:r w:rsidRPr="003D4725">
              <w:rPr>
                <w:color w:val="auto"/>
              </w:rPr>
              <w:t>2.85</w:t>
            </w:r>
          </w:p>
        </w:tc>
        <w:tc>
          <w:tcPr>
            <w:tcW w:w="743" w:type="dxa"/>
            <w:vAlign w:val="center"/>
          </w:tcPr>
          <w:p w14:paraId="2FE49C3C" w14:textId="7772F922" w:rsidR="009F0094" w:rsidRPr="003D4725" w:rsidRDefault="009F0094" w:rsidP="003A2AA5">
            <w:pPr>
              <w:pStyle w:val="TableText"/>
              <w:spacing w:before="0" w:after="0" w:line="240" w:lineRule="auto"/>
              <w:jc w:val="right"/>
              <w:rPr>
                <w:color w:val="auto"/>
              </w:rPr>
            </w:pPr>
            <w:r w:rsidRPr="003D4725">
              <w:rPr>
                <w:color w:val="auto"/>
              </w:rPr>
              <w:t>108</w:t>
            </w:r>
          </w:p>
        </w:tc>
        <w:tc>
          <w:tcPr>
            <w:tcW w:w="743" w:type="dxa"/>
            <w:vAlign w:val="center"/>
          </w:tcPr>
          <w:p w14:paraId="704A76BF" w14:textId="10CC96D9" w:rsidR="009F0094" w:rsidRPr="003D4725" w:rsidRDefault="009F0094" w:rsidP="003A2AA5">
            <w:pPr>
              <w:pStyle w:val="TableText"/>
              <w:spacing w:before="0" w:after="0" w:line="240" w:lineRule="auto"/>
              <w:jc w:val="right"/>
              <w:rPr>
                <w:color w:val="auto"/>
              </w:rPr>
            </w:pPr>
            <w:r w:rsidRPr="003D4725">
              <w:rPr>
                <w:color w:val="auto"/>
              </w:rPr>
              <w:t>2.96</w:t>
            </w:r>
          </w:p>
        </w:tc>
        <w:tc>
          <w:tcPr>
            <w:tcW w:w="743" w:type="dxa"/>
            <w:vAlign w:val="center"/>
          </w:tcPr>
          <w:p w14:paraId="73BA6C21" w14:textId="13C3C24D" w:rsidR="009F0094" w:rsidRPr="003D4725" w:rsidRDefault="009F0094" w:rsidP="003A2AA5">
            <w:pPr>
              <w:pStyle w:val="TableText"/>
              <w:spacing w:before="0" w:after="0" w:line="240" w:lineRule="auto"/>
              <w:jc w:val="right"/>
              <w:rPr>
                <w:color w:val="auto"/>
              </w:rPr>
            </w:pPr>
            <w:r w:rsidRPr="003D4725">
              <w:rPr>
                <w:color w:val="auto"/>
              </w:rPr>
              <w:t>0.02</w:t>
            </w:r>
          </w:p>
        </w:tc>
        <w:tc>
          <w:tcPr>
            <w:tcW w:w="744" w:type="dxa"/>
            <w:vAlign w:val="center"/>
          </w:tcPr>
          <w:p w14:paraId="51D319CF" w14:textId="5801B1AE" w:rsidR="009F0094" w:rsidRPr="003D4725" w:rsidRDefault="009F0094" w:rsidP="003A2AA5">
            <w:pPr>
              <w:pStyle w:val="TableText"/>
              <w:spacing w:before="0" w:after="0" w:line="240" w:lineRule="auto"/>
              <w:jc w:val="right"/>
              <w:rPr>
                <w:color w:val="auto"/>
              </w:rPr>
            </w:pPr>
            <w:r w:rsidRPr="003D4725">
              <w:rPr>
                <w:color w:val="auto"/>
              </w:rPr>
              <w:t>0.20</w:t>
            </w:r>
          </w:p>
        </w:tc>
      </w:tr>
      <w:tr w:rsidR="003D4725" w:rsidRPr="003D4725" w14:paraId="67C46E52" w14:textId="77777777" w:rsidTr="003D4725">
        <w:trPr>
          <w:trHeight w:val="312"/>
        </w:trPr>
        <w:tc>
          <w:tcPr>
            <w:tcW w:w="1800" w:type="dxa"/>
            <w:vMerge/>
            <w:vAlign w:val="center"/>
          </w:tcPr>
          <w:p w14:paraId="2DBFE85B" w14:textId="77777777" w:rsidR="009F0094" w:rsidRPr="003D4725" w:rsidRDefault="009F0094" w:rsidP="003D4725">
            <w:pPr>
              <w:pStyle w:val="TableText"/>
              <w:spacing w:before="0" w:after="0" w:line="240" w:lineRule="auto"/>
              <w:ind w:left="100"/>
              <w:rPr>
                <w:color w:val="auto"/>
              </w:rPr>
            </w:pPr>
          </w:p>
        </w:tc>
        <w:tc>
          <w:tcPr>
            <w:tcW w:w="1919" w:type="dxa"/>
            <w:vAlign w:val="center"/>
          </w:tcPr>
          <w:p w14:paraId="3641BC48" w14:textId="71272FA7" w:rsidR="009F0094" w:rsidRPr="003D4725" w:rsidRDefault="009F0094" w:rsidP="003D4725">
            <w:pPr>
              <w:pStyle w:val="TableText"/>
              <w:spacing w:before="0" w:after="0" w:line="240" w:lineRule="auto"/>
              <w:ind w:left="100"/>
              <w:rPr>
                <w:color w:val="auto"/>
              </w:rPr>
            </w:pPr>
            <w:r w:rsidRPr="003D4725">
              <w:rPr>
                <w:color w:val="auto"/>
              </w:rPr>
              <w:t>Tasmania</w:t>
            </w:r>
          </w:p>
        </w:tc>
        <w:tc>
          <w:tcPr>
            <w:tcW w:w="1461" w:type="dxa"/>
            <w:vAlign w:val="center"/>
          </w:tcPr>
          <w:p w14:paraId="12E0EC1A" w14:textId="704426D3" w:rsidR="009F0094" w:rsidRPr="003D4725" w:rsidRDefault="009F0094" w:rsidP="003A2AA5">
            <w:pPr>
              <w:pStyle w:val="TableText"/>
              <w:spacing w:before="0" w:after="0" w:line="240" w:lineRule="auto"/>
              <w:jc w:val="right"/>
              <w:rPr>
                <w:color w:val="auto"/>
              </w:rPr>
            </w:pPr>
            <w:r w:rsidRPr="003D4725">
              <w:rPr>
                <w:color w:val="auto"/>
              </w:rPr>
              <w:t>88*</w:t>
            </w:r>
          </w:p>
        </w:tc>
        <w:tc>
          <w:tcPr>
            <w:tcW w:w="743" w:type="dxa"/>
            <w:vAlign w:val="center"/>
          </w:tcPr>
          <w:p w14:paraId="59CE6208" w14:textId="540A3268" w:rsidR="009F0094" w:rsidRPr="003D4725" w:rsidRDefault="009F0094" w:rsidP="003A2AA5">
            <w:pPr>
              <w:pStyle w:val="TableText"/>
              <w:spacing w:before="0" w:after="0" w:line="240" w:lineRule="auto"/>
              <w:jc w:val="right"/>
              <w:rPr>
                <w:color w:val="auto"/>
              </w:rPr>
            </w:pPr>
            <w:r w:rsidRPr="003D4725">
              <w:rPr>
                <w:color w:val="auto"/>
              </w:rPr>
              <w:t>20</w:t>
            </w:r>
          </w:p>
        </w:tc>
        <w:tc>
          <w:tcPr>
            <w:tcW w:w="743" w:type="dxa"/>
            <w:vAlign w:val="center"/>
          </w:tcPr>
          <w:p w14:paraId="5D93BCC6" w14:textId="263CA396" w:rsidR="009F0094" w:rsidRPr="003D4725" w:rsidRDefault="009F0094" w:rsidP="003A2AA5">
            <w:pPr>
              <w:pStyle w:val="TableText"/>
              <w:spacing w:before="0" w:after="0" w:line="240" w:lineRule="auto"/>
              <w:jc w:val="right"/>
              <w:rPr>
                <w:color w:val="auto"/>
              </w:rPr>
            </w:pPr>
            <w:r w:rsidRPr="003D4725">
              <w:rPr>
                <w:color w:val="auto"/>
              </w:rPr>
              <w:t>12.39</w:t>
            </w:r>
          </w:p>
        </w:tc>
        <w:tc>
          <w:tcPr>
            <w:tcW w:w="743" w:type="dxa"/>
            <w:vAlign w:val="center"/>
          </w:tcPr>
          <w:p w14:paraId="07BDD90A" w14:textId="7F5C893B" w:rsidR="009F0094" w:rsidRPr="003D4725" w:rsidRDefault="009F0094" w:rsidP="003A2AA5">
            <w:pPr>
              <w:pStyle w:val="TableText"/>
              <w:spacing w:before="0" w:after="0" w:line="240" w:lineRule="auto"/>
              <w:jc w:val="right"/>
              <w:rPr>
                <w:color w:val="auto"/>
              </w:rPr>
            </w:pPr>
            <w:r w:rsidRPr="003D4725">
              <w:rPr>
                <w:color w:val="auto"/>
              </w:rPr>
              <w:t>194</w:t>
            </w:r>
          </w:p>
        </w:tc>
        <w:tc>
          <w:tcPr>
            <w:tcW w:w="743" w:type="dxa"/>
            <w:vAlign w:val="center"/>
          </w:tcPr>
          <w:p w14:paraId="193C17B2" w14:textId="1C09912D" w:rsidR="009F0094" w:rsidRPr="003D4725" w:rsidRDefault="009F0094" w:rsidP="003A2AA5">
            <w:pPr>
              <w:pStyle w:val="TableText"/>
              <w:spacing w:before="0" w:after="0" w:line="240" w:lineRule="auto"/>
              <w:jc w:val="right"/>
              <w:rPr>
                <w:color w:val="auto"/>
              </w:rPr>
            </w:pPr>
            <w:r w:rsidRPr="003D4725">
              <w:rPr>
                <w:color w:val="auto"/>
              </w:rPr>
              <w:t>2.60</w:t>
            </w:r>
          </w:p>
        </w:tc>
        <w:tc>
          <w:tcPr>
            <w:tcW w:w="743" w:type="dxa"/>
            <w:vAlign w:val="center"/>
          </w:tcPr>
          <w:p w14:paraId="3165D0F2" w14:textId="36131ED3" w:rsidR="009F0094" w:rsidRPr="003D4725" w:rsidRDefault="009F0094" w:rsidP="003A2AA5">
            <w:pPr>
              <w:pStyle w:val="TableText"/>
              <w:spacing w:before="0" w:after="0" w:line="240" w:lineRule="auto"/>
              <w:jc w:val="right"/>
              <w:rPr>
                <w:color w:val="auto"/>
              </w:rPr>
            </w:pPr>
            <w:r w:rsidRPr="003D4725">
              <w:rPr>
                <w:color w:val="auto"/>
              </w:rPr>
              <w:t>0.08</w:t>
            </w:r>
          </w:p>
        </w:tc>
        <w:tc>
          <w:tcPr>
            <w:tcW w:w="744" w:type="dxa"/>
            <w:vAlign w:val="center"/>
          </w:tcPr>
          <w:p w14:paraId="2A0DA01E" w14:textId="16925654" w:rsidR="009F0094" w:rsidRPr="003D4725" w:rsidRDefault="009F0094" w:rsidP="003A2AA5">
            <w:pPr>
              <w:pStyle w:val="TableText"/>
              <w:spacing w:before="0" w:after="0" w:line="240" w:lineRule="auto"/>
              <w:jc w:val="right"/>
              <w:rPr>
                <w:color w:val="auto"/>
              </w:rPr>
            </w:pPr>
            <w:r w:rsidRPr="003D4725">
              <w:rPr>
                <w:color w:val="auto"/>
              </w:rPr>
              <w:t>0.84</w:t>
            </w:r>
          </w:p>
        </w:tc>
      </w:tr>
      <w:tr w:rsidR="003D4725" w:rsidRPr="003D4725" w14:paraId="20BD599F" w14:textId="77777777" w:rsidTr="003D4725">
        <w:trPr>
          <w:trHeight w:val="312"/>
        </w:trPr>
        <w:tc>
          <w:tcPr>
            <w:tcW w:w="1800" w:type="dxa"/>
            <w:vMerge/>
            <w:vAlign w:val="center"/>
          </w:tcPr>
          <w:p w14:paraId="1291D233" w14:textId="77777777" w:rsidR="009F0094" w:rsidRPr="003D4725" w:rsidRDefault="009F0094" w:rsidP="003D4725">
            <w:pPr>
              <w:pStyle w:val="TableText"/>
              <w:spacing w:before="0" w:after="0" w:line="240" w:lineRule="auto"/>
              <w:ind w:left="100"/>
              <w:rPr>
                <w:color w:val="auto"/>
              </w:rPr>
            </w:pPr>
          </w:p>
        </w:tc>
        <w:tc>
          <w:tcPr>
            <w:tcW w:w="1919" w:type="dxa"/>
            <w:vAlign w:val="center"/>
          </w:tcPr>
          <w:p w14:paraId="7F39B495" w14:textId="6EAE0ED0" w:rsidR="009F0094" w:rsidRPr="003D4725" w:rsidRDefault="009F0094" w:rsidP="003D4725">
            <w:pPr>
              <w:pStyle w:val="TableText"/>
              <w:spacing w:before="0" w:after="0" w:line="240" w:lineRule="auto"/>
              <w:ind w:left="100"/>
              <w:rPr>
                <w:color w:val="auto"/>
              </w:rPr>
            </w:pPr>
            <w:r w:rsidRPr="003D4725">
              <w:rPr>
                <w:color w:val="auto"/>
              </w:rPr>
              <w:t>South Australia</w:t>
            </w:r>
          </w:p>
        </w:tc>
        <w:tc>
          <w:tcPr>
            <w:tcW w:w="1461" w:type="dxa"/>
            <w:vAlign w:val="center"/>
          </w:tcPr>
          <w:p w14:paraId="63D1B1F6" w14:textId="645DEF83" w:rsidR="009F0094" w:rsidRPr="003D4725" w:rsidRDefault="009F0094" w:rsidP="003A2AA5">
            <w:pPr>
              <w:pStyle w:val="TableText"/>
              <w:spacing w:before="0" w:after="0" w:line="240" w:lineRule="auto"/>
              <w:jc w:val="right"/>
              <w:rPr>
                <w:color w:val="auto"/>
              </w:rPr>
            </w:pPr>
            <w:r w:rsidRPr="003D4725">
              <w:rPr>
                <w:color w:val="auto"/>
              </w:rPr>
              <w:t>88*</w:t>
            </w:r>
          </w:p>
        </w:tc>
        <w:tc>
          <w:tcPr>
            <w:tcW w:w="743" w:type="dxa"/>
            <w:vAlign w:val="center"/>
          </w:tcPr>
          <w:p w14:paraId="7EA511B1" w14:textId="0706878C" w:rsidR="009F0094" w:rsidRPr="003D4725" w:rsidRDefault="009F0094" w:rsidP="003A2AA5">
            <w:pPr>
              <w:pStyle w:val="TableText"/>
              <w:spacing w:before="0" w:after="0" w:line="240" w:lineRule="auto"/>
              <w:jc w:val="right"/>
              <w:rPr>
                <w:color w:val="auto"/>
              </w:rPr>
            </w:pPr>
            <w:r w:rsidRPr="003D4725">
              <w:rPr>
                <w:color w:val="auto"/>
              </w:rPr>
              <w:t>28</w:t>
            </w:r>
          </w:p>
        </w:tc>
        <w:tc>
          <w:tcPr>
            <w:tcW w:w="743" w:type="dxa"/>
            <w:vAlign w:val="center"/>
          </w:tcPr>
          <w:p w14:paraId="1DA49FA6" w14:textId="208AADB9" w:rsidR="009F0094" w:rsidRPr="003D4725" w:rsidRDefault="009F0094" w:rsidP="003A2AA5">
            <w:pPr>
              <w:pStyle w:val="TableText"/>
              <w:spacing w:before="0" w:after="0" w:line="240" w:lineRule="auto"/>
              <w:jc w:val="right"/>
              <w:rPr>
                <w:color w:val="auto"/>
              </w:rPr>
            </w:pPr>
            <w:r w:rsidRPr="003D4725">
              <w:rPr>
                <w:color w:val="auto"/>
              </w:rPr>
              <w:t>5.36</w:t>
            </w:r>
          </w:p>
        </w:tc>
        <w:tc>
          <w:tcPr>
            <w:tcW w:w="743" w:type="dxa"/>
            <w:vAlign w:val="center"/>
          </w:tcPr>
          <w:p w14:paraId="4F8D6FF5" w14:textId="03375DF7" w:rsidR="009F0094" w:rsidRPr="003D4725" w:rsidRDefault="009F0094" w:rsidP="003A2AA5">
            <w:pPr>
              <w:pStyle w:val="TableText"/>
              <w:spacing w:before="0" w:after="0" w:line="240" w:lineRule="auto"/>
              <w:jc w:val="right"/>
              <w:rPr>
                <w:color w:val="auto"/>
              </w:rPr>
            </w:pPr>
            <w:r w:rsidRPr="003D4725">
              <w:rPr>
                <w:color w:val="auto"/>
              </w:rPr>
              <w:t>88</w:t>
            </w:r>
          </w:p>
        </w:tc>
        <w:tc>
          <w:tcPr>
            <w:tcW w:w="743" w:type="dxa"/>
            <w:vAlign w:val="center"/>
          </w:tcPr>
          <w:p w14:paraId="000CDCE1" w14:textId="7E1C7257" w:rsidR="009F0094" w:rsidRPr="003D4725" w:rsidRDefault="009F0094" w:rsidP="003A2AA5">
            <w:pPr>
              <w:pStyle w:val="TableText"/>
              <w:spacing w:before="0" w:after="0" w:line="240" w:lineRule="auto"/>
              <w:jc w:val="right"/>
              <w:rPr>
                <w:color w:val="auto"/>
              </w:rPr>
            </w:pPr>
            <w:r w:rsidRPr="003D4725">
              <w:rPr>
                <w:color w:val="auto"/>
              </w:rPr>
              <w:t>2.91</w:t>
            </w:r>
          </w:p>
        </w:tc>
        <w:tc>
          <w:tcPr>
            <w:tcW w:w="743" w:type="dxa"/>
            <w:vAlign w:val="center"/>
          </w:tcPr>
          <w:p w14:paraId="0882532C" w14:textId="245B7ADB" w:rsidR="009F0094" w:rsidRPr="003D4725" w:rsidRDefault="009F0094" w:rsidP="003A2AA5">
            <w:pPr>
              <w:pStyle w:val="TableText"/>
              <w:spacing w:before="0" w:after="0" w:line="240" w:lineRule="auto"/>
              <w:jc w:val="right"/>
              <w:rPr>
                <w:color w:val="auto"/>
              </w:rPr>
            </w:pPr>
            <w:r w:rsidRPr="003D4725">
              <w:rPr>
                <w:color w:val="auto"/>
              </w:rPr>
              <w:t>0.05</w:t>
            </w:r>
          </w:p>
        </w:tc>
        <w:tc>
          <w:tcPr>
            <w:tcW w:w="744" w:type="dxa"/>
            <w:vAlign w:val="center"/>
          </w:tcPr>
          <w:p w14:paraId="0ABD71A4" w14:textId="6484E8B7" w:rsidR="009F0094" w:rsidRPr="003D4725" w:rsidRDefault="009F0094" w:rsidP="003A2AA5">
            <w:pPr>
              <w:pStyle w:val="TableText"/>
              <w:spacing w:before="0" w:after="0" w:line="240" w:lineRule="auto"/>
              <w:jc w:val="right"/>
              <w:rPr>
                <w:color w:val="auto"/>
              </w:rPr>
            </w:pPr>
            <w:r w:rsidRPr="003D4725">
              <w:rPr>
                <w:color w:val="auto"/>
              </w:rPr>
              <w:t>0.50</w:t>
            </w:r>
          </w:p>
        </w:tc>
      </w:tr>
      <w:tr w:rsidR="003D4725" w:rsidRPr="003D4725" w14:paraId="4DDE61CC" w14:textId="77777777" w:rsidTr="003D4725">
        <w:trPr>
          <w:trHeight w:val="312"/>
        </w:trPr>
        <w:tc>
          <w:tcPr>
            <w:tcW w:w="1800" w:type="dxa"/>
            <w:vMerge/>
            <w:vAlign w:val="center"/>
          </w:tcPr>
          <w:p w14:paraId="536A803C" w14:textId="77777777" w:rsidR="009F0094" w:rsidRPr="003D4725" w:rsidRDefault="009F0094" w:rsidP="003D4725">
            <w:pPr>
              <w:pStyle w:val="TableText"/>
              <w:spacing w:before="0" w:after="0" w:line="240" w:lineRule="auto"/>
              <w:ind w:left="100"/>
              <w:rPr>
                <w:color w:val="auto"/>
              </w:rPr>
            </w:pPr>
          </w:p>
        </w:tc>
        <w:tc>
          <w:tcPr>
            <w:tcW w:w="1919" w:type="dxa"/>
            <w:vAlign w:val="center"/>
          </w:tcPr>
          <w:p w14:paraId="37C65577" w14:textId="61E704A9" w:rsidR="009F0094" w:rsidRPr="003D4725" w:rsidRDefault="009F0094" w:rsidP="003D4725">
            <w:pPr>
              <w:pStyle w:val="TableText"/>
              <w:spacing w:before="0" w:after="0" w:line="240" w:lineRule="auto"/>
              <w:ind w:left="100"/>
              <w:rPr>
                <w:color w:val="auto"/>
              </w:rPr>
            </w:pPr>
            <w:r w:rsidRPr="003D4725">
              <w:rPr>
                <w:color w:val="auto"/>
              </w:rPr>
              <w:t>Western Australia</w:t>
            </w:r>
          </w:p>
        </w:tc>
        <w:tc>
          <w:tcPr>
            <w:tcW w:w="1461" w:type="dxa"/>
            <w:vAlign w:val="center"/>
          </w:tcPr>
          <w:p w14:paraId="4EC97DA3" w14:textId="30553979" w:rsidR="009F0094" w:rsidRPr="003D4725" w:rsidRDefault="009F0094" w:rsidP="003A2AA5">
            <w:pPr>
              <w:pStyle w:val="TableText"/>
              <w:spacing w:before="0" w:after="0" w:line="240" w:lineRule="auto"/>
              <w:jc w:val="right"/>
              <w:rPr>
                <w:color w:val="auto"/>
              </w:rPr>
            </w:pPr>
            <w:r w:rsidRPr="003D4725">
              <w:rPr>
                <w:color w:val="auto"/>
              </w:rPr>
              <w:t>88*</w:t>
            </w:r>
          </w:p>
        </w:tc>
        <w:tc>
          <w:tcPr>
            <w:tcW w:w="743" w:type="dxa"/>
            <w:vAlign w:val="center"/>
          </w:tcPr>
          <w:p w14:paraId="22E5B407" w14:textId="59E0A76B" w:rsidR="009F0094" w:rsidRPr="003D4725" w:rsidRDefault="009F0094" w:rsidP="003A2AA5">
            <w:pPr>
              <w:pStyle w:val="TableText"/>
              <w:spacing w:before="0" w:after="0" w:line="240" w:lineRule="auto"/>
              <w:jc w:val="right"/>
              <w:rPr>
                <w:color w:val="auto"/>
              </w:rPr>
            </w:pPr>
            <w:r w:rsidRPr="003D4725">
              <w:rPr>
                <w:color w:val="auto"/>
              </w:rPr>
              <w:t>46</w:t>
            </w:r>
          </w:p>
        </w:tc>
        <w:tc>
          <w:tcPr>
            <w:tcW w:w="743" w:type="dxa"/>
            <w:vAlign w:val="center"/>
          </w:tcPr>
          <w:p w14:paraId="613833E7" w14:textId="1A83A624" w:rsidR="009F0094" w:rsidRPr="003D4725" w:rsidRDefault="009F0094" w:rsidP="003A2AA5">
            <w:pPr>
              <w:pStyle w:val="TableText"/>
              <w:spacing w:before="0" w:after="0" w:line="240" w:lineRule="auto"/>
              <w:jc w:val="right"/>
              <w:rPr>
                <w:color w:val="auto"/>
              </w:rPr>
            </w:pPr>
            <w:r w:rsidRPr="003D4725">
              <w:rPr>
                <w:color w:val="auto"/>
              </w:rPr>
              <w:t>3.78</w:t>
            </w:r>
          </w:p>
        </w:tc>
        <w:tc>
          <w:tcPr>
            <w:tcW w:w="743" w:type="dxa"/>
            <w:vAlign w:val="center"/>
          </w:tcPr>
          <w:p w14:paraId="442C0A12" w14:textId="478966A1" w:rsidR="009F0094" w:rsidRPr="003D4725" w:rsidRDefault="009F0094" w:rsidP="003A2AA5">
            <w:pPr>
              <w:pStyle w:val="TableText"/>
              <w:spacing w:before="0" w:after="0" w:line="240" w:lineRule="auto"/>
              <w:jc w:val="right"/>
              <w:rPr>
                <w:color w:val="auto"/>
              </w:rPr>
            </w:pPr>
            <w:r w:rsidRPr="003D4725">
              <w:rPr>
                <w:color w:val="auto"/>
              </w:rPr>
              <w:t>108</w:t>
            </w:r>
          </w:p>
        </w:tc>
        <w:tc>
          <w:tcPr>
            <w:tcW w:w="743" w:type="dxa"/>
            <w:vAlign w:val="center"/>
          </w:tcPr>
          <w:p w14:paraId="688B369E" w14:textId="7D330720" w:rsidR="009F0094" w:rsidRPr="003D4725" w:rsidRDefault="009F0094" w:rsidP="003A2AA5">
            <w:pPr>
              <w:pStyle w:val="TableText"/>
              <w:spacing w:before="0" w:after="0" w:line="240" w:lineRule="auto"/>
              <w:jc w:val="right"/>
              <w:rPr>
                <w:color w:val="auto"/>
              </w:rPr>
            </w:pPr>
            <w:r w:rsidRPr="003D4725">
              <w:rPr>
                <w:color w:val="auto"/>
              </w:rPr>
              <w:t>3.29</w:t>
            </w:r>
          </w:p>
        </w:tc>
        <w:tc>
          <w:tcPr>
            <w:tcW w:w="743" w:type="dxa"/>
            <w:vAlign w:val="center"/>
          </w:tcPr>
          <w:p w14:paraId="3FBB42AF" w14:textId="29A55242" w:rsidR="009F0094" w:rsidRPr="003D4725" w:rsidRDefault="009F0094" w:rsidP="003A2AA5">
            <w:pPr>
              <w:pStyle w:val="TableText"/>
              <w:spacing w:before="0" w:after="0" w:line="240" w:lineRule="auto"/>
              <w:jc w:val="right"/>
              <w:rPr>
                <w:color w:val="auto"/>
              </w:rPr>
            </w:pPr>
            <w:r w:rsidRPr="003D4725">
              <w:rPr>
                <w:color w:val="auto"/>
              </w:rPr>
              <w:t>0.02</w:t>
            </w:r>
          </w:p>
        </w:tc>
        <w:tc>
          <w:tcPr>
            <w:tcW w:w="744" w:type="dxa"/>
            <w:vAlign w:val="center"/>
          </w:tcPr>
          <w:p w14:paraId="0DFA1403" w14:textId="46517CBA" w:rsidR="009F0094" w:rsidRPr="003D4725" w:rsidRDefault="009F0094" w:rsidP="003A2AA5">
            <w:pPr>
              <w:pStyle w:val="TableText"/>
              <w:spacing w:before="0" w:after="0" w:line="240" w:lineRule="auto"/>
              <w:jc w:val="right"/>
              <w:rPr>
                <w:color w:val="auto"/>
              </w:rPr>
            </w:pPr>
            <w:r w:rsidRPr="003D4725">
              <w:rPr>
                <w:color w:val="auto"/>
              </w:rPr>
              <w:t>0.17</w:t>
            </w:r>
          </w:p>
        </w:tc>
      </w:tr>
      <w:tr w:rsidR="003D4725" w:rsidRPr="003D4725" w14:paraId="33E36DC8" w14:textId="77777777" w:rsidTr="003D4725">
        <w:trPr>
          <w:trHeight w:val="312"/>
        </w:trPr>
        <w:tc>
          <w:tcPr>
            <w:tcW w:w="1800" w:type="dxa"/>
            <w:vMerge/>
            <w:vAlign w:val="center"/>
          </w:tcPr>
          <w:p w14:paraId="66027A0D" w14:textId="77777777" w:rsidR="009F0094" w:rsidRPr="003D4725" w:rsidRDefault="009F0094" w:rsidP="003D4725">
            <w:pPr>
              <w:pStyle w:val="TableText"/>
              <w:spacing w:before="0" w:after="0" w:line="240" w:lineRule="auto"/>
              <w:ind w:left="100"/>
              <w:rPr>
                <w:color w:val="auto"/>
              </w:rPr>
            </w:pPr>
          </w:p>
        </w:tc>
        <w:tc>
          <w:tcPr>
            <w:tcW w:w="1919" w:type="dxa"/>
            <w:vAlign w:val="center"/>
          </w:tcPr>
          <w:p w14:paraId="081135F1" w14:textId="4382F2BD" w:rsidR="009F0094" w:rsidRPr="003D4725" w:rsidRDefault="009F0094" w:rsidP="003D4725">
            <w:pPr>
              <w:pStyle w:val="TableText"/>
              <w:spacing w:before="0" w:after="0" w:line="240" w:lineRule="auto"/>
              <w:ind w:left="100"/>
              <w:rPr>
                <w:color w:val="auto"/>
              </w:rPr>
            </w:pPr>
            <w:r w:rsidRPr="003D4725">
              <w:rPr>
                <w:color w:val="auto"/>
              </w:rPr>
              <w:t>Wet tropics</w:t>
            </w:r>
          </w:p>
        </w:tc>
        <w:tc>
          <w:tcPr>
            <w:tcW w:w="1461" w:type="dxa"/>
            <w:vAlign w:val="center"/>
          </w:tcPr>
          <w:p w14:paraId="174F23A3" w14:textId="3B091C83" w:rsidR="009F0094" w:rsidRPr="003D4725" w:rsidRDefault="009F0094" w:rsidP="003A2AA5">
            <w:pPr>
              <w:pStyle w:val="TableText"/>
              <w:spacing w:before="0" w:after="0" w:line="240" w:lineRule="auto"/>
              <w:jc w:val="right"/>
              <w:rPr>
                <w:color w:val="auto"/>
              </w:rPr>
            </w:pPr>
            <w:r w:rsidRPr="003D4725">
              <w:rPr>
                <w:color w:val="auto"/>
              </w:rPr>
              <w:t>88*</w:t>
            </w:r>
          </w:p>
        </w:tc>
        <w:tc>
          <w:tcPr>
            <w:tcW w:w="743" w:type="dxa"/>
            <w:vAlign w:val="center"/>
          </w:tcPr>
          <w:p w14:paraId="5216E9D3" w14:textId="3F2AC1BD" w:rsidR="009F0094" w:rsidRPr="003D4725" w:rsidRDefault="009F0094" w:rsidP="003A2AA5">
            <w:pPr>
              <w:pStyle w:val="TableText"/>
              <w:spacing w:before="0" w:after="0" w:line="240" w:lineRule="auto"/>
              <w:jc w:val="right"/>
              <w:rPr>
                <w:color w:val="auto"/>
              </w:rPr>
            </w:pPr>
            <w:r w:rsidRPr="003D4725">
              <w:rPr>
                <w:color w:val="auto"/>
              </w:rPr>
              <w:t>17</w:t>
            </w:r>
          </w:p>
        </w:tc>
        <w:tc>
          <w:tcPr>
            <w:tcW w:w="743" w:type="dxa"/>
            <w:vAlign w:val="center"/>
          </w:tcPr>
          <w:p w14:paraId="541513AD" w14:textId="66574527" w:rsidR="009F0094" w:rsidRPr="003D4725" w:rsidRDefault="009F0094" w:rsidP="003A2AA5">
            <w:pPr>
              <w:pStyle w:val="TableText"/>
              <w:spacing w:before="0" w:after="0" w:line="240" w:lineRule="auto"/>
              <w:jc w:val="right"/>
              <w:rPr>
                <w:color w:val="auto"/>
              </w:rPr>
            </w:pPr>
            <w:r w:rsidRPr="003D4725">
              <w:rPr>
                <w:color w:val="auto"/>
              </w:rPr>
              <w:t>6.84</w:t>
            </w:r>
          </w:p>
        </w:tc>
        <w:tc>
          <w:tcPr>
            <w:tcW w:w="743" w:type="dxa"/>
            <w:vAlign w:val="center"/>
          </w:tcPr>
          <w:p w14:paraId="47A0AD63" w14:textId="3D04CCAC" w:rsidR="009F0094" w:rsidRPr="003D4725" w:rsidRDefault="009F0094" w:rsidP="003A2AA5">
            <w:pPr>
              <w:pStyle w:val="TableText"/>
              <w:spacing w:before="0" w:after="0" w:line="240" w:lineRule="auto"/>
              <w:jc w:val="right"/>
              <w:rPr>
                <w:color w:val="auto"/>
              </w:rPr>
            </w:pPr>
            <w:r w:rsidRPr="003D4725">
              <w:rPr>
                <w:color w:val="auto"/>
              </w:rPr>
              <w:t>108</w:t>
            </w:r>
          </w:p>
        </w:tc>
        <w:tc>
          <w:tcPr>
            <w:tcW w:w="743" w:type="dxa"/>
            <w:vAlign w:val="center"/>
          </w:tcPr>
          <w:p w14:paraId="7A288B20" w14:textId="7C2CC4B6" w:rsidR="009F0094" w:rsidRPr="003D4725" w:rsidRDefault="009F0094" w:rsidP="003A2AA5">
            <w:pPr>
              <w:pStyle w:val="TableText"/>
              <w:spacing w:before="0" w:after="0" w:line="240" w:lineRule="auto"/>
              <w:jc w:val="right"/>
              <w:rPr>
                <w:color w:val="auto"/>
              </w:rPr>
            </w:pPr>
            <w:r w:rsidRPr="003D4725">
              <w:rPr>
                <w:color w:val="auto"/>
              </w:rPr>
              <w:t>2.39</w:t>
            </w:r>
          </w:p>
        </w:tc>
        <w:tc>
          <w:tcPr>
            <w:tcW w:w="743" w:type="dxa"/>
            <w:vAlign w:val="center"/>
          </w:tcPr>
          <w:p w14:paraId="006E3481" w14:textId="5C837F57" w:rsidR="009F0094" w:rsidRPr="003D4725" w:rsidRDefault="009F0094" w:rsidP="003A2AA5">
            <w:pPr>
              <w:pStyle w:val="TableText"/>
              <w:spacing w:before="0" w:after="0" w:line="240" w:lineRule="auto"/>
              <w:jc w:val="right"/>
              <w:rPr>
                <w:color w:val="auto"/>
              </w:rPr>
            </w:pPr>
            <w:r w:rsidRPr="003D4725">
              <w:rPr>
                <w:color w:val="auto"/>
              </w:rPr>
              <w:t>0.08</w:t>
            </w:r>
          </w:p>
        </w:tc>
        <w:tc>
          <w:tcPr>
            <w:tcW w:w="744" w:type="dxa"/>
            <w:vAlign w:val="center"/>
          </w:tcPr>
          <w:p w14:paraId="1EE0DF4E" w14:textId="3BB904F2" w:rsidR="009F0094" w:rsidRPr="003D4725" w:rsidRDefault="009F0094" w:rsidP="003A2AA5">
            <w:pPr>
              <w:pStyle w:val="TableText"/>
              <w:spacing w:before="0" w:after="0" w:line="240" w:lineRule="auto"/>
              <w:jc w:val="right"/>
              <w:rPr>
                <w:color w:val="auto"/>
              </w:rPr>
            </w:pPr>
            <w:r w:rsidRPr="003D4725">
              <w:rPr>
                <w:color w:val="auto"/>
              </w:rPr>
              <w:t>0.76</w:t>
            </w:r>
          </w:p>
        </w:tc>
      </w:tr>
      <w:tr w:rsidR="003D4725" w:rsidRPr="003D4725" w14:paraId="3D1B3A93" w14:textId="77777777" w:rsidTr="003D4725">
        <w:trPr>
          <w:trHeight w:val="312"/>
        </w:trPr>
        <w:tc>
          <w:tcPr>
            <w:tcW w:w="1800" w:type="dxa"/>
            <w:vMerge/>
            <w:vAlign w:val="center"/>
          </w:tcPr>
          <w:p w14:paraId="03C80614" w14:textId="77777777" w:rsidR="009F0094" w:rsidRPr="003D4725" w:rsidRDefault="009F0094" w:rsidP="003D4725">
            <w:pPr>
              <w:pStyle w:val="TableText"/>
              <w:spacing w:before="0" w:after="0" w:line="240" w:lineRule="auto"/>
              <w:ind w:left="100"/>
              <w:rPr>
                <w:color w:val="auto"/>
              </w:rPr>
            </w:pPr>
          </w:p>
        </w:tc>
        <w:tc>
          <w:tcPr>
            <w:tcW w:w="1919" w:type="dxa"/>
            <w:vAlign w:val="center"/>
          </w:tcPr>
          <w:p w14:paraId="2B9DD102" w14:textId="04125E04" w:rsidR="009F0094" w:rsidRPr="003D4725" w:rsidRDefault="009F0094" w:rsidP="003D4725">
            <w:pPr>
              <w:pStyle w:val="TableText"/>
              <w:spacing w:before="0" w:after="0" w:line="240" w:lineRule="auto"/>
              <w:ind w:left="100"/>
              <w:rPr>
                <w:color w:val="auto"/>
              </w:rPr>
            </w:pPr>
            <w:r w:rsidRPr="003D4725">
              <w:rPr>
                <w:color w:val="auto"/>
              </w:rPr>
              <w:t>Burdekin</w:t>
            </w:r>
          </w:p>
        </w:tc>
        <w:tc>
          <w:tcPr>
            <w:tcW w:w="1461" w:type="dxa"/>
            <w:vAlign w:val="center"/>
          </w:tcPr>
          <w:p w14:paraId="606805DA" w14:textId="275A14D0" w:rsidR="009F0094" w:rsidRPr="003D4725" w:rsidRDefault="009F0094" w:rsidP="003A2AA5">
            <w:pPr>
              <w:pStyle w:val="TableText"/>
              <w:spacing w:before="0" w:after="0" w:line="240" w:lineRule="auto"/>
              <w:jc w:val="right"/>
              <w:rPr>
                <w:color w:val="auto"/>
              </w:rPr>
            </w:pPr>
            <w:r w:rsidRPr="003D4725">
              <w:rPr>
                <w:color w:val="auto"/>
              </w:rPr>
              <w:t>88*</w:t>
            </w:r>
          </w:p>
        </w:tc>
        <w:tc>
          <w:tcPr>
            <w:tcW w:w="743" w:type="dxa"/>
            <w:vAlign w:val="center"/>
          </w:tcPr>
          <w:p w14:paraId="11B56B04" w14:textId="43FF97AC" w:rsidR="009F0094" w:rsidRPr="003D4725" w:rsidRDefault="009F0094" w:rsidP="003A2AA5">
            <w:pPr>
              <w:pStyle w:val="TableText"/>
              <w:spacing w:before="0" w:after="0" w:line="240" w:lineRule="auto"/>
              <w:jc w:val="right"/>
              <w:rPr>
                <w:color w:val="auto"/>
              </w:rPr>
            </w:pPr>
            <w:r w:rsidRPr="003D4725">
              <w:rPr>
                <w:color w:val="auto"/>
              </w:rPr>
              <w:t>17</w:t>
            </w:r>
          </w:p>
        </w:tc>
        <w:tc>
          <w:tcPr>
            <w:tcW w:w="743" w:type="dxa"/>
            <w:vAlign w:val="center"/>
          </w:tcPr>
          <w:p w14:paraId="77D744BA" w14:textId="3F6A8092" w:rsidR="009F0094" w:rsidRPr="003D4725" w:rsidRDefault="009F0094" w:rsidP="003A2AA5">
            <w:pPr>
              <w:pStyle w:val="TableText"/>
              <w:spacing w:before="0" w:after="0" w:line="240" w:lineRule="auto"/>
              <w:jc w:val="right"/>
              <w:rPr>
                <w:color w:val="auto"/>
              </w:rPr>
            </w:pPr>
            <w:r w:rsidRPr="003D4725">
              <w:rPr>
                <w:color w:val="auto"/>
              </w:rPr>
              <w:t>1.84</w:t>
            </w:r>
          </w:p>
        </w:tc>
        <w:tc>
          <w:tcPr>
            <w:tcW w:w="743" w:type="dxa"/>
            <w:vAlign w:val="center"/>
          </w:tcPr>
          <w:p w14:paraId="18749054" w14:textId="73D327C5" w:rsidR="009F0094" w:rsidRPr="003D4725" w:rsidRDefault="009F0094" w:rsidP="003A2AA5">
            <w:pPr>
              <w:pStyle w:val="TableText"/>
              <w:spacing w:before="0" w:after="0" w:line="240" w:lineRule="auto"/>
              <w:jc w:val="right"/>
              <w:rPr>
                <w:color w:val="auto"/>
              </w:rPr>
            </w:pPr>
            <w:r w:rsidRPr="003D4725">
              <w:rPr>
                <w:color w:val="auto"/>
              </w:rPr>
              <w:t>108</w:t>
            </w:r>
          </w:p>
        </w:tc>
        <w:tc>
          <w:tcPr>
            <w:tcW w:w="743" w:type="dxa"/>
            <w:vAlign w:val="center"/>
          </w:tcPr>
          <w:p w14:paraId="4AD1AAA0" w14:textId="06A99C64" w:rsidR="009F0094" w:rsidRPr="003D4725" w:rsidRDefault="009F0094" w:rsidP="003A2AA5">
            <w:pPr>
              <w:pStyle w:val="TableText"/>
              <w:spacing w:before="0" w:after="0" w:line="240" w:lineRule="auto"/>
              <w:jc w:val="right"/>
              <w:rPr>
                <w:color w:val="auto"/>
              </w:rPr>
            </w:pPr>
            <w:r w:rsidRPr="003D4725">
              <w:rPr>
                <w:color w:val="auto"/>
              </w:rPr>
              <w:t>2.39</w:t>
            </w:r>
          </w:p>
        </w:tc>
        <w:tc>
          <w:tcPr>
            <w:tcW w:w="743" w:type="dxa"/>
            <w:vAlign w:val="center"/>
          </w:tcPr>
          <w:p w14:paraId="688B9A3C" w14:textId="33E16A7E" w:rsidR="009F0094" w:rsidRPr="003D4725" w:rsidRDefault="009F0094" w:rsidP="003A2AA5">
            <w:pPr>
              <w:pStyle w:val="TableText"/>
              <w:spacing w:before="0" w:after="0" w:line="240" w:lineRule="auto"/>
              <w:jc w:val="right"/>
              <w:rPr>
                <w:color w:val="auto"/>
              </w:rPr>
            </w:pPr>
            <w:r w:rsidRPr="003D4725">
              <w:rPr>
                <w:color w:val="auto"/>
              </w:rPr>
              <w:t>0.02</w:t>
            </w:r>
          </w:p>
        </w:tc>
        <w:tc>
          <w:tcPr>
            <w:tcW w:w="744" w:type="dxa"/>
            <w:vAlign w:val="center"/>
          </w:tcPr>
          <w:p w14:paraId="4EA8CF08" w14:textId="69BF2628" w:rsidR="009F0094" w:rsidRPr="003D4725" w:rsidRDefault="009F0094" w:rsidP="003A2AA5">
            <w:pPr>
              <w:pStyle w:val="TableText"/>
              <w:spacing w:before="0" w:after="0" w:line="240" w:lineRule="auto"/>
              <w:jc w:val="right"/>
              <w:rPr>
                <w:color w:val="auto"/>
              </w:rPr>
            </w:pPr>
            <w:r w:rsidRPr="003D4725">
              <w:rPr>
                <w:color w:val="auto"/>
              </w:rPr>
              <w:t>0.16</w:t>
            </w:r>
          </w:p>
        </w:tc>
      </w:tr>
      <w:tr w:rsidR="003D4725" w:rsidRPr="003D4725" w14:paraId="17455E66" w14:textId="77777777" w:rsidTr="003D4725">
        <w:trPr>
          <w:trHeight w:val="312"/>
        </w:trPr>
        <w:tc>
          <w:tcPr>
            <w:tcW w:w="1800" w:type="dxa"/>
            <w:vMerge/>
            <w:vAlign w:val="center"/>
          </w:tcPr>
          <w:p w14:paraId="6F5022EA" w14:textId="77777777" w:rsidR="009F0094" w:rsidRPr="003D4725" w:rsidRDefault="009F0094" w:rsidP="003D4725">
            <w:pPr>
              <w:pStyle w:val="TableText"/>
              <w:spacing w:before="0" w:after="0" w:line="240" w:lineRule="auto"/>
              <w:ind w:left="100"/>
              <w:rPr>
                <w:color w:val="auto"/>
              </w:rPr>
            </w:pPr>
          </w:p>
        </w:tc>
        <w:tc>
          <w:tcPr>
            <w:tcW w:w="1919" w:type="dxa"/>
            <w:vAlign w:val="center"/>
          </w:tcPr>
          <w:p w14:paraId="70586AD5" w14:textId="4FAD6A03" w:rsidR="009F0094" w:rsidRPr="003D4725" w:rsidRDefault="009F0094" w:rsidP="003D4725">
            <w:pPr>
              <w:pStyle w:val="TableText"/>
              <w:spacing w:before="0" w:after="0" w:line="240" w:lineRule="auto"/>
              <w:ind w:left="100"/>
              <w:rPr>
                <w:color w:val="auto"/>
              </w:rPr>
            </w:pPr>
            <w:r w:rsidRPr="003D4725">
              <w:rPr>
                <w:color w:val="auto"/>
              </w:rPr>
              <w:t>Mackay Whitsunday</w:t>
            </w:r>
          </w:p>
        </w:tc>
        <w:tc>
          <w:tcPr>
            <w:tcW w:w="1461" w:type="dxa"/>
            <w:vAlign w:val="center"/>
          </w:tcPr>
          <w:p w14:paraId="0B076917" w14:textId="276C1FCB" w:rsidR="009F0094" w:rsidRPr="003D4725" w:rsidRDefault="009F0094" w:rsidP="003A2AA5">
            <w:pPr>
              <w:pStyle w:val="TableText"/>
              <w:spacing w:before="0" w:after="0" w:line="240" w:lineRule="auto"/>
              <w:jc w:val="right"/>
              <w:rPr>
                <w:color w:val="auto"/>
              </w:rPr>
            </w:pPr>
            <w:r w:rsidRPr="003D4725">
              <w:rPr>
                <w:color w:val="auto"/>
              </w:rPr>
              <w:t>88*</w:t>
            </w:r>
          </w:p>
        </w:tc>
        <w:tc>
          <w:tcPr>
            <w:tcW w:w="743" w:type="dxa"/>
            <w:vAlign w:val="center"/>
          </w:tcPr>
          <w:p w14:paraId="365746A3" w14:textId="6527CA2F" w:rsidR="009F0094" w:rsidRPr="003D4725" w:rsidRDefault="009F0094" w:rsidP="003A2AA5">
            <w:pPr>
              <w:pStyle w:val="TableText"/>
              <w:spacing w:before="0" w:after="0" w:line="240" w:lineRule="auto"/>
              <w:jc w:val="right"/>
              <w:rPr>
                <w:color w:val="auto"/>
              </w:rPr>
            </w:pPr>
            <w:r w:rsidRPr="003D4725">
              <w:rPr>
                <w:color w:val="auto"/>
              </w:rPr>
              <w:t>17</w:t>
            </w:r>
          </w:p>
        </w:tc>
        <w:tc>
          <w:tcPr>
            <w:tcW w:w="743" w:type="dxa"/>
            <w:vAlign w:val="center"/>
          </w:tcPr>
          <w:p w14:paraId="4D3DA64B" w14:textId="42845E5E" w:rsidR="009F0094" w:rsidRPr="003D4725" w:rsidRDefault="009F0094" w:rsidP="003A2AA5">
            <w:pPr>
              <w:pStyle w:val="TableText"/>
              <w:spacing w:before="0" w:after="0" w:line="240" w:lineRule="auto"/>
              <w:jc w:val="right"/>
              <w:rPr>
                <w:color w:val="auto"/>
              </w:rPr>
            </w:pPr>
            <w:r w:rsidRPr="003D4725">
              <w:rPr>
                <w:color w:val="auto"/>
              </w:rPr>
              <w:t>4.64</w:t>
            </w:r>
          </w:p>
        </w:tc>
        <w:tc>
          <w:tcPr>
            <w:tcW w:w="743" w:type="dxa"/>
            <w:vAlign w:val="center"/>
          </w:tcPr>
          <w:p w14:paraId="5121653C" w14:textId="6B250833" w:rsidR="009F0094" w:rsidRPr="003D4725" w:rsidRDefault="009F0094" w:rsidP="003A2AA5">
            <w:pPr>
              <w:pStyle w:val="TableText"/>
              <w:spacing w:before="0" w:after="0" w:line="240" w:lineRule="auto"/>
              <w:jc w:val="right"/>
              <w:rPr>
                <w:color w:val="auto"/>
              </w:rPr>
            </w:pPr>
            <w:r w:rsidRPr="003D4725">
              <w:rPr>
                <w:color w:val="auto"/>
              </w:rPr>
              <w:t>108</w:t>
            </w:r>
          </w:p>
        </w:tc>
        <w:tc>
          <w:tcPr>
            <w:tcW w:w="743" w:type="dxa"/>
            <w:vAlign w:val="center"/>
          </w:tcPr>
          <w:p w14:paraId="09358E69" w14:textId="06B87462" w:rsidR="009F0094" w:rsidRPr="003D4725" w:rsidRDefault="009F0094" w:rsidP="003A2AA5">
            <w:pPr>
              <w:pStyle w:val="TableText"/>
              <w:spacing w:before="0" w:after="0" w:line="240" w:lineRule="auto"/>
              <w:jc w:val="right"/>
              <w:rPr>
                <w:color w:val="auto"/>
              </w:rPr>
            </w:pPr>
            <w:r w:rsidRPr="003D4725">
              <w:rPr>
                <w:color w:val="auto"/>
              </w:rPr>
              <w:t>2.39</w:t>
            </w:r>
          </w:p>
        </w:tc>
        <w:tc>
          <w:tcPr>
            <w:tcW w:w="743" w:type="dxa"/>
            <w:vAlign w:val="center"/>
          </w:tcPr>
          <w:p w14:paraId="66A4FCED" w14:textId="6D557DC9" w:rsidR="009F0094" w:rsidRPr="003D4725" w:rsidRDefault="009F0094" w:rsidP="003A2AA5">
            <w:pPr>
              <w:pStyle w:val="TableText"/>
              <w:spacing w:before="0" w:after="0" w:line="240" w:lineRule="auto"/>
              <w:jc w:val="right"/>
              <w:rPr>
                <w:color w:val="auto"/>
              </w:rPr>
            </w:pPr>
            <w:r w:rsidRPr="003D4725">
              <w:rPr>
                <w:color w:val="auto"/>
              </w:rPr>
              <w:t>0.05</w:t>
            </w:r>
          </w:p>
        </w:tc>
        <w:tc>
          <w:tcPr>
            <w:tcW w:w="744" w:type="dxa"/>
            <w:vAlign w:val="center"/>
          </w:tcPr>
          <w:p w14:paraId="6288056F" w14:textId="03C76BFA" w:rsidR="009F0094" w:rsidRPr="003D4725" w:rsidRDefault="009F0094" w:rsidP="003A2AA5">
            <w:pPr>
              <w:pStyle w:val="TableText"/>
              <w:spacing w:before="0" w:after="0" w:line="240" w:lineRule="auto"/>
              <w:jc w:val="right"/>
              <w:rPr>
                <w:color w:val="auto"/>
              </w:rPr>
            </w:pPr>
            <w:r w:rsidRPr="003D4725">
              <w:rPr>
                <w:color w:val="auto"/>
              </w:rPr>
              <w:t>0.46</w:t>
            </w:r>
          </w:p>
        </w:tc>
      </w:tr>
      <w:tr w:rsidR="003D4725" w:rsidRPr="003D4725" w14:paraId="1458C7C0" w14:textId="77777777" w:rsidTr="003D4725">
        <w:trPr>
          <w:trHeight w:val="312"/>
        </w:trPr>
        <w:tc>
          <w:tcPr>
            <w:tcW w:w="1800" w:type="dxa"/>
            <w:vMerge/>
            <w:vAlign w:val="center"/>
          </w:tcPr>
          <w:p w14:paraId="4F1E154B" w14:textId="77777777" w:rsidR="009F0094" w:rsidRPr="003D4725" w:rsidRDefault="009F0094" w:rsidP="003D4725">
            <w:pPr>
              <w:pStyle w:val="TableText"/>
              <w:spacing w:before="0" w:after="0" w:line="240" w:lineRule="auto"/>
              <w:ind w:left="100"/>
              <w:rPr>
                <w:color w:val="auto"/>
              </w:rPr>
            </w:pPr>
          </w:p>
        </w:tc>
        <w:tc>
          <w:tcPr>
            <w:tcW w:w="1919" w:type="dxa"/>
            <w:vAlign w:val="center"/>
          </w:tcPr>
          <w:p w14:paraId="5023BBFB" w14:textId="0888FEE8" w:rsidR="009F0094" w:rsidRPr="003D4725" w:rsidRDefault="009F0094" w:rsidP="003D4725">
            <w:pPr>
              <w:pStyle w:val="TableText"/>
              <w:spacing w:before="0" w:after="0" w:line="240" w:lineRule="auto"/>
              <w:ind w:left="100"/>
              <w:rPr>
                <w:color w:val="auto"/>
              </w:rPr>
            </w:pPr>
            <w:r w:rsidRPr="003D4725">
              <w:rPr>
                <w:color w:val="auto"/>
              </w:rPr>
              <w:t>Fitzroy</w:t>
            </w:r>
          </w:p>
        </w:tc>
        <w:tc>
          <w:tcPr>
            <w:tcW w:w="1461" w:type="dxa"/>
            <w:vAlign w:val="center"/>
          </w:tcPr>
          <w:p w14:paraId="05EF6EF1" w14:textId="2BCFC59F" w:rsidR="009F0094" w:rsidRPr="003D4725" w:rsidRDefault="009F0094" w:rsidP="003A2AA5">
            <w:pPr>
              <w:pStyle w:val="TableText"/>
              <w:spacing w:before="0" w:after="0" w:line="240" w:lineRule="auto"/>
              <w:jc w:val="right"/>
              <w:rPr>
                <w:color w:val="auto"/>
              </w:rPr>
            </w:pPr>
            <w:r w:rsidRPr="003D4725">
              <w:rPr>
                <w:color w:val="auto"/>
              </w:rPr>
              <w:t>88*</w:t>
            </w:r>
          </w:p>
        </w:tc>
        <w:tc>
          <w:tcPr>
            <w:tcW w:w="743" w:type="dxa"/>
            <w:vAlign w:val="center"/>
          </w:tcPr>
          <w:p w14:paraId="4D7FD676" w14:textId="1486154A" w:rsidR="009F0094" w:rsidRPr="003D4725" w:rsidRDefault="009F0094" w:rsidP="003A2AA5">
            <w:pPr>
              <w:pStyle w:val="TableText"/>
              <w:spacing w:before="0" w:after="0" w:line="240" w:lineRule="auto"/>
              <w:jc w:val="right"/>
              <w:rPr>
                <w:color w:val="auto"/>
              </w:rPr>
            </w:pPr>
            <w:r w:rsidRPr="003D4725">
              <w:rPr>
                <w:color w:val="auto"/>
              </w:rPr>
              <w:t>17</w:t>
            </w:r>
          </w:p>
        </w:tc>
        <w:tc>
          <w:tcPr>
            <w:tcW w:w="743" w:type="dxa"/>
            <w:vAlign w:val="center"/>
          </w:tcPr>
          <w:p w14:paraId="3C534E93" w14:textId="76EB6596" w:rsidR="009F0094" w:rsidRPr="003D4725" w:rsidRDefault="009F0094" w:rsidP="003A2AA5">
            <w:pPr>
              <w:pStyle w:val="TableText"/>
              <w:spacing w:before="0" w:after="0" w:line="240" w:lineRule="auto"/>
              <w:jc w:val="right"/>
              <w:rPr>
                <w:color w:val="auto"/>
              </w:rPr>
            </w:pPr>
            <w:r w:rsidRPr="003D4725">
              <w:rPr>
                <w:color w:val="auto"/>
              </w:rPr>
              <w:t>4.35</w:t>
            </w:r>
          </w:p>
        </w:tc>
        <w:tc>
          <w:tcPr>
            <w:tcW w:w="743" w:type="dxa"/>
            <w:vAlign w:val="center"/>
          </w:tcPr>
          <w:p w14:paraId="62FA31D8" w14:textId="3FA5240D" w:rsidR="009F0094" w:rsidRPr="003D4725" w:rsidRDefault="009F0094" w:rsidP="003A2AA5">
            <w:pPr>
              <w:pStyle w:val="TableText"/>
              <w:spacing w:before="0" w:after="0" w:line="240" w:lineRule="auto"/>
              <w:jc w:val="right"/>
              <w:rPr>
                <w:color w:val="auto"/>
              </w:rPr>
            </w:pPr>
            <w:r w:rsidRPr="003D4725">
              <w:rPr>
                <w:color w:val="auto"/>
              </w:rPr>
              <w:t>108</w:t>
            </w:r>
          </w:p>
        </w:tc>
        <w:tc>
          <w:tcPr>
            <w:tcW w:w="743" w:type="dxa"/>
            <w:vAlign w:val="center"/>
          </w:tcPr>
          <w:p w14:paraId="33572082" w14:textId="3D64EA9A" w:rsidR="009F0094" w:rsidRPr="003D4725" w:rsidRDefault="009F0094" w:rsidP="003A2AA5">
            <w:pPr>
              <w:pStyle w:val="TableText"/>
              <w:spacing w:before="0" w:after="0" w:line="240" w:lineRule="auto"/>
              <w:jc w:val="right"/>
              <w:rPr>
                <w:color w:val="auto"/>
              </w:rPr>
            </w:pPr>
            <w:r w:rsidRPr="003D4725">
              <w:rPr>
                <w:color w:val="auto"/>
              </w:rPr>
              <w:t>2.39</w:t>
            </w:r>
          </w:p>
        </w:tc>
        <w:tc>
          <w:tcPr>
            <w:tcW w:w="743" w:type="dxa"/>
            <w:vAlign w:val="center"/>
          </w:tcPr>
          <w:p w14:paraId="3086EA6D" w14:textId="6388F4A7" w:rsidR="009F0094" w:rsidRPr="003D4725" w:rsidRDefault="009F0094" w:rsidP="003A2AA5">
            <w:pPr>
              <w:pStyle w:val="TableText"/>
              <w:spacing w:before="0" w:after="0" w:line="240" w:lineRule="auto"/>
              <w:jc w:val="right"/>
              <w:rPr>
                <w:color w:val="auto"/>
              </w:rPr>
            </w:pPr>
            <w:r w:rsidRPr="003D4725">
              <w:rPr>
                <w:color w:val="auto"/>
              </w:rPr>
              <w:t>0.04</w:t>
            </w:r>
          </w:p>
        </w:tc>
        <w:tc>
          <w:tcPr>
            <w:tcW w:w="744" w:type="dxa"/>
            <w:vAlign w:val="center"/>
          </w:tcPr>
          <w:p w14:paraId="42DC3136" w14:textId="181E9B4A" w:rsidR="009F0094" w:rsidRPr="003D4725" w:rsidRDefault="009F0094" w:rsidP="003A2AA5">
            <w:pPr>
              <w:pStyle w:val="TableText"/>
              <w:spacing w:before="0" w:after="0" w:line="240" w:lineRule="auto"/>
              <w:jc w:val="right"/>
              <w:rPr>
                <w:color w:val="auto"/>
              </w:rPr>
            </w:pPr>
            <w:r w:rsidRPr="003D4725">
              <w:rPr>
                <w:color w:val="auto"/>
              </w:rPr>
              <w:t>0.43</w:t>
            </w:r>
          </w:p>
        </w:tc>
      </w:tr>
      <w:tr w:rsidR="003D4725" w:rsidRPr="003D4725" w14:paraId="533866D8" w14:textId="77777777" w:rsidTr="003D4725">
        <w:trPr>
          <w:trHeight w:val="312"/>
        </w:trPr>
        <w:tc>
          <w:tcPr>
            <w:tcW w:w="1800" w:type="dxa"/>
            <w:vMerge/>
            <w:vAlign w:val="center"/>
          </w:tcPr>
          <w:p w14:paraId="0F81DD4B" w14:textId="77777777" w:rsidR="009F0094" w:rsidRPr="003D4725" w:rsidRDefault="009F0094" w:rsidP="003D4725">
            <w:pPr>
              <w:pStyle w:val="TableText"/>
              <w:spacing w:before="0" w:after="0" w:line="240" w:lineRule="auto"/>
              <w:ind w:left="100"/>
              <w:rPr>
                <w:color w:val="auto"/>
              </w:rPr>
            </w:pPr>
          </w:p>
        </w:tc>
        <w:tc>
          <w:tcPr>
            <w:tcW w:w="1919" w:type="dxa"/>
            <w:vAlign w:val="center"/>
          </w:tcPr>
          <w:p w14:paraId="041338D4" w14:textId="4DA02875" w:rsidR="009F0094" w:rsidRPr="003D4725" w:rsidRDefault="009F0094" w:rsidP="003D4725">
            <w:pPr>
              <w:pStyle w:val="TableText"/>
              <w:spacing w:before="0" w:after="0" w:line="240" w:lineRule="auto"/>
              <w:ind w:left="100"/>
              <w:rPr>
                <w:color w:val="auto"/>
              </w:rPr>
            </w:pPr>
            <w:r w:rsidRPr="003D4725">
              <w:rPr>
                <w:color w:val="auto"/>
              </w:rPr>
              <w:t>Mary Burnett</w:t>
            </w:r>
          </w:p>
        </w:tc>
        <w:tc>
          <w:tcPr>
            <w:tcW w:w="1461" w:type="dxa"/>
            <w:vAlign w:val="center"/>
          </w:tcPr>
          <w:p w14:paraId="7077C16E" w14:textId="2F688738" w:rsidR="009F0094" w:rsidRPr="003D4725" w:rsidRDefault="009F0094" w:rsidP="003A2AA5">
            <w:pPr>
              <w:pStyle w:val="TableText"/>
              <w:spacing w:before="0" w:after="0" w:line="240" w:lineRule="auto"/>
              <w:jc w:val="right"/>
              <w:rPr>
                <w:color w:val="auto"/>
              </w:rPr>
            </w:pPr>
            <w:r w:rsidRPr="003D4725">
              <w:rPr>
                <w:color w:val="auto"/>
              </w:rPr>
              <w:t>88*</w:t>
            </w:r>
          </w:p>
        </w:tc>
        <w:tc>
          <w:tcPr>
            <w:tcW w:w="743" w:type="dxa"/>
            <w:vAlign w:val="center"/>
          </w:tcPr>
          <w:p w14:paraId="3D447D71" w14:textId="69381995" w:rsidR="009F0094" w:rsidRPr="003D4725" w:rsidRDefault="009F0094" w:rsidP="003A2AA5">
            <w:pPr>
              <w:pStyle w:val="TableText"/>
              <w:spacing w:before="0" w:after="0" w:line="240" w:lineRule="auto"/>
              <w:jc w:val="right"/>
              <w:rPr>
                <w:color w:val="auto"/>
              </w:rPr>
            </w:pPr>
            <w:r w:rsidRPr="003D4725">
              <w:rPr>
                <w:color w:val="auto"/>
              </w:rPr>
              <w:t>17</w:t>
            </w:r>
          </w:p>
        </w:tc>
        <w:tc>
          <w:tcPr>
            <w:tcW w:w="743" w:type="dxa"/>
            <w:vAlign w:val="center"/>
          </w:tcPr>
          <w:p w14:paraId="078D21DC" w14:textId="283A4FB5" w:rsidR="009F0094" w:rsidRPr="003D4725" w:rsidRDefault="009F0094" w:rsidP="003A2AA5">
            <w:pPr>
              <w:pStyle w:val="TableText"/>
              <w:spacing w:before="0" w:after="0" w:line="240" w:lineRule="auto"/>
              <w:jc w:val="right"/>
              <w:rPr>
                <w:color w:val="auto"/>
              </w:rPr>
            </w:pPr>
            <w:r w:rsidRPr="003D4725">
              <w:rPr>
                <w:color w:val="auto"/>
              </w:rPr>
              <w:t>3.59</w:t>
            </w:r>
          </w:p>
        </w:tc>
        <w:tc>
          <w:tcPr>
            <w:tcW w:w="743" w:type="dxa"/>
            <w:vAlign w:val="center"/>
          </w:tcPr>
          <w:p w14:paraId="4C58A52D" w14:textId="60109FC7" w:rsidR="009F0094" w:rsidRPr="003D4725" w:rsidRDefault="009F0094" w:rsidP="003A2AA5">
            <w:pPr>
              <w:pStyle w:val="TableText"/>
              <w:spacing w:before="0" w:after="0" w:line="240" w:lineRule="auto"/>
              <w:jc w:val="right"/>
              <w:rPr>
                <w:color w:val="auto"/>
              </w:rPr>
            </w:pPr>
            <w:r w:rsidRPr="003D4725">
              <w:rPr>
                <w:color w:val="auto"/>
              </w:rPr>
              <w:t>108</w:t>
            </w:r>
          </w:p>
        </w:tc>
        <w:tc>
          <w:tcPr>
            <w:tcW w:w="743" w:type="dxa"/>
            <w:vAlign w:val="center"/>
          </w:tcPr>
          <w:p w14:paraId="7FC58849" w14:textId="78CE8B01" w:rsidR="009F0094" w:rsidRPr="003D4725" w:rsidRDefault="009F0094" w:rsidP="003A2AA5">
            <w:pPr>
              <w:pStyle w:val="TableText"/>
              <w:spacing w:before="0" w:after="0" w:line="240" w:lineRule="auto"/>
              <w:jc w:val="right"/>
              <w:rPr>
                <w:color w:val="auto"/>
              </w:rPr>
            </w:pPr>
            <w:r w:rsidRPr="003D4725">
              <w:rPr>
                <w:color w:val="auto"/>
              </w:rPr>
              <w:t>2.39</w:t>
            </w:r>
          </w:p>
        </w:tc>
        <w:tc>
          <w:tcPr>
            <w:tcW w:w="743" w:type="dxa"/>
            <w:vAlign w:val="center"/>
          </w:tcPr>
          <w:p w14:paraId="580A49A9" w14:textId="26B78CEB" w:rsidR="009F0094" w:rsidRPr="003D4725" w:rsidRDefault="009F0094" w:rsidP="003A2AA5">
            <w:pPr>
              <w:pStyle w:val="TableText"/>
              <w:spacing w:before="0" w:after="0" w:line="240" w:lineRule="auto"/>
              <w:jc w:val="right"/>
              <w:rPr>
                <w:color w:val="auto"/>
              </w:rPr>
            </w:pPr>
            <w:r w:rsidRPr="003D4725">
              <w:rPr>
                <w:color w:val="auto"/>
              </w:rPr>
              <w:t>0.03</w:t>
            </w:r>
          </w:p>
        </w:tc>
        <w:tc>
          <w:tcPr>
            <w:tcW w:w="744" w:type="dxa"/>
            <w:vAlign w:val="center"/>
          </w:tcPr>
          <w:p w14:paraId="1DB8BD07" w14:textId="6AA5C80B" w:rsidR="009F0094" w:rsidRPr="003D4725" w:rsidRDefault="009F0094" w:rsidP="003A2AA5">
            <w:pPr>
              <w:pStyle w:val="TableText"/>
              <w:spacing w:before="0" w:after="0" w:line="240" w:lineRule="auto"/>
              <w:jc w:val="right"/>
              <w:rPr>
                <w:color w:val="auto"/>
              </w:rPr>
            </w:pPr>
            <w:r w:rsidRPr="003D4725">
              <w:rPr>
                <w:color w:val="auto"/>
              </w:rPr>
              <w:t>0.34</w:t>
            </w:r>
          </w:p>
        </w:tc>
      </w:tr>
      <w:tr w:rsidR="003D4725" w:rsidRPr="003D4725" w14:paraId="0717B233" w14:textId="77777777" w:rsidTr="003D4725">
        <w:trPr>
          <w:trHeight w:val="312"/>
        </w:trPr>
        <w:tc>
          <w:tcPr>
            <w:tcW w:w="1800" w:type="dxa"/>
            <w:vMerge/>
            <w:vAlign w:val="center"/>
          </w:tcPr>
          <w:p w14:paraId="64F26FB8" w14:textId="77777777" w:rsidR="009F0094" w:rsidRPr="003D4725" w:rsidRDefault="009F0094" w:rsidP="003D4725">
            <w:pPr>
              <w:pStyle w:val="TableText"/>
              <w:spacing w:before="0" w:after="0" w:line="240" w:lineRule="auto"/>
              <w:ind w:left="100"/>
              <w:rPr>
                <w:color w:val="auto"/>
              </w:rPr>
            </w:pPr>
          </w:p>
        </w:tc>
        <w:tc>
          <w:tcPr>
            <w:tcW w:w="1919" w:type="dxa"/>
            <w:vAlign w:val="center"/>
          </w:tcPr>
          <w:p w14:paraId="43B4E539" w14:textId="143CE8EC" w:rsidR="009F0094" w:rsidRPr="003D4725" w:rsidRDefault="009F0094" w:rsidP="003D4725">
            <w:pPr>
              <w:pStyle w:val="TableText"/>
              <w:spacing w:before="0" w:after="0" w:line="240" w:lineRule="auto"/>
              <w:ind w:left="100"/>
              <w:rPr>
                <w:color w:val="auto"/>
              </w:rPr>
            </w:pPr>
            <w:r w:rsidRPr="003D4725">
              <w:rPr>
                <w:color w:val="auto"/>
              </w:rPr>
              <w:t>SE Queensland</w:t>
            </w:r>
          </w:p>
        </w:tc>
        <w:tc>
          <w:tcPr>
            <w:tcW w:w="1461" w:type="dxa"/>
            <w:vAlign w:val="center"/>
          </w:tcPr>
          <w:p w14:paraId="0DCA8D75" w14:textId="21032A4C" w:rsidR="009F0094" w:rsidRPr="003D4725" w:rsidRDefault="009F0094" w:rsidP="003A2AA5">
            <w:pPr>
              <w:pStyle w:val="TableText"/>
              <w:spacing w:before="0" w:after="0" w:line="240" w:lineRule="auto"/>
              <w:jc w:val="right"/>
              <w:rPr>
                <w:color w:val="auto"/>
              </w:rPr>
            </w:pPr>
            <w:r w:rsidRPr="003D4725">
              <w:rPr>
                <w:color w:val="auto"/>
              </w:rPr>
              <w:t>88*</w:t>
            </w:r>
          </w:p>
        </w:tc>
        <w:tc>
          <w:tcPr>
            <w:tcW w:w="743" w:type="dxa"/>
            <w:vAlign w:val="center"/>
          </w:tcPr>
          <w:p w14:paraId="2EA17B80" w14:textId="74F8426F" w:rsidR="009F0094" w:rsidRPr="003D4725" w:rsidRDefault="009F0094" w:rsidP="003A2AA5">
            <w:pPr>
              <w:pStyle w:val="TableText"/>
              <w:spacing w:before="0" w:after="0" w:line="240" w:lineRule="auto"/>
              <w:jc w:val="right"/>
              <w:rPr>
                <w:color w:val="auto"/>
              </w:rPr>
            </w:pPr>
            <w:r w:rsidRPr="003D4725">
              <w:rPr>
                <w:color w:val="auto"/>
              </w:rPr>
              <w:t>17</w:t>
            </w:r>
          </w:p>
        </w:tc>
        <w:tc>
          <w:tcPr>
            <w:tcW w:w="743" w:type="dxa"/>
            <w:vAlign w:val="center"/>
          </w:tcPr>
          <w:p w14:paraId="040BA79C" w14:textId="73198080" w:rsidR="009F0094" w:rsidRPr="003D4725" w:rsidRDefault="009F0094" w:rsidP="003A2AA5">
            <w:pPr>
              <w:pStyle w:val="TableText"/>
              <w:spacing w:before="0" w:after="0" w:line="240" w:lineRule="auto"/>
              <w:jc w:val="right"/>
              <w:rPr>
                <w:color w:val="auto"/>
              </w:rPr>
            </w:pPr>
            <w:r w:rsidRPr="003D4725">
              <w:rPr>
                <w:color w:val="auto"/>
              </w:rPr>
              <w:t>3.88</w:t>
            </w:r>
          </w:p>
        </w:tc>
        <w:tc>
          <w:tcPr>
            <w:tcW w:w="743" w:type="dxa"/>
            <w:vAlign w:val="center"/>
          </w:tcPr>
          <w:p w14:paraId="4E29B16F" w14:textId="3463A929" w:rsidR="009F0094" w:rsidRPr="003D4725" w:rsidRDefault="009F0094" w:rsidP="003A2AA5">
            <w:pPr>
              <w:pStyle w:val="TableText"/>
              <w:spacing w:before="0" w:after="0" w:line="240" w:lineRule="auto"/>
              <w:jc w:val="right"/>
              <w:rPr>
                <w:color w:val="auto"/>
              </w:rPr>
            </w:pPr>
            <w:r w:rsidRPr="003D4725">
              <w:rPr>
                <w:color w:val="auto"/>
              </w:rPr>
              <w:t>108</w:t>
            </w:r>
          </w:p>
        </w:tc>
        <w:tc>
          <w:tcPr>
            <w:tcW w:w="743" w:type="dxa"/>
            <w:vAlign w:val="center"/>
          </w:tcPr>
          <w:p w14:paraId="3088DE25" w14:textId="6E5D4AB4" w:rsidR="009F0094" w:rsidRPr="003D4725" w:rsidRDefault="009F0094" w:rsidP="003A2AA5">
            <w:pPr>
              <w:pStyle w:val="TableText"/>
              <w:spacing w:before="0" w:after="0" w:line="240" w:lineRule="auto"/>
              <w:jc w:val="right"/>
              <w:rPr>
                <w:color w:val="auto"/>
              </w:rPr>
            </w:pPr>
            <w:r w:rsidRPr="003D4725">
              <w:rPr>
                <w:color w:val="auto"/>
              </w:rPr>
              <w:t>2.39</w:t>
            </w:r>
          </w:p>
        </w:tc>
        <w:tc>
          <w:tcPr>
            <w:tcW w:w="743" w:type="dxa"/>
            <w:vAlign w:val="center"/>
          </w:tcPr>
          <w:p w14:paraId="0DBEFDB9" w14:textId="0C07E02B" w:rsidR="009F0094" w:rsidRPr="003D4725" w:rsidRDefault="009F0094" w:rsidP="003A2AA5">
            <w:pPr>
              <w:pStyle w:val="TableText"/>
              <w:spacing w:before="0" w:after="0" w:line="240" w:lineRule="auto"/>
              <w:jc w:val="right"/>
              <w:rPr>
                <w:color w:val="auto"/>
              </w:rPr>
            </w:pPr>
            <w:r w:rsidRPr="003D4725">
              <w:rPr>
                <w:color w:val="auto"/>
              </w:rPr>
              <w:t>0.04</w:t>
            </w:r>
          </w:p>
        </w:tc>
        <w:tc>
          <w:tcPr>
            <w:tcW w:w="744" w:type="dxa"/>
            <w:vAlign w:val="center"/>
          </w:tcPr>
          <w:p w14:paraId="7318523C" w14:textId="252F8001" w:rsidR="009F0094" w:rsidRPr="003D4725" w:rsidRDefault="009F0094" w:rsidP="003A2AA5">
            <w:pPr>
              <w:pStyle w:val="TableText"/>
              <w:spacing w:before="0" w:after="0" w:line="240" w:lineRule="auto"/>
              <w:jc w:val="right"/>
              <w:rPr>
                <w:color w:val="auto"/>
              </w:rPr>
            </w:pPr>
            <w:r w:rsidRPr="003D4725">
              <w:rPr>
                <w:color w:val="auto"/>
              </w:rPr>
              <w:t>0.37</w:t>
            </w:r>
          </w:p>
        </w:tc>
      </w:tr>
      <w:tr w:rsidR="003D4725" w:rsidRPr="003D4725" w14:paraId="3F310167" w14:textId="77777777" w:rsidTr="003D4725">
        <w:trPr>
          <w:trHeight w:val="312"/>
        </w:trPr>
        <w:tc>
          <w:tcPr>
            <w:tcW w:w="1800" w:type="dxa"/>
            <w:vMerge/>
            <w:tcBorders>
              <w:bottom w:val="single" w:sz="4" w:space="0" w:color="000000"/>
            </w:tcBorders>
            <w:vAlign w:val="center"/>
          </w:tcPr>
          <w:p w14:paraId="468C8ABC" w14:textId="77777777" w:rsidR="009F0094" w:rsidRPr="003D4725" w:rsidRDefault="009F0094" w:rsidP="003D4725">
            <w:pPr>
              <w:pStyle w:val="TableText"/>
              <w:spacing w:before="0" w:after="0" w:line="240" w:lineRule="auto"/>
              <w:ind w:left="100"/>
              <w:rPr>
                <w:color w:val="auto"/>
              </w:rPr>
            </w:pPr>
          </w:p>
        </w:tc>
        <w:tc>
          <w:tcPr>
            <w:tcW w:w="1919" w:type="dxa"/>
            <w:tcBorders>
              <w:bottom w:val="single" w:sz="4" w:space="0" w:color="000000"/>
            </w:tcBorders>
            <w:vAlign w:val="center"/>
          </w:tcPr>
          <w:p w14:paraId="18B32943" w14:textId="1F4BD944" w:rsidR="009F0094" w:rsidRPr="003D4725" w:rsidRDefault="009F0094" w:rsidP="003D4725">
            <w:pPr>
              <w:pStyle w:val="TableText"/>
              <w:spacing w:before="0" w:after="0" w:line="240" w:lineRule="auto"/>
              <w:ind w:left="100"/>
              <w:rPr>
                <w:color w:val="auto"/>
              </w:rPr>
            </w:pPr>
            <w:r w:rsidRPr="003D4725">
              <w:rPr>
                <w:color w:val="auto"/>
              </w:rPr>
              <w:t>Northern NSW</w:t>
            </w:r>
          </w:p>
        </w:tc>
        <w:tc>
          <w:tcPr>
            <w:tcW w:w="1461" w:type="dxa"/>
            <w:tcBorders>
              <w:bottom w:val="single" w:sz="4" w:space="0" w:color="000000"/>
            </w:tcBorders>
            <w:vAlign w:val="center"/>
          </w:tcPr>
          <w:p w14:paraId="2C42B673" w14:textId="3DBA934A" w:rsidR="009F0094" w:rsidRPr="003D4725" w:rsidRDefault="009F0094" w:rsidP="003A2AA5">
            <w:pPr>
              <w:pStyle w:val="TableText"/>
              <w:spacing w:before="0" w:after="0" w:line="240" w:lineRule="auto"/>
              <w:jc w:val="right"/>
              <w:rPr>
                <w:color w:val="auto"/>
              </w:rPr>
            </w:pPr>
            <w:r w:rsidRPr="003D4725">
              <w:rPr>
                <w:color w:val="auto"/>
              </w:rPr>
              <w:t>88*</w:t>
            </w:r>
          </w:p>
        </w:tc>
        <w:tc>
          <w:tcPr>
            <w:tcW w:w="743" w:type="dxa"/>
            <w:tcBorders>
              <w:bottom w:val="single" w:sz="4" w:space="0" w:color="000000"/>
            </w:tcBorders>
            <w:vAlign w:val="center"/>
          </w:tcPr>
          <w:p w14:paraId="165E1BB8" w14:textId="2A4E6A8D" w:rsidR="009F0094" w:rsidRPr="003D4725" w:rsidRDefault="009F0094" w:rsidP="003A2AA5">
            <w:pPr>
              <w:pStyle w:val="TableText"/>
              <w:spacing w:before="0" w:after="0" w:line="240" w:lineRule="auto"/>
              <w:jc w:val="right"/>
              <w:rPr>
                <w:color w:val="auto"/>
              </w:rPr>
            </w:pPr>
            <w:r w:rsidRPr="003D4725">
              <w:rPr>
                <w:color w:val="auto"/>
              </w:rPr>
              <w:t>17</w:t>
            </w:r>
          </w:p>
        </w:tc>
        <w:tc>
          <w:tcPr>
            <w:tcW w:w="743" w:type="dxa"/>
            <w:tcBorders>
              <w:bottom w:val="single" w:sz="4" w:space="0" w:color="000000"/>
            </w:tcBorders>
            <w:vAlign w:val="center"/>
          </w:tcPr>
          <w:p w14:paraId="335A0F54" w14:textId="1D5A61F1" w:rsidR="009F0094" w:rsidRPr="003D4725" w:rsidRDefault="009F0094" w:rsidP="003A2AA5">
            <w:pPr>
              <w:pStyle w:val="TableText"/>
              <w:spacing w:before="0" w:after="0" w:line="240" w:lineRule="auto"/>
              <w:jc w:val="right"/>
              <w:rPr>
                <w:color w:val="auto"/>
              </w:rPr>
            </w:pPr>
            <w:r w:rsidRPr="003D4725">
              <w:rPr>
                <w:color w:val="auto"/>
              </w:rPr>
              <w:t>7.74</w:t>
            </w:r>
          </w:p>
        </w:tc>
        <w:tc>
          <w:tcPr>
            <w:tcW w:w="743" w:type="dxa"/>
            <w:tcBorders>
              <w:bottom w:val="single" w:sz="4" w:space="0" w:color="000000"/>
            </w:tcBorders>
            <w:vAlign w:val="center"/>
          </w:tcPr>
          <w:p w14:paraId="210AC6CF" w14:textId="2F6C0F4D" w:rsidR="009F0094" w:rsidRPr="003D4725" w:rsidRDefault="009F0094" w:rsidP="003A2AA5">
            <w:pPr>
              <w:pStyle w:val="TableText"/>
              <w:spacing w:before="0" w:after="0" w:line="240" w:lineRule="auto"/>
              <w:jc w:val="right"/>
              <w:rPr>
                <w:color w:val="auto"/>
              </w:rPr>
            </w:pPr>
            <w:r w:rsidRPr="003D4725">
              <w:rPr>
                <w:color w:val="auto"/>
              </w:rPr>
              <w:t>108</w:t>
            </w:r>
          </w:p>
        </w:tc>
        <w:tc>
          <w:tcPr>
            <w:tcW w:w="743" w:type="dxa"/>
            <w:tcBorders>
              <w:bottom w:val="single" w:sz="4" w:space="0" w:color="000000"/>
            </w:tcBorders>
            <w:vAlign w:val="center"/>
          </w:tcPr>
          <w:p w14:paraId="3579BD01" w14:textId="5F93D204" w:rsidR="009F0094" w:rsidRPr="003D4725" w:rsidRDefault="009F0094" w:rsidP="003A2AA5">
            <w:pPr>
              <w:pStyle w:val="TableText"/>
              <w:spacing w:before="0" w:after="0" w:line="240" w:lineRule="auto"/>
              <w:jc w:val="right"/>
              <w:rPr>
                <w:color w:val="auto"/>
              </w:rPr>
            </w:pPr>
            <w:r w:rsidRPr="003D4725">
              <w:rPr>
                <w:color w:val="auto"/>
              </w:rPr>
              <w:t>2.39</w:t>
            </w:r>
          </w:p>
        </w:tc>
        <w:tc>
          <w:tcPr>
            <w:tcW w:w="743" w:type="dxa"/>
            <w:tcBorders>
              <w:bottom w:val="single" w:sz="4" w:space="0" w:color="000000"/>
            </w:tcBorders>
            <w:vAlign w:val="center"/>
          </w:tcPr>
          <w:p w14:paraId="1A54A5FC" w14:textId="44ECC383" w:rsidR="009F0094" w:rsidRPr="003D4725" w:rsidRDefault="009F0094" w:rsidP="003A2AA5">
            <w:pPr>
              <w:pStyle w:val="TableText"/>
              <w:spacing w:before="0" w:after="0" w:line="240" w:lineRule="auto"/>
              <w:jc w:val="right"/>
              <w:rPr>
                <w:color w:val="auto"/>
              </w:rPr>
            </w:pPr>
            <w:r w:rsidRPr="003D4725">
              <w:rPr>
                <w:color w:val="auto"/>
              </w:rPr>
              <w:t>0.09</w:t>
            </w:r>
          </w:p>
        </w:tc>
        <w:tc>
          <w:tcPr>
            <w:tcW w:w="744" w:type="dxa"/>
            <w:tcBorders>
              <w:bottom w:val="single" w:sz="4" w:space="0" w:color="000000"/>
            </w:tcBorders>
            <w:vAlign w:val="center"/>
          </w:tcPr>
          <w:p w14:paraId="3C706720" w14:textId="4A154D2F" w:rsidR="009F0094" w:rsidRPr="003D4725" w:rsidRDefault="009F0094" w:rsidP="003A2AA5">
            <w:pPr>
              <w:pStyle w:val="TableText"/>
              <w:spacing w:before="0" w:after="0" w:line="240" w:lineRule="auto"/>
              <w:jc w:val="right"/>
              <w:rPr>
                <w:color w:val="auto"/>
              </w:rPr>
            </w:pPr>
            <w:r w:rsidRPr="003D4725">
              <w:rPr>
                <w:color w:val="auto"/>
              </w:rPr>
              <w:t>0.90</w:t>
            </w:r>
          </w:p>
        </w:tc>
      </w:tr>
    </w:tbl>
    <w:p w14:paraId="68D38896" w14:textId="0FB408F1" w:rsidR="00334D9D" w:rsidRPr="003D4725" w:rsidRDefault="00334D9D" w:rsidP="00CD66B7">
      <w:pPr>
        <w:pStyle w:val="SourceTableNote"/>
        <w:spacing w:line="240" w:lineRule="auto"/>
        <w:rPr>
          <w:color w:val="auto"/>
        </w:rPr>
      </w:pPr>
      <w:r w:rsidRPr="003D4725">
        <w:rPr>
          <w:color w:val="auto"/>
        </w:rPr>
        <w:t xml:space="preserve">Soil exposure rates from Table </w:t>
      </w:r>
      <w:r w:rsidR="00623F55" w:rsidRPr="003D4725">
        <w:rPr>
          <w:color w:val="auto"/>
        </w:rPr>
        <w:t>B</w:t>
      </w:r>
      <w:r w:rsidRPr="003D4725">
        <w:rPr>
          <w:color w:val="auto"/>
        </w:rPr>
        <w:t xml:space="preserve">2 (* Seasonal catchment exposure rate from Table </w:t>
      </w:r>
      <w:r w:rsidR="00623F55" w:rsidRPr="003D4725">
        <w:rPr>
          <w:color w:val="auto"/>
        </w:rPr>
        <w:t>B</w:t>
      </w:r>
      <w:r w:rsidRPr="003D4725">
        <w:rPr>
          <w:color w:val="auto"/>
        </w:rPr>
        <w:t>1)</w:t>
      </w:r>
    </w:p>
    <w:p w14:paraId="50A6D7DB" w14:textId="2A0DB8BB" w:rsidR="000776C2" w:rsidRPr="00835CB9" w:rsidRDefault="000776C2" w:rsidP="00835CB9">
      <w:pPr>
        <w:pStyle w:val="Caption"/>
      </w:pPr>
      <w:r w:rsidRPr="00835CB9">
        <w:t xml:space="preserve">Table </w:t>
      </w:r>
      <w:r w:rsidR="00623F55">
        <w:t>B</w:t>
      </w:r>
      <w:r w:rsidR="000A56A5">
        <w:t>5</w:t>
      </w:r>
      <w:r w:rsidRPr="00835CB9">
        <w:t xml:space="preserve">: Tier 2 scenarios showing </w:t>
      </w:r>
      <w:r w:rsidR="00500DF5" w:rsidRPr="00835CB9">
        <w:t>un</w:t>
      </w:r>
      <w:r w:rsidRPr="00835CB9">
        <w:t xml:space="preserve">acceptable runoff risks of chlorpyrifos to aquatic species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92"/>
        <w:gridCol w:w="2036"/>
        <w:gridCol w:w="1946"/>
        <w:gridCol w:w="812"/>
        <w:gridCol w:w="672"/>
        <w:gridCol w:w="682"/>
        <w:gridCol w:w="1113"/>
        <w:gridCol w:w="631"/>
        <w:gridCol w:w="454"/>
      </w:tblGrid>
      <w:tr w:rsidR="000A56A5" w:rsidRPr="000776C2" w14:paraId="2E95F661" w14:textId="77777777" w:rsidTr="000A56A5">
        <w:trPr>
          <w:cantSplit/>
          <w:tblHeader/>
        </w:trPr>
        <w:tc>
          <w:tcPr>
            <w:tcW w:w="0" w:type="auto"/>
            <w:tcBorders>
              <w:top w:val="single" w:sz="4" w:space="0" w:color="auto"/>
              <w:left w:val="nil"/>
              <w:bottom w:val="single" w:sz="4" w:space="0" w:color="auto"/>
              <w:right w:val="nil"/>
            </w:tcBorders>
            <w:shd w:val="clear" w:color="auto" w:fill="5C2946"/>
          </w:tcPr>
          <w:p w14:paraId="07EF6C77" w14:textId="3D43C33F" w:rsidR="00334D9D" w:rsidRPr="00F421D2" w:rsidRDefault="00334D9D" w:rsidP="00835CB9">
            <w:pPr>
              <w:pStyle w:val="TableHead"/>
            </w:pPr>
            <w:r>
              <w:t>Crop/host</w:t>
            </w:r>
          </w:p>
        </w:tc>
        <w:tc>
          <w:tcPr>
            <w:tcW w:w="1076" w:type="pct"/>
            <w:tcBorders>
              <w:top w:val="single" w:sz="4" w:space="0" w:color="auto"/>
              <w:left w:val="nil"/>
              <w:bottom w:val="single" w:sz="4" w:space="0" w:color="auto"/>
              <w:right w:val="nil"/>
            </w:tcBorders>
            <w:shd w:val="clear" w:color="auto" w:fill="5C2946"/>
          </w:tcPr>
          <w:p w14:paraId="2BB3DCF4" w14:textId="4061EDDF" w:rsidR="00334D9D" w:rsidRPr="00F421D2" w:rsidRDefault="00334D9D" w:rsidP="00835CB9">
            <w:pPr>
              <w:pStyle w:val="TableHead"/>
            </w:pPr>
            <w:r w:rsidRPr="00F421D2">
              <w:t>Region</w:t>
            </w:r>
          </w:p>
        </w:tc>
        <w:tc>
          <w:tcPr>
            <w:tcW w:w="1029" w:type="pct"/>
            <w:tcBorders>
              <w:top w:val="single" w:sz="4" w:space="0" w:color="auto"/>
              <w:left w:val="nil"/>
              <w:bottom w:val="single" w:sz="4" w:space="0" w:color="auto"/>
              <w:right w:val="nil"/>
            </w:tcBorders>
            <w:shd w:val="clear" w:color="auto" w:fill="5C2946"/>
          </w:tcPr>
          <w:p w14:paraId="0C59220E" w14:textId="6540119A" w:rsidR="00334D9D" w:rsidRPr="00F421D2" w:rsidRDefault="00334D9D" w:rsidP="003A2AA5">
            <w:pPr>
              <w:pStyle w:val="TableHead"/>
              <w:jc w:val="right"/>
            </w:pPr>
            <w:r w:rsidRPr="00F421D2">
              <w:t>Seasonal catchment</w:t>
            </w:r>
            <w:r w:rsidR="000A56A5">
              <w:t xml:space="preserve"> </w:t>
            </w:r>
            <w:r w:rsidRPr="00F421D2">
              <w:t>exposure rate (g/ha)</w:t>
            </w:r>
          </w:p>
        </w:tc>
        <w:tc>
          <w:tcPr>
            <w:tcW w:w="441" w:type="pct"/>
            <w:tcBorders>
              <w:top w:val="single" w:sz="4" w:space="0" w:color="auto"/>
              <w:left w:val="nil"/>
              <w:bottom w:val="single" w:sz="4" w:space="0" w:color="auto"/>
              <w:right w:val="nil"/>
            </w:tcBorders>
            <w:shd w:val="clear" w:color="auto" w:fill="5C2946"/>
          </w:tcPr>
          <w:p w14:paraId="7DC98C09" w14:textId="7535A8D8" w:rsidR="00334D9D" w:rsidRPr="00F421D2" w:rsidRDefault="00334D9D" w:rsidP="003A2AA5">
            <w:pPr>
              <w:pStyle w:val="TableHead"/>
              <w:jc w:val="right"/>
            </w:pPr>
            <w:r w:rsidRPr="00F421D2">
              <w:t>Rainfall (mm)</w:t>
            </w:r>
          </w:p>
        </w:tc>
        <w:tc>
          <w:tcPr>
            <w:tcW w:w="368" w:type="pct"/>
            <w:tcBorders>
              <w:top w:val="single" w:sz="4" w:space="0" w:color="auto"/>
              <w:left w:val="nil"/>
              <w:bottom w:val="single" w:sz="4" w:space="0" w:color="auto"/>
              <w:right w:val="nil"/>
            </w:tcBorders>
            <w:shd w:val="clear" w:color="auto" w:fill="5C2946"/>
          </w:tcPr>
          <w:p w14:paraId="13F836C7" w14:textId="269B4F85" w:rsidR="00334D9D" w:rsidRPr="00F421D2" w:rsidRDefault="00334D9D" w:rsidP="003A2AA5">
            <w:pPr>
              <w:pStyle w:val="TableHead"/>
              <w:jc w:val="right"/>
            </w:pPr>
            <w:r w:rsidRPr="00F421D2">
              <w:t>Slope (%)</w:t>
            </w:r>
          </w:p>
        </w:tc>
        <w:tc>
          <w:tcPr>
            <w:tcW w:w="368" w:type="pct"/>
            <w:tcBorders>
              <w:top w:val="single" w:sz="4" w:space="0" w:color="auto"/>
              <w:left w:val="nil"/>
              <w:bottom w:val="single" w:sz="4" w:space="0" w:color="auto"/>
              <w:right w:val="nil"/>
            </w:tcBorders>
            <w:shd w:val="clear" w:color="auto" w:fill="5C2946"/>
          </w:tcPr>
          <w:p w14:paraId="0077359D" w14:textId="10A0A217" w:rsidR="00334D9D" w:rsidRPr="00F421D2" w:rsidRDefault="00334D9D" w:rsidP="003A2AA5">
            <w:pPr>
              <w:pStyle w:val="TableHead"/>
              <w:jc w:val="right"/>
            </w:pPr>
            <w:proofErr w:type="spellStart"/>
            <w:r w:rsidRPr="00F421D2">
              <w:t>Kf</w:t>
            </w:r>
            <w:proofErr w:type="spellEnd"/>
            <w:r w:rsidR="000A56A5">
              <w:br/>
            </w:r>
            <w:r w:rsidRPr="00F421D2">
              <w:t>(mL/g)</w:t>
            </w:r>
          </w:p>
        </w:tc>
        <w:tc>
          <w:tcPr>
            <w:tcW w:w="441" w:type="pct"/>
            <w:tcBorders>
              <w:top w:val="single" w:sz="4" w:space="0" w:color="auto"/>
              <w:left w:val="nil"/>
              <w:bottom w:val="single" w:sz="4" w:space="0" w:color="auto"/>
              <w:right w:val="nil"/>
            </w:tcBorders>
            <w:shd w:val="clear" w:color="auto" w:fill="5C2946"/>
          </w:tcPr>
          <w:p w14:paraId="4342FAE4" w14:textId="51193C2B" w:rsidR="00334D9D" w:rsidRPr="00F421D2" w:rsidRDefault="00334D9D" w:rsidP="003A2AA5">
            <w:pPr>
              <w:pStyle w:val="TableHead"/>
              <w:jc w:val="right"/>
            </w:pPr>
            <w:r w:rsidRPr="00F421D2">
              <w:t>Runoff(mm)</w:t>
            </w:r>
          </w:p>
        </w:tc>
        <w:tc>
          <w:tcPr>
            <w:tcW w:w="327" w:type="pct"/>
            <w:tcBorders>
              <w:top w:val="single" w:sz="4" w:space="0" w:color="auto"/>
              <w:left w:val="nil"/>
              <w:bottom w:val="single" w:sz="4" w:space="0" w:color="auto"/>
              <w:right w:val="nil"/>
            </w:tcBorders>
            <w:shd w:val="clear" w:color="auto" w:fill="5C2946"/>
          </w:tcPr>
          <w:p w14:paraId="3EF264AC" w14:textId="6016FEC5" w:rsidR="00334D9D" w:rsidRPr="00F421D2" w:rsidRDefault="00334D9D" w:rsidP="003A2AA5">
            <w:pPr>
              <w:pStyle w:val="TableHead"/>
              <w:jc w:val="right"/>
            </w:pPr>
            <w:r w:rsidRPr="00F421D2">
              <w:t>PEC</w:t>
            </w:r>
            <w:r w:rsidR="000A56A5">
              <w:br/>
            </w:r>
            <w:r w:rsidRPr="00F421D2">
              <w:t>(µg/L)</w:t>
            </w:r>
          </w:p>
        </w:tc>
        <w:tc>
          <w:tcPr>
            <w:tcW w:w="260" w:type="pct"/>
            <w:tcBorders>
              <w:top w:val="single" w:sz="4" w:space="0" w:color="auto"/>
              <w:left w:val="nil"/>
              <w:bottom w:val="single" w:sz="4" w:space="0" w:color="auto"/>
              <w:right w:val="nil"/>
            </w:tcBorders>
            <w:shd w:val="clear" w:color="auto" w:fill="5C2946"/>
          </w:tcPr>
          <w:p w14:paraId="740CEABB" w14:textId="77777777" w:rsidR="00334D9D" w:rsidRPr="00F421D2" w:rsidRDefault="00334D9D" w:rsidP="003A2AA5">
            <w:pPr>
              <w:pStyle w:val="TableHead"/>
              <w:jc w:val="right"/>
            </w:pPr>
            <w:r w:rsidRPr="00F421D2">
              <w:t>RQ</w:t>
            </w:r>
          </w:p>
        </w:tc>
      </w:tr>
      <w:tr w:rsidR="000A56A5" w:rsidRPr="000776C2" w14:paraId="1104DF7F" w14:textId="77777777" w:rsidTr="000A56A5">
        <w:trPr>
          <w:cantSplit/>
        </w:trPr>
        <w:tc>
          <w:tcPr>
            <w:tcW w:w="0" w:type="auto"/>
            <w:tcBorders>
              <w:top w:val="single" w:sz="4" w:space="0" w:color="auto"/>
              <w:left w:val="nil"/>
              <w:bottom w:val="nil"/>
              <w:right w:val="nil"/>
            </w:tcBorders>
          </w:tcPr>
          <w:p w14:paraId="1057D7B8" w14:textId="46AAE0C9" w:rsidR="000A56A5" w:rsidRPr="000776C2" w:rsidRDefault="000A56A5" w:rsidP="000A56A5">
            <w:pPr>
              <w:pStyle w:val="TableText"/>
            </w:pPr>
            <w:r>
              <w:t>Termite protection</w:t>
            </w:r>
            <w:r w:rsidR="00EA3822">
              <w:t xml:space="preserve"> (e</w:t>
            </w:r>
            <w:r w:rsidR="00EA3822" w:rsidRPr="00EA3822">
              <w:t>xternal perimeter treatment around large buildings</w:t>
            </w:r>
            <w:r w:rsidR="00EA3822">
              <w:t>)</w:t>
            </w:r>
          </w:p>
        </w:tc>
        <w:tc>
          <w:tcPr>
            <w:tcW w:w="1076" w:type="pct"/>
            <w:tcBorders>
              <w:top w:val="single" w:sz="4" w:space="0" w:color="auto"/>
              <w:left w:val="nil"/>
              <w:bottom w:val="nil"/>
              <w:right w:val="nil"/>
            </w:tcBorders>
          </w:tcPr>
          <w:p w14:paraId="4A19B730" w14:textId="6A0072DB" w:rsidR="000A56A5" w:rsidRPr="000776C2" w:rsidRDefault="000A56A5" w:rsidP="000A56A5">
            <w:pPr>
              <w:pStyle w:val="TableText"/>
            </w:pPr>
            <w:r>
              <w:t>Queensland</w:t>
            </w:r>
            <w:r w:rsidRPr="00FA4F00">
              <w:t xml:space="preserve"> </w:t>
            </w:r>
            <w:r w:rsidR="003A2AA5">
              <w:rPr>
                <w:color w:val="auto"/>
              </w:rPr>
              <w:t>and</w:t>
            </w:r>
            <w:r w:rsidRPr="00FA4F00">
              <w:t xml:space="preserve"> NT</w:t>
            </w:r>
          </w:p>
        </w:tc>
        <w:tc>
          <w:tcPr>
            <w:tcW w:w="1029" w:type="pct"/>
            <w:tcBorders>
              <w:top w:val="single" w:sz="4" w:space="0" w:color="auto"/>
              <w:left w:val="nil"/>
              <w:bottom w:val="nil"/>
              <w:right w:val="nil"/>
            </w:tcBorders>
          </w:tcPr>
          <w:p w14:paraId="57957F02" w14:textId="77777777" w:rsidR="000A56A5" w:rsidRPr="000776C2" w:rsidRDefault="000A56A5" w:rsidP="003A2AA5">
            <w:pPr>
              <w:pStyle w:val="TableText"/>
              <w:jc w:val="right"/>
            </w:pPr>
            <w:r w:rsidRPr="000776C2">
              <w:t>790</w:t>
            </w:r>
          </w:p>
          <w:p w14:paraId="1D365003" w14:textId="77777777" w:rsidR="000A56A5" w:rsidRPr="000776C2" w:rsidRDefault="000A56A5" w:rsidP="003A2AA5">
            <w:pPr>
              <w:pStyle w:val="TableText"/>
              <w:jc w:val="right"/>
            </w:pPr>
            <w:r w:rsidRPr="000776C2">
              <w:t>395</w:t>
            </w:r>
          </w:p>
        </w:tc>
        <w:tc>
          <w:tcPr>
            <w:tcW w:w="441" w:type="pct"/>
            <w:tcBorders>
              <w:top w:val="single" w:sz="4" w:space="0" w:color="auto"/>
              <w:left w:val="nil"/>
              <w:bottom w:val="nil"/>
              <w:right w:val="nil"/>
            </w:tcBorders>
          </w:tcPr>
          <w:p w14:paraId="47A8463A" w14:textId="77777777" w:rsidR="000A56A5" w:rsidRPr="000776C2" w:rsidRDefault="000A56A5" w:rsidP="003A2AA5">
            <w:pPr>
              <w:pStyle w:val="TableText"/>
              <w:jc w:val="right"/>
            </w:pPr>
            <w:r w:rsidRPr="000776C2">
              <w:t>7.00</w:t>
            </w:r>
          </w:p>
          <w:p w14:paraId="1D9AEF52" w14:textId="77777777" w:rsidR="000A56A5" w:rsidRPr="000776C2" w:rsidRDefault="000A56A5" w:rsidP="003A2AA5">
            <w:pPr>
              <w:pStyle w:val="TableText"/>
              <w:jc w:val="right"/>
            </w:pPr>
            <w:r w:rsidRPr="000776C2">
              <w:t>7.00</w:t>
            </w:r>
          </w:p>
        </w:tc>
        <w:tc>
          <w:tcPr>
            <w:tcW w:w="368" w:type="pct"/>
            <w:tcBorders>
              <w:top w:val="single" w:sz="4" w:space="0" w:color="auto"/>
              <w:left w:val="nil"/>
              <w:bottom w:val="nil"/>
              <w:right w:val="nil"/>
            </w:tcBorders>
          </w:tcPr>
          <w:p w14:paraId="5BDBE4DE" w14:textId="77777777" w:rsidR="000A56A5" w:rsidRPr="000776C2" w:rsidRDefault="000A56A5" w:rsidP="003A2AA5">
            <w:pPr>
              <w:pStyle w:val="TableText"/>
              <w:jc w:val="right"/>
            </w:pPr>
            <w:r w:rsidRPr="000776C2">
              <w:t>4.02</w:t>
            </w:r>
          </w:p>
          <w:p w14:paraId="1DE80ED0" w14:textId="77777777" w:rsidR="000A56A5" w:rsidRPr="000776C2" w:rsidRDefault="000A56A5" w:rsidP="003A2AA5">
            <w:pPr>
              <w:pStyle w:val="TableText"/>
              <w:jc w:val="right"/>
            </w:pPr>
            <w:r w:rsidRPr="000776C2">
              <w:t>4.02</w:t>
            </w:r>
          </w:p>
        </w:tc>
        <w:tc>
          <w:tcPr>
            <w:tcW w:w="368" w:type="pct"/>
            <w:tcBorders>
              <w:top w:val="single" w:sz="4" w:space="0" w:color="auto"/>
              <w:left w:val="nil"/>
              <w:bottom w:val="nil"/>
              <w:right w:val="nil"/>
            </w:tcBorders>
          </w:tcPr>
          <w:p w14:paraId="6A8D0632" w14:textId="77777777" w:rsidR="000A56A5" w:rsidRPr="000776C2" w:rsidRDefault="000A56A5" w:rsidP="003A2AA5">
            <w:pPr>
              <w:pStyle w:val="TableText"/>
              <w:jc w:val="right"/>
            </w:pPr>
            <w:r w:rsidRPr="000776C2">
              <w:t>108</w:t>
            </w:r>
          </w:p>
          <w:p w14:paraId="3F3394B0" w14:textId="77777777" w:rsidR="000A56A5" w:rsidRPr="000776C2" w:rsidRDefault="000A56A5" w:rsidP="003A2AA5">
            <w:pPr>
              <w:pStyle w:val="TableText"/>
              <w:jc w:val="right"/>
            </w:pPr>
            <w:r w:rsidRPr="000776C2">
              <w:t>108</w:t>
            </w:r>
          </w:p>
        </w:tc>
        <w:tc>
          <w:tcPr>
            <w:tcW w:w="441" w:type="pct"/>
            <w:tcBorders>
              <w:top w:val="single" w:sz="4" w:space="0" w:color="auto"/>
              <w:left w:val="nil"/>
              <w:bottom w:val="nil"/>
              <w:right w:val="nil"/>
            </w:tcBorders>
          </w:tcPr>
          <w:p w14:paraId="38DC0CB0" w14:textId="77777777" w:rsidR="000A56A5" w:rsidRPr="000776C2" w:rsidRDefault="000A56A5" w:rsidP="003A2AA5">
            <w:pPr>
              <w:pStyle w:val="TableText"/>
              <w:jc w:val="right"/>
            </w:pPr>
            <w:r w:rsidRPr="000776C2">
              <w:t>1.20</w:t>
            </w:r>
          </w:p>
          <w:p w14:paraId="6CDF933A" w14:textId="77777777" w:rsidR="000A56A5" w:rsidRPr="000776C2" w:rsidRDefault="000A56A5" w:rsidP="003A2AA5">
            <w:pPr>
              <w:pStyle w:val="TableText"/>
              <w:jc w:val="right"/>
            </w:pPr>
            <w:r w:rsidRPr="000776C2">
              <w:t>1.20</w:t>
            </w:r>
          </w:p>
        </w:tc>
        <w:tc>
          <w:tcPr>
            <w:tcW w:w="327" w:type="pct"/>
            <w:tcBorders>
              <w:top w:val="single" w:sz="4" w:space="0" w:color="auto"/>
              <w:left w:val="nil"/>
              <w:bottom w:val="nil"/>
              <w:right w:val="nil"/>
            </w:tcBorders>
          </w:tcPr>
          <w:p w14:paraId="5820095C" w14:textId="77777777" w:rsidR="000A56A5" w:rsidRPr="000776C2" w:rsidRDefault="000A56A5" w:rsidP="003A2AA5">
            <w:pPr>
              <w:pStyle w:val="TableText"/>
              <w:jc w:val="right"/>
            </w:pPr>
            <w:r w:rsidRPr="000776C2">
              <w:t>0.94</w:t>
            </w:r>
          </w:p>
          <w:p w14:paraId="601400D6" w14:textId="77777777" w:rsidR="000A56A5" w:rsidRPr="000776C2" w:rsidRDefault="000A56A5" w:rsidP="003A2AA5">
            <w:pPr>
              <w:pStyle w:val="TableText"/>
              <w:jc w:val="right"/>
            </w:pPr>
            <w:r w:rsidRPr="000776C2">
              <w:t>0.46</w:t>
            </w:r>
          </w:p>
        </w:tc>
        <w:tc>
          <w:tcPr>
            <w:tcW w:w="260" w:type="pct"/>
            <w:tcBorders>
              <w:top w:val="single" w:sz="4" w:space="0" w:color="auto"/>
              <w:left w:val="nil"/>
              <w:bottom w:val="nil"/>
              <w:right w:val="nil"/>
            </w:tcBorders>
            <w:shd w:val="clear" w:color="auto" w:fill="auto"/>
          </w:tcPr>
          <w:p w14:paraId="7A70F997" w14:textId="77777777" w:rsidR="000A56A5" w:rsidRPr="00835CB9" w:rsidRDefault="000A56A5" w:rsidP="003A2AA5">
            <w:pPr>
              <w:pStyle w:val="TableText"/>
              <w:jc w:val="right"/>
            </w:pPr>
            <w:r w:rsidRPr="00835CB9">
              <w:t>9.4</w:t>
            </w:r>
          </w:p>
          <w:p w14:paraId="5B240C9E" w14:textId="77777777" w:rsidR="000A56A5" w:rsidRPr="00835CB9" w:rsidRDefault="000A56A5" w:rsidP="003A2AA5">
            <w:pPr>
              <w:pStyle w:val="TableText"/>
              <w:jc w:val="right"/>
            </w:pPr>
            <w:r w:rsidRPr="00835CB9">
              <w:t>4.6</w:t>
            </w:r>
          </w:p>
        </w:tc>
      </w:tr>
      <w:tr w:rsidR="000A56A5" w:rsidRPr="000776C2" w14:paraId="2668A98B" w14:textId="77777777" w:rsidTr="000A56A5">
        <w:trPr>
          <w:cantSplit/>
        </w:trPr>
        <w:tc>
          <w:tcPr>
            <w:tcW w:w="0" w:type="auto"/>
            <w:tcBorders>
              <w:top w:val="nil"/>
              <w:left w:val="nil"/>
              <w:bottom w:val="nil"/>
              <w:right w:val="nil"/>
            </w:tcBorders>
          </w:tcPr>
          <w:p w14:paraId="0E46B0A2" w14:textId="77777777" w:rsidR="000A56A5" w:rsidRPr="000776C2" w:rsidRDefault="000A56A5" w:rsidP="000A56A5">
            <w:pPr>
              <w:pStyle w:val="TableText"/>
            </w:pPr>
          </w:p>
        </w:tc>
        <w:tc>
          <w:tcPr>
            <w:tcW w:w="1076" w:type="pct"/>
            <w:tcBorders>
              <w:top w:val="nil"/>
              <w:left w:val="nil"/>
              <w:bottom w:val="nil"/>
              <w:right w:val="nil"/>
            </w:tcBorders>
          </w:tcPr>
          <w:p w14:paraId="02FEB34D" w14:textId="1C90AE4E" w:rsidR="000A56A5" w:rsidRPr="000776C2" w:rsidRDefault="000A56A5" w:rsidP="000A56A5">
            <w:pPr>
              <w:pStyle w:val="TableText"/>
            </w:pPr>
            <w:r>
              <w:t>NSW</w:t>
            </w:r>
            <w:r w:rsidRPr="00FA4F00">
              <w:t xml:space="preserve"> </w:t>
            </w:r>
            <w:r w:rsidR="003A2AA5">
              <w:rPr>
                <w:color w:val="auto"/>
              </w:rPr>
              <w:t>and</w:t>
            </w:r>
            <w:r w:rsidRPr="00FA4F00">
              <w:t xml:space="preserve"> ACT</w:t>
            </w:r>
          </w:p>
        </w:tc>
        <w:tc>
          <w:tcPr>
            <w:tcW w:w="1029" w:type="pct"/>
            <w:tcBorders>
              <w:top w:val="nil"/>
              <w:left w:val="nil"/>
              <w:bottom w:val="nil"/>
              <w:right w:val="nil"/>
            </w:tcBorders>
          </w:tcPr>
          <w:p w14:paraId="0031523D" w14:textId="77777777" w:rsidR="000A56A5" w:rsidRPr="000776C2" w:rsidRDefault="000A56A5" w:rsidP="003A2AA5">
            <w:pPr>
              <w:pStyle w:val="TableText"/>
              <w:jc w:val="right"/>
            </w:pPr>
            <w:r w:rsidRPr="000776C2">
              <w:t>395</w:t>
            </w:r>
          </w:p>
        </w:tc>
        <w:tc>
          <w:tcPr>
            <w:tcW w:w="441" w:type="pct"/>
            <w:tcBorders>
              <w:top w:val="nil"/>
              <w:left w:val="nil"/>
              <w:bottom w:val="nil"/>
              <w:right w:val="nil"/>
            </w:tcBorders>
          </w:tcPr>
          <w:p w14:paraId="7F2CA9A7" w14:textId="77777777" w:rsidR="000A56A5" w:rsidRPr="000776C2" w:rsidRDefault="000A56A5" w:rsidP="003A2AA5">
            <w:pPr>
              <w:pStyle w:val="TableText"/>
              <w:jc w:val="right"/>
            </w:pPr>
            <w:r w:rsidRPr="000776C2">
              <w:t>9.00</w:t>
            </w:r>
          </w:p>
        </w:tc>
        <w:tc>
          <w:tcPr>
            <w:tcW w:w="368" w:type="pct"/>
            <w:tcBorders>
              <w:top w:val="nil"/>
              <w:left w:val="nil"/>
              <w:bottom w:val="nil"/>
              <w:right w:val="nil"/>
            </w:tcBorders>
          </w:tcPr>
          <w:p w14:paraId="6F75650B" w14:textId="77777777" w:rsidR="000A56A5" w:rsidRPr="000776C2" w:rsidRDefault="000A56A5" w:rsidP="003A2AA5">
            <w:pPr>
              <w:pStyle w:val="TableText"/>
              <w:jc w:val="right"/>
            </w:pPr>
            <w:r w:rsidRPr="000776C2">
              <w:t>4.56</w:t>
            </w:r>
          </w:p>
        </w:tc>
        <w:tc>
          <w:tcPr>
            <w:tcW w:w="368" w:type="pct"/>
            <w:tcBorders>
              <w:top w:val="nil"/>
              <w:left w:val="nil"/>
              <w:bottom w:val="nil"/>
              <w:right w:val="nil"/>
            </w:tcBorders>
          </w:tcPr>
          <w:p w14:paraId="05B250E9" w14:textId="77777777" w:rsidR="000A56A5" w:rsidRPr="000776C2" w:rsidRDefault="000A56A5" w:rsidP="003A2AA5">
            <w:pPr>
              <w:pStyle w:val="TableText"/>
              <w:jc w:val="right"/>
            </w:pPr>
            <w:r w:rsidRPr="000776C2">
              <w:t>108</w:t>
            </w:r>
          </w:p>
        </w:tc>
        <w:tc>
          <w:tcPr>
            <w:tcW w:w="441" w:type="pct"/>
            <w:tcBorders>
              <w:top w:val="nil"/>
              <w:left w:val="nil"/>
              <w:bottom w:val="nil"/>
              <w:right w:val="nil"/>
            </w:tcBorders>
          </w:tcPr>
          <w:p w14:paraId="24D69C24" w14:textId="77777777" w:rsidR="000A56A5" w:rsidRPr="000776C2" w:rsidRDefault="000A56A5" w:rsidP="003A2AA5">
            <w:pPr>
              <w:pStyle w:val="TableText"/>
              <w:jc w:val="right"/>
            </w:pPr>
            <w:r w:rsidRPr="000776C2">
              <w:t>1.51</w:t>
            </w:r>
          </w:p>
        </w:tc>
        <w:tc>
          <w:tcPr>
            <w:tcW w:w="327" w:type="pct"/>
            <w:tcBorders>
              <w:top w:val="nil"/>
              <w:left w:val="nil"/>
              <w:bottom w:val="nil"/>
              <w:right w:val="nil"/>
            </w:tcBorders>
          </w:tcPr>
          <w:p w14:paraId="5830CBF8" w14:textId="77777777" w:rsidR="000A56A5" w:rsidRPr="000776C2" w:rsidRDefault="000A56A5" w:rsidP="003A2AA5">
            <w:pPr>
              <w:pStyle w:val="TableText"/>
              <w:jc w:val="right"/>
            </w:pPr>
            <w:r w:rsidRPr="000776C2">
              <w:t>0.51</w:t>
            </w:r>
          </w:p>
        </w:tc>
        <w:tc>
          <w:tcPr>
            <w:tcW w:w="260" w:type="pct"/>
            <w:tcBorders>
              <w:top w:val="nil"/>
              <w:left w:val="nil"/>
              <w:bottom w:val="nil"/>
              <w:right w:val="nil"/>
            </w:tcBorders>
            <w:shd w:val="clear" w:color="auto" w:fill="auto"/>
          </w:tcPr>
          <w:p w14:paraId="630DE074" w14:textId="77777777" w:rsidR="000A56A5" w:rsidRPr="00835CB9" w:rsidRDefault="000A56A5" w:rsidP="003A2AA5">
            <w:pPr>
              <w:pStyle w:val="TableText"/>
              <w:jc w:val="right"/>
            </w:pPr>
            <w:r w:rsidRPr="00835CB9">
              <w:t>5.1</w:t>
            </w:r>
          </w:p>
        </w:tc>
      </w:tr>
      <w:tr w:rsidR="000A56A5" w:rsidRPr="000776C2" w14:paraId="484A1281" w14:textId="77777777" w:rsidTr="000A56A5">
        <w:trPr>
          <w:cantSplit/>
        </w:trPr>
        <w:tc>
          <w:tcPr>
            <w:tcW w:w="0" w:type="auto"/>
            <w:tcBorders>
              <w:top w:val="nil"/>
              <w:left w:val="nil"/>
              <w:bottom w:val="nil"/>
              <w:right w:val="nil"/>
            </w:tcBorders>
          </w:tcPr>
          <w:p w14:paraId="2984B0A8" w14:textId="77777777" w:rsidR="00334D9D" w:rsidRPr="000776C2" w:rsidRDefault="00334D9D" w:rsidP="00835CB9">
            <w:pPr>
              <w:pStyle w:val="TableText"/>
            </w:pPr>
          </w:p>
        </w:tc>
        <w:tc>
          <w:tcPr>
            <w:tcW w:w="1076" w:type="pct"/>
            <w:tcBorders>
              <w:top w:val="nil"/>
              <w:left w:val="nil"/>
              <w:bottom w:val="nil"/>
              <w:right w:val="nil"/>
            </w:tcBorders>
          </w:tcPr>
          <w:p w14:paraId="183D0673" w14:textId="48F2E695" w:rsidR="00334D9D" w:rsidRPr="000776C2" w:rsidRDefault="00334D9D" w:rsidP="00835CB9">
            <w:pPr>
              <w:pStyle w:val="TableText"/>
            </w:pPr>
            <w:r w:rsidRPr="000776C2">
              <w:t>Victoria</w:t>
            </w:r>
          </w:p>
        </w:tc>
        <w:tc>
          <w:tcPr>
            <w:tcW w:w="1029" w:type="pct"/>
            <w:tcBorders>
              <w:top w:val="nil"/>
              <w:left w:val="nil"/>
              <w:bottom w:val="nil"/>
              <w:right w:val="nil"/>
            </w:tcBorders>
          </w:tcPr>
          <w:p w14:paraId="782D3228" w14:textId="77777777" w:rsidR="00334D9D" w:rsidRPr="000776C2" w:rsidRDefault="00334D9D" w:rsidP="003A2AA5">
            <w:pPr>
              <w:pStyle w:val="TableText"/>
              <w:jc w:val="right"/>
            </w:pPr>
            <w:r w:rsidRPr="000776C2">
              <w:t>395</w:t>
            </w:r>
          </w:p>
        </w:tc>
        <w:tc>
          <w:tcPr>
            <w:tcW w:w="441" w:type="pct"/>
            <w:tcBorders>
              <w:top w:val="nil"/>
              <w:left w:val="nil"/>
              <w:bottom w:val="nil"/>
              <w:right w:val="nil"/>
            </w:tcBorders>
          </w:tcPr>
          <w:p w14:paraId="78EA1433" w14:textId="77777777" w:rsidR="00334D9D" w:rsidRPr="000776C2" w:rsidRDefault="00334D9D" w:rsidP="003A2AA5">
            <w:pPr>
              <w:pStyle w:val="TableText"/>
              <w:jc w:val="right"/>
            </w:pPr>
            <w:r w:rsidRPr="000776C2">
              <w:t>9.00</w:t>
            </w:r>
          </w:p>
        </w:tc>
        <w:tc>
          <w:tcPr>
            <w:tcW w:w="368" w:type="pct"/>
            <w:tcBorders>
              <w:top w:val="nil"/>
              <w:left w:val="nil"/>
              <w:bottom w:val="nil"/>
              <w:right w:val="nil"/>
            </w:tcBorders>
          </w:tcPr>
          <w:p w14:paraId="4715E97B" w14:textId="77777777" w:rsidR="00334D9D" w:rsidRPr="000776C2" w:rsidRDefault="00334D9D" w:rsidP="003A2AA5">
            <w:pPr>
              <w:pStyle w:val="TableText"/>
              <w:jc w:val="right"/>
            </w:pPr>
            <w:r w:rsidRPr="000776C2">
              <w:t>4.95</w:t>
            </w:r>
          </w:p>
        </w:tc>
        <w:tc>
          <w:tcPr>
            <w:tcW w:w="368" w:type="pct"/>
            <w:tcBorders>
              <w:top w:val="nil"/>
              <w:left w:val="nil"/>
              <w:bottom w:val="nil"/>
              <w:right w:val="nil"/>
            </w:tcBorders>
          </w:tcPr>
          <w:p w14:paraId="2EAADE63" w14:textId="77777777" w:rsidR="00334D9D" w:rsidRPr="000776C2" w:rsidRDefault="00334D9D" w:rsidP="003A2AA5">
            <w:pPr>
              <w:pStyle w:val="TableText"/>
              <w:jc w:val="right"/>
            </w:pPr>
            <w:r w:rsidRPr="000776C2">
              <w:t>108</w:t>
            </w:r>
          </w:p>
        </w:tc>
        <w:tc>
          <w:tcPr>
            <w:tcW w:w="441" w:type="pct"/>
            <w:tcBorders>
              <w:top w:val="nil"/>
              <w:left w:val="nil"/>
              <w:bottom w:val="nil"/>
              <w:right w:val="nil"/>
            </w:tcBorders>
          </w:tcPr>
          <w:p w14:paraId="6C225979" w14:textId="77777777" w:rsidR="00334D9D" w:rsidRPr="000776C2" w:rsidRDefault="00334D9D" w:rsidP="003A2AA5">
            <w:pPr>
              <w:pStyle w:val="TableText"/>
              <w:jc w:val="right"/>
            </w:pPr>
            <w:r w:rsidRPr="000776C2">
              <w:t>1.53</w:t>
            </w:r>
          </w:p>
        </w:tc>
        <w:tc>
          <w:tcPr>
            <w:tcW w:w="327" w:type="pct"/>
            <w:tcBorders>
              <w:top w:val="nil"/>
              <w:left w:val="nil"/>
              <w:bottom w:val="nil"/>
              <w:right w:val="nil"/>
            </w:tcBorders>
          </w:tcPr>
          <w:p w14:paraId="7CCF6B2B" w14:textId="77777777" w:rsidR="00334D9D" w:rsidRPr="000776C2" w:rsidRDefault="00334D9D" w:rsidP="003A2AA5">
            <w:pPr>
              <w:pStyle w:val="TableText"/>
              <w:jc w:val="right"/>
            </w:pPr>
            <w:r w:rsidRPr="000776C2">
              <w:t>0.57</w:t>
            </w:r>
          </w:p>
        </w:tc>
        <w:tc>
          <w:tcPr>
            <w:tcW w:w="260" w:type="pct"/>
            <w:tcBorders>
              <w:top w:val="nil"/>
              <w:left w:val="nil"/>
              <w:bottom w:val="nil"/>
              <w:right w:val="nil"/>
            </w:tcBorders>
            <w:shd w:val="clear" w:color="auto" w:fill="auto"/>
          </w:tcPr>
          <w:p w14:paraId="3C4F4656" w14:textId="77777777" w:rsidR="00334D9D" w:rsidRPr="00835CB9" w:rsidRDefault="00334D9D" w:rsidP="003A2AA5">
            <w:pPr>
              <w:pStyle w:val="TableText"/>
              <w:jc w:val="right"/>
            </w:pPr>
            <w:r w:rsidRPr="00835CB9">
              <w:t>5.7</w:t>
            </w:r>
          </w:p>
        </w:tc>
      </w:tr>
      <w:tr w:rsidR="000A56A5" w:rsidRPr="000776C2" w14:paraId="6F93B15D" w14:textId="77777777" w:rsidTr="000A56A5">
        <w:trPr>
          <w:cantSplit/>
        </w:trPr>
        <w:tc>
          <w:tcPr>
            <w:tcW w:w="0" w:type="auto"/>
            <w:tcBorders>
              <w:top w:val="nil"/>
              <w:left w:val="nil"/>
              <w:bottom w:val="nil"/>
              <w:right w:val="nil"/>
            </w:tcBorders>
          </w:tcPr>
          <w:p w14:paraId="7851C519" w14:textId="77777777" w:rsidR="00334D9D" w:rsidRPr="000776C2" w:rsidRDefault="00334D9D" w:rsidP="00835CB9">
            <w:pPr>
              <w:pStyle w:val="TableText"/>
            </w:pPr>
          </w:p>
        </w:tc>
        <w:tc>
          <w:tcPr>
            <w:tcW w:w="1076" w:type="pct"/>
            <w:tcBorders>
              <w:top w:val="nil"/>
              <w:left w:val="nil"/>
              <w:bottom w:val="nil"/>
              <w:right w:val="nil"/>
            </w:tcBorders>
          </w:tcPr>
          <w:p w14:paraId="5CB4C0B8" w14:textId="6279DE4B" w:rsidR="00334D9D" w:rsidRPr="000776C2" w:rsidRDefault="00334D9D" w:rsidP="00835CB9">
            <w:pPr>
              <w:pStyle w:val="TableText"/>
            </w:pPr>
            <w:r w:rsidRPr="000776C2">
              <w:t>Tasmania</w:t>
            </w:r>
          </w:p>
        </w:tc>
        <w:tc>
          <w:tcPr>
            <w:tcW w:w="1029" w:type="pct"/>
            <w:tcBorders>
              <w:top w:val="nil"/>
              <w:left w:val="nil"/>
              <w:bottom w:val="nil"/>
              <w:right w:val="nil"/>
            </w:tcBorders>
          </w:tcPr>
          <w:p w14:paraId="1D52353A" w14:textId="77777777" w:rsidR="00334D9D" w:rsidRPr="000776C2" w:rsidRDefault="00334D9D" w:rsidP="003A2AA5">
            <w:pPr>
              <w:pStyle w:val="TableText"/>
              <w:jc w:val="right"/>
            </w:pPr>
            <w:r w:rsidRPr="000776C2">
              <w:t>395</w:t>
            </w:r>
          </w:p>
        </w:tc>
        <w:tc>
          <w:tcPr>
            <w:tcW w:w="441" w:type="pct"/>
            <w:tcBorders>
              <w:top w:val="nil"/>
              <w:left w:val="nil"/>
              <w:bottom w:val="nil"/>
              <w:right w:val="nil"/>
            </w:tcBorders>
          </w:tcPr>
          <w:p w14:paraId="75D0B880" w14:textId="77777777" w:rsidR="00334D9D" w:rsidRPr="000776C2" w:rsidRDefault="00334D9D" w:rsidP="003A2AA5">
            <w:pPr>
              <w:pStyle w:val="TableText"/>
              <w:jc w:val="right"/>
            </w:pPr>
            <w:r w:rsidRPr="000776C2">
              <w:t>7.00</w:t>
            </w:r>
          </w:p>
        </w:tc>
        <w:tc>
          <w:tcPr>
            <w:tcW w:w="368" w:type="pct"/>
            <w:tcBorders>
              <w:top w:val="nil"/>
              <w:left w:val="nil"/>
              <w:bottom w:val="nil"/>
              <w:right w:val="nil"/>
            </w:tcBorders>
          </w:tcPr>
          <w:p w14:paraId="6342FCCF" w14:textId="77777777" w:rsidR="00334D9D" w:rsidRPr="000776C2" w:rsidRDefault="00334D9D" w:rsidP="003A2AA5">
            <w:pPr>
              <w:pStyle w:val="TableText"/>
              <w:jc w:val="right"/>
            </w:pPr>
            <w:r w:rsidRPr="000776C2">
              <w:t>9.50</w:t>
            </w:r>
          </w:p>
        </w:tc>
        <w:tc>
          <w:tcPr>
            <w:tcW w:w="368" w:type="pct"/>
            <w:tcBorders>
              <w:top w:val="nil"/>
              <w:left w:val="nil"/>
              <w:bottom w:val="nil"/>
              <w:right w:val="nil"/>
            </w:tcBorders>
          </w:tcPr>
          <w:p w14:paraId="1BE98A36" w14:textId="77777777" w:rsidR="00334D9D" w:rsidRPr="000776C2" w:rsidRDefault="00334D9D" w:rsidP="003A2AA5">
            <w:pPr>
              <w:pStyle w:val="TableText"/>
              <w:jc w:val="right"/>
            </w:pPr>
            <w:r w:rsidRPr="000776C2">
              <w:t>108</w:t>
            </w:r>
          </w:p>
        </w:tc>
        <w:tc>
          <w:tcPr>
            <w:tcW w:w="441" w:type="pct"/>
            <w:tcBorders>
              <w:top w:val="nil"/>
              <w:left w:val="nil"/>
              <w:bottom w:val="nil"/>
              <w:right w:val="nil"/>
            </w:tcBorders>
          </w:tcPr>
          <w:p w14:paraId="6967FA81" w14:textId="77777777" w:rsidR="00334D9D" w:rsidRPr="000776C2" w:rsidRDefault="00334D9D" w:rsidP="003A2AA5">
            <w:pPr>
              <w:pStyle w:val="TableText"/>
              <w:jc w:val="right"/>
            </w:pPr>
            <w:r w:rsidRPr="000776C2">
              <w:t>1.15</w:t>
            </w:r>
          </w:p>
        </w:tc>
        <w:tc>
          <w:tcPr>
            <w:tcW w:w="327" w:type="pct"/>
            <w:tcBorders>
              <w:top w:val="nil"/>
              <w:left w:val="nil"/>
              <w:bottom w:val="nil"/>
              <w:right w:val="nil"/>
            </w:tcBorders>
          </w:tcPr>
          <w:p w14:paraId="55020C3E" w14:textId="77777777" w:rsidR="00334D9D" w:rsidRPr="000776C2" w:rsidRDefault="00334D9D" w:rsidP="003A2AA5">
            <w:pPr>
              <w:pStyle w:val="TableText"/>
              <w:jc w:val="right"/>
            </w:pPr>
            <w:r w:rsidRPr="000776C2">
              <w:t>1.33</w:t>
            </w:r>
          </w:p>
        </w:tc>
        <w:tc>
          <w:tcPr>
            <w:tcW w:w="260" w:type="pct"/>
            <w:tcBorders>
              <w:top w:val="nil"/>
              <w:left w:val="nil"/>
              <w:bottom w:val="nil"/>
              <w:right w:val="nil"/>
            </w:tcBorders>
            <w:shd w:val="clear" w:color="auto" w:fill="auto"/>
          </w:tcPr>
          <w:p w14:paraId="4A9C7725" w14:textId="77777777" w:rsidR="00334D9D" w:rsidRPr="00835CB9" w:rsidRDefault="00334D9D" w:rsidP="003A2AA5">
            <w:pPr>
              <w:pStyle w:val="TableText"/>
              <w:jc w:val="right"/>
            </w:pPr>
            <w:r w:rsidRPr="00835CB9">
              <w:t>13</w:t>
            </w:r>
          </w:p>
        </w:tc>
      </w:tr>
      <w:tr w:rsidR="000A56A5" w:rsidRPr="000776C2" w14:paraId="7757CE12" w14:textId="77777777" w:rsidTr="000A56A5">
        <w:trPr>
          <w:cantSplit/>
        </w:trPr>
        <w:tc>
          <w:tcPr>
            <w:tcW w:w="0" w:type="auto"/>
            <w:tcBorders>
              <w:top w:val="nil"/>
              <w:left w:val="nil"/>
              <w:bottom w:val="nil"/>
              <w:right w:val="nil"/>
            </w:tcBorders>
          </w:tcPr>
          <w:p w14:paraId="3F738386" w14:textId="77777777" w:rsidR="00334D9D" w:rsidRPr="000776C2" w:rsidRDefault="00334D9D" w:rsidP="00835CB9">
            <w:pPr>
              <w:pStyle w:val="TableText"/>
            </w:pPr>
          </w:p>
        </w:tc>
        <w:tc>
          <w:tcPr>
            <w:tcW w:w="1076" w:type="pct"/>
            <w:tcBorders>
              <w:top w:val="nil"/>
              <w:left w:val="nil"/>
              <w:bottom w:val="nil"/>
              <w:right w:val="nil"/>
            </w:tcBorders>
          </w:tcPr>
          <w:p w14:paraId="10081E58" w14:textId="740358D3" w:rsidR="00334D9D" w:rsidRPr="000776C2" w:rsidRDefault="00334D9D" w:rsidP="00835CB9">
            <w:pPr>
              <w:pStyle w:val="TableText"/>
            </w:pPr>
            <w:r w:rsidRPr="000776C2">
              <w:t>South Australia</w:t>
            </w:r>
          </w:p>
        </w:tc>
        <w:tc>
          <w:tcPr>
            <w:tcW w:w="1029" w:type="pct"/>
            <w:tcBorders>
              <w:top w:val="nil"/>
              <w:left w:val="nil"/>
              <w:bottom w:val="nil"/>
              <w:right w:val="nil"/>
            </w:tcBorders>
          </w:tcPr>
          <w:p w14:paraId="2280DCA1" w14:textId="77777777" w:rsidR="00334D9D" w:rsidRPr="000776C2" w:rsidRDefault="00334D9D" w:rsidP="003A2AA5">
            <w:pPr>
              <w:pStyle w:val="TableText"/>
              <w:jc w:val="right"/>
            </w:pPr>
            <w:r w:rsidRPr="000776C2">
              <w:t>395</w:t>
            </w:r>
          </w:p>
        </w:tc>
        <w:tc>
          <w:tcPr>
            <w:tcW w:w="441" w:type="pct"/>
            <w:tcBorders>
              <w:top w:val="nil"/>
              <w:left w:val="nil"/>
              <w:bottom w:val="nil"/>
              <w:right w:val="nil"/>
            </w:tcBorders>
          </w:tcPr>
          <w:p w14:paraId="449CCAFB" w14:textId="77777777" w:rsidR="00334D9D" w:rsidRPr="000776C2" w:rsidRDefault="00334D9D" w:rsidP="003A2AA5">
            <w:pPr>
              <w:pStyle w:val="TableText"/>
              <w:jc w:val="right"/>
            </w:pPr>
            <w:r w:rsidRPr="000776C2">
              <w:t>9.00</w:t>
            </w:r>
          </w:p>
        </w:tc>
        <w:tc>
          <w:tcPr>
            <w:tcW w:w="368" w:type="pct"/>
            <w:tcBorders>
              <w:top w:val="nil"/>
              <w:left w:val="nil"/>
              <w:bottom w:val="nil"/>
              <w:right w:val="nil"/>
            </w:tcBorders>
          </w:tcPr>
          <w:p w14:paraId="4E23C564" w14:textId="77777777" w:rsidR="00334D9D" w:rsidRPr="000776C2" w:rsidRDefault="00334D9D" w:rsidP="003A2AA5">
            <w:pPr>
              <w:pStyle w:val="TableText"/>
              <w:jc w:val="right"/>
            </w:pPr>
            <w:r w:rsidRPr="000776C2">
              <w:t>2.28</w:t>
            </w:r>
          </w:p>
        </w:tc>
        <w:tc>
          <w:tcPr>
            <w:tcW w:w="368" w:type="pct"/>
            <w:tcBorders>
              <w:top w:val="nil"/>
              <w:left w:val="nil"/>
              <w:bottom w:val="nil"/>
              <w:right w:val="nil"/>
            </w:tcBorders>
          </w:tcPr>
          <w:p w14:paraId="4D586EBC" w14:textId="77777777" w:rsidR="00334D9D" w:rsidRPr="000776C2" w:rsidRDefault="00334D9D" w:rsidP="003A2AA5">
            <w:pPr>
              <w:pStyle w:val="TableText"/>
              <w:jc w:val="right"/>
            </w:pPr>
            <w:r w:rsidRPr="000776C2">
              <w:t>108</w:t>
            </w:r>
          </w:p>
        </w:tc>
        <w:tc>
          <w:tcPr>
            <w:tcW w:w="441" w:type="pct"/>
            <w:tcBorders>
              <w:top w:val="nil"/>
              <w:left w:val="nil"/>
              <w:bottom w:val="nil"/>
              <w:right w:val="nil"/>
            </w:tcBorders>
          </w:tcPr>
          <w:p w14:paraId="549D013B" w14:textId="77777777" w:rsidR="00334D9D" w:rsidRPr="000776C2" w:rsidRDefault="00334D9D" w:rsidP="003A2AA5">
            <w:pPr>
              <w:pStyle w:val="TableText"/>
              <w:jc w:val="right"/>
            </w:pPr>
            <w:r w:rsidRPr="000776C2">
              <w:t>1.53</w:t>
            </w:r>
          </w:p>
        </w:tc>
        <w:tc>
          <w:tcPr>
            <w:tcW w:w="327" w:type="pct"/>
            <w:tcBorders>
              <w:top w:val="nil"/>
              <w:left w:val="nil"/>
              <w:bottom w:val="nil"/>
              <w:right w:val="nil"/>
            </w:tcBorders>
          </w:tcPr>
          <w:p w14:paraId="26451398" w14:textId="77777777" w:rsidR="00334D9D" w:rsidRPr="000776C2" w:rsidRDefault="00334D9D" w:rsidP="003A2AA5">
            <w:pPr>
              <w:pStyle w:val="TableText"/>
              <w:jc w:val="right"/>
            </w:pPr>
            <w:r w:rsidRPr="000776C2">
              <w:t>0.23</w:t>
            </w:r>
          </w:p>
        </w:tc>
        <w:tc>
          <w:tcPr>
            <w:tcW w:w="260" w:type="pct"/>
            <w:tcBorders>
              <w:top w:val="nil"/>
              <w:left w:val="nil"/>
              <w:bottom w:val="nil"/>
              <w:right w:val="nil"/>
            </w:tcBorders>
            <w:shd w:val="clear" w:color="auto" w:fill="auto"/>
          </w:tcPr>
          <w:p w14:paraId="430D7BEB" w14:textId="77777777" w:rsidR="00334D9D" w:rsidRPr="00835CB9" w:rsidRDefault="00334D9D" w:rsidP="003A2AA5">
            <w:pPr>
              <w:pStyle w:val="TableText"/>
              <w:jc w:val="right"/>
            </w:pPr>
            <w:r w:rsidRPr="00835CB9">
              <w:t>2.3</w:t>
            </w:r>
          </w:p>
        </w:tc>
      </w:tr>
      <w:tr w:rsidR="000A56A5" w:rsidRPr="000776C2" w14:paraId="774AB2FA" w14:textId="77777777" w:rsidTr="000A56A5">
        <w:trPr>
          <w:cantSplit/>
        </w:trPr>
        <w:tc>
          <w:tcPr>
            <w:tcW w:w="0" w:type="auto"/>
            <w:tcBorders>
              <w:top w:val="nil"/>
              <w:left w:val="nil"/>
              <w:bottom w:val="single" w:sz="4" w:space="0" w:color="auto"/>
              <w:right w:val="nil"/>
            </w:tcBorders>
          </w:tcPr>
          <w:p w14:paraId="2F66D5E7" w14:textId="77777777" w:rsidR="00334D9D" w:rsidRPr="000776C2" w:rsidRDefault="00334D9D" w:rsidP="00835CB9">
            <w:pPr>
              <w:pStyle w:val="TableText"/>
            </w:pPr>
          </w:p>
        </w:tc>
        <w:tc>
          <w:tcPr>
            <w:tcW w:w="1076" w:type="pct"/>
            <w:tcBorders>
              <w:top w:val="nil"/>
              <w:left w:val="nil"/>
              <w:bottom w:val="single" w:sz="4" w:space="0" w:color="auto"/>
              <w:right w:val="nil"/>
            </w:tcBorders>
          </w:tcPr>
          <w:p w14:paraId="7E89715C" w14:textId="4D8982AC" w:rsidR="00334D9D" w:rsidRPr="000776C2" w:rsidRDefault="00334D9D" w:rsidP="00835CB9">
            <w:pPr>
              <w:pStyle w:val="TableText"/>
            </w:pPr>
            <w:r w:rsidRPr="000776C2">
              <w:t>Western Australia</w:t>
            </w:r>
          </w:p>
        </w:tc>
        <w:tc>
          <w:tcPr>
            <w:tcW w:w="1029" w:type="pct"/>
            <w:tcBorders>
              <w:top w:val="nil"/>
              <w:left w:val="nil"/>
              <w:bottom w:val="single" w:sz="4" w:space="0" w:color="auto"/>
              <w:right w:val="nil"/>
            </w:tcBorders>
          </w:tcPr>
          <w:p w14:paraId="79CEDB1E" w14:textId="77777777" w:rsidR="00334D9D" w:rsidRPr="000776C2" w:rsidRDefault="00334D9D" w:rsidP="003A2AA5">
            <w:pPr>
              <w:pStyle w:val="TableText"/>
              <w:jc w:val="right"/>
            </w:pPr>
            <w:r w:rsidRPr="000776C2">
              <w:t>395</w:t>
            </w:r>
          </w:p>
        </w:tc>
        <w:tc>
          <w:tcPr>
            <w:tcW w:w="441" w:type="pct"/>
            <w:tcBorders>
              <w:top w:val="nil"/>
              <w:left w:val="nil"/>
              <w:bottom w:val="single" w:sz="4" w:space="0" w:color="auto"/>
              <w:right w:val="nil"/>
            </w:tcBorders>
          </w:tcPr>
          <w:p w14:paraId="0FB9021E" w14:textId="77777777" w:rsidR="00334D9D" w:rsidRPr="000776C2" w:rsidRDefault="00334D9D" w:rsidP="003A2AA5">
            <w:pPr>
              <w:pStyle w:val="TableText"/>
              <w:jc w:val="right"/>
            </w:pPr>
            <w:r w:rsidRPr="000776C2">
              <w:t>14.00</w:t>
            </w:r>
          </w:p>
        </w:tc>
        <w:tc>
          <w:tcPr>
            <w:tcW w:w="368" w:type="pct"/>
            <w:tcBorders>
              <w:top w:val="nil"/>
              <w:left w:val="nil"/>
              <w:bottom w:val="single" w:sz="4" w:space="0" w:color="auto"/>
              <w:right w:val="nil"/>
            </w:tcBorders>
          </w:tcPr>
          <w:p w14:paraId="4792E1E2" w14:textId="77777777" w:rsidR="00334D9D" w:rsidRPr="000776C2" w:rsidRDefault="00334D9D" w:rsidP="003A2AA5">
            <w:pPr>
              <w:pStyle w:val="TableText"/>
              <w:jc w:val="right"/>
            </w:pPr>
            <w:r w:rsidRPr="000776C2">
              <w:t>2.30</w:t>
            </w:r>
          </w:p>
        </w:tc>
        <w:tc>
          <w:tcPr>
            <w:tcW w:w="368" w:type="pct"/>
            <w:tcBorders>
              <w:top w:val="nil"/>
              <w:left w:val="nil"/>
              <w:bottom w:val="single" w:sz="4" w:space="0" w:color="auto"/>
              <w:right w:val="nil"/>
            </w:tcBorders>
          </w:tcPr>
          <w:p w14:paraId="68F082A6" w14:textId="77777777" w:rsidR="00334D9D" w:rsidRPr="000776C2" w:rsidRDefault="00334D9D" w:rsidP="003A2AA5">
            <w:pPr>
              <w:pStyle w:val="TableText"/>
              <w:jc w:val="right"/>
            </w:pPr>
            <w:r w:rsidRPr="000776C2">
              <w:t>108</w:t>
            </w:r>
          </w:p>
        </w:tc>
        <w:tc>
          <w:tcPr>
            <w:tcW w:w="441" w:type="pct"/>
            <w:tcBorders>
              <w:top w:val="nil"/>
              <w:left w:val="nil"/>
              <w:bottom w:val="single" w:sz="4" w:space="0" w:color="auto"/>
              <w:right w:val="nil"/>
            </w:tcBorders>
          </w:tcPr>
          <w:p w14:paraId="6DD11B8E" w14:textId="77777777" w:rsidR="00334D9D" w:rsidRPr="000776C2" w:rsidRDefault="00334D9D" w:rsidP="003A2AA5">
            <w:pPr>
              <w:pStyle w:val="TableText"/>
              <w:jc w:val="right"/>
            </w:pPr>
            <w:r w:rsidRPr="000776C2">
              <w:t>2.16</w:t>
            </w:r>
          </w:p>
        </w:tc>
        <w:tc>
          <w:tcPr>
            <w:tcW w:w="327" w:type="pct"/>
            <w:tcBorders>
              <w:top w:val="nil"/>
              <w:left w:val="nil"/>
              <w:bottom w:val="single" w:sz="4" w:space="0" w:color="auto"/>
              <w:right w:val="nil"/>
            </w:tcBorders>
          </w:tcPr>
          <w:p w14:paraId="0A1AFD17" w14:textId="77777777" w:rsidR="00334D9D" w:rsidRPr="000776C2" w:rsidRDefault="00334D9D" w:rsidP="003A2AA5">
            <w:pPr>
              <w:pStyle w:val="TableText"/>
              <w:jc w:val="right"/>
            </w:pPr>
            <w:r w:rsidRPr="000776C2">
              <w:t>0.20</w:t>
            </w:r>
          </w:p>
        </w:tc>
        <w:tc>
          <w:tcPr>
            <w:tcW w:w="260" w:type="pct"/>
            <w:tcBorders>
              <w:top w:val="nil"/>
              <w:left w:val="nil"/>
              <w:bottom w:val="single" w:sz="4" w:space="0" w:color="auto"/>
              <w:right w:val="nil"/>
            </w:tcBorders>
            <w:shd w:val="clear" w:color="auto" w:fill="auto"/>
          </w:tcPr>
          <w:p w14:paraId="486C216A" w14:textId="77777777" w:rsidR="00334D9D" w:rsidRPr="00835CB9" w:rsidRDefault="00334D9D" w:rsidP="003A2AA5">
            <w:pPr>
              <w:pStyle w:val="TableText"/>
              <w:jc w:val="right"/>
            </w:pPr>
            <w:r w:rsidRPr="00835CB9">
              <w:t>2.0</w:t>
            </w:r>
          </w:p>
        </w:tc>
      </w:tr>
    </w:tbl>
    <w:p w14:paraId="0EE64B30" w14:textId="757BA340" w:rsidR="000776C2" w:rsidRPr="000776C2" w:rsidRDefault="000776C2" w:rsidP="003A2AA5">
      <w:pPr>
        <w:pStyle w:val="SourceTableNote"/>
        <w:rPr>
          <w:color w:val="auto"/>
          <w:sz w:val="20"/>
        </w:rPr>
        <w:sectPr w:rsidR="000776C2" w:rsidRPr="000776C2">
          <w:headerReference w:type="even" r:id="rId116"/>
          <w:headerReference w:type="default" r:id="rId117"/>
          <w:pgSz w:w="11906" w:h="16838" w:code="9"/>
          <w:pgMar w:top="2835" w:right="1134" w:bottom="1134" w:left="1134" w:header="1701" w:footer="680" w:gutter="0"/>
          <w:cols w:space="708"/>
          <w:docGrid w:linePitch="360"/>
        </w:sectPr>
      </w:pPr>
      <w:r w:rsidRPr="000776C2">
        <w:t xml:space="preserve">Seasonal catchment exposure rates from Table </w:t>
      </w:r>
      <w:r w:rsidR="00623F55">
        <w:t>B</w:t>
      </w:r>
      <w:r w:rsidR="00A724C8">
        <w:t>1</w:t>
      </w:r>
    </w:p>
    <w:p w14:paraId="33DF2869" w14:textId="5F761B9A" w:rsidR="000776C2" w:rsidRPr="00835CB9" w:rsidRDefault="000776C2" w:rsidP="00835CB9">
      <w:pPr>
        <w:pStyle w:val="AppendixH1"/>
      </w:pPr>
      <w:bookmarkStart w:id="312" w:name="_Toc149310113"/>
      <w:bookmarkStart w:id="313" w:name="_Toc177573437"/>
      <w:r w:rsidRPr="00835CB9">
        <w:t xml:space="preserve">Appendix </w:t>
      </w:r>
      <w:r w:rsidR="00025397">
        <w:t>F</w:t>
      </w:r>
      <w:r w:rsidRPr="00835CB9">
        <w:t xml:space="preserve"> – PBT and POP assessments</w:t>
      </w:r>
      <w:bookmarkEnd w:id="305"/>
      <w:bookmarkEnd w:id="312"/>
      <w:bookmarkEnd w:id="313"/>
    </w:p>
    <w:p w14:paraId="131E11EC" w14:textId="77777777" w:rsidR="000776C2" w:rsidRPr="000776C2" w:rsidRDefault="000776C2" w:rsidP="00835CB9">
      <w:pPr>
        <w:pStyle w:val="APVMAText"/>
      </w:pPr>
      <w:r w:rsidRPr="000776C2">
        <w:t>At its 17</w:t>
      </w:r>
      <w:r w:rsidRPr="00141854">
        <w:t>th</w:t>
      </w:r>
      <w:r w:rsidRPr="000776C2">
        <w:t xml:space="preserve"> meeting, the Persistent Organic Pollutants Review Committee (POPRC) agreed that chlorpyrifos met the screening criteria in Annex D of the Stockholm Convention (decision POPRC-17/4).</w:t>
      </w:r>
    </w:p>
    <w:p w14:paraId="03A2530B" w14:textId="77777777" w:rsidR="000776C2" w:rsidRPr="000776C2" w:rsidRDefault="000776C2" w:rsidP="00835CB9">
      <w:pPr>
        <w:pStyle w:val="AppendixH2"/>
        <w:rPr>
          <w:b/>
          <w:color w:val="auto"/>
          <w:sz w:val="18"/>
          <w:szCs w:val="18"/>
        </w:rPr>
      </w:pPr>
      <w:bookmarkStart w:id="314" w:name="_Toc177573438"/>
      <w:r w:rsidRPr="000776C2">
        <w:t>Persistence criterion</w:t>
      </w:r>
      <w:bookmarkEnd w:id="314"/>
    </w:p>
    <w:p w14:paraId="05588B57" w14:textId="77777777" w:rsidR="000776C2" w:rsidRPr="000776C2" w:rsidRDefault="000776C2" w:rsidP="00835CB9">
      <w:pPr>
        <w:pStyle w:val="APVMAText"/>
      </w:pPr>
      <w:r w:rsidRPr="000776C2">
        <w:t>The Stockholm Convention provides scientifically based criteria for potential POPs and a process that ultimately may lead to elimination of a POP substance globally. The criteria for persistence in Annex D of the convention are expressed as single-media criteria as follows:</w:t>
      </w:r>
    </w:p>
    <w:p w14:paraId="30E640E1" w14:textId="43B1C236" w:rsidR="000776C2" w:rsidRPr="00835CB9" w:rsidRDefault="000776C2" w:rsidP="00835CB9">
      <w:pPr>
        <w:pStyle w:val="Romannumeralatalphalevel"/>
      </w:pPr>
      <w:r w:rsidRPr="00835CB9">
        <w:t xml:space="preserve">Evidence that the half-life of the chemical in water is greater than </w:t>
      </w:r>
      <w:r w:rsidR="00F56A04">
        <w:t>2</w:t>
      </w:r>
      <w:r w:rsidR="00F56A04" w:rsidRPr="00835CB9">
        <w:t xml:space="preserve"> </w:t>
      </w:r>
      <w:r w:rsidRPr="00835CB9">
        <w:t xml:space="preserve">months (60 days), or that its half-life in soil is greater than </w:t>
      </w:r>
      <w:r w:rsidR="00F56A04">
        <w:t>6</w:t>
      </w:r>
      <w:r w:rsidR="00F56A04" w:rsidRPr="00835CB9">
        <w:t xml:space="preserve"> </w:t>
      </w:r>
      <w:r w:rsidRPr="00835CB9">
        <w:t xml:space="preserve">months (180 days), or that its half-life in sediment is greater than </w:t>
      </w:r>
      <w:r w:rsidR="00F56A04">
        <w:t>6</w:t>
      </w:r>
      <w:r w:rsidR="00F56A04" w:rsidRPr="00835CB9">
        <w:t xml:space="preserve"> </w:t>
      </w:r>
      <w:r w:rsidRPr="00835CB9">
        <w:t>months (180 days); or</w:t>
      </w:r>
    </w:p>
    <w:p w14:paraId="0C53BB07" w14:textId="77777777" w:rsidR="000776C2" w:rsidRPr="00835CB9" w:rsidRDefault="000776C2" w:rsidP="00835CB9">
      <w:pPr>
        <w:pStyle w:val="Romannumeralatalphalevel"/>
      </w:pPr>
      <w:r w:rsidRPr="00835CB9">
        <w:t>Evidence that the chemical is otherwise sufficiently persistent to justify its consideration within the scope of the Convention.</w:t>
      </w:r>
    </w:p>
    <w:p w14:paraId="033AB35E" w14:textId="77777777" w:rsidR="000776C2" w:rsidRPr="000776C2" w:rsidRDefault="000776C2" w:rsidP="00835CB9">
      <w:pPr>
        <w:pStyle w:val="APVMAText"/>
      </w:pPr>
      <w:bookmarkStart w:id="315" w:name="_Hlk147220105"/>
      <w:r w:rsidRPr="000776C2">
        <w:t>In support of meeting persistence criteria, the following information is reported in POPRC-17/4:</w:t>
      </w:r>
    </w:p>
    <w:p w14:paraId="7DFFDCFC" w14:textId="443470CD" w:rsidR="000776C2" w:rsidRPr="000776C2" w:rsidRDefault="000776C2" w:rsidP="00835CB9">
      <w:pPr>
        <w:pStyle w:val="Romannumeralatalphalevel"/>
        <w:numPr>
          <w:ilvl w:val="0"/>
          <w:numId w:val="29"/>
        </w:numPr>
      </w:pPr>
      <w:bookmarkStart w:id="316" w:name="_Hlk151116375"/>
      <w:bookmarkEnd w:id="315"/>
      <w:r w:rsidRPr="000776C2">
        <w:t>In the water degradation studies evaluated, DT</w:t>
      </w:r>
      <w:r w:rsidRPr="00835CB9">
        <w:rPr>
          <w:vertAlign w:val="subscript"/>
        </w:rPr>
        <w:t>50</w:t>
      </w:r>
      <w:r w:rsidRPr="000776C2">
        <w:t xml:space="preserve"> values range from 21 days at 22.5°C to 75 days at 8°C. Chlorpyrifos has shown half-lives in water of greater than </w:t>
      </w:r>
      <w:r w:rsidR="00F56A04">
        <w:t>2</w:t>
      </w:r>
      <w:r w:rsidR="00F56A04" w:rsidRPr="000776C2">
        <w:t xml:space="preserve"> </w:t>
      </w:r>
      <w:r w:rsidRPr="000776C2">
        <w:t>months, especially at lower temperatures.</w:t>
      </w:r>
    </w:p>
    <w:p w14:paraId="5BCDA676" w14:textId="77777777" w:rsidR="000776C2" w:rsidRPr="000776C2" w:rsidRDefault="000776C2" w:rsidP="00835CB9">
      <w:pPr>
        <w:pStyle w:val="Romannumeralatalphalevel"/>
        <w:numPr>
          <w:ilvl w:val="0"/>
          <w:numId w:val="0"/>
        </w:numPr>
        <w:ind w:left="709"/>
      </w:pPr>
      <w:r w:rsidRPr="000776C2">
        <w:t>In soil, at application rates for agricultural uses (below 100 mg/kg), the half-lives found span a wide range, from 6 days at 20°C to 224 days at 15°C.</w:t>
      </w:r>
    </w:p>
    <w:p w14:paraId="7B77D175" w14:textId="77777777" w:rsidR="000776C2" w:rsidRPr="000776C2" w:rsidRDefault="000776C2" w:rsidP="00835CB9">
      <w:pPr>
        <w:pStyle w:val="Romannumeralatalphalevel"/>
        <w:numPr>
          <w:ilvl w:val="0"/>
          <w:numId w:val="0"/>
        </w:numPr>
        <w:ind w:left="709"/>
      </w:pPr>
      <w:r w:rsidRPr="000776C2">
        <w:t>In sediments, the threshold of 6 months is exceeded in some studies performed under anaerobic conditions.</w:t>
      </w:r>
    </w:p>
    <w:p w14:paraId="3EAB787B" w14:textId="77777777" w:rsidR="000776C2" w:rsidRPr="000776C2" w:rsidRDefault="000776C2" w:rsidP="00835CB9">
      <w:pPr>
        <w:pStyle w:val="Romannumeralatalphalevel"/>
        <w:numPr>
          <w:ilvl w:val="0"/>
          <w:numId w:val="0"/>
        </w:numPr>
        <w:ind w:left="709"/>
      </w:pPr>
      <w:r w:rsidRPr="000776C2">
        <w:t>Chlorpyrifos shows higher persistence when associated with sediments and at lower temperatures.</w:t>
      </w:r>
    </w:p>
    <w:p w14:paraId="5339CDA4" w14:textId="77777777" w:rsidR="000776C2" w:rsidRPr="00835CB9" w:rsidRDefault="000776C2" w:rsidP="00835CB9">
      <w:pPr>
        <w:pStyle w:val="Romannumeralatalphalevel"/>
        <w:numPr>
          <w:ilvl w:val="0"/>
          <w:numId w:val="29"/>
        </w:numPr>
        <w:rPr>
          <w:szCs w:val="19"/>
        </w:rPr>
      </w:pPr>
      <w:r w:rsidRPr="000776C2">
        <w:t>Monitoring data from the Arctic demonstrate that chlorpyrifos is sufficiently persistent to be transported to remote regions. Since it is more persistent at lower temperatures, it is expected to persist in these regions for a considerable length of time. Findings of chlorpyrifos in sediment cores in Arctic and sub-Arctic lakes (Landers et al. 2008) that can be dated back several decades provide further evidence of the persistence of chlorpyrifos in sediments.</w:t>
      </w:r>
    </w:p>
    <w:bookmarkEnd w:id="316"/>
    <w:p w14:paraId="11D33863" w14:textId="77777777" w:rsidR="00835CB9" w:rsidRDefault="000776C2" w:rsidP="00835CB9">
      <w:pPr>
        <w:pStyle w:val="APVMAText"/>
      </w:pPr>
      <w:r w:rsidRPr="000776C2">
        <w:t>From data provided to the APVMA, the DT</w:t>
      </w:r>
      <w:r w:rsidRPr="000776C2">
        <w:rPr>
          <w:vertAlign w:val="subscript"/>
        </w:rPr>
        <w:t>50</w:t>
      </w:r>
      <w:r w:rsidRPr="000776C2">
        <w:t xml:space="preserve"> of chlorpyrifos in soil exceeds 12 months in many soils with much longer half-lives at higher rates observed. APVMA data does not indicate chlorpyrifos exceeds the persistence criterion for sediment with DT</w:t>
      </w:r>
      <w:r w:rsidRPr="000776C2">
        <w:rPr>
          <w:vertAlign w:val="subscript"/>
        </w:rPr>
        <w:t>50</w:t>
      </w:r>
      <w:r w:rsidRPr="000776C2">
        <w:t xml:space="preserve"> values &lt;6 months. Based on information assessed by the POPRC, there is sufficient evidence that chlorpyrifos meets the criterion on persistence.</w:t>
      </w:r>
      <w:r w:rsidR="00835CB9">
        <w:br w:type="page"/>
      </w:r>
    </w:p>
    <w:p w14:paraId="7DB287A2" w14:textId="035C952B" w:rsidR="000776C2" w:rsidRPr="00835CB9" w:rsidRDefault="000776C2" w:rsidP="00835CB9">
      <w:pPr>
        <w:pStyle w:val="APVMAAppendixH2"/>
      </w:pPr>
      <w:bookmarkStart w:id="317" w:name="_Toc177573439"/>
      <w:r w:rsidRPr="00835CB9">
        <w:t>Bioaccumulation criterion</w:t>
      </w:r>
      <w:bookmarkEnd w:id="317"/>
    </w:p>
    <w:p w14:paraId="450A5B32" w14:textId="77777777" w:rsidR="000776C2" w:rsidRPr="000776C2" w:rsidRDefault="000776C2" w:rsidP="00835CB9">
      <w:pPr>
        <w:pStyle w:val="APVMAText"/>
      </w:pPr>
      <w:r w:rsidRPr="000776C2">
        <w:t>As noted above, the criteria for bioaccumulation in Annex D of the Stockholm Convention are given as follows:</w:t>
      </w:r>
    </w:p>
    <w:p w14:paraId="3959650E" w14:textId="77777777" w:rsidR="000776C2" w:rsidRPr="000776C2" w:rsidRDefault="000776C2" w:rsidP="00835CB9">
      <w:pPr>
        <w:pStyle w:val="Romannumeralatalphalevel"/>
        <w:numPr>
          <w:ilvl w:val="0"/>
          <w:numId w:val="30"/>
        </w:numPr>
      </w:pPr>
      <w:bookmarkStart w:id="318" w:name="_Hlk151116432"/>
      <w:r w:rsidRPr="000776C2">
        <w:t xml:space="preserve">Evidence that the bioconcentration factor or bioaccumulation factor in aquatic species for the chemical is greater than 5000 or, in the absence of such data, that the log </w:t>
      </w:r>
      <w:proofErr w:type="spellStart"/>
      <w:r w:rsidRPr="000776C2">
        <w:t>Kow</w:t>
      </w:r>
      <w:proofErr w:type="spellEnd"/>
      <w:r w:rsidRPr="000776C2">
        <w:t xml:space="preserve"> is greater than </w:t>
      </w:r>
      <w:proofErr w:type="gramStart"/>
      <w:r w:rsidRPr="000776C2">
        <w:t>5;</w:t>
      </w:r>
      <w:proofErr w:type="gramEnd"/>
    </w:p>
    <w:p w14:paraId="3586A666" w14:textId="77777777" w:rsidR="000776C2" w:rsidRPr="000776C2" w:rsidRDefault="000776C2" w:rsidP="00835CB9">
      <w:pPr>
        <w:pStyle w:val="Romannumeralatalphalevel"/>
        <w:numPr>
          <w:ilvl w:val="0"/>
          <w:numId w:val="30"/>
        </w:numPr>
      </w:pPr>
      <w:r w:rsidRPr="000776C2">
        <w:t>Evidence that a chemical presents other reasons for concern, such as high bioaccumulation in other species, high toxicity or ecotoxicity; or</w:t>
      </w:r>
    </w:p>
    <w:p w14:paraId="09AA6881" w14:textId="77777777" w:rsidR="000776C2" w:rsidRPr="00835CB9" w:rsidRDefault="000776C2" w:rsidP="00835CB9">
      <w:pPr>
        <w:pStyle w:val="Romannumeralatalphalevel"/>
        <w:numPr>
          <w:ilvl w:val="0"/>
          <w:numId w:val="30"/>
        </w:numPr>
        <w:rPr>
          <w:szCs w:val="19"/>
        </w:rPr>
      </w:pPr>
      <w:r w:rsidRPr="000776C2">
        <w:t>Monitoring data in biota indicating that the bioaccumulation potential of the chemical is sufficient to justify its consideration within the scope of the Convention.</w:t>
      </w:r>
    </w:p>
    <w:bookmarkEnd w:id="318"/>
    <w:p w14:paraId="6977E158" w14:textId="77777777" w:rsidR="000776C2" w:rsidRPr="000776C2" w:rsidRDefault="000776C2" w:rsidP="00835CB9">
      <w:pPr>
        <w:pStyle w:val="APVMAText"/>
      </w:pPr>
      <w:r w:rsidRPr="000776C2">
        <w:t>In support of meeting bioaccumulation criteria, the following information is reported in POPRC-17/4:</w:t>
      </w:r>
    </w:p>
    <w:p w14:paraId="370CEDEC" w14:textId="77777777" w:rsidR="000776C2" w:rsidRPr="00835CB9" w:rsidRDefault="000776C2" w:rsidP="00835CB9">
      <w:pPr>
        <w:pStyle w:val="Romannumeralatalphalevel"/>
        <w:numPr>
          <w:ilvl w:val="0"/>
          <w:numId w:val="31"/>
        </w:numPr>
      </w:pPr>
      <w:r w:rsidRPr="00835CB9">
        <w:t>log Pow for chlorpyrifos ranges between 4.7 and 5.2, indicating a potential for bioaccumulation in aquatic organisms. The available bioconcentration factor (BCF) values in fish cover a broad range from 440 to 5,100 in many species, developmental stages and exposure scenarios. Numerous BCF values in fish show a moderate bioconcentration.</w:t>
      </w:r>
    </w:p>
    <w:p w14:paraId="0610415E" w14:textId="77777777" w:rsidR="000776C2" w:rsidRPr="00835CB9" w:rsidRDefault="000776C2" w:rsidP="00835CB9">
      <w:pPr>
        <w:pStyle w:val="Romannumeralatalphalevel"/>
        <w:numPr>
          <w:ilvl w:val="0"/>
          <w:numId w:val="31"/>
        </w:numPr>
      </w:pPr>
      <w:r w:rsidRPr="00835CB9">
        <w:t>Chlorpyrifos shows high toxicity in fish and other species, such as invertebrates, amphibians, birds and mammals. In combination with high toxicity, even moderate bioaccumulation can lead to body concentrations that can cause adverse effects.</w:t>
      </w:r>
    </w:p>
    <w:p w14:paraId="38A86354" w14:textId="5CEA0F1F" w:rsidR="000776C2" w:rsidRPr="00835CB9" w:rsidRDefault="000776C2" w:rsidP="00835CB9">
      <w:pPr>
        <w:pStyle w:val="Romannumeralatalphalevel"/>
        <w:numPr>
          <w:ilvl w:val="0"/>
          <w:numId w:val="31"/>
        </w:numPr>
      </w:pPr>
      <w:r w:rsidRPr="00835CB9">
        <w:t>Chlorpyrifos has been found in biota at different trophic levels in remote regions, in apex predators and in human breast milk, which is a concern for offspring.</w:t>
      </w:r>
    </w:p>
    <w:p w14:paraId="2EF75F7D" w14:textId="77777777" w:rsidR="000776C2" w:rsidRPr="000776C2" w:rsidRDefault="000776C2" w:rsidP="00835CB9">
      <w:pPr>
        <w:pStyle w:val="APVMAText"/>
      </w:pPr>
      <w:r w:rsidRPr="000776C2">
        <w:t xml:space="preserve">The APVMA data holdings indicate bioaccumulation criteria are not met with a log Pow of 4.9 and a BCF of 1374 in whole fish. However, </w:t>
      </w:r>
      <w:proofErr w:type="gramStart"/>
      <w:r w:rsidRPr="000776C2">
        <w:t>taking into account</w:t>
      </w:r>
      <w:proofErr w:type="gramEnd"/>
      <w:r w:rsidRPr="000776C2">
        <w:t xml:space="preserve"> other information reported in the POPRC decision, there is sufficient evidence that chlorpyrifos meets the criterion for bioaccumulation.</w:t>
      </w:r>
    </w:p>
    <w:p w14:paraId="63170D4F" w14:textId="77777777" w:rsidR="000776C2" w:rsidRPr="00835CB9" w:rsidRDefault="000776C2" w:rsidP="00835CB9">
      <w:pPr>
        <w:pStyle w:val="APVMAAppendixH2"/>
      </w:pPr>
      <w:bookmarkStart w:id="319" w:name="_Toc177573440"/>
      <w:r w:rsidRPr="00835CB9">
        <w:t>Toxicity criterion</w:t>
      </w:r>
      <w:bookmarkEnd w:id="319"/>
    </w:p>
    <w:p w14:paraId="066673CF" w14:textId="77777777" w:rsidR="000776C2" w:rsidRPr="00835CB9" w:rsidRDefault="000776C2" w:rsidP="00835CB9">
      <w:pPr>
        <w:pStyle w:val="APVMAText"/>
      </w:pPr>
      <w:r w:rsidRPr="00835CB9">
        <w:t xml:space="preserve">For persistent and </w:t>
      </w:r>
      <w:proofErr w:type="spellStart"/>
      <w:r w:rsidRPr="00835CB9">
        <w:t>bioaccumulative</w:t>
      </w:r>
      <w:proofErr w:type="spellEnd"/>
      <w:r w:rsidRPr="00835CB9">
        <w:t xml:space="preserve"> substances, exposure may be anticipated to cover the whole life of an organism as well as multiple generations. Consequently, chronic ecotoxicity data, preferably covering impacts on reproduction, are used to establish the toxicity within the PBT context. </w:t>
      </w:r>
    </w:p>
    <w:p w14:paraId="23757317" w14:textId="77777777" w:rsidR="000776C2" w:rsidRPr="00835CB9" w:rsidRDefault="000776C2" w:rsidP="00835CB9">
      <w:pPr>
        <w:pStyle w:val="APVMAText"/>
      </w:pPr>
      <w:r w:rsidRPr="00835CB9">
        <w:t>As noted, the Stockholm Convention on POPs provides scientifically based criteria for potential POPs and a process that ultimately may lead to elimination of a POP substance globally. The criteria for toxicity in Annex D of the POPs convention do not consist of numerical values, but are given as follows:</w:t>
      </w:r>
    </w:p>
    <w:p w14:paraId="6BCCF73E" w14:textId="77777777" w:rsidR="000776C2" w:rsidRPr="00835CB9" w:rsidRDefault="000776C2" w:rsidP="00835CB9">
      <w:pPr>
        <w:pStyle w:val="Romannumeralatalphalevel"/>
        <w:numPr>
          <w:ilvl w:val="0"/>
          <w:numId w:val="32"/>
        </w:numPr>
      </w:pPr>
      <w:r w:rsidRPr="00835CB9">
        <w:t>Evidence of adverse effects to human health or to the environment that justifies consideration of the chemical within the scope of this Convention; or</w:t>
      </w:r>
    </w:p>
    <w:p w14:paraId="1EA7E04D" w14:textId="77777777" w:rsidR="00835CB9" w:rsidRDefault="000776C2" w:rsidP="000241E6">
      <w:pPr>
        <w:pStyle w:val="Romannumeralatalphalevel"/>
        <w:numPr>
          <w:ilvl w:val="0"/>
          <w:numId w:val="32"/>
        </w:numPr>
      </w:pPr>
      <w:r w:rsidRPr="00835CB9">
        <w:t>Toxicity or ecotoxicity data that indicate the potential for damage to human health or to the environment.</w:t>
      </w:r>
      <w:r w:rsidR="00835CB9">
        <w:br w:type="page"/>
      </w:r>
    </w:p>
    <w:p w14:paraId="00BA3FFE" w14:textId="72F43BD2" w:rsidR="000776C2" w:rsidRPr="000776C2" w:rsidRDefault="000776C2" w:rsidP="00835CB9">
      <w:pPr>
        <w:pStyle w:val="APVMAText"/>
      </w:pPr>
      <w:r w:rsidRPr="000776C2">
        <w:t>In support of meeting toxicity/adverse effects criteria, the following information is reported in POPRC-17/4:</w:t>
      </w:r>
    </w:p>
    <w:p w14:paraId="0435AFD2" w14:textId="77777777" w:rsidR="000776C2" w:rsidRPr="00835CB9" w:rsidRDefault="000776C2" w:rsidP="00CA08CA">
      <w:pPr>
        <w:pStyle w:val="APVMAQuote"/>
      </w:pPr>
      <w:r w:rsidRPr="00835CB9">
        <w:t>The main effect following short- to long-term repeated oral administration of chlorpyrifos is the inhibition of acetylcholinesterase (</w:t>
      </w:r>
      <w:proofErr w:type="spellStart"/>
      <w:r w:rsidRPr="00835CB9">
        <w:t>AchE</w:t>
      </w:r>
      <w:proofErr w:type="spellEnd"/>
      <w:r w:rsidRPr="00835CB9">
        <w:t xml:space="preserve">) activity. There is potential evidence that developmental neurotoxicity effects from chlorpyrifos may occur at doses below those causing cholinesterase inhibition. Several epidemiological studies and reviews from regulatory authorities have associated pre- and postnatal exposure to chlorpyrifos with changes in brain morphology, delays in cognitive and motor functions, problems with attention and tremors. This, in addition to high toxicity to mammals, indicates a potential for damage to human health. Chlorpyrifos shows a high toxicity to aquatic organisms at approximately 0.1 µg/L. Invertebrates, especially crustaceans and insects, are the most sensitive taxa among aquatic organisms. Chlorpyrifos shows high acute toxicity to terrestrial vertebrates, especially to birds (LD50 value of 13.3 mg/kg </w:t>
      </w:r>
      <w:proofErr w:type="spellStart"/>
      <w:r w:rsidRPr="00835CB9">
        <w:t>bw</w:t>
      </w:r>
      <w:proofErr w:type="spellEnd"/>
      <w:r w:rsidRPr="00835CB9">
        <w:t>) and to non-target arthropods, especially pollinators. The very high acute and chronic toxicity to a wide range of vertebrates, invertebrates and insects (including bees) indicates a potential for damage to the environment.</w:t>
      </w:r>
    </w:p>
    <w:p w14:paraId="1AA6B5C7" w14:textId="6D46FF68" w:rsidR="000776C2" w:rsidRPr="000776C2" w:rsidRDefault="000776C2" w:rsidP="00835CB9">
      <w:pPr>
        <w:pStyle w:val="APVMAText"/>
      </w:pPr>
      <w:r w:rsidRPr="000776C2">
        <w:t>There is sufficient evidence that chlorpyrifos meets the criterion on adverse effects. APVMA data holdings confirm this with higher tier (microcosm/mesocosm) data, the consistent finding was a NOEC value of 0.10</w:t>
      </w:r>
      <w:r w:rsidR="003A2AA5">
        <w:t> </w:t>
      </w:r>
      <w:r w:rsidRPr="000776C2">
        <w:t>µg ac/L for the most sensitive aquatic species.</w:t>
      </w:r>
    </w:p>
    <w:p w14:paraId="089851E5" w14:textId="77777777" w:rsidR="000776C2" w:rsidRPr="00835CB9" w:rsidRDefault="000776C2" w:rsidP="00835CB9">
      <w:pPr>
        <w:pStyle w:val="APVMAAppendixH2"/>
      </w:pPr>
      <w:bookmarkStart w:id="320" w:name="_Toc177573441"/>
      <w:r w:rsidRPr="00835CB9">
        <w:t>Potential for long-range environmental transport</w:t>
      </w:r>
      <w:bookmarkEnd w:id="320"/>
    </w:p>
    <w:p w14:paraId="568A740C" w14:textId="77777777" w:rsidR="000776C2" w:rsidRPr="00835CB9" w:rsidRDefault="000776C2" w:rsidP="00835CB9">
      <w:pPr>
        <w:pStyle w:val="APVMAText"/>
      </w:pPr>
      <w:r w:rsidRPr="00835CB9">
        <w:t>The criteria for long-range transport in Annex D of the Stockholm convention are expressed as follows:</w:t>
      </w:r>
    </w:p>
    <w:p w14:paraId="1892C2B1" w14:textId="77777777" w:rsidR="000776C2" w:rsidRPr="000776C2" w:rsidRDefault="000776C2" w:rsidP="00835CB9">
      <w:pPr>
        <w:pStyle w:val="Romannumeralatalphalevel"/>
        <w:numPr>
          <w:ilvl w:val="0"/>
          <w:numId w:val="33"/>
        </w:numPr>
      </w:pPr>
      <w:r w:rsidRPr="000776C2">
        <w:t xml:space="preserve">Measured levels of the chemical in locations distant from the sources of its release that are of potential </w:t>
      </w:r>
      <w:proofErr w:type="gramStart"/>
      <w:r w:rsidRPr="000776C2">
        <w:t>concern;</w:t>
      </w:r>
      <w:proofErr w:type="gramEnd"/>
    </w:p>
    <w:p w14:paraId="5143AD2F" w14:textId="77777777" w:rsidR="000776C2" w:rsidRPr="000776C2" w:rsidRDefault="000776C2" w:rsidP="00835CB9">
      <w:pPr>
        <w:pStyle w:val="Romannumeralatalphalevel"/>
        <w:numPr>
          <w:ilvl w:val="0"/>
          <w:numId w:val="33"/>
        </w:numPr>
      </w:pPr>
      <w:r w:rsidRPr="000776C2">
        <w:t>Monitoring data showing that long-range environmental transport, with the potential for transfer to a receiving environment, (via air, water or migratory species); or</w:t>
      </w:r>
    </w:p>
    <w:p w14:paraId="2C57B659" w14:textId="3546D48C" w:rsidR="000776C2" w:rsidRPr="00835CB9" w:rsidRDefault="000776C2" w:rsidP="00835CB9">
      <w:pPr>
        <w:pStyle w:val="Romannumeralatalphalevel"/>
        <w:numPr>
          <w:ilvl w:val="0"/>
          <w:numId w:val="33"/>
        </w:numPr>
        <w:rPr>
          <w:szCs w:val="19"/>
        </w:rPr>
      </w:pPr>
      <w:r w:rsidRPr="000776C2">
        <w:t xml:space="preserve">Environmental fate properties and/or model results that demonstrate that the chemical has a potential for such transportation, with the potential for transfer to a receiving environment in locations distant from the sources of its release. For a chemical that migrates significantly through the air, its half-life in air should be greater than </w:t>
      </w:r>
      <w:r w:rsidR="00F56A04">
        <w:t>2</w:t>
      </w:r>
      <w:r w:rsidR="00F56A04" w:rsidRPr="000776C2">
        <w:t xml:space="preserve"> </w:t>
      </w:r>
      <w:r w:rsidRPr="000776C2">
        <w:t>days.</w:t>
      </w:r>
    </w:p>
    <w:p w14:paraId="3BFB38BE" w14:textId="77777777" w:rsidR="000776C2" w:rsidRPr="000776C2" w:rsidRDefault="000776C2" w:rsidP="00835CB9">
      <w:pPr>
        <w:pStyle w:val="APVMAText"/>
      </w:pPr>
      <w:r w:rsidRPr="000776C2">
        <w:t>In support of meeting long range transport potential criteria, the following information is reported in POPRC-17/4:</w:t>
      </w:r>
    </w:p>
    <w:p w14:paraId="2FBCA4A5" w14:textId="728A5D9F" w:rsidR="000776C2" w:rsidRPr="00835CB9" w:rsidRDefault="00835CB9" w:rsidP="00835CB9">
      <w:pPr>
        <w:pStyle w:val="APVMAText"/>
      </w:pPr>
      <w:r>
        <w:t xml:space="preserve">(2) </w:t>
      </w:r>
      <w:r w:rsidR="000776C2" w:rsidRPr="00835CB9">
        <w:t xml:space="preserve">and (ii) Chlorpyrifos has been widely detected in remote areas far away from point sources and/or agricultural uses, both in abiotic compartments and in biota such as caribou, seals and polar bears in the Arctic, and in sea-ice meltwater and air in Antarctica. In the Bering and Chukchi marine ecosystems, it was found in marine fog, sea water and marine ice. From one study with </w:t>
      </w:r>
      <w:r w:rsidR="00F56A04">
        <w:t>5</w:t>
      </w:r>
      <w:r w:rsidR="00F56A04" w:rsidRPr="00835CB9">
        <w:t xml:space="preserve"> </w:t>
      </w:r>
      <w:r w:rsidR="000776C2" w:rsidRPr="00835CB9">
        <w:t xml:space="preserve">pesticides analysed, it was the most frequently identified in sea water. It was monitored in snow cores collected over sea ice from </w:t>
      </w:r>
      <w:r w:rsidR="00F56A04">
        <w:t>4</w:t>
      </w:r>
      <w:r w:rsidR="00F56A04" w:rsidRPr="00835CB9">
        <w:t xml:space="preserve"> </w:t>
      </w:r>
      <w:r w:rsidR="000776C2" w:rsidRPr="00835CB9">
        <w:t xml:space="preserve">north-west Alaskan Arctic estuaries. In a dated ice core from Svalbard, chlorpyrifos was the only pesticide detected continuously, with first detections between 1971 and 1980. Maximum concentrations were detected between 1995 and 2005, which corresponds to the period in which the most recent samples were taken in this study, with the accumulated burden of chlorpyrifos being the highest of all the analysed compounds. Potential </w:t>
      </w:r>
      <w:r w:rsidR="000776C2" w:rsidRPr="00CA08CA">
        <w:t>routes of transport include atmospheric transport in the gas or particulate phase and transport via water in rivers and ocean currents.</w:t>
      </w:r>
    </w:p>
    <w:p w14:paraId="73051CB0" w14:textId="37F37B46" w:rsidR="000776C2" w:rsidRPr="00CA08CA" w:rsidRDefault="000776C2" w:rsidP="00CA08CA">
      <w:pPr>
        <w:pStyle w:val="APVMAText"/>
      </w:pPr>
      <w:r w:rsidRPr="00CA08CA">
        <w:t xml:space="preserve">(iii) The half-life of gaseous chlorpyrifos does not exceed </w:t>
      </w:r>
      <w:r w:rsidR="00F56A04">
        <w:t>2</w:t>
      </w:r>
      <w:r w:rsidR="00F56A04" w:rsidRPr="00CA08CA">
        <w:t xml:space="preserve"> </w:t>
      </w:r>
      <w:r w:rsidRPr="00CA08CA">
        <w:t>days. Particulate chlorpyrifos, however, is more recalcitrant to degradation by hydroxy radical reaction and shows an atmospheric half-life of up to 66.4</w:t>
      </w:r>
      <w:r w:rsidR="00141854">
        <w:t> </w:t>
      </w:r>
      <w:r w:rsidRPr="00CA08CA">
        <w:t>hours.</w:t>
      </w:r>
    </w:p>
    <w:p w14:paraId="262A8878" w14:textId="77777777" w:rsidR="000776C2" w:rsidRPr="00CA08CA" w:rsidRDefault="000776C2" w:rsidP="00CA08CA">
      <w:pPr>
        <w:pStyle w:val="APVMAText"/>
      </w:pPr>
      <w:r w:rsidRPr="00CA08CA">
        <w:t xml:space="preserve">While standard modelling for atmospheric reaction with hydroxyl radicals indicates the persistence of chlorpyrifos in air is not sufficient to meet the </w:t>
      </w:r>
      <w:proofErr w:type="gramStart"/>
      <w:r w:rsidRPr="00CA08CA">
        <w:t>long range</w:t>
      </w:r>
      <w:proofErr w:type="gramEnd"/>
      <w:r w:rsidRPr="00CA08CA">
        <w:t xml:space="preserve"> transport criterion, given measured data in remote areas considered by the POPRC, there is sufficient evidence that chlorpyrifos meets the criterion on potential for long range environmental transport.</w:t>
      </w:r>
    </w:p>
    <w:p w14:paraId="48C2393D" w14:textId="77777777" w:rsidR="000776C2" w:rsidRPr="00835CB9" w:rsidRDefault="000776C2" w:rsidP="00141854">
      <w:pPr>
        <w:pStyle w:val="AppendixH2"/>
      </w:pPr>
      <w:bookmarkStart w:id="321" w:name="_Toc177573442"/>
      <w:r w:rsidRPr="00835CB9">
        <w:t>Conclusion</w:t>
      </w:r>
      <w:bookmarkEnd w:id="321"/>
    </w:p>
    <w:p w14:paraId="4DAD259B" w14:textId="306E8287" w:rsidR="00720BC1" w:rsidRPr="00720BC1" w:rsidRDefault="000776C2" w:rsidP="00141854">
      <w:pPr>
        <w:pStyle w:val="APVMAText"/>
        <w:rPr>
          <w:lang w:eastAsia="en-AU"/>
        </w:rPr>
        <w:sectPr w:rsidR="00720BC1" w:rsidRPr="00720BC1">
          <w:headerReference w:type="even" r:id="rId118"/>
          <w:headerReference w:type="default" r:id="rId119"/>
          <w:pgSz w:w="11906" w:h="16838" w:code="9"/>
          <w:pgMar w:top="2835" w:right="1134" w:bottom="1134" w:left="1134" w:header="1701" w:footer="680" w:gutter="0"/>
          <w:cols w:space="708"/>
          <w:docGrid w:linePitch="360"/>
        </w:sectPr>
      </w:pPr>
      <w:r w:rsidRPr="00835CB9">
        <w:t>Chlorpyrifos met the screening criteria specified in Annex D of the Stockholm Convention on Persistent Organic Pollutants.</w:t>
      </w:r>
    </w:p>
    <w:p w14:paraId="3CE4C5F0" w14:textId="532AE014" w:rsidR="002E20AC" w:rsidRPr="00835CB9" w:rsidRDefault="008B550C" w:rsidP="00835CB9">
      <w:pPr>
        <w:pStyle w:val="GlossaryRefH1"/>
      </w:pPr>
      <w:bookmarkStart w:id="322" w:name="_Toc135232603"/>
      <w:bookmarkStart w:id="323" w:name="_Toc177573443"/>
      <w:bookmarkEnd w:id="229"/>
      <w:r w:rsidRPr="00835CB9">
        <w:t>Acronyms and abbreviations</w:t>
      </w:r>
      <w:bookmarkEnd w:id="322"/>
      <w:bookmarkEnd w:id="323"/>
    </w:p>
    <w:tbl>
      <w:tblPr>
        <w:tblW w:w="5001" w:type="pct"/>
        <w:tblBorders>
          <w:top w:val="single" w:sz="4" w:space="0" w:color="auto"/>
          <w:bottom w:val="single" w:sz="4" w:space="0" w:color="auto"/>
          <w:insideH w:val="single" w:sz="4" w:space="0" w:color="auto"/>
        </w:tblBorders>
        <w:tblLook w:val="0000" w:firstRow="0" w:lastRow="0" w:firstColumn="0" w:lastColumn="0" w:noHBand="0" w:noVBand="0"/>
      </w:tblPr>
      <w:tblGrid>
        <w:gridCol w:w="2142"/>
        <w:gridCol w:w="7498"/>
      </w:tblGrid>
      <w:tr w:rsidR="008B550C" w14:paraId="2C49B9E9" w14:textId="77777777" w:rsidTr="00D31078">
        <w:trPr>
          <w:tblHeader/>
        </w:trPr>
        <w:tc>
          <w:tcPr>
            <w:tcW w:w="1111" w:type="pct"/>
            <w:shd w:val="clear" w:color="auto" w:fill="5C2946"/>
          </w:tcPr>
          <w:p w14:paraId="2F8A4E79" w14:textId="77777777" w:rsidR="008B550C" w:rsidRPr="00572D44" w:rsidRDefault="008B550C" w:rsidP="00572D44">
            <w:pPr>
              <w:pStyle w:val="TableHead"/>
            </w:pPr>
            <w:r w:rsidRPr="00572D44">
              <w:t>Shortened term</w:t>
            </w:r>
          </w:p>
        </w:tc>
        <w:tc>
          <w:tcPr>
            <w:tcW w:w="3889" w:type="pct"/>
            <w:shd w:val="clear" w:color="auto" w:fill="5C2946"/>
          </w:tcPr>
          <w:p w14:paraId="67F139F7" w14:textId="77777777" w:rsidR="008B550C" w:rsidRPr="00572D44" w:rsidRDefault="008B550C" w:rsidP="00572D44">
            <w:pPr>
              <w:pStyle w:val="TableHead"/>
            </w:pPr>
            <w:r w:rsidRPr="00572D44">
              <w:t>Full term</w:t>
            </w:r>
          </w:p>
        </w:tc>
      </w:tr>
      <w:tr w:rsidR="00B62333" w14:paraId="17F5A2E8" w14:textId="77777777" w:rsidTr="00D31078">
        <w:tc>
          <w:tcPr>
            <w:tcW w:w="1111" w:type="pct"/>
          </w:tcPr>
          <w:p w14:paraId="236DD8D1" w14:textId="6DB51D55" w:rsidR="00B62333" w:rsidRDefault="00B62333" w:rsidP="00B62333">
            <w:pPr>
              <w:pStyle w:val="TableText"/>
            </w:pPr>
            <w:r w:rsidRPr="00597943">
              <w:t>ac</w:t>
            </w:r>
          </w:p>
        </w:tc>
        <w:tc>
          <w:tcPr>
            <w:tcW w:w="3889" w:type="pct"/>
          </w:tcPr>
          <w:p w14:paraId="4823941B" w14:textId="38B21A29" w:rsidR="00B62333" w:rsidRDefault="00B62333" w:rsidP="00B62333">
            <w:pPr>
              <w:pStyle w:val="TableText"/>
            </w:pPr>
            <w:r w:rsidRPr="00597943">
              <w:t>active constituent</w:t>
            </w:r>
          </w:p>
        </w:tc>
      </w:tr>
      <w:tr w:rsidR="00B62333" w14:paraId="679EDC8C" w14:textId="77777777" w:rsidTr="00D31078">
        <w:tc>
          <w:tcPr>
            <w:tcW w:w="1111" w:type="pct"/>
          </w:tcPr>
          <w:p w14:paraId="1897DE70" w14:textId="0050F660" w:rsidR="00B62333" w:rsidRPr="00D32EE6" w:rsidRDefault="00B62333" w:rsidP="00B62333">
            <w:pPr>
              <w:pStyle w:val="TableText"/>
            </w:pPr>
            <w:proofErr w:type="spellStart"/>
            <w:r w:rsidRPr="00D32EE6">
              <w:t>AChE</w:t>
            </w:r>
            <w:proofErr w:type="spellEnd"/>
          </w:p>
        </w:tc>
        <w:tc>
          <w:tcPr>
            <w:tcW w:w="3889" w:type="pct"/>
          </w:tcPr>
          <w:p w14:paraId="153D3174" w14:textId="3D086EBB" w:rsidR="00B62333" w:rsidRDefault="00B62333" w:rsidP="00B62333">
            <w:pPr>
              <w:pStyle w:val="TableText"/>
            </w:pPr>
            <w:r>
              <w:t>A</w:t>
            </w:r>
            <w:r w:rsidRPr="00D32EE6">
              <w:t>cetyl cholinesterase</w:t>
            </w:r>
          </w:p>
        </w:tc>
      </w:tr>
      <w:tr w:rsidR="00B62333" w14:paraId="2D810998" w14:textId="77777777" w:rsidTr="00D31078">
        <w:tc>
          <w:tcPr>
            <w:tcW w:w="1111" w:type="pct"/>
          </w:tcPr>
          <w:p w14:paraId="4577629E" w14:textId="588D97DD" w:rsidR="00B62333" w:rsidRDefault="00B62333" w:rsidP="00B62333">
            <w:pPr>
              <w:pStyle w:val="TableText"/>
            </w:pPr>
            <w:r>
              <w:t>ADI</w:t>
            </w:r>
          </w:p>
        </w:tc>
        <w:tc>
          <w:tcPr>
            <w:tcW w:w="3889" w:type="pct"/>
          </w:tcPr>
          <w:p w14:paraId="100F140E" w14:textId="4B07EB07" w:rsidR="00B62333" w:rsidRDefault="00B62333" w:rsidP="00B62333">
            <w:pPr>
              <w:pStyle w:val="TableText"/>
            </w:pPr>
            <w:r>
              <w:t>Acceptable daily intake (for humans)</w:t>
            </w:r>
          </w:p>
        </w:tc>
      </w:tr>
      <w:tr w:rsidR="00B62333" w14:paraId="4299EB8E" w14:textId="77777777" w:rsidTr="00D31078">
        <w:tc>
          <w:tcPr>
            <w:tcW w:w="1111" w:type="pct"/>
          </w:tcPr>
          <w:p w14:paraId="4A59E203" w14:textId="09D03B0C" w:rsidR="00B62333" w:rsidRDefault="00B62333" w:rsidP="00B62333">
            <w:pPr>
              <w:pStyle w:val="TableText"/>
            </w:pPr>
            <w:r w:rsidRPr="00D32EE6">
              <w:t>APVMA</w:t>
            </w:r>
          </w:p>
        </w:tc>
        <w:tc>
          <w:tcPr>
            <w:tcW w:w="3889" w:type="pct"/>
          </w:tcPr>
          <w:p w14:paraId="7540661A" w14:textId="1475E420" w:rsidR="00B62333" w:rsidRDefault="00B62333" w:rsidP="00B62333">
            <w:pPr>
              <w:pStyle w:val="TableText"/>
            </w:pPr>
            <w:r w:rsidRPr="00D32EE6">
              <w:t>Australian Pesticides and Veterinary Medicines Authority</w:t>
            </w:r>
          </w:p>
        </w:tc>
      </w:tr>
      <w:tr w:rsidR="00B62333" w14:paraId="5FAF26BA" w14:textId="77777777" w:rsidTr="00D31078">
        <w:tc>
          <w:tcPr>
            <w:tcW w:w="1111" w:type="pct"/>
          </w:tcPr>
          <w:p w14:paraId="556447DE" w14:textId="66C37A6A" w:rsidR="00B62333" w:rsidRDefault="00B62333" w:rsidP="00B62333">
            <w:pPr>
              <w:pStyle w:val="TableText"/>
            </w:pPr>
            <w:r>
              <w:rPr>
                <w:color w:val="000000"/>
                <w:szCs w:val="17"/>
                <w:lang w:eastAsia="en-AU"/>
              </w:rPr>
              <w:t>AF</w:t>
            </w:r>
          </w:p>
        </w:tc>
        <w:tc>
          <w:tcPr>
            <w:tcW w:w="3889" w:type="pct"/>
          </w:tcPr>
          <w:p w14:paraId="0325E42C" w14:textId="743C1E3B" w:rsidR="00B62333" w:rsidRDefault="00B62333" w:rsidP="00B62333">
            <w:pPr>
              <w:pStyle w:val="TableText"/>
            </w:pPr>
            <w:r>
              <w:rPr>
                <w:color w:val="000000"/>
                <w:szCs w:val="17"/>
                <w:lang w:eastAsia="en-AU"/>
              </w:rPr>
              <w:t>assessment factor</w:t>
            </w:r>
          </w:p>
        </w:tc>
      </w:tr>
      <w:tr w:rsidR="00B62333" w14:paraId="0D6F41D6" w14:textId="77777777" w:rsidTr="00D31078">
        <w:tc>
          <w:tcPr>
            <w:tcW w:w="1111" w:type="pct"/>
          </w:tcPr>
          <w:p w14:paraId="25EE8705" w14:textId="09BD4BE9" w:rsidR="00B62333" w:rsidRDefault="00B62333" w:rsidP="00B62333">
            <w:pPr>
              <w:pStyle w:val="TableText"/>
            </w:pPr>
            <w:r>
              <w:t>Agvet</w:t>
            </w:r>
          </w:p>
        </w:tc>
        <w:tc>
          <w:tcPr>
            <w:tcW w:w="3889" w:type="pct"/>
          </w:tcPr>
          <w:p w14:paraId="4ABE9BE3" w14:textId="3E15EA88" w:rsidR="00B62333" w:rsidRDefault="00B62333" w:rsidP="00B62333">
            <w:pPr>
              <w:pStyle w:val="TableText"/>
            </w:pPr>
            <w:r>
              <w:t>A</w:t>
            </w:r>
            <w:r w:rsidRPr="00D32EE6">
              <w:t>gricultural and veterinary</w:t>
            </w:r>
          </w:p>
        </w:tc>
      </w:tr>
      <w:tr w:rsidR="00B62333" w14:paraId="7BB5E5AE" w14:textId="77777777" w:rsidTr="00D31078">
        <w:tc>
          <w:tcPr>
            <w:tcW w:w="1111" w:type="pct"/>
          </w:tcPr>
          <w:p w14:paraId="003D7794" w14:textId="69D348C8" w:rsidR="00B62333" w:rsidRDefault="00B62333" w:rsidP="00B62333">
            <w:pPr>
              <w:pStyle w:val="TableText"/>
            </w:pPr>
            <w:proofErr w:type="spellStart"/>
            <w:r>
              <w:t>ARfD</w:t>
            </w:r>
            <w:proofErr w:type="spellEnd"/>
          </w:p>
        </w:tc>
        <w:tc>
          <w:tcPr>
            <w:tcW w:w="3889" w:type="pct"/>
          </w:tcPr>
          <w:p w14:paraId="51210B28" w14:textId="699C17A4" w:rsidR="00B62333" w:rsidRDefault="00B62333" w:rsidP="00B62333">
            <w:pPr>
              <w:pStyle w:val="TableText"/>
            </w:pPr>
            <w:r>
              <w:t>Acute reference dose</w:t>
            </w:r>
          </w:p>
        </w:tc>
      </w:tr>
      <w:tr w:rsidR="00B62333" w14:paraId="05EE3443" w14:textId="77777777" w:rsidTr="00D31078">
        <w:tc>
          <w:tcPr>
            <w:tcW w:w="1111" w:type="pct"/>
          </w:tcPr>
          <w:p w14:paraId="1CA98967" w14:textId="5A90F263" w:rsidR="00B62333" w:rsidRDefault="00B62333" w:rsidP="00B62333">
            <w:pPr>
              <w:pStyle w:val="TableText"/>
              <w:rPr>
                <w:color w:val="000000"/>
                <w:szCs w:val="17"/>
                <w:lang w:eastAsia="en-AU"/>
              </w:rPr>
            </w:pPr>
            <w:r>
              <w:rPr>
                <w:szCs w:val="17"/>
              </w:rPr>
              <w:t>BBCH</w:t>
            </w:r>
          </w:p>
        </w:tc>
        <w:tc>
          <w:tcPr>
            <w:tcW w:w="3889" w:type="pct"/>
          </w:tcPr>
          <w:p w14:paraId="2F08F6BB" w14:textId="05AFB202" w:rsidR="00B62333" w:rsidRDefault="00B62333" w:rsidP="00B62333">
            <w:pPr>
              <w:pStyle w:val="TableText"/>
              <w:rPr>
                <w:color w:val="000000"/>
                <w:szCs w:val="17"/>
                <w:lang w:eastAsia="en-AU"/>
              </w:rPr>
            </w:pPr>
            <w:proofErr w:type="spellStart"/>
            <w:r w:rsidRPr="00E15674">
              <w:t>Biologische</w:t>
            </w:r>
            <w:proofErr w:type="spellEnd"/>
            <w:r w:rsidRPr="00E15674">
              <w:t xml:space="preserve"> </w:t>
            </w:r>
            <w:proofErr w:type="spellStart"/>
            <w:r w:rsidRPr="00E15674">
              <w:t>Bundesanstalt</w:t>
            </w:r>
            <w:proofErr w:type="spellEnd"/>
            <w:r w:rsidRPr="00E15674">
              <w:t xml:space="preserve">, </w:t>
            </w:r>
            <w:proofErr w:type="spellStart"/>
            <w:r w:rsidRPr="00E15674">
              <w:t>Bundessortenamt</w:t>
            </w:r>
            <w:proofErr w:type="spellEnd"/>
            <w:r w:rsidRPr="00E15674">
              <w:t xml:space="preserve"> and Chemical industry</w:t>
            </w:r>
          </w:p>
        </w:tc>
      </w:tr>
      <w:tr w:rsidR="00B62333" w14:paraId="45780E84" w14:textId="77777777" w:rsidTr="00D31078">
        <w:tc>
          <w:tcPr>
            <w:tcW w:w="1111" w:type="pct"/>
          </w:tcPr>
          <w:p w14:paraId="5CB5BDC6" w14:textId="4DBA46F9" w:rsidR="00B62333" w:rsidRDefault="00B62333" w:rsidP="00B62333">
            <w:pPr>
              <w:pStyle w:val="TableText"/>
            </w:pPr>
            <w:r>
              <w:rPr>
                <w:color w:val="000000"/>
                <w:szCs w:val="17"/>
                <w:lang w:eastAsia="en-AU"/>
              </w:rPr>
              <w:t>BCF</w:t>
            </w:r>
          </w:p>
        </w:tc>
        <w:tc>
          <w:tcPr>
            <w:tcW w:w="3889" w:type="pct"/>
          </w:tcPr>
          <w:p w14:paraId="433E3B5C" w14:textId="7E419333" w:rsidR="00B62333" w:rsidRDefault="00B62333" w:rsidP="00B62333">
            <w:pPr>
              <w:pStyle w:val="TableText"/>
            </w:pPr>
            <w:r>
              <w:rPr>
                <w:color w:val="000000"/>
                <w:szCs w:val="17"/>
                <w:lang w:eastAsia="en-AU"/>
              </w:rPr>
              <w:t>bioconcentration factor</w:t>
            </w:r>
          </w:p>
        </w:tc>
      </w:tr>
      <w:tr w:rsidR="00B62333" w14:paraId="730BCA0F" w14:textId="77777777" w:rsidTr="00D31078">
        <w:tc>
          <w:tcPr>
            <w:tcW w:w="1111" w:type="pct"/>
          </w:tcPr>
          <w:p w14:paraId="0C393EDF" w14:textId="4BD6A017" w:rsidR="00B62333" w:rsidRDefault="00B62333" w:rsidP="00B62333">
            <w:pPr>
              <w:pStyle w:val="TableText"/>
            </w:pPr>
            <w:proofErr w:type="spellStart"/>
            <w:r>
              <w:t>bw</w:t>
            </w:r>
            <w:proofErr w:type="spellEnd"/>
          </w:p>
        </w:tc>
        <w:tc>
          <w:tcPr>
            <w:tcW w:w="3889" w:type="pct"/>
          </w:tcPr>
          <w:p w14:paraId="0B2DB1D4" w14:textId="59FBE50E" w:rsidR="00B62333" w:rsidRDefault="00B62333" w:rsidP="00B62333">
            <w:pPr>
              <w:pStyle w:val="TableText"/>
            </w:pPr>
            <w:r>
              <w:t>Bodyweight</w:t>
            </w:r>
          </w:p>
        </w:tc>
      </w:tr>
      <w:tr w:rsidR="00B62333" w14:paraId="364142C9" w14:textId="77777777" w:rsidTr="00D31078">
        <w:tc>
          <w:tcPr>
            <w:tcW w:w="1111" w:type="pct"/>
            <w:vAlign w:val="bottom"/>
          </w:tcPr>
          <w:p w14:paraId="1505B227" w14:textId="14B65CB2" w:rsidR="00B62333" w:rsidRDefault="00B62333" w:rsidP="00B62333">
            <w:pPr>
              <w:pStyle w:val="TableText"/>
            </w:pPr>
            <w:r>
              <w:rPr>
                <w:color w:val="000000"/>
                <w:szCs w:val="17"/>
                <w:lang w:eastAsia="en-AU"/>
              </w:rPr>
              <w:t>cm</w:t>
            </w:r>
          </w:p>
        </w:tc>
        <w:tc>
          <w:tcPr>
            <w:tcW w:w="3889" w:type="pct"/>
            <w:vAlign w:val="bottom"/>
          </w:tcPr>
          <w:p w14:paraId="16903B57" w14:textId="330EE7A4" w:rsidR="00B62333" w:rsidRPr="00D32EE6" w:rsidRDefault="00B62333" w:rsidP="00B62333">
            <w:pPr>
              <w:pStyle w:val="TableText"/>
            </w:pPr>
            <w:r>
              <w:rPr>
                <w:color w:val="000000"/>
                <w:szCs w:val="17"/>
                <w:lang w:eastAsia="en-AU"/>
              </w:rPr>
              <w:t>centimetre(s)</w:t>
            </w:r>
          </w:p>
        </w:tc>
      </w:tr>
      <w:tr w:rsidR="00B62333" w14:paraId="3FBE834D" w14:textId="77777777" w:rsidTr="00D31078">
        <w:tc>
          <w:tcPr>
            <w:tcW w:w="1111" w:type="pct"/>
          </w:tcPr>
          <w:p w14:paraId="26539C8F" w14:textId="2F8F36F5" w:rsidR="00B62333" w:rsidRDefault="00B62333" w:rsidP="00B62333">
            <w:pPr>
              <w:pStyle w:val="TableText"/>
            </w:pPr>
            <w:r>
              <w:t>Codex</w:t>
            </w:r>
          </w:p>
        </w:tc>
        <w:tc>
          <w:tcPr>
            <w:tcW w:w="3889" w:type="pct"/>
          </w:tcPr>
          <w:p w14:paraId="70A9DE35" w14:textId="243C2BEC" w:rsidR="00B62333" w:rsidRDefault="00B62333" w:rsidP="00B62333">
            <w:pPr>
              <w:pStyle w:val="TableText"/>
            </w:pPr>
            <w:r w:rsidRPr="00D32EE6">
              <w:t>Codex Alimentarius Commission</w:t>
            </w:r>
          </w:p>
        </w:tc>
      </w:tr>
      <w:tr w:rsidR="00B62333" w14:paraId="400528D4" w14:textId="77777777" w:rsidTr="00D31078">
        <w:tc>
          <w:tcPr>
            <w:tcW w:w="1111" w:type="pct"/>
          </w:tcPr>
          <w:p w14:paraId="5A229DB0" w14:textId="309E4632" w:rsidR="00B62333" w:rsidRPr="005D149D" w:rsidRDefault="00B62333" w:rsidP="00B62333">
            <w:pPr>
              <w:pStyle w:val="TableText"/>
            </w:pPr>
            <w:r>
              <w:rPr>
                <w:color w:val="000000"/>
                <w:szCs w:val="17"/>
                <w:lang w:eastAsia="en-AU"/>
              </w:rPr>
              <w:t>CS</w:t>
            </w:r>
          </w:p>
        </w:tc>
        <w:tc>
          <w:tcPr>
            <w:tcW w:w="3889" w:type="pct"/>
          </w:tcPr>
          <w:p w14:paraId="7D083C7B" w14:textId="42F7A69C" w:rsidR="00B62333" w:rsidRPr="00D32EE6" w:rsidRDefault="00B62333" w:rsidP="00B62333">
            <w:pPr>
              <w:pStyle w:val="TableText"/>
            </w:pPr>
            <w:r>
              <w:rPr>
                <w:color w:val="000000"/>
                <w:szCs w:val="17"/>
                <w:lang w:eastAsia="en-AU"/>
              </w:rPr>
              <w:t>capsule suspension</w:t>
            </w:r>
          </w:p>
        </w:tc>
      </w:tr>
      <w:tr w:rsidR="00B62333" w14:paraId="32052620" w14:textId="77777777" w:rsidTr="00D31078">
        <w:tc>
          <w:tcPr>
            <w:tcW w:w="1111" w:type="pct"/>
          </w:tcPr>
          <w:p w14:paraId="0ABFF81E" w14:textId="336DCB2F" w:rsidR="00B62333" w:rsidRDefault="00B62333" w:rsidP="00B62333">
            <w:pPr>
              <w:pStyle w:val="TableText"/>
            </w:pPr>
            <w:r w:rsidRPr="005D149D">
              <w:t>CXLs</w:t>
            </w:r>
          </w:p>
        </w:tc>
        <w:tc>
          <w:tcPr>
            <w:tcW w:w="3889" w:type="pct"/>
          </w:tcPr>
          <w:p w14:paraId="019E53E5" w14:textId="1618AABC" w:rsidR="00B62333" w:rsidRDefault="00B62333" w:rsidP="00B62333">
            <w:pPr>
              <w:pStyle w:val="TableText"/>
            </w:pPr>
            <w:r w:rsidRPr="00D32EE6">
              <w:t>Codex Maximum Residue Limits</w:t>
            </w:r>
          </w:p>
        </w:tc>
      </w:tr>
      <w:tr w:rsidR="00B62333" w14:paraId="69FFBB15" w14:textId="77777777" w:rsidTr="00D31078">
        <w:tc>
          <w:tcPr>
            <w:tcW w:w="1111" w:type="pct"/>
          </w:tcPr>
          <w:p w14:paraId="0A945A5E" w14:textId="5D81C8DD" w:rsidR="00B62333" w:rsidRDefault="00B62333" w:rsidP="00B62333">
            <w:pPr>
              <w:pStyle w:val="TableText"/>
            </w:pPr>
            <w:r>
              <w:t>d</w:t>
            </w:r>
          </w:p>
        </w:tc>
        <w:tc>
          <w:tcPr>
            <w:tcW w:w="3889" w:type="pct"/>
          </w:tcPr>
          <w:p w14:paraId="785B84BA" w14:textId="51F05F2A" w:rsidR="00B62333" w:rsidRDefault="00B62333" w:rsidP="00B62333">
            <w:pPr>
              <w:pStyle w:val="TableText"/>
            </w:pPr>
            <w:r>
              <w:t>Day(s)</w:t>
            </w:r>
          </w:p>
        </w:tc>
      </w:tr>
      <w:tr w:rsidR="00B62333" w14:paraId="1743FEEC" w14:textId="77777777" w:rsidTr="00D31078">
        <w:tc>
          <w:tcPr>
            <w:tcW w:w="1111" w:type="pct"/>
            <w:vAlign w:val="bottom"/>
          </w:tcPr>
          <w:p w14:paraId="7AA60A54" w14:textId="230244EC" w:rsidR="00B62333" w:rsidRDefault="00B62333" w:rsidP="00B62333">
            <w:pPr>
              <w:pStyle w:val="TableText"/>
            </w:pPr>
            <w:r>
              <w:rPr>
                <w:color w:val="000000"/>
                <w:szCs w:val="17"/>
                <w:lang w:eastAsia="en-AU"/>
              </w:rPr>
              <w:t>DAR</w:t>
            </w:r>
          </w:p>
        </w:tc>
        <w:tc>
          <w:tcPr>
            <w:tcW w:w="3889" w:type="pct"/>
            <w:vAlign w:val="bottom"/>
          </w:tcPr>
          <w:p w14:paraId="4EE7375E" w14:textId="291AE668" w:rsidR="00B62333" w:rsidRPr="006544A5" w:rsidRDefault="00B62333" w:rsidP="00B62333">
            <w:pPr>
              <w:pStyle w:val="TableText"/>
              <w:rPr>
                <w:sz w:val="16"/>
                <w:szCs w:val="16"/>
                <w:lang w:eastAsia="en-AU"/>
              </w:rPr>
            </w:pPr>
            <w:r>
              <w:rPr>
                <w:color w:val="000000"/>
                <w:szCs w:val="17"/>
                <w:lang w:eastAsia="en-AU"/>
              </w:rPr>
              <w:t>draft assessment report</w:t>
            </w:r>
          </w:p>
        </w:tc>
      </w:tr>
      <w:tr w:rsidR="00B62333" w14:paraId="7FD1473D" w14:textId="77777777" w:rsidTr="00D31078">
        <w:tc>
          <w:tcPr>
            <w:tcW w:w="1111" w:type="pct"/>
            <w:vAlign w:val="bottom"/>
          </w:tcPr>
          <w:p w14:paraId="7D24CC2D" w14:textId="0805E100" w:rsidR="00B62333" w:rsidRDefault="00B62333" w:rsidP="00B62333">
            <w:pPr>
              <w:pStyle w:val="TableText"/>
            </w:pPr>
            <w:r>
              <w:t>DCP</w:t>
            </w:r>
          </w:p>
        </w:tc>
        <w:tc>
          <w:tcPr>
            <w:tcW w:w="3889" w:type="pct"/>
            <w:vAlign w:val="bottom"/>
          </w:tcPr>
          <w:p w14:paraId="07B9D948" w14:textId="64957FD6" w:rsidR="00B62333" w:rsidRPr="006544A5" w:rsidRDefault="00B62333" w:rsidP="00B62333">
            <w:pPr>
              <w:pStyle w:val="TableText"/>
              <w:rPr>
                <w:sz w:val="16"/>
                <w:szCs w:val="16"/>
                <w:lang w:eastAsia="en-AU"/>
              </w:rPr>
            </w:pPr>
            <w:r w:rsidRPr="006A246B">
              <w:t>3,6-dichloro-2-pyridinol</w:t>
            </w:r>
          </w:p>
        </w:tc>
      </w:tr>
      <w:tr w:rsidR="00B62333" w14:paraId="5F10DEC3" w14:textId="77777777" w:rsidTr="00AC1F6D">
        <w:tc>
          <w:tcPr>
            <w:tcW w:w="1111" w:type="pct"/>
          </w:tcPr>
          <w:p w14:paraId="3AFEFBFE" w14:textId="1CB61B4B" w:rsidR="00B62333" w:rsidRDefault="00B62333" w:rsidP="00B62333">
            <w:pPr>
              <w:pStyle w:val="TableText"/>
            </w:pPr>
            <w:r w:rsidRPr="00980298">
              <w:t>DDD</w:t>
            </w:r>
          </w:p>
        </w:tc>
        <w:tc>
          <w:tcPr>
            <w:tcW w:w="3889" w:type="pct"/>
          </w:tcPr>
          <w:p w14:paraId="631606D4" w14:textId="1141D5C1" w:rsidR="00B62333" w:rsidRPr="006A246B" w:rsidRDefault="00B62333" w:rsidP="00B62333">
            <w:pPr>
              <w:pStyle w:val="TableText"/>
            </w:pPr>
            <w:r w:rsidRPr="00980298">
              <w:t>daily dietary dose</w:t>
            </w:r>
          </w:p>
        </w:tc>
      </w:tr>
      <w:tr w:rsidR="00B62333" w14:paraId="1C0E89B0" w14:textId="77777777" w:rsidTr="00D31078">
        <w:tc>
          <w:tcPr>
            <w:tcW w:w="1111" w:type="pct"/>
            <w:vAlign w:val="bottom"/>
          </w:tcPr>
          <w:p w14:paraId="1AA6F62F" w14:textId="56560F7B" w:rsidR="00B62333" w:rsidRDefault="00B62333" w:rsidP="00B62333">
            <w:pPr>
              <w:pStyle w:val="TableText"/>
            </w:pPr>
            <w:r>
              <w:t>DES</w:t>
            </w:r>
          </w:p>
        </w:tc>
        <w:tc>
          <w:tcPr>
            <w:tcW w:w="3889" w:type="pct"/>
            <w:vAlign w:val="bottom"/>
          </w:tcPr>
          <w:p w14:paraId="123F28D7" w14:textId="3E9CBA40" w:rsidR="00B62333" w:rsidRPr="006544A5" w:rsidRDefault="00B62333" w:rsidP="00B62333">
            <w:pPr>
              <w:pStyle w:val="TableText"/>
              <w:rPr>
                <w:sz w:val="16"/>
                <w:szCs w:val="16"/>
                <w:lang w:eastAsia="en-AU"/>
              </w:rPr>
            </w:pPr>
            <w:proofErr w:type="spellStart"/>
            <w:r>
              <w:t>desethyl-chlopyrifos</w:t>
            </w:r>
            <w:proofErr w:type="spellEnd"/>
          </w:p>
        </w:tc>
      </w:tr>
      <w:tr w:rsidR="00B62333" w14:paraId="58B309E2" w14:textId="77777777" w:rsidTr="000241E6">
        <w:tc>
          <w:tcPr>
            <w:tcW w:w="1111" w:type="pct"/>
          </w:tcPr>
          <w:p w14:paraId="2899535A" w14:textId="5D47E15C" w:rsidR="00B62333" w:rsidRDefault="00B62333" w:rsidP="00B62333">
            <w:pPr>
              <w:pStyle w:val="TableText"/>
              <w:rPr>
                <w:color w:val="000000"/>
                <w:szCs w:val="17"/>
                <w:lang w:eastAsia="en-AU"/>
              </w:rPr>
            </w:pPr>
            <w:r>
              <w:rPr>
                <w:color w:val="000000"/>
                <w:szCs w:val="17"/>
                <w:lang w:eastAsia="en-AU"/>
              </w:rPr>
              <w:t>ds</w:t>
            </w:r>
          </w:p>
        </w:tc>
        <w:tc>
          <w:tcPr>
            <w:tcW w:w="3889" w:type="pct"/>
          </w:tcPr>
          <w:p w14:paraId="1D1F66AF" w14:textId="299D75D8" w:rsidR="00B62333" w:rsidRDefault="00B62333" w:rsidP="00B62333">
            <w:pPr>
              <w:pStyle w:val="TableText"/>
            </w:pPr>
            <w:r>
              <w:rPr>
                <w:color w:val="000000"/>
                <w:szCs w:val="17"/>
                <w:lang w:eastAsia="en-AU"/>
              </w:rPr>
              <w:t>dry soil</w:t>
            </w:r>
          </w:p>
        </w:tc>
      </w:tr>
      <w:tr w:rsidR="00B62333" w14:paraId="39815154" w14:textId="77777777" w:rsidTr="00D31078">
        <w:tc>
          <w:tcPr>
            <w:tcW w:w="1111" w:type="pct"/>
            <w:vAlign w:val="bottom"/>
          </w:tcPr>
          <w:p w14:paraId="74C4E6A6" w14:textId="1DA1F78D" w:rsidR="00B62333" w:rsidRDefault="00B62333" w:rsidP="00B62333">
            <w:pPr>
              <w:pStyle w:val="TableText"/>
            </w:pPr>
            <w:r>
              <w:rPr>
                <w:color w:val="000000"/>
                <w:szCs w:val="17"/>
                <w:lang w:eastAsia="en-AU"/>
              </w:rPr>
              <w:t>DT</w:t>
            </w:r>
            <w:r>
              <w:rPr>
                <w:color w:val="000000"/>
                <w:szCs w:val="17"/>
                <w:vertAlign w:val="subscript"/>
                <w:lang w:eastAsia="en-AU"/>
              </w:rPr>
              <w:t>50</w:t>
            </w:r>
          </w:p>
        </w:tc>
        <w:tc>
          <w:tcPr>
            <w:tcW w:w="3889" w:type="pct"/>
            <w:vAlign w:val="bottom"/>
          </w:tcPr>
          <w:p w14:paraId="40D1539C" w14:textId="69A2AEF1" w:rsidR="00B62333" w:rsidRPr="006544A5" w:rsidRDefault="00B62333" w:rsidP="00B62333">
            <w:pPr>
              <w:pStyle w:val="TableText"/>
              <w:rPr>
                <w:sz w:val="16"/>
                <w:szCs w:val="16"/>
                <w:lang w:eastAsia="en-AU"/>
              </w:rPr>
            </w:pPr>
            <w:r>
              <w:t>period required for 50 percent dissipation</w:t>
            </w:r>
          </w:p>
        </w:tc>
      </w:tr>
      <w:tr w:rsidR="00B62333" w14:paraId="523B089A" w14:textId="77777777" w:rsidTr="00D31078">
        <w:tc>
          <w:tcPr>
            <w:tcW w:w="1111" w:type="pct"/>
          </w:tcPr>
          <w:p w14:paraId="12B8FF41" w14:textId="42B5C19F" w:rsidR="00B62333" w:rsidRDefault="00B62333" w:rsidP="00B62333">
            <w:pPr>
              <w:pStyle w:val="TableText"/>
            </w:pPr>
            <w:r>
              <w:t>EC</w:t>
            </w:r>
          </w:p>
        </w:tc>
        <w:tc>
          <w:tcPr>
            <w:tcW w:w="3889" w:type="pct"/>
          </w:tcPr>
          <w:p w14:paraId="5E25264C" w14:textId="14450F5E" w:rsidR="00B62333" w:rsidRDefault="00B62333" w:rsidP="00B62333">
            <w:pPr>
              <w:pStyle w:val="TableText"/>
            </w:pPr>
            <w:r w:rsidRPr="006544A5">
              <w:rPr>
                <w:sz w:val="16"/>
                <w:szCs w:val="16"/>
                <w:lang w:eastAsia="en-AU"/>
              </w:rPr>
              <w:t xml:space="preserve">Emulsifiable </w:t>
            </w:r>
            <w:r>
              <w:rPr>
                <w:sz w:val="16"/>
                <w:szCs w:val="16"/>
                <w:lang w:eastAsia="en-AU"/>
              </w:rPr>
              <w:t>c</w:t>
            </w:r>
            <w:r w:rsidRPr="006544A5">
              <w:rPr>
                <w:sz w:val="16"/>
                <w:szCs w:val="16"/>
                <w:lang w:eastAsia="en-AU"/>
              </w:rPr>
              <w:t>oncentrate</w:t>
            </w:r>
          </w:p>
        </w:tc>
      </w:tr>
      <w:tr w:rsidR="00B62333" w14:paraId="4B3AC1D0" w14:textId="77777777" w:rsidTr="000241E6">
        <w:tc>
          <w:tcPr>
            <w:tcW w:w="1111" w:type="pct"/>
          </w:tcPr>
          <w:p w14:paraId="7960F686" w14:textId="0C3AA377" w:rsidR="00B62333" w:rsidRDefault="00B62333" w:rsidP="00B62333">
            <w:pPr>
              <w:pStyle w:val="TableText"/>
              <w:rPr>
                <w:color w:val="000000"/>
                <w:szCs w:val="17"/>
                <w:lang w:eastAsia="en-AU"/>
              </w:rPr>
            </w:pPr>
            <w:r>
              <w:rPr>
                <w:color w:val="000000"/>
                <w:szCs w:val="17"/>
                <w:lang w:eastAsia="en-AU"/>
              </w:rPr>
              <w:t>EC</w:t>
            </w:r>
            <w:r>
              <w:rPr>
                <w:color w:val="000000"/>
                <w:szCs w:val="17"/>
                <w:vertAlign w:val="subscript"/>
                <w:lang w:eastAsia="en-AU"/>
              </w:rPr>
              <w:t>X</w:t>
            </w:r>
          </w:p>
        </w:tc>
        <w:tc>
          <w:tcPr>
            <w:tcW w:w="3889" w:type="pct"/>
          </w:tcPr>
          <w:p w14:paraId="17DE6E50" w14:textId="409DD450" w:rsidR="00B62333" w:rsidRDefault="00B62333" w:rsidP="00B62333">
            <w:pPr>
              <w:pStyle w:val="TableText"/>
              <w:rPr>
                <w:color w:val="000000"/>
                <w:szCs w:val="17"/>
                <w:lang w:eastAsia="en-AU"/>
              </w:rPr>
            </w:pPr>
            <w:r>
              <w:rPr>
                <w:color w:val="000000"/>
                <w:szCs w:val="17"/>
                <w:lang w:eastAsia="en-AU"/>
              </w:rPr>
              <w:t>concentration causing X% effect (</w:t>
            </w:r>
            <w:proofErr w:type="spellStart"/>
            <w:r>
              <w:rPr>
                <w:color w:val="000000"/>
                <w:szCs w:val="17"/>
                <w:lang w:eastAsia="en-AU"/>
              </w:rPr>
              <w:t>E</w:t>
            </w:r>
            <w:r w:rsidRPr="00A60C1E">
              <w:rPr>
                <w:color w:val="000000"/>
                <w:szCs w:val="17"/>
                <w:vertAlign w:val="subscript"/>
                <w:lang w:eastAsia="en-AU"/>
              </w:rPr>
              <w:t>r</w:t>
            </w:r>
            <w:r>
              <w:rPr>
                <w:color w:val="000000"/>
                <w:szCs w:val="17"/>
                <w:lang w:eastAsia="en-AU"/>
              </w:rPr>
              <w:t>C</w:t>
            </w:r>
            <w:r w:rsidRPr="00A60C1E">
              <w:rPr>
                <w:color w:val="000000"/>
                <w:szCs w:val="17"/>
                <w:vertAlign w:val="subscript"/>
                <w:lang w:eastAsia="en-AU"/>
              </w:rPr>
              <w:t>x</w:t>
            </w:r>
            <w:proofErr w:type="spellEnd"/>
            <w:r>
              <w:rPr>
                <w:color w:val="000000"/>
                <w:szCs w:val="17"/>
                <w:lang w:eastAsia="en-AU"/>
              </w:rPr>
              <w:t xml:space="preserve"> is used for growth rate; </w:t>
            </w:r>
            <w:proofErr w:type="spellStart"/>
            <w:r>
              <w:rPr>
                <w:color w:val="000000"/>
                <w:szCs w:val="17"/>
                <w:lang w:eastAsia="en-AU"/>
              </w:rPr>
              <w:t>E</w:t>
            </w:r>
            <w:r w:rsidRPr="00D53F1D">
              <w:rPr>
                <w:color w:val="000000"/>
                <w:szCs w:val="17"/>
                <w:vertAlign w:val="subscript"/>
                <w:lang w:eastAsia="en-AU"/>
              </w:rPr>
              <w:t>b</w:t>
            </w:r>
            <w:r>
              <w:rPr>
                <w:color w:val="000000"/>
                <w:szCs w:val="17"/>
                <w:lang w:eastAsia="en-AU"/>
              </w:rPr>
              <w:t>C</w:t>
            </w:r>
            <w:r w:rsidRPr="00D53F1D">
              <w:rPr>
                <w:color w:val="000000"/>
                <w:szCs w:val="17"/>
                <w:vertAlign w:val="subscript"/>
                <w:lang w:eastAsia="en-AU"/>
              </w:rPr>
              <w:t>x</w:t>
            </w:r>
            <w:proofErr w:type="spellEnd"/>
            <w:r>
              <w:rPr>
                <w:color w:val="000000"/>
                <w:szCs w:val="17"/>
                <w:lang w:eastAsia="en-AU"/>
              </w:rPr>
              <w:t xml:space="preserve"> is used for biomass)</w:t>
            </w:r>
          </w:p>
        </w:tc>
      </w:tr>
      <w:tr w:rsidR="00B62333" w14:paraId="3AB808B5" w14:textId="77777777" w:rsidTr="00D31078">
        <w:tc>
          <w:tcPr>
            <w:tcW w:w="1111" w:type="pct"/>
            <w:vAlign w:val="bottom"/>
          </w:tcPr>
          <w:p w14:paraId="176CBCDD" w14:textId="242517AD" w:rsidR="00B62333" w:rsidRDefault="00B62333" w:rsidP="00B62333">
            <w:pPr>
              <w:pStyle w:val="TableText"/>
            </w:pPr>
            <w:r>
              <w:rPr>
                <w:color w:val="000000"/>
                <w:szCs w:val="17"/>
                <w:lang w:eastAsia="en-AU"/>
              </w:rPr>
              <w:t>EFSA</w:t>
            </w:r>
          </w:p>
        </w:tc>
        <w:tc>
          <w:tcPr>
            <w:tcW w:w="3889" w:type="pct"/>
            <w:vAlign w:val="bottom"/>
          </w:tcPr>
          <w:p w14:paraId="41963690" w14:textId="3E0A1553" w:rsidR="00B62333" w:rsidRPr="006544A5" w:rsidRDefault="00B62333" w:rsidP="00B62333">
            <w:pPr>
              <w:pStyle w:val="TableText"/>
              <w:rPr>
                <w:sz w:val="16"/>
                <w:szCs w:val="16"/>
                <w:lang w:eastAsia="en-AU"/>
              </w:rPr>
            </w:pPr>
            <w:r>
              <w:rPr>
                <w:color w:val="000000"/>
                <w:szCs w:val="17"/>
                <w:lang w:eastAsia="en-AU"/>
              </w:rPr>
              <w:t>European Food Safety Authority</w:t>
            </w:r>
          </w:p>
        </w:tc>
      </w:tr>
      <w:tr w:rsidR="00B62333" w14:paraId="68BB6524" w14:textId="77777777" w:rsidTr="00D31078">
        <w:tc>
          <w:tcPr>
            <w:tcW w:w="1111" w:type="pct"/>
          </w:tcPr>
          <w:p w14:paraId="3DC5D15D" w14:textId="79F434FE" w:rsidR="00B62333" w:rsidRDefault="00B62333" w:rsidP="00B62333">
            <w:pPr>
              <w:pStyle w:val="TableText"/>
            </w:pPr>
            <w:proofErr w:type="spellStart"/>
            <w:r>
              <w:t>EngC</w:t>
            </w:r>
            <w:proofErr w:type="spellEnd"/>
          </w:p>
        </w:tc>
        <w:tc>
          <w:tcPr>
            <w:tcW w:w="3889" w:type="pct"/>
          </w:tcPr>
          <w:p w14:paraId="68FDB952" w14:textId="2F01AC50" w:rsidR="00B62333" w:rsidRDefault="00B62333" w:rsidP="00B62333">
            <w:pPr>
              <w:pStyle w:val="TableText"/>
            </w:pPr>
            <w:r w:rsidRPr="006544A5">
              <w:rPr>
                <w:sz w:val="16"/>
                <w:szCs w:val="16"/>
                <w:lang w:eastAsia="en-AU"/>
              </w:rPr>
              <w:t xml:space="preserve">Engineering </w:t>
            </w:r>
            <w:r>
              <w:rPr>
                <w:sz w:val="16"/>
                <w:szCs w:val="16"/>
                <w:lang w:eastAsia="en-AU"/>
              </w:rPr>
              <w:t>c</w:t>
            </w:r>
            <w:r w:rsidRPr="006544A5">
              <w:rPr>
                <w:sz w:val="16"/>
                <w:szCs w:val="16"/>
                <w:lang w:eastAsia="en-AU"/>
              </w:rPr>
              <w:t>ontrols</w:t>
            </w:r>
          </w:p>
        </w:tc>
      </w:tr>
      <w:tr w:rsidR="00B62333" w14:paraId="6DC32C69" w14:textId="77777777" w:rsidTr="00D31078">
        <w:tc>
          <w:tcPr>
            <w:tcW w:w="1111" w:type="pct"/>
          </w:tcPr>
          <w:p w14:paraId="63FCD52C" w14:textId="57AAC7EF" w:rsidR="00B62333" w:rsidRDefault="00B62333" w:rsidP="00B62333">
            <w:pPr>
              <w:pStyle w:val="TableText"/>
            </w:pPr>
            <w:proofErr w:type="spellStart"/>
            <w:r>
              <w:rPr>
                <w:color w:val="000000"/>
                <w:szCs w:val="17"/>
                <w:lang w:eastAsia="en-AU"/>
              </w:rPr>
              <w:t>ER</w:t>
            </w:r>
            <w:r w:rsidRPr="00A60C1E">
              <w:rPr>
                <w:color w:val="000000"/>
                <w:szCs w:val="17"/>
                <w:vertAlign w:val="subscript"/>
                <w:lang w:eastAsia="en-AU"/>
              </w:rPr>
              <w:t>x</w:t>
            </w:r>
            <w:proofErr w:type="spellEnd"/>
          </w:p>
        </w:tc>
        <w:tc>
          <w:tcPr>
            <w:tcW w:w="3889" w:type="pct"/>
          </w:tcPr>
          <w:p w14:paraId="758AED6C" w14:textId="4DC50C24" w:rsidR="00B62333" w:rsidRPr="00D32EE6" w:rsidRDefault="00B62333" w:rsidP="00B62333">
            <w:pPr>
              <w:pStyle w:val="TableText"/>
            </w:pPr>
            <w:r>
              <w:rPr>
                <w:color w:val="000000"/>
                <w:szCs w:val="17"/>
                <w:lang w:eastAsia="en-AU"/>
              </w:rPr>
              <w:t>rate causing X% effect</w:t>
            </w:r>
          </w:p>
        </w:tc>
      </w:tr>
      <w:tr w:rsidR="00B62333" w14:paraId="7E8F109A" w14:textId="77777777" w:rsidTr="00D31078">
        <w:tc>
          <w:tcPr>
            <w:tcW w:w="1111" w:type="pct"/>
          </w:tcPr>
          <w:p w14:paraId="7823F48F" w14:textId="65699DE1" w:rsidR="00B62333" w:rsidRDefault="00B62333" w:rsidP="00B62333">
            <w:pPr>
              <w:pStyle w:val="TableText"/>
            </w:pPr>
            <w:r>
              <w:t>ESI</w:t>
            </w:r>
          </w:p>
        </w:tc>
        <w:tc>
          <w:tcPr>
            <w:tcW w:w="3889" w:type="pct"/>
          </w:tcPr>
          <w:p w14:paraId="166A1407" w14:textId="1FDAB16F" w:rsidR="00B62333" w:rsidRDefault="00B62333" w:rsidP="00B62333">
            <w:pPr>
              <w:pStyle w:val="TableText"/>
            </w:pPr>
            <w:r w:rsidRPr="00D32EE6">
              <w:t>Export Slaughter Interval</w:t>
            </w:r>
          </w:p>
        </w:tc>
      </w:tr>
      <w:tr w:rsidR="00B62333" w14:paraId="4AAF767C" w14:textId="77777777" w:rsidTr="00D31078">
        <w:tc>
          <w:tcPr>
            <w:tcW w:w="1111" w:type="pct"/>
          </w:tcPr>
          <w:p w14:paraId="041D6E57" w14:textId="48614FE2" w:rsidR="00B62333" w:rsidRDefault="00B62333" w:rsidP="00B62333">
            <w:pPr>
              <w:pStyle w:val="TableText"/>
            </w:pPr>
            <w:r>
              <w:t>EU</w:t>
            </w:r>
          </w:p>
        </w:tc>
        <w:tc>
          <w:tcPr>
            <w:tcW w:w="3889" w:type="pct"/>
          </w:tcPr>
          <w:p w14:paraId="781EA511" w14:textId="58426CF6" w:rsidR="00B62333" w:rsidRPr="00D32EE6" w:rsidRDefault="00B62333" w:rsidP="00B62333">
            <w:pPr>
              <w:pStyle w:val="TableText"/>
            </w:pPr>
            <w:r w:rsidRPr="00D32EE6">
              <w:t>European Union</w:t>
            </w:r>
          </w:p>
        </w:tc>
      </w:tr>
      <w:tr w:rsidR="00B62333" w14:paraId="56BCCFA3" w14:textId="77777777" w:rsidTr="00D31078">
        <w:tc>
          <w:tcPr>
            <w:tcW w:w="1111" w:type="pct"/>
          </w:tcPr>
          <w:p w14:paraId="09676235" w14:textId="5065ADAE" w:rsidR="00B62333" w:rsidRDefault="00B62333" w:rsidP="00B62333">
            <w:pPr>
              <w:pStyle w:val="TableText"/>
            </w:pPr>
            <w:r>
              <w:t>EW</w:t>
            </w:r>
          </w:p>
        </w:tc>
        <w:tc>
          <w:tcPr>
            <w:tcW w:w="3889" w:type="pct"/>
          </w:tcPr>
          <w:p w14:paraId="5E2F46D2" w14:textId="67C4CF57" w:rsidR="00B62333" w:rsidRDefault="00B62333" w:rsidP="00B62333">
            <w:pPr>
              <w:pStyle w:val="TableText"/>
            </w:pPr>
            <w:r>
              <w:t>emulsion, oil in water</w:t>
            </w:r>
          </w:p>
        </w:tc>
      </w:tr>
      <w:tr w:rsidR="00B62333" w14:paraId="33A07386" w14:textId="77777777" w:rsidTr="00D31078">
        <w:tc>
          <w:tcPr>
            <w:tcW w:w="1111" w:type="pct"/>
          </w:tcPr>
          <w:p w14:paraId="78CEE2FB" w14:textId="0453225D" w:rsidR="00B62333" w:rsidRDefault="00B62333" w:rsidP="00B62333">
            <w:pPr>
              <w:pStyle w:val="TableText"/>
            </w:pPr>
            <w:proofErr w:type="spellStart"/>
            <w:r>
              <w:t>ExpE</w:t>
            </w:r>
            <w:proofErr w:type="spellEnd"/>
          </w:p>
        </w:tc>
        <w:tc>
          <w:tcPr>
            <w:tcW w:w="3889" w:type="pct"/>
          </w:tcPr>
          <w:p w14:paraId="33E6ADA5" w14:textId="0459F087" w:rsidR="00B62333" w:rsidRDefault="00B62333" w:rsidP="00B62333">
            <w:pPr>
              <w:pStyle w:val="TableText"/>
            </w:pPr>
            <w:r>
              <w:t>exposure estimate</w:t>
            </w:r>
          </w:p>
        </w:tc>
      </w:tr>
      <w:tr w:rsidR="00B62333" w14:paraId="21BB9E09" w14:textId="77777777" w:rsidTr="00D31078">
        <w:tc>
          <w:tcPr>
            <w:tcW w:w="1111" w:type="pct"/>
          </w:tcPr>
          <w:p w14:paraId="2C40FC03" w14:textId="0BD9E5E2" w:rsidR="00B62333" w:rsidRDefault="00B62333" w:rsidP="00B62333">
            <w:pPr>
              <w:pStyle w:val="TableText"/>
            </w:pPr>
            <w:r w:rsidRPr="009260C9">
              <w:t>FCT</w:t>
            </w:r>
          </w:p>
        </w:tc>
        <w:tc>
          <w:tcPr>
            <w:tcW w:w="3889" w:type="pct"/>
          </w:tcPr>
          <w:p w14:paraId="5410C0A7" w14:textId="4154C905" w:rsidR="00B62333" w:rsidRDefault="00B62333" w:rsidP="00B62333">
            <w:pPr>
              <w:pStyle w:val="TableText"/>
            </w:pPr>
            <w:r w:rsidRPr="009260C9">
              <w:t>fraction catchment treated</w:t>
            </w:r>
          </w:p>
        </w:tc>
      </w:tr>
      <w:tr w:rsidR="00B62333" w14:paraId="020A1940" w14:textId="77777777" w:rsidTr="00D31078">
        <w:tc>
          <w:tcPr>
            <w:tcW w:w="1111" w:type="pct"/>
          </w:tcPr>
          <w:p w14:paraId="2DC00CDF" w14:textId="6CB0AE50" w:rsidR="00B62333" w:rsidRDefault="00B62333" w:rsidP="00B62333">
            <w:pPr>
              <w:pStyle w:val="TableText"/>
            </w:pPr>
            <w:r w:rsidRPr="009260C9">
              <w:t>Fint</w:t>
            </w:r>
          </w:p>
        </w:tc>
        <w:tc>
          <w:tcPr>
            <w:tcW w:w="3889" w:type="pct"/>
          </w:tcPr>
          <w:p w14:paraId="3BBAA2F3" w14:textId="511C29AC" w:rsidR="00B62333" w:rsidRDefault="00B62333" w:rsidP="00B62333">
            <w:pPr>
              <w:pStyle w:val="TableText"/>
            </w:pPr>
            <w:r w:rsidRPr="009260C9">
              <w:t>foliar interception</w:t>
            </w:r>
          </w:p>
        </w:tc>
      </w:tr>
      <w:tr w:rsidR="00B62333" w14:paraId="383B2747" w14:textId="77777777" w:rsidTr="00D31078">
        <w:tc>
          <w:tcPr>
            <w:tcW w:w="1111" w:type="pct"/>
          </w:tcPr>
          <w:p w14:paraId="5AA06478" w14:textId="40779A01" w:rsidR="00B62333" w:rsidRDefault="00B62333" w:rsidP="00B62333">
            <w:pPr>
              <w:pStyle w:val="TableText"/>
            </w:pPr>
            <w:r w:rsidRPr="009260C9">
              <w:t>FFT</w:t>
            </w:r>
          </w:p>
        </w:tc>
        <w:tc>
          <w:tcPr>
            <w:tcW w:w="3889" w:type="pct"/>
          </w:tcPr>
          <w:p w14:paraId="563B33B2" w14:textId="475BEF21" w:rsidR="00B62333" w:rsidRDefault="00B62333" w:rsidP="00B62333">
            <w:pPr>
              <w:pStyle w:val="TableText"/>
            </w:pPr>
            <w:r w:rsidRPr="009260C9">
              <w:t>fraction field treated</w:t>
            </w:r>
          </w:p>
        </w:tc>
      </w:tr>
      <w:tr w:rsidR="00B62333" w14:paraId="5CF90097" w14:textId="77777777" w:rsidTr="00D31078">
        <w:tc>
          <w:tcPr>
            <w:tcW w:w="1111" w:type="pct"/>
          </w:tcPr>
          <w:p w14:paraId="3CB50FC8" w14:textId="7E6B6081" w:rsidR="00B62333" w:rsidRDefault="00B62333" w:rsidP="00B62333">
            <w:pPr>
              <w:pStyle w:val="TableText"/>
            </w:pPr>
            <w:r>
              <w:t>g</w:t>
            </w:r>
          </w:p>
        </w:tc>
        <w:tc>
          <w:tcPr>
            <w:tcW w:w="3889" w:type="pct"/>
          </w:tcPr>
          <w:p w14:paraId="092B4B6B" w14:textId="2099E1F6" w:rsidR="00B62333" w:rsidRPr="00D32EE6" w:rsidRDefault="00B62333" w:rsidP="00B62333">
            <w:pPr>
              <w:pStyle w:val="TableText"/>
            </w:pPr>
            <w:r>
              <w:t>gram(s)</w:t>
            </w:r>
          </w:p>
        </w:tc>
      </w:tr>
      <w:tr w:rsidR="00B62333" w14:paraId="43B68B53" w14:textId="77777777" w:rsidTr="00D31078">
        <w:tc>
          <w:tcPr>
            <w:tcW w:w="1111" w:type="pct"/>
          </w:tcPr>
          <w:p w14:paraId="03E64DDB" w14:textId="4D0BC53F" w:rsidR="00B62333" w:rsidRDefault="00B62333" w:rsidP="00B62333">
            <w:pPr>
              <w:pStyle w:val="TableText"/>
            </w:pPr>
            <w:r w:rsidRPr="00D32EE6">
              <w:t>GAP</w:t>
            </w:r>
          </w:p>
        </w:tc>
        <w:tc>
          <w:tcPr>
            <w:tcW w:w="3889" w:type="pct"/>
          </w:tcPr>
          <w:p w14:paraId="35456EC0" w14:textId="579AD069" w:rsidR="00B62333" w:rsidRDefault="00B62333" w:rsidP="00B62333">
            <w:pPr>
              <w:pStyle w:val="TableText"/>
            </w:pPr>
            <w:r w:rsidRPr="00D32EE6">
              <w:t>Good Agricultural Practice</w:t>
            </w:r>
          </w:p>
        </w:tc>
      </w:tr>
      <w:tr w:rsidR="00B62333" w14:paraId="7B92FED8" w14:textId="77777777" w:rsidTr="00D31078">
        <w:tc>
          <w:tcPr>
            <w:tcW w:w="1111" w:type="pct"/>
            <w:vAlign w:val="bottom"/>
          </w:tcPr>
          <w:p w14:paraId="71FD1D8B" w14:textId="7C2CF456" w:rsidR="00B62333" w:rsidRDefault="00B62333" w:rsidP="00B62333">
            <w:pPr>
              <w:pStyle w:val="TableText"/>
            </w:pPr>
            <w:r>
              <w:rPr>
                <w:color w:val="000000"/>
                <w:szCs w:val="17"/>
                <w:lang w:eastAsia="en-AU"/>
              </w:rPr>
              <w:t>h</w:t>
            </w:r>
          </w:p>
        </w:tc>
        <w:tc>
          <w:tcPr>
            <w:tcW w:w="3889" w:type="pct"/>
            <w:vAlign w:val="bottom"/>
          </w:tcPr>
          <w:p w14:paraId="166353D0" w14:textId="63A67B14" w:rsidR="00B62333" w:rsidRDefault="00B62333" w:rsidP="00B62333">
            <w:pPr>
              <w:pStyle w:val="TableText"/>
            </w:pPr>
            <w:r>
              <w:rPr>
                <w:color w:val="000000"/>
                <w:szCs w:val="17"/>
                <w:lang w:eastAsia="en-AU"/>
              </w:rPr>
              <w:t>hour(s)</w:t>
            </w:r>
          </w:p>
        </w:tc>
      </w:tr>
      <w:tr w:rsidR="00B62333" w14:paraId="0F336134" w14:textId="77777777" w:rsidTr="00D31078">
        <w:tc>
          <w:tcPr>
            <w:tcW w:w="1111" w:type="pct"/>
          </w:tcPr>
          <w:p w14:paraId="6827879D" w14:textId="15E6B534" w:rsidR="00B62333" w:rsidRPr="00D32EE6" w:rsidRDefault="00B62333" w:rsidP="00B62333">
            <w:pPr>
              <w:pStyle w:val="TableText"/>
            </w:pPr>
            <w:r>
              <w:t>ha</w:t>
            </w:r>
          </w:p>
        </w:tc>
        <w:tc>
          <w:tcPr>
            <w:tcW w:w="3889" w:type="pct"/>
          </w:tcPr>
          <w:p w14:paraId="4F8A7EE8" w14:textId="30145E31" w:rsidR="00B62333" w:rsidRPr="00D32EE6" w:rsidRDefault="00B62333" w:rsidP="00B62333">
            <w:pPr>
              <w:pStyle w:val="TableText"/>
            </w:pPr>
            <w:r>
              <w:t>Hectare(s)</w:t>
            </w:r>
          </w:p>
        </w:tc>
      </w:tr>
      <w:tr w:rsidR="00B62333" w14:paraId="0BF63B7F" w14:textId="77777777" w:rsidTr="00D31078">
        <w:tc>
          <w:tcPr>
            <w:tcW w:w="1111" w:type="pct"/>
          </w:tcPr>
          <w:p w14:paraId="3E627FA7" w14:textId="7D6FA0FD" w:rsidR="00B62333" w:rsidRPr="005A1D21" w:rsidRDefault="00B62333" w:rsidP="00B62333">
            <w:pPr>
              <w:pStyle w:val="TableText"/>
            </w:pPr>
            <w:r>
              <w:rPr>
                <w:color w:val="000000"/>
                <w:szCs w:val="17"/>
                <w:lang w:eastAsia="en-AU"/>
              </w:rPr>
              <w:t>IPM</w:t>
            </w:r>
          </w:p>
        </w:tc>
        <w:tc>
          <w:tcPr>
            <w:tcW w:w="3889" w:type="pct"/>
          </w:tcPr>
          <w:p w14:paraId="63C80860" w14:textId="3E8005C4" w:rsidR="00B62333" w:rsidRPr="005A1D21" w:rsidRDefault="00B62333" w:rsidP="00B62333">
            <w:pPr>
              <w:pStyle w:val="TableText"/>
            </w:pPr>
            <w:r>
              <w:rPr>
                <w:color w:val="000000"/>
                <w:szCs w:val="17"/>
                <w:lang w:eastAsia="en-AU"/>
              </w:rPr>
              <w:t>Integrated pest management</w:t>
            </w:r>
          </w:p>
        </w:tc>
      </w:tr>
      <w:tr w:rsidR="00B62333" w14:paraId="0C299CF4" w14:textId="77777777" w:rsidTr="00D31078">
        <w:tc>
          <w:tcPr>
            <w:tcW w:w="1111" w:type="pct"/>
          </w:tcPr>
          <w:p w14:paraId="11F4385B" w14:textId="3376E1CE" w:rsidR="00B62333" w:rsidRDefault="00B62333" w:rsidP="00B62333">
            <w:pPr>
              <w:pStyle w:val="TableText"/>
            </w:pPr>
            <w:r w:rsidRPr="005A1D21">
              <w:t>JMPR</w:t>
            </w:r>
          </w:p>
        </w:tc>
        <w:tc>
          <w:tcPr>
            <w:tcW w:w="3889" w:type="pct"/>
          </w:tcPr>
          <w:p w14:paraId="6122B93F" w14:textId="72C17945" w:rsidR="00B62333" w:rsidRDefault="00B62333" w:rsidP="00B62333">
            <w:pPr>
              <w:pStyle w:val="TableText"/>
            </w:pPr>
            <w:r w:rsidRPr="005A1D21">
              <w:t>Joint Meeting on Pesticide Residues</w:t>
            </w:r>
          </w:p>
        </w:tc>
      </w:tr>
      <w:tr w:rsidR="00B62333" w14:paraId="734E8935" w14:textId="77777777" w:rsidTr="00D31078">
        <w:tc>
          <w:tcPr>
            <w:tcW w:w="1111" w:type="pct"/>
            <w:vAlign w:val="bottom"/>
          </w:tcPr>
          <w:p w14:paraId="15037EF7" w14:textId="2419D53C" w:rsidR="00B62333" w:rsidRDefault="00B62333" w:rsidP="00B62333">
            <w:pPr>
              <w:pStyle w:val="TableText"/>
            </w:pPr>
            <w:proofErr w:type="spellStart"/>
            <w:r>
              <w:rPr>
                <w:color w:val="000000"/>
                <w:szCs w:val="17"/>
                <w:lang w:eastAsia="en-AU"/>
              </w:rPr>
              <w:t>Kf</w:t>
            </w:r>
            <w:proofErr w:type="spellEnd"/>
            <w:r>
              <w:rPr>
                <w:color w:val="000000"/>
                <w:szCs w:val="17"/>
                <w:lang w:eastAsia="en-AU"/>
              </w:rPr>
              <w:t xml:space="preserve"> or </w:t>
            </w:r>
            <w:proofErr w:type="spellStart"/>
            <w:r>
              <w:rPr>
                <w:color w:val="000000"/>
                <w:szCs w:val="17"/>
                <w:lang w:eastAsia="en-AU"/>
              </w:rPr>
              <w:t>Kd</w:t>
            </w:r>
            <w:proofErr w:type="spellEnd"/>
          </w:p>
        </w:tc>
        <w:tc>
          <w:tcPr>
            <w:tcW w:w="3889" w:type="pct"/>
            <w:vAlign w:val="bottom"/>
          </w:tcPr>
          <w:p w14:paraId="422A7EC8" w14:textId="0E162F29" w:rsidR="00B62333" w:rsidRDefault="00B62333" w:rsidP="00B62333">
            <w:pPr>
              <w:pStyle w:val="TableText"/>
            </w:pPr>
            <w:r>
              <w:rPr>
                <w:color w:val="000000"/>
                <w:szCs w:val="17"/>
                <w:lang w:eastAsia="en-AU"/>
              </w:rPr>
              <w:t>(Freundlich) adsorption constant</w:t>
            </w:r>
          </w:p>
        </w:tc>
      </w:tr>
      <w:tr w:rsidR="00B62333" w14:paraId="2F3C1E28" w14:textId="77777777" w:rsidTr="00D31078">
        <w:tc>
          <w:tcPr>
            <w:tcW w:w="1111" w:type="pct"/>
          </w:tcPr>
          <w:p w14:paraId="6FCF7973" w14:textId="762E5D40" w:rsidR="00B62333" w:rsidRPr="005A1D21" w:rsidRDefault="00B62333" w:rsidP="00B62333">
            <w:pPr>
              <w:pStyle w:val="TableText"/>
            </w:pPr>
            <w:r>
              <w:t>kg</w:t>
            </w:r>
          </w:p>
        </w:tc>
        <w:tc>
          <w:tcPr>
            <w:tcW w:w="3889" w:type="pct"/>
          </w:tcPr>
          <w:p w14:paraId="0573316F" w14:textId="5BF26638" w:rsidR="00B62333" w:rsidRPr="005A1D21" w:rsidRDefault="00B62333" w:rsidP="00B62333">
            <w:pPr>
              <w:pStyle w:val="TableText"/>
            </w:pPr>
            <w:r>
              <w:t>Kilogram(s)</w:t>
            </w:r>
          </w:p>
        </w:tc>
      </w:tr>
      <w:tr w:rsidR="00B62333" w14:paraId="760BE64D" w14:textId="77777777" w:rsidTr="00D31078">
        <w:tc>
          <w:tcPr>
            <w:tcW w:w="1111" w:type="pct"/>
            <w:vAlign w:val="bottom"/>
          </w:tcPr>
          <w:p w14:paraId="70D5E590" w14:textId="35C4C270" w:rsidR="00B62333" w:rsidRDefault="00B62333" w:rsidP="00B62333">
            <w:pPr>
              <w:pStyle w:val="TableText"/>
            </w:pPr>
            <w:proofErr w:type="spellStart"/>
            <w:r>
              <w:rPr>
                <w:color w:val="000000"/>
                <w:szCs w:val="17"/>
                <w:lang w:eastAsia="en-AU"/>
              </w:rPr>
              <w:t>Koc</w:t>
            </w:r>
            <w:proofErr w:type="spellEnd"/>
            <w:r>
              <w:rPr>
                <w:color w:val="000000"/>
                <w:szCs w:val="17"/>
                <w:lang w:eastAsia="en-AU"/>
              </w:rPr>
              <w:t xml:space="preserve"> or </w:t>
            </w:r>
            <w:proofErr w:type="spellStart"/>
            <w:r>
              <w:rPr>
                <w:color w:val="000000"/>
                <w:szCs w:val="17"/>
                <w:lang w:eastAsia="en-AU"/>
              </w:rPr>
              <w:t>Kfoc</w:t>
            </w:r>
            <w:proofErr w:type="spellEnd"/>
          </w:p>
        </w:tc>
        <w:tc>
          <w:tcPr>
            <w:tcW w:w="3889" w:type="pct"/>
            <w:vAlign w:val="bottom"/>
          </w:tcPr>
          <w:p w14:paraId="58D4C810" w14:textId="58640632" w:rsidR="00B62333" w:rsidRDefault="00B62333" w:rsidP="00B62333">
            <w:pPr>
              <w:pStyle w:val="TableText"/>
            </w:pPr>
            <w:r>
              <w:rPr>
                <w:color w:val="000000"/>
                <w:szCs w:val="17"/>
                <w:lang w:eastAsia="en-AU"/>
              </w:rPr>
              <w:t>(Freundlich) organic carbon partition coefficient</w:t>
            </w:r>
          </w:p>
        </w:tc>
      </w:tr>
      <w:tr w:rsidR="00B62333" w14:paraId="12E50891" w14:textId="77777777" w:rsidTr="00D31078">
        <w:tc>
          <w:tcPr>
            <w:tcW w:w="1111" w:type="pct"/>
            <w:vAlign w:val="bottom"/>
          </w:tcPr>
          <w:p w14:paraId="23211C7E" w14:textId="2F214497" w:rsidR="00B62333" w:rsidRDefault="00B62333" w:rsidP="00B62333">
            <w:pPr>
              <w:pStyle w:val="TableText"/>
            </w:pPr>
            <w:r>
              <w:rPr>
                <w:color w:val="000000"/>
                <w:szCs w:val="17"/>
                <w:lang w:eastAsia="en-AU"/>
              </w:rPr>
              <w:t>L</w:t>
            </w:r>
          </w:p>
        </w:tc>
        <w:tc>
          <w:tcPr>
            <w:tcW w:w="3889" w:type="pct"/>
            <w:vAlign w:val="bottom"/>
          </w:tcPr>
          <w:p w14:paraId="484ED242" w14:textId="6256B45D" w:rsidR="00B62333" w:rsidRDefault="00B62333" w:rsidP="00B62333">
            <w:pPr>
              <w:pStyle w:val="TableText"/>
            </w:pPr>
            <w:r>
              <w:rPr>
                <w:color w:val="000000"/>
                <w:szCs w:val="17"/>
                <w:lang w:eastAsia="en-AU"/>
              </w:rPr>
              <w:t>Litre(s)</w:t>
            </w:r>
          </w:p>
        </w:tc>
      </w:tr>
      <w:tr w:rsidR="00B62333" w14:paraId="56506A10" w14:textId="77777777" w:rsidTr="00D31078">
        <w:tc>
          <w:tcPr>
            <w:tcW w:w="1111" w:type="pct"/>
          </w:tcPr>
          <w:p w14:paraId="6D288497" w14:textId="535A0A62" w:rsidR="00B62333" w:rsidRDefault="00B62333" w:rsidP="00B62333">
            <w:pPr>
              <w:pStyle w:val="TableText"/>
            </w:pPr>
            <w:proofErr w:type="spellStart"/>
            <w:r>
              <w:rPr>
                <w:color w:val="000000"/>
                <w:szCs w:val="17"/>
                <w:lang w:eastAsia="en-AU"/>
              </w:rPr>
              <w:t>LC</w:t>
            </w:r>
            <w:r w:rsidRPr="00A60C1E">
              <w:rPr>
                <w:color w:val="000000"/>
                <w:szCs w:val="17"/>
                <w:vertAlign w:val="subscript"/>
                <w:lang w:eastAsia="en-AU"/>
              </w:rPr>
              <w:t>x</w:t>
            </w:r>
            <w:proofErr w:type="spellEnd"/>
          </w:p>
        </w:tc>
        <w:tc>
          <w:tcPr>
            <w:tcW w:w="3889" w:type="pct"/>
          </w:tcPr>
          <w:p w14:paraId="467374B0" w14:textId="06BFBD1F" w:rsidR="00B62333" w:rsidRDefault="00B62333" w:rsidP="00B62333">
            <w:pPr>
              <w:pStyle w:val="TableText"/>
            </w:pPr>
            <w:r>
              <w:rPr>
                <w:color w:val="000000"/>
                <w:szCs w:val="17"/>
                <w:lang w:eastAsia="en-AU"/>
              </w:rPr>
              <w:t>Lethal concentration to X% of the tested population (</w:t>
            </w:r>
            <w:proofErr w:type="spellStart"/>
            <w:r>
              <w:rPr>
                <w:color w:val="000000"/>
                <w:szCs w:val="17"/>
                <w:lang w:eastAsia="en-AU"/>
              </w:rPr>
              <w:t>LC</w:t>
            </w:r>
            <w:r w:rsidRPr="00D53F1D">
              <w:rPr>
                <w:color w:val="000000"/>
                <w:szCs w:val="17"/>
                <w:vertAlign w:val="subscript"/>
                <w:lang w:eastAsia="en-AU"/>
              </w:rPr>
              <w:t>xcorr</w:t>
            </w:r>
            <w:proofErr w:type="spellEnd"/>
            <w:r>
              <w:rPr>
                <w:color w:val="000000"/>
                <w:szCs w:val="17"/>
                <w:lang w:eastAsia="en-AU"/>
              </w:rPr>
              <w:t xml:space="preserve"> is a corrected value to account for bioavailability in the test system)</w:t>
            </w:r>
          </w:p>
        </w:tc>
      </w:tr>
      <w:tr w:rsidR="00B62333" w14:paraId="39899096" w14:textId="77777777" w:rsidTr="00D31078">
        <w:tc>
          <w:tcPr>
            <w:tcW w:w="1111" w:type="pct"/>
          </w:tcPr>
          <w:p w14:paraId="01B0B694" w14:textId="533CD5AF" w:rsidR="00B62333" w:rsidRDefault="00B62333" w:rsidP="00B62333">
            <w:pPr>
              <w:pStyle w:val="TableText"/>
            </w:pPr>
            <w:r>
              <w:rPr>
                <w:color w:val="000000"/>
                <w:szCs w:val="17"/>
                <w:lang w:eastAsia="en-AU"/>
              </w:rPr>
              <w:t>LD</w:t>
            </w:r>
            <w:r>
              <w:rPr>
                <w:color w:val="000000"/>
                <w:szCs w:val="17"/>
                <w:vertAlign w:val="subscript"/>
                <w:lang w:eastAsia="en-AU"/>
              </w:rPr>
              <w:t>X</w:t>
            </w:r>
          </w:p>
        </w:tc>
        <w:tc>
          <w:tcPr>
            <w:tcW w:w="3889" w:type="pct"/>
          </w:tcPr>
          <w:p w14:paraId="735907B5" w14:textId="6ECD369C" w:rsidR="00B62333" w:rsidRDefault="00B62333" w:rsidP="00B62333">
            <w:pPr>
              <w:pStyle w:val="TableText"/>
            </w:pPr>
            <w:r>
              <w:rPr>
                <w:color w:val="000000"/>
                <w:szCs w:val="17"/>
                <w:lang w:eastAsia="en-AU"/>
              </w:rPr>
              <w:t>Lethal dose to X% of the tested population</w:t>
            </w:r>
          </w:p>
        </w:tc>
      </w:tr>
      <w:tr w:rsidR="00B62333" w14:paraId="1CDEAF73" w14:textId="77777777" w:rsidTr="00D31078">
        <w:tc>
          <w:tcPr>
            <w:tcW w:w="1111" w:type="pct"/>
          </w:tcPr>
          <w:p w14:paraId="6D7C8F33" w14:textId="76AE7AF3" w:rsidR="00B62333" w:rsidRDefault="00B62333" w:rsidP="00B62333">
            <w:pPr>
              <w:pStyle w:val="TableText"/>
            </w:pPr>
            <w:r>
              <w:t>LOC</w:t>
            </w:r>
          </w:p>
        </w:tc>
        <w:tc>
          <w:tcPr>
            <w:tcW w:w="3889" w:type="pct"/>
          </w:tcPr>
          <w:p w14:paraId="5E8E8705" w14:textId="55400040" w:rsidR="00B62333" w:rsidRDefault="00B62333" w:rsidP="00B62333">
            <w:pPr>
              <w:pStyle w:val="TableText"/>
            </w:pPr>
            <w:r>
              <w:t>Level of concern</w:t>
            </w:r>
          </w:p>
        </w:tc>
      </w:tr>
      <w:tr w:rsidR="00B62333" w14:paraId="1408CEF0" w14:textId="77777777" w:rsidTr="00D31078">
        <w:tc>
          <w:tcPr>
            <w:tcW w:w="1111" w:type="pct"/>
          </w:tcPr>
          <w:p w14:paraId="7065C6E4" w14:textId="30F79113" w:rsidR="00B62333" w:rsidRDefault="00B62333" w:rsidP="00B62333">
            <w:pPr>
              <w:pStyle w:val="TableText"/>
            </w:pPr>
            <w:r>
              <w:t>LOQ</w:t>
            </w:r>
          </w:p>
        </w:tc>
        <w:tc>
          <w:tcPr>
            <w:tcW w:w="3889" w:type="pct"/>
          </w:tcPr>
          <w:p w14:paraId="0B8BFA2A" w14:textId="24854F1C" w:rsidR="00B62333" w:rsidRDefault="00B62333" w:rsidP="00B62333">
            <w:pPr>
              <w:pStyle w:val="TableText"/>
            </w:pPr>
            <w:r>
              <w:t>Limit of quantification</w:t>
            </w:r>
          </w:p>
        </w:tc>
      </w:tr>
      <w:tr w:rsidR="00B62333" w14:paraId="2EA995D0" w14:textId="77777777" w:rsidTr="00D31078">
        <w:tc>
          <w:tcPr>
            <w:tcW w:w="1111" w:type="pct"/>
          </w:tcPr>
          <w:p w14:paraId="58243E8B" w14:textId="00B1392D" w:rsidR="00B62333" w:rsidRDefault="00B62333" w:rsidP="00B62333">
            <w:pPr>
              <w:pStyle w:val="TableText"/>
            </w:pPr>
            <w:r w:rsidRPr="00310CBA">
              <w:t>m</w:t>
            </w:r>
          </w:p>
        </w:tc>
        <w:tc>
          <w:tcPr>
            <w:tcW w:w="3889" w:type="pct"/>
          </w:tcPr>
          <w:p w14:paraId="01803623" w14:textId="185E14D8" w:rsidR="00B62333" w:rsidRDefault="00B62333" w:rsidP="00B62333">
            <w:pPr>
              <w:pStyle w:val="TableText"/>
            </w:pPr>
            <w:r>
              <w:t>M</w:t>
            </w:r>
            <w:r w:rsidRPr="00310CBA">
              <w:t>etre</w:t>
            </w:r>
            <w:r>
              <w:t>(s)</w:t>
            </w:r>
          </w:p>
        </w:tc>
      </w:tr>
      <w:tr w:rsidR="00B62333" w14:paraId="2FF7E6A1" w14:textId="77777777" w:rsidTr="00D31078">
        <w:tc>
          <w:tcPr>
            <w:tcW w:w="1111" w:type="pct"/>
            <w:vAlign w:val="bottom"/>
          </w:tcPr>
          <w:p w14:paraId="7B8E3F93" w14:textId="78BB40A2" w:rsidR="00B62333" w:rsidRDefault="00B62333" w:rsidP="00B62333">
            <w:pPr>
              <w:pStyle w:val="TableText"/>
            </w:pPr>
            <w:r>
              <w:rPr>
                <w:color w:val="000000"/>
                <w:szCs w:val="17"/>
                <w:lang w:eastAsia="en-AU"/>
              </w:rPr>
              <w:t>max</w:t>
            </w:r>
          </w:p>
        </w:tc>
        <w:tc>
          <w:tcPr>
            <w:tcW w:w="3889" w:type="pct"/>
            <w:vAlign w:val="bottom"/>
          </w:tcPr>
          <w:p w14:paraId="1B29DC5F" w14:textId="6FFEB307" w:rsidR="00B62333" w:rsidRDefault="00B62333" w:rsidP="00B62333">
            <w:pPr>
              <w:pStyle w:val="TableText"/>
            </w:pPr>
            <w:r>
              <w:rPr>
                <w:color w:val="000000"/>
                <w:szCs w:val="17"/>
                <w:lang w:eastAsia="en-AU"/>
              </w:rPr>
              <w:t>Maximum</w:t>
            </w:r>
          </w:p>
        </w:tc>
      </w:tr>
      <w:tr w:rsidR="00B62333" w14:paraId="27A0DA6B" w14:textId="77777777" w:rsidTr="00D31078">
        <w:tc>
          <w:tcPr>
            <w:tcW w:w="1111" w:type="pct"/>
          </w:tcPr>
          <w:p w14:paraId="3500FD4C" w14:textId="2DF0C9C9" w:rsidR="00B62333" w:rsidRDefault="00B62333" w:rsidP="00B62333">
            <w:pPr>
              <w:pStyle w:val="TableText"/>
            </w:pPr>
            <w:r>
              <w:t>mg</w:t>
            </w:r>
          </w:p>
        </w:tc>
        <w:tc>
          <w:tcPr>
            <w:tcW w:w="3889" w:type="pct"/>
          </w:tcPr>
          <w:p w14:paraId="0202270D" w14:textId="3D6D6C79" w:rsidR="00B62333" w:rsidRDefault="00B62333" w:rsidP="00B62333">
            <w:pPr>
              <w:pStyle w:val="TableText"/>
            </w:pPr>
            <w:r>
              <w:t>Milligram</w:t>
            </w:r>
          </w:p>
        </w:tc>
      </w:tr>
      <w:tr w:rsidR="00B62333" w14:paraId="625A6568" w14:textId="77777777" w:rsidTr="00D31078">
        <w:tc>
          <w:tcPr>
            <w:tcW w:w="1111" w:type="pct"/>
          </w:tcPr>
          <w:p w14:paraId="082F68F7" w14:textId="40F1360D" w:rsidR="00B62333" w:rsidRDefault="00B62333" w:rsidP="00B62333">
            <w:pPr>
              <w:pStyle w:val="TableText"/>
            </w:pPr>
            <w:r>
              <w:t>mL</w:t>
            </w:r>
          </w:p>
        </w:tc>
        <w:tc>
          <w:tcPr>
            <w:tcW w:w="3889" w:type="pct"/>
          </w:tcPr>
          <w:p w14:paraId="1DDA7F82" w14:textId="00B36073" w:rsidR="00B62333" w:rsidRDefault="00B62333" w:rsidP="00B62333">
            <w:pPr>
              <w:pStyle w:val="TableText"/>
            </w:pPr>
            <w:r>
              <w:t>Millilitre</w:t>
            </w:r>
          </w:p>
        </w:tc>
      </w:tr>
      <w:tr w:rsidR="00B62333" w14:paraId="2F61170F" w14:textId="77777777" w:rsidTr="00D31078">
        <w:tc>
          <w:tcPr>
            <w:tcW w:w="1111" w:type="pct"/>
          </w:tcPr>
          <w:p w14:paraId="37333FD0" w14:textId="5D407AB8" w:rsidR="00B62333" w:rsidRDefault="00B62333" w:rsidP="00B62333">
            <w:pPr>
              <w:pStyle w:val="TableText"/>
            </w:pPr>
            <w:r w:rsidRPr="00D50587">
              <w:t>mm</w:t>
            </w:r>
          </w:p>
        </w:tc>
        <w:tc>
          <w:tcPr>
            <w:tcW w:w="3889" w:type="pct"/>
          </w:tcPr>
          <w:p w14:paraId="4423E04F" w14:textId="1926FA0C" w:rsidR="00B62333" w:rsidRPr="00284F43" w:rsidRDefault="00B62333" w:rsidP="00B62333">
            <w:pPr>
              <w:pStyle w:val="TableText"/>
            </w:pPr>
            <w:r>
              <w:t>M</w:t>
            </w:r>
            <w:r w:rsidRPr="00D50587">
              <w:t>illimetre(s)</w:t>
            </w:r>
          </w:p>
        </w:tc>
      </w:tr>
      <w:tr w:rsidR="00B62333" w14:paraId="76F51661" w14:textId="77777777" w:rsidTr="00D31078">
        <w:tc>
          <w:tcPr>
            <w:tcW w:w="1111" w:type="pct"/>
          </w:tcPr>
          <w:p w14:paraId="43678E50" w14:textId="64CE7174" w:rsidR="00B62333" w:rsidRPr="00D50587" w:rsidRDefault="00B62333" w:rsidP="00B62333">
            <w:pPr>
              <w:pStyle w:val="TableText"/>
            </w:pPr>
            <w:r>
              <w:t>MCAS-</w:t>
            </w:r>
            <w:r>
              <w:rPr>
                <w:spacing w:val="-10"/>
              </w:rPr>
              <w:t>S</w:t>
            </w:r>
          </w:p>
        </w:tc>
        <w:tc>
          <w:tcPr>
            <w:tcW w:w="3889" w:type="pct"/>
          </w:tcPr>
          <w:p w14:paraId="76CB7930" w14:textId="5EE363A7" w:rsidR="00B62333" w:rsidRPr="00D50587" w:rsidDel="00B62333" w:rsidRDefault="00B62333" w:rsidP="00B62333">
            <w:pPr>
              <w:pStyle w:val="TableText"/>
            </w:pPr>
            <w:r>
              <w:t>multi-criteria</w:t>
            </w:r>
            <w:r>
              <w:rPr>
                <w:spacing w:val="44"/>
              </w:rPr>
              <w:t xml:space="preserve"> </w:t>
            </w:r>
            <w:r>
              <w:t>analysis</w:t>
            </w:r>
            <w:r>
              <w:rPr>
                <w:spacing w:val="45"/>
              </w:rPr>
              <w:t xml:space="preserve"> </w:t>
            </w:r>
            <w:r>
              <w:t>shell</w:t>
            </w:r>
            <w:r>
              <w:rPr>
                <w:spacing w:val="49"/>
              </w:rPr>
              <w:t xml:space="preserve"> </w:t>
            </w:r>
            <w:r>
              <w:t>for</w:t>
            </w:r>
            <w:r>
              <w:rPr>
                <w:spacing w:val="44"/>
              </w:rPr>
              <w:t xml:space="preserve"> </w:t>
            </w:r>
            <w:r>
              <w:t>spatial</w:t>
            </w:r>
            <w:r>
              <w:rPr>
                <w:spacing w:val="49"/>
              </w:rPr>
              <w:t xml:space="preserve"> </w:t>
            </w:r>
            <w:r>
              <w:t>decision</w:t>
            </w:r>
            <w:r>
              <w:rPr>
                <w:spacing w:val="45"/>
              </w:rPr>
              <w:t xml:space="preserve"> </w:t>
            </w:r>
            <w:r>
              <w:rPr>
                <w:spacing w:val="-2"/>
              </w:rPr>
              <w:t>support</w:t>
            </w:r>
          </w:p>
        </w:tc>
      </w:tr>
      <w:tr w:rsidR="00B62333" w14:paraId="6C05DE1C" w14:textId="77777777" w:rsidTr="00D31078">
        <w:tc>
          <w:tcPr>
            <w:tcW w:w="1111" w:type="pct"/>
          </w:tcPr>
          <w:p w14:paraId="5C609094" w14:textId="3826D2FB" w:rsidR="00B62333" w:rsidRDefault="00B62333" w:rsidP="00B62333">
            <w:pPr>
              <w:pStyle w:val="TableText"/>
            </w:pPr>
            <w:r>
              <w:t>MOE</w:t>
            </w:r>
          </w:p>
        </w:tc>
        <w:tc>
          <w:tcPr>
            <w:tcW w:w="3889" w:type="pct"/>
          </w:tcPr>
          <w:p w14:paraId="7F975787" w14:textId="4478B5EF" w:rsidR="00B62333" w:rsidRDefault="00B62333" w:rsidP="00B62333">
            <w:pPr>
              <w:pStyle w:val="TableText"/>
            </w:pPr>
            <w:r w:rsidRPr="00284F43">
              <w:t>Margin of Exposure</w:t>
            </w:r>
          </w:p>
        </w:tc>
      </w:tr>
      <w:tr w:rsidR="00B62333" w14:paraId="4BDC617B" w14:textId="77777777" w:rsidTr="00D31078">
        <w:tc>
          <w:tcPr>
            <w:tcW w:w="1111" w:type="pct"/>
          </w:tcPr>
          <w:p w14:paraId="7B2952B4" w14:textId="60948AEA" w:rsidR="00B62333" w:rsidRDefault="00B62333" w:rsidP="00B62333">
            <w:pPr>
              <w:pStyle w:val="TableText"/>
            </w:pPr>
            <w:r>
              <w:t>MRL</w:t>
            </w:r>
          </w:p>
        </w:tc>
        <w:tc>
          <w:tcPr>
            <w:tcW w:w="3889" w:type="pct"/>
          </w:tcPr>
          <w:p w14:paraId="7B56CBFB" w14:textId="3DA22E0A" w:rsidR="00B62333" w:rsidRPr="00284F43" w:rsidRDefault="00B62333" w:rsidP="00B62333">
            <w:pPr>
              <w:pStyle w:val="TableText"/>
            </w:pPr>
            <w:r>
              <w:t>Maximum residue limit</w:t>
            </w:r>
          </w:p>
        </w:tc>
      </w:tr>
      <w:tr w:rsidR="00B62333" w14:paraId="0B44FD75" w14:textId="77777777" w:rsidTr="00D31078">
        <w:tc>
          <w:tcPr>
            <w:tcW w:w="1111" w:type="pct"/>
          </w:tcPr>
          <w:p w14:paraId="1C4ACDAB" w14:textId="70BC1DEF" w:rsidR="00B62333" w:rsidRDefault="00B62333" w:rsidP="00B62333">
            <w:pPr>
              <w:pStyle w:val="TableText"/>
            </w:pPr>
            <w:r>
              <w:t>NEDI</w:t>
            </w:r>
          </w:p>
        </w:tc>
        <w:tc>
          <w:tcPr>
            <w:tcW w:w="3889" w:type="pct"/>
          </w:tcPr>
          <w:p w14:paraId="7CC0CB52" w14:textId="7BD54F02" w:rsidR="00B62333" w:rsidRDefault="00B62333" w:rsidP="00B62333">
            <w:pPr>
              <w:pStyle w:val="TableText"/>
            </w:pPr>
            <w:r>
              <w:t>National Estimated Daily Intake</w:t>
            </w:r>
          </w:p>
        </w:tc>
      </w:tr>
      <w:tr w:rsidR="00B62333" w14:paraId="18535672" w14:textId="77777777" w:rsidTr="00D31078">
        <w:tc>
          <w:tcPr>
            <w:tcW w:w="1111" w:type="pct"/>
          </w:tcPr>
          <w:p w14:paraId="12A347CE" w14:textId="50280398" w:rsidR="00B62333" w:rsidRDefault="00B62333" w:rsidP="00B62333">
            <w:pPr>
              <w:pStyle w:val="TableText"/>
            </w:pPr>
            <w:r>
              <w:t>NESTI</w:t>
            </w:r>
          </w:p>
        </w:tc>
        <w:tc>
          <w:tcPr>
            <w:tcW w:w="3889" w:type="pct"/>
          </w:tcPr>
          <w:p w14:paraId="1D065E10" w14:textId="2A1EB031" w:rsidR="00B62333" w:rsidRDefault="00B62333" w:rsidP="00B62333">
            <w:pPr>
              <w:pStyle w:val="TableText"/>
            </w:pPr>
            <w:r>
              <w:t>National Estimated Short-Term Intake</w:t>
            </w:r>
          </w:p>
        </w:tc>
      </w:tr>
      <w:tr w:rsidR="00B62333" w14:paraId="7285BD3A" w14:textId="77777777" w:rsidTr="00D31078">
        <w:tc>
          <w:tcPr>
            <w:tcW w:w="1111" w:type="pct"/>
            <w:vAlign w:val="bottom"/>
          </w:tcPr>
          <w:p w14:paraId="164A06B2" w14:textId="58E1E472" w:rsidR="00B62333" w:rsidRDefault="00B62333" w:rsidP="00B62333">
            <w:pPr>
              <w:pStyle w:val="TableText"/>
            </w:pPr>
            <w:r>
              <w:rPr>
                <w:color w:val="000000"/>
                <w:szCs w:val="17"/>
                <w:lang w:eastAsia="en-AU"/>
              </w:rPr>
              <w:t>nm</w:t>
            </w:r>
          </w:p>
        </w:tc>
        <w:tc>
          <w:tcPr>
            <w:tcW w:w="3889" w:type="pct"/>
            <w:vAlign w:val="bottom"/>
          </w:tcPr>
          <w:p w14:paraId="30EF9722" w14:textId="02988757" w:rsidR="00B62333" w:rsidRDefault="00B62333" w:rsidP="00B62333">
            <w:pPr>
              <w:pStyle w:val="TableText"/>
            </w:pPr>
            <w:r>
              <w:rPr>
                <w:color w:val="000000"/>
                <w:szCs w:val="17"/>
                <w:lang w:eastAsia="en-AU"/>
              </w:rPr>
              <w:t>Nanometre(s)</w:t>
            </w:r>
          </w:p>
        </w:tc>
      </w:tr>
      <w:tr w:rsidR="00B62333" w14:paraId="223ACD97" w14:textId="77777777" w:rsidTr="00D31078">
        <w:tc>
          <w:tcPr>
            <w:tcW w:w="1111" w:type="pct"/>
          </w:tcPr>
          <w:p w14:paraId="36A2A69B" w14:textId="44EDCB62" w:rsidR="00B62333" w:rsidRDefault="00B62333" w:rsidP="00B62333">
            <w:pPr>
              <w:pStyle w:val="TableText"/>
            </w:pPr>
            <w:r>
              <w:t>NOEC/NOEL</w:t>
            </w:r>
          </w:p>
        </w:tc>
        <w:tc>
          <w:tcPr>
            <w:tcW w:w="3889" w:type="pct"/>
          </w:tcPr>
          <w:p w14:paraId="18DE4647" w14:textId="69A07752" w:rsidR="00B62333" w:rsidRDefault="00B62333" w:rsidP="00B62333">
            <w:pPr>
              <w:pStyle w:val="TableText"/>
            </w:pPr>
            <w:r>
              <w:t>No observable effect concentration/level</w:t>
            </w:r>
          </w:p>
        </w:tc>
      </w:tr>
      <w:tr w:rsidR="00B62333" w14:paraId="0A3AF1BD" w14:textId="77777777" w:rsidTr="00D31078">
        <w:tc>
          <w:tcPr>
            <w:tcW w:w="1111" w:type="pct"/>
          </w:tcPr>
          <w:p w14:paraId="34E3245F" w14:textId="125887C0" w:rsidR="00B62333" w:rsidRDefault="00B62333" w:rsidP="00B62333">
            <w:pPr>
              <w:pStyle w:val="TableText"/>
            </w:pPr>
            <w:r>
              <w:t>NOAEL</w:t>
            </w:r>
          </w:p>
        </w:tc>
        <w:tc>
          <w:tcPr>
            <w:tcW w:w="3889" w:type="pct"/>
          </w:tcPr>
          <w:p w14:paraId="08F71706" w14:textId="695C8B0B" w:rsidR="00B62333" w:rsidRDefault="00B62333" w:rsidP="00B62333">
            <w:pPr>
              <w:pStyle w:val="TableText"/>
            </w:pPr>
            <w:r>
              <w:t>No observed adverse effect level</w:t>
            </w:r>
          </w:p>
        </w:tc>
      </w:tr>
      <w:tr w:rsidR="00B62333" w14:paraId="741F48C5" w14:textId="77777777" w:rsidTr="000241E6">
        <w:tc>
          <w:tcPr>
            <w:tcW w:w="1111" w:type="pct"/>
          </w:tcPr>
          <w:p w14:paraId="784B535E" w14:textId="037FFABD" w:rsidR="00B62333" w:rsidRDefault="00B62333" w:rsidP="00B62333">
            <w:pPr>
              <w:pStyle w:val="TableText"/>
              <w:rPr>
                <w:color w:val="000000"/>
                <w:szCs w:val="17"/>
                <w:lang w:eastAsia="en-AU"/>
              </w:rPr>
            </w:pPr>
            <w:r>
              <w:rPr>
                <w:color w:val="000000"/>
                <w:szCs w:val="17"/>
                <w:lang w:eastAsia="en-AU"/>
              </w:rPr>
              <w:t>NOEC</w:t>
            </w:r>
          </w:p>
        </w:tc>
        <w:tc>
          <w:tcPr>
            <w:tcW w:w="3889" w:type="pct"/>
          </w:tcPr>
          <w:p w14:paraId="7CCA334F" w14:textId="308CC77C" w:rsidR="00B62333" w:rsidRDefault="00B62333" w:rsidP="00B62333">
            <w:pPr>
              <w:pStyle w:val="TableText"/>
              <w:rPr>
                <w:color w:val="000000"/>
                <w:szCs w:val="17"/>
                <w:lang w:eastAsia="en-AU"/>
              </w:rPr>
            </w:pPr>
            <w:r>
              <w:rPr>
                <w:color w:val="000000"/>
                <w:szCs w:val="17"/>
                <w:lang w:eastAsia="en-AU"/>
              </w:rPr>
              <w:t>No observed effect concentration (</w:t>
            </w:r>
            <w:proofErr w:type="spellStart"/>
            <w:r>
              <w:rPr>
                <w:color w:val="000000"/>
                <w:szCs w:val="17"/>
                <w:lang w:eastAsia="en-AU"/>
              </w:rPr>
              <w:t>NOEC</w:t>
            </w:r>
            <w:r w:rsidRPr="00D53F1D">
              <w:rPr>
                <w:color w:val="000000"/>
                <w:szCs w:val="17"/>
                <w:vertAlign w:val="subscript"/>
                <w:lang w:eastAsia="en-AU"/>
              </w:rPr>
              <w:t>corr</w:t>
            </w:r>
            <w:proofErr w:type="spellEnd"/>
            <w:r>
              <w:rPr>
                <w:color w:val="000000"/>
                <w:szCs w:val="17"/>
                <w:lang w:eastAsia="en-AU"/>
              </w:rPr>
              <w:t xml:space="preserve"> is a corrected value to account for bioavailability in the test system)</w:t>
            </w:r>
          </w:p>
        </w:tc>
      </w:tr>
      <w:tr w:rsidR="00B62333" w14:paraId="21C479C5" w14:textId="77777777" w:rsidTr="000241E6">
        <w:tc>
          <w:tcPr>
            <w:tcW w:w="1111" w:type="pct"/>
          </w:tcPr>
          <w:p w14:paraId="6F379D22" w14:textId="51BC75F0" w:rsidR="00B62333" w:rsidRDefault="00B62333" w:rsidP="00B62333">
            <w:pPr>
              <w:pStyle w:val="TableText"/>
              <w:rPr>
                <w:color w:val="000000"/>
                <w:szCs w:val="17"/>
                <w:lang w:eastAsia="en-AU"/>
              </w:rPr>
            </w:pPr>
            <w:r>
              <w:rPr>
                <w:color w:val="000000"/>
                <w:szCs w:val="17"/>
                <w:lang w:eastAsia="en-AU"/>
              </w:rPr>
              <w:t>NOEL</w:t>
            </w:r>
          </w:p>
        </w:tc>
        <w:tc>
          <w:tcPr>
            <w:tcW w:w="3889" w:type="pct"/>
          </w:tcPr>
          <w:p w14:paraId="43940D06" w14:textId="16DED4F3" w:rsidR="00B62333" w:rsidRDefault="00B62333" w:rsidP="00B62333">
            <w:pPr>
              <w:pStyle w:val="TableText"/>
              <w:rPr>
                <w:color w:val="000000"/>
                <w:szCs w:val="17"/>
                <w:lang w:eastAsia="en-AU"/>
              </w:rPr>
            </w:pPr>
            <w:r>
              <w:rPr>
                <w:color w:val="000000"/>
                <w:szCs w:val="17"/>
                <w:lang w:eastAsia="en-AU"/>
              </w:rPr>
              <w:t>No observed effect level</w:t>
            </w:r>
          </w:p>
        </w:tc>
      </w:tr>
      <w:tr w:rsidR="00B62333" w14:paraId="7379C9EB" w14:textId="77777777" w:rsidTr="00D31078">
        <w:tc>
          <w:tcPr>
            <w:tcW w:w="1111" w:type="pct"/>
            <w:vAlign w:val="bottom"/>
          </w:tcPr>
          <w:p w14:paraId="593518C7" w14:textId="079E97CE" w:rsidR="00B62333" w:rsidRPr="00D32EE6" w:rsidRDefault="00B62333" w:rsidP="00B62333">
            <w:pPr>
              <w:pStyle w:val="TableText"/>
            </w:pPr>
            <w:r>
              <w:rPr>
                <w:color w:val="000000"/>
                <w:szCs w:val="17"/>
                <w:lang w:eastAsia="en-AU"/>
              </w:rPr>
              <w:t>OC</w:t>
            </w:r>
          </w:p>
        </w:tc>
        <w:tc>
          <w:tcPr>
            <w:tcW w:w="3889" w:type="pct"/>
            <w:vAlign w:val="bottom"/>
          </w:tcPr>
          <w:p w14:paraId="65045D3D" w14:textId="0121AFD0" w:rsidR="00B62333" w:rsidRPr="00D32EE6" w:rsidRDefault="00B62333" w:rsidP="00B62333">
            <w:pPr>
              <w:pStyle w:val="TableText"/>
            </w:pPr>
            <w:r>
              <w:rPr>
                <w:color w:val="000000"/>
                <w:szCs w:val="17"/>
                <w:lang w:eastAsia="en-AU"/>
              </w:rPr>
              <w:t>Organic carbon</w:t>
            </w:r>
          </w:p>
        </w:tc>
      </w:tr>
      <w:tr w:rsidR="00B62333" w14:paraId="2EE2BF30" w14:textId="77777777" w:rsidTr="00D31078">
        <w:tc>
          <w:tcPr>
            <w:tcW w:w="1111" w:type="pct"/>
          </w:tcPr>
          <w:p w14:paraId="0C37A330" w14:textId="4BCD5FF7" w:rsidR="00B62333" w:rsidRDefault="00B62333" w:rsidP="00B62333">
            <w:pPr>
              <w:pStyle w:val="TableText"/>
            </w:pPr>
            <w:r w:rsidRPr="00D32EE6">
              <w:t>OCS</w:t>
            </w:r>
          </w:p>
        </w:tc>
        <w:tc>
          <w:tcPr>
            <w:tcW w:w="3889" w:type="pct"/>
          </w:tcPr>
          <w:p w14:paraId="4D7C26A1" w14:textId="20E7642B" w:rsidR="00B62333" w:rsidRDefault="00B62333" w:rsidP="00B62333">
            <w:pPr>
              <w:pStyle w:val="TableText"/>
            </w:pPr>
            <w:r w:rsidRPr="00D32EE6">
              <w:t>Office of Chemical Safety within the Australian Government Department of Health</w:t>
            </w:r>
          </w:p>
        </w:tc>
      </w:tr>
      <w:tr w:rsidR="00B62333" w14:paraId="1E00A8AB" w14:textId="77777777" w:rsidTr="00D31078">
        <w:tc>
          <w:tcPr>
            <w:tcW w:w="1111" w:type="pct"/>
          </w:tcPr>
          <w:p w14:paraId="7A92AE12" w14:textId="08FB6CB4" w:rsidR="00B62333" w:rsidRDefault="00B62333" w:rsidP="00B62333">
            <w:pPr>
              <w:pStyle w:val="TableText"/>
            </w:pPr>
            <w:r>
              <w:rPr>
                <w:color w:val="000000"/>
                <w:szCs w:val="17"/>
                <w:lang w:eastAsia="en-AU"/>
              </w:rPr>
              <w:t>OECD</w:t>
            </w:r>
          </w:p>
        </w:tc>
        <w:tc>
          <w:tcPr>
            <w:tcW w:w="3889" w:type="pct"/>
          </w:tcPr>
          <w:p w14:paraId="682CE957" w14:textId="3085FA67" w:rsidR="00B62333" w:rsidRDefault="00B62333" w:rsidP="00B62333">
            <w:pPr>
              <w:pStyle w:val="TableText"/>
            </w:pPr>
            <w:r w:rsidRPr="00933240">
              <w:rPr>
                <w:color w:val="000000"/>
                <w:szCs w:val="17"/>
                <w:lang w:eastAsia="en-AU"/>
              </w:rPr>
              <w:t>Organization for Economic Co-operation and Development</w:t>
            </w:r>
          </w:p>
        </w:tc>
      </w:tr>
      <w:tr w:rsidR="00B62333" w14:paraId="06E41FAF" w14:textId="77777777" w:rsidTr="00D31078">
        <w:tc>
          <w:tcPr>
            <w:tcW w:w="1111" w:type="pct"/>
          </w:tcPr>
          <w:p w14:paraId="4CC9382F" w14:textId="78A01DEA" w:rsidR="00B62333" w:rsidRPr="00D32EE6" w:rsidRDefault="00B62333" w:rsidP="00B62333">
            <w:pPr>
              <w:pStyle w:val="TableText"/>
            </w:pPr>
            <w:r>
              <w:t>OHS</w:t>
            </w:r>
          </w:p>
        </w:tc>
        <w:tc>
          <w:tcPr>
            <w:tcW w:w="3889" w:type="pct"/>
          </w:tcPr>
          <w:p w14:paraId="5E7D459A" w14:textId="31A893B1" w:rsidR="00B62333" w:rsidRPr="00D32EE6" w:rsidRDefault="00B62333" w:rsidP="00B62333">
            <w:pPr>
              <w:pStyle w:val="TableText"/>
            </w:pPr>
            <w:r>
              <w:t>O</w:t>
            </w:r>
            <w:r w:rsidRPr="00D32EE6">
              <w:t>ccupational health and safety</w:t>
            </w:r>
          </w:p>
        </w:tc>
      </w:tr>
      <w:tr w:rsidR="00B62333" w14:paraId="1698C7E5" w14:textId="77777777" w:rsidTr="00D31078">
        <w:tc>
          <w:tcPr>
            <w:tcW w:w="1111" w:type="pct"/>
            <w:vAlign w:val="bottom"/>
          </w:tcPr>
          <w:p w14:paraId="24F2A72D" w14:textId="01105F0C" w:rsidR="00B62333" w:rsidRDefault="00B62333" w:rsidP="00B62333">
            <w:pPr>
              <w:pStyle w:val="TableText"/>
            </w:pPr>
            <w:r>
              <w:rPr>
                <w:color w:val="000000"/>
                <w:szCs w:val="17"/>
                <w:lang w:eastAsia="en-AU"/>
              </w:rPr>
              <w:t>Pa</w:t>
            </w:r>
          </w:p>
        </w:tc>
        <w:tc>
          <w:tcPr>
            <w:tcW w:w="3889" w:type="pct"/>
            <w:vAlign w:val="bottom"/>
          </w:tcPr>
          <w:p w14:paraId="0C0428AA" w14:textId="03AF3194" w:rsidR="00B62333" w:rsidRDefault="00B62333" w:rsidP="00B62333">
            <w:pPr>
              <w:pStyle w:val="TableText"/>
            </w:pPr>
            <w:r>
              <w:rPr>
                <w:color w:val="000000"/>
                <w:szCs w:val="17"/>
                <w:lang w:eastAsia="en-AU"/>
              </w:rPr>
              <w:t>Pascal(s)</w:t>
            </w:r>
          </w:p>
        </w:tc>
      </w:tr>
      <w:tr w:rsidR="00B62333" w14:paraId="30A1E86C" w14:textId="77777777" w:rsidTr="00D31078">
        <w:tc>
          <w:tcPr>
            <w:tcW w:w="1111" w:type="pct"/>
          </w:tcPr>
          <w:p w14:paraId="10DB90A0" w14:textId="31CC4516" w:rsidR="00B62333" w:rsidRDefault="00B62333" w:rsidP="00B62333">
            <w:pPr>
              <w:pStyle w:val="TableText"/>
            </w:pPr>
            <w:r>
              <w:t>PBT</w:t>
            </w:r>
          </w:p>
        </w:tc>
        <w:tc>
          <w:tcPr>
            <w:tcW w:w="3889" w:type="pct"/>
          </w:tcPr>
          <w:p w14:paraId="52480984" w14:textId="70C2A26F" w:rsidR="00B62333" w:rsidRDefault="00B62333" w:rsidP="00B62333">
            <w:pPr>
              <w:pStyle w:val="TableText"/>
            </w:pPr>
            <w:r>
              <w:t xml:space="preserve">Persistent – </w:t>
            </w:r>
            <w:proofErr w:type="spellStart"/>
            <w:r>
              <w:t>bioaccumulative</w:t>
            </w:r>
            <w:proofErr w:type="spellEnd"/>
            <w:r>
              <w:t xml:space="preserve"> – toxic</w:t>
            </w:r>
          </w:p>
        </w:tc>
      </w:tr>
      <w:tr w:rsidR="00B62333" w14:paraId="13A88403" w14:textId="77777777" w:rsidTr="00D31078">
        <w:tc>
          <w:tcPr>
            <w:tcW w:w="1111" w:type="pct"/>
          </w:tcPr>
          <w:p w14:paraId="0A852D05" w14:textId="5A7CD481" w:rsidR="00B62333" w:rsidRDefault="00B62333" w:rsidP="00B62333">
            <w:pPr>
              <w:pStyle w:val="TableText"/>
            </w:pPr>
            <w:r>
              <w:rPr>
                <w:spacing w:val="-5"/>
              </w:rPr>
              <w:t>PEC</w:t>
            </w:r>
          </w:p>
        </w:tc>
        <w:tc>
          <w:tcPr>
            <w:tcW w:w="3889" w:type="pct"/>
          </w:tcPr>
          <w:p w14:paraId="321CBDC2" w14:textId="5BD5018A" w:rsidR="00B62333" w:rsidRDefault="00B62333" w:rsidP="00B62333">
            <w:pPr>
              <w:pStyle w:val="TableText"/>
            </w:pPr>
            <w:r>
              <w:t>Predicted</w:t>
            </w:r>
            <w:r>
              <w:rPr>
                <w:spacing w:val="66"/>
              </w:rPr>
              <w:t xml:space="preserve"> </w:t>
            </w:r>
            <w:r>
              <w:t>environmental</w:t>
            </w:r>
            <w:r>
              <w:rPr>
                <w:spacing w:val="65"/>
              </w:rPr>
              <w:t xml:space="preserve"> </w:t>
            </w:r>
            <w:r>
              <w:rPr>
                <w:spacing w:val="-2"/>
              </w:rPr>
              <w:t>concentration</w:t>
            </w:r>
          </w:p>
        </w:tc>
      </w:tr>
      <w:tr w:rsidR="00B62333" w14:paraId="1FFCB196" w14:textId="77777777" w:rsidTr="000241E6">
        <w:tc>
          <w:tcPr>
            <w:tcW w:w="1111" w:type="pct"/>
          </w:tcPr>
          <w:p w14:paraId="4985F96A" w14:textId="3860F9AC" w:rsidR="00B62333" w:rsidRDefault="00B62333" w:rsidP="00B62333">
            <w:pPr>
              <w:pStyle w:val="TableText"/>
              <w:rPr>
                <w:color w:val="000000"/>
                <w:szCs w:val="17"/>
                <w:lang w:eastAsia="en-AU"/>
              </w:rPr>
            </w:pPr>
            <w:r>
              <w:rPr>
                <w:szCs w:val="17"/>
              </w:rPr>
              <w:t>PERAMA</w:t>
            </w:r>
          </w:p>
        </w:tc>
        <w:tc>
          <w:tcPr>
            <w:tcW w:w="3889" w:type="pct"/>
          </w:tcPr>
          <w:p w14:paraId="33BE20CA" w14:textId="7B57183E" w:rsidR="00B62333" w:rsidRPr="006A246B" w:rsidRDefault="00B62333" w:rsidP="00B62333">
            <w:pPr>
              <w:pStyle w:val="TableText"/>
              <w:rPr>
                <w:color w:val="000000"/>
                <w:szCs w:val="17"/>
                <w:lang w:eastAsia="en-AU"/>
              </w:rPr>
            </w:pPr>
            <w:r w:rsidRPr="00095A1E">
              <w:t>Pesticide Environmental Risk Assessment Model for Australia</w:t>
            </w:r>
          </w:p>
        </w:tc>
      </w:tr>
      <w:tr w:rsidR="00B62333" w14:paraId="5C3F0166" w14:textId="77777777" w:rsidTr="000241E6">
        <w:tc>
          <w:tcPr>
            <w:tcW w:w="1111" w:type="pct"/>
          </w:tcPr>
          <w:p w14:paraId="642D3356" w14:textId="49C005E8" w:rsidR="00B62333" w:rsidRDefault="00B62333" w:rsidP="00B62333">
            <w:pPr>
              <w:pStyle w:val="TableText"/>
              <w:rPr>
                <w:szCs w:val="17"/>
              </w:rPr>
            </w:pPr>
            <w:r>
              <w:t>PHED</w:t>
            </w:r>
          </w:p>
        </w:tc>
        <w:tc>
          <w:tcPr>
            <w:tcW w:w="3889" w:type="pct"/>
          </w:tcPr>
          <w:p w14:paraId="35175C5C" w14:textId="66AF6A8C" w:rsidR="00B62333" w:rsidRPr="00095A1E" w:rsidRDefault="00B62333" w:rsidP="00B62333">
            <w:pPr>
              <w:pStyle w:val="TableText"/>
            </w:pPr>
            <w:r>
              <w:t>Pesticide Handler Exposure Database</w:t>
            </w:r>
          </w:p>
        </w:tc>
      </w:tr>
      <w:tr w:rsidR="00B62333" w14:paraId="6B92FDD2" w14:textId="77777777" w:rsidTr="00D31078">
        <w:tc>
          <w:tcPr>
            <w:tcW w:w="1111" w:type="pct"/>
            <w:vAlign w:val="bottom"/>
          </w:tcPr>
          <w:p w14:paraId="5E8AA4E4" w14:textId="63675F49" w:rsidR="00B62333" w:rsidRDefault="00B62333" w:rsidP="00B62333">
            <w:pPr>
              <w:pStyle w:val="TableText"/>
            </w:pPr>
            <w:proofErr w:type="spellStart"/>
            <w:r>
              <w:rPr>
                <w:color w:val="000000"/>
                <w:szCs w:val="17"/>
                <w:lang w:eastAsia="en-AU"/>
              </w:rPr>
              <w:t>pKa</w:t>
            </w:r>
            <w:proofErr w:type="spellEnd"/>
          </w:p>
        </w:tc>
        <w:tc>
          <w:tcPr>
            <w:tcW w:w="3889" w:type="pct"/>
            <w:vAlign w:val="bottom"/>
          </w:tcPr>
          <w:p w14:paraId="07E4B226" w14:textId="0FBF53BB" w:rsidR="00B62333" w:rsidRPr="00D32EE6" w:rsidRDefault="00B62333" w:rsidP="00B62333">
            <w:pPr>
              <w:pStyle w:val="TableText"/>
            </w:pPr>
            <w:r w:rsidRPr="006A246B">
              <w:rPr>
                <w:color w:val="000000"/>
                <w:szCs w:val="17"/>
                <w:lang w:eastAsia="en-AU"/>
              </w:rPr>
              <w:t>negative logarithm (to the base 10) of the dissociation constant</w:t>
            </w:r>
          </w:p>
        </w:tc>
      </w:tr>
      <w:tr w:rsidR="00B62333" w14:paraId="633642AF" w14:textId="77777777" w:rsidTr="00D31078">
        <w:tc>
          <w:tcPr>
            <w:tcW w:w="1111" w:type="pct"/>
          </w:tcPr>
          <w:p w14:paraId="17DD4D9C" w14:textId="33A912F6" w:rsidR="00B62333" w:rsidRDefault="00B62333" w:rsidP="00B62333">
            <w:pPr>
              <w:pStyle w:val="TableText"/>
            </w:pPr>
            <w:r>
              <w:t>PMRA</w:t>
            </w:r>
          </w:p>
        </w:tc>
        <w:tc>
          <w:tcPr>
            <w:tcW w:w="3889" w:type="pct"/>
          </w:tcPr>
          <w:p w14:paraId="1FF7098E" w14:textId="7849239B" w:rsidR="00B62333" w:rsidRDefault="00B62333" w:rsidP="00B62333">
            <w:pPr>
              <w:pStyle w:val="TableText"/>
            </w:pPr>
            <w:r w:rsidRPr="00D32EE6">
              <w:t>Health Canada’s Pest Management Regulatory Agency</w:t>
            </w:r>
          </w:p>
        </w:tc>
      </w:tr>
      <w:tr w:rsidR="00B62333" w14:paraId="40ACB892" w14:textId="77777777" w:rsidTr="00D31078">
        <w:tc>
          <w:tcPr>
            <w:tcW w:w="1111" w:type="pct"/>
            <w:vAlign w:val="bottom"/>
          </w:tcPr>
          <w:p w14:paraId="16DDF488" w14:textId="2C69663C" w:rsidR="00B62333" w:rsidRDefault="00B62333" w:rsidP="00B62333">
            <w:pPr>
              <w:pStyle w:val="TableText"/>
            </w:pPr>
            <w:r>
              <w:rPr>
                <w:color w:val="000000"/>
                <w:szCs w:val="17"/>
                <w:lang w:eastAsia="en-AU"/>
              </w:rPr>
              <w:t>Pow</w:t>
            </w:r>
          </w:p>
        </w:tc>
        <w:tc>
          <w:tcPr>
            <w:tcW w:w="3889" w:type="pct"/>
            <w:vAlign w:val="bottom"/>
          </w:tcPr>
          <w:p w14:paraId="5BFAD43B" w14:textId="6283CEDB" w:rsidR="00B62333" w:rsidRDefault="00B62333" w:rsidP="00B62333">
            <w:pPr>
              <w:pStyle w:val="TableText"/>
            </w:pPr>
            <w:r>
              <w:rPr>
                <w:color w:val="000000"/>
                <w:szCs w:val="17"/>
                <w:lang w:eastAsia="en-AU"/>
              </w:rPr>
              <w:t>octanol-water partition coefficient</w:t>
            </w:r>
          </w:p>
        </w:tc>
      </w:tr>
      <w:tr w:rsidR="00B62333" w14:paraId="1999533B" w14:textId="77777777" w:rsidTr="00D31078">
        <w:tc>
          <w:tcPr>
            <w:tcW w:w="1111" w:type="pct"/>
          </w:tcPr>
          <w:p w14:paraId="0E7F096B" w14:textId="2A1AD0C8" w:rsidR="00B62333" w:rsidRDefault="00B62333" w:rsidP="00B62333">
            <w:pPr>
              <w:pStyle w:val="TableText"/>
            </w:pPr>
            <w:r>
              <w:t>PPE</w:t>
            </w:r>
          </w:p>
        </w:tc>
        <w:tc>
          <w:tcPr>
            <w:tcW w:w="3889" w:type="pct"/>
          </w:tcPr>
          <w:p w14:paraId="3A98F91B" w14:textId="61C85408" w:rsidR="00B62333" w:rsidRPr="00D32EE6" w:rsidRDefault="00B62333" w:rsidP="00B62333">
            <w:pPr>
              <w:pStyle w:val="TableText"/>
            </w:pPr>
            <w:r>
              <w:t>Personal protective equipment</w:t>
            </w:r>
          </w:p>
        </w:tc>
      </w:tr>
      <w:tr w:rsidR="00B62333" w14:paraId="286DF7CA" w14:textId="77777777" w:rsidTr="00D31078">
        <w:tc>
          <w:tcPr>
            <w:tcW w:w="1111" w:type="pct"/>
          </w:tcPr>
          <w:p w14:paraId="722EE8F2" w14:textId="35F1CD47" w:rsidR="00B62333" w:rsidRDefault="00B62333" w:rsidP="00B62333">
            <w:pPr>
              <w:pStyle w:val="TableText"/>
            </w:pPr>
            <w:r>
              <w:t>ppm</w:t>
            </w:r>
          </w:p>
        </w:tc>
        <w:tc>
          <w:tcPr>
            <w:tcW w:w="3889" w:type="pct"/>
          </w:tcPr>
          <w:p w14:paraId="0CAB732B" w14:textId="1200E873" w:rsidR="00B62333" w:rsidRDefault="00B62333" w:rsidP="00B62333">
            <w:pPr>
              <w:pStyle w:val="TableText"/>
            </w:pPr>
            <w:r>
              <w:t>Parts per million</w:t>
            </w:r>
          </w:p>
        </w:tc>
      </w:tr>
      <w:tr w:rsidR="00B62333" w14:paraId="6CF18418" w14:textId="77777777" w:rsidTr="00D31078">
        <w:tc>
          <w:tcPr>
            <w:tcW w:w="1111" w:type="pct"/>
          </w:tcPr>
          <w:p w14:paraId="6D9E8737" w14:textId="4C7C7CA6" w:rsidR="00B62333" w:rsidRDefault="00B62333" w:rsidP="00B62333">
            <w:pPr>
              <w:pStyle w:val="TableText"/>
              <w:rPr>
                <w:szCs w:val="17"/>
              </w:rPr>
            </w:pPr>
            <w:r>
              <w:rPr>
                <w:szCs w:val="17"/>
              </w:rPr>
              <w:t>POP</w:t>
            </w:r>
          </w:p>
        </w:tc>
        <w:tc>
          <w:tcPr>
            <w:tcW w:w="3889" w:type="pct"/>
          </w:tcPr>
          <w:p w14:paraId="75B647E8" w14:textId="7D8ECDE5" w:rsidR="00B62333" w:rsidRPr="00647358" w:rsidRDefault="00B62333" w:rsidP="00B62333">
            <w:pPr>
              <w:pStyle w:val="TableText"/>
            </w:pPr>
            <w:r>
              <w:t>persistent organic pollutant</w:t>
            </w:r>
          </w:p>
        </w:tc>
      </w:tr>
      <w:tr w:rsidR="00B62333" w14:paraId="50E312D0" w14:textId="77777777" w:rsidTr="00D31078">
        <w:tc>
          <w:tcPr>
            <w:tcW w:w="1111" w:type="pct"/>
          </w:tcPr>
          <w:p w14:paraId="2E19258B" w14:textId="5509E1BD" w:rsidR="00B62333" w:rsidRPr="005A1D21" w:rsidRDefault="00B62333" w:rsidP="00B62333">
            <w:pPr>
              <w:pStyle w:val="TableText"/>
            </w:pPr>
            <w:r>
              <w:rPr>
                <w:szCs w:val="17"/>
              </w:rPr>
              <w:t>POPRC</w:t>
            </w:r>
          </w:p>
        </w:tc>
        <w:tc>
          <w:tcPr>
            <w:tcW w:w="3889" w:type="pct"/>
          </w:tcPr>
          <w:p w14:paraId="15C20FC1" w14:textId="7725FCAE" w:rsidR="00B62333" w:rsidRPr="00D32EE6" w:rsidRDefault="00B62333" w:rsidP="00B62333">
            <w:pPr>
              <w:pStyle w:val="TableText"/>
            </w:pPr>
            <w:r w:rsidRPr="00647358">
              <w:t>Persistent Organic Pollutants Review Committee</w:t>
            </w:r>
          </w:p>
        </w:tc>
      </w:tr>
      <w:tr w:rsidR="00B62333" w14:paraId="0DDB2D10" w14:textId="77777777" w:rsidTr="00D31078">
        <w:tc>
          <w:tcPr>
            <w:tcW w:w="1111" w:type="pct"/>
          </w:tcPr>
          <w:p w14:paraId="18D8D5D2" w14:textId="68CBC146" w:rsidR="00B62333" w:rsidRDefault="00B62333" w:rsidP="00B62333">
            <w:pPr>
              <w:pStyle w:val="TableText"/>
              <w:rPr>
                <w:szCs w:val="17"/>
              </w:rPr>
            </w:pPr>
            <w:r w:rsidRPr="00B62333">
              <w:rPr>
                <w:szCs w:val="17"/>
              </w:rPr>
              <w:t>PRD</w:t>
            </w:r>
            <w:r w:rsidRPr="00B62333">
              <w:rPr>
                <w:szCs w:val="17"/>
              </w:rPr>
              <w:tab/>
            </w:r>
          </w:p>
        </w:tc>
        <w:tc>
          <w:tcPr>
            <w:tcW w:w="3889" w:type="pct"/>
          </w:tcPr>
          <w:p w14:paraId="518F9F32" w14:textId="33C30A19" w:rsidR="00B62333" w:rsidRPr="00647358" w:rsidRDefault="00B62333" w:rsidP="00B62333">
            <w:pPr>
              <w:pStyle w:val="TableText"/>
            </w:pPr>
            <w:r>
              <w:rPr>
                <w:szCs w:val="17"/>
              </w:rPr>
              <w:t>P</w:t>
            </w:r>
            <w:r w:rsidRPr="00B62333">
              <w:rPr>
                <w:szCs w:val="17"/>
              </w:rPr>
              <w:t xml:space="preserve">roposed </w:t>
            </w:r>
            <w:r w:rsidR="005F070A">
              <w:rPr>
                <w:szCs w:val="17"/>
              </w:rPr>
              <w:t>R</w:t>
            </w:r>
            <w:r w:rsidRPr="00B62333">
              <w:rPr>
                <w:szCs w:val="17"/>
              </w:rPr>
              <w:t xml:space="preserve">egulatory </w:t>
            </w:r>
            <w:r w:rsidR="005F070A">
              <w:rPr>
                <w:szCs w:val="17"/>
              </w:rPr>
              <w:t>D</w:t>
            </w:r>
            <w:r w:rsidRPr="00B62333">
              <w:rPr>
                <w:szCs w:val="17"/>
              </w:rPr>
              <w:t>ecision</w:t>
            </w:r>
          </w:p>
        </w:tc>
      </w:tr>
      <w:tr w:rsidR="00B62333" w14:paraId="61DDA289" w14:textId="77777777" w:rsidTr="00D31078">
        <w:tc>
          <w:tcPr>
            <w:tcW w:w="1111" w:type="pct"/>
          </w:tcPr>
          <w:p w14:paraId="74D0A98D" w14:textId="0EB1407B" w:rsidR="00B62333" w:rsidRDefault="00B62333" w:rsidP="00B62333">
            <w:pPr>
              <w:pStyle w:val="TableText"/>
            </w:pPr>
            <w:r w:rsidRPr="005A1D21">
              <w:t>PRF</w:t>
            </w:r>
          </w:p>
        </w:tc>
        <w:tc>
          <w:tcPr>
            <w:tcW w:w="3889" w:type="pct"/>
          </w:tcPr>
          <w:p w14:paraId="04057EC9" w14:textId="410378F0" w:rsidR="00B62333" w:rsidRDefault="00B62333" w:rsidP="00B62333">
            <w:pPr>
              <w:pStyle w:val="TableText"/>
            </w:pPr>
            <w:r w:rsidRPr="00D32EE6">
              <w:t>Preliminary Review Findings</w:t>
            </w:r>
          </w:p>
        </w:tc>
      </w:tr>
      <w:tr w:rsidR="00B62333" w14:paraId="59918209" w14:textId="77777777" w:rsidTr="00D31078">
        <w:tc>
          <w:tcPr>
            <w:tcW w:w="1111" w:type="pct"/>
          </w:tcPr>
          <w:p w14:paraId="0CDE6C8C" w14:textId="07FA8C64" w:rsidR="00B62333" w:rsidRDefault="00B62333" w:rsidP="00B62333">
            <w:pPr>
              <w:pStyle w:val="TableText"/>
              <w:rPr>
                <w:color w:val="000000"/>
                <w:szCs w:val="17"/>
                <w:lang w:eastAsia="en-AU"/>
              </w:rPr>
            </w:pPr>
            <w:r>
              <w:rPr>
                <w:szCs w:val="17"/>
              </w:rPr>
              <w:t>PT</w:t>
            </w:r>
          </w:p>
        </w:tc>
        <w:tc>
          <w:tcPr>
            <w:tcW w:w="3889" w:type="pct"/>
          </w:tcPr>
          <w:p w14:paraId="4BF6E3E4" w14:textId="15A8E593" w:rsidR="00B62333" w:rsidRDefault="00B62333" w:rsidP="00B62333">
            <w:pPr>
              <w:pStyle w:val="TableText"/>
              <w:rPr>
                <w:color w:val="000000"/>
                <w:szCs w:val="17"/>
                <w:lang w:eastAsia="en-AU"/>
              </w:rPr>
            </w:pPr>
            <w:r>
              <w:t>P</w:t>
            </w:r>
            <w:r w:rsidRPr="00CF2AF6">
              <w:t>roportion of an animal’s daily diet obtained in habitat treated with pesticide</w:t>
            </w:r>
          </w:p>
        </w:tc>
      </w:tr>
      <w:tr w:rsidR="00B62333" w14:paraId="64E24A3F" w14:textId="77777777" w:rsidTr="00D31078">
        <w:tc>
          <w:tcPr>
            <w:tcW w:w="1111" w:type="pct"/>
          </w:tcPr>
          <w:p w14:paraId="59FDEF31" w14:textId="323A6B16" w:rsidR="00B62333" w:rsidRDefault="00B62333" w:rsidP="00B62333">
            <w:pPr>
              <w:pStyle w:val="TableText"/>
            </w:pPr>
            <w:r>
              <w:rPr>
                <w:color w:val="000000"/>
                <w:szCs w:val="17"/>
                <w:lang w:eastAsia="en-AU"/>
              </w:rPr>
              <w:t>RAL</w:t>
            </w:r>
          </w:p>
        </w:tc>
        <w:tc>
          <w:tcPr>
            <w:tcW w:w="3889" w:type="pct"/>
          </w:tcPr>
          <w:p w14:paraId="7DCE0D54" w14:textId="6CB73073" w:rsidR="00B62333" w:rsidRPr="00284F43" w:rsidRDefault="00B62333" w:rsidP="00B62333">
            <w:pPr>
              <w:pStyle w:val="TableText"/>
            </w:pPr>
            <w:r>
              <w:rPr>
                <w:color w:val="000000"/>
                <w:szCs w:val="17"/>
                <w:lang w:eastAsia="en-AU"/>
              </w:rPr>
              <w:t>Regulatory acceptable level</w:t>
            </w:r>
          </w:p>
        </w:tc>
      </w:tr>
      <w:tr w:rsidR="00B62333" w14:paraId="5964A780" w14:textId="77777777" w:rsidTr="00D31078">
        <w:tc>
          <w:tcPr>
            <w:tcW w:w="1111" w:type="pct"/>
          </w:tcPr>
          <w:p w14:paraId="4291F78E" w14:textId="1F6A4356" w:rsidR="00B62333" w:rsidRDefault="00B62333" w:rsidP="00B62333">
            <w:pPr>
              <w:pStyle w:val="TableText"/>
            </w:pPr>
            <w:r>
              <w:rPr>
                <w:szCs w:val="17"/>
              </w:rPr>
              <w:t>RQ</w:t>
            </w:r>
          </w:p>
        </w:tc>
        <w:tc>
          <w:tcPr>
            <w:tcW w:w="3889" w:type="pct"/>
          </w:tcPr>
          <w:p w14:paraId="74D2E33E" w14:textId="4ACA9A4C" w:rsidR="00B62333" w:rsidRDefault="00B62333" w:rsidP="00B62333">
            <w:pPr>
              <w:pStyle w:val="TableText"/>
            </w:pPr>
            <w:r>
              <w:t>Risk quotient</w:t>
            </w:r>
          </w:p>
        </w:tc>
      </w:tr>
      <w:tr w:rsidR="00B62333" w14:paraId="3E01EFB9" w14:textId="77777777" w:rsidTr="00D31078">
        <w:tc>
          <w:tcPr>
            <w:tcW w:w="1111" w:type="pct"/>
          </w:tcPr>
          <w:p w14:paraId="11B9D075" w14:textId="3FEA0FA3" w:rsidR="00B62333" w:rsidRDefault="00B62333" w:rsidP="00B62333">
            <w:pPr>
              <w:pStyle w:val="TableText"/>
              <w:rPr>
                <w:szCs w:val="17"/>
              </w:rPr>
            </w:pPr>
            <w:r w:rsidRPr="00B62333">
              <w:rPr>
                <w:szCs w:val="17"/>
              </w:rPr>
              <w:t>RUD</w:t>
            </w:r>
            <w:r w:rsidRPr="00B62333">
              <w:rPr>
                <w:szCs w:val="17"/>
              </w:rPr>
              <w:tab/>
            </w:r>
          </w:p>
        </w:tc>
        <w:tc>
          <w:tcPr>
            <w:tcW w:w="3889" w:type="pct"/>
          </w:tcPr>
          <w:p w14:paraId="207EDD71" w14:textId="67351F9B" w:rsidR="00B62333" w:rsidRDefault="00B62333" w:rsidP="00B62333">
            <w:pPr>
              <w:pStyle w:val="TableText"/>
            </w:pPr>
            <w:r>
              <w:rPr>
                <w:szCs w:val="17"/>
              </w:rPr>
              <w:t>R</w:t>
            </w:r>
            <w:r w:rsidRPr="00B62333">
              <w:rPr>
                <w:szCs w:val="17"/>
              </w:rPr>
              <w:t>esidue per unit dose</w:t>
            </w:r>
          </w:p>
        </w:tc>
      </w:tr>
      <w:tr w:rsidR="00B62333" w14:paraId="0DA97B91" w14:textId="77777777" w:rsidTr="00D31078">
        <w:tc>
          <w:tcPr>
            <w:tcW w:w="1111" w:type="pct"/>
          </w:tcPr>
          <w:p w14:paraId="7E1BF0DE" w14:textId="518BEF35" w:rsidR="00B62333" w:rsidRDefault="00B62333" w:rsidP="00B62333">
            <w:pPr>
              <w:pStyle w:val="TableText"/>
              <w:rPr>
                <w:szCs w:val="17"/>
              </w:rPr>
            </w:pPr>
            <w:r w:rsidRPr="00B62333">
              <w:rPr>
                <w:szCs w:val="17"/>
              </w:rPr>
              <w:t>RTR</w:t>
            </w:r>
            <w:r w:rsidRPr="00B62333">
              <w:rPr>
                <w:szCs w:val="17"/>
              </w:rPr>
              <w:tab/>
            </w:r>
          </w:p>
        </w:tc>
        <w:tc>
          <w:tcPr>
            <w:tcW w:w="3889" w:type="pct"/>
          </w:tcPr>
          <w:p w14:paraId="10F477ED" w14:textId="70863976" w:rsidR="00B62333" w:rsidRDefault="00B62333" w:rsidP="00B62333">
            <w:pPr>
              <w:pStyle w:val="TableText"/>
            </w:pPr>
            <w:r>
              <w:rPr>
                <w:szCs w:val="17"/>
              </w:rPr>
              <w:t>R</w:t>
            </w:r>
            <w:r w:rsidRPr="00B62333">
              <w:rPr>
                <w:szCs w:val="17"/>
              </w:rPr>
              <w:t>eview technical report</w:t>
            </w:r>
          </w:p>
        </w:tc>
      </w:tr>
      <w:tr w:rsidR="00B62333" w14:paraId="5D527F2C" w14:textId="77777777" w:rsidTr="00D31078">
        <w:tc>
          <w:tcPr>
            <w:tcW w:w="1111" w:type="pct"/>
          </w:tcPr>
          <w:p w14:paraId="5847411B" w14:textId="37042EFD" w:rsidR="00B62333" w:rsidRDefault="00B62333" w:rsidP="00B62333">
            <w:pPr>
              <w:pStyle w:val="TableText"/>
            </w:pPr>
            <w:r>
              <w:t>SDRAM</w:t>
            </w:r>
          </w:p>
        </w:tc>
        <w:tc>
          <w:tcPr>
            <w:tcW w:w="3889" w:type="pct"/>
          </w:tcPr>
          <w:p w14:paraId="40998A11" w14:textId="598E2C73" w:rsidR="00B62333" w:rsidRPr="00284F43" w:rsidRDefault="00B62333" w:rsidP="00B62333">
            <w:pPr>
              <w:pStyle w:val="TableText"/>
            </w:pPr>
            <w:r>
              <w:t>Spray drift risk assessment manual</w:t>
            </w:r>
          </w:p>
        </w:tc>
      </w:tr>
      <w:tr w:rsidR="00B62333" w14:paraId="5453A902" w14:textId="77777777" w:rsidTr="00D31078">
        <w:tc>
          <w:tcPr>
            <w:tcW w:w="1111" w:type="pct"/>
            <w:vAlign w:val="bottom"/>
          </w:tcPr>
          <w:p w14:paraId="053E7A91" w14:textId="7339499D" w:rsidR="00B62333" w:rsidRDefault="00B62333" w:rsidP="00B62333">
            <w:pPr>
              <w:pStyle w:val="TableText"/>
            </w:pPr>
            <w:r w:rsidRPr="00924DD1">
              <w:rPr>
                <w:color w:val="000000"/>
                <w:szCs w:val="17"/>
                <w:lang w:eastAsia="en-AU"/>
              </w:rPr>
              <w:t>TCP</w:t>
            </w:r>
          </w:p>
        </w:tc>
        <w:tc>
          <w:tcPr>
            <w:tcW w:w="3889" w:type="pct"/>
            <w:vAlign w:val="bottom"/>
          </w:tcPr>
          <w:p w14:paraId="48F0AE18" w14:textId="77C9EE90" w:rsidR="00B62333" w:rsidRDefault="00B62333" w:rsidP="00B62333">
            <w:pPr>
              <w:pStyle w:val="TableText"/>
            </w:pPr>
            <w:r w:rsidRPr="00924DD1">
              <w:rPr>
                <w:color w:val="000000"/>
                <w:szCs w:val="17"/>
                <w:lang w:eastAsia="en-AU"/>
              </w:rPr>
              <w:t>3,5,6-trichloropyridinol</w:t>
            </w:r>
          </w:p>
        </w:tc>
      </w:tr>
      <w:tr w:rsidR="00B62333" w14:paraId="0D261F9D" w14:textId="77777777" w:rsidTr="00D31078">
        <w:tc>
          <w:tcPr>
            <w:tcW w:w="1111" w:type="pct"/>
            <w:vAlign w:val="bottom"/>
          </w:tcPr>
          <w:p w14:paraId="288786D9" w14:textId="18D2051F" w:rsidR="00B62333" w:rsidRDefault="00B62333" w:rsidP="00B62333">
            <w:pPr>
              <w:pStyle w:val="TableText"/>
            </w:pPr>
            <w:r w:rsidRPr="00924DD1">
              <w:rPr>
                <w:color w:val="000000"/>
                <w:szCs w:val="17"/>
                <w:lang w:eastAsia="en-AU"/>
              </w:rPr>
              <w:t>TMP</w:t>
            </w:r>
          </w:p>
        </w:tc>
        <w:tc>
          <w:tcPr>
            <w:tcW w:w="3889" w:type="pct"/>
            <w:vAlign w:val="bottom"/>
          </w:tcPr>
          <w:p w14:paraId="724CF37E" w14:textId="4C1B4503" w:rsidR="00B62333" w:rsidRDefault="00B62333" w:rsidP="00B62333">
            <w:pPr>
              <w:pStyle w:val="TableText"/>
            </w:pPr>
            <w:r w:rsidRPr="00924DD1">
              <w:rPr>
                <w:color w:val="000000"/>
                <w:szCs w:val="17"/>
                <w:lang w:eastAsia="en-AU"/>
              </w:rPr>
              <w:t>3,5,6-trichloro-2-methoxypyridine</w:t>
            </w:r>
          </w:p>
        </w:tc>
      </w:tr>
      <w:tr w:rsidR="00B62333" w14:paraId="1569BBCE" w14:textId="77777777" w:rsidTr="00D31078">
        <w:tc>
          <w:tcPr>
            <w:tcW w:w="1111" w:type="pct"/>
          </w:tcPr>
          <w:p w14:paraId="2148F8FF" w14:textId="7280EFFF" w:rsidR="00B62333" w:rsidRDefault="00B62333" w:rsidP="00B62333">
            <w:pPr>
              <w:pStyle w:val="TableText"/>
            </w:pPr>
            <w:r>
              <w:rPr>
                <w:szCs w:val="17"/>
              </w:rPr>
              <w:t>TWA</w:t>
            </w:r>
          </w:p>
        </w:tc>
        <w:tc>
          <w:tcPr>
            <w:tcW w:w="3889" w:type="pct"/>
          </w:tcPr>
          <w:p w14:paraId="078506FD" w14:textId="5783F1C9" w:rsidR="00B62333" w:rsidRDefault="00B62333" w:rsidP="00B62333">
            <w:pPr>
              <w:pStyle w:val="TableText"/>
            </w:pPr>
            <w:r>
              <w:t>time-weighted average</w:t>
            </w:r>
          </w:p>
        </w:tc>
      </w:tr>
      <w:tr w:rsidR="00B62333" w14:paraId="56FA8E3D" w14:textId="77777777" w:rsidTr="00D31078">
        <w:tc>
          <w:tcPr>
            <w:tcW w:w="1111" w:type="pct"/>
          </w:tcPr>
          <w:p w14:paraId="29EB6D6E" w14:textId="652FA7B4" w:rsidR="00B62333" w:rsidRDefault="00B62333" w:rsidP="00B62333">
            <w:pPr>
              <w:pStyle w:val="TableText"/>
            </w:pPr>
            <w:r>
              <w:t>µg</w:t>
            </w:r>
          </w:p>
        </w:tc>
        <w:tc>
          <w:tcPr>
            <w:tcW w:w="3889" w:type="pct"/>
          </w:tcPr>
          <w:p w14:paraId="47D1CEE2" w14:textId="0441478D" w:rsidR="00B62333" w:rsidRPr="00284F43" w:rsidRDefault="00B62333" w:rsidP="00B62333">
            <w:pPr>
              <w:pStyle w:val="TableText"/>
            </w:pPr>
            <w:r>
              <w:t>microgram(s)</w:t>
            </w:r>
          </w:p>
        </w:tc>
      </w:tr>
      <w:tr w:rsidR="00B62333" w14:paraId="0C09E4DF" w14:textId="77777777" w:rsidTr="00D31078">
        <w:tc>
          <w:tcPr>
            <w:tcW w:w="1111" w:type="pct"/>
          </w:tcPr>
          <w:p w14:paraId="2FF564BF" w14:textId="729DF82E" w:rsidR="00B62333" w:rsidRDefault="00B62333" w:rsidP="00B62333">
            <w:pPr>
              <w:pStyle w:val="TableText"/>
            </w:pPr>
            <w:r w:rsidRPr="00D32EE6">
              <w:t>US EPA</w:t>
            </w:r>
          </w:p>
        </w:tc>
        <w:tc>
          <w:tcPr>
            <w:tcW w:w="3889" w:type="pct"/>
          </w:tcPr>
          <w:p w14:paraId="7426B565" w14:textId="3146ED41" w:rsidR="00B62333" w:rsidRDefault="00B62333" w:rsidP="00B62333">
            <w:pPr>
              <w:pStyle w:val="TableText"/>
            </w:pPr>
            <w:r w:rsidRPr="00D32EE6">
              <w:t>United States Environmental Protection Agency</w:t>
            </w:r>
          </w:p>
        </w:tc>
      </w:tr>
      <w:tr w:rsidR="00B62333" w14:paraId="47136859" w14:textId="77777777" w:rsidTr="00D31078">
        <w:tc>
          <w:tcPr>
            <w:tcW w:w="1111" w:type="pct"/>
            <w:vAlign w:val="bottom"/>
          </w:tcPr>
          <w:p w14:paraId="4F43EC15" w14:textId="69B34651" w:rsidR="00B62333" w:rsidRDefault="00B62333" w:rsidP="00B62333">
            <w:pPr>
              <w:pStyle w:val="TableText"/>
            </w:pPr>
            <w:r>
              <w:rPr>
                <w:color w:val="000000"/>
                <w:szCs w:val="17"/>
                <w:lang w:eastAsia="en-AU"/>
              </w:rPr>
              <w:t>UV</w:t>
            </w:r>
          </w:p>
        </w:tc>
        <w:tc>
          <w:tcPr>
            <w:tcW w:w="3889" w:type="pct"/>
            <w:vAlign w:val="bottom"/>
          </w:tcPr>
          <w:p w14:paraId="7BC4C701" w14:textId="1D9D7F93" w:rsidR="00B62333" w:rsidRPr="00284F43" w:rsidRDefault="00B62333" w:rsidP="00B62333">
            <w:pPr>
              <w:pStyle w:val="TableText"/>
            </w:pPr>
            <w:r>
              <w:rPr>
                <w:color w:val="000000"/>
                <w:szCs w:val="17"/>
                <w:lang w:eastAsia="en-AU"/>
              </w:rPr>
              <w:t>ultraviolet</w:t>
            </w:r>
          </w:p>
        </w:tc>
      </w:tr>
      <w:tr w:rsidR="00B62333" w14:paraId="3B20327E" w14:textId="77777777" w:rsidTr="00D31078">
        <w:tc>
          <w:tcPr>
            <w:tcW w:w="1111" w:type="pct"/>
            <w:vAlign w:val="bottom"/>
          </w:tcPr>
          <w:p w14:paraId="4E970941" w14:textId="3E33DE54" w:rsidR="00B62333" w:rsidRDefault="00B62333" w:rsidP="00B62333">
            <w:pPr>
              <w:pStyle w:val="TableText"/>
            </w:pPr>
            <w:r>
              <w:rPr>
                <w:color w:val="000000"/>
                <w:szCs w:val="17"/>
                <w:lang w:eastAsia="en-AU"/>
              </w:rPr>
              <w:t>VIS</w:t>
            </w:r>
          </w:p>
        </w:tc>
        <w:tc>
          <w:tcPr>
            <w:tcW w:w="3889" w:type="pct"/>
            <w:vAlign w:val="bottom"/>
          </w:tcPr>
          <w:p w14:paraId="134AE42C" w14:textId="66E511A2" w:rsidR="00B62333" w:rsidRPr="00284F43" w:rsidRDefault="00B62333" w:rsidP="00B62333">
            <w:pPr>
              <w:pStyle w:val="TableText"/>
            </w:pPr>
            <w:r>
              <w:rPr>
                <w:color w:val="000000"/>
                <w:szCs w:val="17"/>
                <w:lang w:eastAsia="en-AU"/>
              </w:rPr>
              <w:t>visible</w:t>
            </w:r>
          </w:p>
        </w:tc>
      </w:tr>
      <w:tr w:rsidR="00B62333" w14:paraId="60A100ED" w14:textId="77777777" w:rsidTr="00D31078">
        <w:tc>
          <w:tcPr>
            <w:tcW w:w="1111" w:type="pct"/>
          </w:tcPr>
          <w:p w14:paraId="5A445593" w14:textId="1BAD80A2" w:rsidR="00B62333" w:rsidRPr="00D32EE6" w:rsidRDefault="00B62333" w:rsidP="00B62333">
            <w:pPr>
              <w:pStyle w:val="TableText"/>
            </w:pPr>
            <w:r>
              <w:t>WG</w:t>
            </w:r>
          </w:p>
        </w:tc>
        <w:tc>
          <w:tcPr>
            <w:tcW w:w="3889" w:type="pct"/>
          </w:tcPr>
          <w:p w14:paraId="0A93BC07" w14:textId="6F736814" w:rsidR="00B62333" w:rsidRPr="00D32EE6" w:rsidRDefault="00B62333" w:rsidP="00B62333">
            <w:pPr>
              <w:pStyle w:val="TableText"/>
            </w:pPr>
            <w:r>
              <w:t>w</w:t>
            </w:r>
            <w:r w:rsidRPr="00284F43">
              <w:t xml:space="preserve">ater </w:t>
            </w:r>
            <w:r>
              <w:t>d</w:t>
            </w:r>
            <w:r w:rsidRPr="00284F43">
              <w:t>ispersible</w:t>
            </w:r>
          </w:p>
        </w:tc>
      </w:tr>
      <w:tr w:rsidR="00B62333" w14:paraId="64517BF0" w14:textId="77777777" w:rsidTr="00D31078">
        <w:tc>
          <w:tcPr>
            <w:tcW w:w="1111" w:type="pct"/>
          </w:tcPr>
          <w:p w14:paraId="2C8F137B" w14:textId="250C8546" w:rsidR="00B62333" w:rsidRDefault="00B62333" w:rsidP="00B62333">
            <w:pPr>
              <w:pStyle w:val="TableText"/>
            </w:pPr>
            <w:r>
              <w:t>WP</w:t>
            </w:r>
          </w:p>
        </w:tc>
        <w:tc>
          <w:tcPr>
            <w:tcW w:w="3889" w:type="pct"/>
          </w:tcPr>
          <w:p w14:paraId="07EB2E07" w14:textId="384142A0" w:rsidR="00B62333" w:rsidRPr="00284F43" w:rsidRDefault="00B62333" w:rsidP="00B62333">
            <w:pPr>
              <w:pStyle w:val="TableText"/>
            </w:pPr>
            <w:r w:rsidRPr="00284F43">
              <w:t>wettable powder</w:t>
            </w:r>
          </w:p>
        </w:tc>
      </w:tr>
      <w:tr w:rsidR="00B62333" w14:paraId="3613D4B7" w14:textId="77777777" w:rsidTr="00D31078">
        <w:tc>
          <w:tcPr>
            <w:tcW w:w="1111" w:type="pct"/>
          </w:tcPr>
          <w:p w14:paraId="5E40B7E1" w14:textId="48FFCA47" w:rsidR="00B62333" w:rsidRPr="0021400B" w:rsidRDefault="00B62333" w:rsidP="00B62333">
            <w:pPr>
              <w:pStyle w:val="TableText"/>
            </w:pPr>
            <w:r w:rsidRPr="0021400B">
              <w:t>WHO</w:t>
            </w:r>
          </w:p>
        </w:tc>
        <w:tc>
          <w:tcPr>
            <w:tcW w:w="3889" w:type="pct"/>
          </w:tcPr>
          <w:p w14:paraId="73DB1079" w14:textId="17FFDC43" w:rsidR="00B62333" w:rsidRPr="0021400B" w:rsidRDefault="00B62333" w:rsidP="00B62333">
            <w:pPr>
              <w:pStyle w:val="TableText"/>
            </w:pPr>
            <w:r w:rsidRPr="0021400B">
              <w:t>World Health Organi</w:t>
            </w:r>
            <w:r>
              <w:t>z</w:t>
            </w:r>
            <w:r w:rsidRPr="0021400B">
              <w:t>ation</w:t>
            </w:r>
          </w:p>
        </w:tc>
      </w:tr>
      <w:tr w:rsidR="00B62333" w14:paraId="22F37DD6" w14:textId="77777777" w:rsidTr="00D31078">
        <w:tc>
          <w:tcPr>
            <w:tcW w:w="1111" w:type="pct"/>
          </w:tcPr>
          <w:p w14:paraId="63696930" w14:textId="286442DE" w:rsidR="00B62333" w:rsidRDefault="00B62333" w:rsidP="00B62333">
            <w:pPr>
              <w:pStyle w:val="TableText"/>
            </w:pPr>
            <w:r>
              <w:t>WHP</w:t>
            </w:r>
          </w:p>
        </w:tc>
        <w:tc>
          <w:tcPr>
            <w:tcW w:w="3889" w:type="pct"/>
          </w:tcPr>
          <w:p w14:paraId="5DF534B2" w14:textId="308ACDB8" w:rsidR="00B62333" w:rsidRPr="00284F43" w:rsidRDefault="00B62333" w:rsidP="00B62333">
            <w:pPr>
              <w:pStyle w:val="TableText"/>
            </w:pPr>
            <w:r>
              <w:t>Withholding period</w:t>
            </w:r>
          </w:p>
        </w:tc>
      </w:tr>
    </w:tbl>
    <w:p w14:paraId="756C07C8" w14:textId="77777777" w:rsidR="009B4C01" w:rsidRDefault="009B4C01" w:rsidP="009B4C01">
      <w:pPr>
        <w:sectPr w:rsidR="009B4C01">
          <w:headerReference w:type="even" r:id="rId120"/>
          <w:headerReference w:type="default" r:id="rId121"/>
          <w:pgSz w:w="11906" w:h="16838" w:code="9"/>
          <w:pgMar w:top="2835" w:right="1134" w:bottom="1134" w:left="1134" w:header="1701" w:footer="680" w:gutter="0"/>
          <w:cols w:space="708"/>
          <w:docGrid w:linePitch="360"/>
        </w:sectPr>
      </w:pPr>
    </w:p>
    <w:p w14:paraId="45AE57C3" w14:textId="77777777" w:rsidR="009B4C01" w:rsidRPr="00835CB9" w:rsidRDefault="009B4C01" w:rsidP="00835CB9">
      <w:pPr>
        <w:pStyle w:val="GlossaryRefH1"/>
      </w:pPr>
      <w:bookmarkStart w:id="324" w:name="_Toc16769029"/>
      <w:bookmarkStart w:id="325" w:name="_Toc138951382"/>
      <w:bookmarkStart w:id="326" w:name="_Toc139191157"/>
      <w:bookmarkStart w:id="327" w:name="_Toc149311496"/>
      <w:bookmarkStart w:id="328" w:name="_Toc177573444"/>
      <w:r w:rsidRPr="00835CB9">
        <w:t>Glossary</w:t>
      </w:r>
      <w:bookmarkEnd w:id="324"/>
      <w:bookmarkEnd w:id="325"/>
      <w:bookmarkEnd w:id="326"/>
      <w:bookmarkEnd w:id="327"/>
      <w:bookmarkEnd w:id="328"/>
    </w:p>
    <w:tbl>
      <w:tblPr>
        <w:tblW w:w="982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68"/>
        <w:gridCol w:w="7560"/>
      </w:tblGrid>
      <w:tr w:rsidR="00F421D2" w14:paraId="3E2D680B" w14:textId="77777777" w:rsidTr="00F421D2">
        <w:tc>
          <w:tcPr>
            <w:tcW w:w="2268" w:type="dxa"/>
            <w:tcBorders>
              <w:top w:val="single" w:sz="4" w:space="0" w:color="auto"/>
              <w:bottom w:val="single" w:sz="4" w:space="0" w:color="auto"/>
              <w:right w:val="nil"/>
            </w:tcBorders>
            <w:shd w:val="clear" w:color="auto" w:fill="5C2946"/>
          </w:tcPr>
          <w:p w14:paraId="5A935AD8" w14:textId="77777777" w:rsidR="00F421D2" w:rsidRPr="00CA08CA" w:rsidRDefault="00F421D2" w:rsidP="00CA08CA">
            <w:pPr>
              <w:pStyle w:val="TableHead"/>
            </w:pPr>
            <w:r w:rsidRPr="00CA08CA">
              <w:t>Term</w:t>
            </w:r>
          </w:p>
        </w:tc>
        <w:tc>
          <w:tcPr>
            <w:tcW w:w="7560" w:type="dxa"/>
            <w:tcBorders>
              <w:top w:val="single" w:sz="4" w:space="0" w:color="auto"/>
              <w:left w:val="nil"/>
              <w:bottom w:val="single" w:sz="4" w:space="0" w:color="auto"/>
            </w:tcBorders>
            <w:shd w:val="clear" w:color="auto" w:fill="5C2946"/>
          </w:tcPr>
          <w:p w14:paraId="6210EBA8" w14:textId="77777777" w:rsidR="00F421D2" w:rsidRPr="00CA08CA" w:rsidRDefault="00F421D2" w:rsidP="00CA08CA">
            <w:pPr>
              <w:pStyle w:val="TableHead"/>
            </w:pPr>
            <w:r w:rsidRPr="00CA08CA">
              <w:t>Description</w:t>
            </w:r>
          </w:p>
        </w:tc>
      </w:tr>
      <w:tr w:rsidR="00352213" w14:paraId="3DB0D6B8" w14:textId="77777777" w:rsidTr="00F421D2">
        <w:tc>
          <w:tcPr>
            <w:tcW w:w="2268" w:type="dxa"/>
            <w:tcBorders>
              <w:top w:val="single" w:sz="4" w:space="0" w:color="auto"/>
            </w:tcBorders>
          </w:tcPr>
          <w:p w14:paraId="4FF0EE35" w14:textId="402123AB" w:rsidR="00352213" w:rsidRPr="00CA08CA" w:rsidRDefault="00352213" w:rsidP="00CA08CA">
            <w:pPr>
              <w:pStyle w:val="TableText"/>
            </w:pPr>
            <w:r w:rsidRPr="00CA08CA">
              <w:t>acceptable daily intake</w:t>
            </w:r>
          </w:p>
        </w:tc>
        <w:tc>
          <w:tcPr>
            <w:tcW w:w="7560" w:type="dxa"/>
            <w:tcBorders>
              <w:top w:val="single" w:sz="4" w:space="0" w:color="auto"/>
            </w:tcBorders>
          </w:tcPr>
          <w:p w14:paraId="68EF4181" w14:textId="7A9CA10A" w:rsidR="00352213" w:rsidRPr="00CA08CA" w:rsidRDefault="008478B5" w:rsidP="00CA08CA">
            <w:pPr>
              <w:pStyle w:val="TableText"/>
            </w:pPr>
            <w:r w:rsidRPr="00CA08CA">
              <w:t xml:space="preserve">A level of intake of a chemical (expressed mg/kg </w:t>
            </w:r>
            <w:proofErr w:type="spellStart"/>
            <w:r w:rsidRPr="00CA08CA">
              <w:t>bw</w:t>
            </w:r>
            <w:proofErr w:type="spellEnd"/>
            <w:r w:rsidRPr="00CA08CA">
              <w:t>/day; milligrams per kilogram of body weight per day) that can be ingested daily over an entire lifetime without any appreciable risk to health.</w:t>
            </w:r>
          </w:p>
        </w:tc>
      </w:tr>
      <w:tr w:rsidR="00D31078" w14:paraId="648323E2" w14:textId="77777777" w:rsidTr="00F421D2">
        <w:tc>
          <w:tcPr>
            <w:tcW w:w="2268" w:type="dxa"/>
            <w:tcBorders>
              <w:top w:val="single" w:sz="4" w:space="0" w:color="auto"/>
            </w:tcBorders>
          </w:tcPr>
          <w:p w14:paraId="3D522EDB" w14:textId="51A5449A" w:rsidR="00D31078" w:rsidRPr="00CA08CA" w:rsidRDefault="00D31078" w:rsidP="00CA08CA">
            <w:pPr>
              <w:pStyle w:val="TableText"/>
            </w:pPr>
            <w:r w:rsidRPr="00CA08CA">
              <w:t>acute exposure</w:t>
            </w:r>
          </w:p>
        </w:tc>
        <w:tc>
          <w:tcPr>
            <w:tcW w:w="7560" w:type="dxa"/>
            <w:tcBorders>
              <w:top w:val="single" w:sz="4" w:space="0" w:color="auto"/>
            </w:tcBorders>
          </w:tcPr>
          <w:p w14:paraId="14DC5A5B" w14:textId="4C45A1A2" w:rsidR="00D31078" w:rsidRPr="00CA08CA" w:rsidRDefault="00D31078" w:rsidP="00CA08CA">
            <w:pPr>
              <w:pStyle w:val="TableText"/>
            </w:pPr>
            <w:r w:rsidRPr="00CA08CA">
              <w:t>Contact between a pesticide and a target occurring over a short time (e.g., less than a day)</w:t>
            </w:r>
          </w:p>
        </w:tc>
      </w:tr>
      <w:tr w:rsidR="00352213" w14:paraId="46F520D0" w14:textId="77777777" w:rsidTr="00F421D2">
        <w:tc>
          <w:tcPr>
            <w:tcW w:w="2268" w:type="dxa"/>
          </w:tcPr>
          <w:p w14:paraId="668AAC36" w14:textId="0925C38A" w:rsidR="00352213" w:rsidRPr="00CA08CA" w:rsidRDefault="00352213" w:rsidP="00CA08CA">
            <w:pPr>
              <w:pStyle w:val="TableText"/>
            </w:pPr>
            <w:r w:rsidRPr="00CA08CA">
              <w:t>acute reference dose</w:t>
            </w:r>
          </w:p>
        </w:tc>
        <w:tc>
          <w:tcPr>
            <w:tcW w:w="7560" w:type="dxa"/>
          </w:tcPr>
          <w:p w14:paraId="70FD7818" w14:textId="5D9FB713" w:rsidR="00352213" w:rsidRPr="00CA08CA" w:rsidRDefault="008478B5" w:rsidP="00CA08CA">
            <w:pPr>
              <w:pStyle w:val="TableText"/>
            </w:pPr>
            <w:r w:rsidRPr="00CA08CA">
              <w:t>The amount of a substance in food or drinking-water, (expressed as mg/kg of body weight), that can be ingested or absorbed over 24 hours or less, without appreciable health risk.</w:t>
            </w:r>
          </w:p>
        </w:tc>
      </w:tr>
      <w:tr w:rsidR="00D31078" w14:paraId="5420C849" w14:textId="77777777" w:rsidTr="00F421D2">
        <w:tc>
          <w:tcPr>
            <w:tcW w:w="2268" w:type="dxa"/>
          </w:tcPr>
          <w:p w14:paraId="1604723E" w14:textId="2656ADF4" w:rsidR="00D31078" w:rsidRPr="00CA08CA" w:rsidRDefault="00D31078" w:rsidP="00CA08CA">
            <w:pPr>
              <w:pStyle w:val="TableText"/>
            </w:pPr>
            <w:r w:rsidRPr="00CA08CA">
              <w:t>acute toxicity</w:t>
            </w:r>
          </w:p>
        </w:tc>
        <w:tc>
          <w:tcPr>
            <w:tcW w:w="7560" w:type="dxa"/>
          </w:tcPr>
          <w:p w14:paraId="439F5F88" w14:textId="665C24E8" w:rsidR="00D31078" w:rsidRPr="00CA08CA" w:rsidRDefault="00D31078" w:rsidP="00CA08CA">
            <w:pPr>
              <w:pStyle w:val="TableText"/>
            </w:pPr>
            <w:r w:rsidRPr="00CA08CA">
              <w:t>Adverse effects of finite duration occurring within a short time (up to 14 d) after administration of a single dose (or exposure to a given concentration) of a test substance or after multiple doses (exposures), usually within 24 h of a starting point (which may be exposure to the toxicant, or loss of reserve capacity, or developmental change, etc.)</w:t>
            </w:r>
          </w:p>
        </w:tc>
      </w:tr>
      <w:tr w:rsidR="009B4C01" w14:paraId="46967076" w14:textId="77777777" w:rsidTr="00F421D2">
        <w:tc>
          <w:tcPr>
            <w:tcW w:w="2268" w:type="dxa"/>
          </w:tcPr>
          <w:p w14:paraId="0FE7BEFA" w14:textId="77777777" w:rsidR="009B4C01" w:rsidRPr="00CA08CA" w:rsidRDefault="009B4C01" w:rsidP="00CA08CA">
            <w:pPr>
              <w:pStyle w:val="TableText"/>
            </w:pPr>
            <w:r w:rsidRPr="00CA08CA">
              <w:t>active constituent</w:t>
            </w:r>
          </w:p>
        </w:tc>
        <w:tc>
          <w:tcPr>
            <w:tcW w:w="7560" w:type="dxa"/>
          </w:tcPr>
          <w:p w14:paraId="48963C5C" w14:textId="77777777" w:rsidR="009B4C01" w:rsidRPr="00CA08CA" w:rsidRDefault="009B4C01" w:rsidP="00CA08CA">
            <w:pPr>
              <w:pStyle w:val="TableText"/>
            </w:pPr>
            <w:r w:rsidRPr="00CA08CA">
              <w:t>The substance that is primarily responsible for the effect produced by a chemical product</w:t>
            </w:r>
          </w:p>
        </w:tc>
      </w:tr>
      <w:tr w:rsidR="009B4C01" w14:paraId="4B07C327" w14:textId="77777777" w:rsidTr="00F421D2">
        <w:tc>
          <w:tcPr>
            <w:tcW w:w="2268" w:type="dxa"/>
          </w:tcPr>
          <w:p w14:paraId="14652CF2" w14:textId="77777777" w:rsidR="009B4C01" w:rsidRPr="00CA08CA" w:rsidRDefault="009B4C01" w:rsidP="00CA08CA">
            <w:pPr>
              <w:pStyle w:val="TableText"/>
            </w:pPr>
            <w:r w:rsidRPr="00CA08CA">
              <w:t>adsorption constant</w:t>
            </w:r>
          </w:p>
        </w:tc>
        <w:tc>
          <w:tcPr>
            <w:tcW w:w="7560" w:type="dxa"/>
          </w:tcPr>
          <w:p w14:paraId="0879FDBC" w14:textId="77777777" w:rsidR="009B4C01" w:rsidRPr="00CA08CA" w:rsidRDefault="009B4C01" w:rsidP="00CA08CA">
            <w:pPr>
              <w:pStyle w:val="TableText"/>
            </w:pPr>
            <w:r w:rsidRPr="00CA08CA">
              <w:t>A measure of the tendency of a chemical to bind to soils</w:t>
            </w:r>
          </w:p>
        </w:tc>
      </w:tr>
      <w:tr w:rsidR="00D31078" w14:paraId="6693CF85" w14:textId="77777777" w:rsidTr="00F421D2">
        <w:tc>
          <w:tcPr>
            <w:tcW w:w="2268" w:type="dxa"/>
          </w:tcPr>
          <w:p w14:paraId="52DE90A7" w14:textId="75E45894" w:rsidR="00D31078" w:rsidRPr="00CA08CA" w:rsidRDefault="00D31078" w:rsidP="00CA08CA">
            <w:pPr>
              <w:pStyle w:val="TableText"/>
            </w:pPr>
            <w:r w:rsidRPr="00CA08CA">
              <w:t>adverse effect</w:t>
            </w:r>
          </w:p>
        </w:tc>
        <w:tc>
          <w:tcPr>
            <w:tcW w:w="7560" w:type="dxa"/>
          </w:tcPr>
          <w:p w14:paraId="3F6025B8" w14:textId="542720A6" w:rsidR="00D31078" w:rsidRPr="00CA08CA" w:rsidRDefault="00D31078" w:rsidP="00CA08CA">
            <w:pPr>
              <w:pStyle w:val="TableText"/>
            </w:pPr>
            <w:r w:rsidRPr="00CA08CA">
              <w:t>Change in the morphology, physiology, growth, development, reproduction or life span of an organism, system, or subpopulation that results in impairment of the capacity to compensate for additional stress, or an increase in susceptibility to other influences</w:t>
            </w:r>
          </w:p>
        </w:tc>
      </w:tr>
      <w:tr w:rsidR="00D31078" w14:paraId="582711B2" w14:textId="77777777" w:rsidTr="00F421D2">
        <w:tc>
          <w:tcPr>
            <w:tcW w:w="2268" w:type="dxa"/>
          </w:tcPr>
          <w:p w14:paraId="4F8D0CB0" w14:textId="7C1C55F2" w:rsidR="00D31078" w:rsidRPr="00CA08CA" w:rsidRDefault="00D31078" w:rsidP="00CA08CA">
            <w:pPr>
              <w:pStyle w:val="TableText"/>
            </w:pPr>
            <w:r w:rsidRPr="00CA08CA">
              <w:t>aged residue</w:t>
            </w:r>
          </w:p>
        </w:tc>
        <w:tc>
          <w:tcPr>
            <w:tcW w:w="7560" w:type="dxa"/>
          </w:tcPr>
          <w:p w14:paraId="712CA0F0" w14:textId="661A165A" w:rsidR="00D31078" w:rsidRPr="00CA08CA" w:rsidRDefault="00D31078" w:rsidP="00CA08CA">
            <w:pPr>
              <w:pStyle w:val="TableText"/>
            </w:pPr>
            <w:r w:rsidRPr="00CA08CA">
              <w:t xml:space="preserve">Residues of a pesticide or its </w:t>
            </w:r>
            <w:proofErr w:type="spellStart"/>
            <w:r w:rsidRPr="00CA08CA">
              <w:t>degradates</w:t>
            </w:r>
            <w:proofErr w:type="spellEnd"/>
            <w:r w:rsidRPr="00CA08CA">
              <w:t xml:space="preserve"> in soil that have diffused into intra-particulate regions following application and have become less accessible to mass transfer and </w:t>
            </w:r>
            <w:proofErr w:type="spellStart"/>
            <w:r w:rsidRPr="00CA08CA">
              <w:t>bioabsorption</w:t>
            </w:r>
            <w:proofErr w:type="spellEnd"/>
            <w:r w:rsidRPr="00CA08CA">
              <w:t xml:space="preserve"> processes, although still amenable to solvent extraction</w:t>
            </w:r>
          </w:p>
        </w:tc>
      </w:tr>
      <w:tr w:rsidR="005D1391" w14:paraId="4A6E16E0" w14:textId="77777777" w:rsidTr="00F421D2">
        <w:tc>
          <w:tcPr>
            <w:tcW w:w="2268" w:type="dxa"/>
          </w:tcPr>
          <w:p w14:paraId="6B183199" w14:textId="13BE992E" w:rsidR="005D1391" w:rsidRPr="00CA08CA" w:rsidRDefault="005D1391" w:rsidP="00CA08CA">
            <w:pPr>
              <w:pStyle w:val="TableText"/>
            </w:pPr>
            <w:r w:rsidRPr="00CA08CA">
              <w:t>agricultural crop</w:t>
            </w:r>
          </w:p>
        </w:tc>
        <w:tc>
          <w:tcPr>
            <w:tcW w:w="7560" w:type="dxa"/>
          </w:tcPr>
          <w:p w14:paraId="1A33A5D8" w14:textId="12072D90" w:rsidR="005D1391" w:rsidRPr="00CA08CA" w:rsidRDefault="005D1391" w:rsidP="00CA08CA">
            <w:pPr>
              <w:pStyle w:val="TableText"/>
            </w:pPr>
            <w:r w:rsidRPr="00CA08CA">
              <w:t xml:space="preserve">Any terrestrial plant species grown commercially for food, fibre, foliage, fuel or medicinal production, </w:t>
            </w:r>
            <w:proofErr w:type="gramStart"/>
            <w:r w:rsidRPr="00CA08CA">
              <w:t>with the exception of</w:t>
            </w:r>
            <w:proofErr w:type="gramEnd"/>
            <w:r w:rsidRPr="00CA08CA">
              <w:t xml:space="preserve"> plants that are not part of a crop under management at the time of pesticide application (</w:t>
            </w:r>
            <w:proofErr w:type="spellStart"/>
            <w:r w:rsidRPr="00CA08CA">
              <w:t>eg</w:t>
            </w:r>
            <w:proofErr w:type="spellEnd"/>
            <w:r w:rsidRPr="00CA08CA">
              <w:t xml:space="preserve"> blackberries or volunteer grain plants that have escaped from a cropped area and become weeds in another area).</w:t>
            </w:r>
          </w:p>
        </w:tc>
      </w:tr>
      <w:tr w:rsidR="005D1391" w14:paraId="2C91E41B" w14:textId="77777777" w:rsidTr="00F421D2">
        <w:tc>
          <w:tcPr>
            <w:tcW w:w="2268" w:type="dxa"/>
          </w:tcPr>
          <w:p w14:paraId="2CD846D3" w14:textId="3914BFF5" w:rsidR="005D1391" w:rsidRPr="00CA08CA" w:rsidRDefault="005D1391" w:rsidP="00CA08CA">
            <w:pPr>
              <w:pStyle w:val="TableText"/>
            </w:pPr>
            <w:r w:rsidRPr="00CA08CA">
              <w:t>aquatic</w:t>
            </w:r>
          </w:p>
        </w:tc>
        <w:tc>
          <w:tcPr>
            <w:tcW w:w="7560" w:type="dxa"/>
          </w:tcPr>
          <w:p w14:paraId="0021D26A" w14:textId="63069560" w:rsidR="005D1391" w:rsidRPr="00CA08CA" w:rsidRDefault="005D1391" w:rsidP="00CA08CA">
            <w:pPr>
              <w:pStyle w:val="TableText"/>
            </w:pPr>
            <w:r w:rsidRPr="00CA08CA">
              <w:t>Relating to water, as distinct from land or air.</w:t>
            </w:r>
          </w:p>
        </w:tc>
      </w:tr>
      <w:tr w:rsidR="00D31078" w14:paraId="04416B30" w14:textId="77777777" w:rsidTr="00F421D2">
        <w:tc>
          <w:tcPr>
            <w:tcW w:w="2268" w:type="dxa"/>
          </w:tcPr>
          <w:p w14:paraId="6DDEB2E7" w14:textId="11D87B33" w:rsidR="00D31078" w:rsidRPr="00CA08CA" w:rsidRDefault="00D31078" w:rsidP="00CA08CA">
            <w:pPr>
              <w:pStyle w:val="TableText"/>
            </w:pPr>
            <w:r w:rsidRPr="00CA08CA">
              <w:t>assessment factor</w:t>
            </w:r>
          </w:p>
        </w:tc>
        <w:tc>
          <w:tcPr>
            <w:tcW w:w="7560" w:type="dxa"/>
          </w:tcPr>
          <w:p w14:paraId="13822E93" w14:textId="38FB1AB6" w:rsidR="00D31078" w:rsidRPr="00CA08CA" w:rsidRDefault="00D31078" w:rsidP="00CA08CA">
            <w:pPr>
              <w:pStyle w:val="TableText"/>
            </w:pPr>
            <w:r w:rsidRPr="00CA08CA">
              <w:t>reductive factor by which an observed or estimated endpoint of a pesticide is divided to arrive at a regulatory acceptable level</w:t>
            </w:r>
          </w:p>
        </w:tc>
      </w:tr>
      <w:tr w:rsidR="009B4C01" w14:paraId="2E055843" w14:textId="77777777" w:rsidTr="00F421D2">
        <w:tc>
          <w:tcPr>
            <w:tcW w:w="2268" w:type="dxa"/>
          </w:tcPr>
          <w:p w14:paraId="03D68F4E" w14:textId="77777777" w:rsidR="009B4C01" w:rsidRPr="00CA08CA" w:rsidRDefault="009B4C01" w:rsidP="00CA08CA">
            <w:pPr>
              <w:pStyle w:val="TableText"/>
            </w:pPr>
            <w:r w:rsidRPr="00CA08CA">
              <w:t>bioaccumulation</w:t>
            </w:r>
          </w:p>
        </w:tc>
        <w:tc>
          <w:tcPr>
            <w:tcW w:w="7560" w:type="dxa"/>
          </w:tcPr>
          <w:p w14:paraId="59445889" w14:textId="77777777" w:rsidR="009B4C01" w:rsidRPr="00CA08CA" w:rsidRDefault="009B4C01" w:rsidP="00CA08CA">
            <w:pPr>
              <w:pStyle w:val="TableText"/>
            </w:pPr>
            <w:r w:rsidRPr="00CA08CA">
              <w:t>Progressive increase in the amount of a substance in an organism or part of an organism that occurs because the rate of intake exceeds the organism’s ability to remove the substance from the body</w:t>
            </w:r>
          </w:p>
        </w:tc>
      </w:tr>
      <w:tr w:rsidR="00D31078" w14:paraId="6149096F" w14:textId="77777777" w:rsidTr="00F421D2">
        <w:tc>
          <w:tcPr>
            <w:tcW w:w="2268" w:type="dxa"/>
          </w:tcPr>
          <w:p w14:paraId="333C553C" w14:textId="2DF1F1E9" w:rsidR="00D31078" w:rsidRPr="00CA08CA" w:rsidRDefault="00D31078" w:rsidP="00CA08CA">
            <w:pPr>
              <w:pStyle w:val="TableText"/>
            </w:pPr>
            <w:r w:rsidRPr="00CA08CA">
              <w:t>bioconcentration</w:t>
            </w:r>
          </w:p>
        </w:tc>
        <w:tc>
          <w:tcPr>
            <w:tcW w:w="7560" w:type="dxa"/>
          </w:tcPr>
          <w:p w14:paraId="2C9EC06E" w14:textId="35DA3922" w:rsidR="00D31078" w:rsidRPr="00CA08CA" w:rsidRDefault="00D31078" w:rsidP="00CA08CA">
            <w:pPr>
              <w:pStyle w:val="TableText"/>
            </w:pPr>
            <w:r w:rsidRPr="00CA08CA">
              <w:t>Uptake of a pesticide residue from an environmental matrix, usually through partitioning across body surfaces to a concentration in the organism that is usually higher than in the environmental matrix</w:t>
            </w:r>
          </w:p>
        </w:tc>
      </w:tr>
      <w:tr w:rsidR="00D31078" w14:paraId="496A1F26" w14:textId="77777777" w:rsidTr="00F421D2">
        <w:tc>
          <w:tcPr>
            <w:tcW w:w="2268" w:type="dxa"/>
          </w:tcPr>
          <w:p w14:paraId="49FBE07C" w14:textId="0FCE9DC1" w:rsidR="00D31078" w:rsidRPr="00CA08CA" w:rsidRDefault="00D31078" w:rsidP="00CA08CA">
            <w:pPr>
              <w:pStyle w:val="TableText"/>
            </w:pPr>
            <w:r w:rsidRPr="00CA08CA">
              <w:t>bioconcentration factor</w:t>
            </w:r>
          </w:p>
        </w:tc>
        <w:tc>
          <w:tcPr>
            <w:tcW w:w="7560" w:type="dxa"/>
          </w:tcPr>
          <w:p w14:paraId="5EDFC3DF" w14:textId="0486A4C6" w:rsidR="00D31078" w:rsidRPr="00CA08CA" w:rsidRDefault="00D31078" w:rsidP="00CA08CA">
            <w:pPr>
              <w:pStyle w:val="TableText"/>
            </w:pPr>
            <w:r w:rsidRPr="00CA08CA">
              <w:t>Ratio between the concentration of pesticide in an organism or tissue and the concentration in the environmental matrix (usually water) at apparent equilibrium during the uptake phase</w:t>
            </w:r>
          </w:p>
        </w:tc>
      </w:tr>
      <w:tr w:rsidR="009B4C01" w14:paraId="5A8037FF" w14:textId="77777777" w:rsidTr="00F421D2">
        <w:tc>
          <w:tcPr>
            <w:tcW w:w="2268" w:type="dxa"/>
          </w:tcPr>
          <w:p w14:paraId="1E17C9AD" w14:textId="77777777" w:rsidR="009B4C01" w:rsidRPr="00CA08CA" w:rsidRDefault="009B4C01" w:rsidP="00CA08CA">
            <w:pPr>
              <w:pStyle w:val="TableText"/>
            </w:pPr>
            <w:r w:rsidRPr="00CA08CA">
              <w:t>bound residue</w:t>
            </w:r>
          </w:p>
        </w:tc>
        <w:tc>
          <w:tcPr>
            <w:tcW w:w="7560" w:type="dxa"/>
          </w:tcPr>
          <w:p w14:paraId="11A0A254" w14:textId="77777777" w:rsidR="009B4C01" w:rsidRPr="00CA08CA" w:rsidRDefault="009B4C01" w:rsidP="00CA08CA">
            <w:pPr>
              <w:pStyle w:val="TableText"/>
            </w:pPr>
            <w:r w:rsidRPr="00CA08CA">
              <w:t>Residue associated with one or more classes of endogenous macromolecules that cannot be disassociated by extraction or digestion without alteration</w:t>
            </w:r>
          </w:p>
        </w:tc>
      </w:tr>
      <w:tr w:rsidR="005D1391" w14:paraId="1962C009" w14:textId="77777777" w:rsidTr="00F421D2">
        <w:tc>
          <w:tcPr>
            <w:tcW w:w="2268" w:type="dxa"/>
          </w:tcPr>
          <w:p w14:paraId="33271ED8" w14:textId="05F42C81" w:rsidR="005D1391" w:rsidRPr="00CA08CA" w:rsidRDefault="005D1391" w:rsidP="00CA08CA">
            <w:pPr>
              <w:pStyle w:val="TableText"/>
            </w:pPr>
            <w:r w:rsidRPr="00CA08CA">
              <w:t>buffer zone</w:t>
            </w:r>
          </w:p>
        </w:tc>
        <w:tc>
          <w:tcPr>
            <w:tcW w:w="7560" w:type="dxa"/>
          </w:tcPr>
          <w:p w14:paraId="7ED70188" w14:textId="035C0C36" w:rsidR="005D1391" w:rsidRPr="00CA08CA" w:rsidRDefault="005D1391" w:rsidP="00CA08CA">
            <w:pPr>
              <w:pStyle w:val="TableText"/>
            </w:pPr>
            <w:r w:rsidRPr="00CA08CA">
              <w:t>An area where pesticide application does not occur between the application site and an identified sensitive area which is downwind from the application site. For boom and aerial spraying, a buffer zone is measured from the edge of the sprayer swath closest to the downwind sensitive area; for vertical spraying, a buffer zone is measured from half a row width (</w:t>
            </w:r>
            <w:proofErr w:type="spellStart"/>
            <w:r w:rsidRPr="00CA08CA">
              <w:t>ie</w:t>
            </w:r>
            <w:proofErr w:type="spellEnd"/>
            <w:r w:rsidRPr="00CA08CA">
              <w:t xml:space="preserve"> trees, vines, other plants) outside the application site closest to the downwind sensitive area.</w:t>
            </w:r>
          </w:p>
        </w:tc>
      </w:tr>
      <w:tr w:rsidR="00D31078" w14:paraId="4BA5904C" w14:textId="77777777" w:rsidTr="00F421D2">
        <w:tc>
          <w:tcPr>
            <w:tcW w:w="2268" w:type="dxa"/>
          </w:tcPr>
          <w:p w14:paraId="54138045" w14:textId="59DF1AEA" w:rsidR="00D31078" w:rsidRPr="00CA08CA" w:rsidRDefault="00D31078" w:rsidP="00CA08CA">
            <w:pPr>
              <w:pStyle w:val="TableText"/>
            </w:pPr>
            <w:r w:rsidRPr="00CA08CA">
              <w:t>capsule suspension</w:t>
            </w:r>
          </w:p>
        </w:tc>
        <w:tc>
          <w:tcPr>
            <w:tcW w:w="7560" w:type="dxa"/>
          </w:tcPr>
          <w:p w14:paraId="0B2CAAEA" w14:textId="5F1875B9" w:rsidR="00D31078" w:rsidRPr="00CA08CA" w:rsidRDefault="00D31078" w:rsidP="00CA08CA">
            <w:pPr>
              <w:pStyle w:val="TableText"/>
            </w:pPr>
            <w:r w:rsidRPr="00CA08CA">
              <w:t>A stable suspension of capsules in a fluid normally intended for dilution with water before use</w:t>
            </w:r>
          </w:p>
        </w:tc>
      </w:tr>
      <w:tr w:rsidR="005D1391" w14:paraId="05AD9790" w14:textId="77777777" w:rsidTr="00F421D2">
        <w:tc>
          <w:tcPr>
            <w:tcW w:w="2268" w:type="dxa"/>
          </w:tcPr>
          <w:p w14:paraId="74A82C47" w14:textId="1A2E922A" w:rsidR="005D1391" w:rsidRPr="00CA08CA" w:rsidRDefault="005D1391" w:rsidP="00CA08CA">
            <w:pPr>
              <w:pStyle w:val="TableText"/>
            </w:pPr>
            <w:r w:rsidRPr="00CA08CA">
              <w:t>catchment</w:t>
            </w:r>
          </w:p>
        </w:tc>
        <w:tc>
          <w:tcPr>
            <w:tcW w:w="7560" w:type="dxa"/>
          </w:tcPr>
          <w:p w14:paraId="72B78671" w14:textId="07AA250F" w:rsidR="005D1391" w:rsidRPr="00CA08CA" w:rsidRDefault="005D1391" w:rsidP="00CA08CA">
            <w:pPr>
              <w:pStyle w:val="TableText"/>
            </w:pPr>
            <w:r w:rsidRPr="00CA08CA">
              <w:t>Landform that collects precipitation and retains it in an impoundment or drains it through a single outlet.</w:t>
            </w:r>
          </w:p>
        </w:tc>
      </w:tr>
      <w:tr w:rsidR="00D31078" w14:paraId="79BAC695" w14:textId="77777777" w:rsidTr="00F421D2">
        <w:tc>
          <w:tcPr>
            <w:tcW w:w="2268" w:type="dxa"/>
          </w:tcPr>
          <w:p w14:paraId="299DA3C7" w14:textId="48691791" w:rsidR="00D31078" w:rsidRPr="00CA08CA" w:rsidRDefault="00D31078" w:rsidP="00CA08CA">
            <w:pPr>
              <w:pStyle w:val="TableText"/>
            </w:pPr>
            <w:r w:rsidRPr="00CA08CA">
              <w:t>chronic exposure</w:t>
            </w:r>
          </w:p>
        </w:tc>
        <w:tc>
          <w:tcPr>
            <w:tcW w:w="7560" w:type="dxa"/>
          </w:tcPr>
          <w:p w14:paraId="1FA0DFEA" w14:textId="02B9FBF5" w:rsidR="00D31078" w:rsidRPr="00CA08CA" w:rsidRDefault="00D31078" w:rsidP="00CA08CA">
            <w:pPr>
              <w:pStyle w:val="TableText"/>
            </w:pPr>
            <w:r w:rsidRPr="00CA08CA">
              <w:t>Continued or intermittent long-term contact between an agent and a target</w:t>
            </w:r>
          </w:p>
        </w:tc>
      </w:tr>
      <w:tr w:rsidR="00D31078" w14:paraId="3651FE55" w14:textId="77777777" w:rsidTr="00F421D2">
        <w:tc>
          <w:tcPr>
            <w:tcW w:w="2268" w:type="dxa"/>
          </w:tcPr>
          <w:p w14:paraId="0D613346" w14:textId="34039728" w:rsidR="00D31078" w:rsidRPr="00CA08CA" w:rsidRDefault="00D31078" w:rsidP="00CA08CA">
            <w:pPr>
              <w:pStyle w:val="TableText"/>
            </w:pPr>
            <w:r w:rsidRPr="00CA08CA">
              <w:t>chronic toxicity</w:t>
            </w:r>
          </w:p>
        </w:tc>
        <w:tc>
          <w:tcPr>
            <w:tcW w:w="7560" w:type="dxa"/>
          </w:tcPr>
          <w:p w14:paraId="64F8C2B1" w14:textId="08CAB95F" w:rsidR="00D31078" w:rsidRPr="00CA08CA" w:rsidRDefault="00D31078" w:rsidP="00CA08CA">
            <w:pPr>
              <w:pStyle w:val="TableText"/>
            </w:pPr>
            <w:r w:rsidRPr="00CA08CA">
              <w:t>Adverse effects following chronic exposure</w:t>
            </w:r>
          </w:p>
        </w:tc>
      </w:tr>
      <w:tr w:rsidR="009B4C01" w14:paraId="39BE05B3" w14:textId="77777777" w:rsidTr="00F421D2">
        <w:tc>
          <w:tcPr>
            <w:tcW w:w="2268" w:type="dxa"/>
          </w:tcPr>
          <w:p w14:paraId="03F1166B" w14:textId="77777777" w:rsidR="009B4C01" w:rsidRPr="00CA08CA" w:rsidRDefault="009B4C01" w:rsidP="00CA08CA">
            <w:pPr>
              <w:pStyle w:val="TableText"/>
            </w:pPr>
            <w:r w:rsidRPr="00CA08CA">
              <w:t>concentration</w:t>
            </w:r>
          </w:p>
        </w:tc>
        <w:tc>
          <w:tcPr>
            <w:tcW w:w="7560" w:type="dxa"/>
          </w:tcPr>
          <w:p w14:paraId="52F5C61C" w14:textId="77777777" w:rsidR="009B4C01" w:rsidRPr="00CA08CA" w:rsidRDefault="009B4C01" w:rsidP="00CA08CA">
            <w:pPr>
              <w:pStyle w:val="TableText"/>
            </w:pPr>
            <w:r w:rsidRPr="00CA08CA">
              <w:t xml:space="preserve">Amount of a material, agent (e.g., pesticide) dissolved or contained in unit quantity </w:t>
            </w:r>
            <w:proofErr w:type="gramStart"/>
            <w:r w:rsidRPr="00CA08CA">
              <w:t>in a given</w:t>
            </w:r>
            <w:proofErr w:type="gramEnd"/>
            <w:r w:rsidRPr="00CA08CA">
              <w:t xml:space="preserve"> medium or system</w:t>
            </w:r>
          </w:p>
        </w:tc>
      </w:tr>
      <w:tr w:rsidR="009B4C01" w14:paraId="192F554B" w14:textId="77777777" w:rsidTr="00F421D2">
        <w:tc>
          <w:tcPr>
            <w:tcW w:w="2268" w:type="dxa"/>
          </w:tcPr>
          <w:p w14:paraId="49ED8296" w14:textId="77777777" w:rsidR="009B4C01" w:rsidRPr="00CA08CA" w:rsidRDefault="009B4C01" w:rsidP="00CA08CA">
            <w:pPr>
              <w:pStyle w:val="TableText"/>
            </w:pPr>
            <w:proofErr w:type="spellStart"/>
            <w:r w:rsidRPr="00CA08CA">
              <w:t>degradate</w:t>
            </w:r>
            <w:proofErr w:type="spellEnd"/>
          </w:p>
        </w:tc>
        <w:tc>
          <w:tcPr>
            <w:tcW w:w="7560" w:type="dxa"/>
          </w:tcPr>
          <w:p w14:paraId="37B7972C" w14:textId="77777777" w:rsidR="009B4C01" w:rsidRPr="00CA08CA" w:rsidRDefault="009B4C01" w:rsidP="00CA08CA">
            <w:pPr>
              <w:pStyle w:val="TableText"/>
            </w:pPr>
            <w:r w:rsidRPr="00CA08CA">
              <w:t>Chemical that is formed when a substance breaks down</w:t>
            </w:r>
          </w:p>
        </w:tc>
      </w:tr>
      <w:tr w:rsidR="009B4C01" w14:paraId="72B6FAA2" w14:textId="77777777" w:rsidTr="00F421D2">
        <w:tc>
          <w:tcPr>
            <w:tcW w:w="2268" w:type="dxa"/>
          </w:tcPr>
          <w:p w14:paraId="47E7DDB6" w14:textId="77777777" w:rsidR="009B4C01" w:rsidRPr="00CA08CA" w:rsidRDefault="009B4C01" w:rsidP="00CA08CA">
            <w:pPr>
              <w:pStyle w:val="TableText"/>
            </w:pPr>
            <w:r w:rsidRPr="00CA08CA">
              <w:t>dissipation</w:t>
            </w:r>
          </w:p>
        </w:tc>
        <w:tc>
          <w:tcPr>
            <w:tcW w:w="7560" w:type="dxa"/>
          </w:tcPr>
          <w:p w14:paraId="25316330" w14:textId="77777777" w:rsidR="009B4C01" w:rsidRPr="00CA08CA" w:rsidRDefault="009B4C01" w:rsidP="00CA08CA">
            <w:pPr>
              <w:pStyle w:val="TableText"/>
            </w:pPr>
            <w:r w:rsidRPr="00CA08CA">
              <w:t>Loss of pesticide residues from an environmental compartment due to degradation and transfer to another environmental compartment</w:t>
            </w:r>
          </w:p>
        </w:tc>
      </w:tr>
      <w:tr w:rsidR="009B4C01" w14:paraId="71A4CA60" w14:textId="77777777" w:rsidTr="00F421D2">
        <w:tc>
          <w:tcPr>
            <w:tcW w:w="2268" w:type="dxa"/>
          </w:tcPr>
          <w:p w14:paraId="70B9FCA7" w14:textId="77777777" w:rsidR="009B4C01" w:rsidRPr="00CA08CA" w:rsidRDefault="009B4C01" w:rsidP="00CA08CA">
            <w:pPr>
              <w:pStyle w:val="TableText"/>
            </w:pPr>
            <w:r w:rsidRPr="00CA08CA">
              <w:t>dissociation constant</w:t>
            </w:r>
          </w:p>
        </w:tc>
        <w:tc>
          <w:tcPr>
            <w:tcW w:w="7560" w:type="dxa"/>
          </w:tcPr>
          <w:p w14:paraId="2A1E90C6" w14:textId="77777777" w:rsidR="009B4C01" w:rsidRPr="00CA08CA" w:rsidRDefault="009B4C01" w:rsidP="00CA08CA">
            <w:pPr>
              <w:pStyle w:val="TableText"/>
            </w:pPr>
            <w:r w:rsidRPr="00CA08CA">
              <w:t>The ratio of concentration of dissociated ions to the concentration of original acid</w:t>
            </w:r>
          </w:p>
        </w:tc>
      </w:tr>
      <w:tr w:rsidR="00D31078" w14:paraId="3EF93044" w14:textId="77777777" w:rsidTr="00F421D2">
        <w:tc>
          <w:tcPr>
            <w:tcW w:w="2268" w:type="dxa"/>
          </w:tcPr>
          <w:p w14:paraId="24DF9C85" w14:textId="55F9568B" w:rsidR="00D31078" w:rsidRPr="00CA08CA" w:rsidRDefault="00D31078" w:rsidP="00CA08CA">
            <w:pPr>
              <w:pStyle w:val="TableText"/>
            </w:pPr>
            <w:r w:rsidRPr="00CA08CA">
              <w:t>dose</w:t>
            </w:r>
          </w:p>
        </w:tc>
        <w:tc>
          <w:tcPr>
            <w:tcW w:w="7560" w:type="dxa"/>
          </w:tcPr>
          <w:p w14:paraId="318463E6" w14:textId="5979EB96" w:rsidR="00D31078" w:rsidRPr="00CA08CA" w:rsidRDefault="00D31078" w:rsidP="00CA08CA">
            <w:pPr>
              <w:pStyle w:val="TableText"/>
            </w:pPr>
            <w:r w:rsidRPr="00CA08CA">
              <w:t>Total amount of a pesticide or agent administered to, taken up or absorbed by an organism, system, or (sub-) population</w:t>
            </w:r>
          </w:p>
        </w:tc>
      </w:tr>
      <w:tr w:rsidR="00D31078" w14:paraId="12DCAC5C" w14:textId="77777777" w:rsidTr="00F421D2">
        <w:tc>
          <w:tcPr>
            <w:tcW w:w="2268" w:type="dxa"/>
          </w:tcPr>
          <w:p w14:paraId="78BD8601" w14:textId="354FB235" w:rsidR="00D31078" w:rsidRPr="00CA08CA" w:rsidRDefault="00D31078" w:rsidP="00CA08CA">
            <w:pPr>
              <w:pStyle w:val="TableText"/>
            </w:pPr>
            <w:r w:rsidRPr="00CA08CA">
              <w:t>effect assessment</w:t>
            </w:r>
          </w:p>
        </w:tc>
        <w:tc>
          <w:tcPr>
            <w:tcW w:w="7560" w:type="dxa"/>
          </w:tcPr>
          <w:p w14:paraId="19CAC462" w14:textId="4D74777D" w:rsidR="00D31078" w:rsidRPr="00CA08CA" w:rsidRDefault="00D31078" w:rsidP="00CA08CA">
            <w:pPr>
              <w:pStyle w:val="TableText"/>
            </w:pPr>
            <w:r w:rsidRPr="00CA08CA">
              <w:t>Combination of analysis and inference of possible consequences of the exposure to a pesticide based on knowledge of the dose–effect relationship associated with that agent in a specific target organism, system, or (sub-) population</w:t>
            </w:r>
          </w:p>
        </w:tc>
      </w:tr>
      <w:tr w:rsidR="00D31078" w14:paraId="28A8C894" w14:textId="77777777" w:rsidTr="00F421D2">
        <w:tc>
          <w:tcPr>
            <w:tcW w:w="2268" w:type="dxa"/>
          </w:tcPr>
          <w:p w14:paraId="36CD0736" w14:textId="0818E742" w:rsidR="00D31078" w:rsidRPr="00CA08CA" w:rsidRDefault="00D31078" w:rsidP="00CA08CA">
            <w:pPr>
              <w:pStyle w:val="TableText"/>
            </w:pPr>
            <w:r w:rsidRPr="00CA08CA">
              <w:t>emergence</w:t>
            </w:r>
          </w:p>
        </w:tc>
        <w:tc>
          <w:tcPr>
            <w:tcW w:w="7560" w:type="dxa"/>
          </w:tcPr>
          <w:p w14:paraId="729A6886" w14:textId="3E6C7138" w:rsidR="00D31078" w:rsidRPr="00CA08CA" w:rsidRDefault="00D31078" w:rsidP="00CA08CA">
            <w:pPr>
              <w:pStyle w:val="TableText"/>
            </w:pPr>
            <w:r w:rsidRPr="00CA08CA">
              <w:t>The event in seedling establishment when a shoot becomes visible by pushing through the soil surface</w:t>
            </w:r>
          </w:p>
        </w:tc>
      </w:tr>
      <w:tr w:rsidR="00D31078" w14:paraId="36873537" w14:textId="77777777" w:rsidTr="00F421D2">
        <w:tc>
          <w:tcPr>
            <w:tcW w:w="2268" w:type="dxa"/>
          </w:tcPr>
          <w:p w14:paraId="6E239ED1" w14:textId="61404B8E" w:rsidR="00D31078" w:rsidRPr="00CA08CA" w:rsidRDefault="00D31078" w:rsidP="00CA08CA">
            <w:pPr>
              <w:pStyle w:val="TableText"/>
            </w:pPr>
            <w:r w:rsidRPr="00CA08CA">
              <w:t>emulsifiable concentrate</w:t>
            </w:r>
          </w:p>
        </w:tc>
        <w:tc>
          <w:tcPr>
            <w:tcW w:w="7560" w:type="dxa"/>
          </w:tcPr>
          <w:p w14:paraId="6790BBF3" w14:textId="7A9F7B19" w:rsidR="00D31078" w:rsidRPr="00CA08CA" w:rsidRDefault="00D31078" w:rsidP="00CA08CA">
            <w:pPr>
              <w:pStyle w:val="TableText"/>
            </w:pPr>
            <w:r w:rsidRPr="00CA08CA">
              <w:t>A liquid, homogenous preparation to be applied as an emulsion after dilution in water</w:t>
            </w:r>
          </w:p>
        </w:tc>
      </w:tr>
      <w:tr w:rsidR="00D31078" w14:paraId="6CD370F0" w14:textId="77777777" w:rsidTr="00F421D2">
        <w:tc>
          <w:tcPr>
            <w:tcW w:w="2268" w:type="dxa"/>
          </w:tcPr>
          <w:p w14:paraId="7C1153F2" w14:textId="5342593B" w:rsidR="00D31078" w:rsidRPr="00CA08CA" w:rsidRDefault="00D31078" w:rsidP="00CA08CA">
            <w:pPr>
              <w:pStyle w:val="TableText"/>
            </w:pPr>
            <w:r w:rsidRPr="00CA08CA">
              <w:t>emulsion, oil in water</w:t>
            </w:r>
          </w:p>
        </w:tc>
        <w:tc>
          <w:tcPr>
            <w:tcW w:w="7560" w:type="dxa"/>
          </w:tcPr>
          <w:p w14:paraId="3FCE6A5E" w14:textId="3365FCAF" w:rsidR="00D31078" w:rsidRPr="00CA08CA" w:rsidRDefault="00D31078" w:rsidP="00CA08CA">
            <w:pPr>
              <w:pStyle w:val="TableText"/>
            </w:pPr>
            <w:r w:rsidRPr="00CA08CA">
              <w:t>A fluid, heterogeneous preparation consisting of a dispersion of fine globules of pesticide in an organic liquid in a continuous water phase</w:t>
            </w:r>
          </w:p>
        </w:tc>
      </w:tr>
      <w:tr w:rsidR="00D31078" w14:paraId="4D7C715E" w14:textId="77777777" w:rsidTr="00F421D2">
        <w:tc>
          <w:tcPr>
            <w:tcW w:w="2268" w:type="dxa"/>
          </w:tcPr>
          <w:p w14:paraId="59F4CBE5" w14:textId="77777777" w:rsidR="00D31078" w:rsidRPr="00CA08CA" w:rsidRDefault="00D31078" w:rsidP="00CA08CA">
            <w:pPr>
              <w:pStyle w:val="TableText"/>
            </w:pPr>
            <w:r w:rsidRPr="00CA08CA">
              <w:t>endpoint</w:t>
            </w:r>
          </w:p>
        </w:tc>
        <w:tc>
          <w:tcPr>
            <w:tcW w:w="7560" w:type="dxa"/>
          </w:tcPr>
          <w:p w14:paraId="1F3EF652" w14:textId="77777777" w:rsidR="00D31078" w:rsidRPr="00CA08CA" w:rsidRDefault="00D31078" w:rsidP="00CA08CA">
            <w:pPr>
              <w:pStyle w:val="TableText"/>
            </w:pPr>
            <w:r w:rsidRPr="00CA08CA">
              <w:t xml:space="preserve">Measurable ecological or toxicological characteristic or parameter of the test system that is chosen as the most relevant assessment criterion </w:t>
            </w:r>
          </w:p>
        </w:tc>
      </w:tr>
      <w:tr w:rsidR="00D31078" w14:paraId="36E48FBF" w14:textId="77777777" w:rsidTr="00F421D2">
        <w:tc>
          <w:tcPr>
            <w:tcW w:w="2268" w:type="dxa"/>
          </w:tcPr>
          <w:p w14:paraId="3A160B39" w14:textId="77777777" w:rsidR="00D31078" w:rsidRPr="00CA08CA" w:rsidDel="007E1AE1" w:rsidRDefault="00D31078" w:rsidP="00CA08CA">
            <w:pPr>
              <w:pStyle w:val="TableText"/>
            </w:pPr>
            <w:r w:rsidRPr="00CA08CA">
              <w:t>environmental fate</w:t>
            </w:r>
          </w:p>
        </w:tc>
        <w:tc>
          <w:tcPr>
            <w:tcW w:w="7560" w:type="dxa"/>
          </w:tcPr>
          <w:p w14:paraId="7AB96F02" w14:textId="77777777" w:rsidR="00D31078" w:rsidRPr="00CA08CA" w:rsidRDefault="00D31078" w:rsidP="00CA08CA">
            <w:pPr>
              <w:pStyle w:val="TableText"/>
            </w:pPr>
            <w:r w:rsidRPr="00CA08CA">
              <w:t>Destiny of a pesticide or chemical after release to the environment involving considerations such as transport through air, soil, or water, bioconcentration, degradation, etc.</w:t>
            </w:r>
          </w:p>
        </w:tc>
      </w:tr>
      <w:tr w:rsidR="005D1391" w14:paraId="32D624BC" w14:textId="77777777" w:rsidTr="00F421D2">
        <w:tc>
          <w:tcPr>
            <w:tcW w:w="2268" w:type="dxa"/>
          </w:tcPr>
          <w:p w14:paraId="2308A85F" w14:textId="0D8D552D" w:rsidR="005D1391" w:rsidRPr="00CA08CA" w:rsidRDefault="005D1391" w:rsidP="00CA08CA">
            <w:pPr>
              <w:pStyle w:val="TableText"/>
            </w:pPr>
            <w:r w:rsidRPr="00CA08CA">
              <w:t>environmental risk</w:t>
            </w:r>
          </w:p>
        </w:tc>
        <w:tc>
          <w:tcPr>
            <w:tcW w:w="7560" w:type="dxa"/>
          </w:tcPr>
          <w:p w14:paraId="1E300254" w14:textId="02095706" w:rsidR="005D1391" w:rsidRPr="00CA08CA" w:rsidRDefault="005D1391" w:rsidP="00CA08CA">
            <w:pPr>
              <w:pStyle w:val="TableText"/>
            </w:pPr>
            <w:r w:rsidRPr="00CA08CA">
              <w:t>probability that an adverse effect on humans an environmental system/receptor will be observed for a given exposure to a pesticide based on the probability of that exposure and the sensitivity of the system/receptor</w:t>
            </w:r>
          </w:p>
        </w:tc>
      </w:tr>
      <w:tr w:rsidR="00D31078" w14:paraId="75EDB3CA" w14:textId="77777777" w:rsidTr="00F421D2">
        <w:tc>
          <w:tcPr>
            <w:tcW w:w="2268" w:type="dxa"/>
          </w:tcPr>
          <w:p w14:paraId="31F7F066" w14:textId="1DA8AD38" w:rsidR="00D31078" w:rsidRPr="00CA08CA" w:rsidRDefault="00D31078" w:rsidP="00CA08CA">
            <w:pPr>
              <w:pStyle w:val="TableText"/>
            </w:pPr>
            <w:r w:rsidRPr="00CA08CA">
              <w:t>exposure</w:t>
            </w:r>
          </w:p>
        </w:tc>
        <w:tc>
          <w:tcPr>
            <w:tcW w:w="7560" w:type="dxa"/>
          </w:tcPr>
          <w:p w14:paraId="0FCE3C58" w14:textId="6B09FC35" w:rsidR="00D31078" w:rsidRPr="00CA08CA" w:rsidRDefault="00D31078" w:rsidP="00CA08CA">
            <w:pPr>
              <w:pStyle w:val="TableText"/>
            </w:pPr>
            <w:r w:rsidRPr="00CA08CA">
              <w:t>Concentration or amount of a particular substance that is taken in by an individual, population or ecosystem in a specific frequency over a certain amount of time.</w:t>
            </w:r>
          </w:p>
        </w:tc>
      </w:tr>
      <w:tr w:rsidR="00D31078" w14:paraId="24A3097E" w14:textId="77777777" w:rsidTr="00F421D2">
        <w:tc>
          <w:tcPr>
            <w:tcW w:w="2268" w:type="dxa"/>
          </w:tcPr>
          <w:p w14:paraId="796B5B24" w14:textId="77777777" w:rsidR="00D31078" w:rsidRPr="00CA08CA" w:rsidDel="007E1AE1" w:rsidRDefault="00D31078" w:rsidP="00CA08CA">
            <w:pPr>
              <w:pStyle w:val="TableText"/>
            </w:pPr>
            <w:r w:rsidRPr="00CA08CA">
              <w:t>exposure assessment</w:t>
            </w:r>
          </w:p>
        </w:tc>
        <w:tc>
          <w:tcPr>
            <w:tcW w:w="7560" w:type="dxa"/>
          </w:tcPr>
          <w:p w14:paraId="26945C3B" w14:textId="423E478F" w:rsidR="00D31078" w:rsidRPr="00CA08CA" w:rsidRDefault="00D31078" w:rsidP="00CA08CA">
            <w:pPr>
              <w:pStyle w:val="TableText"/>
            </w:pPr>
            <w:r w:rsidRPr="00CA08CA">
              <w:t>Evaluation of the exposure of an organism, system, or (sub-) population to a pesticide or agent (and its derivatives)</w:t>
            </w:r>
          </w:p>
        </w:tc>
      </w:tr>
      <w:tr w:rsidR="00D31078" w14:paraId="7E3AC86F" w14:textId="77777777" w:rsidTr="00F421D2">
        <w:tc>
          <w:tcPr>
            <w:tcW w:w="2268" w:type="dxa"/>
          </w:tcPr>
          <w:p w14:paraId="1DAFFA3F" w14:textId="77777777" w:rsidR="00D31078" w:rsidRPr="00CA08CA" w:rsidDel="007E1AE1" w:rsidRDefault="00D31078" w:rsidP="00CA08CA">
            <w:pPr>
              <w:pStyle w:val="TableText"/>
            </w:pPr>
            <w:r w:rsidRPr="00CA08CA">
              <w:t>Freundlich isotherm</w:t>
            </w:r>
          </w:p>
        </w:tc>
        <w:tc>
          <w:tcPr>
            <w:tcW w:w="7560" w:type="dxa"/>
          </w:tcPr>
          <w:p w14:paraId="032003B4" w14:textId="77777777" w:rsidR="00D31078" w:rsidRPr="00CA08CA" w:rsidRDefault="00D31078" w:rsidP="00CA08CA">
            <w:pPr>
              <w:pStyle w:val="TableText"/>
            </w:pPr>
            <w:r w:rsidRPr="00CA08CA">
              <w:t>Empirical relationship describing the adsorption of a solute from a liquid or gaseous phase to a solid in which the quantity of material adsorbed per unit mass of adsorbent is expressed as a function of the equilibrium concentration of the sorbate</w:t>
            </w:r>
          </w:p>
        </w:tc>
      </w:tr>
      <w:tr w:rsidR="00D31078" w14:paraId="5AF4139A" w14:textId="77777777" w:rsidTr="00F421D2">
        <w:tc>
          <w:tcPr>
            <w:tcW w:w="2268" w:type="dxa"/>
          </w:tcPr>
          <w:p w14:paraId="3028456F" w14:textId="77777777" w:rsidR="00D31078" w:rsidRPr="00CA08CA" w:rsidRDefault="00D31078" w:rsidP="00CA08CA">
            <w:pPr>
              <w:pStyle w:val="TableText"/>
            </w:pPr>
            <w:r w:rsidRPr="00CA08CA">
              <w:t xml:space="preserve">good laboratory practice </w:t>
            </w:r>
          </w:p>
        </w:tc>
        <w:tc>
          <w:tcPr>
            <w:tcW w:w="7560" w:type="dxa"/>
          </w:tcPr>
          <w:p w14:paraId="13FC8E84" w14:textId="77777777" w:rsidR="00D31078" w:rsidRPr="00CA08CA" w:rsidRDefault="00D31078" w:rsidP="00CA08CA">
            <w:pPr>
              <w:pStyle w:val="TableText"/>
            </w:pPr>
            <w:r w:rsidRPr="00CA08CA">
              <w:t>The formalized process and conditions under which laboratory studies on pesticides are planned, performed, monitored, recorded, reported, and audited. Studies performed under GLP are based on the national regulations of a country and are designed to assure the reliability and integrity of the studies and associated data</w:t>
            </w:r>
          </w:p>
        </w:tc>
      </w:tr>
      <w:tr w:rsidR="00D31078" w14:paraId="2FDE98A1" w14:textId="77777777" w:rsidTr="00F421D2">
        <w:tc>
          <w:tcPr>
            <w:tcW w:w="2268" w:type="dxa"/>
          </w:tcPr>
          <w:p w14:paraId="60A0D6E1" w14:textId="77777777" w:rsidR="00D31078" w:rsidRPr="00CA08CA" w:rsidRDefault="00D31078" w:rsidP="00CA08CA">
            <w:pPr>
              <w:pStyle w:val="TableText"/>
            </w:pPr>
            <w:r w:rsidRPr="00CA08CA">
              <w:t>half-life</w:t>
            </w:r>
          </w:p>
        </w:tc>
        <w:tc>
          <w:tcPr>
            <w:tcW w:w="7560" w:type="dxa"/>
          </w:tcPr>
          <w:p w14:paraId="15607113" w14:textId="77777777" w:rsidR="00D31078" w:rsidRPr="00CA08CA" w:rsidRDefault="00D31078" w:rsidP="00CA08CA">
            <w:pPr>
              <w:pStyle w:val="TableText"/>
            </w:pPr>
            <w:r w:rsidRPr="00CA08CA">
              <w:t>The time taken for the reactant concentration to fall to one-half its initial value</w:t>
            </w:r>
          </w:p>
        </w:tc>
      </w:tr>
      <w:tr w:rsidR="00D31078" w14:paraId="5EA149C0" w14:textId="77777777" w:rsidTr="00F421D2">
        <w:tc>
          <w:tcPr>
            <w:tcW w:w="2268" w:type="dxa"/>
          </w:tcPr>
          <w:p w14:paraId="05DC4B26" w14:textId="27B65CED" w:rsidR="00D31078" w:rsidRPr="00CA08CA" w:rsidRDefault="00D31078" w:rsidP="00CA08CA">
            <w:pPr>
              <w:pStyle w:val="TableText"/>
            </w:pPr>
            <w:r w:rsidRPr="00CA08CA">
              <w:t>hazard</w:t>
            </w:r>
          </w:p>
        </w:tc>
        <w:tc>
          <w:tcPr>
            <w:tcW w:w="7560" w:type="dxa"/>
          </w:tcPr>
          <w:p w14:paraId="6F3BA7CD" w14:textId="1A17B629" w:rsidR="00D31078" w:rsidRPr="00CA08CA" w:rsidRDefault="00D31078" w:rsidP="00CA08CA">
            <w:pPr>
              <w:pStyle w:val="TableText"/>
            </w:pPr>
            <w:r w:rsidRPr="00CA08CA">
              <w:t>Inherent property of a pesticide having the potential to cause adverse effects when an organism, system, or (sub-) population is exposed to that agent or situation</w:t>
            </w:r>
          </w:p>
        </w:tc>
      </w:tr>
      <w:tr w:rsidR="00D31078" w14:paraId="0351E079" w14:textId="77777777" w:rsidTr="00F421D2">
        <w:tc>
          <w:tcPr>
            <w:tcW w:w="2268" w:type="dxa"/>
          </w:tcPr>
          <w:p w14:paraId="09923135" w14:textId="77777777" w:rsidR="00D31078" w:rsidRPr="00CA08CA" w:rsidRDefault="00D31078" w:rsidP="00CA08CA">
            <w:pPr>
              <w:pStyle w:val="TableText"/>
            </w:pPr>
            <w:r w:rsidRPr="00CA08CA">
              <w:t>Henry's law constant</w:t>
            </w:r>
          </w:p>
        </w:tc>
        <w:tc>
          <w:tcPr>
            <w:tcW w:w="7560" w:type="dxa"/>
          </w:tcPr>
          <w:p w14:paraId="48767421" w14:textId="77777777" w:rsidR="00D31078" w:rsidRPr="00CA08CA" w:rsidRDefault="00D31078" w:rsidP="00CA08CA">
            <w:pPr>
              <w:pStyle w:val="TableText"/>
            </w:pPr>
            <w:r w:rsidRPr="00CA08CA">
              <w:t>A gas law that states the amount of gas absorbed by a given volume of liquid at a given temperature is directly proportional to the partial pressure of that gas in equilibrium with that liquid. As such it provides an indication of the preference of a chemical for air relative to water i.e. its volatility</w:t>
            </w:r>
          </w:p>
        </w:tc>
      </w:tr>
      <w:tr w:rsidR="00D31078" w14:paraId="61C46840" w14:textId="77777777" w:rsidTr="00F421D2">
        <w:tc>
          <w:tcPr>
            <w:tcW w:w="2268" w:type="dxa"/>
          </w:tcPr>
          <w:p w14:paraId="771D2432" w14:textId="77777777" w:rsidR="00D31078" w:rsidRPr="00CA08CA" w:rsidDel="007E1AE1" w:rsidRDefault="00D31078" w:rsidP="00CA08CA">
            <w:pPr>
              <w:pStyle w:val="TableText"/>
            </w:pPr>
            <w:r w:rsidRPr="00CA08CA">
              <w:t>hydrolysis</w:t>
            </w:r>
          </w:p>
        </w:tc>
        <w:tc>
          <w:tcPr>
            <w:tcW w:w="7560" w:type="dxa"/>
          </w:tcPr>
          <w:p w14:paraId="340292BF" w14:textId="77777777" w:rsidR="00D31078" w:rsidRPr="00CA08CA" w:rsidRDefault="00D31078" w:rsidP="00CA08CA">
            <w:pPr>
              <w:pStyle w:val="TableText"/>
            </w:pPr>
            <w:r w:rsidRPr="00CA08CA">
              <w:t>Chemical decomposition induced by water</w:t>
            </w:r>
          </w:p>
        </w:tc>
      </w:tr>
      <w:tr w:rsidR="005D1391" w14:paraId="041A13F9" w14:textId="77777777" w:rsidTr="00F421D2">
        <w:tc>
          <w:tcPr>
            <w:tcW w:w="2268" w:type="dxa"/>
          </w:tcPr>
          <w:p w14:paraId="726462E4" w14:textId="4116C8BB" w:rsidR="005D1391" w:rsidRPr="00CA08CA" w:rsidRDefault="005D1391" w:rsidP="00CA08CA">
            <w:pPr>
              <w:pStyle w:val="TableText"/>
            </w:pPr>
            <w:r w:rsidRPr="00CA08CA">
              <w:t>indicator species</w:t>
            </w:r>
          </w:p>
        </w:tc>
        <w:tc>
          <w:tcPr>
            <w:tcW w:w="7560" w:type="dxa"/>
          </w:tcPr>
          <w:p w14:paraId="1032B36D" w14:textId="221F976F" w:rsidR="005D1391" w:rsidRPr="00CA08CA" w:rsidRDefault="005D1391" w:rsidP="00CA08CA">
            <w:pPr>
              <w:pStyle w:val="TableText"/>
            </w:pPr>
            <w:r w:rsidRPr="00CA08CA">
              <w:t>Species whose presence shows the occurrence of defined environmental conditions</w:t>
            </w:r>
          </w:p>
        </w:tc>
      </w:tr>
      <w:tr w:rsidR="00D31078" w14:paraId="32C380B0" w14:textId="77777777" w:rsidTr="00F421D2">
        <w:tc>
          <w:tcPr>
            <w:tcW w:w="2268" w:type="dxa"/>
          </w:tcPr>
          <w:p w14:paraId="0863F2C6" w14:textId="355EFE7E" w:rsidR="00D31078" w:rsidRPr="00CA08CA" w:rsidRDefault="00D31078" w:rsidP="00CA08CA">
            <w:pPr>
              <w:pStyle w:val="TableText"/>
            </w:pPr>
            <w:r w:rsidRPr="00CA08CA">
              <w:t>intake</w:t>
            </w:r>
          </w:p>
        </w:tc>
        <w:tc>
          <w:tcPr>
            <w:tcW w:w="7560" w:type="dxa"/>
          </w:tcPr>
          <w:p w14:paraId="7D655038" w14:textId="1855E571" w:rsidR="00D31078" w:rsidRPr="00CA08CA" w:rsidRDefault="00D31078" w:rsidP="00CA08CA">
            <w:pPr>
              <w:pStyle w:val="TableText"/>
            </w:pPr>
            <w:r w:rsidRPr="00CA08CA">
              <w:t>Process by which a pesticide or agent crosses an outer exposure surface of a target without passing an absorption barrier, i.e., through ingestion or inhalation</w:t>
            </w:r>
          </w:p>
        </w:tc>
      </w:tr>
      <w:tr w:rsidR="00D31078" w14:paraId="2B010D13" w14:textId="77777777" w:rsidTr="00F421D2">
        <w:tc>
          <w:tcPr>
            <w:tcW w:w="2268" w:type="dxa"/>
          </w:tcPr>
          <w:p w14:paraId="112C9BA9" w14:textId="324FE656" w:rsidR="00D31078" w:rsidRPr="00CA08CA" w:rsidRDefault="00D31078" w:rsidP="00CA08CA">
            <w:pPr>
              <w:pStyle w:val="TableText"/>
            </w:pPr>
            <w:r w:rsidRPr="00CA08CA">
              <w:t>integrated pest management</w:t>
            </w:r>
          </w:p>
        </w:tc>
        <w:tc>
          <w:tcPr>
            <w:tcW w:w="7560" w:type="dxa"/>
          </w:tcPr>
          <w:p w14:paraId="775C4CF3" w14:textId="3E443341" w:rsidR="00D31078" w:rsidRPr="00CA08CA" w:rsidRDefault="00D31078" w:rsidP="00CA08CA">
            <w:pPr>
              <w:pStyle w:val="TableText"/>
            </w:pPr>
            <w:r w:rsidRPr="00CA08CA">
              <w:t>Use of pest and environmental information in conjunction with available pest control technologies to prevent unacceptable levels of pest damage by the most economical means and with the least possible hazard to persons, property, and the environment</w:t>
            </w:r>
          </w:p>
        </w:tc>
      </w:tr>
      <w:tr w:rsidR="00D31078" w14:paraId="5E0DA2D3" w14:textId="77777777" w:rsidTr="00F421D2">
        <w:tc>
          <w:tcPr>
            <w:tcW w:w="2268" w:type="dxa"/>
          </w:tcPr>
          <w:p w14:paraId="4FF2B7E0" w14:textId="596F1F6D" w:rsidR="00D31078" w:rsidRPr="00CA08CA" w:rsidRDefault="00D31078" w:rsidP="00CA08CA">
            <w:pPr>
              <w:pStyle w:val="TableText"/>
            </w:pPr>
            <w:r w:rsidRPr="00CA08CA">
              <w:t>larva</w:t>
            </w:r>
          </w:p>
        </w:tc>
        <w:tc>
          <w:tcPr>
            <w:tcW w:w="7560" w:type="dxa"/>
          </w:tcPr>
          <w:p w14:paraId="2D84E338" w14:textId="17157822" w:rsidR="00D31078" w:rsidRPr="00CA08CA" w:rsidRDefault="00D31078" w:rsidP="00CA08CA">
            <w:pPr>
              <w:pStyle w:val="TableText"/>
            </w:pPr>
            <w:r w:rsidRPr="00CA08CA">
              <w:t>Recently hatched insect, fish, or other organism that has different physical characteristics than those seen in the adult, requiring metamorphosis to reach the adult body structure.</w:t>
            </w:r>
          </w:p>
        </w:tc>
      </w:tr>
      <w:tr w:rsidR="00D31078" w14:paraId="030652BE" w14:textId="77777777" w:rsidTr="00F421D2">
        <w:tc>
          <w:tcPr>
            <w:tcW w:w="2268" w:type="dxa"/>
          </w:tcPr>
          <w:p w14:paraId="46E0484D" w14:textId="77777777" w:rsidR="00D31078" w:rsidRPr="00CA08CA" w:rsidDel="007E1AE1" w:rsidRDefault="00D31078" w:rsidP="00CA08CA">
            <w:pPr>
              <w:pStyle w:val="TableText"/>
            </w:pPr>
            <w:r w:rsidRPr="00CA08CA">
              <w:t>leaching</w:t>
            </w:r>
          </w:p>
        </w:tc>
        <w:tc>
          <w:tcPr>
            <w:tcW w:w="7560" w:type="dxa"/>
          </w:tcPr>
          <w:p w14:paraId="25427EC7" w14:textId="77777777" w:rsidR="00D31078" w:rsidRPr="00CA08CA" w:rsidRDefault="00D31078" w:rsidP="00CA08CA">
            <w:pPr>
              <w:pStyle w:val="TableText"/>
            </w:pPr>
            <w:r w:rsidRPr="00CA08CA">
              <w:t>Downward movement of pesticides into a soil profile with soil water</w:t>
            </w:r>
          </w:p>
        </w:tc>
      </w:tr>
      <w:tr w:rsidR="00D31078" w14:paraId="3296D84F" w14:textId="77777777" w:rsidTr="00F421D2">
        <w:tc>
          <w:tcPr>
            <w:tcW w:w="2268" w:type="dxa"/>
          </w:tcPr>
          <w:p w14:paraId="24A0EA37" w14:textId="77777777" w:rsidR="00D31078" w:rsidRPr="00CA08CA" w:rsidRDefault="00D31078" w:rsidP="00CA08CA">
            <w:pPr>
              <w:pStyle w:val="TableText"/>
            </w:pPr>
            <w:r w:rsidRPr="00CA08CA">
              <w:t>metabolite</w:t>
            </w:r>
          </w:p>
        </w:tc>
        <w:tc>
          <w:tcPr>
            <w:tcW w:w="7560" w:type="dxa"/>
          </w:tcPr>
          <w:p w14:paraId="4C45F362" w14:textId="77777777" w:rsidR="00D31078" w:rsidRPr="00CA08CA" w:rsidRDefault="00D31078" w:rsidP="00CA08CA">
            <w:pPr>
              <w:pStyle w:val="TableText"/>
            </w:pPr>
            <w:r w:rsidRPr="00CA08CA">
              <w:t xml:space="preserve">Substance formed </w:t>
            </w:r>
            <w:proofErr w:type="gramStart"/>
            <w:r w:rsidRPr="00CA08CA">
              <w:t>as a consequence of</w:t>
            </w:r>
            <w:proofErr w:type="gramEnd"/>
            <w:r w:rsidRPr="00CA08CA">
              <w:t xml:space="preserve"> metabolism in an organism</w:t>
            </w:r>
          </w:p>
        </w:tc>
      </w:tr>
      <w:tr w:rsidR="00D31078" w14:paraId="72C06C48" w14:textId="77777777" w:rsidTr="00F421D2">
        <w:tc>
          <w:tcPr>
            <w:tcW w:w="2268" w:type="dxa"/>
          </w:tcPr>
          <w:p w14:paraId="6E46DFD6" w14:textId="1465081C" w:rsidR="00D31078" w:rsidRPr="00CA08CA" w:rsidRDefault="00D31078" w:rsidP="00CA08CA">
            <w:pPr>
              <w:pStyle w:val="TableText"/>
            </w:pPr>
            <w:r w:rsidRPr="00CA08CA">
              <w:t>microcosm or mesocosm</w:t>
            </w:r>
          </w:p>
        </w:tc>
        <w:tc>
          <w:tcPr>
            <w:tcW w:w="7560" w:type="dxa"/>
          </w:tcPr>
          <w:p w14:paraId="30060A28" w14:textId="02F4D3A5" w:rsidR="00D31078" w:rsidRPr="00CA08CA" w:rsidRDefault="00D31078" w:rsidP="00CA08CA">
            <w:pPr>
              <w:pStyle w:val="TableText"/>
            </w:pPr>
            <w:r w:rsidRPr="00CA08CA">
              <w:t>Man-made study system containing associated organism and abiotic components that is large enough to be representative of a natural ecosystem, yet small enough to be experimentally manipulated. Microcosms are generally smaller indoor systems; mesocosms are larger outdoor systems.</w:t>
            </w:r>
          </w:p>
        </w:tc>
      </w:tr>
      <w:tr w:rsidR="00D31078" w14:paraId="19677B1A" w14:textId="77777777" w:rsidTr="00F421D2">
        <w:tc>
          <w:tcPr>
            <w:tcW w:w="2268" w:type="dxa"/>
          </w:tcPr>
          <w:p w14:paraId="5FF52324" w14:textId="77777777" w:rsidR="00D31078" w:rsidRPr="00CA08CA" w:rsidRDefault="00D31078" w:rsidP="00CA08CA">
            <w:pPr>
              <w:pStyle w:val="TableText"/>
            </w:pPr>
            <w:r w:rsidRPr="00CA08CA">
              <w:t>mineralisation</w:t>
            </w:r>
          </w:p>
        </w:tc>
        <w:tc>
          <w:tcPr>
            <w:tcW w:w="7560" w:type="dxa"/>
          </w:tcPr>
          <w:p w14:paraId="5A52111D" w14:textId="77777777" w:rsidR="00D31078" w:rsidRPr="00CA08CA" w:rsidRDefault="00D31078" w:rsidP="00CA08CA">
            <w:pPr>
              <w:pStyle w:val="TableText"/>
            </w:pPr>
            <w:r w:rsidRPr="00CA08CA">
              <w:t>Conversion of an element from an organic form to an inorganic form. Mineralisation of pesticides most commonly refers to the microbial degradation to carbon dioxide as a terminal metabolite</w:t>
            </w:r>
          </w:p>
        </w:tc>
      </w:tr>
      <w:tr w:rsidR="00D31078" w14:paraId="78D6CA97" w14:textId="77777777" w:rsidTr="00F421D2">
        <w:tc>
          <w:tcPr>
            <w:tcW w:w="2268" w:type="dxa"/>
          </w:tcPr>
          <w:p w14:paraId="4AB331B8" w14:textId="4C0F7474" w:rsidR="00D31078" w:rsidRPr="00CA08CA" w:rsidRDefault="00D31078" w:rsidP="00CA08CA">
            <w:pPr>
              <w:pStyle w:val="TableText"/>
            </w:pPr>
            <w:r w:rsidRPr="00CA08CA">
              <w:t xml:space="preserve">no observed effect level </w:t>
            </w:r>
          </w:p>
        </w:tc>
        <w:tc>
          <w:tcPr>
            <w:tcW w:w="7560" w:type="dxa"/>
          </w:tcPr>
          <w:p w14:paraId="578733B0" w14:textId="07F371D1" w:rsidR="00D31078" w:rsidRPr="00CA08CA" w:rsidRDefault="00D31078" w:rsidP="00CA08CA">
            <w:pPr>
              <w:pStyle w:val="TableText"/>
            </w:pPr>
            <w:r w:rsidRPr="00CA08CA">
              <w:t>Greatest concentration or amount of a substance, found by experiment or observation, which causes no detectable adverse alteration of morphology, functional capacity, growth, development, or life span of the target organism under defined conditions of exposure</w:t>
            </w:r>
          </w:p>
        </w:tc>
      </w:tr>
      <w:tr w:rsidR="00D31078" w14:paraId="610F61EB" w14:textId="77777777" w:rsidTr="00F421D2">
        <w:tc>
          <w:tcPr>
            <w:tcW w:w="2268" w:type="dxa"/>
          </w:tcPr>
          <w:p w14:paraId="6326F305" w14:textId="21621314" w:rsidR="00D31078" w:rsidRPr="00CA08CA" w:rsidRDefault="00D31078" w:rsidP="00CA08CA">
            <w:pPr>
              <w:pStyle w:val="TableText"/>
            </w:pPr>
            <w:r w:rsidRPr="00CA08CA">
              <w:t>non-target species</w:t>
            </w:r>
          </w:p>
        </w:tc>
        <w:tc>
          <w:tcPr>
            <w:tcW w:w="7560" w:type="dxa"/>
          </w:tcPr>
          <w:p w14:paraId="684603DF" w14:textId="4A82A9ED" w:rsidR="00D31078" w:rsidRPr="00CA08CA" w:rsidRDefault="00D31078" w:rsidP="00CA08CA">
            <w:pPr>
              <w:pStyle w:val="TableText"/>
            </w:pPr>
            <w:r w:rsidRPr="00CA08CA">
              <w:t>Organisms that are not the intended targets of a particular use of a pesticide.</w:t>
            </w:r>
          </w:p>
        </w:tc>
      </w:tr>
      <w:tr w:rsidR="00D31078" w14:paraId="7821037F" w14:textId="77777777" w:rsidTr="00F421D2">
        <w:tc>
          <w:tcPr>
            <w:tcW w:w="2268" w:type="dxa"/>
          </w:tcPr>
          <w:p w14:paraId="31EA47B3" w14:textId="77777777" w:rsidR="00D31078" w:rsidRPr="00CA08CA" w:rsidRDefault="00D31078" w:rsidP="00CA08CA">
            <w:pPr>
              <w:pStyle w:val="TableText"/>
            </w:pPr>
            <w:r w:rsidRPr="00CA08CA">
              <w:t>organophosphorus pesticide</w:t>
            </w:r>
          </w:p>
        </w:tc>
        <w:tc>
          <w:tcPr>
            <w:tcW w:w="7560" w:type="dxa"/>
          </w:tcPr>
          <w:p w14:paraId="03CD5ACC" w14:textId="77777777" w:rsidR="00D31078" w:rsidRPr="00CA08CA" w:rsidRDefault="00D31078" w:rsidP="00CA08CA">
            <w:pPr>
              <w:pStyle w:val="TableText"/>
            </w:pPr>
            <w:r w:rsidRPr="00CA08CA">
              <w:t>Generic term for pesticides containing phosphorus but commonly used to refer to insecticides consisting of acetylcholinesterase inhibiting esters of phosphate or thiophosphate</w:t>
            </w:r>
          </w:p>
        </w:tc>
      </w:tr>
      <w:tr w:rsidR="00D31078" w14:paraId="1549F1A5" w14:textId="77777777" w:rsidTr="00F421D2">
        <w:tc>
          <w:tcPr>
            <w:tcW w:w="2268" w:type="dxa"/>
          </w:tcPr>
          <w:p w14:paraId="2590129A" w14:textId="77777777" w:rsidR="00D31078" w:rsidRPr="00CA08CA" w:rsidRDefault="00D31078" w:rsidP="00CA08CA">
            <w:pPr>
              <w:pStyle w:val="TableText"/>
            </w:pPr>
            <w:r w:rsidRPr="00CA08CA">
              <w:t>partition coefficient</w:t>
            </w:r>
          </w:p>
        </w:tc>
        <w:tc>
          <w:tcPr>
            <w:tcW w:w="7560" w:type="dxa"/>
          </w:tcPr>
          <w:p w14:paraId="23267457" w14:textId="77777777" w:rsidR="00D31078" w:rsidRPr="00CA08CA" w:rsidRDefault="00D31078" w:rsidP="00CA08CA">
            <w:pPr>
              <w:pStyle w:val="TableText"/>
            </w:pPr>
            <w:r w:rsidRPr="00CA08CA">
              <w:t>log Pow is the logarithm (base-10) of the partition coefficient between n-octanol and water</w:t>
            </w:r>
          </w:p>
        </w:tc>
      </w:tr>
      <w:tr w:rsidR="00D31078" w14:paraId="51A745D2" w14:textId="77777777" w:rsidTr="00F421D2">
        <w:tc>
          <w:tcPr>
            <w:tcW w:w="2268" w:type="dxa"/>
          </w:tcPr>
          <w:p w14:paraId="50C7F7B8" w14:textId="77777777" w:rsidR="00D31078" w:rsidRPr="00CA08CA" w:rsidDel="007E1AE1" w:rsidRDefault="00D31078" w:rsidP="00CA08CA">
            <w:pPr>
              <w:pStyle w:val="TableText"/>
            </w:pPr>
            <w:r w:rsidRPr="00CA08CA">
              <w:t>persistence</w:t>
            </w:r>
          </w:p>
        </w:tc>
        <w:tc>
          <w:tcPr>
            <w:tcW w:w="7560" w:type="dxa"/>
          </w:tcPr>
          <w:p w14:paraId="22773133" w14:textId="77777777" w:rsidR="00D31078" w:rsidRPr="00CA08CA" w:rsidDel="007E1AE1" w:rsidRDefault="00D31078" w:rsidP="00CA08CA">
            <w:pPr>
              <w:pStyle w:val="TableText"/>
            </w:pPr>
            <w:r w:rsidRPr="00CA08CA">
              <w:t>Residence time of a chemical species (pesticide and/or metabolites) subjected to degradation or physical removal in a soil, crop, animal, or other defined environmental compartment</w:t>
            </w:r>
          </w:p>
        </w:tc>
      </w:tr>
      <w:tr w:rsidR="00D31078" w14:paraId="33BDF56F" w14:textId="77777777" w:rsidTr="00F421D2">
        <w:tc>
          <w:tcPr>
            <w:tcW w:w="2268" w:type="dxa"/>
          </w:tcPr>
          <w:p w14:paraId="192E7065" w14:textId="77777777" w:rsidR="00D31078" w:rsidRPr="00CA08CA" w:rsidRDefault="00D31078" w:rsidP="00CA08CA">
            <w:pPr>
              <w:pStyle w:val="TableText"/>
            </w:pPr>
            <w:r w:rsidRPr="00CA08CA">
              <w:t>photolysis</w:t>
            </w:r>
          </w:p>
        </w:tc>
        <w:tc>
          <w:tcPr>
            <w:tcW w:w="7560" w:type="dxa"/>
          </w:tcPr>
          <w:p w14:paraId="259A83C5" w14:textId="77777777" w:rsidR="00D31078" w:rsidRPr="00CA08CA" w:rsidRDefault="00D31078" w:rsidP="00CA08CA">
            <w:pPr>
              <w:pStyle w:val="TableText"/>
            </w:pPr>
            <w:r w:rsidRPr="00CA08CA">
              <w:t>Chemical decomposition induced by light or other radiant energy</w:t>
            </w:r>
          </w:p>
        </w:tc>
      </w:tr>
      <w:tr w:rsidR="00D31078" w14:paraId="15A7C897" w14:textId="77777777" w:rsidTr="00F421D2">
        <w:tc>
          <w:tcPr>
            <w:tcW w:w="2268" w:type="dxa"/>
          </w:tcPr>
          <w:p w14:paraId="30C14602" w14:textId="5DF3DAC6" w:rsidR="00D31078" w:rsidRPr="00CA08CA" w:rsidRDefault="00D31078" w:rsidP="00CA08CA">
            <w:pPr>
              <w:pStyle w:val="TableText"/>
            </w:pPr>
            <w:r w:rsidRPr="00CA08CA">
              <w:t>regulatory acceptable level</w:t>
            </w:r>
          </w:p>
        </w:tc>
        <w:tc>
          <w:tcPr>
            <w:tcW w:w="7560" w:type="dxa"/>
          </w:tcPr>
          <w:p w14:paraId="01A79911" w14:textId="6F1CD60A" w:rsidR="00D31078" w:rsidRPr="00CA08CA" w:rsidRDefault="00D31078" w:rsidP="00CA08CA">
            <w:pPr>
              <w:pStyle w:val="TableText"/>
            </w:pPr>
            <w:r w:rsidRPr="00CA08CA">
              <w:t>Criterion or standard that is considered safe or without appreciable risk</w:t>
            </w:r>
          </w:p>
        </w:tc>
      </w:tr>
      <w:tr w:rsidR="00D31078" w14:paraId="0E3C3900" w14:textId="77777777" w:rsidTr="00F421D2">
        <w:tc>
          <w:tcPr>
            <w:tcW w:w="2268" w:type="dxa"/>
          </w:tcPr>
          <w:p w14:paraId="197D6723" w14:textId="77777777" w:rsidR="00D31078" w:rsidRPr="00CA08CA" w:rsidRDefault="00D31078" w:rsidP="00CA08CA">
            <w:pPr>
              <w:pStyle w:val="TableText"/>
            </w:pPr>
            <w:r w:rsidRPr="00CA08CA">
              <w:t>runoff</w:t>
            </w:r>
          </w:p>
        </w:tc>
        <w:tc>
          <w:tcPr>
            <w:tcW w:w="7560" w:type="dxa"/>
          </w:tcPr>
          <w:p w14:paraId="7AEA6BF3" w14:textId="77777777" w:rsidR="00D31078" w:rsidRPr="00CA08CA" w:rsidRDefault="00D31078" w:rsidP="00CA08CA">
            <w:pPr>
              <w:pStyle w:val="TableText"/>
            </w:pPr>
            <w:r w:rsidRPr="00CA08CA">
              <w:t>Transport of water and soil from the surface of an agricultural field to a non-target area such as a stream due to a precipitation event</w:t>
            </w:r>
          </w:p>
        </w:tc>
      </w:tr>
      <w:tr w:rsidR="00D31078" w14:paraId="23D54049" w14:textId="77777777" w:rsidTr="00F421D2">
        <w:tc>
          <w:tcPr>
            <w:tcW w:w="2268" w:type="dxa"/>
          </w:tcPr>
          <w:p w14:paraId="376361E2" w14:textId="77777777" w:rsidR="00D31078" w:rsidRPr="00CA08CA" w:rsidRDefault="00D31078" w:rsidP="00CA08CA">
            <w:pPr>
              <w:pStyle w:val="TableText"/>
            </w:pPr>
            <w:r w:rsidRPr="00CA08CA">
              <w:t>solubility in water</w:t>
            </w:r>
          </w:p>
        </w:tc>
        <w:tc>
          <w:tcPr>
            <w:tcW w:w="7560" w:type="dxa"/>
          </w:tcPr>
          <w:p w14:paraId="7AAEED5F" w14:textId="77777777" w:rsidR="00D31078" w:rsidRPr="00CA08CA" w:rsidRDefault="00D31078" w:rsidP="00CA08CA">
            <w:pPr>
              <w:pStyle w:val="TableText"/>
            </w:pPr>
            <w:r w:rsidRPr="00CA08CA">
              <w:t xml:space="preserve">The mass of a given substance (the solute) that can dissolve </w:t>
            </w:r>
            <w:proofErr w:type="gramStart"/>
            <w:r w:rsidRPr="00CA08CA">
              <w:t>in a given</w:t>
            </w:r>
            <w:proofErr w:type="gramEnd"/>
            <w:r w:rsidRPr="00CA08CA">
              <w:t xml:space="preserve"> volume of water</w:t>
            </w:r>
          </w:p>
        </w:tc>
      </w:tr>
      <w:tr w:rsidR="00D31078" w14:paraId="2D28B013" w14:textId="77777777" w:rsidTr="00F421D2">
        <w:tc>
          <w:tcPr>
            <w:tcW w:w="2268" w:type="dxa"/>
          </w:tcPr>
          <w:p w14:paraId="47100437" w14:textId="77777777" w:rsidR="00D31078" w:rsidRPr="00CA08CA" w:rsidDel="007E1AE1" w:rsidRDefault="00D31078" w:rsidP="00CA08CA">
            <w:pPr>
              <w:pStyle w:val="TableText"/>
            </w:pPr>
            <w:r w:rsidRPr="00CA08CA">
              <w:t>surface water</w:t>
            </w:r>
          </w:p>
        </w:tc>
        <w:tc>
          <w:tcPr>
            <w:tcW w:w="7560" w:type="dxa"/>
          </w:tcPr>
          <w:p w14:paraId="4C7E87B3" w14:textId="77777777" w:rsidR="00D31078" w:rsidRPr="00CA08CA" w:rsidRDefault="00D31078" w:rsidP="00CA08CA">
            <w:pPr>
              <w:pStyle w:val="TableText"/>
            </w:pPr>
            <w:r w:rsidRPr="00CA08CA">
              <w:t>All water naturally open to the atmosphere (rivers, lakes, reservoirs, streams, impoundments, seas, estuaries, etc.) and all springs, wells, or other collectors which are directly influenced by surface water</w:t>
            </w:r>
          </w:p>
        </w:tc>
      </w:tr>
      <w:tr w:rsidR="00D31078" w14:paraId="2497ADDA" w14:textId="77777777" w:rsidTr="00F421D2">
        <w:tc>
          <w:tcPr>
            <w:tcW w:w="2268" w:type="dxa"/>
          </w:tcPr>
          <w:p w14:paraId="0CF79EC6" w14:textId="77777777" w:rsidR="00D31078" w:rsidRPr="00CA08CA" w:rsidDel="007E1AE1" w:rsidRDefault="00D31078" w:rsidP="00CA08CA">
            <w:pPr>
              <w:pStyle w:val="TableText"/>
            </w:pPr>
            <w:r w:rsidRPr="00CA08CA">
              <w:t>technical material</w:t>
            </w:r>
          </w:p>
        </w:tc>
        <w:tc>
          <w:tcPr>
            <w:tcW w:w="7560" w:type="dxa"/>
          </w:tcPr>
          <w:p w14:paraId="1292CB8D" w14:textId="77777777" w:rsidR="00D31078" w:rsidRPr="00CA08CA" w:rsidRDefault="00D31078" w:rsidP="00CA08CA">
            <w:pPr>
              <w:pStyle w:val="TableText"/>
            </w:pPr>
            <w:r w:rsidRPr="00CA08CA">
              <w:t>Commercial grade of the pesticide as it comes from the manufacturing plant comprising the active ingredient and associated impurities. It may also contain small quantities of additives necessary for stability.</w:t>
            </w:r>
          </w:p>
        </w:tc>
      </w:tr>
      <w:tr w:rsidR="005D1391" w14:paraId="1ED19ACD" w14:textId="77777777" w:rsidTr="00F421D2">
        <w:tc>
          <w:tcPr>
            <w:tcW w:w="2268" w:type="dxa"/>
          </w:tcPr>
          <w:p w14:paraId="3ABDB5B5" w14:textId="1E35E16C" w:rsidR="005D1391" w:rsidRPr="00CA08CA" w:rsidRDefault="005D1391" w:rsidP="00CA08CA">
            <w:pPr>
              <w:pStyle w:val="TableText"/>
            </w:pPr>
            <w:r w:rsidRPr="00CA08CA">
              <w:t>terrestrial</w:t>
            </w:r>
          </w:p>
        </w:tc>
        <w:tc>
          <w:tcPr>
            <w:tcW w:w="7560" w:type="dxa"/>
          </w:tcPr>
          <w:p w14:paraId="1AF0B161" w14:textId="1415AE8D" w:rsidR="005D1391" w:rsidRPr="00CA08CA" w:rsidRDefault="005D1391" w:rsidP="00CA08CA">
            <w:pPr>
              <w:pStyle w:val="TableText"/>
            </w:pPr>
            <w:r w:rsidRPr="00CA08CA">
              <w:t>Relating to land, as distinct from water or air.</w:t>
            </w:r>
          </w:p>
        </w:tc>
      </w:tr>
      <w:tr w:rsidR="00D31078" w14:paraId="18194CDD" w14:textId="77777777" w:rsidTr="00F421D2">
        <w:tc>
          <w:tcPr>
            <w:tcW w:w="2268" w:type="dxa"/>
          </w:tcPr>
          <w:p w14:paraId="69F53E90" w14:textId="77777777" w:rsidR="00D31078" w:rsidRPr="00CA08CA" w:rsidDel="007E1AE1" w:rsidRDefault="00D31078" w:rsidP="00CA08CA">
            <w:pPr>
              <w:pStyle w:val="TableText"/>
            </w:pPr>
            <w:r w:rsidRPr="00CA08CA">
              <w:t>vapour pressure</w:t>
            </w:r>
          </w:p>
        </w:tc>
        <w:tc>
          <w:tcPr>
            <w:tcW w:w="7560" w:type="dxa"/>
          </w:tcPr>
          <w:p w14:paraId="006E0743" w14:textId="77777777" w:rsidR="00D31078" w:rsidRPr="00CA08CA" w:rsidRDefault="00D31078" w:rsidP="00CA08CA">
            <w:pPr>
              <w:pStyle w:val="TableText"/>
            </w:pPr>
            <w:r w:rsidRPr="00CA08CA">
              <w:t>The pressure at which a liquid is in equilibrium with its vapour at a given temperature. It is a measure of the tendency of a material to vaporise. The higher the vapour pressure the greater the potential.</w:t>
            </w:r>
          </w:p>
        </w:tc>
      </w:tr>
      <w:tr w:rsidR="00D31078" w14:paraId="13A416C8" w14:textId="77777777" w:rsidTr="00F421D2">
        <w:tc>
          <w:tcPr>
            <w:tcW w:w="2268" w:type="dxa"/>
          </w:tcPr>
          <w:p w14:paraId="1DA6849E" w14:textId="77777777" w:rsidR="00D31078" w:rsidRPr="00CA08CA" w:rsidRDefault="00D31078" w:rsidP="00CA08CA">
            <w:pPr>
              <w:pStyle w:val="TableText"/>
            </w:pPr>
            <w:r w:rsidRPr="00CA08CA">
              <w:t>volatilisation</w:t>
            </w:r>
          </w:p>
        </w:tc>
        <w:tc>
          <w:tcPr>
            <w:tcW w:w="7560" w:type="dxa"/>
          </w:tcPr>
          <w:p w14:paraId="183A6792" w14:textId="3F0B626E" w:rsidR="00D31078" w:rsidRPr="00CA08CA" w:rsidRDefault="004F51FF" w:rsidP="00CA08CA">
            <w:pPr>
              <w:pStyle w:val="TableText"/>
            </w:pPr>
            <w:r w:rsidRPr="00CA08CA">
              <w:t>E</w:t>
            </w:r>
            <w:r w:rsidR="00D31078" w:rsidRPr="00CA08CA">
              <w:t>vaporation of pesticides during and after application</w:t>
            </w:r>
          </w:p>
        </w:tc>
      </w:tr>
      <w:tr w:rsidR="00D31078" w14:paraId="70F7D77E" w14:textId="77777777" w:rsidTr="00F421D2">
        <w:tc>
          <w:tcPr>
            <w:tcW w:w="2268" w:type="dxa"/>
          </w:tcPr>
          <w:p w14:paraId="02112C2C" w14:textId="610CEBA7" w:rsidR="00D31078" w:rsidRPr="00CA08CA" w:rsidRDefault="00D31078" w:rsidP="00CA08CA">
            <w:pPr>
              <w:pStyle w:val="TableText"/>
            </w:pPr>
            <w:r w:rsidRPr="00CA08CA">
              <w:t>water dispersible</w:t>
            </w:r>
          </w:p>
        </w:tc>
        <w:tc>
          <w:tcPr>
            <w:tcW w:w="7560" w:type="dxa"/>
          </w:tcPr>
          <w:p w14:paraId="67D85312" w14:textId="47B95323" w:rsidR="00D31078" w:rsidRPr="00CA08CA" w:rsidRDefault="00D31078" w:rsidP="00CA08CA">
            <w:pPr>
              <w:pStyle w:val="TableText"/>
            </w:pPr>
            <w:r w:rsidRPr="00CA08CA">
              <w:t>A preparation granule consisting of granules to be applied after disintegration and dispersion in water</w:t>
            </w:r>
          </w:p>
        </w:tc>
      </w:tr>
      <w:tr w:rsidR="005D1391" w14:paraId="6B8D611C" w14:textId="77777777" w:rsidTr="00F421D2">
        <w:tc>
          <w:tcPr>
            <w:tcW w:w="2268" w:type="dxa"/>
          </w:tcPr>
          <w:p w14:paraId="5F6EF6BA" w14:textId="483D84A7" w:rsidR="005D1391" w:rsidRDefault="005D1391" w:rsidP="00CA08CA">
            <w:pPr>
              <w:pStyle w:val="TableText"/>
            </w:pPr>
            <w:r>
              <w:t>watercourse</w:t>
            </w:r>
          </w:p>
        </w:tc>
        <w:tc>
          <w:tcPr>
            <w:tcW w:w="7560" w:type="dxa"/>
          </w:tcPr>
          <w:p w14:paraId="7B16E92F" w14:textId="77777777" w:rsidR="005D1391" w:rsidRDefault="005D1391" w:rsidP="00CA08CA">
            <w:pPr>
              <w:pStyle w:val="TableText"/>
            </w:pPr>
            <w:r>
              <w:t>A river, creek or other natural watercourse (whether modified or not) in which water is contained or flows (whether permanently or from time to time); and includes:</w:t>
            </w:r>
          </w:p>
          <w:p w14:paraId="38FCAD35" w14:textId="77777777" w:rsidR="005D1391" w:rsidRDefault="005D1391" w:rsidP="00CA08CA">
            <w:pPr>
              <w:pStyle w:val="TableBullet"/>
            </w:pPr>
            <w:r>
              <w:t>a dam or reservoir that collects water flowing in a watercourse</w:t>
            </w:r>
          </w:p>
          <w:p w14:paraId="508D8AEB" w14:textId="77777777" w:rsidR="005D1391" w:rsidRDefault="005D1391" w:rsidP="00CA08CA">
            <w:pPr>
              <w:pStyle w:val="TableBullet"/>
            </w:pPr>
            <w:r>
              <w:t>a lake or ‘wetland’ through which water flows</w:t>
            </w:r>
          </w:p>
          <w:p w14:paraId="611729D8" w14:textId="77777777" w:rsidR="005D1391" w:rsidRDefault="005D1391" w:rsidP="00CA08CA">
            <w:pPr>
              <w:pStyle w:val="TableBullet"/>
            </w:pPr>
            <w:r>
              <w:t>a channel into which the water of a watercourse has been diverted</w:t>
            </w:r>
          </w:p>
          <w:p w14:paraId="50AD2074" w14:textId="77777777" w:rsidR="005D1391" w:rsidRDefault="005D1391" w:rsidP="00CA08CA">
            <w:pPr>
              <w:pStyle w:val="TableBullet"/>
            </w:pPr>
            <w:r>
              <w:t>part of a watercourse</w:t>
            </w:r>
          </w:p>
          <w:p w14:paraId="3EFC2E6A" w14:textId="49F4CE43" w:rsidR="005801F0" w:rsidRDefault="004F51FF" w:rsidP="00CA08CA">
            <w:pPr>
              <w:pStyle w:val="TableText"/>
            </w:pPr>
            <w:r>
              <w:t>A</w:t>
            </w:r>
            <w:r w:rsidR="005D1391">
              <w:t>n estuary through which water flows.</w:t>
            </w:r>
          </w:p>
        </w:tc>
      </w:tr>
      <w:tr w:rsidR="005D1391" w14:paraId="2F2922B2" w14:textId="77777777" w:rsidTr="00F421D2">
        <w:tc>
          <w:tcPr>
            <w:tcW w:w="2268" w:type="dxa"/>
          </w:tcPr>
          <w:p w14:paraId="48330801" w14:textId="7CE2424E" w:rsidR="005D1391" w:rsidRDefault="005D1391" w:rsidP="00CA08CA">
            <w:pPr>
              <w:pStyle w:val="TableText"/>
            </w:pPr>
            <w:r>
              <w:t>wetland</w:t>
            </w:r>
          </w:p>
        </w:tc>
        <w:tc>
          <w:tcPr>
            <w:tcW w:w="7560" w:type="dxa"/>
          </w:tcPr>
          <w:p w14:paraId="0F16AEAA" w14:textId="77777777" w:rsidR="005D1391" w:rsidRDefault="005D1391" w:rsidP="00CA08CA">
            <w:pPr>
              <w:pStyle w:val="TableText"/>
            </w:pPr>
            <w:r>
              <w:t>An area of land where water covers the soil—all year or just at certain times of the year. They include:</w:t>
            </w:r>
          </w:p>
          <w:p w14:paraId="74375AD7" w14:textId="77777777" w:rsidR="005D1391" w:rsidRDefault="005D1391" w:rsidP="00CA08CA">
            <w:pPr>
              <w:pStyle w:val="TableBullet"/>
            </w:pPr>
            <w:r>
              <w:t>swamps, marshes</w:t>
            </w:r>
          </w:p>
          <w:p w14:paraId="0AA4D4F5" w14:textId="77777777" w:rsidR="005D1391" w:rsidRDefault="005D1391" w:rsidP="00CA08CA">
            <w:pPr>
              <w:pStyle w:val="TableBullet"/>
            </w:pPr>
            <w:r>
              <w:t>billabongs, lakes, lagoons</w:t>
            </w:r>
          </w:p>
          <w:p w14:paraId="708A6F60" w14:textId="77777777" w:rsidR="005D1391" w:rsidRDefault="005D1391" w:rsidP="00CA08CA">
            <w:pPr>
              <w:pStyle w:val="TableBullet"/>
            </w:pPr>
            <w:r>
              <w:t>saltmarshes, mudflats</w:t>
            </w:r>
          </w:p>
          <w:p w14:paraId="09DFB4CF" w14:textId="77777777" w:rsidR="005D1391" w:rsidRDefault="005D1391" w:rsidP="00CA08CA">
            <w:pPr>
              <w:pStyle w:val="TableBullet"/>
            </w:pPr>
            <w:r>
              <w:t>mangroves, coral reefs</w:t>
            </w:r>
          </w:p>
          <w:p w14:paraId="66281149" w14:textId="77777777" w:rsidR="005D1391" w:rsidRDefault="005D1391" w:rsidP="00CA08CA">
            <w:pPr>
              <w:pStyle w:val="TableBullet"/>
            </w:pPr>
            <w:r>
              <w:t>bogs, fens, and peatlands.</w:t>
            </w:r>
          </w:p>
          <w:p w14:paraId="68C6D6BE" w14:textId="2A2BFE2E" w:rsidR="005D1391" w:rsidRDefault="005D1391" w:rsidP="00CA08CA">
            <w:pPr>
              <w:pStyle w:val="TableText"/>
            </w:pPr>
            <w:r>
              <w:t>A ‘wetland’ may be natural or artificial and its water may be static or flowing, fresh, brackish or saline.</w:t>
            </w:r>
          </w:p>
        </w:tc>
      </w:tr>
    </w:tbl>
    <w:p w14:paraId="517CEFC3" w14:textId="77777777" w:rsidR="009B4C01" w:rsidRPr="009B4C01" w:rsidRDefault="009B4C01" w:rsidP="009B4C01">
      <w:pPr>
        <w:sectPr w:rsidR="009B4C01" w:rsidRPr="009B4C01">
          <w:headerReference w:type="even" r:id="rId122"/>
          <w:headerReference w:type="default" r:id="rId123"/>
          <w:pgSz w:w="11906" w:h="16838" w:code="9"/>
          <w:pgMar w:top="2835" w:right="1134" w:bottom="1134" w:left="1134" w:header="1701" w:footer="680" w:gutter="0"/>
          <w:cols w:space="708"/>
          <w:docGrid w:linePitch="360"/>
        </w:sectPr>
      </w:pPr>
    </w:p>
    <w:p w14:paraId="26E1F57C" w14:textId="77777777" w:rsidR="009D452E" w:rsidRPr="00835CB9" w:rsidRDefault="002E20AC" w:rsidP="00835CB9">
      <w:pPr>
        <w:pStyle w:val="GlossaryRefH1"/>
      </w:pPr>
      <w:bookmarkStart w:id="329" w:name="_Toc231963196"/>
      <w:bookmarkStart w:id="330" w:name="_Toc414373850"/>
      <w:bookmarkStart w:id="331" w:name="_Toc135232605"/>
      <w:bookmarkStart w:id="332" w:name="_Toc177573445"/>
      <w:bookmarkEnd w:id="230"/>
      <w:r w:rsidRPr="00835CB9">
        <w:t>Reference</w:t>
      </w:r>
      <w:bookmarkEnd w:id="329"/>
      <w:bookmarkEnd w:id="330"/>
      <w:r w:rsidR="002A3239" w:rsidRPr="00835CB9">
        <w:t>s</w:t>
      </w:r>
      <w:bookmarkEnd w:id="331"/>
      <w:bookmarkEnd w:id="332"/>
    </w:p>
    <w:p w14:paraId="40425E7E" w14:textId="77777777" w:rsidR="009B4C01" w:rsidRPr="00A44F76" w:rsidRDefault="009B4C01" w:rsidP="00CA08CA">
      <w:pPr>
        <w:pStyle w:val="APVMAText"/>
        <w:rPr>
          <w:szCs w:val="20"/>
        </w:rPr>
      </w:pPr>
      <w:r w:rsidRPr="00A44F76">
        <w:rPr>
          <w:szCs w:val="20"/>
        </w:rPr>
        <w:t>Abu A, 2015a. Aerobic soil degradation kinetic assessment of chlorpyrifos and its metabolites TCP and TMP. Report no. 150806</w:t>
      </w:r>
    </w:p>
    <w:p w14:paraId="4D2FCC1C" w14:textId="77777777" w:rsidR="009B4C01" w:rsidRPr="00A44F76" w:rsidRDefault="009B4C01" w:rsidP="00CA08CA">
      <w:pPr>
        <w:pStyle w:val="APVMAText"/>
        <w:rPr>
          <w:szCs w:val="20"/>
        </w:rPr>
      </w:pPr>
      <w:r w:rsidRPr="00A44F76">
        <w:rPr>
          <w:szCs w:val="20"/>
        </w:rPr>
        <w:t>Abu A</w:t>
      </w:r>
      <w:r w:rsidRPr="00A44F76">
        <w:rPr>
          <w:szCs w:val="20"/>
        </w:rPr>
        <w:tab/>
        <w:t>2015b. Aerobic soil degradation kinetic assessment of 3,6-dichloro-2-pyridinol (DCP). Report no. 150939</w:t>
      </w:r>
    </w:p>
    <w:p w14:paraId="3DB61AD3" w14:textId="77777777" w:rsidR="009B4C01" w:rsidRPr="00A44F76" w:rsidRDefault="009B4C01" w:rsidP="00CA08CA">
      <w:pPr>
        <w:pStyle w:val="APVMAText"/>
        <w:rPr>
          <w:szCs w:val="20"/>
        </w:rPr>
      </w:pPr>
      <w:r w:rsidRPr="00A44F76">
        <w:rPr>
          <w:szCs w:val="20"/>
        </w:rPr>
        <w:t>Abu A, 2015c. Degradation kinetic assessment of chlorpyrifos and its metabolite TCP in field soils. Report no. 150805</w:t>
      </w:r>
    </w:p>
    <w:p w14:paraId="0E2FE387" w14:textId="77777777" w:rsidR="009B4C01" w:rsidRPr="00A44F76" w:rsidRDefault="009B4C01" w:rsidP="00CA08CA">
      <w:pPr>
        <w:pStyle w:val="APVMAText"/>
        <w:rPr>
          <w:szCs w:val="20"/>
        </w:rPr>
      </w:pPr>
      <w:r w:rsidRPr="00A44F76">
        <w:rPr>
          <w:szCs w:val="20"/>
        </w:rPr>
        <w:t>Abu A, 2015d. Aerobic water-sediment degradation kinetic assessment of chlorpyrifos and its metabolite TCP. Report no. 150804</w:t>
      </w:r>
    </w:p>
    <w:p w14:paraId="75FFBE8B" w14:textId="77777777" w:rsidR="00D31078" w:rsidRPr="00A44F76" w:rsidRDefault="00D31078" w:rsidP="00CA08CA">
      <w:pPr>
        <w:pStyle w:val="APVMAText"/>
        <w:rPr>
          <w:szCs w:val="20"/>
        </w:rPr>
      </w:pPr>
      <w:r w:rsidRPr="00A44F76">
        <w:rPr>
          <w:szCs w:val="20"/>
        </w:rPr>
        <w:t xml:space="preserve">Adema DMM, 1990. The toxicity of </w:t>
      </w:r>
      <w:proofErr w:type="spellStart"/>
      <w:r w:rsidRPr="00A44F76">
        <w:rPr>
          <w:szCs w:val="20"/>
        </w:rPr>
        <w:t>Dursban</w:t>
      </w:r>
      <w:proofErr w:type="spellEnd"/>
      <w:r w:rsidRPr="00A44F76">
        <w:rPr>
          <w:szCs w:val="20"/>
        </w:rPr>
        <w:t xml:space="preserve"> F to </w:t>
      </w:r>
      <w:r w:rsidRPr="00A44F76">
        <w:rPr>
          <w:i/>
          <w:iCs/>
          <w:szCs w:val="20"/>
        </w:rPr>
        <w:t xml:space="preserve">Salmo </w:t>
      </w:r>
      <w:proofErr w:type="spellStart"/>
      <w:r w:rsidRPr="00A44F76">
        <w:rPr>
          <w:i/>
          <w:iCs/>
          <w:szCs w:val="20"/>
        </w:rPr>
        <w:t>gairdneri</w:t>
      </w:r>
      <w:proofErr w:type="spellEnd"/>
      <w:r w:rsidRPr="00A44F76">
        <w:rPr>
          <w:szCs w:val="20"/>
        </w:rPr>
        <w:t xml:space="preserve"> in a prolonged toxicity test (21 days). Report no. R89/415</w:t>
      </w:r>
    </w:p>
    <w:p w14:paraId="6F3DC92A" w14:textId="77777777" w:rsidR="00D31078" w:rsidRPr="00A44F76" w:rsidRDefault="00D31078" w:rsidP="00CA08CA">
      <w:pPr>
        <w:pStyle w:val="APVMAText"/>
        <w:rPr>
          <w:szCs w:val="20"/>
        </w:rPr>
      </w:pPr>
      <w:bookmarkStart w:id="333" w:name="_Hlk148008097"/>
      <w:r w:rsidRPr="00A44F76">
        <w:rPr>
          <w:szCs w:val="20"/>
        </w:rPr>
        <w:t xml:space="preserve">Adema DMM, de Ruiter A, 1990. The chronic toxicity of </w:t>
      </w:r>
      <w:proofErr w:type="spellStart"/>
      <w:r w:rsidRPr="00A44F76">
        <w:rPr>
          <w:szCs w:val="20"/>
        </w:rPr>
        <w:t>Dursban</w:t>
      </w:r>
      <w:proofErr w:type="spellEnd"/>
      <w:r w:rsidRPr="00A44F76">
        <w:rPr>
          <w:szCs w:val="20"/>
        </w:rPr>
        <w:t xml:space="preserve"> F to </w:t>
      </w:r>
      <w:r w:rsidRPr="00A44F76">
        <w:rPr>
          <w:i/>
          <w:iCs/>
          <w:szCs w:val="20"/>
        </w:rPr>
        <w:t>Daphnia magna</w:t>
      </w:r>
      <w:r w:rsidRPr="00A44F76">
        <w:rPr>
          <w:szCs w:val="20"/>
        </w:rPr>
        <w:t>. Report no. R89/231</w:t>
      </w:r>
      <w:bookmarkEnd w:id="333"/>
    </w:p>
    <w:p w14:paraId="5E386179" w14:textId="77777777" w:rsidR="009B4C01" w:rsidRPr="00A44F76" w:rsidRDefault="009B4C01" w:rsidP="00CA08CA">
      <w:pPr>
        <w:pStyle w:val="APVMAText"/>
        <w:rPr>
          <w:szCs w:val="20"/>
        </w:rPr>
      </w:pPr>
      <w:r w:rsidRPr="00A44F76">
        <w:rPr>
          <w:szCs w:val="20"/>
        </w:rPr>
        <w:t>Anand HS, 2016a. Hydrolysis as a function of pH of chlorpyrifos technical. Report no. G9546</w:t>
      </w:r>
    </w:p>
    <w:p w14:paraId="340037F9" w14:textId="77777777" w:rsidR="009B4C01" w:rsidRPr="00A44F76" w:rsidRDefault="009B4C01" w:rsidP="00CA08CA">
      <w:pPr>
        <w:pStyle w:val="APVMAText"/>
        <w:rPr>
          <w:szCs w:val="20"/>
        </w:rPr>
      </w:pPr>
      <w:r w:rsidRPr="00A44F76">
        <w:rPr>
          <w:szCs w:val="20"/>
        </w:rPr>
        <w:t>Anand HS, 2016b. Direct photolysis of chlorpyrifos technical. Report no. G9547</w:t>
      </w:r>
    </w:p>
    <w:p w14:paraId="6939DB3F" w14:textId="24DCC390" w:rsidR="00D72388" w:rsidRDefault="00D72388" w:rsidP="00CA08CA">
      <w:pPr>
        <w:pStyle w:val="APVMAText"/>
        <w:rPr>
          <w:szCs w:val="20"/>
        </w:rPr>
      </w:pPr>
      <w:bookmarkStart w:id="334" w:name="_Hlk175151016"/>
      <w:r>
        <w:rPr>
          <w:szCs w:val="20"/>
        </w:rPr>
        <w:t xml:space="preserve">Anon, 1986. </w:t>
      </w:r>
      <w:r w:rsidRPr="00D72388">
        <w:rPr>
          <w:szCs w:val="20"/>
        </w:rPr>
        <w:t xml:space="preserve">Residues in </w:t>
      </w:r>
      <w:proofErr w:type="spellStart"/>
      <w:r w:rsidRPr="00D72388">
        <w:rPr>
          <w:szCs w:val="20"/>
        </w:rPr>
        <w:t>brussel</w:t>
      </w:r>
      <w:proofErr w:type="spellEnd"/>
      <w:r w:rsidRPr="00D72388">
        <w:rPr>
          <w:szCs w:val="20"/>
        </w:rPr>
        <w:t xml:space="preserve"> sprouts and rutabagas</w:t>
      </w:r>
      <w:r>
        <w:rPr>
          <w:szCs w:val="20"/>
        </w:rPr>
        <w:t>.</w:t>
      </w:r>
    </w:p>
    <w:p w14:paraId="6AE140D2" w14:textId="46BD5A31" w:rsidR="00D72388" w:rsidRDefault="00D72388" w:rsidP="00CA08CA">
      <w:pPr>
        <w:pStyle w:val="APVMAText"/>
        <w:rPr>
          <w:szCs w:val="20"/>
        </w:rPr>
      </w:pPr>
      <w:r>
        <w:rPr>
          <w:szCs w:val="20"/>
        </w:rPr>
        <w:t xml:space="preserve">Anon, 1990. </w:t>
      </w:r>
      <w:r w:rsidRPr="00D72388">
        <w:rPr>
          <w:szCs w:val="20"/>
        </w:rPr>
        <w:t>Chlorpyrifos on pickling onions, grapes and wine, lentils; residues in animal tissues; dormant oil application on apples; addition of cabbage maggot control in broccoli, cabbage and cauliflower</w:t>
      </w:r>
      <w:r>
        <w:rPr>
          <w:szCs w:val="20"/>
        </w:rPr>
        <w:t>.</w:t>
      </w:r>
    </w:p>
    <w:bookmarkEnd w:id="334"/>
    <w:p w14:paraId="2EEF69F8" w14:textId="38AD4949" w:rsidR="00DF268B" w:rsidRPr="00A44F76" w:rsidRDefault="00DF268B" w:rsidP="00CA08CA">
      <w:pPr>
        <w:pStyle w:val="APVMAText"/>
        <w:rPr>
          <w:szCs w:val="20"/>
        </w:rPr>
      </w:pPr>
      <w:r w:rsidRPr="00A44F76">
        <w:rPr>
          <w:szCs w:val="20"/>
        </w:rPr>
        <w:t xml:space="preserve">APVMA 2000a, </w:t>
      </w:r>
      <w:r w:rsidRPr="00A44F76">
        <w:rPr>
          <w:i/>
          <w:szCs w:val="20"/>
        </w:rPr>
        <w:t>Chlorpyrifos interim review report: Agricultural assessment</w:t>
      </w:r>
      <w:r w:rsidRPr="00A44F76">
        <w:rPr>
          <w:szCs w:val="20"/>
        </w:rPr>
        <w:t xml:space="preserve">, Australian Pesticides and Veterinary Medicines Authority, Canberra, available at </w:t>
      </w:r>
      <w:hyperlink r:id="rId124" w:history="1">
        <w:r w:rsidRPr="00A44F76">
          <w:rPr>
            <w:rStyle w:val="Hyperlink"/>
            <w:szCs w:val="20"/>
          </w:rPr>
          <w:t>apvma.gov.au/node/14741</w:t>
        </w:r>
      </w:hyperlink>
    </w:p>
    <w:p w14:paraId="31C128EF" w14:textId="1FCA5DC0" w:rsidR="00DF268B" w:rsidRPr="00A44F76" w:rsidRDefault="00DF268B" w:rsidP="00CA08CA">
      <w:pPr>
        <w:pStyle w:val="APVMAText"/>
        <w:rPr>
          <w:szCs w:val="20"/>
        </w:rPr>
      </w:pPr>
      <w:r w:rsidRPr="00A44F76">
        <w:rPr>
          <w:szCs w:val="20"/>
        </w:rPr>
        <w:t xml:space="preserve">APVMA 2000b, </w:t>
      </w:r>
      <w:r w:rsidRPr="00A44F76">
        <w:rPr>
          <w:i/>
          <w:szCs w:val="20"/>
        </w:rPr>
        <w:t>Chlorpyrifos interim review report: Chemistry assessment</w:t>
      </w:r>
      <w:r w:rsidRPr="00A44F76">
        <w:rPr>
          <w:szCs w:val="20"/>
        </w:rPr>
        <w:t xml:space="preserve">, Australian Pesticides and Veterinary Medicines Authority, Canberra, available at </w:t>
      </w:r>
      <w:hyperlink r:id="rId125" w:history="1">
        <w:r w:rsidRPr="00A44F76">
          <w:rPr>
            <w:rStyle w:val="Hyperlink"/>
            <w:szCs w:val="20"/>
          </w:rPr>
          <w:t>apvma.gov.au/node/19616</w:t>
        </w:r>
      </w:hyperlink>
    </w:p>
    <w:p w14:paraId="5A4C2A7F" w14:textId="62D623A7" w:rsidR="00DF268B" w:rsidRPr="00A44F76" w:rsidRDefault="00DF268B" w:rsidP="00CA08CA">
      <w:pPr>
        <w:pStyle w:val="APVMAText"/>
        <w:rPr>
          <w:szCs w:val="20"/>
        </w:rPr>
      </w:pPr>
      <w:r w:rsidRPr="00A44F76">
        <w:rPr>
          <w:szCs w:val="20"/>
        </w:rPr>
        <w:t xml:space="preserve">APVMA 2000c, </w:t>
      </w:r>
      <w:r w:rsidRPr="00A44F76">
        <w:rPr>
          <w:i/>
          <w:szCs w:val="20"/>
        </w:rPr>
        <w:t>Chlorpyrifos interim review report: Environmental assessment</w:t>
      </w:r>
      <w:r w:rsidRPr="00A44F76">
        <w:rPr>
          <w:szCs w:val="20"/>
        </w:rPr>
        <w:t xml:space="preserve">, Australian Pesticides and Veterinary Medicines Authority, Canberra, available at </w:t>
      </w:r>
      <w:hyperlink r:id="rId126" w:history="1">
        <w:r w:rsidRPr="00A44F76">
          <w:rPr>
            <w:rStyle w:val="Hyperlink"/>
            <w:szCs w:val="20"/>
          </w:rPr>
          <w:t>apvma.gov.au/node/14756</w:t>
        </w:r>
      </w:hyperlink>
    </w:p>
    <w:p w14:paraId="37072387" w14:textId="66F59E11" w:rsidR="00DF268B" w:rsidRPr="00A44F76" w:rsidRDefault="00DF268B" w:rsidP="00CA08CA">
      <w:pPr>
        <w:pStyle w:val="APVMAText"/>
        <w:rPr>
          <w:rStyle w:val="Hyperlink"/>
          <w:szCs w:val="20"/>
        </w:rPr>
      </w:pPr>
      <w:r w:rsidRPr="00A44F76">
        <w:rPr>
          <w:szCs w:val="20"/>
        </w:rPr>
        <w:t xml:space="preserve">APVMA 2000d, </w:t>
      </w:r>
      <w:r w:rsidRPr="00A44F76">
        <w:rPr>
          <w:i/>
          <w:szCs w:val="20"/>
        </w:rPr>
        <w:t>Chlorpyrifos interim review report: Occupational health and safety assessment</w:t>
      </w:r>
      <w:r w:rsidRPr="00A44F76">
        <w:rPr>
          <w:szCs w:val="20"/>
        </w:rPr>
        <w:t xml:space="preserve">, Australian Pesticides and Veterinary Medicines Authority, Canberra, available at </w:t>
      </w:r>
      <w:hyperlink r:id="rId127" w:history="1">
        <w:r w:rsidRPr="00A44F76">
          <w:rPr>
            <w:rStyle w:val="Hyperlink"/>
            <w:szCs w:val="20"/>
          </w:rPr>
          <w:t>apvma.gov.au/node/14751</w:t>
        </w:r>
      </w:hyperlink>
    </w:p>
    <w:p w14:paraId="27EAC045" w14:textId="4C05908D" w:rsidR="00DF268B" w:rsidRPr="00A44F76" w:rsidRDefault="00DF268B" w:rsidP="00CA08CA">
      <w:pPr>
        <w:pStyle w:val="APVMAText"/>
        <w:rPr>
          <w:szCs w:val="20"/>
        </w:rPr>
      </w:pPr>
      <w:r w:rsidRPr="00A44F76">
        <w:rPr>
          <w:szCs w:val="20"/>
        </w:rPr>
        <w:t xml:space="preserve">APVMA 2000e, </w:t>
      </w:r>
      <w:r w:rsidRPr="00A44F76">
        <w:rPr>
          <w:i/>
          <w:szCs w:val="20"/>
        </w:rPr>
        <w:t>Chlorpyrifos interim review report: Summary</w:t>
      </w:r>
      <w:r w:rsidRPr="00A44F76">
        <w:rPr>
          <w:szCs w:val="20"/>
        </w:rPr>
        <w:t xml:space="preserve">, Australian Pesticides and Veterinary Medicines Authority, Canberra, available at </w:t>
      </w:r>
      <w:hyperlink r:id="rId128" w:history="1">
        <w:r w:rsidRPr="00A44F76">
          <w:rPr>
            <w:rStyle w:val="Hyperlink"/>
            <w:szCs w:val="20"/>
          </w:rPr>
          <w:t>apvma.gov.au/node/14736</w:t>
        </w:r>
      </w:hyperlink>
    </w:p>
    <w:p w14:paraId="73DEE2D1" w14:textId="3B5D8D3F" w:rsidR="00DF268B" w:rsidRPr="00A44F76" w:rsidRDefault="00DF268B" w:rsidP="00CA08CA">
      <w:pPr>
        <w:pStyle w:val="APVMAText"/>
        <w:rPr>
          <w:rStyle w:val="Hyperlink"/>
          <w:szCs w:val="20"/>
        </w:rPr>
      </w:pPr>
      <w:r w:rsidRPr="00A44F76">
        <w:rPr>
          <w:szCs w:val="20"/>
        </w:rPr>
        <w:t xml:space="preserve">APVMA 2000f, </w:t>
      </w:r>
      <w:r w:rsidRPr="00A44F76">
        <w:rPr>
          <w:i/>
          <w:szCs w:val="20"/>
        </w:rPr>
        <w:t>Chlorpyrifos interim review report: Toxicology assessment</w:t>
      </w:r>
      <w:r w:rsidRPr="00A44F76">
        <w:rPr>
          <w:szCs w:val="20"/>
        </w:rPr>
        <w:t xml:space="preserve">, Australian Pesticides and Veterinary Medicines Authority, Canberra, available at </w:t>
      </w:r>
      <w:hyperlink r:id="rId129" w:history="1">
        <w:r w:rsidRPr="00A44F76">
          <w:rPr>
            <w:rStyle w:val="Hyperlink"/>
            <w:szCs w:val="20"/>
          </w:rPr>
          <w:t>apvma.gov.au/node/14746</w:t>
        </w:r>
      </w:hyperlink>
    </w:p>
    <w:p w14:paraId="48B05E44" w14:textId="212F0F3A" w:rsidR="00DF268B" w:rsidRPr="00A44F76" w:rsidRDefault="00DF268B" w:rsidP="00CA08CA">
      <w:pPr>
        <w:pStyle w:val="APVMAText"/>
        <w:rPr>
          <w:szCs w:val="20"/>
        </w:rPr>
      </w:pPr>
      <w:r w:rsidRPr="00A44F76">
        <w:rPr>
          <w:szCs w:val="20"/>
        </w:rPr>
        <w:t xml:space="preserve">APVMA 2009, </w:t>
      </w:r>
      <w:r w:rsidRPr="00A44F76">
        <w:rPr>
          <w:i/>
          <w:szCs w:val="20"/>
        </w:rPr>
        <w:t>Chlorpyrifos preliminary review findings report on additional residues data</w:t>
      </w:r>
      <w:r w:rsidRPr="00A44F76">
        <w:rPr>
          <w:szCs w:val="20"/>
        </w:rPr>
        <w:t xml:space="preserve">, Australian Pesticides and Veterinary Medicines Authority, Canberra, available at </w:t>
      </w:r>
      <w:hyperlink r:id="rId130" w:history="1">
        <w:r w:rsidRPr="00A44F76">
          <w:rPr>
            <w:rStyle w:val="Hyperlink"/>
            <w:szCs w:val="20"/>
          </w:rPr>
          <w:t>apvma.gov.au/node/14761</w:t>
        </w:r>
      </w:hyperlink>
    </w:p>
    <w:p w14:paraId="311D37BD" w14:textId="204E3349" w:rsidR="00DF268B" w:rsidRPr="00A44F76" w:rsidRDefault="00DF268B" w:rsidP="00CA08CA">
      <w:pPr>
        <w:pStyle w:val="APVMAText"/>
        <w:rPr>
          <w:szCs w:val="20"/>
        </w:rPr>
      </w:pPr>
      <w:r w:rsidRPr="00A44F76">
        <w:rPr>
          <w:szCs w:val="20"/>
        </w:rPr>
        <w:t xml:space="preserve">APVMA 2017, </w:t>
      </w:r>
      <w:r w:rsidRPr="00A44F76">
        <w:rPr>
          <w:i/>
          <w:szCs w:val="20"/>
        </w:rPr>
        <w:t>Reconsideration of chlorpyrifos: Supplementary toxicology assessment report</w:t>
      </w:r>
      <w:r w:rsidRPr="00A44F76">
        <w:rPr>
          <w:szCs w:val="20"/>
        </w:rPr>
        <w:t xml:space="preserve">, Australian Pesticides and Veterinary Medicines Authority, Canberra, available at </w:t>
      </w:r>
      <w:hyperlink r:id="rId131" w:history="1">
        <w:r w:rsidRPr="00A44F76">
          <w:rPr>
            <w:rStyle w:val="Hyperlink"/>
            <w:szCs w:val="20"/>
          </w:rPr>
          <w:t>apvma.gov.au/node/26831</w:t>
        </w:r>
      </w:hyperlink>
      <w:r w:rsidRPr="00A44F76">
        <w:rPr>
          <w:szCs w:val="20"/>
        </w:rPr>
        <w:t xml:space="preserve"> </w:t>
      </w:r>
    </w:p>
    <w:p w14:paraId="48F009C1" w14:textId="1E6C6341" w:rsidR="00DF268B" w:rsidRPr="00A44F76" w:rsidRDefault="00DF268B" w:rsidP="00CA08CA">
      <w:pPr>
        <w:pStyle w:val="APVMAText"/>
        <w:rPr>
          <w:szCs w:val="20"/>
        </w:rPr>
      </w:pPr>
      <w:r w:rsidRPr="00A44F76">
        <w:rPr>
          <w:szCs w:val="20"/>
        </w:rPr>
        <w:t xml:space="preserve">APVMA 2019a, </w:t>
      </w:r>
      <w:r w:rsidRPr="00A44F76">
        <w:rPr>
          <w:i/>
          <w:szCs w:val="20"/>
        </w:rPr>
        <w:t>Reconsideration of chlorpyrifos: 2019 Toxicology Update</w:t>
      </w:r>
      <w:r w:rsidRPr="00A44F76">
        <w:rPr>
          <w:szCs w:val="20"/>
        </w:rPr>
        <w:t xml:space="preserve">, Australian Pesticides and Veterinary Medicines Authority, Canberra, available at </w:t>
      </w:r>
      <w:hyperlink r:id="rId132" w:history="1">
        <w:r w:rsidRPr="00A44F76">
          <w:rPr>
            <w:rStyle w:val="Hyperlink"/>
            <w:szCs w:val="20"/>
          </w:rPr>
          <w:t>apvma.gov.au/node/50111</w:t>
        </w:r>
      </w:hyperlink>
    </w:p>
    <w:p w14:paraId="3BB2FE84" w14:textId="0F52E7D2" w:rsidR="00DF268B" w:rsidRPr="00A44F76" w:rsidRDefault="00DF268B" w:rsidP="00CA08CA">
      <w:pPr>
        <w:pStyle w:val="APVMAText"/>
        <w:rPr>
          <w:szCs w:val="20"/>
        </w:rPr>
      </w:pPr>
      <w:r w:rsidRPr="00A44F76">
        <w:rPr>
          <w:szCs w:val="20"/>
        </w:rPr>
        <w:t xml:space="preserve">APVMA 2019b, </w:t>
      </w:r>
      <w:r w:rsidRPr="00A44F76">
        <w:rPr>
          <w:i/>
          <w:szCs w:val="20"/>
        </w:rPr>
        <w:t>Reconsideration of chlorpyrifos: 2019 Worker and Residential Exposure and Risk Characterization Update</w:t>
      </w:r>
      <w:r w:rsidRPr="00A44F76">
        <w:rPr>
          <w:szCs w:val="20"/>
        </w:rPr>
        <w:t xml:space="preserve">, Australian Pesticides and Veterinary Medicines Authority, Canberra, available at </w:t>
      </w:r>
      <w:hyperlink r:id="rId133" w:history="1">
        <w:r w:rsidRPr="00A44F76">
          <w:rPr>
            <w:rStyle w:val="Hyperlink"/>
            <w:szCs w:val="20"/>
          </w:rPr>
          <w:t>apvma.gov.au/node/50121</w:t>
        </w:r>
      </w:hyperlink>
    </w:p>
    <w:p w14:paraId="5CDAD9C7" w14:textId="1DB5F4D4" w:rsidR="00DF268B" w:rsidRPr="00A44F76" w:rsidRDefault="00DF268B" w:rsidP="00CA08CA">
      <w:pPr>
        <w:pStyle w:val="APVMAText"/>
        <w:rPr>
          <w:szCs w:val="20"/>
        </w:rPr>
      </w:pPr>
      <w:r w:rsidRPr="00A44F76">
        <w:rPr>
          <w:szCs w:val="20"/>
        </w:rPr>
        <w:t xml:space="preserve">APVMA 2019c, </w:t>
      </w:r>
      <w:r w:rsidRPr="00A44F76">
        <w:rPr>
          <w:i/>
          <w:szCs w:val="20"/>
        </w:rPr>
        <w:t>Reconsideration of chlorpyrifos: Supplementary environment assessment report</w:t>
      </w:r>
      <w:r w:rsidRPr="00A44F76">
        <w:rPr>
          <w:szCs w:val="20"/>
        </w:rPr>
        <w:t xml:space="preserve">, Australian Pesticides and Veterinary Medicines Authority, Canberra, available at </w:t>
      </w:r>
      <w:hyperlink r:id="rId134" w:history="1">
        <w:r w:rsidRPr="00A44F76">
          <w:rPr>
            <w:rStyle w:val="Hyperlink"/>
            <w:szCs w:val="20"/>
          </w:rPr>
          <w:t>apvma.gov.au/node/50116</w:t>
        </w:r>
      </w:hyperlink>
      <w:r w:rsidRPr="00A44F76">
        <w:rPr>
          <w:szCs w:val="20"/>
        </w:rPr>
        <w:t xml:space="preserve"> </w:t>
      </w:r>
    </w:p>
    <w:p w14:paraId="691F979B" w14:textId="77777777" w:rsidR="00D31078" w:rsidRPr="00A44F76" w:rsidRDefault="00D31078" w:rsidP="00CA08CA">
      <w:pPr>
        <w:pStyle w:val="APVMAText"/>
        <w:rPr>
          <w:szCs w:val="20"/>
        </w:rPr>
      </w:pPr>
      <w:r w:rsidRPr="00A44F76">
        <w:rPr>
          <w:szCs w:val="20"/>
        </w:rPr>
        <w:t xml:space="preserve">Bakker FM, 2000. Effects of </w:t>
      </w:r>
      <w:proofErr w:type="spellStart"/>
      <w:r w:rsidRPr="00A44F76">
        <w:rPr>
          <w:szCs w:val="20"/>
        </w:rPr>
        <w:t>Dursban</w:t>
      </w:r>
      <w:proofErr w:type="spellEnd"/>
      <w:r w:rsidRPr="00A44F76">
        <w:rPr>
          <w:szCs w:val="20"/>
        </w:rPr>
        <w:t xml:space="preserve"> 75 WG on honeybees </w:t>
      </w:r>
      <w:r w:rsidRPr="00A44F76">
        <w:rPr>
          <w:i/>
          <w:iCs/>
          <w:szCs w:val="20"/>
        </w:rPr>
        <w:t>Apis mellifera</w:t>
      </w:r>
      <w:r w:rsidRPr="00A44F76">
        <w:rPr>
          <w:szCs w:val="20"/>
        </w:rPr>
        <w:t xml:space="preserve"> L when applied to flowering </w:t>
      </w:r>
      <w:r w:rsidRPr="00A44F76">
        <w:rPr>
          <w:i/>
          <w:iCs/>
          <w:szCs w:val="20"/>
        </w:rPr>
        <w:t xml:space="preserve">Phacelia </w:t>
      </w:r>
      <w:proofErr w:type="spellStart"/>
      <w:r w:rsidRPr="00A44F76">
        <w:rPr>
          <w:i/>
          <w:iCs/>
          <w:szCs w:val="20"/>
        </w:rPr>
        <w:t>tanacetifolia</w:t>
      </w:r>
      <w:proofErr w:type="spellEnd"/>
      <w:r w:rsidRPr="00A44F76">
        <w:rPr>
          <w:szCs w:val="20"/>
        </w:rPr>
        <w:t xml:space="preserve"> 1, 3, 5, 7 and 14 days before exposure determined in a cage test. Report no. DA012AMS</w:t>
      </w:r>
    </w:p>
    <w:p w14:paraId="7C080CD1" w14:textId="77777777" w:rsidR="00D31078" w:rsidRPr="00A44F76" w:rsidRDefault="00D31078" w:rsidP="00CA08CA">
      <w:pPr>
        <w:pStyle w:val="APVMAText"/>
        <w:rPr>
          <w:szCs w:val="20"/>
        </w:rPr>
      </w:pPr>
      <w:r w:rsidRPr="00A44F76">
        <w:rPr>
          <w:szCs w:val="20"/>
        </w:rPr>
        <w:t xml:space="preserve">Bakker FM, 2002. Effects of </w:t>
      </w:r>
      <w:proofErr w:type="spellStart"/>
      <w:r w:rsidRPr="00A44F76">
        <w:rPr>
          <w:szCs w:val="20"/>
        </w:rPr>
        <w:t>Reldan</w:t>
      </w:r>
      <w:proofErr w:type="spellEnd"/>
      <w:r w:rsidRPr="00A44F76">
        <w:rPr>
          <w:szCs w:val="20"/>
        </w:rPr>
        <w:t xml:space="preserve"> 22 and </w:t>
      </w:r>
      <w:proofErr w:type="spellStart"/>
      <w:r w:rsidRPr="00A44F76">
        <w:rPr>
          <w:szCs w:val="20"/>
        </w:rPr>
        <w:t>Dursban</w:t>
      </w:r>
      <w:proofErr w:type="spellEnd"/>
      <w:r w:rsidRPr="00A44F76">
        <w:rPr>
          <w:szCs w:val="20"/>
        </w:rPr>
        <w:t xml:space="preserve"> 75 WG on honeybees </w:t>
      </w:r>
      <w:r w:rsidRPr="00A44F76">
        <w:rPr>
          <w:i/>
          <w:iCs/>
          <w:szCs w:val="20"/>
        </w:rPr>
        <w:t>Apis mellifera</w:t>
      </w:r>
      <w:r w:rsidRPr="00A44F76">
        <w:rPr>
          <w:szCs w:val="20"/>
        </w:rPr>
        <w:t xml:space="preserve"> L when applied at different times determined in a cage test. Report no. DA013AMS</w:t>
      </w:r>
    </w:p>
    <w:p w14:paraId="1E97779A" w14:textId="77777777" w:rsidR="00D31078" w:rsidRPr="00A44F76" w:rsidRDefault="00D31078" w:rsidP="00CA08CA">
      <w:pPr>
        <w:pStyle w:val="APVMAText"/>
        <w:rPr>
          <w:szCs w:val="20"/>
        </w:rPr>
      </w:pPr>
      <w:r w:rsidRPr="00A44F76">
        <w:rPr>
          <w:szCs w:val="20"/>
        </w:rPr>
        <w:t xml:space="preserve">Baloch R, Hund K, 1990. Effect of </w:t>
      </w:r>
      <w:proofErr w:type="spellStart"/>
      <w:r w:rsidRPr="00A44F76">
        <w:rPr>
          <w:szCs w:val="20"/>
        </w:rPr>
        <w:t>Dursban</w:t>
      </w:r>
      <w:proofErr w:type="spellEnd"/>
      <w:r w:rsidRPr="00A44F76">
        <w:rPr>
          <w:szCs w:val="20"/>
        </w:rPr>
        <w:t xml:space="preserve"> 4 on the activity of soil microflora – short-term respiration, nitrogen mineralisation. Report no. GHE-P-2206</w:t>
      </w:r>
    </w:p>
    <w:p w14:paraId="33D408DE" w14:textId="77777777" w:rsidR="00D31078" w:rsidRPr="00A44F76" w:rsidRDefault="00D31078" w:rsidP="00CA08CA">
      <w:pPr>
        <w:pStyle w:val="APVMAText"/>
        <w:rPr>
          <w:szCs w:val="20"/>
        </w:rPr>
      </w:pPr>
      <w:r w:rsidRPr="00A44F76">
        <w:rPr>
          <w:szCs w:val="20"/>
        </w:rPr>
        <w:t xml:space="preserve">Baloch R, Todt K, 1990. Investigation of the effect of </w:t>
      </w:r>
      <w:proofErr w:type="spellStart"/>
      <w:r w:rsidRPr="00A44F76">
        <w:rPr>
          <w:szCs w:val="20"/>
        </w:rPr>
        <w:t>Dursban</w:t>
      </w:r>
      <w:proofErr w:type="spellEnd"/>
      <w:r w:rsidRPr="00A44F76">
        <w:rPr>
          <w:szCs w:val="20"/>
        </w:rPr>
        <w:t xml:space="preserve"> 4 on soil microflora using the dehydrogenase and nitrification tests. Report no. GHE-P-2207</w:t>
      </w:r>
    </w:p>
    <w:p w14:paraId="6864EFC8" w14:textId="77777777" w:rsidR="00D31078" w:rsidRPr="00A44F76" w:rsidRDefault="00D31078" w:rsidP="00CA08CA">
      <w:pPr>
        <w:pStyle w:val="APVMAText"/>
        <w:rPr>
          <w:szCs w:val="20"/>
        </w:rPr>
      </w:pPr>
      <w:r w:rsidRPr="00A44F76">
        <w:rPr>
          <w:szCs w:val="20"/>
        </w:rPr>
        <w:t>Baumgartner D, 2009. 2,3,5-trichloro-6-methoxypyridine: determination of effects on soil microflora activity. Report no. 090108</w:t>
      </w:r>
    </w:p>
    <w:p w14:paraId="034FC246" w14:textId="77777777" w:rsidR="00D31078" w:rsidRPr="00A44F76" w:rsidRDefault="00D31078" w:rsidP="00CA08CA">
      <w:pPr>
        <w:pStyle w:val="APVMAText"/>
        <w:rPr>
          <w:szCs w:val="20"/>
        </w:rPr>
      </w:pPr>
      <w:bookmarkStart w:id="335" w:name="_Hlk148007860"/>
      <w:r w:rsidRPr="00A44F76">
        <w:rPr>
          <w:szCs w:val="20"/>
        </w:rPr>
        <w:t>Beavers JB, Fink R, 1978a. Chlorpyrifos: one-generation reproduction study – bobwhite quail. Report no. 103-177</w:t>
      </w:r>
    </w:p>
    <w:p w14:paraId="25DC9926" w14:textId="77777777" w:rsidR="00D31078" w:rsidRPr="00A44F76" w:rsidRDefault="00D31078" w:rsidP="00CA08CA">
      <w:pPr>
        <w:pStyle w:val="APVMAText"/>
        <w:rPr>
          <w:szCs w:val="20"/>
        </w:rPr>
      </w:pPr>
      <w:r w:rsidRPr="00A44F76">
        <w:rPr>
          <w:szCs w:val="20"/>
        </w:rPr>
        <w:t>Beavers JB, Fink R, 1978b. Chlorpyrifos: one-generation reproduction study – mallard duck. Report no. 103-178</w:t>
      </w:r>
      <w:bookmarkEnd w:id="335"/>
    </w:p>
    <w:p w14:paraId="1AEC169C" w14:textId="77777777" w:rsidR="00D31078" w:rsidRPr="00A44F76" w:rsidRDefault="00D31078" w:rsidP="00CA08CA">
      <w:pPr>
        <w:pStyle w:val="APVMAText"/>
        <w:rPr>
          <w:szCs w:val="20"/>
        </w:rPr>
      </w:pPr>
      <w:r w:rsidRPr="00A44F76">
        <w:rPr>
          <w:szCs w:val="20"/>
        </w:rPr>
        <w:t>Bell G, 1993. EF 1042 (</w:t>
      </w:r>
      <w:proofErr w:type="spellStart"/>
      <w:r w:rsidRPr="00A44F76">
        <w:rPr>
          <w:szCs w:val="20"/>
        </w:rPr>
        <w:t>Dursban</w:t>
      </w:r>
      <w:proofErr w:type="spellEnd"/>
      <w:r w:rsidRPr="00A44F76">
        <w:rPr>
          <w:szCs w:val="20"/>
        </w:rPr>
        <w:t xml:space="preserve"> 480): acute toxicity to </w:t>
      </w:r>
      <w:proofErr w:type="gramStart"/>
      <w:r w:rsidRPr="00A44F76">
        <w:rPr>
          <w:szCs w:val="20"/>
        </w:rPr>
        <w:t>honey bees</w:t>
      </w:r>
      <w:proofErr w:type="gramEnd"/>
      <w:r w:rsidRPr="00A44F76">
        <w:rPr>
          <w:szCs w:val="20"/>
        </w:rPr>
        <w:t xml:space="preserve"> (</w:t>
      </w:r>
      <w:r w:rsidRPr="00A44F76">
        <w:rPr>
          <w:i/>
          <w:iCs/>
          <w:szCs w:val="20"/>
        </w:rPr>
        <w:t>Apis mellifera</w:t>
      </w:r>
      <w:r w:rsidRPr="00A44F76">
        <w:rPr>
          <w:szCs w:val="20"/>
        </w:rPr>
        <w:t>). Report no. DWC-664/931497</w:t>
      </w:r>
    </w:p>
    <w:p w14:paraId="6E2C13F2" w14:textId="77777777" w:rsidR="00D31078" w:rsidRPr="00A44F76" w:rsidRDefault="00D31078" w:rsidP="00CA08CA">
      <w:pPr>
        <w:pStyle w:val="APVMAText"/>
        <w:rPr>
          <w:szCs w:val="20"/>
        </w:rPr>
      </w:pPr>
      <w:r w:rsidRPr="00A44F76">
        <w:rPr>
          <w:szCs w:val="20"/>
        </w:rPr>
        <w:t xml:space="preserve">Bell G, 1994. </w:t>
      </w:r>
      <w:proofErr w:type="spellStart"/>
      <w:r w:rsidRPr="00A44F76">
        <w:rPr>
          <w:szCs w:val="20"/>
        </w:rPr>
        <w:t>Dursban</w:t>
      </w:r>
      <w:proofErr w:type="spellEnd"/>
      <w:r w:rsidRPr="00A44F76">
        <w:rPr>
          <w:szCs w:val="20"/>
        </w:rPr>
        <w:t xml:space="preserve"> F (chlorpyrifos): acute toxicity to </w:t>
      </w:r>
      <w:proofErr w:type="gramStart"/>
      <w:r w:rsidRPr="00A44F76">
        <w:rPr>
          <w:szCs w:val="20"/>
        </w:rPr>
        <w:t>honey bees</w:t>
      </w:r>
      <w:proofErr w:type="gramEnd"/>
      <w:r w:rsidRPr="00A44F76">
        <w:rPr>
          <w:szCs w:val="20"/>
        </w:rPr>
        <w:t xml:space="preserve"> (</w:t>
      </w:r>
      <w:r w:rsidRPr="00A44F76">
        <w:rPr>
          <w:i/>
          <w:iCs/>
          <w:szCs w:val="20"/>
        </w:rPr>
        <w:t>Apis mellifera</w:t>
      </w:r>
      <w:r w:rsidRPr="00A44F76">
        <w:rPr>
          <w:szCs w:val="20"/>
        </w:rPr>
        <w:t>). Report no. DWC-705b/942785</w:t>
      </w:r>
    </w:p>
    <w:p w14:paraId="2C060A60" w14:textId="77777777" w:rsidR="00D31078" w:rsidRPr="00A44F76" w:rsidRDefault="00D31078" w:rsidP="00CA08CA">
      <w:pPr>
        <w:pStyle w:val="APVMAText"/>
        <w:rPr>
          <w:szCs w:val="20"/>
        </w:rPr>
      </w:pPr>
      <w:r w:rsidRPr="00A44F76">
        <w:rPr>
          <w:szCs w:val="20"/>
        </w:rPr>
        <w:t xml:space="preserve">Bergfield A, 2011a. </w:t>
      </w:r>
      <w:proofErr w:type="spellStart"/>
      <w:r w:rsidRPr="00A44F76">
        <w:rPr>
          <w:szCs w:val="20"/>
        </w:rPr>
        <w:t>Lorsban</w:t>
      </w:r>
      <w:proofErr w:type="spellEnd"/>
      <w:r w:rsidRPr="00A44F76">
        <w:rPr>
          <w:szCs w:val="20"/>
        </w:rPr>
        <w:t xml:space="preserve"> Advanced (GF-2153 450 </w:t>
      </w:r>
      <w:proofErr w:type="spellStart"/>
      <w:r w:rsidRPr="00A44F76">
        <w:rPr>
          <w:szCs w:val="20"/>
        </w:rPr>
        <w:t>g as</w:t>
      </w:r>
      <w:proofErr w:type="spellEnd"/>
      <w:r w:rsidRPr="00A44F76">
        <w:rPr>
          <w:szCs w:val="20"/>
        </w:rPr>
        <w:t>/L EW): effects on the seedling emergence of non-target terrestrial plants (tier I). Report no. 110081</w:t>
      </w:r>
    </w:p>
    <w:p w14:paraId="7EC8C83B" w14:textId="77777777" w:rsidR="00D31078" w:rsidRPr="00A44F76" w:rsidRDefault="00D31078" w:rsidP="00CA08CA">
      <w:pPr>
        <w:pStyle w:val="APVMAText"/>
        <w:rPr>
          <w:szCs w:val="20"/>
        </w:rPr>
      </w:pPr>
      <w:r w:rsidRPr="00A44F76">
        <w:rPr>
          <w:szCs w:val="20"/>
        </w:rPr>
        <w:t xml:space="preserve">Bergfield A, 2011b. </w:t>
      </w:r>
      <w:proofErr w:type="spellStart"/>
      <w:r w:rsidRPr="00A44F76">
        <w:rPr>
          <w:szCs w:val="20"/>
        </w:rPr>
        <w:t>Lorsban</w:t>
      </w:r>
      <w:proofErr w:type="spellEnd"/>
      <w:r w:rsidRPr="00A44F76">
        <w:rPr>
          <w:szCs w:val="20"/>
        </w:rPr>
        <w:t xml:space="preserve"> Advanced (GF-2153 450 </w:t>
      </w:r>
      <w:proofErr w:type="spellStart"/>
      <w:r w:rsidRPr="00A44F76">
        <w:rPr>
          <w:szCs w:val="20"/>
        </w:rPr>
        <w:t>g as</w:t>
      </w:r>
      <w:proofErr w:type="spellEnd"/>
      <w:r w:rsidRPr="00A44F76">
        <w:rPr>
          <w:szCs w:val="20"/>
        </w:rPr>
        <w:t>/L EW): effects on the vegetative vigour of non-target terrestrial plants (tier I). Report no. 110080</w:t>
      </w:r>
    </w:p>
    <w:p w14:paraId="77B68AF2" w14:textId="77777777" w:rsidR="00D31078" w:rsidRPr="00A44F76" w:rsidRDefault="00D31078" w:rsidP="00CA08CA">
      <w:pPr>
        <w:pStyle w:val="APVMAText"/>
        <w:rPr>
          <w:szCs w:val="20"/>
        </w:rPr>
      </w:pPr>
      <w:r w:rsidRPr="00A44F76">
        <w:rPr>
          <w:szCs w:val="20"/>
        </w:rPr>
        <w:t xml:space="preserve">Bergfield A, 2012a. </w:t>
      </w:r>
      <w:proofErr w:type="spellStart"/>
      <w:r w:rsidRPr="00A44F76">
        <w:rPr>
          <w:szCs w:val="20"/>
        </w:rPr>
        <w:t>Lorsban</w:t>
      </w:r>
      <w:proofErr w:type="spellEnd"/>
      <w:r w:rsidRPr="00A44F76">
        <w:rPr>
          <w:szCs w:val="20"/>
        </w:rPr>
        <w:t xml:space="preserve"> Advanced (GF-2153 450 </w:t>
      </w:r>
      <w:proofErr w:type="spellStart"/>
      <w:r w:rsidRPr="00A44F76">
        <w:rPr>
          <w:szCs w:val="20"/>
        </w:rPr>
        <w:t>g as</w:t>
      </w:r>
      <w:proofErr w:type="spellEnd"/>
      <w:r w:rsidRPr="00A44F76">
        <w:rPr>
          <w:szCs w:val="20"/>
        </w:rPr>
        <w:t>/L EW): effects on the seedling emergence and growth of non-target terrestrial plants (tier II). Report no. 110794</w:t>
      </w:r>
    </w:p>
    <w:p w14:paraId="30FD6E82" w14:textId="77777777" w:rsidR="00D31078" w:rsidRPr="00A44F76" w:rsidRDefault="00D31078" w:rsidP="00CA08CA">
      <w:pPr>
        <w:pStyle w:val="APVMAText"/>
        <w:rPr>
          <w:szCs w:val="20"/>
        </w:rPr>
      </w:pPr>
      <w:r w:rsidRPr="00A44F76">
        <w:rPr>
          <w:szCs w:val="20"/>
        </w:rPr>
        <w:t xml:space="preserve">Bergfield A, 2012b. </w:t>
      </w:r>
      <w:proofErr w:type="spellStart"/>
      <w:r w:rsidRPr="00A44F76">
        <w:rPr>
          <w:szCs w:val="20"/>
        </w:rPr>
        <w:t>Lorsban</w:t>
      </w:r>
      <w:proofErr w:type="spellEnd"/>
      <w:r w:rsidRPr="00A44F76">
        <w:rPr>
          <w:szCs w:val="20"/>
        </w:rPr>
        <w:t xml:space="preserve"> Advanced (GF-2153 450 </w:t>
      </w:r>
      <w:proofErr w:type="spellStart"/>
      <w:r w:rsidRPr="00A44F76">
        <w:rPr>
          <w:szCs w:val="20"/>
        </w:rPr>
        <w:t>g as</w:t>
      </w:r>
      <w:proofErr w:type="spellEnd"/>
      <w:r w:rsidRPr="00A44F76">
        <w:rPr>
          <w:szCs w:val="20"/>
        </w:rPr>
        <w:t>/L EW): effects on the vegetative vigour of non-target terrestrial plant, onion (</w:t>
      </w:r>
      <w:r w:rsidRPr="00A44F76">
        <w:rPr>
          <w:i/>
          <w:iCs/>
          <w:szCs w:val="20"/>
        </w:rPr>
        <w:t>Allium cepa</w:t>
      </w:r>
      <w:r w:rsidRPr="00A44F76">
        <w:rPr>
          <w:szCs w:val="20"/>
        </w:rPr>
        <w:t>) (tier II). Report no. 110793</w:t>
      </w:r>
    </w:p>
    <w:p w14:paraId="0585502A" w14:textId="77777777" w:rsidR="00D31078" w:rsidRPr="00A44F76" w:rsidRDefault="00D31078" w:rsidP="00CA08CA">
      <w:pPr>
        <w:pStyle w:val="APVMAText"/>
        <w:rPr>
          <w:szCs w:val="20"/>
        </w:rPr>
      </w:pPr>
      <w:r w:rsidRPr="00A44F76">
        <w:rPr>
          <w:szCs w:val="20"/>
        </w:rPr>
        <w:t xml:space="preserve">Biester MA, 2010. 2,3,5-trichloro-6-methoxypyridine: growth inhibition test with </w:t>
      </w:r>
      <w:proofErr w:type="spellStart"/>
      <w:r w:rsidRPr="00A44F76">
        <w:rPr>
          <w:i/>
          <w:iCs/>
          <w:szCs w:val="20"/>
        </w:rPr>
        <w:t>Pseudokirchneriella</w:t>
      </w:r>
      <w:proofErr w:type="spellEnd"/>
      <w:r w:rsidRPr="00A44F76">
        <w:rPr>
          <w:i/>
          <w:iCs/>
          <w:szCs w:val="20"/>
        </w:rPr>
        <w:t xml:space="preserve"> </w:t>
      </w:r>
      <w:proofErr w:type="spellStart"/>
      <w:r w:rsidRPr="00A44F76">
        <w:rPr>
          <w:i/>
          <w:iCs/>
          <w:szCs w:val="20"/>
        </w:rPr>
        <w:t>subcapitata</w:t>
      </w:r>
      <w:proofErr w:type="spellEnd"/>
      <w:r w:rsidRPr="00A44F76">
        <w:rPr>
          <w:szCs w:val="20"/>
        </w:rPr>
        <w:t xml:space="preserve"> (syn. </w:t>
      </w:r>
      <w:proofErr w:type="spellStart"/>
      <w:r w:rsidRPr="00A44F76">
        <w:rPr>
          <w:i/>
          <w:iCs/>
          <w:szCs w:val="20"/>
        </w:rPr>
        <w:t>Selenastrum</w:t>
      </w:r>
      <w:proofErr w:type="spellEnd"/>
      <w:r w:rsidRPr="00A44F76">
        <w:rPr>
          <w:i/>
          <w:iCs/>
          <w:szCs w:val="20"/>
        </w:rPr>
        <w:t xml:space="preserve"> </w:t>
      </w:r>
      <w:proofErr w:type="spellStart"/>
      <w:r w:rsidRPr="00A44F76">
        <w:rPr>
          <w:i/>
          <w:iCs/>
          <w:szCs w:val="20"/>
        </w:rPr>
        <w:t>capricornutum</w:t>
      </w:r>
      <w:proofErr w:type="spellEnd"/>
      <w:r w:rsidRPr="00A44F76">
        <w:rPr>
          <w:szCs w:val="20"/>
        </w:rPr>
        <w:t>) under static conditions. Report no. 90104</w:t>
      </w:r>
    </w:p>
    <w:p w14:paraId="6661140D" w14:textId="77777777" w:rsidR="00D31078" w:rsidRPr="00A44F76" w:rsidRDefault="00D31078" w:rsidP="00CA08CA">
      <w:pPr>
        <w:pStyle w:val="APVMAText"/>
        <w:rPr>
          <w:szCs w:val="20"/>
        </w:rPr>
      </w:pPr>
      <w:r w:rsidRPr="00A44F76">
        <w:rPr>
          <w:szCs w:val="20"/>
        </w:rPr>
        <w:t>Bopanna MS, 2014a. Chlorpyrifos technical: fish acute toxicity test with common carp. Report no. G9559</w:t>
      </w:r>
    </w:p>
    <w:p w14:paraId="354B2ACA" w14:textId="77777777" w:rsidR="00D31078" w:rsidRPr="00A44F76" w:rsidRDefault="00D31078" w:rsidP="00CA08CA">
      <w:pPr>
        <w:pStyle w:val="APVMAText"/>
        <w:rPr>
          <w:szCs w:val="20"/>
        </w:rPr>
      </w:pPr>
      <w:r w:rsidRPr="00A44F76">
        <w:rPr>
          <w:szCs w:val="20"/>
        </w:rPr>
        <w:t xml:space="preserve">Bopanna MS, 2014b. Chlorpyrifos technical: </w:t>
      </w:r>
      <w:r w:rsidRPr="00A44F76">
        <w:rPr>
          <w:i/>
          <w:iCs/>
          <w:szCs w:val="20"/>
        </w:rPr>
        <w:t>Daphnia magna</w:t>
      </w:r>
      <w:r w:rsidRPr="00A44F76">
        <w:rPr>
          <w:szCs w:val="20"/>
        </w:rPr>
        <w:t xml:space="preserve"> acute </w:t>
      </w:r>
      <w:proofErr w:type="spellStart"/>
      <w:r w:rsidRPr="00A44F76">
        <w:rPr>
          <w:szCs w:val="20"/>
        </w:rPr>
        <w:t>immobolization</w:t>
      </w:r>
      <w:proofErr w:type="spellEnd"/>
      <w:r w:rsidRPr="00A44F76">
        <w:rPr>
          <w:szCs w:val="20"/>
        </w:rPr>
        <w:t xml:space="preserve"> test. Report no. G9558</w:t>
      </w:r>
    </w:p>
    <w:p w14:paraId="1FB548B9" w14:textId="77777777" w:rsidR="00D31078" w:rsidRPr="00A44F76" w:rsidRDefault="00D31078" w:rsidP="00CA08CA">
      <w:pPr>
        <w:pStyle w:val="APVMAText"/>
        <w:rPr>
          <w:szCs w:val="20"/>
        </w:rPr>
      </w:pPr>
      <w:r w:rsidRPr="00A44F76">
        <w:rPr>
          <w:szCs w:val="20"/>
        </w:rPr>
        <w:t>Bopanna MS, 2014c. Chlorpyrifos technical: alga growth inhibition test. Report no. G9557</w:t>
      </w:r>
    </w:p>
    <w:p w14:paraId="08B3A3AC" w14:textId="77777777" w:rsidR="00D31078" w:rsidRPr="00A44F76" w:rsidRDefault="00D31078" w:rsidP="00CA08CA">
      <w:pPr>
        <w:pStyle w:val="APVMAText"/>
        <w:rPr>
          <w:szCs w:val="20"/>
        </w:rPr>
      </w:pPr>
      <w:r w:rsidRPr="00A44F76">
        <w:rPr>
          <w:szCs w:val="20"/>
        </w:rPr>
        <w:t>Bopanna MS, 2014d. Chlorpyrifos technical: earthworm acute toxicity test. Report no. G9561</w:t>
      </w:r>
    </w:p>
    <w:p w14:paraId="6E9AB561" w14:textId="77777777" w:rsidR="00D31078" w:rsidRPr="00A44F76" w:rsidRDefault="00D31078" w:rsidP="00CA08CA">
      <w:pPr>
        <w:pStyle w:val="APVMAText"/>
        <w:rPr>
          <w:szCs w:val="20"/>
        </w:rPr>
      </w:pPr>
      <w:r w:rsidRPr="00A44F76">
        <w:rPr>
          <w:szCs w:val="20"/>
        </w:rPr>
        <w:t>Bowmann JH, 1988. Acute flow-through toxicity of chlorpyrifos to rainbow trout (</w:t>
      </w:r>
      <w:r w:rsidRPr="00A44F76">
        <w:rPr>
          <w:i/>
          <w:iCs/>
          <w:szCs w:val="20"/>
        </w:rPr>
        <w:t xml:space="preserve">Salmo </w:t>
      </w:r>
      <w:proofErr w:type="spellStart"/>
      <w:r w:rsidRPr="00A44F76">
        <w:rPr>
          <w:i/>
          <w:iCs/>
          <w:szCs w:val="20"/>
        </w:rPr>
        <w:t>gairdneri</w:t>
      </w:r>
      <w:proofErr w:type="spellEnd"/>
      <w:r w:rsidRPr="00A44F76">
        <w:rPr>
          <w:szCs w:val="20"/>
        </w:rPr>
        <w:t>). Report no. R-5231</w:t>
      </w:r>
    </w:p>
    <w:p w14:paraId="44CBC175" w14:textId="39349F99" w:rsidR="001762E5" w:rsidRPr="00A44F76" w:rsidRDefault="001762E5" w:rsidP="00CA08CA">
      <w:pPr>
        <w:pStyle w:val="APVMAText"/>
        <w:rPr>
          <w:szCs w:val="20"/>
        </w:rPr>
      </w:pPr>
      <w:r w:rsidRPr="00A44F76">
        <w:rPr>
          <w:szCs w:val="20"/>
        </w:rPr>
        <w:t xml:space="preserve">Breslin WJ, Liberacki AB, Dittenber DA, Brzak KA, Quast JF </w:t>
      </w:r>
      <w:r w:rsidR="00670800" w:rsidRPr="00A44F76">
        <w:rPr>
          <w:szCs w:val="20"/>
        </w:rPr>
        <w:t>1991</w:t>
      </w:r>
      <w:r w:rsidRPr="00A44F76">
        <w:rPr>
          <w:szCs w:val="20"/>
        </w:rPr>
        <w:t xml:space="preserve">, </w:t>
      </w:r>
      <w:r w:rsidRPr="00A44F76">
        <w:rPr>
          <w:i/>
          <w:iCs/>
          <w:szCs w:val="20"/>
        </w:rPr>
        <w:t>Chlorpyrifos: Two-generation dietary reproduction study in Sprague-Dawley rats,</w:t>
      </w:r>
      <w:r w:rsidRPr="00A44F76">
        <w:rPr>
          <w:szCs w:val="20"/>
        </w:rPr>
        <w:t xml:space="preserve"> Report No. K-044793-088 Toxicology Research Laboratory, Dow Chemical Co., Midland, Michigan, USA (Dow AgroSciences).</w:t>
      </w:r>
    </w:p>
    <w:p w14:paraId="1564938A" w14:textId="124328EB" w:rsidR="00D31078" w:rsidRPr="00A44F76" w:rsidRDefault="00D31078" w:rsidP="00CA08CA">
      <w:pPr>
        <w:pStyle w:val="APVMAText"/>
        <w:rPr>
          <w:szCs w:val="20"/>
        </w:rPr>
      </w:pPr>
      <w:r w:rsidRPr="00A44F76">
        <w:rPr>
          <w:szCs w:val="20"/>
        </w:rPr>
        <w:t>Brown RP, Hugo JM, Miller JA, Harrington CK, 1997. Chlorpyrifos: acute toxicity to the amphipod (</w:t>
      </w:r>
      <w:proofErr w:type="spellStart"/>
      <w:r w:rsidRPr="00A44F76">
        <w:rPr>
          <w:i/>
          <w:iCs/>
          <w:szCs w:val="20"/>
        </w:rPr>
        <w:t>Hyalella</w:t>
      </w:r>
      <w:proofErr w:type="spellEnd"/>
      <w:r w:rsidRPr="00A44F76">
        <w:rPr>
          <w:i/>
          <w:iCs/>
          <w:szCs w:val="20"/>
        </w:rPr>
        <w:t xml:space="preserve"> </w:t>
      </w:r>
      <w:proofErr w:type="spellStart"/>
      <w:r w:rsidRPr="00A44F76">
        <w:rPr>
          <w:i/>
          <w:iCs/>
          <w:szCs w:val="20"/>
        </w:rPr>
        <w:t>azteca</w:t>
      </w:r>
      <w:proofErr w:type="spellEnd"/>
      <w:r w:rsidRPr="00A44F76">
        <w:rPr>
          <w:szCs w:val="20"/>
        </w:rPr>
        <w:t>). Report no. 971095</w:t>
      </w:r>
    </w:p>
    <w:p w14:paraId="4E7CC0BE" w14:textId="77777777" w:rsidR="00D31078" w:rsidRPr="00A44F76" w:rsidRDefault="00D31078" w:rsidP="00CA08CA">
      <w:pPr>
        <w:pStyle w:val="APVMAText"/>
        <w:rPr>
          <w:szCs w:val="20"/>
        </w:rPr>
      </w:pPr>
      <w:r w:rsidRPr="00A44F76">
        <w:rPr>
          <w:szCs w:val="20"/>
        </w:rPr>
        <w:t>Brown K, Stamp G, Kitson J, 2007. Refinement of the risk to birds following application of chlorpyrifos to vines in southern France. Report no. 61074</w:t>
      </w:r>
    </w:p>
    <w:p w14:paraId="22FB07ED" w14:textId="77777777" w:rsidR="00D31078" w:rsidRPr="00A44F76" w:rsidRDefault="00D31078" w:rsidP="00CA08CA">
      <w:pPr>
        <w:pStyle w:val="APVMAText"/>
        <w:rPr>
          <w:szCs w:val="20"/>
        </w:rPr>
      </w:pPr>
      <w:r w:rsidRPr="00A44F76">
        <w:rPr>
          <w:szCs w:val="20"/>
        </w:rPr>
        <w:t xml:space="preserve">Brown KC, 1991. The effects of </w:t>
      </w:r>
      <w:proofErr w:type="spellStart"/>
      <w:r w:rsidRPr="00A44F76">
        <w:rPr>
          <w:szCs w:val="20"/>
        </w:rPr>
        <w:t>Dursban</w:t>
      </w:r>
      <w:proofErr w:type="spellEnd"/>
      <w:r w:rsidRPr="00A44F76">
        <w:rPr>
          <w:szCs w:val="20"/>
        </w:rPr>
        <w:t xml:space="preserve"> 4 and </w:t>
      </w:r>
      <w:proofErr w:type="spellStart"/>
      <w:r w:rsidRPr="00A44F76">
        <w:rPr>
          <w:szCs w:val="20"/>
        </w:rPr>
        <w:t>Reldan</w:t>
      </w:r>
      <w:proofErr w:type="spellEnd"/>
      <w:r w:rsidRPr="00A44F76">
        <w:rPr>
          <w:szCs w:val="20"/>
        </w:rPr>
        <w:t xml:space="preserve"> 50 EC on beneficial arthropods in apple orchards. Report no. 91-03</w:t>
      </w:r>
    </w:p>
    <w:p w14:paraId="136BCCD7" w14:textId="77777777" w:rsidR="00D31078" w:rsidRPr="00A44F76" w:rsidRDefault="00D31078" w:rsidP="00CA08CA">
      <w:pPr>
        <w:pStyle w:val="APVMAText"/>
        <w:rPr>
          <w:szCs w:val="20"/>
        </w:rPr>
      </w:pPr>
      <w:r w:rsidRPr="00A44F76">
        <w:rPr>
          <w:szCs w:val="20"/>
        </w:rPr>
        <w:t xml:space="preserve">Brown KC, 1993. The effects of </w:t>
      </w:r>
      <w:proofErr w:type="spellStart"/>
      <w:r w:rsidRPr="00A44F76">
        <w:rPr>
          <w:szCs w:val="20"/>
        </w:rPr>
        <w:t>Dursban</w:t>
      </w:r>
      <w:proofErr w:type="spellEnd"/>
      <w:r w:rsidRPr="00A44F76">
        <w:rPr>
          <w:szCs w:val="20"/>
        </w:rPr>
        <w:t xml:space="preserve"> 4 on predatory epigeal arthropods in grassland. Report no. 93-06</w:t>
      </w:r>
    </w:p>
    <w:p w14:paraId="78255AEB" w14:textId="77777777" w:rsidR="009B4C01" w:rsidRPr="00A44F76" w:rsidRDefault="009B4C01" w:rsidP="00CA08CA">
      <w:pPr>
        <w:pStyle w:val="APVMAText"/>
        <w:rPr>
          <w:szCs w:val="20"/>
        </w:rPr>
      </w:pPr>
      <w:r w:rsidRPr="00A44F76">
        <w:rPr>
          <w:szCs w:val="20"/>
        </w:rPr>
        <w:t>Brüll LP, Donath-Van Scholl I, de Vette HQM, Heim LG, 2002. Investigation into the identity of an unknown metabolite formed during an aerobic soil degradation study using 3,5,6-trichloro-2-pyridinol. Report no. K18A</w:t>
      </w:r>
    </w:p>
    <w:p w14:paraId="4D23C890" w14:textId="77777777" w:rsidR="00D31078" w:rsidRPr="00A44F76" w:rsidRDefault="00D31078" w:rsidP="00CA08CA">
      <w:pPr>
        <w:pStyle w:val="APVMAText"/>
        <w:rPr>
          <w:szCs w:val="20"/>
        </w:rPr>
      </w:pPr>
      <w:r w:rsidRPr="00A44F76">
        <w:rPr>
          <w:szCs w:val="20"/>
        </w:rPr>
        <w:t>Bull AD, Cameron DM, 2013. Chlorpyrifos technical: acute oral toxicity (LD</w:t>
      </w:r>
      <w:r w:rsidRPr="00A44F76">
        <w:rPr>
          <w:szCs w:val="20"/>
          <w:vertAlign w:val="subscript"/>
        </w:rPr>
        <w:t>50</w:t>
      </w:r>
      <w:r w:rsidRPr="00A44F76">
        <w:rPr>
          <w:szCs w:val="20"/>
        </w:rPr>
        <w:t>) to the bobwhite quail. Report no. 2019993</w:t>
      </w:r>
    </w:p>
    <w:p w14:paraId="70D22B6E" w14:textId="77777777" w:rsidR="00D31078" w:rsidRPr="00A44F76" w:rsidRDefault="00D31078" w:rsidP="00CA08CA">
      <w:pPr>
        <w:pStyle w:val="APVMAText"/>
        <w:rPr>
          <w:szCs w:val="20"/>
        </w:rPr>
      </w:pPr>
      <w:r w:rsidRPr="00A44F76">
        <w:rPr>
          <w:szCs w:val="20"/>
        </w:rPr>
        <w:t xml:space="preserve">Burgess D, 1988. Acute flow-through toxicity of chlorpyrifos to </w:t>
      </w:r>
      <w:r w:rsidRPr="00A44F76">
        <w:rPr>
          <w:i/>
          <w:iCs/>
          <w:szCs w:val="20"/>
        </w:rPr>
        <w:t>Daphnia magna</w:t>
      </w:r>
      <w:r w:rsidRPr="00A44F76">
        <w:rPr>
          <w:szCs w:val="20"/>
        </w:rPr>
        <w:t>. Report no. R-5230</w:t>
      </w:r>
    </w:p>
    <w:p w14:paraId="49D91A1D" w14:textId="77777777" w:rsidR="00D31078" w:rsidRPr="00A44F76" w:rsidRDefault="00D31078" w:rsidP="00CA08CA">
      <w:pPr>
        <w:pStyle w:val="APVMAText"/>
        <w:rPr>
          <w:szCs w:val="20"/>
        </w:rPr>
      </w:pPr>
      <w:bookmarkStart w:id="336" w:name="_Hlk148003171"/>
      <w:r w:rsidRPr="00A44F76">
        <w:rPr>
          <w:szCs w:val="20"/>
        </w:rPr>
        <w:t>Campbell S, Hoxter KA, Jaber M, 1990. 3,5,6-trichloro-2-pyridinol: an acute toxicity study with the northern bobwhite. Report no. 103-347</w:t>
      </w:r>
      <w:bookmarkEnd w:id="336"/>
    </w:p>
    <w:p w14:paraId="28CBADD1" w14:textId="77777777" w:rsidR="00D31078" w:rsidRPr="00A44F76" w:rsidRDefault="00D31078" w:rsidP="00CA08CA">
      <w:pPr>
        <w:pStyle w:val="APVMAText"/>
        <w:rPr>
          <w:szCs w:val="20"/>
        </w:rPr>
      </w:pPr>
      <w:proofErr w:type="spellStart"/>
      <w:r w:rsidRPr="00A44F76">
        <w:rPr>
          <w:szCs w:val="20"/>
        </w:rPr>
        <w:t>Candolfi</w:t>
      </w:r>
      <w:proofErr w:type="spellEnd"/>
      <w:r w:rsidRPr="00A44F76">
        <w:rPr>
          <w:szCs w:val="20"/>
        </w:rPr>
        <w:t xml:space="preserve"> MP, 1995. CHA 7110 (chlorpyrifos 480 g/L EC): 14-day acute toxicity test with the earthworm (</w:t>
      </w:r>
      <w:r w:rsidRPr="00A44F76">
        <w:rPr>
          <w:i/>
          <w:iCs/>
          <w:szCs w:val="20"/>
        </w:rPr>
        <w:t xml:space="preserve">Eisenia </w:t>
      </w:r>
      <w:proofErr w:type="spellStart"/>
      <w:r w:rsidRPr="00A44F76">
        <w:rPr>
          <w:i/>
          <w:iCs/>
          <w:szCs w:val="20"/>
        </w:rPr>
        <w:t>foetida</w:t>
      </w:r>
      <w:proofErr w:type="spellEnd"/>
      <w:r w:rsidRPr="00A44F76">
        <w:rPr>
          <w:szCs w:val="20"/>
        </w:rPr>
        <w:t>). Report no. CHA-20-CYF</w:t>
      </w:r>
    </w:p>
    <w:p w14:paraId="4C1DE813" w14:textId="77777777" w:rsidR="009B4C01" w:rsidRPr="00A44F76" w:rsidRDefault="009B4C01" w:rsidP="00CA08CA">
      <w:pPr>
        <w:pStyle w:val="APVMAText"/>
        <w:rPr>
          <w:szCs w:val="20"/>
        </w:rPr>
      </w:pPr>
      <w:r w:rsidRPr="00A44F76">
        <w:rPr>
          <w:szCs w:val="20"/>
        </w:rPr>
        <w:t>Clark B, 2013. The environmental fate of the 3,5,6-trichloro-2-pyridinol (TCP) metabolite as generated in the aerobic degradation of chlorpyrifos in four soils. Report no. 120571</w:t>
      </w:r>
    </w:p>
    <w:p w14:paraId="248D7A52" w14:textId="77777777" w:rsidR="00D31078" w:rsidRPr="00A44F76" w:rsidRDefault="00D31078" w:rsidP="00CA08CA">
      <w:pPr>
        <w:pStyle w:val="APVMAText"/>
        <w:rPr>
          <w:szCs w:val="20"/>
        </w:rPr>
      </w:pPr>
      <w:r w:rsidRPr="00A44F76">
        <w:rPr>
          <w:szCs w:val="20"/>
        </w:rPr>
        <w:t xml:space="preserve">Coady KK, Lehman CM, Hutchinson KL, Marino TA, </w:t>
      </w:r>
      <w:proofErr w:type="spellStart"/>
      <w:r w:rsidRPr="00A44F76">
        <w:rPr>
          <w:szCs w:val="20"/>
        </w:rPr>
        <w:t>Malowinski</w:t>
      </w:r>
      <w:proofErr w:type="spellEnd"/>
      <w:r w:rsidRPr="00A44F76">
        <w:rPr>
          <w:szCs w:val="20"/>
        </w:rPr>
        <w:t xml:space="preserve"> NA, Thomas J, 2012. Chlorpyrifos: amphibian metamorphosis assay using African clawed frog (</w:t>
      </w:r>
      <w:r w:rsidRPr="00A44F76">
        <w:rPr>
          <w:i/>
          <w:iCs/>
          <w:szCs w:val="20"/>
        </w:rPr>
        <w:t>Xenopus laevis</w:t>
      </w:r>
      <w:r w:rsidRPr="00A44F76">
        <w:rPr>
          <w:szCs w:val="20"/>
        </w:rPr>
        <w:t>). Report no. 101127</w:t>
      </w:r>
    </w:p>
    <w:p w14:paraId="629A4F43" w14:textId="77777777" w:rsidR="00D31078" w:rsidRPr="00A44F76" w:rsidRDefault="00D31078" w:rsidP="00CA08CA">
      <w:pPr>
        <w:pStyle w:val="APVMAText"/>
        <w:rPr>
          <w:szCs w:val="20"/>
        </w:rPr>
      </w:pPr>
      <w:r w:rsidRPr="00A44F76">
        <w:rPr>
          <w:szCs w:val="20"/>
        </w:rPr>
        <w:t xml:space="preserve">Coady KK, Louch DW, </w:t>
      </w:r>
      <w:proofErr w:type="spellStart"/>
      <w:r w:rsidRPr="00A44F76">
        <w:rPr>
          <w:szCs w:val="20"/>
        </w:rPr>
        <w:t>Holzheuer</w:t>
      </w:r>
      <w:proofErr w:type="spellEnd"/>
      <w:r w:rsidRPr="00A44F76">
        <w:rPr>
          <w:szCs w:val="20"/>
        </w:rPr>
        <w:t xml:space="preserve"> WB, McFadden LG, 2015. Chlorpyrifos: a modified fish short-term reproduction assay using the fathead minnow </w:t>
      </w:r>
      <w:proofErr w:type="spellStart"/>
      <w:r w:rsidRPr="00A44F76">
        <w:rPr>
          <w:i/>
          <w:iCs/>
          <w:szCs w:val="20"/>
        </w:rPr>
        <w:t>Pimephales</w:t>
      </w:r>
      <w:proofErr w:type="spellEnd"/>
      <w:r w:rsidRPr="00A44F76">
        <w:rPr>
          <w:i/>
          <w:iCs/>
          <w:szCs w:val="20"/>
        </w:rPr>
        <w:t xml:space="preserve"> </w:t>
      </w:r>
      <w:proofErr w:type="spellStart"/>
      <w:r w:rsidRPr="00A44F76">
        <w:rPr>
          <w:i/>
          <w:iCs/>
          <w:szCs w:val="20"/>
        </w:rPr>
        <w:t>promelas</w:t>
      </w:r>
      <w:proofErr w:type="spellEnd"/>
      <w:r w:rsidRPr="00A44F76">
        <w:rPr>
          <w:szCs w:val="20"/>
        </w:rPr>
        <w:t>. Report no. 150048</w:t>
      </w:r>
    </w:p>
    <w:p w14:paraId="325D00BD" w14:textId="77777777" w:rsidR="009B4C01" w:rsidRPr="00A44F76" w:rsidRDefault="009B4C01" w:rsidP="00CA08CA">
      <w:pPr>
        <w:pStyle w:val="APVMAText"/>
        <w:rPr>
          <w:szCs w:val="20"/>
        </w:rPr>
      </w:pPr>
      <w:r w:rsidRPr="00A44F76">
        <w:rPr>
          <w:szCs w:val="20"/>
        </w:rPr>
        <w:t>Comb AL, 2001. Determination of partition coefficient for 3,5,6-trichloro-2-pyridinol. Report no. NAFST471</w:t>
      </w:r>
    </w:p>
    <w:p w14:paraId="34F2125A" w14:textId="77777777" w:rsidR="009B4C01" w:rsidRPr="00A44F76" w:rsidRDefault="009B4C01" w:rsidP="00CA08CA">
      <w:pPr>
        <w:pStyle w:val="APVMAText"/>
        <w:rPr>
          <w:szCs w:val="20"/>
        </w:rPr>
      </w:pPr>
      <w:r w:rsidRPr="00A44F76">
        <w:rPr>
          <w:szCs w:val="20"/>
        </w:rPr>
        <w:t>Comb AL, 2002. Determination of vapour pressure for 3,5,6-trichloro-2-methoxypyridine. Report no. NAFST577</w:t>
      </w:r>
    </w:p>
    <w:p w14:paraId="2C57D906" w14:textId="77777777" w:rsidR="00D31078" w:rsidRPr="00A44F76" w:rsidRDefault="00D31078" w:rsidP="00CA08CA">
      <w:pPr>
        <w:pStyle w:val="APVMAText"/>
        <w:rPr>
          <w:szCs w:val="20"/>
        </w:rPr>
      </w:pPr>
      <w:r w:rsidRPr="00A44F76">
        <w:rPr>
          <w:szCs w:val="20"/>
        </w:rPr>
        <w:t xml:space="preserve">Currie RJ, Louch DW, Coady KK, </w:t>
      </w:r>
      <w:proofErr w:type="spellStart"/>
      <w:r w:rsidRPr="00A44F76">
        <w:rPr>
          <w:szCs w:val="20"/>
        </w:rPr>
        <w:t>Fiting</w:t>
      </w:r>
      <w:proofErr w:type="spellEnd"/>
      <w:r w:rsidRPr="00A44F76">
        <w:rPr>
          <w:szCs w:val="20"/>
        </w:rPr>
        <w:t xml:space="preserve"> JA, Marino TA, Perala AW, Sosinski LK, Thomas J, 2011. Chlorpyrifos: fish short-term reproduction assay using fathead minnow (</w:t>
      </w:r>
      <w:proofErr w:type="spellStart"/>
      <w:r w:rsidRPr="00A44F76">
        <w:rPr>
          <w:i/>
          <w:iCs/>
          <w:szCs w:val="20"/>
        </w:rPr>
        <w:t>Pimephales</w:t>
      </w:r>
      <w:proofErr w:type="spellEnd"/>
      <w:r w:rsidRPr="00A44F76">
        <w:rPr>
          <w:i/>
          <w:iCs/>
          <w:szCs w:val="20"/>
        </w:rPr>
        <w:t xml:space="preserve"> </w:t>
      </w:r>
      <w:proofErr w:type="spellStart"/>
      <w:r w:rsidRPr="00A44F76">
        <w:rPr>
          <w:i/>
          <w:iCs/>
          <w:szCs w:val="20"/>
        </w:rPr>
        <w:t>promelas</w:t>
      </w:r>
      <w:proofErr w:type="spellEnd"/>
      <w:r w:rsidRPr="00A44F76">
        <w:rPr>
          <w:szCs w:val="20"/>
        </w:rPr>
        <w:t>). Report no. 101123</w:t>
      </w:r>
    </w:p>
    <w:p w14:paraId="45B6C94E" w14:textId="77777777" w:rsidR="009B4C01" w:rsidRPr="00A44F76" w:rsidRDefault="009B4C01" w:rsidP="00CA08CA">
      <w:pPr>
        <w:pStyle w:val="APVMAText"/>
        <w:rPr>
          <w:szCs w:val="20"/>
        </w:rPr>
      </w:pPr>
      <w:r w:rsidRPr="00A44F76">
        <w:rPr>
          <w:szCs w:val="20"/>
        </w:rPr>
        <w:t>Curtis-Jackson P, Gassen M, 2015. Aerobic mineralisation of 14C-chlorpyrifos in surface water – simulation biodegradation test. Report no. 130539</w:t>
      </w:r>
    </w:p>
    <w:p w14:paraId="59D63F62" w14:textId="77777777" w:rsidR="00D31078" w:rsidRPr="00A44F76" w:rsidRDefault="00D31078" w:rsidP="00CA08CA">
      <w:pPr>
        <w:pStyle w:val="APVMAText"/>
        <w:rPr>
          <w:szCs w:val="20"/>
        </w:rPr>
      </w:pPr>
      <w:r w:rsidRPr="00A44F76">
        <w:rPr>
          <w:szCs w:val="20"/>
        </w:rPr>
        <w:t>Daam MA, Crum SJ, van den Brink PJ, Nogueira AJ, 2008. Fate and effects of the insecticide chlorpyrifos in outdoor plankton-dominated microcosms in Thailand. Environmental Toxicology and Chemistry 27(12): 2530-2538</w:t>
      </w:r>
    </w:p>
    <w:p w14:paraId="1055A189" w14:textId="77777777" w:rsidR="009B4C01" w:rsidRPr="00A44F76" w:rsidRDefault="009B4C01" w:rsidP="00CA08CA">
      <w:pPr>
        <w:pStyle w:val="APVMAText"/>
        <w:rPr>
          <w:szCs w:val="20"/>
        </w:rPr>
      </w:pPr>
      <w:r w:rsidRPr="00A44F76">
        <w:rPr>
          <w:szCs w:val="20"/>
        </w:rPr>
        <w:t xml:space="preserve">Damon A, Heim LG, 2001. Adsorption and desorption of </w:t>
      </w:r>
      <w:r w:rsidRPr="00A44F76">
        <w:rPr>
          <w:szCs w:val="20"/>
          <w:vertAlign w:val="superscript"/>
        </w:rPr>
        <w:t>14</w:t>
      </w:r>
      <w:r w:rsidRPr="00A44F76">
        <w:rPr>
          <w:szCs w:val="20"/>
        </w:rPr>
        <w:t>C-chlorpyrifos to five European soils. Report no. 111207</w:t>
      </w:r>
    </w:p>
    <w:p w14:paraId="4022C356" w14:textId="77777777" w:rsidR="009B4C01" w:rsidRPr="00A44F76" w:rsidRDefault="009B4C01" w:rsidP="00CA08CA">
      <w:pPr>
        <w:pStyle w:val="APVMAText"/>
        <w:rPr>
          <w:szCs w:val="20"/>
        </w:rPr>
      </w:pPr>
      <w:r w:rsidRPr="00A44F76">
        <w:rPr>
          <w:szCs w:val="20"/>
        </w:rPr>
        <w:t xml:space="preserve">Damon A, Sarff P, 2001. Adsorption and desorption of </w:t>
      </w:r>
      <w:r w:rsidRPr="00A44F76">
        <w:rPr>
          <w:szCs w:val="20"/>
          <w:vertAlign w:val="superscript"/>
        </w:rPr>
        <w:t>14</w:t>
      </w:r>
      <w:r w:rsidRPr="00A44F76">
        <w:rPr>
          <w:szCs w:val="20"/>
        </w:rPr>
        <w:t>C-3,5,6-trichloro-2-pyridinol to five European soils. Report no. 85187</w:t>
      </w:r>
    </w:p>
    <w:p w14:paraId="10AC876C" w14:textId="77777777" w:rsidR="009B4C01" w:rsidRPr="00A44F76" w:rsidRDefault="009B4C01" w:rsidP="00CA08CA">
      <w:pPr>
        <w:pStyle w:val="APVMAText"/>
        <w:rPr>
          <w:szCs w:val="20"/>
        </w:rPr>
      </w:pPr>
      <w:r w:rsidRPr="00A44F76">
        <w:rPr>
          <w:szCs w:val="20"/>
        </w:rPr>
        <w:t xml:space="preserve">Day SR, </w:t>
      </w:r>
      <w:proofErr w:type="spellStart"/>
      <w:r w:rsidRPr="00A44F76">
        <w:rPr>
          <w:szCs w:val="20"/>
        </w:rPr>
        <w:t>Rüdel</w:t>
      </w:r>
      <w:proofErr w:type="spellEnd"/>
      <w:r w:rsidRPr="00A44F76">
        <w:rPr>
          <w:szCs w:val="20"/>
        </w:rPr>
        <w:t xml:space="preserve"> H, 1993. The persistence of chlorpyrifos in air and its evaporation behaviour from soil and leaf surfaces following application of </w:t>
      </w:r>
      <w:proofErr w:type="spellStart"/>
      <w:r w:rsidRPr="00A44F76">
        <w:rPr>
          <w:szCs w:val="20"/>
        </w:rPr>
        <w:t>Dursban</w:t>
      </w:r>
      <w:proofErr w:type="spellEnd"/>
      <w:r w:rsidRPr="00A44F76">
        <w:rPr>
          <w:szCs w:val="20"/>
        </w:rPr>
        <w:t xml:space="preserve"> 480 (EF1042) - Germany 1992. Report no. GHE-P-2966</w:t>
      </w:r>
    </w:p>
    <w:p w14:paraId="45D3F128" w14:textId="77777777" w:rsidR="009B4C01" w:rsidRPr="00A44F76" w:rsidRDefault="009B4C01" w:rsidP="00CA08CA">
      <w:pPr>
        <w:pStyle w:val="APVMAText"/>
        <w:rPr>
          <w:szCs w:val="20"/>
        </w:rPr>
      </w:pPr>
      <w:r w:rsidRPr="00A44F76">
        <w:rPr>
          <w:szCs w:val="20"/>
        </w:rPr>
        <w:t xml:space="preserve">de Vette HQM, </w:t>
      </w:r>
      <w:proofErr w:type="spellStart"/>
      <w:r w:rsidRPr="00A44F76">
        <w:rPr>
          <w:szCs w:val="20"/>
        </w:rPr>
        <w:t>Schoonmade</w:t>
      </w:r>
      <w:proofErr w:type="spellEnd"/>
      <w:r w:rsidRPr="00A44F76">
        <w:rPr>
          <w:szCs w:val="20"/>
        </w:rPr>
        <w:t xml:space="preserve"> JA, 2001a. A study on the route and rate of aerobic degradation of </w:t>
      </w:r>
      <w:r w:rsidRPr="00A44F76">
        <w:rPr>
          <w:szCs w:val="20"/>
          <w:vertAlign w:val="superscript"/>
        </w:rPr>
        <w:t>14</w:t>
      </w:r>
      <w:r w:rsidRPr="00A44F76">
        <w:rPr>
          <w:szCs w:val="20"/>
        </w:rPr>
        <w:t>C-chlorpyrifos in four European soils. Report no. 84333</w:t>
      </w:r>
    </w:p>
    <w:p w14:paraId="6ED76AD6" w14:textId="77777777" w:rsidR="009B4C01" w:rsidRPr="00A44F76" w:rsidRDefault="009B4C01" w:rsidP="00CA08CA">
      <w:pPr>
        <w:pStyle w:val="APVMAText"/>
        <w:rPr>
          <w:szCs w:val="20"/>
        </w:rPr>
      </w:pPr>
      <w:r w:rsidRPr="00A44F76">
        <w:rPr>
          <w:szCs w:val="20"/>
        </w:rPr>
        <w:t xml:space="preserve">de Vette HQM, </w:t>
      </w:r>
      <w:proofErr w:type="spellStart"/>
      <w:r w:rsidRPr="00A44F76">
        <w:rPr>
          <w:szCs w:val="20"/>
        </w:rPr>
        <w:t>Schoonmade</w:t>
      </w:r>
      <w:proofErr w:type="spellEnd"/>
      <w:r w:rsidRPr="00A44F76">
        <w:rPr>
          <w:szCs w:val="20"/>
        </w:rPr>
        <w:t xml:space="preserve"> JA, 2001b. A study on the route and rate of aerobic degradation of </w:t>
      </w:r>
      <w:r w:rsidRPr="00A44F76">
        <w:rPr>
          <w:szCs w:val="20"/>
          <w:vertAlign w:val="superscript"/>
        </w:rPr>
        <w:t>14</w:t>
      </w:r>
      <w:r w:rsidRPr="00A44F76">
        <w:rPr>
          <w:szCs w:val="20"/>
        </w:rPr>
        <w:t>C-TCP (3,5,6-trichloropyridinol) in four European soils. Report no. 84334</w:t>
      </w:r>
    </w:p>
    <w:p w14:paraId="00787D9B" w14:textId="77777777" w:rsidR="00D31078" w:rsidRPr="00A44F76" w:rsidRDefault="00D31078" w:rsidP="00CA08CA">
      <w:pPr>
        <w:pStyle w:val="APVMAText"/>
        <w:rPr>
          <w:szCs w:val="20"/>
        </w:rPr>
      </w:pPr>
      <w:r w:rsidRPr="00A44F76">
        <w:rPr>
          <w:szCs w:val="20"/>
        </w:rPr>
        <w:t>Dittrich R, Staedtler T, 2010. Chlorpyrifos in citrus orchards – field study on the status of bird communities and reproductive performance. Report no. R10187</w:t>
      </w:r>
    </w:p>
    <w:p w14:paraId="297764B9" w14:textId="77777777" w:rsidR="00D31078" w:rsidRPr="00A44F76" w:rsidRDefault="00D31078" w:rsidP="00CA08CA">
      <w:pPr>
        <w:pStyle w:val="APVMAText"/>
        <w:rPr>
          <w:szCs w:val="20"/>
        </w:rPr>
      </w:pPr>
      <w:r w:rsidRPr="00A44F76">
        <w:rPr>
          <w:szCs w:val="20"/>
        </w:rPr>
        <w:t>Douglas MT, Bell IB, 1985a. The acute toxicity of chlorpyrifos to ide (</w:t>
      </w:r>
      <w:r w:rsidRPr="00A44F76">
        <w:rPr>
          <w:i/>
          <w:iCs/>
          <w:szCs w:val="20"/>
        </w:rPr>
        <w:t xml:space="preserve">Leuciscus </w:t>
      </w:r>
      <w:proofErr w:type="spellStart"/>
      <w:r w:rsidRPr="00A44F76">
        <w:rPr>
          <w:i/>
          <w:iCs/>
          <w:szCs w:val="20"/>
        </w:rPr>
        <w:t>idus</w:t>
      </w:r>
      <w:proofErr w:type="spellEnd"/>
      <w:r w:rsidRPr="00A44F76">
        <w:rPr>
          <w:szCs w:val="20"/>
        </w:rPr>
        <w:t>). Report no. 441B/85605</w:t>
      </w:r>
    </w:p>
    <w:p w14:paraId="645FD6A3" w14:textId="77777777" w:rsidR="00D31078" w:rsidRPr="00A44F76" w:rsidRDefault="00D31078" w:rsidP="00CA08CA">
      <w:pPr>
        <w:pStyle w:val="APVMAText"/>
        <w:rPr>
          <w:szCs w:val="20"/>
        </w:rPr>
      </w:pPr>
      <w:r w:rsidRPr="00A44F76">
        <w:rPr>
          <w:szCs w:val="20"/>
        </w:rPr>
        <w:t>Douglas MT, Bell IB, 1985b. The acute toxicity of chlorpyrifos to roach (</w:t>
      </w:r>
      <w:r w:rsidRPr="00A44F76">
        <w:rPr>
          <w:i/>
          <w:iCs/>
          <w:szCs w:val="20"/>
        </w:rPr>
        <w:t>Rutilus rutilus</w:t>
      </w:r>
      <w:r w:rsidRPr="00A44F76">
        <w:rPr>
          <w:szCs w:val="20"/>
        </w:rPr>
        <w:t>). Report no. 441A/85604</w:t>
      </w:r>
    </w:p>
    <w:p w14:paraId="592A95BE" w14:textId="77777777" w:rsidR="009B4C01" w:rsidRPr="00A44F76" w:rsidRDefault="009B4C01" w:rsidP="00CA08CA">
      <w:pPr>
        <w:pStyle w:val="APVMAText"/>
        <w:rPr>
          <w:szCs w:val="20"/>
        </w:rPr>
      </w:pPr>
      <w:r w:rsidRPr="00A44F76">
        <w:rPr>
          <w:szCs w:val="20"/>
        </w:rPr>
        <w:t xml:space="preserve">Douglas MT, Pell IB, 1985. Assessment of ready </w:t>
      </w:r>
      <w:proofErr w:type="spellStart"/>
      <w:r w:rsidRPr="00A44F76">
        <w:rPr>
          <w:szCs w:val="20"/>
        </w:rPr>
        <w:t>biodegradabilty</w:t>
      </w:r>
      <w:proofErr w:type="spellEnd"/>
      <w:r w:rsidRPr="00A44F76">
        <w:rPr>
          <w:szCs w:val="20"/>
        </w:rPr>
        <w:t xml:space="preserve"> of chlorpyrifos, chlorpyrifos-methyl, </w:t>
      </w:r>
      <w:proofErr w:type="spellStart"/>
      <w:r w:rsidRPr="00A44F76">
        <w:rPr>
          <w:szCs w:val="20"/>
        </w:rPr>
        <w:t>cyhextain</w:t>
      </w:r>
      <w:proofErr w:type="spellEnd"/>
      <w:r w:rsidRPr="00A44F76">
        <w:rPr>
          <w:szCs w:val="20"/>
        </w:rPr>
        <w:t xml:space="preserve"> and DOWCO 439. Report no. GHE-P-1394</w:t>
      </w:r>
    </w:p>
    <w:p w14:paraId="4DF3CCD8" w14:textId="77777777" w:rsidR="00D31078" w:rsidRPr="00A44F76" w:rsidRDefault="00D31078" w:rsidP="001842A8">
      <w:pPr>
        <w:pStyle w:val="APVMAText"/>
        <w:rPr>
          <w:szCs w:val="20"/>
        </w:rPr>
      </w:pPr>
      <w:r w:rsidRPr="00A44F76">
        <w:rPr>
          <w:szCs w:val="20"/>
        </w:rPr>
        <w:t xml:space="preserve">Douglas MT, Halls RWS, McDonald IA, 1990. The </w:t>
      </w:r>
      <w:proofErr w:type="spellStart"/>
      <w:r w:rsidRPr="00A44F76">
        <w:rPr>
          <w:szCs w:val="20"/>
        </w:rPr>
        <w:t>algistatic</w:t>
      </w:r>
      <w:proofErr w:type="spellEnd"/>
      <w:r w:rsidRPr="00A44F76">
        <w:rPr>
          <w:szCs w:val="20"/>
        </w:rPr>
        <w:t xml:space="preserve"> activity of </w:t>
      </w:r>
      <w:proofErr w:type="spellStart"/>
      <w:r w:rsidRPr="00A44F76">
        <w:rPr>
          <w:szCs w:val="20"/>
        </w:rPr>
        <w:t>Dursban</w:t>
      </w:r>
      <w:proofErr w:type="spellEnd"/>
      <w:r w:rsidRPr="00A44F76">
        <w:rPr>
          <w:szCs w:val="20"/>
        </w:rPr>
        <w:t xml:space="preserve"> F technical. 538/891942</w:t>
      </w:r>
    </w:p>
    <w:p w14:paraId="2489EB28" w14:textId="1E0E33A4" w:rsidR="008478B5" w:rsidRPr="00A44F76" w:rsidRDefault="008478B5" w:rsidP="001842A8">
      <w:pPr>
        <w:pStyle w:val="APVMAText"/>
        <w:rPr>
          <w:szCs w:val="20"/>
        </w:rPr>
      </w:pPr>
      <w:r w:rsidRPr="00A44F76">
        <w:rPr>
          <w:szCs w:val="20"/>
        </w:rPr>
        <w:t>Dow 2010[a], Comparison of cholinesterase (</w:t>
      </w:r>
      <w:proofErr w:type="spellStart"/>
      <w:r w:rsidRPr="00A44F76">
        <w:rPr>
          <w:szCs w:val="20"/>
        </w:rPr>
        <w:t>che</w:t>
      </w:r>
      <w:proofErr w:type="spellEnd"/>
      <w:r w:rsidRPr="00A44F76">
        <w:rPr>
          <w:szCs w:val="20"/>
        </w:rPr>
        <w:t xml:space="preserve">) inhibition in young adult and </w:t>
      </w:r>
      <w:proofErr w:type="spellStart"/>
      <w:r w:rsidRPr="00A44F76">
        <w:rPr>
          <w:szCs w:val="20"/>
        </w:rPr>
        <w:t>preweanling</w:t>
      </w:r>
      <w:proofErr w:type="spellEnd"/>
      <w:r w:rsidRPr="00A44F76">
        <w:rPr>
          <w:szCs w:val="20"/>
        </w:rPr>
        <w:t xml:space="preserve"> CD rats after acute and repeated chlorpyrifos or chlorpyrifos-</w:t>
      </w:r>
      <w:proofErr w:type="spellStart"/>
      <w:r w:rsidRPr="00A44F76">
        <w:rPr>
          <w:szCs w:val="20"/>
        </w:rPr>
        <w:t>oxon</w:t>
      </w:r>
      <w:proofErr w:type="spellEnd"/>
      <w:r w:rsidRPr="00A44F76">
        <w:rPr>
          <w:szCs w:val="20"/>
        </w:rPr>
        <w:t xml:space="preserve"> exposures. The Dow Chemical Company Study ID 091107, pp 1–1062.</w:t>
      </w:r>
    </w:p>
    <w:p w14:paraId="1D06488C" w14:textId="2F853689" w:rsidR="00D31078" w:rsidRPr="00A44F76" w:rsidRDefault="00D31078" w:rsidP="001842A8">
      <w:pPr>
        <w:pStyle w:val="APVMAText"/>
        <w:rPr>
          <w:szCs w:val="20"/>
        </w:rPr>
      </w:pPr>
      <w:r w:rsidRPr="00A44F76">
        <w:rPr>
          <w:szCs w:val="20"/>
        </w:rPr>
        <w:t>Durando J, 2005. 3,5,6-trichloro-2-pyridinol (TCP): acute oral toxicity up and down procedure in rats. Report no. 50254</w:t>
      </w:r>
    </w:p>
    <w:p w14:paraId="575A2396" w14:textId="48B0641A" w:rsidR="005D1391" w:rsidRPr="00A44F76" w:rsidRDefault="005D1391" w:rsidP="001842A8">
      <w:pPr>
        <w:pStyle w:val="APVMAText"/>
        <w:rPr>
          <w:szCs w:val="20"/>
        </w:rPr>
      </w:pPr>
      <w:r w:rsidRPr="00A44F76">
        <w:rPr>
          <w:szCs w:val="20"/>
        </w:rPr>
        <w:t xml:space="preserve">EFSA (European Food Safety Authority), 2009. Guidance document on risk assessment for birds &amp; mammals on request from EFSA. EFSA Journal 7(12): 1438. </w:t>
      </w:r>
      <w:hyperlink r:id="rId135" w:history="1">
        <w:r w:rsidRPr="00A44F76">
          <w:rPr>
            <w:rStyle w:val="Hyperlink"/>
            <w:szCs w:val="20"/>
          </w:rPr>
          <w:t>https://doi.org/10.2903/j.efsa.2009.1438</w:t>
        </w:r>
      </w:hyperlink>
      <w:r w:rsidRPr="00A44F76">
        <w:rPr>
          <w:szCs w:val="20"/>
        </w:rPr>
        <w:t xml:space="preserve"> </w:t>
      </w:r>
    </w:p>
    <w:p w14:paraId="219964A7" w14:textId="089F4410" w:rsidR="00F80FD4" w:rsidRPr="00A44F76" w:rsidRDefault="00F80FD4" w:rsidP="001842A8">
      <w:pPr>
        <w:pStyle w:val="APVMAText"/>
        <w:rPr>
          <w:szCs w:val="20"/>
          <w:lang w:val="en-AU"/>
        </w:rPr>
      </w:pPr>
      <w:bookmarkStart w:id="337" w:name="_Hlk175146579"/>
      <w:r w:rsidRPr="00A44F76">
        <w:rPr>
          <w:szCs w:val="20"/>
          <w:lang w:val="en-AU"/>
        </w:rPr>
        <w:t>EFSA (European Food Safety Authority), 2014. EFSA guidance document for evaluating laboratory and field dissipation studies to obtain DegT50 values of active substances of plant protection products and transformation products of these active substances. EFSA Journal 12(5): 3662, 37 pp.</w:t>
      </w:r>
    </w:p>
    <w:p w14:paraId="5DE757FE" w14:textId="66A8B0AE" w:rsidR="00F80FD4" w:rsidRPr="00A44F76" w:rsidRDefault="00F80FD4" w:rsidP="001842A8">
      <w:pPr>
        <w:pStyle w:val="APVMAText"/>
        <w:rPr>
          <w:szCs w:val="20"/>
        </w:rPr>
      </w:pPr>
      <w:r w:rsidRPr="00A44F76">
        <w:rPr>
          <w:szCs w:val="20"/>
          <w:lang w:val="en-AU"/>
        </w:rPr>
        <w:t>EFSA (European Food Safety Authority), 2017. Draft (renewal) assessment report for chlorpyrifos. RMS Spain, Co-RMS Poland.</w:t>
      </w:r>
    </w:p>
    <w:bookmarkEnd w:id="337"/>
    <w:p w14:paraId="52E1A09A" w14:textId="5404F2C3" w:rsidR="00DF268B" w:rsidRPr="00A44F76" w:rsidRDefault="005D1391" w:rsidP="001842A8">
      <w:pPr>
        <w:pStyle w:val="APVMAText"/>
        <w:rPr>
          <w:szCs w:val="20"/>
        </w:rPr>
      </w:pPr>
      <w:r w:rsidRPr="00A44F76">
        <w:rPr>
          <w:szCs w:val="20"/>
        </w:rPr>
        <w:t xml:space="preserve">EFSA (European Food Safety Authority), 2020. Scientific report of EFSA on the ‘repair action’ of the FOCUS surface water scenarios. EFSA Journal 18(6):6119, 301 pp. </w:t>
      </w:r>
      <w:hyperlink r:id="rId136" w:history="1">
        <w:r w:rsidRPr="00A44F76">
          <w:rPr>
            <w:rStyle w:val="Hyperlink"/>
            <w:szCs w:val="20"/>
          </w:rPr>
          <w:t>https://doi.org/10.2903/j.efsa.2020.6119</w:t>
        </w:r>
      </w:hyperlink>
    </w:p>
    <w:p w14:paraId="0E85340E" w14:textId="644B7505" w:rsidR="00AB793A" w:rsidRPr="00A44F76" w:rsidRDefault="00AB793A" w:rsidP="001842A8">
      <w:pPr>
        <w:pStyle w:val="APVMAText"/>
        <w:rPr>
          <w:szCs w:val="20"/>
        </w:rPr>
      </w:pPr>
      <w:r w:rsidRPr="00A44F76">
        <w:rPr>
          <w:szCs w:val="20"/>
        </w:rPr>
        <w:t xml:space="preserve">FAO 2020, FAO Specifications </w:t>
      </w:r>
      <w:proofErr w:type="gramStart"/>
      <w:r w:rsidRPr="00A44F76">
        <w:rPr>
          <w:szCs w:val="20"/>
        </w:rPr>
        <w:t>And</w:t>
      </w:r>
      <w:proofErr w:type="gramEnd"/>
      <w:r w:rsidRPr="00A44F76">
        <w:rPr>
          <w:szCs w:val="20"/>
        </w:rPr>
        <w:t xml:space="preserve"> Evaluations For Agricultural Pesticides. Chlorpyrifos. </w:t>
      </w:r>
      <w:r w:rsidRPr="00A44F76">
        <w:rPr>
          <w:i/>
          <w:iCs/>
          <w:szCs w:val="20"/>
        </w:rPr>
        <w:t>O,O</w:t>
      </w:r>
      <w:r w:rsidRPr="00A44F76">
        <w:rPr>
          <w:szCs w:val="20"/>
        </w:rPr>
        <w:t xml:space="preserve">-diethyl </w:t>
      </w:r>
      <w:r w:rsidRPr="00A44F76">
        <w:rPr>
          <w:i/>
          <w:iCs/>
          <w:szCs w:val="20"/>
        </w:rPr>
        <w:t>O</w:t>
      </w:r>
      <w:r w:rsidRPr="00A44F76">
        <w:rPr>
          <w:szCs w:val="20"/>
        </w:rPr>
        <w:t xml:space="preserve">-3,5,6-trichloro-2-pyridyl phosphorothioate. Food and Agriculture Organization of the United Nations, available at </w:t>
      </w:r>
      <w:hyperlink r:id="rId137" w:history="1">
        <w:r w:rsidRPr="00A44F76">
          <w:rPr>
            <w:rStyle w:val="Hyperlink"/>
            <w:szCs w:val="20"/>
          </w:rPr>
          <w:t>fao.org/3/ca8091en/ca8091en.pdf</w:t>
        </w:r>
      </w:hyperlink>
      <w:r w:rsidRPr="00A44F76">
        <w:rPr>
          <w:szCs w:val="20"/>
        </w:rPr>
        <w:t>.</w:t>
      </w:r>
    </w:p>
    <w:p w14:paraId="3B5262F2" w14:textId="77777777" w:rsidR="009B4C01" w:rsidRPr="00A44F76" w:rsidRDefault="009B4C01" w:rsidP="001842A8">
      <w:pPr>
        <w:pStyle w:val="APVMAText"/>
        <w:rPr>
          <w:szCs w:val="20"/>
        </w:rPr>
      </w:pPr>
      <w:r w:rsidRPr="00A44F76">
        <w:rPr>
          <w:szCs w:val="20"/>
        </w:rPr>
        <w:t xml:space="preserve">Fontaine DD, </w:t>
      </w:r>
      <w:proofErr w:type="spellStart"/>
      <w:r w:rsidRPr="00A44F76">
        <w:rPr>
          <w:szCs w:val="20"/>
        </w:rPr>
        <w:t>Wetters</w:t>
      </w:r>
      <w:proofErr w:type="spellEnd"/>
      <w:r w:rsidRPr="00A44F76">
        <w:rPr>
          <w:szCs w:val="20"/>
        </w:rPr>
        <w:t xml:space="preserve"> JH, Weseloh JW, Stockdale GD, Young JR, Swanson ME, 1987. Field dissipation and leaching of chlorpyrifos. Report no. GHC-1957</w:t>
      </w:r>
    </w:p>
    <w:p w14:paraId="2BF21A5F" w14:textId="77777777" w:rsidR="00D31078" w:rsidRPr="00A44F76" w:rsidRDefault="00D31078" w:rsidP="001842A8">
      <w:pPr>
        <w:pStyle w:val="APVMAText"/>
        <w:rPr>
          <w:szCs w:val="20"/>
        </w:rPr>
      </w:pPr>
      <w:r w:rsidRPr="00A44F76">
        <w:rPr>
          <w:szCs w:val="20"/>
        </w:rPr>
        <w:t>Gallagher SP, Beavers JB, 2007. Chlorpyrifos technical: a single dietary exposure with the northern bobwhite. Report no. 60364</w:t>
      </w:r>
    </w:p>
    <w:p w14:paraId="01EA68F6" w14:textId="77777777" w:rsidR="00D31078" w:rsidRPr="00A44F76" w:rsidRDefault="00D31078" w:rsidP="001842A8">
      <w:pPr>
        <w:pStyle w:val="APVMAText"/>
        <w:rPr>
          <w:szCs w:val="20"/>
        </w:rPr>
      </w:pPr>
      <w:r w:rsidRPr="00A44F76">
        <w:rPr>
          <w:szCs w:val="20"/>
        </w:rPr>
        <w:t>Gallagher SP, Beavers JB, Jaber MJ, 1996. Chlorpyrifos technical: an acute oral toxicity study with the house sparrow. Report no. DECO-ES-3133</w:t>
      </w:r>
    </w:p>
    <w:p w14:paraId="18C94C8F" w14:textId="77777777" w:rsidR="00D31078" w:rsidRDefault="00D31078" w:rsidP="001842A8">
      <w:pPr>
        <w:pStyle w:val="APVMAText"/>
        <w:rPr>
          <w:szCs w:val="20"/>
        </w:rPr>
      </w:pPr>
      <w:proofErr w:type="spellStart"/>
      <w:r w:rsidRPr="00A44F76">
        <w:rPr>
          <w:szCs w:val="20"/>
        </w:rPr>
        <w:t>Ganßmann</w:t>
      </w:r>
      <w:proofErr w:type="spellEnd"/>
      <w:r w:rsidRPr="00A44F76">
        <w:rPr>
          <w:szCs w:val="20"/>
        </w:rPr>
        <w:t xml:space="preserve"> M, 2015. 3,6-dichloro-2-pyridinol: effects on reproduction and growth of earthworms </w:t>
      </w:r>
      <w:r w:rsidRPr="00A44F76">
        <w:rPr>
          <w:i/>
          <w:iCs/>
          <w:szCs w:val="20"/>
        </w:rPr>
        <w:t xml:space="preserve">Eisenia </w:t>
      </w:r>
      <w:proofErr w:type="spellStart"/>
      <w:r w:rsidRPr="00A44F76">
        <w:rPr>
          <w:i/>
          <w:iCs/>
          <w:szCs w:val="20"/>
        </w:rPr>
        <w:t>fetida</w:t>
      </w:r>
      <w:proofErr w:type="spellEnd"/>
      <w:r w:rsidRPr="00A44F76">
        <w:rPr>
          <w:szCs w:val="20"/>
        </w:rPr>
        <w:t xml:space="preserve"> in artificial soil with 10% peat. Report no. 150363</w:t>
      </w:r>
    </w:p>
    <w:p w14:paraId="2A827452" w14:textId="77777777" w:rsidR="00CD39F0" w:rsidRPr="00CB43AC" w:rsidRDefault="00CD39F0" w:rsidP="00CD39F0">
      <w:pPr>
        <w:pStyle w:val="APVMAText"/>
        <w:rPr>
          <w:szCs w:val="20"/>
        </w:rPr>
      </w:pPr>
      <w:bookmarkStart w:id="338" w:name="_Hlk175150555"/>
      <w:r>
        <w:rPr>
          <w:szCs w:val="20"/>
        </w:rPr>
        <w:t xml:space="preserve">Gaven M, 2003a. </w:t>
      </w:r>
      <w:r w:rsidRPr="00CB43AC">
        <w:rPr>
          <w:szCs w:val="20"/>
        </w:rPr>
        <w:t xml:space="preserve">Chlorpyrifos residues in lucerne after the application of </w:t>
      </w:r>
      <w:proofErr w:type="spellStart"/>
      <w:r w:rsidRPr="00CB43AC">
        <w:rPr>
          <w:szCs w:val="20"/>
        </w:rPr>
        <w:t>Lorsban</w:t>
      </w:r>
      <w:proofErr w:type="spellEnd"/>
      <w:r w:rsidRPr="00CB43AC">
        <w:rPr>
          <w:szCs w:val="20"/>
        </w:rPr>
        <w:t xml:space="preserve"> 500 EC insecticide for the control of </w:t>
      </w:r>
      <w:proofErr w:type="spellStart"/>
      <w:r w:rsidRPr="00CB43AC">
        <w:rPr>
          <w:szCs w:val="20"/>
        </w:rPr>
        <w:t>redlegged</w:t>
      </w:r>
      <w:proofErr w:type="spellEnd"/>
      <w:r w:rsidRPr="00CB43AC">
        <w:rPr>
          <w:szCs w:val="20"/>
        </w:rPr>
        <w:t xml:space="preserve"> earth mite or cutworm in Australia 2000. </w:t>
      </w:r>
      <w:r w:rsidRPr="0080774A">
        <w:rPr>
          <w:szCs w:val="20"/>
        </w:rPr>
        <w:t>Report No</w:t>
      </w:r>
      <w:r w:rsidRPr="00CB43AC">
        <w:rPr>
          <w:szCs w:val="20"/>
        </w:rPr>
        <w:t>.</w:t>
      </w:r>
      <w:r w:rsidRPr="0080774A">
        <w:rPr>
          <w:szCs w:val="20"/>
        </w:rPr>
        <w:t xml:space="preserve"> </w:t>
      </w:r>
      <w:r w:rsidRPr="00CB43AC">
        <w:rPr>
          <w:szCs w:val="20"/>
        </w:rPr>
        <w:t>GHF-P-2749</w:t>
      </w:r>
    </w:p>
    <w:p w14:paraId="69B52948" w14:textId="77777777" w:rsidR="00CD39F0" w:rsidRPr="00CB43AC" w:rsidRDefault="00CD39F0" w:rsidP="00CD39F0">
      <w:pPr>
        <w:pStyle w:val="APVMAText"/>
        <w:rPr>
          <w:szCs w:val="20"/>
        </w:rPr>
      </w:pPr>
      <w:r>
        <w:rPr>
          <w:szCs w:val="20"/>
        </w:rPr>
        <w:t xml:space="preserve">Gaven M, 2003b. </w:t>
      </w:r>
      <w:r w:rsidRPr="00CB43AC">
        <w:rPr>
          <w:szCs w:val="20"/>
        </w:rPr>
        <w:t xml:space="preserve">Chlorpyrifos residues in lucerne after the application of </w:t>
      </w:r>
      <w:proofErr w:type="spellStart"/>
      <w:r w:rsidRPr="00CB43AC">
        <w:rPr>
          <w:szCs w:val="20"/>
        </w:rPr>
        <w:t>Lorsban</w:t>
      </w:r>
      <w:proofErr w:type="spellEnd"/>
      <w:r w:rsidRPr="00CB43AC">
        <w:rPr>
          <w:szCs w:val="20"/>
        </w:rPr>
        <w:t xml:space="preserve"> 500 EC for the control of cutworm. </w:t>
      </w:r>
      <w:r w:rsidRPr="0080774A">
        <w:rPr>
          <w:szCs w:val="20"/>
        </w:rPr>
        <w:t>Report No</w:t>
      </w:r>
      <w:r w:rsidRPr="00CB43AC">
        <w:rPr>
          <w:szCs w:val="20"/>
        </w:rPr>
        <w:t>.</w:t>
      </w:r>
      <w:r w:rsidRPr="0080774A">
        <w:rPr>
          <w:szCs w:val="20"/>
        </w:rPr>
        <w:t xml:space="preserve"> </w:t>
      </w:r>
      <w:r w:rsidRPr="00CB43AC">
        <w:rPr>
          <w:szCs w:val="20"/>
        </w:rPr>
        <w:t>GHF-P-2773</w:t>
      </w:r>
    </w:p>
    <w:p w14:paraId="65FD9189" w14:textId="77777777" w:rsidR="00CD39F0" w:rsidRPr="00CB43AC" w:rsidRDefault="00CD39F0" w:rsidP="00CD39F0">
      <w:pPr>
        <w:pStyle w:val="APVMAText"/>
        <w:rPr>
          <w:szCs w:val="20"/>
        </w:rPr>
      </w:pPr>
      <w:r w:rsidRPr="00CB43AC">
        <w:rPr>
          <w:szCs w:val="20"/>
        </w:rPr>
        <w:t xml:space="preserve">Gaven M, 2003c. Chlorpyrifos residues in perennial clover after the application of </w:t>
      </w:r>
      <w:proofErr w:type="spellStart"/>
      <w:r w:rsidRPr="00CB43AC">
        <w:rPr>
          <w:szCs w:val="20"/>
        </w:rPr>
        <w:t>Lorsban</w:t>
      </w:r>
      <w:proofErr w:type="spellEnd"/>
      <w:r w:rsidRPr="00CB43AC">
        <w:rPr>
          <w:szCs w:val="20"/>
        </w:rPr>
        <w:t xml:space="preserve"> 500 EC insecticide for the control of </w:t>
      </w:r>
      <w:proofErr w:type="spellStart"/>
      <w:r w:rsidRPr="00CB43AC">
        <w:rPr>
          <w:szCs w:val="20"/>
        </w:rPr>
        <w:t>redlegged</w:t>
      </w:r>
      <w:proofErr w:type="spellEnd"/>
      <w:r w:rsidRPr="00CB43AC">
        <w:rPr>
          <w:szCs w:val="20"/>
        </w:rPr>
        <w:t xml:space="preserve"> earth mite or cutworm, in Australia in 2000. </w:t>
      </w:r>
      <w:r w:rsidRPr="0080774A">
        <w:rPr>
          <w:szCs w:val="20"/>
        </w:rPr>
        <w:t>Report No</w:t>
      </w:r>
      <w:r w:rsidRPr="00CB43AC">
        <w:rPr>
          <w:szCs w:val="20"/>
        </w:rPr>
        <w:t>.</w:t>
      </w:r>
      <w:r w:rsidRPr="0080774A">
        <w:rPr>
          <w:szCs w:val="20"/>
        </w:rPr>
        <w:t xml:space="preserve"> GHF-P 2747</w:t>
      </w:r>
    </w:p>
    <w:p w14:paraId="4BC52191" w14:textId="77777777" w:rsidR="00CD39F0" w:rsidRPr="00CB43AC" w:rsidRDefault="00CD39F0" w:rsidP="00CD39F0">
      <w:pPr>
        <w:pStyle w:val="APVMAText"/>
        <w:rPr>
          <w:szCs w:val="20"/>
        </w:rPr>
      </w:pPr>
      <w:r w:rsidRPr="00CB43AC">
        <w:rPr>
          <w:szCs w:val="20"/>
        </w:rPr>
        <w:t xml:space="preserve">Gaven M, 2003d. Chlorpyrifos residues in perennial clover after the application of </w:t>
      </w:r>
      <w:proofErr w:type="spellStart"/>
      <w:r w:rsidRPr="00CB43AC">
        <w:rPr>
          <w:szCs w:val="20"/>
        </w:rPr>
        <w:t>Lorsban</w:t>
      </w:r>
      <w:proofErr w:type="spellEnd"/>
      <w:r w:rsidRPr="00CB43AC">
        <w:rPr>
          <w:szCs w:val="20"/>
        </w:rPr>
        <w:t xml:space="preserve"> 500 EC for the control of cutworm. </w:t>
      </w:r>
      <w:r w:rsidRPr="0080774A">
        <w:rPr>
          <w:szCs w:val="20"/>
        </w:rPr>
        <w:t>Report No</w:t>
      </w:r>
      <w:r w:rsidRPr="00CB43AC">
        <w:rPr>
          <w:szCs w:val="20"/>
        </w:rPr>
        <w:t>.</w:t>
      </w:r>
      <w:r w:rsidRPr="0080774A">
        <w:rPr>
          <w:szCs w:val="20"/>
        </w:rPr>
        <w:t xml:space="preserve"> GHF-P 2771</w:t>
      </w:r>
    </w:p>
    <w:p w14:paraId="64A5879F" w14:textId="77777777" w:rsidR="00CD39F0" w:rsidRPr="00CB43AC" w:rsidRDefault="00CD39F0" w:rsidP="00CD39F0">
      <w:pPr>
        <w:pStyle w:val="APVMAText"/>
        <w:rPr>
          <w:szCs w:val="20"/>
        </w:rPr>
      </w:pPr>
      <w:r w:rsidRPr="00CB43AC">
        <w:rPr>
          <w:szCs w:val="20"/>
        </w:rPr>
        <w:t xml:space="preserve">Gaven M, 2003e. Chlorpyrifos residues in subterranean clover after the application of </w:t>
      </w:r>
      <w:proofErr w:type="spellStart"/>
      <w:r w:rsidRPr="00CB43AC">
        <w:rPr>
          <w:szCs w:val="20"/>
        </w:rPr>
        <w:t>Lorsban</w:t>
      </w:r>
      <w:proofErr w:type="spellEnd"/>
      <w:r w:rsidRPr="00CB43AC">
        <w:rPr>
          <w:szCs w:val="20"/>
        </w:rPr>
        <w:t xml:space="preserve"> 500 EC insecticide for the control of </w:t>
      </w:r>
      <w:proofErr w:type="spellStart"/>
      <w:r w:rsidRPr="00CB43AC">
        <w:rPr>
          <w:szCs w:val="20"/>
        </w:rPr>
        <w:t>redlegged</w:t>
      </w:r>
      <w:proofErr w:type="spellEnd"/>
      <w:r w:rsidRPr="00CB43AC">
        <w:rPr>
          <w:szCs w:val="20"/>
        </w:rPr>
        <w:t xml:space="preserve"> earth mite or cutworm in Australia in 2000. </w:t>
      </w:r>
      <w:r w:rsidRPr="0080774A">
        <w:rPr>
          <w:szCs w:val="20"/>
        </w:rPr>
        <w:t>Report No</w:t>
      </w:r>
      <w:r w:rsidRPr="00CB43AC">
        <w:rPr>
          <w:szCs w:val="20"/>
        </w:rPr>
        <w:t>.</w:t>
      </w:r>
      <w:r w:rsidRPr="0080774A">
        <w:rPr>
          <w:szCs w:val="20"/>
        </w:rPr>
        <w:t xml:space="preserve"> GHF-P 2735</w:t>
      </w:r>
    </w:p>
    <w:p w14:paraId="3D50D7B2" w14:textId="77777777" w:rsidR="00CD39F0" w:rsidRPr="00CB43AC" w:rsidRDefault="00CD39F0" w:rsidP="00CD39F0">
      <w:pPr>
        <w:pStyle w:val="APVMAText"/>
        <w:rPr>
          <w:szCs w:val="20"/>
        </w:rPr>
      </w:pPr>
      <w:r w:rsidRPr="00CB43AC">
        <w:rPr>
          <w:szCs w:val="20"/>
        </w:rPr>
        <w:t xml:space="preserve">Gaven M, 2003f. Chlorpyrifos residues in subterranean clover after the application of </w:t>
      </w:r>
      <w:proofErr w:type="spellStart"/>
      <w:r w:rsidRPr="00CB43AC">
        <w:rPr>
          <w:szCs w:val="20"/>
        </w:rPr>
        <w:t>Lorsban</w:t>
      </w:r>
      <w:proofErr w:type="spellEnd"/>
      <w:r w:rsidRPr="00CB43AC">
        <w:rPr>
          <w:szCs w:val="20"/>
        </w:rPr>
        <w:t xml:space="preserve"> 500 EC for the control of cutworm. </w:t>
      </w:r>
      <w:r w:rsidRPr="0080774A">
        <w:rPr>
          <w:szCs w:val="20"/>
        </w:rPr>
        <w:t>Report No GHF-P 2769</w:t>
      </w:r>
    </w:p>
    <w:p w14:paraId="616FA7F2" w14:textId="77777777" w:rsidR="00CD39F0" w:rsidRPr="00CB43AC" w:rsidRDefault="00CD39F0" w:rsidP="00CD39F0">
      <w:pPr>
        <w:pStyle w:val="APVMAText"/>
        <w:rPr>
          <w:szCs w:val="20"/>
        </w:rPr>
      </w:pPr>
      <w:r>
        <w:rPr>
          <w:szCs w:val="20"/>
        </w:rPr>
        <w:t xml:space="preserve">Gaven M, 2004a. </w:t>
      </w:r>
      <w:r w:rsidRPr="00CB43AC">
        <w:rPr>
          <w:szCs w:val="20"/>
        </w:rPr>
        <w:t xml:space="preserve">Chlorpyrifos residues in subterranean clover after the application of </w:t>
      </w:r>
      <w:proofErr w:type="spellStart"/>
      <w:r w:rsidRPr="00CB43AC">
        <w:rPr>
          <w:szCs w:val="20"/>
        </w:rPr>
        <w:t>Lorsban</w:t>
      </w:r>
      <w:proofErr w:type="spellEnd"/>
      <w:r w:rsidRPr="00CB43AC">
        <w:rPr>
          <w:szCs w:val="20"/>
        </w:rPr>
        <w:t xml:space="preserve"> 500 EC for the control of </w:t>
      </w:r>
      <w:proofErr w:type="spellStart"/>
      <w:r w:rsidRPr="00CB43AC">
        <w:rPr>
          <w:szCs w:val="20"/>
        </w:rPr>
        <w:t>redlegged</w:t>
      </w:r>
      <w:proofErr w:type="spellEnd"/>
      <w:r w:rsidRPr="00CB43AC">
        <w:rPr>
          <w:szCs w:val="20"/>
        </w:rPr>
        <w:t xml:space="preserve"> earth mite and blue oat mite. </w:t>
      </w:r>
      <w:r w:rsidRPr="0080774A">
        <w:rPr>
          <w:szCs w:val="20"/>
        </w:rPr>
        <w:t>Report No GHF-P 2798</w:t>
      </w:r>
    </w:p>
    <w:p w14:paraId="138AD86B" w14:textId="77777777" w:rsidR="00CD39F0" w:rsidRPr="00CB43AC" w:rsidRDefault="00CD39F0" w:rsidP="00CD39F0">
      <w:pPr>
        <w:pStyle w:val="APVMAText"/>
        <w:rPr>
          <w:szCs w:val="20"/>
        </w:rPr>
      </w:pPr>
      <w:r>
        <w:rPr>
          <w:szCs w:val="20"/>
        </w:rPr>
        <w:t xml:space="preserve">Gaven M, 2004b. </w:t>
      </w:r>
      <w:r w:rsidRPr="00CB43AC">
        <w:rPr>
          <w:szCs w:val="20"/>
        </w:rPr>
        <w:t xml:space="preserve">Chlorpyrifos residues in perennial clover after the application of </w:t>
      </w:r>
      <w:proofErr w:type="spellStart"/>
      <w:r w:rsidRPr="00CB43AC">
        <w:rPr>
          <w:szCs w:val="20"/>
        </w:rPr>
        <w:t>Lorsban</w:t>
      </w:r>
      <w:proofErr w:type="spellEnd"/>
      <w:r w:rsidRPr="00CB43AC">
        <w:rPr>
          <w:szCs w:val="20"/>
        </w:rPr>
        <w:t xml:space="preserve"> 500 EC for the control of </w:t>
      </w:r>
      <w:proofErr w:type="spellStart"/>
      <w:r w:rsidRPr="00CB43AC">
        <w:rPr>
          <w:szCs w:val="20"/>
        </w:rPr>
        <w:t>redlegged</w:t>
      </w:r>
      <w:proofErr w:type="spellEnd"/>
      <w:r w:rsidRPr="00CB43AC">
        <w:rPr>
          <w:szCs w:val="20"/>
        </w:rPr>
        <w:t xml:space="preserve"> earth mite and blue oat mite. </w:t>
      </w:r>
      <w:r w:rsidRPr="0080774A">
        <w:rPr>
          <w:szCs w:val="20"/>
        </w:rPr>
        <w:t>Report No</w:t>
      </w:r>
      <w:r w:rsidRPr="00CB43AC">
        <w:rPr>
          <w:szCs w:val="20"/>
        </w:rPr>
        <w:t>.</w:t>
      </w:r>
      <w:r w:rsidRPr="0080774A">
        <w:rPr>
          <w:szCs w:val="20"/>
        </w:rPr>
        <w:t xml:space="preserve"> GHF-P 2800</w:t>
      </w:r>
    </w:p>
    <w:p w14:paraId="509D2AC1" w14:textId="77777777" w:rsidR="00CD39F0" w:rsidRPr="00CB43AC" w:rsidRDefault="00CD39F0" w:rsidP="00CD39F0">
      <w:pPr>
        <w:pStyle w:val="APVMAText"/>
        <w:rPr>
          <w:szCs w:val="20"/>
        </w:rPr>
      </w:pPr>
      <w:r>
        <w:rPr>
          <w:szCs w:val="20"/>
        </w:rPr>
        <w:t xml:space="preserve">Gaven M, 2004c. </w:t>
      </w:r>
      <w:r w:rsidRPr="00CB43AC">
        <w:rPr>
          <w:szCs w:val="20"/>
        </w:rPr>
        <w:t xml:space="preserve">Chlorpyrifos residues in lucerne after the application of </w:t>
      </w:r>
      <w:proofErr w:type="spellStart"/>
      <w:r w:rsidRPr="00CB43AC">
        <w:rPr>
          <w:szCs w:val="20"/>
        </w:rPr>
        <w:t>Lorsban</w:t>
      </w:r>
      <w:proofErr w:type="spellEnd"/>
      <w:r w:rsidRPr="00CB43AC">
        <w:rPr>
          <w:szCs w:val="20"/>
        </w:rPr>
        <w:t xml:space="preserve"> 500 EC for the control of </w:t>
      </w:r>
      <w:proofErr w:type="spellStart"/>
      <w:r w:rsidRPr="00CB43AC">
        <w:rPr>
          <w:szCs w:val="20"/>
        </w:rPr>
        <w:t>redlegged</w:t>
      </w:r>
      <w:proofErr w:type="spellEnd"/>
      <w:r w:rsidRPr="00CB43AC">
        <w:rPr>
          <w:szCs w:val="20"/>
        </w:rPr>
        <w:t xml:space="preserve"> earth mite and blue oat mite. </w:t>
      </w:r>
      <w:r w:rsidRPr="0080774A">
        <w:rPr>
          <w:szCs w:val="20"/>
        </w:rPr>
        <w:t>Report No</w:t>
      </w:r>
      <w:r w:rsidRPr="00CB43AC">
        <w:rPr>
          <w:szCs w:val="20"/>
        </w:rPr>
        <w:t>.</w:t>
      </w:r>
      <w:r w:rsidRPr="0080774A">
        <w:rPr>
          <w:szCs w:val="20"/>
        </w:rPr>
        <w:t xml:space="preserve"> </w:t>
      </w:r>
      <w:r w:rsidRPr="00CB43AC">
        <w:rPr>
          <w:szCs w:val="20"/>
        </w:rPr>
        <w:t>GHF-P-2803</w:t>
      </w:r>
    </w:p>
    <w:p w14:paraId="4A0BA33C" w14:textId="77777777" w:rsidR="00836D5D" w:rsidRDefault="00CD39F0" w:rsidP="001842A8">
      <w:pPr>
        <w:pStyle w:val="APVMAText"/>
        <w:rPr>
          <w:szCs w:val="20"/>
        </w:rPr>
      </w:pPr>
      <w:r>
        <w:rPr>
          <w:szCs w:val="20"/>
        </w:rPr>
        <w:t xml:space="preserve">Gaven M, 2004d. </w:t>
      </w:r>
      <w:r w:rsidRPr="00CB43AC">
        <w:rPr>
          <w:szCs w:val="20"/>
        </w:rPr>
        <w:t xml:space="preserve">Chlorpyrifos residues in vetch after the application of </w:t>
      </w:r>
      <w:proofErr w:type="spellStart"/>
      <w:r w:rsidRPr="00CB43AC">
        <w:rPr>
          <w:szCs w:val="20"/>
        </w:rPr>
        <w:t>Lorsban</w:t>
      </w:r>
      <w:proofErr w:type="spellEnd"/>
      <w:r w:rsidRPr="00CB43AC">
        <w:rPr>
          <w:szCs w:val="20"/>
        </w:rPr>
        <w:t xml:space="preserve"> 500 EC for the control of </w:t>
      </w:r>
      <w:proofErr w:type="spellStart"/>
      <w:r w:rsidRPr="00CB43AC">
        <w:rPr>
          <w:szCs w:val="20"/>
        </w:rPr>
        <w:t>redlegged</w:t>
      </w:r>
      <w:proofErr w:type="spellEnd"/>
      <w:r w:rsidRPr="00CB43AC">
        <w:rPr>
          <w:szCs w:val="20"/>
        </w:rPr>
        <w:t xml:space="preserve"> earth mite and blue oat mite. </w:t>
      </w:r>
      <w:r w:rsidRPr="0080774A">
        <w:rPr>
          <w:szCs w:val="20"/>
        </w:rPr>
        <w:t>Report No</w:t>
      </w:r>
      <w:r w:rsidRPr="00CB43AC">
        <w:rPr>
          <w:szCs w:val="20"/>
        </w:rPr>
        <w:t>.</w:t>
      </w:r>
      <w:r w:rsidRPr="0080774A">
        <w:rPr>
          <w:szCs w:val="20"/>
        </w:rPr>
        <w:t xml:space="preserve"> </w:t>
      </w:r>
      <w:r w:rsidRPr="00CB43AC">
        <w:rPr>
          <w:szCs w:val="20"/>
        </w:rPr>
        <w:t>GHF-P-2783</w:t>
      </w:r>
      <w:bookmarkEnd w:id="338"/>
    </w:p>
    <w:p w14:paraId="7D8ABD59" w14:textId="63CCFCD0" w:rsidR="00D31078" w:rsidRPr="00A44F76" w:rsidRDefault="00D31078" w:rsidP="001842A8">
      <w:pPr>
        <w:pStyle w:val="APVMAText"/>
        <w:rPr>
          <w:szCs w:val="20"/>
        </w:rPr>
      </w:pPr>
      <w:r w:rsidRPr="00A44F76">
        <w:rPr>
          <w:szCs w:val="20"/>
        </w:rPr>
        <w:t>Giddings JM, 1993. Chlorpyrifos (</w:t>
      </w:r>
      <w:proofErr w:type="spellStart"/>
      <w:r w:rsidRPr="00A44F76">
        <w:rPr>
          <w:szCs w:val="20"/>
        </w:rPr>
        <w:t>Lorsban</w:t>
      </w:r>
      <w:proofErr w:type="spellEnd"/>
      <w:r w:rsidRPr="00A44F76">
        <w:rPr>
          <w:szCs w:val="20"/>
        </w:rPr>
        <w:t xml:space="preserve"> 4E): outdoor aquatic microcosm test for environmental fate and ecological effects of combinations of spray and slurry treatments. Report no. 92-11-4486</w:t>
      </w:r>
    </w:p>
    <w:p w14:paraId="4E8F0767" w14:textId="77777777" w:rsidR="00D31078" w:rsidRPr="00A44F76" w:rsidRDefault="00D31078" w:rsidP="001842A8">
      <w:pPr>
        <w:pStyle w:val="APVMAText"/>
        <w:rPr>
          <w:szCs w:val="20"/>
        </w:rPr>
      </w:pPr>
      <w:r w:rsidRPr="00A44F76">
        <w:rPr>
          <w:szCs w:val="20"/>
        </w:rPr>
        <w:t>Giddings JM, 2011. Invertebrate communities in outdoor microcosms treated with chlorpyrifos: reanalysis of data reported in Giddings 1992. Report no. 101879</w:t>
      </w:r>
    </w:p>
    <w:p w14:paraId="601BCEDC" w14:textId="61514803" w:rsidR="00D31078" w:rsidRPr="00A44F76" w:rsidRDefault="00D31078" w:rsidP="001842A8">
      <w:pPr>
        <w:pStyle w:val="APVMAText"/>
        <w:rPr>
          <w:szCs w:val="20"/>
        </w:rPr>
      </w:pPr>
      <w:bookmarkStart w:id="339" w:name="_Hlk148007694"/>
      <w:r w:rsidRPr="00A44F76">
        <w:rPr>
          <w:szCs w:val="20"/>
        </w:rPr>
        <w:t xml:space="preserve">Goodman LR, Hansen DJ, Middaugh DP, Cripe GM, Moore JC, 1985. Method for early life-stage toxicity tests using three </w:t>
      </w:r>
      <w:proofErr w:type="spellStart"/>
      <w:r w:rsidRPr="00A44F76">
        <w:rPr>
          <w:szCs w:val="20"/>
        </w:rPr>
        <w:t>artherinid</w:t>
      </w:r>
      <w:proofErr w:type="spellEnd"/>
      <w:r w:rsidRPr="00A44F76">
        <w:rPr>
          <w:szCs w:val="20"/>
        </w:rPr>
        <w:t xml:space="preserve"> fishes and results with chlorpyrifos. Aquatic Toxicology and Hazard Assessment ASTM STP 854: 145-154</w:t>
      </w:r>
      <w:bookmarkEnd w:id="339"/>
      <w:r w:rsidRPr="00A44F76">
        <w:rPr>
          <w:szCs w:val="20"/>
        </w:rPr>
        <w:t xml:space="preserve"> </w:t>
      </w:r>
    </w:p>
    <w:p w14:paraId="25DBC2F6" w14:textId="77777777" w:rsidR="00D31078" w:rsidRPr="00A44F76" w:rsidRDefault="00D31078" w:rsidP="001842A8">
      <w:pPr>
        <w:pStyle w:val="APVMAText"/>
        <w:rPr>
          <w:szCs w:val="20"/>
        </w:rPr>
      </w:pPr>
      <w:proofErr w:type="spellStart"/>
      <w:r w:rsidRPr="00A44F76">
        <w:rPr>
          <w:szCs w:val="20"/>
        </w:rPr>
        <w:t>Gorzinski</w:t>
      </w:r>
      <w:proofErr w:type="spellEnd"/>
      <w:r w:rsidRPr="00A44F76">
        <w:rPr>
          <w:szCs w:val="20"/>
        </w:rPr>
        <w:t xml:space="preserve"> SJ, Mayes MA, Ormand JR, Weinberg JT, Richardson CH, 1991a. 3,5,6-trichloro-2-pyridinol: acute 96-hour toxicity to the rainbow trout </w:t>
      </w:r>
      <w:r w:rsidRPr="00A44F76">
        <w:rPr>
          <w:i/>
          <w:iCs/>
          <w:szCs w:val="20"/>
        </w:rPr>
        <w:t>Oncorhynchus mykiss</w:t>
      </w:r>
      <w:r w:rsidRPr="00A44F76">
        <w:rPr>
          <w:szCs w:val="20"/>
        </w:rPr>
        <w:t xml:space="preserve"> Walbaum. Report no. ES-DR-0037-0423-8</w:t>
      </w:r>
    </w:p>
    <w:p w14:paraId="7AD32690" w14:textId="77777777" w:rsidR="00D31078" w:rsidRPr="00A44F76" w:rsidRDefault="00D31078" w:rsidP="001842A8">
      <w:pPr>
        <w:pStyle w:val="APVMAText"/>
        <w:rPr>
          <w:szCs w:val="20"/>
        </w:rPr>
      </w:pPr>
      <w:proofErr w:type="spellStart"/>
      <w:r w:rsidRPr="00A44F76">
        <w:rPr>
          <w:szCs w:val="20"/>
        </w:rPr>
        <w:t>Gorzinski</w:t>
      </w:r>
      <w:proofErr w:type="spellEnd"/>
      <w:r w:rsidRPr="00A44F76">
        <w:rPr>
          <w:szCs w:val="20"/>
        </w:rPr>
        <w:t xml:space="preserve"> SJ, Mayes MA, Ormand JR, Weinberg JT, Richardson CH, 1991b. 3,5,6-trichloro-2-pyridinol: acute 96-hour toxicity to the bluegill </w:t>
      </w:r>
      <w:r w:rsidRPr="00A44F76">
        <w:rPr>
          <w:i/>
          <w:iCs/>
          <w:szCs w:val="20"/>
        </w:rPr>
        <w:t>Lepomis macrochirus</w:t>
      </w:r>
      <w:r w:rsidRPr="00A44F76">
        <w:rPr>
          <w:szCs w:val="20"/>
        </w:rPr>
        <w:t xml:space="preserve"> Rafinesque. Report no. ES-DR-0037-0423-7</w:t>
      </w:r>
    </w:p>
    <w:p w14:paraId="117B624B" w14:textId="77777777" w:rsidR="00D31078" w:rsidRPr="00A44F76" w:rsidRDefault="00D31078" w:rsidP="001842A8">
      <w:pPr>
        <w:pStyle w:val="APVMAText"/>
        <w:rPr>
          <w:szCs w:val="20"/>
        </w:rPr>
      </w:pPr>
      <w:proofErr w:type="spellStart"/>
      <w:r w:rsidRPr="00A44F76">
        <w:rPr>
          <w:szCs w:val="20"/>
        </w:rPr>
        <w:t>Gorzinski</w:t>
      </w:r>
      <w:proofErr w:type="spellEnd"/>
      <w:r w:rsidRPr="00A44F76">
        <w:rPr>
          <w:szCs w:val="20"/>
        </w:rPr>
        <w:t xml:space="preserve"> SJ, Mayes MA, Ormand JR, Weinberg JT, Richardson CH, 1991c. 3,5,6-trichloro-2-pyridinol: acute 48-hour toxicity to the water flea </w:t>
      </w:r>
      <w:r w:rsidRPr="00A44F76">
        <w:rPr>
          <w:i/>
          <w:iCs/>
          <w:szCs w:val="20"/>
        </w:rPr>
        <w:t>Daphnia magna</w:t>
      </w:r>
      <w:r w:rsidRPr="00A44F76">
        <w:rPr>
          <w:szCs w:val="20"/>
        </w:rPr>
        <w:t xml:space="preserve"> Straus. Report no. ES-DR-0037-0423-5</w:t>
      </w:r>
    </w:p>
    <w:p w14:paraId="62AAA1CC" w14:textId="77777777" w:rsidR="009B4C01" w:rsidRPr="00A44F76" w:rsidRDefault="009B4C01" w:rsidP="001842A8">
      <w:pPr>
        <w:pStyle w:val="APVMAText"/>
        <w:rPr>
          <w:szCs w:val="20"/>
        </w:rPr>
      </w:pPr>
      <w:r w:rsidRPr="00A44F76">
        <w:rPr>
          <w:szCs w:val="20"/>
        </w:rPr>
        <w:t xml:space="preserve">Grant M, McLachlan T, 2015. </w:t>
      </w:r>
      <w:r w:rsidRPr="00A44F76">
        <w:rPr>
          <w:szCs w:val="20"/>
          <w:vertAlign w:val="superscript"/>
        </w:rPr>
        <w:t>14</w:t>
      </w:r>
      <w:r w:rsidRPr="00A44F76">
        <w:rPr>
          <w:szCs w:val="20"/>
        </w:rPr>
        <w:t>C-3,6-dichloro-2-pyridinol: adsorption properties in five soils. Report no. 141093</w:t>
      </w:r>
    </w:p>
    <w:p w14:paraId="6F882679" w14:textId="77777777" w:rsidR="00D31078" w:rsidRPr="00A44F76" w:rsidRDefault="00D31078" w:rsidP="001842A8">
      <w:pPr>
        <w:pStyle w:val="APVMAText"/>
        <w:rPr>
          <w:szCs w:val="20"/>
        </w:rPr>
      </w:pPr>
      <w:r w:rsidRPr="00A44F76">
        <w:rPr>
          <w:szCs w:val="20"/>
        </w:rPr>
        <w:t xml:space="preserve">Graves WG, Smith GJ, 1991. 3,5,6-trichloro-2-pyridinol: a 96-hour flow-through acute toxicity test with the Atlantic silverside </w:t>
      </w:r>
      <w:proofErr w:type="spellStart"/>
      <w:r w:rsidRPr="00A44F76">
        <w:rPr>
          <w:i/>
          <w:iCs/>
          <w:szCs w:val="20"/>
        </w:rPr>
        <w:t>Menidia</w:t>
      </w:r>
      <w:proofErr w:type="spellEnd"/>
      <w:r w:rsidRPr="00A44F76">
        <w:rPr>
          <w:i/>
          <w:iCs/>
          <w:szCs w:val="20"/>
        </w:rPr>
        <w:t xml:space="preserve"> </w:t>
      </w:r>
      <w:proofErr w:type="spellStart"/>
      <w:r w:rsidRPr="00A44F76">
        <w:rPr>
          <w:i/>
          <w:iCs/>
          <w:szCs w:val="20"/>
        </w:rPr>
        <w:t>menidia</w:t>
      </w:r>
      <w:proofErr w:type="spellEnd"/>
      <w:r w:rsidRPr="00A44F76">
        <w:rPr>
          <w:szCs w:val="20"/>
        </w:rPr>
        <w:t>. Report no. ES-DR-0037-0423-9</w:t>
      </w:r>
    </w:p>
    <w:p w14:paraId="5538ED3C" w14:textId="77777777" w:rsidR="00D31078" w:rsidRPr="00A44F76" w:rsidRDefault="00D31078" w:rsidP="001842A8">
      <w:pPr>
        <w:pStyle w:val="APVMAText"/>
        <w:rPr>
          <w:szCs w:val="20"/>
        </w:rPr>
      </w:pPr>
      <w:proofErr w:type="spellStart"/>
      <w:r w:rsidRPr="00A44F76">
        <w:rPr>
          <w:szCs w:val="20"/>
        </w:rPr>
        <w:t>Hamitou</w:t>
      </w:r>
      <w:proofErr w:type="spellEnd"/>
      <w:r w:rsidRPr="00A44F76">
        <w:rPr>
          <w:szCs w:val="20"/>
        </w:rPr>
        <w:t xml:space="preserve"> M, 2010a. 2,3,5-trichloro-6-methoxypyridine: acute toxicity to rainbow trout (</w:t>
      </w:r>
      <w:r w:rsidRPr="00A44F76">
        <w:rPr>
          <w:i/>
          <w:iCs/>
          <w:szCs w:val="20"/>
        </w:rPr>
        <w:t>Oncorhynchus mykiss</w:t>
      </w:r>
      <w:r w:rsidRPr="00A44F76">
        <w:rPr>
          <w:szCs w:val="20"/>
        </w:rPr>
        <w:t>) under semi-static conditions. Report no. 090102</w:t>
      </w:r>
    </w:p>
    <w:p w14:paraId="03F20B9D" w14:textId="77777777" w:rsidR="00D31078" w:rsidRPr="00A44F76" w:rsidRDefault="00D31078" w:rsidP="001842A8">
      <w:pPr>
        <w:pStyle w:val="APVMAText"/>
        <w:rPr>
          <w:szCs w:val="20"/>
        </w:rPr>
      </w:pPr>
      <w:proofErr w:type="spellStart"/>
      <w:r w:rsidRPr="00A44F76">
        <w:rPr>
          <w:szCs w:val="20"/>
        </w:rPr>
        <w:t>Hamitou</w:t>
      </w:r>
      <w:proofErr w:type="spellEnd"/>
      <w:r w:rsidRPr="00A44F76">
        <w:rPr>
          <w:szCs w:val="20"/>
        </w:rPr>
        <w:t xml:space="preserve"> M, 2010b. 2,3,5-trichloro-6-methoxypyridine: acute toxicity to water fleas (</w:t>
      </w:r>
      <w:r w:rsidRPr="00A44F76">
        <w:rPr>
          <w:i/>
          <w:iCs/>
          <w:szCs w:val="20"/>
        </w:rPr>
        <w:t>Daphnia magna</w:t>
      </w:r>
      <w:r w:rsidRPr="00A44F76">
        <w:rPr>
          <w:szCs w:val="20"/>
        </w:rPr>
        <w:t>) under static conditions. Report no. 090103</w:t>
      </w:r>
    </w:p>
    <w:p w14:paraId="77B44054" w14:textId="77777777" w:rsidR="00D31078" w:rsidRPr="00A44F76" w:rsidRDefault="00D31078" w:rsidP="001842A8">
      <w:pPr>
        <w:pStyle w:val="APVMAText"/>
        <w:rPr>
          <w:szCs w:val="20"/>
        </w:rPr>
      </w:pPr>
      <w:r w:rsidRPr="00A44F76">
        <w:rPr>
          <w:szCs w:val="20"/>
        </w:rPr>
        <w:t xml:space="preserve">Hansen SC, Woodburn KB, Ball T, Wilga PC, 1992. Chlorpyrifos: distribution and metabolism in the eastern oyster </w:t>
      </w:r>
      <w:r w:rsidRPr="00A44F76">
        <w:rPr>
          <w:i/>
          <w:iCs/>
          <w:szCs w:val="20"/>
        </w:rPr>
        <w:t>Crassostrea virginica</w:t>
      </w:r>
      <w:r w:rsidRPr="00A44F76">
        <w:rPr>
          <w:szCs w:val="20"/>
        </w:rPr>
        <w:t>. Report no. DECO-ES-2377</w:t>
      </w:r>
    </w:p>
    <w:p w14:paraId="470DFEAD" w14:textId="77777777" w:rsidR="009B4C01" w:rsidRPr="00A44F76" w:rsidRDefault="009B4C01" w:rsidP="001842A8">
      <w:pPr>
        <w:pStyle w:val="APVMAText"/>
        <w:rPr>
          <w:szCs w:val="20"/>
        </w:rPr>
      </w:pPr>
      <w:r w:rsidRPr="00A44F76">
        <w:rPr>
          <w:szCs w:val="20"/>
        </w:rPr>
        <w:t>Havens PL, Kieatiwong S, Shepler K, 1992. The photochemical degradation of chlorpyrifos on soil by natural sunlight. Report no. 90075</w:t>
      </w:r>
    </w:p>
    <w:p w14:paraId="25B827C3" w14:textId="77777777" w:rsidR="00D31078" w:rsidRPr="00A44F76" w:rsidRDefault="00D31078" w:rsidP="001842A8">
      <w:pPr>
        <w:pStyle w:val="APVMAText"/>
        <w:rPr>
          <w:szCs w:val="20"/>
        </w:rPr>
      </w:pPr>
      <w:bookmarkStart w:id="340" w:name="_Hlk148008111"/>
      <w:r w:rsidRPr="00A44F76">
        <w:rPr>
          <w:szCs w:val="20"/>
        </w:rPr>
        <w:t xml:space="preserve">Hayward JC, 2002. Effects of </w:t>
      </w:r>
      <w:proofErr w:type="spellStart"/>
      <w:r w:rsidRPr="00A44F76">
        <w:rPr>
          <w:szCs w:val="20"/>
        </w:rPr>
        <w:t>Dursban</w:t>
      </w:r>
      <w:proofErr w:type="spellEnd"/>
      <w:r w:rsidRPr="00A44F76">
        <w:rPr>
          <w:szCs w:val="20"/>
        </w:rPr>
        <w:t xml:space="preserve"> 480 EC on reproduction and growth of the earthworm </w:t>
      </w:r>
      <w:r w:rsidRPr="00A44F76">
        <w:rPr>
          <w:i/>
          <w:iCs/>
          <w:szCs w:val="20"/>
        </w:rPr>
        <w:t xml:space="preserve">Eisenia </w:t>
      </w:r>
      <w:proofErr w:type="spellStart"/>
      <w:r w:rsidRPr="00A44F76">
        <w:rPr>
          <w:i/>
          <w:iCs/>
          <w:szCs w:val="20"/>
        </w:rPr>
        <w:t>fetida</w:t>
      </w:r>
      <w:proofErr w:type="spellEnd"/>
      <w:r w:rsidRPr="00A44F76">
        <w:rPr>
          <w:szCs w:val="20"/>
        </w:rPr>
        <w:t>. Report no. CEMS-1719</w:t>
      </w:r>
      <w:bookmarkEnd w:id="340"/>
    </w:p>
    <w:p w14:paraId="7EF01E71" w14:textId="77777777" w:rsidR="009B4C01" w:rsidRPr="00A44F76" w:rsidRDefault="009B4C01" w:rsidP="001842A8">
      <w:pPr>
        <w:pStyle w:val="APVMAText"/>
        <w:rPr>
          <w:szCs w:val="20"/>
        </w:rPr>
      </w:pPr>
      <w:r w:rsidRPr="00A44F76">
        <w:rPr>
          <w:szCs w:val="20"/>
        </w:rPr>
        <w:t xml:space="preserve">Heim LG, Damon A, 2001. Adsorption and desorption of </w:t>
      </w:r>
      <w:r w:rsidRPr="00A44F76">
        <w:rPr>
          <w:szCs w:val="20"/>
          <w:vertAlign w:val="superscript"/>
        </w:rPr>
        <w:t>14</w:t>
      </w:r>
      <w:r w:rsidRPr="00A44F76">
        <w:rPr>
          <w:szCs w:val="20"/>
        </w:rPr>
        <w:t>C-3,5,6-trichloro-2-methoxypyridine to five European soils. Report no. 111111</w:t>
      </w:r>
    </w:p>
    <w:p w14:paraId="471038A7" w14:textId="377306AE" w:rsidR="00D31078" w:rsidRPr="00A44F76" w:rsidRDefault="00D31078" w:rsidP="001842A8">
      <w:pPr>
        <w:pStyle w:val="APVMAText"/>
        <w:rPr>
          <w:szCs w:val="20"/>
        </w:rPr>
      </w:pPr>
      <w:r w:rsidRPr="00A44F76">
        <w:rPr>
          <w:szCs w:val="20"/>
        </w:rPr>
        <w:t xml:space="preserve">Henck JW, </w:t>
      </w:r>
      <w:proofErr w:type="spellStart"/>
      <w:r w:rsidRPr="00A44F76">
        <w:rPr>
          <w:szCs w:val="20"/>
        </w:rPr>
        <w:t>Kociba</w:t>
      </w:r>
      <w:proofErr w:type="spellEnd"/>
      <w:r w:rsidRPr="00A44F76">
        <w:rPr>
          <w:szCs w:val="20"/>
        </w:rPr>
        <w:t xml:space="preserve"> RJ, 1980. Three samples of </w:t>
      </w:r>
      <w:proofErr w:type="spellStart"/>
      <w:r w:rsidRPr="00A44F76">
        <w:rPr>
          <w:szCs w:val="20"/>
        </w:rPr>
        <w:t>Dursban</w:t>
      </w:r>
      <w:proofErr w:type="spellEnd"/>
      <w:r w:rsidRPr="00A44F76">
        <w:rPr>
          <w:szCs w:val="20"/>
        </w:rPr>
        <w:t xml:space="preserve"> insecticide: acute oral toxicity and acute percutaneous absorption potential</w:t>
      </w:r>
    </w:p>
    <w:p w14:paraId="545A2E64" w14:textId="77777777" w:rsidR="00D31078" w:rsidRPr="00A44F76" w:rsidRDefault="00D31078" w:rsidP="001842A8">
      <w:pPr>
        <w:pStyle w:val="APVMAText"/>
        <w:rPr>
          <w:szCs w:val="20"/>
        </w:rPr>
      </w:pPr>
      <w:r w:rsidRPr="00A44F76">
        <w:rPr>
          <w:szCs w:val="20"/>
        </w:rPr>
        <w:t>Hoberg JR, 2005. 3,6-dichloro-2-pyridinol: acute toxicity to water fleas Daphnia magna under static conditions. Report no. 50273</w:t>
      </w:r>
    </w:p>
    <w:p w14:paraId="22B2965C" w14:textId="77777777" w:rsidR="00D31078" w:rsidRPr="00A44F76" w:rsidRDefault="00D31078" w:rsidP="001842A8">
      <w:pPr>
        <w:pStyle w:val="APVMAText"/>
        <w:rPr>
          <w:szCs w:val="20"/>
        </w:rPr>
      </w:pPr>
      <w:r w:rsidRPr="00A44F76">
        <w:rPr>
          <w:szCs w:val="20"/>
        </w:rPr>
        <w:t>Hoberg JR, 2006. 3,6-dichloro-2-pyridinol: growth inhibition test with freshwater diatom (</w:t>
      </w:r>
      <w:proofErr w:type="spellStart"/>
      <w:r w:rsidRPr="00A44F76">
        <w:rPr>
          <w:i/>
          <w:iCs/>
          <w:szCs w:val="20"/>
        </w:rPr>
        <w:t>Navicula</w:t>
      </w:r>
      <w:proofErr w:type="spellEnd"/>
      <w:r w:rsidRPr="00A44F76">
        <w:rPr>
          <w:i/>
          <w:iCs/>
          <w:szCs w:val="20"/>
        </w:rPr>
        <w:t xml:space="preserve"> </w:t>
      </w:r>
      <w:proofErr w:type="spellStart"/>
      <w:r w:rsidRPr="00A44F76">
        <w:rPr>
          <w:i/>
          <w:iCs/>
          <w:szCs w:val="20"/>
        </w:rPr>
        <w:t>pelliculosa</w:t>
      </w:r>
      <w:proofErr w:type="spellEnd"/>
      <w:r w:rsidRPr="00A44F76">
        <w:rPr>
          <w:szCs w:val="20"/>
        </w:rPr>
        <w:t>). Report no. 50272</w:t>
      </w:r>
    </w:p>
    <w:p w14:paraId="383F0DB5" w14:textId="77777777" w:rsidR="00D31078" w:rsidRPr="00A44F76" w:rsidRDefault="00D31078" w:rsidP="001842A8">
      <w:pPr>
        <w:pStyle w:val="APVMAText"/>
        <w:rPr>
          <w:szCs w:val="20"/>
        </w:rPr>
      </w:pPr>
      <w:r w:rsidRPr="00A44F76">
        <w:rPr>
          <w:szCs w:val="20"/>
        </w:rPr>
        <w:t xml:space="preserve">Hoffmann S, 2009. 2,3,5-trichloro-6-methoxypyridine: a 14-day acute toxicity test with the earthworm </w:t>
      </w:r>
      <w:r w:rsidRPr="00A44F76">
        <w:rPr>
          <w:i/>
          <w:iCs/>
          <w:szCs w:val="20"/>
        </w:rPr>
        <w:t xml:space="preserve">Eisenia </w:t>
      </w:r>
      <w:proofErr w:type="spellStart"/>
      <w:r w:rsidRPr="00A44F76">
        <w:rPr>
          <w:i/>
          <w:iCs/>
          <w:szCs w:val="20"/>
        </w:rPr>
        <w:t>fetida</w:t>
      </w:r>
      <w:proofErr w:type="spellEnd"/>
      <w:r w:rsidRPr="00A44F76">
        <w:rPr>
          <w:szCs w:val="20"/>
        </w:rPr>
        <w:t xml:space="preserve"> (Oligochaeta: </w:t>
      </w:r>
      <w:proofErr w:type="spellStart"/>
      <w:r w:rsidRPr="00A44F76">
        <w:rPr>
          <w:szCs w:val="20"/>
        </w:rPr>
        <w:t>Lumbricidae</w:t>
      </w:r>
      <w:proofErr w:type="spellEnd"/>
      <w:r w:rsidRPr="00A44F76">
        <w:rPr>
          <w:szCs w:val="20"/>
        </w:rPr>
        <w:t>). Report no. 90107</w:t>
      </w:r>
    </w:p>
    <w:p w14:paraId="65FD9AC4" w14:textId="77777777" w:rsidR="00D31078" w:rsidRPr="00A44F76" w:rsidRDefault="00D31078" w:rsidP="001842A8">
      <w:pPr>
        <w:pStyle w:val="APVMAText"/>
        <w:rPr>
          <w:szCs w:val="20"/>
        </w:rPr>
      </w:pPr>
      <w:r w:rsidRPr="00A44F76">
        <w:rPr>
          <w:szCs w:val="20"/>
        </w:rPr>
        <w:t>Hudson RH, Tucker RK, Haegele MA, 1972. Effect of age on sensitivity: acute oral toxicity of 14 pesticides to mallard ducks of several ages. Toxicology and Applied Pharmacology 22: 556-561</w:t>
      </w:r>
    </w:p>
    <w:p w14:paraId="4D272C04" w14:textId="77777777" w:rsidR="00D31078" w:rsidRPr="00A44F76" w:rsidRDefault="00D31078" w:rsidP="001842A8">
      <w:pPr>
        <w:pStyle w:val="APVMAText"/>
        <w:rPr>
          <w:szCs w:val="20"/>
        </w:rPr>
      </w:pPr>
      <w:r w:rsidRPr="00A44F76">
        <w:rPr>
          <w:szCs w:val="20"/>
        </w:rPr>
        <w:t>Hudson RH, Tucker RK, Haegele MA, 1984, Handbook of toxicity of pesticides to wildlife. US Department of the Interior, Fish and Wildlife Service Resource publications, Washington DC</w:t>
      </w:r>
      <w:r w:rsidRPr="00A44F76">
        <w:rPr>
          <w:szCs w:val="20"/>
        </w:rPr>
        <w:tab/>
      </w:r>
    </w:p>
    <w:p w14:paraId="72D074FC" w14:textId="77777777" w:rsidR="00D31078" w:rsidRPr="00A44F76" w:rsidRDefault="00D31078" w:rsidP="001842A8">
      <w:pPr>
        <w:pStyle w:val="APVMAText"/>
        <w:rPr>
          <w:szCs w:val="20"/>
        </w:rPr>
      </w:pPr>
      <w:r w:rsidRPr="00A44F76">
        <w:rPr>
          <w:szCs w:val="20"/>
        </w:rPr>
        <w:t>Ilamurugan G, 2011. Acute oral toxicity study in rats with chlorpyrifos tech. Report no. 1820</w:t>
      </w:r>
    </w:p>
    <w:p w14:paraId="5CCCCEF5" w14:textId="77777777" w:rsidR="009B4C01" w:rsidRPr="00A44F76" w:rsidRDefault="009B4C01" w:rsidP="001842A8">
      <w:pPr>
        <w:pStyle w:val="APVMAText"/>
        <w:rPr>
          <w:szCs w:val="20"/>
        </w:rPr>
      </w:pPr>
      <w:r w:rsidRPr="00A44F76">
        <w:rPr>
          <w:szCs w:val="20"/>
        </w:rPr>
        <w:t>Jackson R, 2015. Evaluation of degradation kinetics of chlorpyrifos and its metabolites in anaerobic soil. Report no. 150705</w:t>
      </w:r>
    </w:p>
    <w:p w14:paraId="31DA15B3" w14:textId="77777777" w:rsidR="00D31078" w:rsidRPr="00A44F76" w:rsidRDefault="00D31078" w:rsidP="001842A8">
      <w:pPr>
        <w:pStyle w:val="APVMAText"/>
        <w:rPr>
          <w:szCs w:val="20"/>
        </w:rPr>
      </w:pPr>
      <w:r w:rsidRPr="00A44F76">
        <w:rPr>
          <w:szCs w:val="20"/>
        </w:rPr>
        <w:t xml:space="preserve">Jarvinen AW, Tanner DK, 1982. Toxicity of selected controlled release and corresponding unformulated technical grade pesticides to the fathead minnow </w:t>
      </w:r>
      <w:proofErr w:type="spellStart"/>
      <w:r w:rsidRPr="00A44F76">
        <w:rPr>
          <w:i/>
          <w:iCs/>
          <w:szCs w:val="20"/>
        </w:rPr>
        <w:t>Pimephales</w:t>
      </w:r>
      <w:proofErr w:type="spellEnd"/>
      <w:r w:rsidRPr="00A44F76">
        <w:rPr>
          <w:i/>
          <w:iCs/>
          <w:szCs w:val="20"/>
        </w:rPr>
        <w:t xml:space="preserve"> </w:t>
      </w:r>
      <w:proofErr w:type="spellStart"/>
      <w:r w:rsidRPr="00A44F76">
        <w:rPr>
          <w:i/>
          <w:iCs/>
          <w:szCs w:val="20"/>
        </w:rPr>
        <w:t>promelas</w:t>
      </w:r>
      <w:proofErr w:type="spellEnd"/>
      <w:r w:rsidRPr="00A44F76">
        <w:rPr>
          <w:szCs w:val="20"/>
        </w:rPr>
        <w:t>. Environmental Pollution Series A, Ecological and Biological 27(3): 179-195</w:t>
      </w:r>
    </w:p>
    <w:p w14:paraId="76FF7317" w14:textId="5F05B9B1" w:rsidR="00F959D3" w:rsidRPr="00A44F76" w:rsidRDefault="00F959D3" w:rsidP="001842A8">
      <w:pPr>
        <w:pStyle w:val="APVMAText"/>
        <w:rPr>
          <w:szCs w:val="20"/>
        </w:rPr>
      </w:pPr>
      <w:r w:rsidRPr="00A44F76">
        <w:rPr>
          <w:szCs w:val="20"/>
        </w:rPr>
        <w:t xml:space="preserve">JMPR 2000, Pesticide residues in food: 2000: Evaluations Part 1 - Residues, Joint Meeting of the FAO Panel of Experts on Pesticides Residues in Food and the Environment and the WHO Expert Group on Pesticide Residues, Geneva, Switzerland, 20-29 September 2000, FAO, Plant Production and Protection Paper 165. </w:t>
      </w:r>
    </w:p>
    <w:p w14:paraId="1A9653A2" w14:textId="77777777" w:rsidR="00D31078" w:rsidRPr="00A44F76" w:rsidRDefault="00D31078" w:rsidP="001842A8">
      <w:pPr>
        <w:pStyle w:val="APVMAText"/>
        <w:rPr>
          <w:szCs w:val="20"/>
        </w:rPr>
      </w:pPr>
      <w:r w:rsidRPr="00A44F76">
        <w:rPr>
          <w:szCs w:val="20"/>
        </w:rPr>
        <w:t>Johnson AJ, 1993. EF1042 (</w:t>
      </w:r>
      <w:proofErr w:type="spellStart"/>
      <w:r w:rsidRPr="00A44F76">
        <w:rPr>
          <w:szCs w:val="20"/>
        </w:rPr>
        <w:t>Dursban</w:t>
      </w:r>
      <w:proofErr w:type="spellEnd"/>
      <w:r w:rsidRPr="00A44F76">
        <w:rPr>
          <w:szCs w:val="20"/>
        </w:rPr>
        <w:t xml:space="preserve"> 480): acute toxicity (LC</w:t>
      </w:r>
      <w:r w:rsidRPr="00A44F76">
        <w:rPr>
          <w:szCs w:val="20"/>
          <w:vertAlign w:val="subscript"/>
        </w:rPr>
        <w:t>50</w:t>
      </w:r>
      <w:r w:rsidRPr="00A44F76">
        <w:rPr>
          <w:szCs w:val="20"/>
        </w:rPr>
        <w:t>) to the earthworm (</w:t>
      </w:r>
      <w:r w:rsidRPr="00A44F76">
        <w:rPr>
          <w:i/>
          <w:iCs/>
          <w:szCs w:val="20"/>
        </w:rPr>
        <w:t xml:space="preserve">Eisenia </w:t>
      </w:r>
      <w:proofErr w:type="spellStart"/>
      <w:r w:rsidRPr="00A44F76">
        <w:rPr>
          <w:i/>
          <w:iCs/>
          <w:szCs w:val="20"/>
        </w:rPr>
        <w:t>foetida</w:t>
      </w:r>
      <w:proofErr w:type="spellEnd"/>
      <w:r w:rsidRPr="00A44F76">
        <w:rPr>
          <w:szCs w:val="20"/>
        </w:rPr>
        <w:t>). Report no. 654/930785</w:t>
      </w:r>
    </w:p>
    <w:p w14:paraId="2EA3B70B" w14:textId="77777777" w:rsidR="009B4C01" w:rsidRPr="00A44F76" w:rsidRDefault="009B4C01" w:rsidP="001842A8">
      <w:pPr>
        <w:pStyle w:val="APVMAText"/>
        <w:rPr>
          <w:szCs w:val="20"/>
        </w:rPr>
      </w:pPr>
      <w:r w:rsidRPr="00A44F76">
        <w:rPr>
          <w:szCs w:val="20"/>
        </w:rPr>
        <w:t xml:space="preserve">Kang S, 2014a. Anaerobic metabolism of </w:t>
      </w:r>
      <w:r w:rsidRPr="00A44F76">
        <w:rPr>
          <w:szCs w:val="20"/>
          <w:vertAlign w:val="superscript"/>
        </w:rPr>
        <w:t>14</w:t>
      </w:r>
      <w:r w:rsidRPr="00A44F76">
        <w:rPr>
          <w:szCs w:val="20"/>
        </w:rPr>
        <w:t>C-chlorpyrifos in four soils. Report no. 130581</w:t>
      </w:r>
    </w:p>
    <w:p w14:paraId="59B1FBF5" w14:textId="77777777" w:rsidR="009B4C01" w:rsidRPr="00A44F76" w:rsidRDefault="009B4C01" w:rsidP="001842A8">
      <w:pPr>
        <w:pStyle w:val="APVMAText"/>
        <w:rPr>
          <w:szCs w:val="20"/>
        </w:rPr>
      </w:pPr>
      <w:r w:rsidRPr="00A44F76">
        <w:rPr>
          <w:szCs w:val="20"/>
        </w:rPr>
        <w:t xml:space="preserve">Kang S, 2014b. Anaerobic soil metabolism of </w:t>
      </w:r>
      <w:r w:rsidRPr="00A44F76">
        <w:rPr>
          <w:szCs w:val="20"/>
          <w:vertAlign w:val="superscript"/>
        </w:rPr>
        <w:t>14</w:t>
      </w:r>
      <w:r w:rsidRPr="00A44F76">
        <w:rPr>
          <w:szCs w:val="20"/>
        </w:rPr>
        <w:t>C-chlorpyrifos-methyl. Report no. 130579</w:t>
      </w:r>
    </w:p>
    <w:p w14:paraId="1C1BD37A" w14:textId="77777777" w:rsidR="009B4C01" w:rsidRPr="00A44F76" w:rsidRDefault="009B4C01" w:rsidP="001842A8">
      <w:pPr>
        <w:pStyle w:val="APVMAText"/>
        <w:rPr>
          <w:szCs w:val="20"/>
        </w:rPr>
      </w:pPr>
      <w:r w:rsidRPr="00A44F76">
        <w:rPr>
          <w:szCs w:val="20"/>
        </w:rPr>
        <w:t xml:space="preserve">Kang S, 2015. Aerobic aquatic metabolism of </w:t>
      </w:r>
      <w:r w:rsidRPr="00A44F76">
        <w:rPr>
          <w:szCs w:val="20"/>
          <w:vertAlign w:val="superscript"/>
        </w:rPr>
        <w:t>14</w:t>
      </w:r>
      <w:r w:rsidRPr="00A44F76">
        <w:rPr>
          <w:szCs w:val="20"/>
        </w:rPr>
        <w:t>C-chlorpyrifos. Report no. 2024648</w:t>
      </w:r>
    </w:p>
    <w:p w14:paraId="728CB141" w14:textId="77777777" w:rsidR="009B4C01" w:rsidRPr="00A44F76" w:rsidRDefault="009B4C01" w:rsidP="001842A8">
      <w:pPr>
        <w:pStyle w:val="APVMAText"/>
        <w:rPr>
          <w:szCs w:val="20"/>
        </w:rPr>
      </w:pPr>
      <w:proofErr w:type="spellStart"/>
      <w:r w:rsidRPr="00A44F76">
        <w:rPr>
          <w:szCs w:val="20"/>
        </w:rPr>
        <w:t>Karambelkar</w:t>
      </w:r>
      <w:proofErr w:type="spellEnd"/>
      <w:r w:rsidRPr="00A44F76">
        <w:rPr>
          <w:szCs w:val="20"/>
        </w:rPr>
        <w:t xml:space="preserve"> NP, 2011a. Determination of vapour pressure of chlorpyrifos technical 98%. Report no. PCP1070</w:t>
      </w:r>
    </w:p>
    <w:p w14:paraId="1A7904D3" w14:textId="77777777" w:rsidR="009B4C01" w:rsidRPr="00A44F76" w:rsidRDefault="009B4C01" w:rsidP="001842A8">
      <w:pPr>
        <w:pStyle w:val="APVMAText"/>
        <w:rPr>
          <w:szCs w:val="20"/>
        </w:rPr>
      </w:pPr>
      <w:proofErr w:type="spellStart"/>
      <w:r w:rsidRPr="00A44F76">
        <w:rPr>
          <w:szCs w:val="20"/>
        </w:rPr>
        <w:t>Karambelkar</w:t>
      </w:r>
      <w:proofErr w:type="spellEnd"/>
      <w:r w:rsidRPr="00A44F76">
        <w:rPr>
          <w:szCs w:val="20"/>
        </w:rPr>
        <w:t xml:space="preserve"> NP, 2011b. Determination of solubility of chlorpyrifos technical 98% in water. Report no. PCP1071</w:t>
      </w:r>
    </w:p>
    <w:p w14:paraId="5A94CFC3" w14:textId="77777777" w:rsidR="00D31078" w:rsidRPr="00A44F76" w:rsidRDefault="00D31078" w:rsidP="001842A8">
      <w:pPr>
        <w:pStyle w:val="APVMAText"/>
        <w:rPr>
          <w:szCs w:val="20"/>
        </w:rPr>
      </w:pPr>
      <w:r w:rsidRPr="00A44F76">
        <w:rPr>
          <w:szCs w:val="20"/>
        </w:rPr>
        <w:t xml:space="preserve">Kirk HD, Gilles MM, Hugo JM, McFadden LG, 1999. Effect of 3,5,6-trichloro-2-pyridinol (TCP) on the growth of the freshwater green alga </w:t>
      </w:r>
      <w:proofErr w:type="spellStart"/>
      <w:r w:rsidRPr="00A44F76">
        <w:rPr>
          <w:i/>
          <w:iCs/>
          <w:szCs w:val="20"/>
        </w:rPr>
        <w:t>Selenastrum</w:t>
      </w:r>
      <w:proofErr w:type="spellEnd"/>
      <w:r w:rsidRPr="00A44F76">
        <w:rPr>
          <w:i/>
          <w:iCs/>
          <w:szCs w:val="20"/>
        </w:rPr>
        <w:t xml:space="preserve"> </w:t>
      </w:r>
      <w:proofErr w:type="spellStart"/>
      <w:r w:rsidRPr="00A44F76">
        <w:rPr>
          <w:i/>
          <w:iCs/>
          <w:szCs w:val="20"/>
        </w:rPr>
        <w:t>capricornutum</w:t>
      </w:r>
      <w:proofErr w:type="spellEnd"/>
      <w:r w:rsidRPr="00A44F76">
        <w:rPr>
          <w:szCs w:val="20"/>
        </w:rPr>
        <w:t xml:space="preserve"> Printz. Report no. 991194</w:t>
      </w:r>
    </w:p>
    <w:p w14:paraId="19F345FB" w14:textId="77777777" w:rsidR="00D31078" w:rsidRPr="00A44F76" w:rsidRDefault="00D31078" w:rsidP="001842A8">
      <w:pPr>
        <w:pStyle w:val="APVMAText"/>
        <w:rPr>
          <w:szCs w:val="20"/>
        </w:rPr>
      </w:pPr>
      <w:r w:rsidRPr="00A44F76">
        <w:rPr>
          <w:szCs w:val="20"/>
        </w:rPr>
        <w:t xml:space="preserve">Kirk HD, Gilles MM, McClymont EL, 2000a. 3,5,6-trichloro-2-pyridinol (TCP): growth inhibition test with the </w:t>
      </w:r>
      <w:proofErr w:type="spellStart"/>
      <w:r w:rsidRPr="00A44F76">
        <w:rPr>
          <w:szCs w:val="20"/>
        </w:rPr>
        <w:t>bluegreen</w:t>
      </w:r>
      <w:proofErr w:type="spellEnd"/>
      <w:r w:rsidRPr="00A44F76">
        <w:rPr>
          <w:szCs w:val="20"/>
        </w:rPr>
        <w:t xml:space="preserve"> alga </w:t>
      </w:r>
      <w:r w:rsidRPr="00A44F76">
        <w:rPr>
          <w:i/>
          <w:iCs/>
          <w:szCs w:val="20"/>
        </w:rPr>
        <w:t xml:space="preserve">Anabaena </w:t>
      </w:r>
      <w:proofErr w:type="spellStart"/>
      <w:r w:rsidRPr="00A44F76">
        <w:rPr>
          <w:i/>
          <w:iCs/>
          <w:szCs w:val="20"/>
        </w:rPr>
        <w:t>flos</w:t>
      </w:r>
      <w:proofErr w:type="spellEnd"/>
      <w:r w:rsidRPr="00A44F76">
        <w:rPr>
          <w:i/>
          <w:iCs/>
          <w:szCs w:val="20"/>
        </w:rPr>
        <w:t>-aquae</w:t>
      </w:r>
      <w:r w:rsidRPr="00A44F76">
        <w:rPr>
          <w:szCs w:val="20"/>
        </w:rPr>
        <w:t>. Report no. 001149</w:t>
      </w:r>
    </w:p>
    <w:p w14:paraId="24D0755E" w14:textId="77777777" w:rsidR="00D31078" w:rsidRPr="00A44F76" w:rsidRDefault="00D31078" w:rsidP="001842A8">
      <w:pPr>
        <w:pStyle w:val="APVMAText"/>
        <w:rPr>
          <w:szCs w:val="20"/>
        </w:rPr>
      </w:pPr>
      <w:r w:rsidRPr="00A44F76">
        <w:rPr>
          <w:szCs w:val="20"/>
        </w:rPr>
        <w:t xml:space="preserve">Kirk HD, Gilles MM, McClymont EL, McFadden LG, Staley JL, 2000b. 3,5,6-trichloro-2-pyridinol (TCP): growth inhibition test with the freshwater aquatic plant, duckweed </w:t>
      </w:r>
      <w:r w:rsidRPr="00A44F76">
        <w:rPr>
          <w:i/>
          <w:iCs/>
          <w:szCs w:val="20"/>
        </w:rPr>
        <w:t xml:space="preserve">Lemna </w:t>
      </w:r>
      <w:proofErr w:type="spellStart"/>
      <w:r w:rsidRPr="00A44F76">
        <w:rPr>
          <w:i/>
          <w:iCs/>
          <w:szCs w:val="20"/>
        </w:rPr>
        <w:t>gibba</w:t>
      </w:r>
      <w:proofErr w:type="spellEnd"/>
      <w:r w:rsidRPr="00A44F76">
        <w:rPr>
          <w:szCs w:val="20"/>
        </w:rPr>
        <w:t>. Report no. DECO-HET K-038278-045</w:t>
      </w:r>
    </w:p>
    <w:p w14:paraId="54931722" w14:textId="24B9DD36" w:rsidR="00670800" w:rsidRPr="00A44F76" w:rsidRDefault="001762E5" w:rsidP="001842A8">
      <w:pPr>
        <w:pStyle w:val="APVMAText"/>
        <w:rPr>
          <w:szCs w:val="20"/>
        </w:rPr>
      </w:pPr>
      <w:r w:rsidRPr="00A44F76">
        <w:rPr>
          <w:szCs w:val="20"/>
        </w:rPr>
        <w:t xml:space="preserve">Kisicki JC, Seip CW, Combs ML 1999, </w:t>
      </w:r>
      <w:r w:rsidRPr="00A44F76">
        <w:rPr>
          <w:i/>
          <w:iCs/>
          <w:szCs w:val="20"/>
        </w:rPr>
        <w:t>A rising dose toxicology study to determine the no-observable-effect-levels (NOEL) for erythrocyte acetylcholinesterase (</w:t>
      </w:r>
      <w:proofErr w:type="spellStart"/>
      <w:r w:rsidRPr="00A44F76">
        <w:rPr>
          <w:i/>
          <w:iCs/>
          <w:szCs w:val="20"/>
        </w:rPr>
        <w:t>AChE</w:t>
      </w:r>
      <w:proofErr w:type="spellEnd"/>
      <w:r w:rsidRPr="00A44F76">
        <w:rPr>
          <w:i/>
          <w:iCs/>
          <w:szCs w:val="20"/>
        </w:rPr>
        <w:t>) inhibition and cholinergic signs and symptoms of chlorpyrifos at three dose levels,</w:t>
      </w:r>
      <w:r w:rsidRPr="00A44F76">
        <w:rPr>
          <w:szCs w:val="20"/>
        </w:rPr>
        <w:t xml:space="preserve"> Dow Agrosciences, Report No. DR#K-044793-284.</w:t>
      </w:r>
    </w:p>
    <w:p w14:paraId="7F32AABC" w14:textId="77777777" w:rsidR="00D31078" w:rsidRPr="00A44F76" w:rsidRDefault="00D31078" w:rsidP="001842A8">
      <w:pPr>
        <w:pStyle w:val="APVMAText"/>
        <w:rPr>
          <w:szCs w:val="20"/>
        </w:rPr>
      </w:pPr>
      <w:r w:rsidRPr="00A44F76">
        <w:rPr>
          <w:szCs w:val="20"/>
        </w:rPr>
        <w:t>Kumar SBM, 2014. Chlorpyrifos technical: acute oral toxicity study (acute toxic class method) in Wistar rats. Report no. G9549</w:t>
      </w:r>
    </w:p>
    <w:p w14:paraId="753B8A49" w14:textId="0FEB4872" w:rsidR="005D1391" w:rsidRPr="00A44F76" w:rsidRDefault="005D1391" w:rsidP="001842A8">
      <w:pPr>
        <w:pStyle w:val="APVMAText"/>
        <w:rPr>
          <w:szCs w:val="20"/>
        </w:rPr>
      </w:pPr>
      <w:r w:rsidRPr="00A44F76">
        <w:rPr>
          <w:szCs w:val="20"/>
        </w:rPr>
        <w:t xml:space="preserve">Landers DH, Simonich SL, Jaffe DA, Geiser LH, Campbell DH, Schwindt AR, Schreck CB, Kent ML, Hafner WD, Taylor HE, Hageman KJ, Usenko S, Ackerman LK, </w:t>
      </w:r>
      <w:proofErr w:type="spellStart"/>
      <w:r w:rsidRPr="00A44F76">
        <w:rPr>
          <w:szCs w:val="20"/>
        </w:rPr>
        <w:t>Schrlau</w:t>
      </w:r>
      <w:proofErr w:type="spellEnd"/>
      <w:r w:rsidRPr="00A44F76">
        <w:rPr>
          <w:szCs w:val="20"/>
        </w:rPr>
        <w:t xml:space="preserve"> JE, Rose NL, </w:t>
      </w:r>
      <w:proofErr w:type="spellStart"/>
      <w:r w:rsidRPr="00A44F76">
        <w:rPr>
          <w:szCs w:val="20"/>
        </w:rPr>
        <w:t>Blett</w:t>
      </w:r>
      <w:proofErr w:type="spellEnd"/>
      <w:r w:rsidRPr="00A44F76">
        <w:rPr>
          <w:szCs w:val="20"/>
        </w:rPr>
        <w:t xml:space="preserve"> TF, Erway MM, 2008. The fate, transport, and ecological impacts of airborne contaminants in western national parks (USA). EPA/600/R-07/138. U.S. Environmental Protection Agency, Office of Research and Development, NHEERL, Western Ecology Division, Corvallis, Oregon </w:t>
      </w:r>
    </w:p>
    <w:p w14:paraId="55CCED86" w14:textId="77777777" w:rsidR="00D31078" w:rsidRPr="00A44F76" w:rsidRDefault="00D31078" w:rsidP="001842A8">
      <w:pPr>
        <w:pStyle w:val="APVMAText"/>
        <w:rPr>
          <w:szCs w:val="20"/>
        </w:rPr>
      </w:pPr>
      <w:r w:rsidRPr="00A44F76">
        <w:rPr>
          <w:szCs w:val="20"/>
        </w:rPr>
        <w:t>Lloyd D, Grimes J, Jaber M, 1989a. G01003 chlorpyrifos: an acute oral study with the bobwhite. Report no. 265-104</w:t>
      </w:r>
    </w:p>
    <w:p w14:paraId="31C11801" w14:textId="77777777" w:rsidR="00D31078" w:rsidRPr="00A44F76" w:rsidRDefault="00D31078" w:rsidP="001842A8">
      <w:pPr>
        <w:pStyle w:val="APVMAText"/>
        <w:rPr>
          <w:szCs w:val="20"/>
        </w:rPr>
      </w:pPr>
      <w:r w:rsidRPr="00A44F76">
        <w:rPr>
          <w:szCs w:val="20"/>
        </w:rPr>
        <w:t>Lloyd D, Grimes J, Jaber M, 1989b. G01014 chlorpyrifos: an acute oral study with the bobwhite. Report no. 265-105</w:t>
      </w:r>
    </w:p>
    <w:p w14:paraId="57C2AE89" w14:textId="77777777" w:rsidR="00D31078" w:rsidRPr="00A44F76" w:rsidRDefault="00D31078" w:rsidP="001842A8">
      <w:pPr>
        <w:pStyle w:val="APVMAText"/>
        <w:rPr>
          <w:szCs w:val="20"/>
        </w:rPr>
      </w:pPr>
      <w:r w:rsidRPr="00A44F76">
        <w:rPr>
          <w:szCs w:val="20"/>
        </w:rPr>
        <w:t>Long RD, Hoxter KA, Jaber M, 1990. 3,5,6-trichloro-2-pyridinol: a dietary LC</w:t>
      </w:r>
      <w:r w:rsidRPr="00A44F76">
        <w:rPr>
          <w:szCs w:val="20"/>
          <w:vertAlign w:val="subscript"/>
        </w:rPr>
        <w:t>50</w:t>
      </w:r>
      <w:r w:rsidRPr="00A44F76">
        <w:rPr>
          <w:szCs w:val="20"/>
        </w:rPr>
        <w:t xml:space="preserve"> study with the mallard. Report no. 103-346</w:t>
      </w:r>
    </w:p>
    <w:p w14:paraId="62AEA53E" w14:textId="77777777" w:rsidR="00D31078" w:rsidRPr="00A44F76" w:rsidRDefault="00D31078" w:rsidP="001842A8">
      <w:pPr>
        <w:pStyle w:val="APVMAText"/>
        <w:rPr>
          <w:szCs w:val="20"/>
        </w:rPr>
      </w:pPr>
      <w:r w:rsidRPr="00A44F76">
        <w:rPr>
          <w:szCs w:val="20"/>
        </w:rPr>
        <w:t>López-</w:t>
      </w:r>
      <w:proofErr w:type="spellStart"/>
      <w:r w:rsidRPr="00A44F76">
        <w:rPr>
          <w:szCs w:val="20"/>
        </w:rPr>
        <w:t>Mancisidor</w:t>
      </w:r>
      <w:proofErr w:type="spellEnd"/>
      <w:r w:rsidRPr="00A44F76">
        <w:rPr>
          <w:szCs w:val="20"/>
        </w:rPr>
        <w:t xml:space="preserve"> P, 2015. Review of the effects of chlorpyrifos on freshwater organism </w:t>
      </w:r>
      <w:proofErr w:type="gramStart"/>
      <w:r w:rsidRPr="00A44F76">
        <w:rPr>
          <w:szCs w:val="20"/>
        </w:rPr>
        <w:t>on the basis of</w:t>
      </w:r>
      <w:proofErr w:type="gramEnd"/>
      <w:r w:rsidRPr="00A44F76">
        <w:rPr>
          <w:szCs w:val="20"/>
        </w:rPr>
        <w:t xml:space="preserve"> aquatic higher tier studies (micro- and mesocosms)</w:t>
      </w:r>
      <w:r w:rsidRPr="00A44F76">
        <w:rPr>
          <w:szCs w:val="20"/>
        </w:rPr>
        <w:tab/>
        <w:t>. Report no. 01879</w:t>
      </w:r>
    </w:p>
    <w:p w14:paraId="610635CE" w14:textId="77777777" w:rsidR="00D31078" w:rsidRPr="00A44F76" w:rsidRDefault="00D31078" w:rsidP="001842A8">
      <w:pPr>
        <w:pStyle w:val="APVMAText"/>
        <w:rPr>
          <w:szCs w:val="20"/>
        </w:rPr>
      </w:pPr>
      <w:r w:rsidRPr="00A44F76">
        <w:rPr>
          <w:szCs w:val="20"/>
        </w:rPr>
        <w:t>López-</w:t>
      </w:r>
      <w:proofErr w:type="spellStart"/>
      <w:r w:rsidRPr="00A44F76">
        <w:rPr>
          <w:szCs w:val="20"/>
        </w:rPr>
        <w:t>Mancisidor</w:t>
      </w:r>
      <w:proofErr w:type="spellEnd"/>
      <w:r w:rsidRPr="00A44F76">
        <w:rPr>
          <w:szCs w:val="20"/>
        </w:rPr>
        <w:t xml:space="preserve"> P, Carbonell G, Fernández C, Tarazona JV, 2008. Ecological impact of repeated applications of chlorpyrifos on zooplankton community in mesocosms under Mediterranean conditions. Ecotoxicology 17(8): 811-825</w:t>
      </w:r>
    </w:p>
    <w:p w14:paraId="3FC7A25E" w14:textId="77777777" w:rsidR="009B4C01" w:rsidRPr="00A44F76" w:rsidRDefault="009B4C01" w:rsidP="001842A8">
      <w:pPr>
        <w:pStyle w:val="APVMAText"/>
        <w:rPr>
          <w:szCs w:val="20"/>
        </w:rPr>
      </w:pPr>
      <w:r w:rsidRPr="00A44F76">
        <w:rPr>
          <w:szCs w:val="20"/>
        </w:rPr>
        <w:t xml:space="preserve">Lu MX, Jiang WW, Wang JL, Jian Q, Shen Y, Liu XJ, Yu XY, 2014. Persistence and dissipation of chlorpyrifos in </w:t>
      </w:r>
      <w:r w:rsidRPr="00A44F76">
        <w:rPr>
          <w:i/>
          <w:iCs/>
          <w:szCs w:val="20"/>
        </w:rPr>
        <w:t>Brassica chinensis</w:t>
      </w:r>
      <w:r w:rsidRPr="00A44F76">
        <w:rPr>
          <w:szCs w:val="20"/>
        </w:rPr>
        <w:t xml:space="preserve">, lettuce, celery, asparagus lettuce, eggplant, and pepper in a greenhouse. </w:t>
      </w:r>
      <w:proofErr w:type="spellStart"/>
      <w:r w:rsidRPr="00A44F76">
        <w:rPr>
          <w:szCs w:val="20"/>
        </w:rPr>
        <w:t>PLoS</w:t>
      </w:r>
      <w:proofErr w:type="spellEnd"/>
      <w:r w:rsidRPr="00A44F76">
        <w:rPr>
          <w:szCs w:val="20"/>
        </w:rPr>
        <w:t xml:space="preserve"> ONE 9(6): e100556. doi:10.1371/journal.pone.0100556</w:t>
      </w:r>
    </w:p>
    <w:p w14:paraId="6CF4C697" w14:textId="77777777" w:rsidR="00D31078" w:rsidRPr="00A44F76" w:rsidRDefault="00D31078" w:rsidP="001842A8">
      <w:pPr>
        <w:pStyle w:val="APVMAText"/>
        <w:rPr>
          <w:szCs w:val="20"/>
        </w:rPr>
      </w:pPr>
      <w:r w:rsidRPr="00A44F76">
        <w:rPr>
          <w:szCs w:val="20"/>
        </w:rPr>
        <w:t xml:space="preserve">Machado MW, 2003. Triclopyr metabolite 3,5,6-TCP: full life-cycle toxicity test with water fleas </w:t>
      </w:r>
      <w:r w:rsidRPr="00A44F76">
        <w:rPr>
          <w:i/>
          <w:iCs/>
          <w:szCs w:val="20"/>
        </w:rPr>
        <w:t>Daphnia magna</w:t>
      </w:r>
      <w:r w:rsidRPr="00A44F76">
        <w:rPr>
          <w:szCs w:val="20"/>
        </w:rPr>
        <w:t xml:space="preserve"> under static-renewal conditions. Report no. 21300</w:t>
      </w:r>
    </w:p>
    <w:p w14:paraId="0E7D87D4" w14:textId="77777777" w:rsidR="009B4C01" w:rsidRPr="00A44F76" w:rsidRDefault="009B4C01" w:rsidP="001842A8">
      <w:pPr>
        <w:pStyle w:val="APVMAText"/>
        <w:rPr>
          <w:szCs w:val="20"/>
        </w:rPr>
      </w:pPr>
      <w:r w:rsidRPr="00A44F76">
        <w:rPr>
          <w:szCs w:val="20"/>
        </w:rPr>
        <w:t>Madsen S, Humfleet BJ, 2004. MS, IR, NMR and UV/vis spectral analysis of 2-methoxy-3,5,6-trichloropyridine. Report no. AGR132047</w:t>
      </w:r>
    </w:p>
    <w:p w14:paraId="1DEB08D4" w14:textId="77777777" w:rsidR="00D31078" w:rsidRPr="00A44F76" w:rsidRDefault="00D31078" w:rsidP="001842A8">
      <w:pPr>
        <w:pStyle w:val="APVMAText"/>
        <w:rPr>
          <w:szCs w:val="20"/>
        </w:rPr>
      </w:pPr>
      <w:r w:rsidRPr="00A44F76">
        <w:rPr>
          <w:szCs w:val="20"/>
        </w:rPr>
        <w:t xml:space="preserve">Mallett MJ, 2003. The effects of 3,5,6-trichloro-2-pyridinol on reproduction and growth in the earthworm </w:t>
      </w:r>
      <w:r w:rsidRPr="00A44F76">
        <w:rPr>
          <w:i/>
          <w:iCs/>
          <w:szCs w:val="20"/>
        </w:rPr>
        <w:t xml:space="preserve">Eisenia </w:t>
      </w:r>
      <w:proofErr w:type="spellStart"/>
      <w:r w:rsidRPr="00A44F76">
        <w:rPr>
          <w:i/>
          <w:iCs/>
          <w:szCs w:val="20"/>
        </w:rPr>
        <w:t>fetida</w:t>
      </w:r>
      <w:proofErr w:type="spellEnd"/>
      <w:r w:rsidRPr="00A44F76">
        <w:rPr>
          <w:szCs w:val="20"/>
        </w:rPr>
        <w:t>. Report no. 31063</w:t>
      </w:r>
    </w:p>
    <w:p w14:paraId="5CBE7BD7" w14:textId="77777777" w:rsidR="00D31078" w:rsidRPr="00A44F76" w:rsidRDefault="00D31078" w:rsidP="001842A8">
      <w:pPr>
        <w:pStyle w:val="APVMAText"/>
        <w:rPr>
          <w:szCs w:val="20"/>
        </w:rPr>
      </w:pPr>
      <w:r w:rsidRPr="00A44F76">
        <w:rPr>
          <w:szCs w:val="20"/>
        </w:rPr>
        <w:t>Mallett MJ, Hayward JC, 1999. A laboratory assessment of the effects of 3,5,6-trichloro-2-pyridinol on soil microflora respiration and nitrogen transformation. Report no. CEMS-1151</w:t>
      </w:r>
    </w:p>
    <w:p w14:paraId="12A1C43F" w14:textId="77777777" w:rsidR="00D31078" w:rsidRPr="00A44F76" w:rsidRDefault="00D31078" w:rsidP="001842A8">
      <w:pPr>
        <w:pStyle w:val="APVMAText"/>
        <w:rPr>
          <w:szCs w:val="20"/>
        </w:rPr>
      </w:pPr>
      <w:r w:rsidRPr="00A44F76">
        <w:rPr>
          <w:szCs w:val="20"/>
        </w:rPr>
        <w:t xml:space="preserve">Marino TA, Gilles MM, Rick DL, Henry KS, 1999. Evaluation of the toxicity of 3,5,6-trichloro-2-pyridinol (TCP) to the early life stages of the rainbow trout </w:t>
      </w:r>
      <w:r w:rsidRPr="00A44F76">
        <w:rPr>
          <w:i/>
          <w:iCs/>
          <w:szCs w:val="20"/>
        </w:rPr>
        <w:t>Oncorhynchus mykiss</w:t>
      </w:r>
      <w:r w:rsidRPr="00A44F76">
        <w:rPr>
          <w:szCs w:val="20"/>
        </w:rPr>
        <w:t xml:space="preserve"> Walbaum. Report no. 991173</w:t>
      </w:r>
    </w:p>
    <w:p w14:paraId="526EDDB5" w14:textId="7C0BF9BE" w:rsidR="00670800" w:rsidRPr="00A44F76" w:rsidRDefault="001762E5" w:rsidP="001842A8">
      <w:pPr>
        <w:pStyle w:val="APVMAText"/>
        <w:rPr>
          <w:szCs w:val="20"/>
        </w:rPr>
      </w:pPr>
      <w:r w:rsidRPr="00A44F76">
        <w:rPr>
          <w:szCs w:val="20"/>
        </w:rPr>
        <w:t xml:space="preserve">Marty MS, Andrus AK, Bell MP, Passage JK, Perala AW, Brzak KA, Bartels MJ, Beck MJ, </w:t>
      </w:r>
      <w:proofErr w:type="spellStart"/>
      <w:r w:rsidRPr="00A44F76">
        <w:rPr>
          <w:szCs w:val="20"/>
        </w:rPr>
        <w:t>Juberg</w:t>
      </w:r>
      <w:proofErr w:type="spellEnd"/>
      <w:r w:rsidRPr="00A44F76">
        <w:rPr>
          <w:szCs w:val="20"/>
        </w:rPr>
        <w:t xml:space="preserve"> DR 2012, Cholinesterase inhibition and </w:t>
      </w:r>
      <w:proofErr w:type="spellStart"/>
      <w:r w:rsidRPr="00A44F76">
        <w:rPr>
          <w:szCs w:val="20"/>
        </w:rPr>
        <w:t>toxicokinetics</w:t>
      </w:r>
      <w:proofErr w:type="spellEnd"/>
      <w:r w:rsidRPr="00A44F76">
        <w:rPr>
          <w:szCs w:val="20"/>
        </w:rPr>
        <w:t xml:space="preserve"> in immature and adult rats after acute or repeated exposures to chlorpyrifos or chlorpyrifos-</w:t>
      </w:r>
      <w:proofErr w:type="spellStart"/>
      <w:r w:rsidRPr="00A44F76">
        <w:rPr>
          <w:szCs w:val="20"/>
        </w:rPr>
        <w:t>oxon</w:t>
      </w:r>
      <w:proofErr w:type="spellEnd"/>
      <w:r w:rsidRPr="00A44F76">
        <w:rPr>
          <w:szCs w:val="20"/>
        </w:rPr>
        <w:t xml:space="preserve">, </w:t>
      </w:r>
      <w:proofErr w:type="spellStart"/>
      <w:r w:rsidRPr="00A44F76">
        <w:rPr>
          <w:i/>
          <w:iCs/>
          <w:szCs w:val="20"/>
        </w:rPr>
        <w:t>Regul</w:t>
      </w:r>
      <w:proofErr w:type="spellEnd"/>
      <w:r w:rsidRPr="00A44F76">
        <w:rPr>
          <w:i/>
          <w:iCs/>
          <w:szCs w:val="20"/>
        </w:rPr>
        <w:t xml:space="preserve"> </w:t>
      </w:r>
      <w:proofErr w:type="spellStart"/>
      <w:r w:rsidRPr="00A44F76">
        <w:rPr>
          <w:i/>
          <w:iCs/>
          <w:szCs w:val="20"/>
        </w:rPr>
        <w:t>Toxicol</w:t>
      </w:r>
      <w:proofErr w:type="spellEnd"/>
      <w:r w:rsidRPr="00A44F76">
        <w:rPr>
          <w:i/>
          <w:iCs/>
          <w:szCs w:val="20"/>
        </w:rPr>
        <w:t xml:space="preserve"> </w:t>
      </w:r>
      <w:proofErr w:type="spellStart"/>
      <w:r w:rsidRPr="00A44F76">
        <w:rPr>
          <w:i/>
          <w:iCs/>
          <w:szCs w:val="20"/>
        </w:rPr>
        <w:t>Pharmacol</w:t>
      </w:r>
      <w:proofErr w:type="spellEnd"/>
      <w:r w:rsidRPr="00A44F76">
        <w:rPr>
          <w:i/>
          <w:iCs/>
          <w:szCs w:val="20"/>
        </w:rPr>
        <w:t>,</w:t>
      </w:r>
      <w:r w:rsidRPr="00A44F76">
        <w:rPr>
          <w:szCs w:val="20"/>
        </w:rPr>
        <w:t xml:space="preserve"> 2012 Jul; 63(2):209–24, </w:t>
      </w:r>
      <w:proofErr w:type="spellStart"/>
      <w:r w:rsidRPr="00A44F76">
        <w:rPr>
          <w:szCs w:val="20"/>
        </w:rPr>
        <w:t>doi</w:t>
      </w:r>
      <w:proofErr w:type="spellEnd"/>
      <w:r w:rsidRPr="00A44F76">
        <w:rPr>
          <w:szCs w:val="20"/>
        </w:rPr>
        <w:t xml:space="preserve">: 10.1016/j.yrtph.2012.03.015, </w:t>
      </w:r>
      <w:proofErr w:type="spellStart"/>
      <w:r w:rsidRPr="00A44F76">
        <w:rPr>
          <w:szCs w:val="20"/>
        </w:rPr>
        <w:t>Epub</w:t>
      </w:r>
      <w:proofErr w:type="spellEnd"/>
      <w:r w:rsidRPr="00A44F76">
        <w:rPr>
          <w:szCs w:val="20"/>
        </w:rPr>
        <w:t xml:space="preserve"> 2012 Apr 7, PubMed PMID: 22504667.</w:t>
      </w:r>
    </w:p>
    <w:p w14:paraId="3094F574" w14:textId="77777777" w:rsidR="00D31078" w:rsidRPr="00A44F76" w:rsidRDefault="00D31078" w:rsidP="001842A8">
      <w:pPr>
        <w:pStyle w:val="APVMAText"/>
        <w:rPr>
          <w:szCs w:val="20"/>
        </w:rPr>
      </w:pPr>
      <w:r w:rsidRPr="00A44F76">
        <w:rPr>
          <w:szCs w:val="20"/>
        </w:rPr>
        <w:t xml:space="preserve">Mayes MA, Weinberg JT, Rick DL, Martin MD, 1993. Chlorpyrifos: a life-cycle toxicity test with the fathead minnow </w:t>
      </w:r>
      <w:proofErr w:type="spellStart"/>
      <w:r w:rsidRPr="00A44F76">
        <w:rPr>
          <w:i/>
          <w:iCs/>
          <w:szCs w:val="20"/>
        </w:rPr>
        <w:t>Pimephales</w:t>
      </w:r>
      <w:proofErr w:type="spellEnd"/>
      <w:r w:rsidRPr="00A44F76">
        <w:rPr>
          <w:i/>
          <w:iCs/>
          <w:szCs w:val="20"/>
        </w:rPr>
        <w:t xml:space="preserve"> </w:t>
      </w:r>
      <w:proofErr w:type="spellStart"/>
      <w:r w:rsidRPr="00A44F76">
        <w:rPr>
          <w:i/>
          <w:iCs/>
          <w:szCs w:val="20"/>
        </w:rPr>
        <w:t>promelas</w:t>
      </w:r>
      <w:proofErr w:type="spellEnd"/>
      <w:r w:rsidRPr="00A44F76">
        <w:rPr>
          <w:szCs w:val="20"/>
        </w:rPr>
        <w:t xml:space="preserve"> Rafinesque. Report no. ES-DR-0043-4946-9</w:t>
      </w:r>
    </w:p>
    <w:p w14:paraId="555896AE" w14:textId="77777777" w:rsidR="009B4C01" w:rsidRPr="00A44F76" w:rsidRDefault="009B4C01" w:rsidP="001842A8">
      <w:pPr>
        <w:pStyle w:val="APVMAText"/>
        <w:rPr>
          <w:szCs w:val="20"/>
        </w:rPr>
      </w:pPr>
      <w:r w:rsidRPr="00A44F76">
        <w:rPr>
          <w:szCs w:val="20"/>
        </w:rPr>
        <w:t>McCall PJ, 1986. Hydrolysis of chlorpyrifos in dilute aqueous solution. Report no. GS-1287</w:t>
      </w:r>
    </w:p>
    <w:p w14:paraId="18FA562E" w14:textId="77777777" w:rsidR="00D31078" w:rsidRPr="00A44F76" w:rsidRDefault="00D31078" w:rsidP="001842A8">
      <w:pPr>
        <w:pStyle w:val="APVMAText"/>
        <w:rPr>
          <w:szCs w:val="20"/>
        </w:rPr>
      </w:pPr>
      <w:r w:rsidRPr="00A44F76">
        <w:rPr>
          <w:szCs w:val="20"/>
        </w:rPr>
        <w:t xml:space="preserve">McGibbon A, Frevert J, </w:t>
      </w:r>
      <w:proofErr w:type="spellStart"/>
      <w:r w:rsidRPr="00A44F76">
        <w:rPr>
          <w:szCs w:val="20"/>
        </w:rPr>
        <w:t>Schönborn</w:t>
      </w:r>
      <w:proofErr w:type="spellEnd"/>
      <w:r w:rsidRPr="00A44F76">
        <w:rPr>
          <w:szCs w:val="20"/>
        </w:rPr>
        <w:t xml:space="preserve"> W, 1989. The effect of </w:t>
      </w:r>
      <w:proofErr w:type="spellStart"/>
      <w:r w:rsidRPr="00A44F76">
        <w:rPr>
          <w:szCs w:val="20"/>
        </w:rPr>
        <w:t>Dursban</w:t>
      </w:r>
      <w:proofErr w:type="spellEnd"/>
      <w:r w:rsidRPr="00A44F76">
        <w:rPr>
          <w:szCs w:val="20"/>
        </w:rPr>
        <w:t xml:space="preserve"> 4 on soil microorganisms. Report no. GHE-P-2016</w:t>
      </w:r>
    </w:p>
    <w:p w14:paraId="56C8D570" w14:textId="77777777" w:rsidR="00D31078" w:rsidRPr="00A44F76" w:rsidRDefault="00D31078" w:rsidP="001842A8">
      <w:pPr>
        <w:pStyle w:val="APVMAText"/>
        <w:rPr>
          <w:szCs w:val="20"/>
        </w:rPr>
      </w:pPr>
      <w:r w:rsidRPr="00A44F76">
        <w:rPr>
          <w:szCs w:val="20"/>
        </w:rPr>
        <w:t>McMinn WR, 1995. CHA7110 (chlorpyrifos 480 g/L EC): acute toxicity to rainbow trout (</w:t>
      </w:r>
      <w:r w:rsidRPr="00A44F76">
        <w:rPr>
          <w:i/>
          <w:iCs/>
          <w:szCs w:val="20"/>
        </w:rPr>
        <w:t>Oncorhynchus mykiss</w:t>
      </w:r>
      <w:r w:rsidRPr="00A44F76">
        <w:rPr>
          <w:szCs w:val="20"/>
        </w:rPr>
        <w:t>) under flow-through conditions. Report no. CHA-18-CYF</w:t>
      </w:r>
    </w:p>
    <w:p w14:paraId="42996355" w14:textId="77777777" w:rsidR="009B4C01" w:rsidRPr="00A44F76" w:rsidRDefault="009B4C01" w:rsidP="001842A8">
      <w:pPr>
        <w:pStyle w:val="APVMAText"/>
        <w:rPr>
          <w:szCs w:val="20"/>
        </w:rPr>
      </w:pPr>
      <w:r w:rsidRPr="00A44F76">
        <w:rPr>
          <w:szCs w:val="20"/>
        </w:rPr>
        <w:t>Meikle RW, Hamaker JW, 1981. The physical properties of 3,5,6-trichloro-2-pyridinol (</w:t>
      </w:r>
      <w:proofErr w:type="spellStart"/>
      <w:r w:rsidRPr="00A44F76">
        <w:rPr>
          <w:szCs w:val="20"/>
        </w:rPr>
        <w:t>Dowco</w:t>
      </w:r>
      <w:proofErr w:type="spellEnd"/>
      <w:r w:rsidRPr="00A44F76">
        <w:rPr>
          <w:szCs w:val="20"/>
        </w:rPr>
        <w:t xml:space="preserve"> 463X) and some environmental consequences. Report no. GS-1706</w:t>
      </w:r>
    </w:p>
    <w:p w14:paraId="118490B8" w14:textId="77777777" w:rsidR="009B4C01" w:rsidRPr="00A44F76" w:rsidRDefault="009B4C01" w:rsidP="001842A8">
      <w:pPr>
        <w:pStyle w:val="APVMAText"/>
        <w:rPr>
          <w:szCs w:val="20"/>
        </w:rPr>
      </w:pPr>
      <w:r w:rsidRPr="00A44F76">
        <w:rPr>
          <w:szCs w:val="20"/>
        </w:rPr>
        <w:t xml:space="preserve">Meikle RW, Youngson CR, 1977. The hydrolysis rate of chlorpyrifos, O,O-diethyl-O-(3,5,6-trichloro-2-pyridyl)phosphorothioate, and its dimethyl </w:t>
      </w:r>
      <w:proofErr w:type="spellStart"/>
      <w:r w:rsidRPr="00A44F76">
        <w:rPr>
          <w:szCs w:val="20"/>
        </w:rPr>
        <w:t>analog</w:t>
      </w:r>
      <w:proofErr w:type="spellEnd"/>
      <w:r w:rsidRPr="00A44F76">
        <w:rPr>
          <w:szCs w:val="20"/>
        </w:rPr>
        <w:t xml:space="preserve"> chlorpyrifos-methyl in dilute aqueous solution. Report no. GS-1522</w:t>
      </w:r>
    </w:p>
    <w:p w14:paraId="7471E40D" w14:textId="77777777" w:rsidR="00D31078" w:rsidRPr="00A44F76" w:rsidRDefault="00D31078" w:rsidP="001842A8">
      <w:pPr>
        <w:pStyle w:val="APVMAText"/>
        <w:rPr>
          <w:szCs w:val="20"/>
        </w:rPr>
      </w:pPr>
      <w:r w:rsidRPr="00A44F76">
        <w:rPr>
          <w:szCs w:val="20"/>
        </w:rPr>
        <w:t xml:space="preserve">Mineau P, 2002. Estimating the probability of bird mortality from pesticide sprays </w:t>
      </w:r>
      <w:proofErr w:type="gramStart"/>
      <w:r w:rsidRPr="00A44F76">
        <w:rPr>
          <w:szCs w:val="20"/>
        </w:rPr>
        <w:t>on the basis of</w:t>
      </w:r>
      <w:proofErr w:type="gramEnd"/>
      <w:r w:rsidRPr="00A44F76">
        <w:rPr>
          <w:szCs w:val="20"/>
        </w:rPr>
        <w:t xml:space="preserve"> the field study record. Environmental Toxicology and Chemistry 21(7): 1497-1506</w:t>
      </w:r>
      <w:r w:rsidRPr="00A44F76">
        <w:rPr>
          <w:szCs w:val="20"/>
        </w:rPr>
        <w:tab/>
      </w:r>
    </w:p>
    <w:p w14:paraId="5046B0AC" w14:textId="77777777" w:rsidR="00D31078" w:rsidRPr="00A44F76" w:rsidRDefault="00D31078" w:rsidP="001842A8">
      <w:pPr>
        <w:pStyle w:val="APVMAText"/>
        <w:rPr>
          <w:szCs w:val="20"/>
        </w:rPr>
      </w:pPr>
      <w:r w:rsidRPr="00A44F76">
        <w:rPr>
          <w:szCs w:val="20"/>
        </w:rPr>
        <w:t xml:space="preserve">Miyazaki S, Hodgson GC, 1972. Chronic toxicity of </w:t>
      </w:r>
      <w:proofErr w:type="spellStart"/>
      <w:r w:rsidRPr="00A44F76">
        <w:rPr>
          <w:szCs w:val="20"/>
        </w:rPr>
        <w:t>Dursban</w:t>
      </w:r>
      <w:proofErr w:type="spellEnd"/>
      <w:r w:rsidRPr="00A44F76">
        <w:rPr>
          <w:szCs w:val="20"/>
        </w:rPr>
        <w:t xml:space="preserve"> and its metabolite 3,5,6-trichloro-2-pyridinol in chickens. Toxicology and Applied Pharmacology 23: 391-398</w:t>
      </w:r>
      <w:r w:rsidRPr="00A44F76">
        <w:rPr>
          <w:szCs w:val="20"/>
        </w:rPr>
        <w:tab/>
      </w:r>
    </w:p>
    <w:p w14:paraId="42F48A54" w14:textId="77777777" w:rsidR="00D31078" w:rsidRPr="00A44F76" w:rsidRDefault="00D31078" w:rsidP="001842A8">
      <w:pPr>
        <w:pStyle w:val="APVMAText"/>
        <w:rPr>
          <w:szCs w:val="20"/>
        </w:rPr>
      </w:pPr>
      <w:proofErr w:type="spellStart"/>
      <w:r w:rsidRPr="00A44F76">
        <w:rPr>
          <w:szCs w:val="20"/>
        </w:rPr>
        <w:t>Moosmayer</w:t>
      </w:r>
      <w:proofErr w:type="spellEnd"/>
      <w:r w:rsidRPr="00A44F76">
        <w:rPr>
          <w:szCs w:val="20"/>
        </w:rPr>
        <w:t xml:space="preserve"> P, Wilkens S, 2008. Chlorpyrifos (</w:t>
      </w:r>
      <w:proofErr w:type="spellStart"/>
      <w:r w:rsidRPr="00A44F76">
        <w:rPr>
          <w:szCs w:val="20"/>
        </w:rPr>
        <w:t>Dursban</w:t>
      </w:r>
      <w:proofErr w:type="spellEnd"/>
      <w:r w:rsidRPr="00A44F76">
        <w:rPr>
          <w:szCs w:val="20"/>
        </w:rPr>
        <w:t xml:space="preserve"> 480 EC) in brassica crops - field study on exposure and effects on wild birds. Report no. 71044</w:t>
      </w:r>
    </w:p>
    <w:p w14:paraId="3A6B9C2C" w14:textId="77777777" w:rsidR="00D31078" w:rsidRPr="00A44F76" w:rsidRDefault="00D31078" w:rsidP="001842A8">
      <w:pPr>
        <w:pStyle w:val="APVMAText"/>
        <w:rPr>
          <w:szCs w:val="20"/>
        </w:rPr>
      </w:pPr>
      <w:r w:rsidRPr="00A44F76">
        <w:rPr>
          <w:szCs w:val="20"/>
        </w:rPr>
        <w:t xml:space="preserve">Moreth L, 1992. Effects of pesticides on </w:t>
      </w:r>
      <w:proofErr w:type="spellStart"/>
      <w:r w:rsidRPr="00A44F76">
        <w:rPr>
          <w:i/>
          <w:iCs/>
          <w:szCs w:val="20"/>
        </w:rPr>
        <w:t>Aleochara</w:t>
      </w:r>
      <w:proofErr w:type="spellEnd"/>
      <w:r w:rsidRPr="00A44F76">
        <w:rPr>
          <w:i/>
          <w:iCs/>
          <w:szCs w:val="20"/>
        </w:rPr>
        <w:t xml:space="preserve"> </w:t>
      </w:r>
      <w:proofErr w:type="spellStart"/>
      <w:r w:rsidRPr="00A44F76">
        <w:rPr>
          <w:i/>
          <w:iCs/>
          <w:szCs w:val="20"/>
        </w:rPr>
        <w:t>bilineata</w:t>
      </w:r>
      <w:proofErr w:type="spellEnd"/>
      <w:r w:rsidRPr="00A44F76">
        <w:rPr>
          <w:szCs w:val="20"/>
        </w:rPr>
        <w:t>: expanded laboratory tests. Report no. Ab-21-9108-I</w:t>
      </w:r>
    </w:p>
    <w:p w14:paraId="4D530DCA" w14:textId="77777777" w:rsidR="00D31078" w:rsidRPr="00A44F76" w:rsidRDefault="00D31078" w:rsidP="001842A8">
      <w:pPr>
        <w:pStyle w:val="APVMAText"/>
        <w:rPr>
          <w:szCs w:val="20"/>
        </w:rPr>
      </w:pPr>
      <w:r w:rsidRPr="00A44F76">
        <w:rPr>
          <w:szCs w:val="20"/>
        </w:rPr>
        <w:t xml:space="preserve">Murphy PG, </w:t>
      </w:r>
      <w:proofErr w:type="spellStart"/>
      <w:r w:rsidRPr="00A44F76">
        <w:rPr>
          <w:szCs w:val="20"/>
        </w:rPr>
        <w:t>Luteske</w:t>
      </w:r>
      <w:proofErr w:type="spellEnd"/>
      <w:r w:rsidRPr="00A44F76">
        <w:rPr>
          <w:szCs w:val="20"/>
        </w:rPr>
        <w:t xml:space="preserve"> NE, 1986. Bioconcentration of chlorpyrifos in rainbow trout (</w:t>
      </w:r>
      <w:r w:rsidRPr="00A44F76">
        <w:rPr>
          <w:i/>
          <w:iCs/>
          <w:szCs w:val="20"/>
        </w:rPr>
        <w:t xml:space="preserve">Salmo </w:t>
      </w:r>
      <w:proofErr w:type="spellStart"/>
      <w:r w:rsidRPr="00A44F76">
        <w:rPr>
          <w:i/>
          <w:iCs/>
          <w:szCs w:val="20"/>
        </w:rPr>
        <w:t>gairdneri</w:t>
      </w:r>
      <w:proofErr w:type="spellEnd"/>
      <w:r w:rsidRPr="00A44F76">
        <w:rPr>
          <w:szCs w:val="20"/>
        </w:rPr>
        <w:t xml:space="preserve"> Richardson). Report no. ES-DR-0043-4946-5</w:t>
      </w:r>
    </w:p>
    <w:p w14:paraId="2C440939" w14:textId="77777777" w:rsidR="005D1391" w:rsidRPr="00A44F76" w:rsidRDefault="005D1391" w:rsidP="001842A8">
      <w:pPr>
        <w:pStyle w:val="APVMAText"/>
        <w:rPr>
          <w:szCs w:val="20"/>
        </w:rPr>
      </w:pPr>
      <w:r w:rsidRPr="00A44F76">
        <w:rPr>
          <w:szCs w:val="20"/>
        </w:rPr>
        <w:t>Northern Zone, 2021. Pesticide risk assessment for birds and mammals. Selection of relevant species and development of standard scenarios for higher tier risk assessment in the Northern Zone in accordance with Regulation EC 1107/2009. Version 2.1</w:t>
      </w:r>
    </w:p>
    <w:p w14:paraId="0644D501" w14:textId="1722C749" w:rsidR="00D31078" w:rsidRPr="00A44F76" w:rsidRDefault="00D31078" w:rsidP="001842A8">
      <w:pPr>
        <w:pStyle w:val="APVMAText"/>
        <w:rPr>
          <w:szCs w:val="20"/>
        </w:rPr>
      </w:pPr>
      <w:proofErr w:type="spellStart"/>
      <w:r w:rsidRPr="00A44F76">
        <w:rPr>
          <w:szCs w:val="20"/>
        </w:rPr>
        <w:t>Odemer</w:t>
      </w:r>
      <w:proofErr w:type="spellEnd"/>
      <w:r w:rsidRPr="00A44F76">
        <w:rPr>
          <w:szCs w:val="20"/>
        </w:rPr>
        <w:t xml:space="preserve"> R, 2015. Chlorpyrifos: toxicity to honeybee (</w:t>
      </w:r>
      <w:r w:rsidRPr="00A44F76">
        <w:rPr>
          <w:i/>
          <w:iCs/>
          <w:szCs w:val="20"/>
        </w:rPr>
        <w:t>Apis mellifera</w:t>
      </w:r>
      <w:r w:rsidRPr="00A44F76">
        <w:rPr>
          <w:szCs w:val="20"/>
        </w:rPr>
        <w:t xml:space="preserve"> L.) larvae after acute exposure under in vitro laboratory conditions. Report no. 140806</w:t>
      </w:r>
    </w:p>
    <w:p w14:paraId="4703A800" w14:textId="35DF1483" w:rsidR="00C22099" w:rsidRPr="00A44F76" w:rsidRDefault="00972299" w:rsidP="001842A8">
      <w:pPr>
        <w:pStyle w:val="APVMAText"/>
        <w:rPr>
          <w:szCs w:val="20"/>
        </w:rPr>
      </w:pPr>
      <w:r w:rsidRPr="00A44F76">
        <w:rPr>
          <w:szCs w:val="20"/>
        </w:rPr>
        <w:t>OECD 2016. OECD guidance document on crop field trials - second addition. Series on pesticides no. 66 and series on testing and assessment no. 164, Paris</w:t>
      </w:r>
      <w:r w:rsidR="00C22099" w:rsidRPr="00A44F76">
        <w:rPr>
          <w:szCs w:val="20"/>
        </w:rPr>
        <w:t xml:space="preserve">. Available at </w:t>
      </w:r>
      <w:hyperlink r:id="rId138" w:history="1">
        <w:r w:rsidR="00C22099" w:rsidRPr="00A44F76">
          <w:rPr>
            <w:rStyle w:val="Hyperlink"/>
            <w:szCs w:val="20"/>
          </w:rPr>
          <w:t>https://one.oecd.org/document/ENV/JM/MONO(2011)50/REV1/en/pdf</w:t>
        </w:r>
      </w:hyperlink>
      <w:r w:rsidR="00C22099" w:rsidRPr="00A44F76">
        <w:rPr>
          <w:szCs w:val="20"/>
        </w:rPr>
        <w:t>.</w:t>
      </w:r>
    </w:p>
    <w:p w14:paraId="25B09858" w14:textId="77777777" w:rsidR="009B4C01" w:rsidRPr="00A44F76" w:rsidRDefault="009B4C01" w:rsidP="001842A8">
      <w:pPr>
        <w:pStyle w:val="APVMAText"/>
        <w:rPr>
          <w:szCs w:val="20"/>
        </w:rPr>
      </w:pPr>
      <w:r w:rsidRPr="00A44F76">
        <w:rPr>
          <w:szCs w:val="20"/>
        </w:rPr>
        <w:t xml:space="preserve">Old J, 2002a. The dissipation of chlorpyrifos and its major metabolite (3,5,6-trichloro-2-pyridinol) in soil following a single spring application of </w:t>
      </w:r>
      <w:proofErr w:type="spellStart"/>
      <w:r w:rsidRPr="00A44F76">
        <w:rPr>
          <w:szCs w:val="20"/>
        </w:rPr>
        <w:t>Dursban</w:t>
      </w:r>
      <w:proofErr w:type="spellEnd"/>
      <w:r w:rsidRPr="00A44F76">
        <w:rPr>
          <w:szCs w:val="20"/>
        </w:rPr>
        <w:t xml:space="preserve"> 4 (EF-1042), UK 2000. Report no. 104623</w:t>
      </w:r>
    </w:p>
    <w:p w14:paraId="02D135F9" w14:textId="77777777" w:rsidR="009B4C01" w:rsidRPr="00A44F76" w:rsidRDefault="009B4C01" w:rsidP="001842A8">
      <w:pPr>
        <w:pStyle w:val="APVMAText"/>
        <w:rPr>
          <w:szCs w:val="20"/>
        </w:rPr>
      </w:pPr>
      <w:r w:rsidRPr="00A44F76">
        <w:rPr>
          <w:szCs w:val="20"/>
        </w:rPr>
        <w:t xml:space="preserve">Old J, 2002b. The dissipation of chlorpyrifos and its major metabolite (3,5,6-trichloro-2-pyridinol) in soil following a single spring application of </w:t>
      </w:r>
      <w:proofErr w:type="spellStart"/>
      <w:r w:rsidRPr="00A44F76">
        <w:rPr>
          <w:szCs w:val="20"/>
        </w:rPr>
        <w:t>Dursban</w:t>
      </w:r>
      <w:proofErr w:type="spellEnd"/>
      <w:r w:rsidRPr="00A44F76">
        <w:rPr>
          <w:szCs w:val="20"/>
        </w:rPr>
        <w:t xml:space="preserve"> 4 (EF-1042), France 2000. Report no. 104622</w:t>
      </w:r>
    </w:p>
    <w:p w14:paraId="2F10484E" w14:textId="77777777" w:rsidR="009B4C01" w:rsidRPr="00A44F76" w:rsidRDefault="009B4C01" w:rsidP="001842A8">
      <w:pPr>
        <w:pStyle w:val="APVMAText"/>
        <w:rPr>
          <w:szCs w:val="20"/>
        </w:rPr>
      </w:pPr>
      <w:r w:rsidRPr="00A44F76">
        <w:rPr>
          <w:szCs w:val="20"/>
        </w:rPr>
        <w:t xml:space="preserve">Old J, 2002c. The dissipation of chlorpyrifos and its major metabolite (3,5,6-trichloro-2-pyridinol) in soil following a single autumn application of </w:t>
      </w:r>
      <w:proofErr w:type="spellStart"/>
      <w:r w:rsidRPr="00A44F76">
        <w:rPr>
          <w:szCs w:val="20"/>
        </w:rPr>
        <w:t>Dursban</w:t>
      </w:r>
      <w:proofErr w:type="spellEnd"/>
      <w:r w:rsidRPr="00A44F76">
        <w:rPr>
          <w:szCs w:val="20"/>
        </w:rPr>
        <w:t xml:space="preserve"> 4 (EF-1042), Greece 2000. Report no. 104621</w:t>
      </w:r>
    </w:p>
    <w:p w14:paraId="1EB2B0AE" w14:textId="77777777" w:rsidR="009B4C01" w:rsidRPr="00A44F76" w:rsidRDefault="009B4C01" w:rsidP="001842A8">
      <w:pPr>
        <w:pStyle w:val="APVMAText"/>
        <w:rPr>
          <w:szCs w:val="20"/>
        </w:rPr>
      </w:pPr>
      <w:r w:rsidRPr="00A44F76">
        <w:rPr>
          <w:szCs w:val="20"/>
        </w:rPr>
        <w:t xml:space="preserve">Old J, 2002d. The dissipation of chlorpyrifos and its major metabolite (3,5,6-trichloro-2-pyridinol) in soil following a single application of </w:t>
      </w:r>
      <w:proofErr w:type="spellStart"/>
      <w:r w:rsidRPr="00A44F76">
        <w:rPr>
          <w:szCs w:val="20"/>
        </w:rPr>
        <w:t>Dursban</w:t>
      </w:r>
      <w:proofErr w:type="spellEnd"/>
      <w:r w:rsidRPr="00A44F76">
        <w:rPr>
          <w:szCs w:val="20"/>
        </w:rPr>
        <w:t xml:space="preserve"> 4 (EF-1042), Spain 2000. Report no. 103577</w:t>
      </w:r>
    </w:p>
    <w:p w14:paraId="6F244732" w14:textId="77777777" w:rsidR="00D31078" w:rsidRPr="00A44F76" w:rsidRDefault="00D31078" w:rsidP="001842A8">
      <w:pPr>
        <w:pStyle w:val="APVMAText"/>
        <w:rPr>
          <w:szCs w:val="20"/>
        </w:rPr>
      </w:pPr>
      <w:r w:rsidRPr="00A44F76">
        <w:rPr>
          <w:szCs w:val="20"/>
        </w:rPr>
        <w:t>Pandya H, 2008. Acute oral toxicity study of chlorpyrifos technical in rats. Report no. 7567</w:t>
      </w:r>
    </w:p>
    <w:p w14:paraId="5DCC2C25" w14:textId="77777777" w:rsidR="00D31078" w:rsidRPr="00A44F76" w:rsidRDefault="00D31078" w:rsidP="001842A8">
      <w:pPr>
        <w:pStyle w:val="APVMAText"/>
        <w:rPr>
          <w:szCs w:val="20"/>
        </w:rPr>
      </w:pPr>
      <w:r w:rsidRPr="00A44F76">
        <w:rPr>
          <w:szCs w:val="20"/>
        </w:rPr>
        <w:t>Patel MR, 2015. Acute oral toxicity study of chlorpyrifos TGAI in rats. Report no. 141233</w:t>
      </w:r>
    </w:p>
    <w:p w14:paraId="7CC65F54" w14:textId="0DF5289F" w:rsidR="00D31078" w:rsidRPr="00A44F76" w:rsidRDefault="00D31078" w:rsidP="001842A8">
      <w:pPr>
        <w:pStyle w:val="APVMAText"/>
        <w:rPr>
          <w:szCs w:val="20"/>
        </w:rPr>
      </w:pPr>
      <w:r w:rsidRPr="00A44F76">
        <w:rPr>
          <w:szCs w:val="20"/>
        </w:rPr>
        <w:t xml:space="preserve">Paterson EA, Toft A, 2007a. Evaluation of the pre-emergence phytotoxicity of three chlorpyrifos-ethyl formulations in </w:t>
      </w:r>
      <w:proofErr w:type="gramStart"/>
      <w:r w:rsidRPr="00A44F76">
        <w:rPr>
          <w:szCs w:val="20"/>
        </w:rPr>
        <w:t>a</w:t>
      </w:r>
      <w:proofErr w:type="gramEnd"/>
      <w:r w:rsidRPr="00A44F76">
        <w:rPr>
          <w:szCs w:val="20"/>
        </w:rPr>
        <w:t xml:space="preserve"> herbicide screen. Report no. GHE-P-11629</w:t>
      </w:r>
    </w:p>
    <w:p w14:paraId="61441C30" w14:textId="368E6477" w:rsidR="00D31078" w:rsidRPr="00A44F76" w:rsidRDefault="00D31078" w:rsidP="001842A8">
      <w:pPr>
        <w:pStyle w:val="APVMAText"/>
        <w:rPr>
          <w:szCs w:val="20"/>
        </w:rPr>
      </w:pPr>
      <w:r w:rsidRPr="00A44F76">
        <w:rPr>
          <w:szCs w:val="20"/>
        </w:rPr>
        <w:t xml:space="preserve">Paterson EA, Toft A, 2007b. Evaluation of the post-emergence phytotoxicity of three </w:t>
      </w:r>
      <w:proofErr w:type="spellStart"/>
      <w:r w:rsidRPr="00A44F76">
        <w:rPr>
          <w:szCs w:val="20"/>
        </w:rPr>
        <w:t>Dursban</w:t>
      </w:r>
      <w:proofErr w:type="spellEnd"/>
      <w:r w:rsidRPr="00A44F76">
        <w:rPr>
          <w:szCs w:val="20"/>
        </w:rPr>
        <w:t xml:space="preserve"> (chlorpyrifos-ethyl) formulations in </w:t>
      </w:r>
      <w:proofErr w:type="gramStart"/>
      <w:r w:rsidRPr="00A44F76">
        <w:rPr>
          <w:szCs w:val="20"/>
        </w:rPr>
        <w:t>a</w:t>
      </w:r>
      <w:proofErr w:type="gramEnd"/>
      <w:r w:rsidRPr="00A44F76">
        <w:rPr>
          <w:szCs w:val="20"/>
        </w:rPr>
        <w:t xml:space="preserve"> herbicide screen. Report no. GHE-P-11630</w:t>
      </w:r>
    </w:p>
    <w:p w14:paraId="2380A0D4" w14:textId="2F9E4D16" w:rsidR="005D1391" w:rsidRPr="00A44F76" w:rsidRDefault="005D1391" w:rsidP="001842A8">
      <w:pPr>
        <w:pStyle w:val="APVMAText"/>
        <w:rPr>
          <w:szCs w:val="20"/>
        </w:rPr>
      </w:pPr>
      <w:r w:rsidRPr="00A44F76">
        <w:rPr>
          <w:szCs w:val="20"/>
        </w:rPr>
        <w:t xml:space="preserve">POPRC-17/4: Chlorpyrifos. The Persistent Organic Pollutants Review Committed. Available at </w:t>
      </w:r>
      <w:hyperlink r:id="rId139" w:history="1">
        <w:r w:rsidRPr="00A44F76">
          <w:rPr>
            <w:rStyle w:val="Hyperlink"/>
            <w:szCs w:val="20"/>
          </w:rPr>
          <w:t>https://chm.pops.int/TheConvention/POPsReviewCommittee/Recommendations/tabid/243/Default.aspx</w:t>
        </w:r>
      </w:hyperlink>
      <w:r w:rsidRPr="00A44F76">
        <w:rPr>
          <w:szCs w:val="20"/>
        </w:rPr>
        <w:t xml:space="preserve"> </w:t>
      </w:r>
    </w:p>
    <w:p w14:paraId="0CFA5540" w14:textId="77777777" w:rsidR="00D31078" w:rsidRPr="00A44F76" w:rsidRDefault="00D31078" w:rsidP="001842A8">
      <w:pPr>
        <w:pStyle w:val="APVMAText"/>
        <w:rPr>
          <w:szCs w:val="20"/>
        </w:rPr>
      </w:pPr>
      <w:r w:rsidRPr="00A44F76">
        <w:rPr>
          <w:szCs w:val="20"/>
        </w:rPr>
        <w:t>Putt AE, 2005. 3,6-dichloro-2-pyridinol: chironomid toxicity test with midge (</w:t>
      </w:r>
      <w:r w:rsidRPr="00A44F76">
        <w:rPr>
          <w:i/>
          <w:iCs/>
          <w:szCs w:val="20"/>
        </w:rPr>
        <w:t xml:space="preserve">Chironomus </w:t>
      </w:r>
      <w:proofErr w:type="spellStart"/>
      <w:r w:rsidRPr="00A44F76">
        <w:rPr>
          <w:i/>
          <w:iCs/>
          <w:szCs w:val="20"/>
        </w:rPr>
        <w:t>riparius</w:t>
      </w:r>
      <w:proofErr w:type="spellEnd"/>
      <w:r w:rsidRPr="00A44F76">
        <w:rPr>
          <w:szCs w:val="20"/>
        </w:rPr>
        <w:t>) under static conditions using spiked water. Report no. 50274</w:t>
      </w:r>
    </w:p>
    <w:p w14:paraId="726AE2D9" w14:textId="087DFC25" w:rsidR="00670800" w:rsidRPr="00A44F76" w:rsidRDefault="00670800" w:rsidP="001842A8">
      <w:pPr>
        <w:pStyle w:val="APVMAText"/>
        <w:rPr>
          <w:rStyle w:val="Hyperlink"/>
          <w:szCs w:val="20"/>
        </w:rPr>
      </w:pPr>
      <w:r w:rsidRPr="00A44F76">
        <w:rPr>
          <w:szCs w:val="20"/>
        </w:rPr>
        <w:t xml:space="preserve">Quirós-Alcalá, L., Bradman, A., Nishioka, M. et al. 2011. Pesticides in house dust from urban and farmworker households in California: an observational measurement study. </w:t>
      </w:r>
      <w:r w:rsidRPr="00A44F76">
        <w:rPr>
          <w:i/>
          <w:iCs/>
          <w:szCs w:val="20"/>
        </w:rPr>
        <w:t>Environ Health 10, 19</w:t>
      </w:r>
      <w:r w:rsidRPr="00A44F76">
        <w:rPr>
          <w:szCs w:val="20"/>
        </w:rPr>
        <w:t xml:space="preserve">. https://doi.org/10.1186/1476-069X-10-19. available at </w:t>
      </w:r>
      <w:hyperlink r:id="rId140" w:history="1">
        <w:r w:rsidRPr="00A44F76">
          <w:rPr>
            <w:rStyle w:val="Hyperlink"/>
            <w:szCs w:val="20"/>
          </w:rPr>
          <w:t>ehjournal.biomedcentral.com/articles/10.1186/1476-069X-10-19/tables/2</w:t>
        </w:r>
      </w:hyperlink>
    </w:p>
    <w:p w14:paraId="66DE2013" w14:textId="77777777" w:rsidR="009B4C01" w:rsidRPr="00A44F76" w:rsidRDefault="009B4C01" w:rsidP="001842A8">
      <w:pPr>
        <w:pStyle w:val="APVMAText"/>
        <w:rPr>
          <w:szCs w:val="20"/>
        </w:rPr>
      </w:pPr>
      <w:r w:rsidRPr="00A44F76">
        <w:rPr>
          <w:szCs w:val="20"/>
        </w:rPr>
        <w:t>Racke KD, Lubinski RN, 1992. Sorption of 3,5,6-trichloro-2-pyridinol in four soils. Report no. ENV91081</w:t>
      </w:r>
    </w:p>
    <w:p w14:paraId="2138FB62" w14:textId="77777777" w:rsidR="00D31078" w:rsidRPr="00A44F76" w:rsidRDefault="00D31078" w:rsidP="001842A8">
      <w:pPr>
        <w:pStyle w:val="APVMAText"/>
        <w:rPr>
          <w:szCs w:val="20"/>
        </w:rPr>
      </w:pPr>
      <w:r w:rsidRPr="00A44F76">
        <w:rPr>
          <w:szCs w:val="20"/>
        </w:rPr>
        <w:t>Roberts NL, Phillips CNK, 1987. The dietary toxicity (LC</w:t>
      </w:r>
      <w:r w:rsidRPr="00A44F76">
        <w:rPr>
          <w:szCs w:val="20"/>
          <w:vertAlign w:val="subscript"/>
        </w:rPr>
        <w:t>50</w:t>
      </w:r>
      <w:r w:rsidRPr="00A44F76">
        <w:rPr>
          <w:szCs w:val="20"/>
        </w:rPr>
        <w:t>) of chlorpyrifos to the mallard duck. Report no. 26/871179</w:t>
      </w:r>
    </w:p>
    <w:p w14:paraId="221095D3" w14:textId="77777777" w:rsidR="00D31078" w:rsidRPr="00A44F76" w:rsidRDefault="00D31078" w:rsidP="001842A8">
      <w:pPr>
        <w:pStyle w:val="APVMAText"/>
        <w:rPr>
          <w:szCs w:val="20"/>
        </w:rPr>
      </w:pPr>
      <w:r w:rsidRPr="00A44F76">
        <w:rPr>
          <w:szCs w:val="20"/>
        </w:rPr>
        <w:t>Rodgers MH, 1994. Chlorpyrifos (</w:t>
      </w:r>
      <w:proofErr w:type="spellStart"/>
      <w:r w:rsidRPr="00A44F76">
        <w:rPr>
          <w:szCs w:val="20"/>
        </w:rPr>
        <w:t>Dursban</w:t>
      </w:r>
      <w:proofErr w:type="spellEnd"/>
      <w:r w:rsidRPr="00A44F76">
        <w:rPr>
          <w:szCs w:val="20"/>
        </w:rPr>
        <w:t xml:space="preserve"> FE): acute toxicity (LC</w:t>
      </w:r>
      <w:r w:rsidRPr="00A44F76">
        <w:rPr>
          <w:szCs w:val="20"/>
          <w:vertAlign w:val="subscript"/>
        </w:rPr>
        <w:t>50</w:t>
      </w:r>
      <w:r w:rsidRPr="00A44F76">
        <w:rPr>
          <w:szCs w:val="20"/>
        </w:rPr>
        <w:t>) to the earthworm (</w:t>
      </w:r>
      <w:r w:rsidRPr="00A44F76">
        <w:rPr>
          <w:i/>
          <w:iCs/>
          <w:szCs w:val="20"/>
        </w:rPr>
        <w:t xml:space="preserve">Eisenia </w:t>
      </w:r>
      <w:proofErr w:type="spellStart"/>
      <w:r w:rsidRPr="00A44F76">
        <w:rPr>
          <w:i/>
          <w:iCs/>
          <w:szCs w:val="20"/>
        </w:rPr>
        <w:t>foetida</w:t>
      </w:r>
      <w:proofErr w:type="spellEnd"/>
      <w:r w:rsidRPr="00A44F76">
        <w:rPr>
          <w:szCs w:val="20"/>
        </w:rPr>
        <w:t>). Report no. 711/942865</w:t>
      </w:r>
    </w:p>
    <w:p w14:paraId="71509478" w14:textId="77777777" w:rsidR="00D31078" w:rsidRPr="00A44F76" w:rsidRDefault="00D31078" w:rsidP="001842A8">
      <w:pPr>
        <w:pStyle w:val="APVMAText"/>
        <w:rPr>
          <w:szCs w:val="20"/>
        </w:rPr>
      </w:pPr>
      <w:r w:rsidRPr="00A44F76">
        <w:rPr>
          <w:szCs w:val="20"/>
        </w:rPr>
        <w:t>Rodgers MH, 1996. Acute oral toxicity (LD50) to the bobwhite quail. Report no. 52/951158</w:t>
      </w:r>
    </w:p>
    <w:p w14:paraId="7281701C" w14:textId="77777777" w:rsidR="009B4C01" w:rsidRPr="00A44F76" w:rsidRDefault="009B4C01" w:rsidP="001842A8">
      <w:pPr>
        <w:pStyle w:val="APVMAText"/>
        <w:rPr>
          <w:szCs w:val="20"/>
        </w:rPr>
      </w:pPr>
      <w:r w:rsidRPr="00A44F76">
        <w:rPr>
          <w:szCs w:val="20"/>
        </w:rPr>
        <w:t>Ross F, 2015. Rate of degradation of 3,6-dichloro-2-pyridinol under aerobic laboratory conditions in four soils at 20°C. Report no. 2029709</w:t>
      </w:r>
    </w:p>
    <w:p w14:paraId="6AB6E1FF" w14:textId="77777777" w:rsidR="009B4C01" w:rsidRPr="00A44F76" w:rsidRDefault="009B4C01" w:rsidP="001842A8">
      <w:pPr>
        <w:pStyle w:val="APVMAText"/>
        <w:rPr>
          <w:szCs w:val="20"/>
        </w:rPr>
      </w:pPr>
      <w:proofErr w:type="spellStart"/>
      <w:r w:rsidRPr="00A44F76">
        <w:rPr>
          <w:szCs w:val="20"/>
        </w:rPr>
        <w:t>Roulin</w:t>
      </w:r>
      <w:proofErr w:type="spellEnd"/>
      <w:r w:rsidRPr="00A44F76">
        <w:rPr>
          <w:szCs w:val="20"/>
        </w:rPr>
        <w:t xml:space="preserve"> S, 2002. Determination of the water solubility of 3,5,6-trichloro-2-pyrifinol (TCP). Report no. GHE-P-9491</w:t>
      </w:r>
    </w:p>
    <w:p w14:paraId="0508EF59" w14:textId="77777777" w:rsidR="009B4C01" w:rsidRPr="00A44F76" w:rsidRDefault="009B4C01" w:rsidP="001842A8">
      <w:pPr>
        <w:pStyle w:val="APVMAText"/>
        <w:rPr>
          <w:szCs w:val="20"/>
        </w:rPr>
      </w:pPr>
      <w:r w:rsidRPr="00A44F76">
        <w:rPr>
          <w:szCs w:val="20"/>
        </w:rPr>
        <w:t>Sabourin PJ, South NL, 2002a. Determination of the water solubility of 3,5,6-trichloro-2-methoxy-pyridine. Report no. NAFST567</w:t>
      </w:r>
    </w:p>
    <w:p w14:paraId="42D2D889" w14:textId="77777777" w:rsidR="009B4C01" w:rsidRPr="00A44F76" w:rsidRDefault="009B4C01" w:rsidP="001842A8">
      <w:pPr>
        <w:pStyle w:val="APVMAText"/>
        <w:rPr>
          <w:szCs w:val="20"/>
        </w:rPr>
      </w:pPr>
      <w:r w:rsidRPr="00A44F76">
        <w:rPr>
          <w:szCs w:val="20"/>
        </w:rPr>
        <w:t>Sabourin PJ, South NL, 2002b. Determination of partition coefficient for 3,5,6-trichloro-2-methoxy-pyridine. Report no. NAFST568</w:t>
      </w:r>
    </w:p>
    <w:p w14:paraId="05124B71" w14:textId="77777777" w:rsidR="00D31078" w:rsidRPr="00A44F76" w:rsidRDefault="00D31078" w:rsidP="001842A8">
      <w:pPr>
        <w:pStyle w:val="APVMAText"/>
        <w:rPr>
          <w:szCs w:val="20"/>
        </w:rPr>
      </w:pPr>
      <w:r w:rsidRPr="00A44F76">
        <w:rPr>
          <w:szCs w:val="20"/>
        </w:rPr>
        <w:t>Sayers LE, 2003. 3,5,6-trichloro-2-pyridinol (3,5,6-TCP): acute toxicity to the freshwater diatom (</w:t>
      </w:r>
      <w:proofErr w:type="spellStart"/>
      <w:r w:rsidRPr="00A44F76">
        <w:rPr>
          <w:i/>
          <w:iCs/>
          <w:szCs w:val="20"/>
        </w:rPr>
        <w:t>Navicula</w:t>
      </w:r>
      <w:proofErr w:type="spellEnd"/>
      <w:r w:rsidRPr="00A44F76">
        <w:rPr>
          <w:i/>
          <w:iCs/>
          <w:szCs w:val="20"/>
        </w:rPr>
        <w:t xml:space="preserve"> </w:t>
      </w:r>
      <w:proofErr w:type="spellStart"/>
      <w:r w:rsidRPr="00A44F76">
        <w:rPr>
          <w:i/>
          <w:iCs/>
          <w:szCs w:val="20"/>
        </w:rPr>
        <w:t>pelliculosa</w:t>
      </w:r>
      <w:proofErr w:type="spellEnd"/>
      <w:r w:rsidRPr="00A44F76">
        <w:rPr>
          <w:szCs w:val="20"/>
        </w:rPr>
        <w:t>). Report no. 31088</w:t>
      </w:r>
    </w:p>
    <w:p w14:paraId="29E4D158" w14:textId="77777777" w:rsidR="00D31078" w:rsidRPr="00A44F76" w:rsidRDefault="00D31078" w:rsidP="001842A8">
      <w:pPr>
        <w:pStyle w:val="APVMAText"/>
        <w:rPr>
          <w:szCs w:val="20"/>
        </w:rPr>
      </w:pPr>
      <w:r w:rsidRPr="00A44F76">
        <w:rPr>
          <w:szCs w:val="20"/>
        </w:rPr>
        <w:t>Schafer EW, Brunton RB, 1971. Chemicals as bird repellents: two promising agents. Journal of Wildlife Management 35(3): 569-572</w:t>
      </w:r>
      <w:r w:rsidRPr="00A44F76">
        <w:rPr>
          <w:szCs w:val="20"/>
        </w:rPr>
        <w:tab/>
      </w:r>
    </w:p>
    <w:p w14:paraId="4A3FE5A6" w14:textId="77777777" w:rsidR="00D31078" w:rsidRPr="00A44F76" w:rsidRDefault="00D31078" w:rsidP="001842A8">
      <w:pPr>
        <w:pStyle w:val="APVMAText"/>
        <w:rPr>
          <w:szCs w:val="20"/>
        </w:rPr>
      </w:pPr>
      <w:r w:rsidRPr="00A44F76">
        <w:rPr>
          <w:szCs w:val="20"/>
        </w:rPr>
        <w:t xml:space="preserve">Schafer EW, Brunton RB, 1979. Indicator bird species for toxicity determinations is the technique usable in test method </w:t>
      </w:r>
      <w:proofErr w:type="gramStart"/>
      <w:r w:rsidRPr="00A44F76">
        <w:rPr>
          <w:szCs w:val="20"/>
        </w:rPr>
        <w:t>development?</w:t>
      </w:r>
      <w:proofErr w:type="gramEnd"/>
      <w:r w:rsidRPr="00A44F76">
        <w:rPr>
          <w:szCs w:val="20"/>
        </w:rPr>
        <w:t xml:space="preserve"> Special Technical Publication, ASTM, </w:t>
      </w:r>
      <w:proofErr w:type="spellStart"/>
      <w:r w:rsidRPr="00A44F76">
        <w:rPr>
          <w:szCs w:val="20"/>
        </w:rPr>
        <w:t>Philadephia</w:t>
      </w:r>
      <w:proofErr w:type="spellEnd"/>
      <w:r w:rsidRPr="00A44F76">
        <w:rPr>
          <w:szCs w:val="20"/>
        </w:rPr>
        <w:t>, pp. 157-168</w:t>
      </w:r>
      <w:r w:rsidRPr="00A44F76">
        <w:rPr>
          <w:szCs w:val="20"/>
        </w:rPr>
        <w:tab/>
      </w:r>
    </w:p>
    <w:p w14:paraId="1059F27D" w14:textId="77777777" w:rsidR="00D31078" w:rsidRPr="00A44F76" w:rsidRDefault="00D31078" w:rsidP="001842A8">
      <w:pPr>
        <w:pStyle w:val="APVMAText"/>
        <w:rPr>
          <w:szCs w:val="20"/>
        </w:rPr>
      </w:pPr>
      <w:r w:rsidRPr="00A44F76">
        <w:rPr>
          <w:szCs w:val="20"/>
        </w:rPr>
        <w:t>Selbach A, Wilkens S, 2008. Chlorpyrifos (</w:t>
      </w:r>
      <w:proofErr w:type="spellStart"/>
      <w:r w:rsidRPr="00A44F76">
        <w:rPr>
          <w:szCs w:val="20"/>
        </w:rPr>
        <w:t>Dursban</w:t>
      </w:r>
      <w:proofErr w:type="spellEnd"/>
      <w:r w:rsidRPr="00A44F76">
        <w:rPr>
          <w:szCs w:val="20"/>
        </w:rPr>
        <w:t xml:space="preserve"> 75 WG) in citrus - field study on exposure and effects on wild birds. Report no. 71048</w:t>
      </w:r>
    </w:p>
    <w:p w14:paraId="65B86F70" w14:textId="77777777" w:rsidR="00D31078" w:rsidRPr="00A44F76" w:rsidRDefault="00D31078" w:rsidP="001842A8">
      <w:pPr>
        <w:pStyle w:val="APVMAText"/>
        <w:rPr>
          <w:szCs w:val="20"/>
        </w:rPr>
      </w:pPr>
      <w:r w:rsidRPr="00A44F76">
        <w:rPr>
          <w:szCs w:val="20"/>
        </w:rPr>
        <w:t xml:space="preserve">Sewell IG, Grant-Salmon D, 1993. The acute toxicity of </w:t>
      </w:r>
      <w:proofErr w:type="spellStart"/>
      <w:r w:rsidRPr="00A44F76">
        <w:rPr>
          <w:szCs w:val="20"/>
        </w:rPr>
        <w:t>Pyrinex</w:t>
      </w:r>
      <w:proofErr w:type="spellEnd"/>
      <w:r w:rsidRPr="00A44F76">
        <w:rPr>
          <w:szCs w:val="20"/>
        </w:rPr>
        <w:t xml:space="preserve"> ME to rainbow trout (</w:t>
      </w:r>
      <w:r w:rsidRPr="00A44F76">
        <w:rPr>
          <w:i/>
          <w:iCs/>
          <w:szCs w:val="20"/>
        </w:rPr>
        <w:t>Oncorhynchus mykiss</w:t>
      </w:r>
      <w:r w:rsidRPr="00A44F76">
        <w:rPr>
          <w:szCs w:val="20"/>
        </w:rPr>
        <w:t>). Report no. R-7188</w:t>
      </w:r>
    </w:p>
    <w:p w14:paraId="6F980735" w14:textId="77777777" w:rsidR="00D31078" w:rsidRPr="00A44F76" w:rsidRDefault="00D31078" w:rsidP="001842A8">
      <w:pPr>
        <w:pStyle w:val="APVMAText"/>
        <w:rPr>
          <w:szCs w:val="20"/>
        </w:rPr>
      </w:pPr>
      <w:r w:rsidRPr="00A44F76">
        <w:rPr>
          <w:szCs w:val="20"/>
        </w:rPr>
        <w:t>Sharma HK, 2008a. Acute oral toxicity study of chlorpyrifos technical in Japanese quail. Report no. 8390</w:t>
      </w:r>
    </w:p>
    <w:p w14:paraId="36596F32" w14:textId="77777777" w:rsidR="00D31078" w:rsidRPr="00A44F76" w:rsidRDefault="00D31078" w:rsidP="001842A8">
      <w:pPr>
        <w:pStyle w:val="APVMAText"/>
        <w:rPr>
          <w:szCs w:val="20"/>
        </w:rPr>
      </w:pPr>
      <w:r w:rsidRPr="00A44F76">
        <w:rPr>
          <w:szCs w:val="20"/>
        </w:rPr>
        <w:t xml:space="preserve">Sharma HK, 2008b. Acute oral toxicity test of chlorpyrifos technical in </w:t>
      </w:r>
      <w:proofErr w:type="gramStart"/>
      <w:r w:rsidRPr="00A44F76">
        <w:rPr>
          <w:szCs w:val="20"/>
        </w:rPr>
        <w:t>honey bees</w:t>
      </w:r>
      <w:proofErr w:type="gramEnd"/>
      <w:r w:rsidRPr="00A44F76">
        <w:rPr>
          <w:szCs w:val="20"/>
        </w:rPr>
        <w:t xml:space="preserve"> </w:t>
      </w:r>
      <w:r w:rsidRPr="00A44F76">
        <w:rPr>
          <w:i/>
          <w:iCs/>
          <w:szCs w:val="20"/>
        </w:rPr>
        <w:t>Apis mellifera</w:t>
      </w:r>
      <w:r w:rsidRPr="00A44F76">
        <w:rPr>
          <w:szCs w:val="20"/>
        </w:rPr>
        <w:t>. Report no. 8391</w:t>
      </w:r>
    </w:p>
    <w:p w14:paraId="2DC9EA3E" w14:textId="77777777" w:rsidR="009B4C01" w:rsidRPr="00A44F76" w:rsidRDefault="009B4C01" w:rsidP="001842A8">
      <w:pPr>
        <w:pStyle w:val="APVMAText"/>
        <w:rPr>
          <w:szCs w:val="20"/>
        </w:rPr>
      </w:pPr>
      <w:r w:rsidRPr="00A44F76">
        <w:rPr>
          <w:szCs w:val="20"/>
        </w:rPr>
        <w:t>Shepler K, Racke KD, Concha M. 1994. Photodegradation of 3,5,6-trichloro-2-pyridinol on soil by natural sunlight. Report no. ENV94027</w:t>
      </w:r>
    </w:p>
    <w:p w14:paraId="6BD1373F" w14:textId="77777777" w:rsidR="00D31078" w:rsidRPr="00A44F76" w:rsidRDefault="00D31078" w:rsidP="001842A8">
      <w:pPr>
        <w:pStyle w:val="APVMAText"/>
        <w:rPr>
          <w:szCs w:val="20"/>
        </w:rPr>
      </w:pPr>
      <w:r w:rsidRPr="00A44F76">
        <w:rPr>
          <w:szCs w:val="20"/>
        </w:rPr>
        <w:t xml:space="preserve">Sherman M, Herrick RB, Ross E, Chang MTY, 1967. Further studies on the acute and sub-acute toxicity of insecticides to chicks. </w:t>
      </w:r>
      <w:proofErr w:type="spellStart"/>
      <w:r w:rsidRPr="00A44F76">
        <w:rPr>
          <w:szCs w:val="20"/>
        </w:rPr>
        <w:t>Toxicol</w:t>
      </w:r>
      <w:proofErr w:type="spellEnd"/>
      <w:r w:rsidRPr="00A44F76">
        <w:rPr>
          <w:szCs w:val="20"/>
        </w:rPr>
        <w:t xml:space="preserve"> Appl </w:t>
      </w:r>
      <w:proofErr w:type="spellStart"/>
      <w:r w:rsidRPr="00A44F76">
        <w:rPr>
          <w:szCs w:val="20"/>
        </w:rPr>
        <w:t>Pharmacol</w:t>
      </w:r>
      <w:proofErr w:type="spellEnd"/>
      <w:r w:rsidRPr="00A44F76">
        <w:rPr>
          <w:szCs w:val="20"/>
        </w:rPr>
        <w:t xml:space="preserve"> 11: 49-67</w:t>
      </w:r>
    </w:p>
    <w:p w14:paraId="362C2AA2" w14:textId="77777777" w:rsidR="009B4C01" w:rsidRPr="00A44F76" w:rsidRDefault="009B4C01" w:rsidP="001842A8">
      <w:pPr>
        <w:pStyle w:val="APVMAText"/>
        <w:rPr>
          <w:szCs w:val="20"/>
        </w:rPr>
      </w:pPr>
      <w:r w:rsidRPr="00A44F76">
        <w:rPr>
          <w:szCs w:val="20"/>
        </w:rPr>
        <w:t>Shubha SM, 2014a. Determination of partition coefficient (n-octanol/ water) of chlorpyrifos technical by HPLC method. Report no. G9543</w:t>
      </w:r>
    </w:p>
    <w:p w14:paraId="576C6816" w14:textId="77777777" w:rsidR="009B4C01" w:rsidRPr="00A44F76" w:rsidRDefault="009B4C01" w:rsidP="001842A8">
      <w:pPr>
        <w:pStyle w:val="APVMAText"/>
        <w:rPr>
          <w:szCs w:val="20"/>
        </w:rPr>
      </w:pPr>
      <w:r w:rsidRPr="00A44F76">
        <w:rPr>
          <w:szCs w:val="20"/>
        </w:rPr>
        <w:t>Shubha SM, 2014b. Determination of dissociation constant(s) of chlorpyrifos technical in water. Report no. G9537</w:t>
      </w:r>
    </w:p>
    <w:p w14:paraId="74E1E8A9" w14:textId="77777777" w:rsidR="009B4C01" w:rsidRPr="00A44F76" w:rsidRDefault="009B4C01" w:rsidP="001842A8">
      <w:pPr>
        <w:pStyle w:val="APVMAText"/>
        <w:rPr>
          <w:szCs w:val="20"/>
        </w:rPr>
      </w:pPr>
      <w:r w:rsidRPr="00A44F76">
        <w:rPr>
          <w:szCs w:val="20"/>
        </w:rPr>
        <w:t>Shubha SM, 2014c. UV-VIS absorption spectra of chlorpyrifos technical. Report no. G9534</w:t>
      </w:r>
    </w:p>
    <w:p w14:paraId="19A77EFA" w14:textId="77777777" w:rsidR="009B4C01" w:rsidRPr="00A44F76" w:rsidRDefault="009B4C01" w:rsidP="009B4C01">
      <w:pPr>
        <w:pStyle w:val="APVMAText"/>
        <w:rPr>
          <w:szCs w:val="20"/>
        </w:rPr>
      </w:pPr>
      <w:r w:rsidRPr="00A44F76">
        <w:rPr>
          <w:szCs w:val="20"/>
        </w:rPr>
        <w:t>Shubha SM, 2015a. Determination of vapour pressure of chlorpyrifos technical. Report no. G9541</w:t>
      </w:r>
    </w:p>
    <w:p w14:paraId="49BEFFBB" w14:textId="77777777" w:rsidR="009B4C01" w:rsidRPr="00A44F76" w:rsidRDefault="009B4C01" w:rsidP="001842A8">
      <w:pPr>
        <w:pStyle w:val="APVMAText"/>
        <w:rPr>
          <w:szCs w:val="20"/>
        </w:rPr>
      </w:pPr>
      <w:r w:rsidRPr="00A44F76">
        <w:rPr>
          <w:szCs w:val="20"/>
        </w:rPr>
        <w:t>Shubha SM, 2015b. Determination of water solubility of chlorpyrifos technical. Report no. G9542</w:t>
      </w:r>
    </w:p>
    <w:p w14:paraId="3F658AA4" w14:textId="77777777" w:rsidR="009B4C01" w:rsidRPr="00A44F76" w:rsidRDefault="009B4C01" w:rsidP="001842A8">
      <w:pPr>
        <w:pStyle w:val="APVMAText"/>
        <w:rPr>
          <w:szCs w:val="20"/>
        </w:rPr>
      </w:pPr>
      <w:r w:rsidRPr="00A44F76">
        <w:rPr>
          <w:szCs w:val="20"/>
        </w:rPr>
        <w:t>Simon K, 2001. Estimation of photochemical oxidative degradation of chlorpyrifos and 3,5,6-trichloropyridinol. Report no. 85591</w:t>
      </w:r>
    </w:p>
    <w:p w14:paraId="35848A06" w14:textId="77777777" w:rsidR="009B4C01" w:rsidRPr="00A44F76" w:rsidRDefault="009B4C01" w:rsidP="001842A8">
      <w:pPr>
        <w:pStyle w:val="APVMAText"/>
        <w:rPr>
          <w:szCs w:val="20"/>
        </w:rPr>
      </w:pPr>
      <w:r w:rsidRPr="00A44F76">
        <w:rPr>
          <w:szCs w:val="20"/>
        </w:rPr>
        <w:t>Singh SK, 2009. UV-visible analysis of chlorpyrifos technical. Report no. 8935</w:t>
      </w:r>
    </w:p>
    <w:p w14:paraId="013CAF86" w14:textId="77777777" w:rsidR="00D31078" w:rsidRPr="00A44F76" w:rsidRDefault="00D31078" w:rsidP="001842A8">
      <w:pPr>
        <w:pStyle w:val="APVMAText"/>
        <w:rPr>
          <w:szCs w:val="20"/>
        </w:rPr>
      </w:pPr>
      <w:r w:rsidRPr="00A44F76">
        <w:rPr>
          <w:szCs w:val="20"/>
        </w:rPr>
        <w:t>Smith GJ, 1987. Pesticide use and toxicology in relation to wildlife: organophosphorus and carbamate compounds. US Department of the Interior, Fish and Wildlife Service Resource publications, Washington DC</w:t>
      </w:r>
    </w:p>
    <w:p w14:paraId="1026485A" w14:textId="77777777" w:rsidR="00D31078" w:rsidRPr="00A44F76" w:rsidRDefault="00D31078" w:rsidP="001842A8">
      <w:pPr>
        <w:pStyle w:val="APVMAText"/>
        <w:rPr>
          <w:szCs w:val="20"/>
        </w:rPr>
      </w:pPr>
      <w:r w:rsidRPr="00A44F76">
        <w:rPr>
          <w:szCs w:val="20"/>
        </w:rPr>
        <w:t>Stevenson GT, 1963. An LD</w:t>
      </w:r>
      <w:r w:rsidRPr="00A44F76">
        <w:rPr>
          <w:szCs w:val="20"/>
          <w:vertAlign w:val="superscript"/>
        </w:rPr>
        <w:t>50</w:t>
      </w:r>
      <w:r w:rsidRPr="00A44F76">
        <w:rPr>
          <w:szCs w:val="20"/>
        </w:rPr>
        <w:t xml:space="preserve"> toxicity study of </w:t>
      </w:r>
      <w:proofErr w:type="spellStart"/>
      <w:r w:rsidRPr="00A44F76">
        <w:rPr>
          <w:szCs w:val="20"/>
        </w:rPr>
        <w:t>Dursban</w:t>
      </w:r>
      <w:proofErr w:type="spellEnd"/>
      <w:r w:rsidRPr="00A44F76">
        <w:rPr>
          <w:szCs w:val="20"/>
        </w:rPr>
        <w:t xml:space="preserve"> in leghorn chickens. Report no. 00095286</w:t>
      </w:r>
    </w:p>
    <w:p w14:paraId="38AFD6DB" w14:textId="77777777" w:rsidR="009B4C01" w:rsidRPr="00A44F76" w:rsidRDefault="009B4C01" w:rsidP="001842A8">
      <w:pPr>
        <w:pStyle w:val="APVMAText"/>
        <w:rPr>
          <w:szCs w:val="20"/>
        </w:rPr>
      </w:pPr>
      <w:proofErr w:type="spellStart"/>
      <w:r w:rsidRPr="00A44F76">
        <w:rPr>
          <w:szCs w:val="20"/>
        </w:rPr>
        <w:t>Suratwala</w:t>
      </w:r>
      <w:proofErr w:type="spellEnd"/>
      <w:r w:rsidRPr="00A44F76">
        <w:rPr>
          <w:szCs w:val="20"/>
        </w:rPr>
        <w:t xml:space="preserve"> TG, 2009. Partition coefficient (n-octanol/ water) of chlorpyrifos technical. Report no. 8934</w:t>
      </w:r>
    </w:p>
    <w:p w14:paraId="1CEFEF5E" w14:textId="77777777" w:rsidR="00D31078" w:rsidRPr="00A44F76" w:rsidRDefault="00D31078" w:rsidP="001842A8">
      <w:pPr>
        <w:pStyle w:val="APVMAText"/>
        <w:rPr>
          <w:szCs w:val="20"/>
        </w:rPr>
      </w:pPr>
      <w:r w:rsidRPr="00A44F76">
        <w:rPr>
          <w:szCs w:val="20"/>
        </w:rPr>
        <w:t xml:space="preserve">Suresh CS, 2014. Chlorpyrifos technical: acute oral toxicity test in </w:t>
      </w:r>
      <w:proofErr w:type="gramStart"/>
      <w:r w:rsidRPr="00A44F76">
        <w:rPr>
          <w:szCs w:val="20"/>
        </w:rPr>
        <w:t>honey bees</w:t>
      </w:r>
      <w:proofErr w:type="gramEnd"/>
      <w:r w:rsidRPr="00A44F76">
        <w:rPr>
          <w:szCs w:val="20"/>
        </w:rPr>
        <w:t>. Report no. G9562</w:t>
      </w:r>
    </w:p>
    <w:p w14:paraId="3BBE9907" w14:textId="77777777" w:rsidR="00D31078" w:rsidRPr="00A44F76" w:rsidRDefault="00D31078" w:rsidP="001842A8">
      <w:pPr>
        <w:pStyle w:val="APVMAText"/>
        <w:rPr>
          <w:szCs w:val="20"/>
        </w:rPr>
      </w:pPr>
      <w:r w:rsidRPr="00A44F76">
        <w:rPr>
          <w:szCs w:val="20"/>
        </w:rPr>
        <w:t xml:space="preserve">Suresh CS, 2015. Chlorpyrifos technical: acute contact toxicity test in </w:t>
      </w:r>
      <w:proofErr w:type="gramStart"/>
      <w:r w:rsidRPr="00A44F76">
        <w:rPr>
          <w:szCs w:val="20"/>
        </w:rPr>
        <w:t>honey bees</w:t>
      </w:r>
      <w:proofErr w:type="gramEnd"/>
      <w:r w:rsidRPr="00A44F76">
        <w:rPr>
          <w:szCs w:val="20"/>
        </w:rPr>
        <w:t>. Report no. G9563</w:t>
      </w:r>
    </w:p>
    <w:p w14:paraId="1A017E02" w14:textId="77777777" w:rsidR="00D31078" w:rsidRPr="00A44F76" w:rsidRDefault="00D31078" w:rsidP="001842A8">
      <w:pPr>
        <w:pStyle w:val="APVMAText"/>
        <w:rPr>
          <w:szCs w:val="20"/>
        </w:rPr>
      </w:pPr>
      <w:r w:rsidRPr="00A44F76">
        <w:rPr>
          <w:szCs w:val="20"/>
        </w:rPr>
        <w:t>Surprenant DC, 1989a. Acute toxicity of chlorpyrifos technical to sheepshead minnow (</w:t>
      </w:r>
      <w:r w:rsidRPr="00A44F76">
        <w:rPr>
          <w:i/>
          <w:iCs/>
          <w:szCs w:val="20"/>
        </w:rPr>
        <w:t>Cyprinodon variegatus</w:t>
      </w:r>
      <w:r w:rsidRPr="00A44F76">
        <w:rPr>
          <w:szCs w:val="20"/>
        </w:rPr>
        <w:t>) under flow-through conditions. Report no. R-5536</w:t>
      </w:r>
    </w:p>
    <w:p w14:paraId="464BCBBF" w14:textId="77777777" w:rsidR="00D31078" w:rsidRPr="00A44F76" w:rsidRDefault="00D31078" w:rsidP="001842A8">
      <w:pPr>
        <w:pStyle w:val="APVMAText"/>
        <w:rPr>
          <w:szCs w:val="20"/>
        </w:rPr>
      </w:pPr>
      <w:r w:rsidRPr="00A44F76">
        <w:rPr>
          <w:szCs w:val="20"/>
        </w:rPr>
        <w:t>Surprenant DC, 1989b. Acute toxicity of chlorpyrifos technical to mysid shrimp (</w:t>
      </w:r>
      <w:proofErr w:type="spellStart"/>
      <w:r w:rsidRPr="00A44F76">
        <w:rPr>
          <w:i/>
          <w:iCs/>
          <w:szCs w:val="20"/>
        </w:rPr>
        <w:t>Mysidopsis</w:t>
      </w:r>
      <w:proofErr w:type="spellEnd"/>
      <w:r w:rsidRPr="00A44F76">
        <w:rPr>
          <w:i/>
          <w:iCs/>
          <w:szCs w:val="20"/>
        </w:rPr>
        <w:t xml:space="preserve"> </w:t>
      </w:r>
      <w:proofErr w:type="spellStart"/>
      <w:r w:rsidRPr="00A44F76">
        <w:rPr>
          <w:i/>
          <w:iCs/>
          <w:szCs w:val="20"/>
        </w:rPr>
        <w:t>bahia</w:t>
      </w:r>
      <w:proofErr w:type="spellEnd"/>
      <w:r w:rsidRPr="00A44F76">
        <w:rPr>
          <w:szCs w:val="20"/>
        </w:rPr>
        <w:t>) under flow-through conditions. Report no. R-5538</w:t>
      </w:r>
    </w:p>
    <w:p w14:paraId="64D440FE" w14:textId="77777777" w:rsidR="00D31078" w:rsidRPr="00A44F76" w:rsidRDefault="00D31078" w:rsidP="001842A8">
      <w:pPr>
        <w:pStyle w:val="APVMAText"/>
        <w:rPr>
          <w:szCs w:val="20"/>
        </w:rPr>
      </w:pPr>
      <w:r w:rsidRPr="00A44F76">
        <w:rPr>
          <w:szCs w:val="20"/>
        </w:rPr>
        <w:t>Surprenant DC, 1989c. Acute toxicity of chlorpyrifos to eastern oysters (</w:t>
      </w:r>
      <w:r w:rsidRPr="00A44F76">
        <w:rPr>
          <w:i/>
          <w:iCs/>
          <w:szCs w:val="20"/>
        </w:rPr>
        <w:t>Crassostrea virginica</w:t>
      </w:r>
      <w:r w:rsidRPr="00A44F76">
        <w:rPr>
          <w:szCs w:val="20"/>
        </w:rPr>
        <w:t>) under flow-through conditions. Report no. R-5537</w:t>
      </w:r>
    </w:p>
    <w:p w14:paraId="3DCE2B9D" w14:textId="77777777" w:rsidR="00D31078" w:rsidRPr="00A44F76" w:rsidRDefault="00D31078" w:rsidP="001842A8">
      <w:pPr>
        <w:pStyle w:val="APVMAText"/>
        <w:rPr>
          <w:szCs w:val="20"/>
        </w:rPr>
      </w:pPr>
      <w:proofErr w:type="spellStart"/>
      <w:r w:rsidRPr="00A44F76">
        <w:rPr>
          <w:szCs w:val="20"/>
        </w:rPr>
        <w:t>Suryawanshi</w:t>
      </w:r>
      <w:proofErr w:type="spellEnd"/>
      <w:r w:rsidRPr="00A44F76">
        <w:rPr>
          <w:szCs w:val="20"/>
        </w:rPr>
        <w:t xml:space="preserve"> DS, 2008. Acute oral toxicity study of chlorpyrifos technical in rat. Report no. 8380</w:t>
      </w:r>
    </w:p>
    <w:p w14:paraId="296BE99F" w14:textId="77777777" w:rsidR="00D31078" w:rsidRPr="00A44F76" w:rsidRDefault="00D31078" w:rsidP="001842A8">
      <w:pPr>
        <w:pStyle w:val="APVMAText"/>
        <w:rPr>
          <w:szCs w:val="20"/>
        </w:rPr>
      </w:pPr>
      <w:proofErr w:type="spellStart"/>
      <w:r w:rsidRPr="00A44F76">
        <w:rPr>
          <w:szCs w:val="20"/>
        </w:rPr>
        <w:t>Sved</w:t>
      </w:r>
      <w:proofErr w:type="spellEnd"/>
      <w:r w:rsidRPr="00A44F76">
        <w:rPr>
          <w:szCs w:val="20"/>
        </w:rPr>
        <w:t xml:space="preserve"> D, </w:t>
      </w:r>
      <w:proofErr w:type="spellStart"/>
      <w:r w:rsidRPr="00A44F76">
        <w:rPr>
          <w:szCs w:val="20"/>
        </w:rPr>
        <w:t>Drottar</w:t>
      </w:r>
      <w:proofErr w:type="spellEnd"/>
      <w:r w:rsidRPr="00A44F76">
        <w:rPr>
          <w:szCs w:val="20"/>
        </w:rPr>
        <w:t xml:space="preserve"> KR, Swigert J, Smith GJ, 1993. Chlorpyrifos: a flow-through life-cycle toxicity test with the saltwater mysid (</w:t>
      </w:r>
      <w:proofErr w:type="spellStart"/>
      <w:r w:rsidRPr="00A44F76">
        <w:rPr>
          <w:i/>
          <w:iCs/>
          <w:szCs w:val="20"/>
        </w:rPr>
        <w:t>Mysidopsis</w:t>
      </w:r>
      <w:proofErr w:type="spellEnd"/>
      <w:r w:rsidRPr="00A44F76">
        <w:rPr>
          <w:i/>
          <w:iCs/>
          <w:szCs w:val="20"/>
        </w:rPr>
        <w:t xml:space="preserve"> </w:t>
      </w:r>
      <w:proofErr w:type="spellStart"/>
      <w:r w:rsidRPr="00A44F76">
        <w:rPr>
          <w:i/>
          <w:iCs/>
          <w:szCs w:val="20"/>
        </w:rPr>
        <w:t>bahia</w:t>
      </w:r>
      <w:proofErr w:type="spellEnd"/>
      <w:r w:rsidRPr="00A44F76">
        <w:rPr>
          <w:szCs w:val="20"/>
        </w:rPr>
        <w:t>). Report no. ES-2506</w:t>
      </w:r>
    </w:p>
    <w:p w14:paraId="47DEF925" w14:textId="5D667344" w:rsidR="00670800" w:rsidRPr="00A44F76" w:rsidRDefault="001762E5" w:rsidP="001842A8">
      <w:pPr>
        <w:pStyle w:val="APVMAText"/>
        <w:rPr>
          <w:szCs w:val="20"/>
        </w:rPr>
      </w:pPr>
      <w:r w:rsidRPr="00A44F76">
        <w:rPr>
          <w:rFonts w:eastAsia="Arial"/>
          <w:szCs w:val="20"/>
        </w:rPr>
        <w:t xml:space="preserve">Szabo JR, Young JT, </w:t>
      </w:r>
      <w:proofErr w:type="spellStart"/>
      <w:r w:rsidRPr="00A44F76">
        <w:rPr>
          <w:rFonts w:eastAsia="Arial"/>
          <w:szCs w:val="20"/>
        </w:rPr>
        <w:t>Granjean</w:t>
      </w:r>
      <w:proofErr w:type="spellEnd"/>
      <w:r w:rsidRPr="00A44F76">
        <w:rPr>
          <w:rFonts w:eastAsia="Arial"/>
          <w:szCs w:val="20"/>
        </w:rPr>
        <w:t xml:space="preserve"> M 1988, </w:t>
      </w:r>
      <w:r w:rsidRPr="00A44F76">
        <w:rPr>
          <w:rFonts w:eastAsia="Arial"/>
          <w:i/>
          <w:iCs/>
          <w:szCs w:val="20"/>
        </w:rPr>
        <w:t>Chlorpyrifos: 13-week dietary toxicity study in Fisher 344 rats,</w:t>
      </w:r>
      <w:r w:rsidRPr="00A44F76">
        <w:rPr>
          <w:rFonts w:eastAsia="Arial"/>
          <w:szCs w:val="20"/>
        </w:rPr>
        <w:t xml:space="preserve"> Report No. </w:t>
      </w:r>
      <w:proofErr w:type="spellStart"/>
      <w:r w:rsidRPr="00A44F76">
        <w:rPr>
          <w:rFonts w:eastAsia="Arial"/>
          <w:szCs w:val="20"/>
        </w:rPr>
        <w:t>TexasT</w:t>
      </w:r>
      <w:proofErr w:type="spellEnd"/>
      <w:r w:rsidRPr="00A44F76">
        <w:rPr>
          <w:rFonts w:eastAsia="Arial"/>
          <w:szCs w:val="20"/>
        </w:rPr>
        <w:t xml:space="preserve">: K-044793-071 Lake Jackson Research </w:t>
      </w:r>
      <w:proofErr w:type="spellStart"/>
      <w:r w:rsidRPr="00A44F76">
        <w:rPr>
          <w:rFonts w:eastAsia="Arial"/>
          <w:szCs w:val="20"/>
        </w:rPr>
        <w:t>Center</w:t>
      </w:r>
      <w:proofErr w:type="spellEnd"/>
      <w:r w:rsidRPr="00A44F76">
        <w:rPr>
          <w:rFonts w:eastAsia="Arial"/>
          <w:szCs w:val="20"/>
        </w:rPr>
        <w:t>, Health and Environmental Sciences, Freeport, Texas, USA (Dow AgroSciences).</w:t>
      </w:r>
    </w:p>
    <w:p w14:paraId="52AA7B44" w14:textId="77777777" w:rsidR="00D31078" w:rsidRPr="00A44F76" w:rsidRDefault="00D31078" w:rsidP="001842A8">
      <w:pPr>
        <w:pStyle w:val="APVMAText"/>
        <w:rPr>
          <w:szCs w:val="20"/>
        </w:rPr>
      </w:pPr>
      <w:proofErr w:type="spellStart"/>
      <w:r w:rsidRPr="00A44F76">
        <w:rPr>
          <w:szCs w:val="20"/>
        </w:rPr>
        <w:t>Tanneberger</w:t>
      </w:r>
      <w:proofErr w:type="spellEnd"/>
      <w:r w:rsidRPr="00A44F76">
        <w:rPr>
          <w:szCs w:val="20"/>
        </w:rPr>
        <w:t xml:space="preserve"> C, 2015. 3,6-dichloro-2-pyridinol: toxicity to the fathead minnow </w:t>
      </w:r>
      <w:proofErr w:type="spellStart"/>
      <w:r w:rsidRPr="00A44F76">
        <w:rPr>
          <w:i/>
          <w:iCs/>
          <w:szCs w:val="20"/>
        </w:rPr>
        <w:t>Pimephales</w:t>
      </w:r>
      <w:proofErr w:type="spellEnd"/>
      <w:r w:rsidRPr="00A44F76">
        <w:rPr>
          <w:i/>
          <w:iCs/>
          <w:szCs w:val="20"/>
        </w:rPr>
        <w:t xml:space="preserve"> </w:t>
      </w:r>
      <w:proofErr w:type="spellStart"/>
      <w:r w:rsidRPr="00A44F76">
        <w:rPr>
          <w:i/>
          <w:iCs/>
          <w:szCs w:val="20"/>
        </w:rPr>
        <w:t>promelas</w:t>
      </w:r>
      <w:proofErr w:type="spellEnd"/>
      <w:r w:rsidRPr="00A44F76">
        <w:rPr>
          <w:szCs w:val="20"/>
        </w:rPr>
        <w:t xml:space="preserve"> under laboratory conditions (acute toxicity test – static). Report no. 150293</w:t>
      </w:r>
    </w:p>
    <w:p w14:paraId="7147C754" w14:textId="77777777" w:rsidR="00D31078" w:rsidRPr="00A44F76" w:rsidRDefault="00D31078" w:rsidP="001842A8">
      <w:pPr>
        <w:pStyle w:val="APVMAText"/>
        <w:rPr>
          <w:szCs w:val="20"/>
        </w:rPr>
      </w:pPr>
      <w:r w:rsidRPr="00A44F76">
        <w:rPr>
          <w:szCs w:val="20"/>
        </w:rPr>
        <w:t>Thacker JD, Strauss KA, Smith GJ, 1992. Chlorpyrifos: a bioconcentration test with the eastern oyster (</w:t>
      </w:r>
      <w:r w:rsidRPr="00A44F76">
        <w:rPr>
          <w:i/>
          <w:iCs/>
          <w:szCs w:val="20"/>
        </w:rPr>
        <w:t>Crassostrea virginica</w:t>
      </w:r>
      <w:r w:rsidRPr="00A44F76">
        <w:rPr>
          <w:szCs w:val="20"/>
        </w:rPr>
        <w:t>). Report no. ES-DR-0043-4946-8</w:t>
      </w:r>
    </w:p>
    <w:p w14:paraId="69B6C35F" w14:textId="77777777" w:rsidR="00D31078" w:rsidRPr="00A44F76" w:rsidRDefault="00D31078" w:rsidP="001842A8">
      <w:pPr>
        <w:pStyle w:val="APVMAText"/>
        <w:rPr>
          <w:szCs w:val="20"/>
        </w:rPr>
      </w:pPr>
      <w:r w:rsidRPr="00A44F76">
        <w:rPr>
          <w:szCs w:val="20"/>
        </w:rPr>
        <w:t xml:space="preserve">Thomas JD, Phadke KG, 1991. Residual toxicity of chlorpyrifos, quinalphos and </w:t>
      </w:r>
      <w:proofErr w:type="spellStart"/>
      <w:r w:rsidRPr="00A44F76">
        <w:rPr>
          <w:szCs w:val="20"/>
        </w:rPr>
        <w:t>oxydemetonmethyl</w:t>
      </w:r>
      <w:proofErr w:type="spellEnd"/>
      <w:r w:rsidRPr="00A44F76">
        <w:rPr>
          <w:szCs w:val="20"/>
        </w:rPr>
        <w:t xml:space="preserve"> against the grubs and adults of </w:t>
      </w:r>
      <w:proofErr w:type="spellStart"/>
      <w:r w:rsidRPr="00A44F76">
        <w:rPr>
          <w:i/>
          <w:iCs/>
          <w:szCs w:val="20"/>
        </w:rPr>
        <w:t>Coccinella</w:t>
      </w:r>
      <w:proofErr w:type="spellEnd"/>
      <w:r w:rsidRPr="00A44F76">
        <w:rPr>
          <w:i/>
          <w:iCs/>
          <w:szCs w:val="20"/>
        </w:rPr>
        <w:t xml:space="preserve"> septempunctata</w:t>
      </w:r>
      <w:r w:rsidRPr="00A44F76">
        <w:rPr>
          <w:szCs w:val="20"/>
        </w:rPr>
        <w:t xml:space="preserve"> L predating on aphids infesting rapeseed Crop. Ind J Ent 53: 405-511</w:t>
      </w:r>
    </w:p>
    <w:p w14:paraId="34DB10B5" w14:textId="56FE766C" w:rsidR="00DF268B" w:rsidRPr="00A44F76" w:rsidRDefault="00DF268B" w:rsidP="001842A8">
      <w:pPr>
        <w:pStyle w:val="APVMAText"/>
        <w:rPr>
          <w:szCs w:val="20"/>
        </w:rPr>
      </w:pPr>
      <w:r w:rsidRPr="00A44F76">
        <w:rPr>
          <w:szCs w:val="20"/>
        </w:rPr>
        <w:t xml:space="preserve">US EPA 2020a, </w:t>
      </w:r>
      <w:r w:rsidRPr="00A44F76">
        <w:rPr>
          <w:i/>
          <w:iCs/>
          <w:szCs w:val="20"/>
        </w:rPr>
        <w:t>US EPA</w:t>
      </w:r>
      <w:r w:rsidRPr="00A44F76">
        <w:rPr>
          <w:szCs w:val="20"/>
        </w:rPr>
        <w:t xml:space="preserve"> </w:t>
      </w:r>
      <w:r w:rsidRPr="00A44F76">
        <w:rPr>
          <w:i/>
          <w:iCs/>
          <w:szCs w:val="20"/>
        </w:rPr>
        <w:t>Office of Pesticide Programs Occupational Handler Exposure Calculator</w:t>
      </w:r>
      <w:r w:rsidRPr="00A44F76">
        <w:rPr>
          <w:szCs w:val="20"/>
        </w:rPr>
        <w:t xml:space="preserve">, available at </w:t>
      </w:r>
      <w:hyperlink r:id="rId141" w:anchor="calculator" w:history="1">
        <w:r w:rsidRPr="00A44F76">
          <w:rPr>
            <w:rStyle w:val="Hyperlink"/>
            <w:szCs w:val="20"/>
          </w:rPr>
          <w:t>epa.gov/pesticide-science-and-assessing-pesticide-risks/occupational-pesticide-handler-exposure-data#calculator</w:t>
        </w:r>
      </w:hyperlink>
    </w:p>
    <w:p w14:paraId="531CC4A6" w14:textId="7B643858" w:rsidR="00DF268B" w:rsidRPr="00A44F76" w:rsidRDefault="00DF268B" w:rsidP="001842A8">
      <w:pPr>
        <w:pStyle w:val="APVMAText"/>
        <w:rPr>
          <w:szCs w:val="20"/>
        </w:rPr>
      </w:pPr>
      <w:r w:rsidRPr="00A44F76">
        <w:rPr>
          <w:szCs w:val="20"/>
        </w:rPr>
        <w:t xml:space="preserve">US EPA 2020b, </w:t>
      </w:r>
      <w:r w:rsidRPr="00A44F76">
        <w:rPr>
          <w:i/>
          <w:iCs/>
          <w:szCs w:val="20"/>
        </w:rPr>
        <w:t>US EPA Occupational Pesticide Re-entry Exposure Calculator</w:t>
      </w:r>
      <w:r w:rsidRPr="00A44F76">
        <w:rPr>
          <w:szCs w:val="20"/>
        </w:rPr>
        <w:t xml:space="preserve">, available at </w:t>
      </w:r>
      <w:hyperlink r:id="rId142" w:history="1">
        <w:r w:rsidRPr="00A44F76">
          <w:rPr>
            <w:rStyle w:val="Hyperlink"/>
            <w:szCs w:val="20"/>
          </w:rPr>
          <w:t>epa.gov/pesticide-science-and-assessing-pesticide-risks/occupational-pesticide-post-application-exposure</w:t>
        </w:r>
      </w:hyperlink>
    </w:p>
    <w:bookmarkEnd w:id="1"/>
    <w:p w14:paraId="0F4DD683" w14:textId="77777777" w:rsidR="00D31078" w:rsidRPr="00A44F76" w:rsidRDefault="00D31078" w:rsidP="001842A8">
      <w:pPr>
        <w:pStyle w:val="APVMAText"/>
        <w:rPr>
          <w:szCs w:val="20"/>
        </w:rPr>
      </w:pPr>
      <w:r w:rsidRPr="00A44F76">
        <w:rPr>
          <w:szCs w:val="20"/>
        </w:rPr>
        <w:t xml:space="preserve">van den Brink PJ, van </w:t>
      </w:r>
      <w:proofErr w:type="spellStart"/>
      <w:r w:rsidRPr="00A44F76">
        <w:rPr>
          <w:szCs w:val="20"/>
        </w:rPr>
        <w:t>Wijngaarden</w:t>
      </w:r>
      <w:proofErr w:type="spellEnd"/>
      <w:r w:rsidRPr="00A44F76">
        <w:rPr>
          <w:szCs w:val="20"/>
        </w:rPr>
        <w:t xml:space="preserve"> RPA, Lucassen WGH, Brock TCM, </w:t>
      </w:r>
      <w:proofErr w:type="spellStart"/>
      <w:r w:rsidRPr="00A44F76">
        <w:rPr>
          <w:szCs w:val="20"/>
        </w:rPr>
        <w:t>Leeuwangh</w:t>
      </w:r>
      <w:proofErr w:type="spellEnd"/>
      <w:r w:rsidRPr="00A44F76">
        <w:rPr>
          <w:szCs w:val="20"/>
        </w:rPr>
        <w:t xml:space="preserve"> P, 1996. Effects of the insecticide </w:t>
      </w:r>
      <w:proofErr w:type="spellStart"/>
      <w:r w:rsidRPr="00A44F76">
        <w:rPr>
          <w:szCs w:val="20"/>
        </w:rPr>
        <w:t>Dursban</w:t>
      </w:r>
      <w:proofErr w:type="spellEnd"/>
      <w:r w:rsidRPr="00A44F76">
        <w:rPr>
          <w:szCs w:val="20"/>
        </w:rPr>
        <w:t xml:space="preserve"> 4E (active ingredient chlorpyrifos) in outdoor experimental ditches: II. invertebrate community responses and recovery. Environ </w:t>
      </w:r>
      <w:proofErr w:type="spellStart"/>
      <w:r w:rsidRPr="00A44F76">
        <w:rPr>
          <w:szCs w:val="20"/>
        </w:rPr>
        <w:t>Toxicol</w:t>
      </w:r>
      <w:proofErr w:type="spellEnd"/>
      <w:r w:rsidRPr="00A44F76">
        <w:rPr>
          <w:szCs w:val="20"/>
        </w:rPr>
        <w:t xml:space="preserve"> Chem 15: 1143-1153</w:t>
      </w:r>
    </w:p>
    <w:p w14:paraId="382B0F18" w14:textId="77777777" w:rsidR="00D31078" w:rsidRPr="00A44F76" w:rsidRDefault="00D31078" w:rsidP="001842A8">
      <w:pPr>
        <w:pStyle w:val="APVMAText"/>
        <w:rPr>
          <w:szCs w:val="20"/>
        </w:rPr>
      </w:pPr>
      <w:r w:rsidRPr="00A44F76">
        <w:rPr>
          <w:szCs w:val="20"/>
        </w:rPr>
        <w:t>van der Kolk J, 1995a. CHA 7110 (chlorpyrifos 480 g/L EC): 48-hour acute toxicity to daphnids (</w:t>
      </w:r>
      <w:r w:rsidRPr="00A44F76">
        <w:rPr>
          <w:i/>
          <w:iCs/>
          <w:szCs w:val="20"/>
        </w:rPr>
        <w:t>Daphnia magna</w:t>
      </w:r>
      <w:r w:rsidRPr="00A44F76">
        <w:rPr>
          <w:szCs w:val="20"/>
        </w:rPr>
        <w:t>) under static renewal conditions. Report no. 22-CYF</w:t>
      </w:r>
    </w:p>
    <w:p w14:paraId="66EEEBB3" w14:textId="77777777" w:rsidR="00D31078" w:rsidRPr="00A44F76" w:rsidRDefault="00D31078" w:rsidP="001842A8">
      <w:pPr>
        <w:pStyle w:val="APVMAText"/>
        <w:rPr>
          <w:szCs w:val="20"/>
        </w:rPr>
      </w:pPr>
      <w:r w:rsidRPr="00A44F76">
        <w:rPr>
          <w:szCs w:val="20"/>
        </w:rPr>
        <w:t>van der Kolk J, 1995b. CHA 7110 (chlorpyrifos 480 g/L EC): static acute toxicity test with the freshwater green algae (</w:t>
      </w:r>
      <w:proofErr w:type="spellStart"/>
      <w:r w:rsidRPr="00A44F76">
        <w:rPr>
          <w:i/>
          <w:iCs/>
          <w:szCs w:val="20"/>
        </w:rPr>
        <w:t>Selenastrum</w:t>
      </w:r>
      <w:proofErr w:type="spellEnd"/>
      <w:r w:rsidRPr="00A44F76">
        <w:rPr>
          <w:i/>
          <w:iCs/>
          <w:szCs w:val="20"/>
        </w:rPr>
        <w:t xml:space="preserve"> </w:t>
      </w:r>
      <w:proofErr w:type="spellStart"/>
      <w:r w:rsidRPr="00A44F76">
        <w:rPr>
          <w:i/>
          <w:iCs/>
          <w:szCs w:val="20"/>
        </w:rPr>
        <w:t>capricornutum</w:t>
      </w:r>
      <w:proofErr w:type="spellEnd"/>
      <w:r w:rsidRPr="00A44F76">
        <w:rPr>
          <w:szCs w:val="20"/>
        </w:rPr>
        <w:t>). Report no. 19-CYF</w:t>
      </w:r>
    </w:p>
    <w:p w14:paraId="76D52603" w14:textId="77777777" w:rsidR="00D31078" w:rsidRPr="00A44F76" w:rsidRDefault="00D31078" w:rsidP="001842A8">
      <w:pPr>
        <w:pStyle w:val="APVMAText"/>
        <w:rPr>
          <w:szCs w:val="20"/>
        </w:rPr>
      </w:pPr>
      <w:r w:rsidRPr="00A44F76">
        <w:rPr>
          <w:szCs w:val="20"/>
        </w:rPr>
        <w:t xml:space="preserve">van </w:t>
      </w:r>
      <w:proofErr w:type="spellStart"/>
      <w:r w:rsidRPr="00A44F76">
        <w:rPr>
          <w:szCs w:val="20"/>
        </w:rPr>
        <w:t>Wijngaarden</w:t>
      </w:r>
      <w:proofErr w:type="spellEnd"/>
      <w:r w:rsidRPr="00A44F76">
        <w:rPr>
          <w:szCs w:val="20"/>
        </w:rPr>
        <w:t xml:space="preserve"> RPA, Brock TC, Douglas MT, 2005. Effects of chlorpyrifos in freshwater model ecosystems: the influence of experimental conditions on ecotoxicological thresholds. Pest Management Science 61(10): 923-935</w:t>
      </w:r>
    </w:p>
    <w:p w14:paraId="6A20482F" w14:textId="77777777" w:rsidR="00D31078" w:rsidRPr="00A44F76" w:rsidRDefault="00D31078" w:rsidP="001842A8">
      <w:pPr>
        <w:pStyle w:val="APVMAText"/>
        <w:rPr>
          <w:szCs w:val="20"/>
        </w:rPr>
      </w:pPr>
      <w:r w:rsidRPr="00A44F76">
        <w:rPr>
          <w:szCs w:val="20"/>
        </w:rPr>
        <w:t>Verma R, 2013a. Acute oral toxicity study of TMP (2,3,5-trichloro-6-methoxypyridine) in rats. Report no. 130506</w:t>
      </w:r>
    </w:p>
    <w:p w14:paraId="737E2018" w14:textId="77777777" w:rsidR="00D31078" w:rsidRPr="00A44F76" w:rsidRDefault="00D31078" w:rsidP="001842A8">
      <w:pPr>
        <w:pStyle w:val="APVMAText"/>
        <w:rPr>
          <w:szCs w:val="20"/>
        </w:rPr>
      </w:pPr>
      <w:r w:rsidRPr="00A44F76">
        <w:rPr>
          <w:szCs w:val="20"/>
        </w:rPr>
        <w:t>Verma R, 2013b. Acute oral toxicity study of chlorpyrifos TGAI in mice. Report no. 130940</w:t>
      </w:r>
    </w:p>
    <w:p w14:paraId="48A21D92" w14:textId="77777777" w:rsidR="00D31078" w:rsidRPr="00A44F76" w:rsidRDefault="00D31078" w:rsidP="001842A8">
      <w:pPr>
        <w:pStyle w:val="APVMAText"/>
        <w:rPr>
          <w:szCs w:val="20"/>
        </w:rPr>
      </w:pPr>
      <w:r w:rsidRPr="00A44F76">
        <w:rPr>
          <w:szCs w:val="20"/>
        </w:rPr>
        <w:t>Verma R, 2015. Acute oral toxicity study of 3,6-DCP metabolite in rats. Report no. 150278</w:t>
      </w:r>
    </w:p>
    <w:p w14:paraId="0E5556C3" w14:textId="77777777" w:rsidR="00D31078" w:rsidRPr="00A44F76" w:rsidRDefault="00D31078" w:rsidP="001842A8">
      <w:pPr>
        <w:pStyle w:val="APVMAText"/>
        <w:rPr>
          <w:szCs w:val="20"/>
        </w:rPr>
      </w:pPr>
      <w:r w:rsidRPr="00A44F76">
        <w:rPr>
          <w:szCs w:val="20"/>
        </w:rPr>
        <w:t xml:space="preserve">Vinall S, 2011a. Determination of toxicity of TCP metabolite (3,5,6-TCP) of triclopyr on the predatory mite </w:t>
      </w:r>
      <w:proofErr w:type="spellStart"/>
      <w:r w:rsidRPr="00A44F76">
        <w:rPr>
          <w:i/>
          <w:iCs/>
          <w:szCs w:val="20"/>
        </w:rPr>
        <w:t>Hypoaspis</w:t>
      </w:r>
      <w:proofErr w:type="spellEnd"/>
      <w:r w:rsidRPr="00A44F76">
        <w:rPr>
          <w:i/>
          <w:iCs/>
          <w:szCs w:val="20"/>
        </w:rPr>
        <w:t xml:space="preserve"> </w:t>
      </w:r>
      <w:proofErr w:type="spellStart"/>
      <w:r w:rsidRPr="00A44F76">
        <w:rPr>
          <w:i/>
          <w:iCs/>
          <w:szCs w:val="20"/>
        </w:rPr>
        <w:t>aculeifer</w:t>
      </w:r>
      <w:proofErr w:type="spellEnd"/>
      <w:r w:rsidRPr="00A44F76">
        <w:rPr>
          <w:szCs w:val="20"/>
        </w:rPr>
        <w:t xml:space="preserve"> (Acari, </w:t>
      </w:r>
      <w:proofErr w:type="spellStart"/>
      <w:r w:rsidRPr="00A44F76">
        <w:rPr>
          <w:szCs w:val="20"/>
        </w:rPr>
        <w:t>Laelapidae</w:t>
      </w:r>
      <w:proofErr w:type="spellEnd"/>
      <w:r w:rsidRPr="00A44F76">
        <w:rPr>
          <w:szCs w:val="20"/>
        </w:rPr>
        <w:t>). Report no. 110184</w:t>
      </w:r>
    </w:p>
    <w:p w14:paraId="7AEE3FD1" w14:textId="77777777" w:rsidR="00D31078" w:rsidRPr="00A44F76" w:rsidRDefault="00D31078" w:rsidP="001842A8">
      <w:pPr>
        <w:pStyle w:val="APVMAText"/>
        <w:rPr>
          <w:szCs w:val="20"/>
        </w:rPr>
      </w:pPr>
      <w:r w:rsidRPr="00A44F76">
        <w:rPr>
          <w:szCs w:val="20"/>
        </w:rPr>
        <w:t xml:space="preserve">Vinall S, 2011b. Determination of toxicity of TCP metabolite (3,5,6-TCP) of triclopyr on the springtail </w:t>
      </w:r>
      <w:proofErr w:type="spellStart"/>
      <w:r w:rsidRPr="00A44F76">
        <w:rPr>
          <w:i/>
          <w:iCs/>
          <w:szCs w:val="20"/>
        </w:rPr>
        <w:t>Folsomia</w:t>
      </w:r>
      <w:proofErr w:type="spellEnd"/>
      <w:r w:rsidRPr="00A44F76">
        <w:rPr>
          <w:i/>
          <w:iCs/>
          <w:szCs w:val="20"/>
        </w:rPr>
        <w:t xml:space="preserve"> candida</w:t>
      </w:r>
      <w:r w:rsidRPr="00A44F76">
        <w:rPr>
          <w:szCs w:val="20"/>
        </w:rPr>
        <w:t xml:space="preserve"> (Collembola, </w:t>
      </w:r>
      <w:proofErr w:type="spellStart"/>
      <w:r w:rsidRPr="00A44F76">
        <w:rPr>
          <w:szCs w:val="20"/>
        </w:rPr>
        <w:t>Isotomidae</w:t>
      </w:r>
      <w:proofErr w:type="spellEnd"/>
      <w:r w:rsidRPr="00A44F76">
        <w:rPr>
          <w:szCs w:val="20"/>
        </w:rPr>
        <w:t>). Report no. 110185</w:t>
      </w:r>
    </w:p>
    <w:p w14:paraId="279BDC9C" w14:textId="77777777" w:rsidR="009B4C01" w:rsidRPr="00A44F76" w:rsidRDefault="009B4C01" w:rsidP="001842A8">
      <w:pPr>
        <w:pStyle w:val="APVMAText"/>
        <w:rPr>
          <w:szCs w:val="20"/>
        </w:rPr>
      </w:pPr>
      <w:r w:rsidRPr="00A44F76">
        <w:rPr>
          <w:szCs w:val="20"/>
        </w:rPr>
        <w:t>Vohra HY, 2009a. Vapour pressure of chlorpyrifos technical. Report no. 8933</w:t>
      </w:r>
    </w:p>
    <w:p w14:paraId="216B1056" w14:textId="77777777" w:rsidR="009B4C01" w:rsidRPr="00A44F76" w:rsidRDefault="009B4C01" w:rsidP="001842A8">
      <w:pPr>
        <w:pStyle w:val="APVMAText"/>
        <w:rPr>
          <w:szCs w:val="20"/>
        </w:rPr>
      </w:pPr>
      <w:r w:rsidRPr="00A44F76">
        <w:rPr>
          <w:szCs w:val="20"/>
        </w:rPr>
        <w:t>Vohra HY, 2009b. Water solubility of chlorpyrifos technical. Report no. 8932</w:t>
      </w:r>
    </w:p>
    <w:p w14:paraId="56CEB57F" w14:textId="77777777" w:rsidR="00D31078" w:rsidRPr="00A44F76" w:rsidRDefault="00D31078" w:rsidP="001842A8">
      <w:pPr>
        <w:pStyle w:val="APVMAText"/>
        <w:rPr>
          <w:szCs w:val="20"/>
        </w:rPr>
      </w:pPr>
      <w:r w:rsidRPr="00A44F76">
        <w:rPr>
          <w:szCs w:val="20"/>
        </w:rPr>
        <w:t xml:space="preserve">Ward TJ, Boeri RL, 1999. 3,5,6-trichloro-2-pyridinol (TCP): acute toxicity to the earthworm </w:t>
      </w:r>
      <w:r w:rsidRPr="00A44F76">
        <w:rPr>
          <w:i/>
          <w:iCs/>
          <w:szCs w:val="20"/>
        </w:rPr>
        <w:t xml:space="preserve">Eisenia </w:t>
      </w:r>
      <w:proofErr w:type="spellStart"/>
      <w:r w:rsidRPr="00A44F76">
        <w:rPr>
          <w:i/>
          <w:iCs/>
          <w:szCs w:val="20"/>
        </w:rPr>
        <w:t>fetida</w:t>
      </w:r>
      <w:proofErr w:type="spellEnd"/>
      <w:r w:rsidRPr="00A44F76">
        <w:rPr>
          <w:szCs w:val="20"/>
        </w:rPr>
        <w:t>. Report no. 990149</w:t>
      </w:r>
    </w:p>
    <w:p w14:paraId="235E678B" w14:textId="77777777" w:rsidR="009B4C01" w:rsidRPr="00A44F76" w:rsidRDefault="009B4C01" w:rsidP="001842A8">
      <w:pPr>
        <w:pStyle w:val="APVMAText"/>
        <w:rPr>
          <w:szCs w:val="20"/>
        </w:rPr>
      </w:pPr>
      <w:r w:rsidRPr="00A44F76">
        <w:rPr>
          <w:szCs w:val="20"/>
        </w:rPr>
        <w:t>Watson PA, 2002. 3,5,6-trichloro-2-pyridinol (TCP): calculation of Henry's law constant (H). Report no. GHE-P-9748</w:t>
      </w:r>
    </w:p>
    <w:p w14:paraId="77B71117" w14:textId="4D96CBEA" w:rsidR="009B4C01" w:rsidRPr="00A44F76" w:rsidRDefault="009B4C01" w:rsidP="001842A8">
      <w:pPr>
        <w:pStyle w:val="APVMAText"/>
        <w:rPr>
          <w:szCs w:val="20"/>
        </w:rPr>
      </w:pPr>
      <w:r w:rsidRPr="00A44F76">
        <w:rPr>
          <w:szCs w:val="20"/>
        </w:rPr>
        <w:t>Wilkens S, Frese I, Schneider K, 2008</w:t>
      </w:r>
      <w:r w:rsidR="00D31078" w:rsidRPr="00A44F76">
        <w:rPr>
          <w:szCs w:val="20"/>
        </w:rPr>
        <w:t>a</w:t>
      </w:r>
      <w:r w:rsidRPr="00A44F76">
        <w:rPr>
          <w:szCs w:val="20"/>
        </w:rPr>
        <w:t>. Chlorpyrifos (</w:t>
      </w:r>
      <w:proofErr w:type="spellStart"/>
      <w:r w:rsidRPr="00A44F76">
        <w:rPr>
          <w:szCs w:val="20"/>
        </w:rPr>
        <w:t>Dursban</w:t>
      </w:r>
      <w:proofErr w:type="spellEnd"/>
      <w:r w:rsidRPr="00A44F76">
        <w:rPr>
          <w:szCs w:val="20"/>
        </w:rPr>
        <w:t xml:space="preserve"> 480 EC): residues of chlorpyrifos in invertebrates after spray application of </w:t>
      </w:r>
      <w:proofErr w:type="spellStart"/>
      <w:r w:rsidRPr="00A44F76">
        <w:rPr>
          <w:szCs w:val="20"/>
        </w:rPr>
        <w:t>Dursban</w:t>
      </w:r>
      <w:proofErr w:type="spellEnd"/>
      <w:r w:rsidRPr="00A44F76">
        <w:rPr>
          <w:szCs w:val="20"/>
        </w:rPr>
        <w:t xml:space="preserve"> 75 DP in citrus orchards - magnitude and time course of residue decline. Report no. 71050</w:t>
      </w:r>
    </w:p>
    <w:p w14:paraId="24F20E34" w14:textId="5CB63F1D" w:rsidR="00D31078" w:rsidRPr="00A44F76" w:rsidRDefault="00D31078" w:rsidP="001842A8">
      <w:pPr>
        <w:pStyle w:val="APVMAText"/>
        <w:rPr>
          <w:szCs w:val="20"/>
        </w:rPr>
      </w:pPr>
      <w:r w:rsidRPr="00A44F76">
        <w:rPr>
          <w:szCs w:val="20"/>
        </w:rPr>
        <w:t>Wilkens S, Frese I, Schwarz J, 2008b. Chlorpyrifos (</w:t>
      </w:r>
      <w:proofErr w:type="spellStart"/>
      <w:r w:rsidRPr="00A44F76">
        <w:rPr>
          <w:szCs w:val="20"/>
        </w:rPr>
        <w:t>Dursban</w:t>
      </w:r>
      <w:proofErr w:type="spellEnd"/>
      <w:r w:rsidRPr="00A44F76">
        <w:rPr>
          <w:szCs w:val="20"/>
        </w:rPr>
        <w:t xml:space="preserve"> 75 WG) in pome fruit orchards - field study on exposure and effects on wild birds. Report no. 71053</w:t>
      </w:r>
    </w:p>
    <w:p w14:paraId="0729704C" w14:textId="77777777" w:rsidR="00D31078" w:rsidRPr="00A44F76" w:rsidRDefault="00D31078" w:rsidP="001842A8">
      <w:pPr>
        <w:pStyle w:val="APVMAText"/>
        <w:rPr>
          <w:szCs w:val="20"/>
        </w:rPr>
      </w:pPr>
      <w:r w:rsidRPr="00A44F76">
        <w:rPr>
          <w:szCs w:val="20"/>
        </w:rPr>
        <w:t xml:space="preserve">Wolf C, Riffel M, Weyman G, Douglas M, Norman S, 2010. Telemetry-based field studies for assessment of acute and short-term risk to birds from spray application of chlorpyrifos. Environ </w:t>
      </w:r>
      <w:proofErr w:type="spellStart"/>
      <w:r w:rsidRPr="00A44F76">
        <w:rPr>
          <w:szCs w:val="20"/>
        </w:rPr>
        <w:t>Toxicol</w:t>
      </w:r>
      <w:proofErr w:type="spellEnd"/>
      <w:r w:rsidRPr="00A44F76">
        <w:rPr>
          <w:szCs w:val="20"/>
        </w:rPr>
        <w:t xml:space="preserve"> Chem 29(8): 1795-1803</w:t>
      </w:r>
      <w:r w:rsidRPr="00A44F76">
        <w:rPr>
          <w:szCs w:val="20"/>
        </w:rPr>
        <w:tab/>
      </w:r>
    </w:p>
    <w:p w14:paraId="5BC5BE64" w14:textId="77777777" w:rsidR="00D31078" w:rsidRPr="00A44F76" w:rsidRDefault="00D31078" w:rsidP="001842A8">
      <w:pPr>
        <w:pStyle w:val="APVMAText"/>
        <w:rPr>
          <w:szCs w:val="20"/>
        </w:rPr>
      </w:pPr>
      <w:proofErr w:type="spellStart"/>
      <w:r w:rsidRPr="00A44F76">
        <w:rPr>
          <w:szCs w:val="20"/>
        </w:rPr>
        <w:t>Yogeesh</w:t>
      </w:r>
      <w:proofErr w:type="spellEnd"/>
      <w:r w:rsidRPr="00A44F76">
        <w:rPr>
          <w:szCs w:val="20"/>
        </w:rPr>
        <w:t xml:space="preserve"> BS, 2014. Chlorpyrifos technical: avian acute oral toxicity study in Japanese quails. Report no. G9564</w:t>
      </w:r>
    </w:p>
    <w:p w14:paraId="4DE36284" w14:textId="1DD70969" w:rsidR="009E3B26" w:rsidRPr="00A44F76" w:rsidRDefault="001762E5" w:rsidP="001842A8">
      <w:pPr>
        <w:pStyle w:val="APVMAText"/>
        <w:rPr>
          <w:szCs w:val="20"/>
        </w:rPr>
      </w:pPr>
      <w:r w:rsidRPr="00A44F76">
        <w:rPr>
          <w:rFonts w:eastAsia="Arial"/>
          <w:szCs w:val="20"/>
        </w:rPr>
        <w:t xml:space="preserve">Young JT, Grandjean M 1988, </w:t>
      </w:r>
      <w:r w:rsidRPr="00A44F76">
        <w:rPr>
          <w:rFonts w:eastAsia="Arial"/>
          <w:i/>
          <w:iCs/>
          <w:szCs w:val="20"/>
        </w:rPr>
        <w:t xml:space="preserve">Chlorpyrifos: </w:t>
      </w:r>
      <w:proofErr w:type="gramStart"/>
      <w:r w:rsidRPr="00A44F76">
        <w:rPr>
          <w:rFonts w:eastAsia="Arial"/>
          <w:i/>
          <w:iCs/>
          <w:szCs w:val="20"/>
        </w:rPr>
        <w:t>2 year</w:t>
      </w:r>
      <w:proofErr w:type="gramEnd"/>
      <w:r w:rsidRPr="00A44F76">
        <w:rPr>
          <w:rFonts w:eastAsia="Arial"/>
          <w:i/>
          <w:iCs/>
          <w:szCs w:val="20"/>
        </w:rPr>
        <w:t xml:space="preserve"> dietary chronic toxicity-oncogenicity study in Fischer 344 rats</w:t>
      </w:r>
      <w:r w:rsidRPr="00A44F76">
        <w:rPr>
          <w:rFonts w:eastAsia="Arial"/>
          <w:szCs w:val="20"/>
        </w:rPr>
        <w:t>, Report No. K-044793-079 Lake Jackson Research Center, Dow Chemical Co., Freeport, Texas, USA (Dow AgroSciences).</w:t>
      </w:r>
    </w:p>
    <w:sectPr w:rsidR="009E3B26" w:rsidRPr="00A44F76">
      <w:headerReference w:type="even" r:id="rId143"/>
      <w:headerReference w:type="default" r:id="rId144"/>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8822D" w14:textId="77777777" w:rsidR="00840B6E" w:rsidRDefault="00840B6E">
      <w:r>
        <w:separator/>
      </w:r>
    </w:p>
    <w:p w14:paraId="77C6F5B3" w14:textId="77777777" w:rsidR="00840B6E" w:rsidRDefault="00840B6E"/>
    <w:p w14:paraId="26CCCFD0" w14:textId="77777777" w:rsidR="00840B6E" w:rsidRDefault="00840B6E"/>
  </w:endnote>
  <w:endnote w:type="continuationSeparator" w:id="0">
    <w:p w14:paraId="1A2156A7" w14:textId="77777777" w:rsidR="00840B6E" w:rsidRDefault="00840B6E">
      <w:r>
        <w:continuationSeparator/>
      </w:r>
    </w:p>
    <w:p w14:paraId="0C05FCCB" w14:textId="77777777" w:rsidR="00840B6E" w:rsidRDefault="00840B6E"/>
    <w:p w14:paraId="5CBFAD18" w14:textId="77777777" w:rsidR="00840B6E" w:rsidRDefault="00840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F1E5" w14:textId="77777777" w:rsidR="00D23D6A" w:rsidRPr="004C43F9" w:rsidRDefault="00D23D6A" w:rsidP="004C4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8EE8F" w14:textId="77777777" w:rsidR="00FD08EB" w:rsidRPr="0026493F" w:rsidRDefault="00FD08EB" w:rsidP="00264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129F0" w14:textId="77777777" w:rsidR="00D23D6A" w:rsidRPr="002A3239" w:rsidRDefault="00D23D6A" w:rsidP="002A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45A26" w14:textId="77777777" w:rsidR="00840B6E" w:rsidRDefault="00840B6E">
      <w:r>
        <w:separator/>
      </w:r>
    </w:p>
  </w:footnote>
  <w:footnote w:type="continuationSeparator" w:id="0">
    <w:p w14:paraId="06C4B8C1" w14:textId="77777777" w:rsidR="00840B6E" w:rsidRDefault="00840B6E">
      <w:pPr>
        <w:spacing w:line="180" w:lineRule="exact"/>
      </w:pPr>
      <w:r>
        <w:continuationSeparator/>
      </w:r>
    </w:p>
    <w:p w14:paraId="43F087EC" w14:textId="77777777" w:rsidR="00840B6E" w:rsidRDefault="00840B6E"/>
    <w:p w14:paraId="7D9B5155" w14:textId="77777777" w:rsidR="00840B6E" w:rsidRDefault="00840B6E"/>
  </w:footnote>
  <w:footnote w:type="continuationNotice" w:id="1">
    <w:p w14:paraId="7BBED5D3" w14:textId="77777777" w:rsidR="00840B6E" w:rsidRDefault="00840B6E"/>
    <w:p w14:paraId="631DF849" w14:textId="77777777" w:rsidR="00840B6E" w:rsidRDefault="00840B6E"/>
    <w:p w14:paraId="0FCAF372" w14:textId="77777777" w:rsidR="00840B6E" w:rsidRDefault="00840B6E"/>
  </w:footnote>
  <w:footnote w:id="2">
    <w:p w14:paraId="50301E68" w14:textId="3B9FDB4B" w:rsidR="00A12AF2" w:rsidRDefault="00A12AF2">
      <w:pPr>
        <w:pStyle w:val="FootnoteText"/>
      </w:pPr>
      <w:r>
        <w:rPr>
          <w:rStyle w:val="FootnoteReference"/>
        </w:rPr>
        <w:footnoteRef/>
      </w:r>
      <w:r>
        <w:t xml:space="preserve"> United States Environmental Protection Agency (</w:t>
      </w:r>
      <w:hyperlink r:id="rId1" w:history="1">
        <w:r w:rsidRPr="00A12AF2">
          <w:rPr>
            <w:rStyle w:val="Hyperlink"/>
          </w:rPr>
          <w:t>https://www.epa.gov/ingredients-used-pesticide-products/chlorpyrifos</w:t>
        </w:r>
      </w:hyperlink>
      <w:r>
        <w:t xml:space="preserve">) </w:t>
      </w:r>
    </w:p>
  </w:footnote>
  <w:footnote w:id="3">
    <w:p w14:paraId="50E0FF75" w14:textId="32B29F16" w:rsidR="001636D1" w:rsidRDefault="001636D1">
      <w:pPr>
        <w:pStyle w:val="FootnoteText"/>
      </w:pPr>
      <w:r>
        <w:rPr>
          <w:rStyle w:val="FootnoteReference"/>
        </w:rPr>
        <w:footnoteRef/>
      </w:r>
      <w:r>
        <w:t>The Pesticide Manual, British Crop Production Council, 18</w:t>
      </w:r>
      <w:r w:rsidRPr="00835CB9">
        <w:t>th</w:t>
      </w:r>
      <w:r>
        <w:t xml:space="preserve"> edition, 2016.</w:t>
      </w:r>
    </w:p>
  </w:footnote>
  <w:footnote w:id="4">
    <w:p w14:paraId="599041B6" w14:textId="252CB96A" w:rsidR="001636D1" w:rsidRDefault="001636D1">
      <w:pPr>
        <w:pStyle w:val="FootnoteText"/>
      </w:pPr>
      <w:r>
        <w:rPr>
          <w:rStyle w:val="FootnoteReference"/>
        </w:rPr>
        <w:footnoteRef/>
      </w:r>
      <w:r>
        <w:t>JMPR Periodic Review Evaluation for Chlorpyrifos, Joint Meeting on Pesticide Residues, FAO/WHO, 2000 (</w:t>
      </w:r>
      <w:hyperlink r:id="rId2" w:history="1">
        <w:r w:rsidRPr="0072420B">
          <w:rPr>
            <w:rStyle w:val="Hyperlink"/>
          </w:rPr>
          <w:t>fao.org/fileadmin/templates/agphome/documents/Pests_Pesticides/JMPR/Evaluation00/1CONTENTS.pdf</w:t>
        </w:r>
      </w:hyperlink>
      <w:r w:rsidR="007338E4">
        <w:rPr>
          <w:rStyle w:val="Hyperlink"/>
        </w:rPr>
        <w:t>)</w:t>
      </w:r>
      <w:r>
        <w:t xml:space="preserve"> and references therein.</w:t>
      </w:r>
    </w:p>
  </w:footnote>
  <w:footnote w:id="5">
    <w:p w14:paraId="34ED22C2" w14:textId="098DEF94" w:rsidR="001636D1" w:rsidRDefault="001636D1" w:rsidP="00835CB9">
      <w:pPr>
        <w:pStyle w:val="FootnoteText"/>
      </w:pPr>
      <w:r>
        <w:rPr>
          <w:rStyle w:val="FootnoteReference"/>
        </w:rPr>
        <w:footnoteRef/>
      </w:r>
      <w:r w:rsidRPr="001636D1">
        <w:t xml:space="preserve">FAO </w:t>
      </w:r>
      <w:r>
        <w:t>S</w:t>
      </w:r>
      <w:r w:rsidRPr="001636D1">
        <w:t xml:space="preserve">pecifications </w:t>
      </w:r>
      <w:r>
        <w:t>for</w:t>
      </w:r>
      <w:r w:rsidRPr="001636D1">
        <w:t xml:space="preserve"> Chlorpyrifos</w:t>
      </w:r>
      <w:r>
        <w:t>, FAO 2020 (</w:t>
      </w:r>
      <w:hyperlink r:id="rId3" w:history="1">
        <w:r w:rsidRPr="00144CEE">
          <w:rPr>
            <w:rStyle w:val="Hyperlink"/>
          </w:rPr>
          <w:t>fao.org/3/ca8091en/ca8091en.pdf</w:t>
        </w:r>
      </w:hyperlink>
      <w:r>
        <w:t>)</w:t>
      </w:r>
    </w:p>
  </w:footnote>
  <w:footnote w:id="6">
    <w:p w14:paraId="1A30DA1E" w14:textId="1B093F03" w:rsidR="00350B9F" w:rsidRPr="00835CB9" w:rsidRDefault="00350B9F" w:rsidP="00350B9F">
      <w:pPr>
        <w:pStyle w:val="FootnoteText"/>
      </w:pPr>
      <w:r w:rsidRPr="00D515A1">
        <w:rPr>
          <w:rStyle w:val="FootnoteReference"/>
        </w:rPr>
        <w:footnoteRef/>
      </w:r>
      <w:r w:rsidRPr="00835CB9">
        <w:t xml:space="preserve"> Not required for hides/skins situations</w:t>
      </w:r>
    </w:p>
  </w:footnote>
  <w:footnote w:id="7">
    <w:p w14:paraId="5F2C7E86" w14:textId="51D60BE7" w:rsidR="00350B9F" w:rsidRPr="00835CB9" w:rsidRDefault="00350B9F" w:rsidP="00350B9F">
      <w:pPr>
        <w:pStyle w:val="FootnoteText"/>
      </w:pPr>
      <w:r>
        <w:rPr>
          <w:rStyle w:val="FootnoteReference"/>
        </w:rPr>
        <w:footnoteRef/>
      </w:r>
      <w:r>
        <w:t xml:space="preserve"> </w:t>
      </w:r>
      <w:r w:rsidRPr="00835CB9">
        <w:t>Not required for hides/skins situations</w:t>
      </w:r>
    </w:p>
  </w:footnote>
  <w:footnote w:id="8">
    <w:p w14:paraId="48FEBB69" w14:textId="104E6866" w:rsidR="00350B9F" w:rsidRPr="00835CB9" w:rsidRDefault="00350B9F" w:rsidP="00350B9F">
      <w:pPr>
        <w:pStyle w:val="FootnoteText"/>
      </w:pPr>
      <w:r w:rsidRPr="00D515A1">
        <w:rPr>
          <w:rStyle w:val="FootnoteReference"/>
        </w:rPr>
        <w:footnoteRef/>
      </w:r>
      <w:r w:rsidRPr="00835CB9">
        <w:t xml:space="preserve"> Not required for hides/skins, mosquito larvae control, crawling insect control (including ant nests </w:t>
      </w:r>
      <w:r>
        <w:t>and</w:t>
      </w:r>
      <w:r w:rsidRPr="00835CB9">
        <w:t xml:space="preserve"> trails) or termiticides</w:t>
      </w:r>
    </w:p>
  </w:footnote>
  <w:footnote w:id="9">
    <w:p w14:paraId="2CF86CCE" w14:textId="77777777" w:rsidR="00281EC2" w:rsidRDefault="00281EC2" w:rsidP="00281EC2">
      <w:pPr>
        <w:pStyle w:val="FootnoteText"/>
      </w:pPr>
      <w:r>
        <w:rPr>
          <w:rStyle w:val="FootnoteReference"/>
        </w:rPr>
        <w:footnoteRef/>
      </w:r>
      <w:r>
        <w:t xml:space="preserve"> Australian Horticulture Statistics Handbook 2022/23 (page 160), </w:t>
      </w:r>
      <w:hyperlink r:id="rId4" w:history="1">
        <w:r w:rsidRPr="009E51F8">
          <w:rPr>
            <w:rStyle w:val="Hyperlink"/>
          </w:rPr>
          <w:t>https://www.horticulture.com.au/contentassets/a36fdfa2427d4ad284c426663b06f15c/hort-stats-fruit-22-23.pdf</w:t>
        </w:r>
      </w:hyperlink>
      <w:r>
        <w:t xml:space="preserve"> , Hort Innovation, accessed 16/4/2024</w:t>
      </w:r>
    </w:p>
  </w:footnote>
  <w:footnote w:id="10">
    <w:p w14:paraId="3F1B9226" w14:textId="77777777" w:rsidR="000776C2" w:rsidRDefault="000776C2" w:rsidP="000776C2">
      <w:pPr>
        <w:pStyle w:val="FootnoteText"/>
      </w:pPr>
      <w:r>
        <w:rPr>
          <w:rStyle w:val="FootnoteReference"/>
        </w:rPr>
        <w:footnoteRef/>
      </w:r>
      <w:r>
        <w:t xml:space="preserve"> © Australian Environment Agency Pty Ltd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1A852" w14:textId="2CEC8AF5" w:rsidR="00D23D6A" w:rsidRDefault="00D23D6A" w:rsidP="009D452E">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A35765">
      <w:rPr>
        <w:rStyle w:val="PageNumber"/>
        <w:noProof/>
        <w:szCs w:val="24"/>
      </w:rPr>
      <w:t>iv</w:t>
    </w:r>
    <w:r>
      <w:rPr>
        <w:rStyle w:val="PageNumber"/>
        <w:b w:val="0"/>
        <w:caps/>
        <w:szCs w:val="24"/>
      </w:rPr>
      <w:fldChar w:fldCharType="end"/>
    </w:r>
    <w:r>
      <w:tab/>
    </w:r>
    <w:r w:rsidR="008C34F2" w:rsidRPr="008C34F2">
      <w:t>Chlorpyrifos Review Technical Report</w:t>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F93D8" w14:textId="50CA0CD9" w:rsidR="00141854" w:rsidRDefault="00141854" w:rsidP="00141854">
    <w:pPr>
      <w:pStyle w:val="OddHeader"/>
    </w:pPr>
    <w:r>
      <w:tab/>
    </w:r>
    <w:r w:rsidR="00A625A8">
      <w:t>Work health and safety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F7C55"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13</w:t>
    </w:r>
    <w:r>
      <w:rPr>
        <w:rStyle w:val="PageNumber"/>
        <w:b w:val="0"/>
        <w:caps/>
        <w:szCs w:val="24"/>
      </w:rPr>
      <w:fldChar w:fldCharType="end"/>
    </w:r>
    <w:r>
      <w:tab/>
    </w:r>
    <w:r w:rsidRPr="008C34F2">
      <w:t>Chlorpyrifos Review Technical Report</w:t>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9FE5" w14:textId="1D4CA4CA" w:rsidR="00A625A8" w:rsidRDefault="00A625A8" w:rsidP="00141854">
    <w:pPr>
      <w:pStyle w:val="OddHeader"/>
    </w:pPr>
    <w:r>
      <w:tab/>
      <w:t>Environment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05BAE" w14:textId="6F92DFCF" w:rsidR="00141854" w:rsidRDefault="00141854" w:rsidP="00141854">
    <w:pPr>
      <w:pStyle w:val="OddHeader"/>
    </w:pPr>
    <w:r>
      <w:tab/>
    </w:r>
    <w:r w:rsidR="00E64BE5">
      <w:t>Residues and trade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11B6A" w14:textId="00BE6375" w:rsidR="00782788" w:rsidRPr="00E64BE5" w:rsidRDefault="00E64BE5" w:rsidP="00E64BE5">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85</w:t>
    </w:r>
    <w:r>
      <w:rPr>
        <w:rStyle w:val="PageNumber"/>
        <w:b w:val="0"/>
        <w:caps/>
        <w:szCs w:val="24"/>
      </w:rPr>
      <w:fldChar w:fldCharType="end"/>
    </w:r>
    <w:r>
      <w:tab/>
    </w:r>
    <w:r w:rsidRPr="008C34F2">
      <w:t>Chlorpyrifos Review Technical Report</w:t>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0721" w14:textId="3D7C95AE" w:rsidR="001E212F" w:rsidRDefault="001E212F" w:rsidP="00141854">
    <w:pPr>
      <w:pStyle w:val="OddHeader"/>
    </w:pPr>
    <w:r>
      <w:tab/>
      <w:t>Efficacy and target safety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6AF8" w14:textId="5EC3C6ED" w:rsidR="00E64BE5" w:rsidRDefault="00E64BE5" w:rsidP="00141854">
    <w:pPr>
      <w:pStyle w:val="OddHeader"/>
    </w:pPr>
    <w:r>
      <w:tab/>
      <w:t>Spray drift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21E0A"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13</w:t>
    </w:r>
    <w:r>
      <w:rPr>
        <w:rStyle w:val="PageNumber"/>
        <w:b w:val="0"/>
        <w:caps/>
        <w:szCs w:val="24"/>
      </w:rPr>
      <w:fldChar w:fldCharType="end"/>
    </w:r>
    <w:r>
      <w:tab/>
    </w:r>
    <w:r w:rsidRPr="008C34F2">
      <w:t>Chlorpyrifos Review Technical Report</w:t>
    </w: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A3F90" w14:textId="0F75FDE4" w:rsidR="00141854" w:rsidRDefault="00141854" w:rsidP="00141854">
    <w:pPr>
      <w:pStyle w:val="OddHeader"/>
    </w:pPr>
    <w:r>
      <w:tab/>
      <w:t>Appendices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E5095" w14:textId="3E71DA69" w:rsidR="00D23D6A" w:rsidRDefault="008B550C">
    <w:pPr>
      <w:pStyle w:val="OddHeader"/>
    </w:pPr>
    <w:r>
      <w:tab/>
    </w:r>
    <w:r w:rsidR="008C34F2">
      <w:t>Appendix</w:t>
    </w:r>
    <w:r w:rsidR="00D23D6A">
      <w:tab/>
    </w:r>
    <w:r w:rsidR="00D23D6A" w:rsidRPr="00D67788">
      <w:rPr>
        <w:rStyle w:val="PageNumber"/>
        <w:rFonts w:cs="Times New Roman"/>
        <w:b w:val="0"/>
        <w:bCs w:val="0"/>
        <w:caps/>
        <w:color w:val="53284F"/>
        <w:szCs w:val="24"/>
      </w:rPr>
      <w:fldChar w:fldCharType="begin"/>
    </w:r>
    <w:r w:rsidR="00D23D6A" w:rsidRPr="00D67788">
      <w:rPr>
        <w:rStyle w:val="PageNumber"/>
        <w:rFonts w:cs="Times New Roman"/>
        <w:bCs w:val="0"/>
        <w:color w:val="53284F"/>
        <w:szCs w:val="24"/>
      </w:rPr>
      <w:instrText xml:space="preserve"> PAGE </w:instrText>
    </w:r>
    <w:r w:rsidR="00D23D6A" w:rsidRPr="00D67788">
      <w:rPr>
        <w:rStyle w:val="PageNumber"/>
        <w:rFonts w:cs="Times New Roman"/>
        <w:b w:val="0"/>
        <w:bCs w:val="0"/>
        <w:caps/>
        <w:color w:val="53284F"/>
        <w:szCs w:val="24"/>
      </w:rPr>
      <w:fldChar w:fldCharType="separate"/>
    </w:r>
    <w:r w:rsidR="00A35765">
      <w:rPr>
        <w:rStyle w:val="PageNumber"/>
        <w:rFonts w:cs="Times New Roman"/>
        <w:bCs w:val="0"/>
        <w:noProof/>
        <w:color w:val="53284F"/>
        <w:szCs w:val="24"/>
      </w:rPr>
      <w:t>9</w:t>
    </w:r>
    <w:r w:rsidR="00D23D6A" w:rsidRPr="00D67788">
      <w:rPr>
        <w:rStyle w:val="PageNumber"/>
        <w:rFonts w:cs="Times New Roman"/>
        <w:b w:val="0"/>
        <w:bCs w:val="0"/>
        <w:caps/>
        <w:color w:val="53284F"/>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6BBF" w14:textId="784ADFEF" w:rsidR="00D23D6A" w:rsidRDefault="00D23D6A">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35765">
      <w:rPr>
        <w:rStyle w:val="PageNumber"/>
        <w:rFonts w:cs="Times New Roman"/>
        <w:bCs w:val="0"/>
        <w:noProof/>
        <w:szCs w:val="24"/>
      </w:rPr>
      <w:t>iii</w:t>
    </w:r>
    <w:r>
      <w:rPr>
        <w:rStyle w:val="PageNumber"/>
        <w:rFonts w:cs="Times New Roman"/>
        <w:b w:val="0"/>
        <w:bCs w:val="0"/>
        <w:caps/>
        <w:szCs w:val="24"/>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C32F2" w14:textId="3A9FF020" w:rsidR="00141854" w:rsidRDefault="00141854" w:rsidP="00141854">
    <w:pPr>
      <w:pStyle w:val="OddHeader"/>
    </w:pPr>
    <w:r>
      <w:tab/>
      <w:t>Appendix</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90</w:t>
    </w:r>
    <w:r>
      <w:rPr>
        <w:rStyle w:val="PageNumber"/>
        <w:rFonts w:cs="Times New Roman"/>
        <w:b w:val="0"/>
        <w:bCs w:val="0"/>
        <w:caps/>
        <w:szCs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F5E6"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113</w:t>
    </w:r>
    <w:r>
      <w:rPr>
        <w:rStyle w:val="PageNumber"/>
        <w:b w:val="0"/>
        <w:caps/>
        <w:szCs w:val="24"/>
      </w:rPr>
      <w:fldChar w:fldCharType="end"/>
    </w:r>
    <w:r>
      <w:tab/>
    </w:r>
    <w:r w:rsidRPr="008C34F2">
      <w:t>Chlorpyrifos Review Technical Report</w:t>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18232" w14:textId="21325C09" w:rsidR="00141854" w:rsidRDefault="00141854" w:rsidP="00141854">
    <w:pPr>
      <w:pStyle w:val="OddHeader"/>
    </w:pPr>
    <w:r>
      <w:tab/>
      <w:t xml:space="preserve">Appendix </w:t>
    </w:r>
    <w:r w:rsidR="002B50C9">
      <w:t>D</w:t>
    </w:r>
    <w:r>
      <w:t xml:space="preserve"> </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90</w:t>
    </w:r>
    <w:r>
      <w:rPr>
        <w:rStyle w:val="PageNumber"/>
        <w:rFonts w:cs="Times New Roman"/>
        <w:b w:val="0"/>
        <w:bCs w:val="0"/>
        <w:caps/>
        <w:szCs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ABF02"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113</w:t>
    </w:r>
    <w:r>
      <w:rPr>
        <w:rStyle w:val="PageNumber"/>
        <w:b w:val="0"/>
        <w:caps/>
        <w:szCs w:val="24"/>
      </w:rPr>
      <w:fldChar w:fldCharType="end"/>
    </w:r>
    <w:r>
      <w:tab/>
    </w:r>
    <w:r w:rsidRPr="008C34F2">
      <w:t>Chlorpyrifos Review Technical Report</w:t>
    </w:r>
    <w: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E2773" w14:textId="6A8D0602" w:rsidR="00141854" w:rsidRDefault="00141854" w:rsidP="00141854">
    <w:pPr>
      <w:pStyle w:val="OddHeader"/>
    </w:pPr>
    <w:r>
      <w:tab/>
      <w:t xml:space="preserve">Appendix </w:t>
    </w:r>
    <w:r w:rsidR="002B50C9">
      <w:t>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90</w:t>
    </w:r>
    <w:r>
      <w:rPr>
        <w:rStyle w:val="PageNumber"/>
        <w:rFonts w:cs="Times New Roman"/>
        <w:b w:val="0"/>
        <w:bCs w:val="0"/>
        <w:caps/>
        <w:szCs w:val="24"/>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7D701"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113</w:t>
    </w:r>
    <w:r>
      <w:rPr>
        <w:rStyle w:val="PageNumber"/>
        <w:b w:val="0"/>
        <w:caps/>
        <w:szCs w:val="24"/>
      </w:rPr>
      <w:fldChar w:fldCharType="end"/>
    </w:r>
    <w:r>
      <w:tab/>
    </w:r>
    <w:r w:rsidRPr="008C34F2">
      <w:t>Chlorpyrifos Review Technical Report</w:t>
    </w:r>
    <w: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E588" w14:textId="27BFB648" w:rsidR="00141854" w:rsidRDefault="00141854" w:rsidP="00141854">
    <w:pPr>
      <w:pStyle w:val="OddHeader"/>
    </w:pPr>
    <w:r>
      <w:tab/>
      <w:t xml:space="preserve">Appendix </w:t>
    </w:r>
    <w:r w:rsidR="002B50C9">
      <w:t>F</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90</w:t>
    </w:r>
    <w:r>
      <w:rPr>
        <w:rStyle w:val="PageNumber"/>
        <w:rFonts w:cs="Times New Roman"/>
        <w:b w:val="0"/>
        <w:bCs w:val="0"/>
        <w:caps/>
        <w:szCs w:val="24"/>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6A75"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113</w:t>
    </w:r>
    <w:r>
      <w:rPr>
        <w:rStyle w:val="PageNumber"/>
        <w:b w:val="0"/>
        <w:caps/>
        <w:szCs w:val="24"/>
      </w:rPr>
      <w:fldChar w:fldCharType="end"/>
    </w:r>
    <w:r>
      <w:tab/>
    </w:r>
    <w:r w:rsidRPr="008C34F2">
      <w:t>Chlorpyrifos Review Technical Report</w:t>
    </w:r>
    <w:r>
      <w:tab/>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21348" w14:textId="3B68BFE3" w:rsidR="00141854" w:rsidRDefault="00141854" w:rsidP="00141854">
    <w:pPr>
      <w:pStyle w:val="OddHeader"/>
    </w:pPr>
    <w:r>
      <w:tab/>
      <w:t>Acronyms and abbreviations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90</w:t>
    </w:r>
    <w:r>
      <w:rPr>
        <w:rStyle w:val="PageNumber"/>
        <w:rFonts w:cs="Times New Roman"/>
        <w:b w:val="0"/>
        <w:bCs w:val="0"/>
        <w:caps/>
        <w:szCs w:val="24"/>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6CF5E"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113</w:t>
    </w:r>
    <w:r>
      <w:rPr>
        <w:rStyle w:val="PageNumber"/>
        <w:b w:val="0"/>
        <w:caps/>
        <w:szCs w:val="24"/>
      </w:rPr>
      <w:fldChar w:fldCharType="end"/>
    </w:r>
    <w:r>
      <w:tab/>
    </w:r>
    <w:r w:rsidRPr="008C34F2">
      <w:t>Chlorpyrifos Review Technical Report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6EE5B"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vi</w:t>
    </w:r>
    <w:r>
      <w:rPr>
        <w:rStyle w:val="PageNumber"/>
        <w:b w:val="0"/>
        <w:caps/>
        <w:szCs w:val="24"/>
      </w:rPr>
      <w:fldChar w:fldCharType="end"/>
    </w:r>
    <w:r>
      <w:tab/>
    </w:r>
    <w:r w:rsidRPr="008C34F2">
      <w:t>Chlorpyrifos Review Technical Report</w:t>
    </w: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9BF51" w14:textId="3E452EF1" w:rsidR="00141854" w:rsidRDefault="00141854" w:rsidP="00141854">
    <w:pPr>
      <w:pStyle w:val="OddHeader"/>
    </w:pPr>
    <w:r>
      <w:tab/>
      <w:t>Glossary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90</w:t>
    </w:r>
    <w:r>
      <w:rPr>
        <w:rStyle w:val="PageNumber"/>
        <w:rFonts w:cs="Times New Roman"/>
        <w:b w:val="0"/>
        <w:bCs w:val="0"/>
        <w:caps/>
        <w:szCs w:val="24"/>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8CE6E"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113</w:t>
    </w:r>
    <w:r>
      <w:rPr>
        <w:rStyle w:val="PageNumber"/>
        <w:b w:val="0"/>
        <w:caps/>
        <w:szCs w:val="24"/>
      </w:rPr>
      <w:fldChar w:fldCharType="end"/>
    </w:r>
    <w:r>
      <w:tab/>
    </w:r>
    <w:r w:rsidRPr="008C34F2">
      <w:t>Chlorpyrifos Review Technical Report</w:t>
    </w:r>
    <w:r>
      <w:tab/>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AC587" w14:textId="7D0B03F3" w:rsidR="00141854" w:rsidRDefault="00141854" w:rsidP="00141854">
    <w:pPr>
      <w:pStyle w:val="OddHeader"/>
    </w:pPr>
    <w:r>
      <w:tab/>
      <w:t>References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90</w:t>
    </w:r>
    <w:r>
      <w:rPr>
        <w:rStyle w:val="PageNumber"/>
        <w:rFonts w:cs="Times New Roman"/>
        <w:b w:val="0"/>
        <w:bCs w:val="0"/>
        <w:caps/>
        <w:szCs w:val="24"/>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24EFE"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113</w:t>
    </w:r>
    <w:r>
      <w:rPr>
        <w:rStyle w:val="PageNumber"/>
        <w:b w:val="0"/>
        <w:caps/>
        <w:szCs w:val="24"/>
      </w:rPr>
      <w:fldChar w:fldCharType="end"/>
    </w:r>
    <w:r>
      <w:tab/>
    </w:r>
    <w:r w:rsidRPr="008C34F2">
      <w:t>Chlorpyrifos Review Technical Report</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CA262" w14:textId="7814B095" w:rsidR="00141854" w:rsidRDefault="00141854" w:rsidP="00141854">
    <w:pPr>
      <w:pStyle w:val="OddHeader"/>
    </w:pPr>
    <w:r>
      <w:tab/>
      <w:t>Introduction</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144DA"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w:t>
    </w:r>
    <w:r>
      <w:rPr>
        <w:rStyle w:val="PageNumber"/>
        <w:b w:val="0"/>
        <w:caps/>
        <w:szCs w:val="24"/>
      </w:rPr>
      <w:fldChar w:fldCharType="end"/>
    </w:r>
    <w:r>
      <w:tab/>
    </w:r>
    <w:r w:rsidRPr="008C34F2">
      <w:t>Chlorpyrifos Review Technical Report</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944FF" w14:textId="46F5CE00" w:rsidR="00141854" w:rsidRDefault="00141854" w:rsidP="00141854">
    <w:pPr>
      <w:pStyle w:val="OddHeader"/>
    </w:pPr>
    <w:r>
      <w:tab/>
      <w:t>Chemistry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6AE2"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3</w:t>
    </w:r>
    <w:r>
      <w:rPr>
        <w:rStyle w:val="PageNumber"/>
        <w:b w:val="0"/>
        <w:caps/>
        <w:szCs w:val="24"/>
      </w:rPr>
      <w:fldChar w:fldCharType="end"/>
    </w:r>
    <w:r>
      <w:tab/>
    </w:r>
    <w:r w:rsidRPr="008C34F2">
      <w:t>Chlorpyrifos Review Technical Report</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A5ABB" w14:textId="5EA6554A" w:rsidR="00141854" w:rsidRDefault="00141854" w:rsidP="00141854">
    <w:pPr>
      <w:pStyle w:val="OddHeader"/>
    </w:pPr>
    <w:r>
      <w:tab/>
      <w:t>Toxicology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A8ABF"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13</w:t>
    </w:r>
    <w:r>
      <w:rPr>
        <w:rStyle w:val="PageNumber"/>
        <w:b w:val="0"/>
        <w:caps/>
        <w:szCs w:val="24"/>
      </w:rPr>
      <w:fldChar w:fldCharType="end"/>
    </w:r>
    <w:r>
      <w:tab/>
    </w:r>
    <w:r w:rsidRPr="008C34F2">
      <w:t>Chlorpyrifos Review Technical Report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1AD"/>
    <w:multiLevelType w:val="hybridMultilevel"/>
    <w:tmpl w:val="C64016C0"/>
    <w:lvl w:ilvl="0" w:tplc="2A0C5672">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714F4F"/>
    <w:multiLevelType w:val="hybridMultilevel"/>
    <w:tmpl w:val="80B05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6105609"/>
    <w:multiLevelType w:val="hybridMultilevel"/>
    <w:tmpl w:val="9BCC57B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D84301"/>
    <w:multiLevelType w:val="hybridMultilevel"/>
    <w:tmpl w:val="A6E40CCA"/>
    <w:lvl w:ilvl="0" w:tplc="053AE648">
      <w:start w:val="1"/>
      <w:numFmt w:val="bullet"/>
      <w:pStyle w:val="Bullet2"/>
      <w:lvlText w:val="–"/>
      <w:lvlJc w:val="left"/>
      <w:pPr>
        <w:ind w:left="107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0E63A8"/>
    <w:multiLevelType w:val="hybridMultilevel"/>
    <w:tmpl w:val="C57E1346"/>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B438E1"/>
    <w:multiLevelType w:val="hybridMultilevel"/>
    <w:tmpl w:val="A6581C28"/>
    <w:lvl w:ilvl="0" w:tplc="B1B2AACA">
      <w:start w:val="1"/>
      <w:numFmt w:val="bullet"/>
      <w:lvlText w:val=""/>
      <w:lvlJc w:val="left"/>
      <w:pPr>
        <w:ind w:left="1080" w:hanging="360"/>
      </w:pPr>
      <w:rPr>
        <w:rFonts w:ascii="Symbol" w:hAnsi="Symbol"/>
      </w:rPr>
    </w:lvl>
    <w:lvl w:ilvl="1" w:tplc="7A50D196">
      <w:start w:val="1"/>
      <w:numFmt w:val="bullet"/>
      <w:lvlText w:val=""/>
      <w:lvlJc w:val="left"/>
      <w:pPr>
        <w:ind w:left="1080" w:hanging="360"/>
      </w:pPr>
      <w:rPr>
        <w:rFonts w:ascii="Symbol" w:hAnsi="Symbol"/>
      </w:rPr>
    </w:lvl>
    <w:lvl w:ilvl="2" w:tplc="E41A4334">
      <w:start w:val="1"/>
      <w:numFmt w:val="bullet"/>
      <w:lvlText w:val=""/>
      <w:lvlJc w:val="left"/>
      <w:pPr>
        <w:ind w:left="1080" w:hanging="360"/>
      </w:pPr>
      <w:rPr>
        <w:rFonts w:ascii="Symbol" w:hAnsi="Symbol"/>
      </w:rPr>
    </w:lvl>
    <w:lvl w:ilvl="3" w:tplc="A490CC52">
      <w:start w:val="1"/>
      <w:numFmt w:val="bullet"/>
      <w:lvlText w:val=""/>
      <w:lvlJc w:val="left"/>
      <w:pPr>
        <w:ind w:left="1080" w:hanging="360"/>
      </w:pPr>
      <w:rPr>
        <w:rFonts w:ascii="Symbol" w:hAnsi="Symbol"/>
      </w:rPr>
    </w:lvl>
    <w:lvl w:ilvl="4" w:tplc="1B423B34">
      <w:start w:val="1"/>
      <w:numFmt w:val="bullet"/>
      <w:lvlText w:val=""/>
      <w:lvlJc w:val="left"/>
      <w:pPr>
        <w:ind w:left="1080" w:hanging="360"/>
      </w:pPr>
      <w:rPr>
        <w:rFonts w:ascii="Symbol" w:hAnsi="Symbol"/>
      </w:rPr>
    </w:lvl>
    <w:lvl w:ilvl="5" w:tplc="9F120CC4">
      <w:start w:val="1"/>
      <w:numFmt w:val="bullet"/>
      <w:lvlText w:val=""/>
      <w:lvlJc w:val="left"/>
      <w:pPr>
        <w:ind w:left="1080" w:hanging="360"/>
      </w:pPr>
      <w:rPr>
        <w:rFonts w:ascii="Symbol" w:hAnsi="Symbol"/>
      </w:rPr>
    </w:lvl>
    <w:lvl w:ilvl="6" w:tplc="F774A1EE">
      <w:start w:val="1"/>
      <w:numFmt w:val="bullet"/>
      <w:lvlText w:val=""/>
      <w:lvlJc w:val="left"/>
      <w:pPr>
        <w:ind w:left="1080" w:hanging="360"/>
      </w:pPr>
      <w:rPr>
        <w:rFonts w:ascii="Symbol" w:hAnsi="Symbol"/>
      </w:rPr>
    </w:lvl>
    <w:lvl w:ilvl="7" w:tplc="95E61B0A">
      <w:start w:val="1"/>
      <w:numFmt w:val="bullet"/>
      <w:lvlText w:val=""/>
      <w:lvlJc w:val="left"/>
      <w:pPr>
        <w:ind w:left="1080" w:hanging="360"/>
      </w:pPr>
      <w:rPr>
        <w:rFonts w:ascii="Symbol" w:hAnsi="Symbol"/>
      </w:rPr>
    </w:lvl>
    <w:lvl w:ilvl="8" w:tplc="BDAE3766">
      <w:start w:val="1"/>
      <w:numFmt w:val="bullet"/>
      <w:lvlText w:val=""/>
      <w:lvlJc w:val="left"/>
      <w:pPr>
        <w:ind w:left="1080" w:hanging="360"/>
      </w:pPr>
      <w:rPr>
        <w:rFonts w:ascii="Symbol" w:hAnsi="Symbol"/>
      </w:rPr>
    </w:lvl>
  </w:abstractNum>
  <w:abstractNum w:abstractNumId="8" w15:restartNumberingAfterBreak="0">
    <w:nsid w:val="0FCD50EC"/>
    <w:multiLevelType w:val="hybridMultilevel"/>
    <w:tmpl w:val="8CF4EE8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E568F8"/>
    <w:multiLevelType w:val="hybridMultilevel"/>
    <w:tmpl w:val="909E9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A9F7757"/>
    <w:multiLevelType w:val="hybridMultilevel"/>
    <w:tmpl w:val="50D452AE"/>
    <w:lvl w:ilvl="0" w:tplc="012C320C">
      <w:start w:val="2009"/>
      <w:numFmt w:val="bullet"/>
      <w:lvlText w:val="-"/>
      <w:lvlJc w:val="left"/>
      <w:pPr>
        <w:ind w:left="720" w:hanging="360"/>
      </w:pPr>
      <w:rPr>
        <w:rFonts w:ascii="Arial" w:eastAsia="Times New Roman" w:hAnsi="Aria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6B59D0"/>
    <w:multiLevelType w:val="hybridMultilevel"/>
    <w:tmpl w:val="8988C5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015C5F"/>
    <w:multiLevelType w:val="hybridMultilevel"/>
    <w:tmpl w:val="CA78E782"/>
    <w:lvl w:ilvl="0" w:tplc="66901FC6">
      <w:start w:val="1"/>
      <w:numFmt w:val="lowerRoman"/>
      <w:pStyle w:val="Romannumeralatalphaleve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DF11CE"/>
    <w:multiLevelType w:val="hybridMultilevel"/>
    <w:tmpl w:val="69D81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991AF7"/>
    <w:multiLevelType w:val="multilevel"/>
    <w:tmpl w:val="BA000072"/>
    <w:lvl w:ilvl="0">
      <w:start w:val="1"/>
      <w:numFmt w:val="decimal"/>
      <w:pStyle w:val="APVMANumberedHeading1"/>
      <w:lvlText w:val="%1"/>
      <w:lvlJc w:val="left"/>
      <w:pPr>
        <w:tabs>
          <w:tab w:val="num" w:pos="1032"/>
        </w:tabs>
        <w:ind w:left="1032" w:hanging="432"/>
      </w:pPr>
      <w:rPr>
        <w:rFonts w:hint="default"/>
      </w:rPr>
    </w:lvl>
    <w:lvl w:ilvl="1">
      <w:start w:val="1"/>
      <w:numFmt w:val="decimal"/>
      <w:pStyle w:val="APVMANumberedHeading2"/>
      <w:lvlText w:val="%1.%2"/>
      <w:lvlJc w:val="left"/>
      <w:pPr>
        <w:tabs>
          <w:tab w:val="num" w:pos="6814"/>
        </w:tabs>
        <w:ind w:left="6814" w:hanging="576"/>
      </w:pPr>
      <w:rPr>
        <w:rFonts w:hint="default"/>
      </w:rPr>
    </w:lvl>
    <w:lvl w:ilvl="2">
      <w:start w:val="1"/>
      <w:numFmt w:val="decimal"/>
      <w:pStyle w:val="APVMANumberedHeading3"/>
      <w:lvlText w:val="%1.%2.%3"/>
      <w:lvlJc w:val="left"/>
      <w:pPr>
        <w:tabs>
          <w:tab w:val="num" w:pos="720"/>
        </w:tabs>
        <w:ind w:left="720" w:hanging="720"/>
      </w:pPr>
      <w:rPr>
        <w:rFonts w:hint="default"/>
      </w:rPr>
    </w:lvl>
    <w:lvl w:ilvl="3">
      <w:start w:val="1"/>
      <w:numFmt w:val="decimal"/>
      <w:pStyle w:val="APVMANumberedHeading4"/>
      <w:lvlText w:val="%1.%2.%3.%4"/>
      <w:lvlJc w:val="left"/>
      <w:pPr>
        <w:tabs>
          <w:tab w:val="num" w:pos="864"/>
        </w:tabs>
        <w:ind w:left="864" w:hanging="864"/>
      </w:pPr>
      <w:rPr>
        <w:rFonts w:hint="default"/>
      </w:rPr>
    </w:lvl>
    <w:lvl w:ilvl="4">
      <w:start w:val="1"/>
      <w:numFmt w:val="decimal"/>
      <w:pStyle w:val="APVMANumberedHeading5"/>
      <w:lvlText w:val="%1.%2.%3.%4.%5"/>
      <w:lvlJc w:val="left"/>
      <w:pPr>
        <w:tabs>
          <w:tab w:val="num" w:pos="1008"/>
        </w:tabs>
        <w:ind w:left="1008" w:hanging="1008"/>
      </w:pPr>
      <w:rPr>
        <w:rFonts w:hint="default"/>
      </w:rPr>
    </w:lvl>
    <w:lvl w:ilvl="5">
      <w:start w:val="1"/>
      <w:numFmt w:val="decimal"/>
      <w:pStyle w:val="NumberedHeading6"/>
      <w:lvlText w:val="%1.%2.%3.%4.%5.%6"/>
      <w:lvlJc w:val="left"/>
      <w:pPr>
        <w:tabs>
          <w:tab w:val="num" w:pos="1152"/>
        </w:tabs>
        <w:ind w:left="1152" w:hanging="1152"/>
      </w:pPr>
      <w:rPr>
        <w:rFonts w:hint="default"/>
      </w:rPr>
    </w:lvl>
    <w:lvl w:ilvl="6">
      <w:start w:val="1"/>
      <w:numFmt w:val="decimal"/>
      <w:pStyle w:val="NumberedHeading7"/>
      <w:lvlText w:val="%1.%2.%3.%4.%5.%6.%7"/>
      <w:lvlJc w:val="left"/>
      <w:pPr>
        <w:tabs>
          <w:tab w:val="num" w:pos="1296"/>
        </w:tabs>
        <w:ind w:left="1296" w:hanging="1296"/>
      </w:pPr>
      <w:rPr>
        <w:rFonts w:hint="default"/>
      </w:rPr>
    </w:lvl>
    <w:lvl w:ilvl="7">
      <w:start w:val="1"/>
      <w:numFmt w:val="decimal"/>
      <w:pStyle w:val="NumberedHeading8"/>
      <w:lvlText w:val="%1.%2.%3.%4.%5.%6.%7.%8"/>
      <w:lvlJc w:val="left"/>
      <w:pPr>
        <w:tabs>
          <w:tab w:val="num" w:pos="1440"/>
        </w:tabs>
        <w:ind w:left="1440" w:hanging="1440"/>
      </w:pPr>
      <w:rPr>
        <w:rFonts w:hint="default"/>
      </w:rPr>
    </w:lvl>
    <w:lvl w:ilvl="8">
      <w:start w:val="1"/>
      <w:numFmt w:val="decimal"/>
      <w:pStyle w:val="NumberedHeading9"/>
      <w:lvlText w:val="%1.%2.%3.%4.%5.%6.%7.%8.%9"/>
      <w:lvlJc w:val="left"/>
      <w:pPr>
        <w:tabs>
          <w:tab w:val="num" w:pos="1584"/>
        </w:tabs>
        <w:ind w:left="1584" w:hanging="1584"/>
      </w:pPr>
      <w:rPr>
        <w:rFonts w:hint="default"/>
      </w:rPr>
    </w:lvl>
  </w:abstractNum>
  <w:abstractNum w:abstractNumId="15" w15:restartNumberingAfterBreak="0">
    <w:nsid w:val="2EAD62A2"/>
    <w:multiLevelType w:val="hybridMultilevel"/>
    <w:tmpl w:val="34529CC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1860D4"/>
    <w:multiLevelType w:val="hybridMultilevel"/>
    <w:tmpl w:val="CBA2A8A8"/>
    <w:lvl w:ilvl="0" w:tplc="C3402B1E">
      <w:start w:val="1"/>
      <w:numFmt w:val="decimal"/>
      <w:lvlText w:val="%1."/>
      <w:lvlJc w:val="left"/>
      <w:pPr>
        <w:ind w:left="892" w:hanging="360"/>
      </w:pPr>
      <w:rPr>
        <w:rFonts w:hint="default"/>
        <w:spacing w:val="0"/>
        <w:w w:val="99"/>
        <w:lang w:val="en-US" w:eastAsia="en-US" w:bidi="ar-SA"/>
      </w:rPr>
    </w:lvl>
    <w:lvl w:ilvl="1" w:tplc="93ACBAC0">
      <w:numFmt w:val="bullet"/>
      <w:lvlText w:val="•"/>
      <w:lvlJc w:val="left"/>
      <w:pPr>
        <w:ind w:left="1816" w:hanging="360"/>
      </w:pPr>
      <w:rPr>
        <w:rFonts w:hint="default"/>
        <w:lang w:val="en-US" w:eastAsia="en-US" w:bidi="ar-SA"/>
      </w:rPr>
    </w:lvl>
    <w:lvl w:ilvl="2" w:tplc="F0D257BA">
      <w:numFmt w:val="bullet"/>
      <w:lvlText w:val="•"/>
      <w:lvlJc w:val="left"/>
      <w:pPr>
        <w:ind w:left="2733" w:hanging="360"/>
      </w:pPr>
      <w:rPr>
        <w:rFonts w:hint="default"/>
        <w:lang w:val="en-US" w:eastAsia="en-US" w:bidi="ar-SA"/>
      </w:rPr>
    </w:lvl>
    <w:lvl w:ilvl="3" w:tplc="0E9E41B4">
      <w:numFmt w:val="bullet"/>
      <w:lvlText w:val="•"/>
      <w:lvlJc w:val="left"/>
      <w:pPr>
        <w:ind w:left="3649" w:hanging="360"/>
      </w:pPr>
      <w:rPr>
        <w:rFonts w:hint="default"/>
        <w:lang w:val="en-US" w:eastAsia="en-US" w:bidi="ar-SA"/>
      </w:rPr>
    </w:lvl>
    <w:lvl w:ilvl="4" w:tplc="11241856">
      <w:numFmt w:val="bullet"/>
      <w:lvlText w:val="•"/>
      <w:lvlJc w:val="left"/>
      <w:pPr>
        <w:ind w:left="4566" w:hanging="360"/>
      </w:pPr>
      <w:rPr>
        <w:rFonts w:hint="default"/>
        <w:lang w:val="en-US" w:eastAsia="en-US" w:bidi="ar-SA"/>
      </w:rPr>
    </w:lvl>
    <w:lvl w:ilvl="5" w:tplc="E3A8691E">
      <w:numFmt w:val="bullet"/>
      <w:lvlText w:val="•"/>
      <w:lvlJc w:val="left"/>
      <w:pPr>
        <w:ind w:left="5483" w:hanging="360"/>
      </w:pPr>
      <w:rPr>
        <w:rFonts w:hint="default"/>
        <w:lang w:val="en-US" w:eastAsia="en-US" w:bidi="ar-SA"/>
      </w:rPr>
    </w:lvl>
    <w:lvl w:ilvl="6" w:tplc="333E32F0">
      <w:numFmt w:val="bullet"/>
      <w:lvlText w:val="•"/>
      <w:lvlJc w:val="left"/>
      <w:pPr>
        <w:ind w:left="6399" w:hanging="360"/>
      </w:pPr>
      <w:rPr>
        <w:rFonts w:hint="default"/>
        <w:lang w:val="en-US" w:eastAsia="en-US" w:bidi="ar-SA"/>
      </w:rPr>
    </w:lvl>
    <w:lvl w:ilvl="7" w:tplc="84DA38A0">
      <w:numFmt w:val="bullet"/>
      <w:lvlText w:val="•"/>
      <w:lvlJc w:val="left"/>
      <w:pPr>
        <w:ind w:left="7316" w:hanging="360"/>
      </w:pPr>
      <w:rPr>
        <w:rFonts w:hint="default"/>
        <w:lang w:val="en-US" w:eastAsia="en-US" w:bidi="ar-SA"/>
      </w:rPr>
    </w:lvl>
    <w:lvl w:ilvl="8" w:tplc="DE6C9126">
      <w:numFmt w:val="bullet"/>
      <w:lvlText w:val="•"/>
      <w:lvlJc w:val="left"/>
      <w:pPr>
        <w:ind w:left="8233" w:hanging="360"/>
      </w:pPr>
      <w:rPr>
        <w:rFonts w:hint="default"/>
        <w:lang w:val="en-US" w:eastAsia="en-US" w:bidi="ar-SA"/>
      </w:rPr>
    </w:lvl>
  </w:abstractNum>
  <w:abstractNum w:abstractNumId="19" w15:restartNumberingAfterBreak="0">
    <w:nsid w:val="369372FE"/>
    <w:multiLevelType w:val="hybridMultilevel"/>
    <w:tmpl w:val="A7C23666"/>
    <w:lvl w:ilvl="0" w:tplc="F8B4B534">
      <w:start w:val="28"/>
      <w:numFmt w:val="bullet"/>
      <w:lvlText w:val="-"/>
      <w:lvlJc w:val="left"/>
      <w:pPr>
        <w:ind w:left="720" w:hanging="360"/>
      </w:pPr>
      <w:rPr>
        <w:rFonts w:ascii="Franklin Gothic Medium" w:eastAsia="Times New Roman" w:hAnsi="Franklin Gothic Medium"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F52B6"/>
    <w:multiLevelType w:val="hybridMultilevel"/>
    <w:tmpl w:val="C930E8C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 w15:restartNumberingAfterBreak="0">
    <w:nsid w:val="37353027"/>
    <w:multiLevelType w:val="hybridMultilevel"/>
    <w:tmpl w:val="07103E02"/>
    <w:lvl w:ilvl="0" w:tplc="3B76A506">
      <w:start w:val="1"/>
      <w:numFmt w:val="bullet"/>
      <w:lvlText w:val=""/>
      <w:lvlJc w:val="left"/>
      <w:pPr>
        <w:ind w:left="1080" w:hanging="360"/>
      </w:pPr>
      <w:rPr>
        <w:rFonts w:ascii="Symbol" w:hAnsi="Symbol"/>
      </w:rPr>
    </w:lvl>
    <w:lvl w:ilvl="1" w:tplc="75E69C96">
      <w:start w:val="1"/>
      <w:numFmt w:val="bullet"/>
      <w:lvlText w:val=""/>
      <w:lvlJc w:val="left"/>
      <w:pPr>
        <w:ind w:left="1080" w:hanging="360"/>
      </w:pPr>
      <w:rPr>
        <w:rFonts w:ascii="Symbol" w:hAnsi="Symbol"/>
      </w:rPr>
    </w:lvl>
    <w:lvl w:ilvl="2" w:tplc="9CC6CC78">
      <w:start w:val="1"/>
      <w:numFmt w:val="bullet"/>
      <w:lvlText w:val=""/>
      <w:lvlJc w:val="left"/>
      <w:pPr>
        <w:ind w:left="1080" w:hanging="360"/>
      </w:pPr>
      <w:rPr>
        <w:rFonts w:ascii="Symbol" w:hAnsi="Symbol"/>
      </w:rPr>
    </w:lvl>
    <w:lvl w:ilvl="3" w:tplc="B99C1140">
      <w:start w:val="1"/>
      <w:numFmt w:val="bullet"/>
      <w:lvlText w:val=""/>
      <w:lvlJc w:val="left"/>
      <w:pPr>
        <w:ind w:left="1080" w:hanging="360"/>
      </w:pPr>
      <w:rPr>
        <w:rFonts w:ascii="Symbol" w:hAnsi="Symbol"/>
      </w:rPr>
    </w:lvl>
    <w:lvl w:ilvl="4" w:tplc="3D9A9576">
      <w:start w:val="1"/>
      <w:numFmt w:val="bullet"/>
      <w:lvlText w:val=""/>
      <w:lvlJc w:val="left"/>
      <w:pPr>
        <w:ind w:left="1080" w:hanging="360"/>
      </w:pPr>
      <w:rPr>
        <w:rFonts w:ascii="Symbol" w:hAnsi="Symbol"/>
      </w:rPr>
    </w:lvl>
    <w:lvl w:ilvl="5" w:tplc="63A2B6CC">
      <w:start w:val="1"/>
      <w:numFmt w:val="bullet"/>
      <w:lvlText w:val=""/>
      <w:lvlJc w:val="left"/>
      <w:pPr>
        <w:ind w:left="1080" w:hanging="360"/>
      </w:pPr>
      <w:rPr>
        <w:rFonts w:ascii="Symbol" w:hAnsi="Symbol"/>
      </w:rPr>
    </w:lvl>
    <w:lvl w:ilvl="6" w:tplc="64E2C9CE">
      <w:start w:val="1"/>
      <w:numFmt w:val="bullet"/>
      <w:lvlText w:val=""/>
      <w:lvlJc w:val="left"/>
      <w:pPr>
        <w:ind w:left="1080" w:hanging="360"/>
      </w:pPr>
      <w:rPr>
        <w:rFonts w:ascii="Symbol" w:hAnsi="Symbol"/>
      </w:rPr>
    </w:lvl>
    <w:lvl w:ilvl="7" w:tplc="83BC592A">
      <w:start w:val="1"/>
      <w:numFmt w:val="bullet"/>
      <w:lvlText w:val=""/>
      <w:lvlJc w:val="left"/>
      <w:pPr>
        <w:ind w:left="1080" w:hanging="360"/>
      </w:pPr>
      <w:rPr>
        <w:rFonts w:ascii="Symbol" w:hAnsi="Symbol"/>
      </w:rPr>
    </w:lvl>
    <w:lvl w:ilvl="8" w:tplc="25601A12">
      <w:start w:val="1"/>
      <w:numFmt w:val="bullet"/>
      <w:lvlText w:val=""/>
      <w:lvlJc w:val="left"/>
      <w:pPr>
        <w:ind w:left="1080" w:hanging="360"/>
      </w:pPr>
      <w:rPr>
        <w:rFonts w:ascii="Symbol" w:hAnsi="Symbol"/>
      </w:rPr>
    </w:lvl>
  </w:abstractNum>
  <w:abstractNum w:abstractNumId="22" w15:restartNumberingAfterBreak="0">
    <w:nsid w:val="38085AC8"/>
    <w:multiLevelType w:val="hybridMultilevel"/>
    <w:tmpl w:val="357C52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3C5B57"/>
    <w:multiLevelType w:val="hybridMultilevel"/>
    <w:tmpl w:val="498E63D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600482"/>
    <w:multiLevelType w:val="hybridMultilevel"/>
    <w:tmpl w:val="3A8A095A"/>
    <w:lvl w:ilvl="0" w:tplc="F8B4B534">
      <w:start w:val="28"/>
      <w:numFmt w:val="bullet"/>
      <w:lvlText w:val="-"/>
      <w:lvlJc w:val="left"/>
      <w:pPr>
        <w:ind w:left="720" w:hanging="360"/>
      </w:pPr>
      <w:rPr>
        <w:rFonts w:ascii="Franklin Gothic Medium" w:eastAsia="Times New Roman" w:hAnsi="Franklin Gothic Medium"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EA4E81"/>
    <w:multiLevelType w:val="hybridMultilevel"/>
    <w:tmpl w:val="EA34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8A3CF4"/>
    <w:multiLevelType w:val="hybridMultilevel"/>
    <w:tmpl w:val="D9EE3DE6"/>
    <w:lvl w:ilvl="0" w:tplc="9E84DFAE">
      <w:start w:val="1"/>
      <w:numFmt w:val="bullet"/>
      <w:pStyle w:val="MRLTableBullet"/>
      <w:lvlText w:val=""/>
      <w:lvlJc w:val="left"/>
      <w:pPr>
        <w:tabs>
          <w:tab w:val="num" w:pos="284"/>
        </w:tabs>
        <w:ind w:left="284" w:hanging="284"/>
      </w:pPr>
      <w:rPr>
        <w:rFonts w:ascii="Symbol" w:hAnsi="Symbol"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A569F"/>
    <w:multiLevelType w:val="hybridMultilevel"/>
    <w:tmpl w:val="C99CF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8685D47"/>
    <w:multiLevelType w:val="hybridMultilevel"/>
    <w:tmpl w:val="78060508"/>
    <w:lvl w:ilvl="0" w:tplc="178A57EC">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EFA6E3A"/>
    <w:multiLevelType w:val="hybridMultilevel"/>
    <w:tmpl w:val="D28E21CE"/>
    <w:lvl w:ilvl="0" w:tplc="730E4F62">
      <w:start w:val="2"/>
      <w:numFmt w:val="decimal"/>
      <w:lvlText w:val="(%1)"/>
      <w:lvlJc w:val="left"/>
      <w:pPr>
        <w:ind w:left="927" w:hanging="360"/>
      </w:pPr>
      <w:rPr>
        <w:rFonts w:hint="default"/>
        <w:sz w:val="17"/>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68E61409"/>
    <w:multiLevelType w:val="hybridMultilevel"/>
    <w:tmpl w:val="C76AB64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62674A"/>
    <w:multiLevelType w:val="multilevel"/>
    <w:tmpl w:val="75EC7AB0"/>
    <w:lvl w:ilvl="0">
      <w:start w:val="1"/>
      <w:numFmt w:val="decimal"/>
      <w:pStyle w:val="AHN1"/>
      <w:lvlText w:val="%1"/>
      <w:lvlJc w:val="left"/>
      <w:pPr>
        <w:tabs>
          <w:tab w:val="num" w:pos="851"/>
        </w:tabs>
        <w:ind w:left="851" w:hanging="851"/>
      </w:pPr>
      <w:rPr>
        <w:rFonts w:cs="Times New Roman" w:hint="default"/>
      </w:rPr>
    </w:lvl>
    <w:lvl w:ilvl="1">
      <w:start w:val="1"/>
      <w:numFmt w:val="decimal"/>
      <w:pStyle w:val="AHN2"/>
      <w:lvlText w:val="%1.%2"/>
      <w:lvlJc w:val="left"/>
      <w:pPr>
        <w:tabs>
          <w:tab w:val="num" w:pos="851"/>
        </w:tabs>
        <w:ind w:left="851" w:hanging="851"/>
      </w:pPr>
      <w:rPr>
        <w:rFonts w:cs="Times New Roman" w:hint="default"/>
      </w:rPr>
    </w:lvl>
    <w:lvl w:ilvl="2">
      <w:start w:val="1"/>
      <w:numFmt w:val="decimal"/>
      <w:pStyle w:val="AHN3"/>
      <w:lvlText w:val="%1.%2.%3"/>
      <w:lvlJc w:val="left"/>
      <w:pPr>
        <w:tabs>
          <w:tab w:val="num" w:pos="1418"/>
        </w:tabs>
        <w:ind w:left="1418" w:hanging="1418"/>
      </w:pPr>
      <w:rPr>
        <w:rFonts w:cs="Times New Roman" w:hint="default"/>
      </w:rPr>
    </w:lvl>
    <w:lvl w:ilvl="3">
      <w:start w:val="1"/>
      <w:numFmt w:val="decimal"/>
      <w:pStyle w:val="AHN4"/>
      <w:lvlText w:val="%1.%2.%3.%4"/>
      <w:lvlJc w:val="left"/>
      <w:pPr>
        <w:tabs>
          <w:tab w:val="num" w:pos="1418"/>
        </w:tabs>
        <w:ind w:left="1418" w:hanging="1418"/>
      </w:pPr>
      <w:rPr>
        <w:rFonts w:cs="Times New Roman" w:hint="default"/>
      </w:rPr>
    </w:lvl>
    <w:lvl w:ilvl="4">
      <w:start w:val="1"/>
      <w:numFmt w:val="lowerRoman"/>
      <w:pStyle w:val="AHN1"/>
      <w:lvlText w:val="%5"/>
      <w:lvlJc w:val="left"/>
      <w:pPr>
        <w:tabs>
          <w:tab w:val="num" w:pos="1418"/>
        </w:tabs>
        <w:ind w:left="1418" w:hanging="851"/>
      </w:pPr>
      <w:rPr>
        <w:rFonts w:cs="Times New Roman" w:hint="default"/>
      </w:rPr>
    </w:lvl>
    <w:lvl w:ilvl="5">
      <w:start w:val="1"/>
      <w:numFmt w:val="lowerLetter"/>
      <w:pStyle w:val="AHN2"/>
      <w:lvlText w:val="%6"/>
      <w:lvlJc w:val="left"/>
      <w:pPr>
        <w:tabs>
          <w:tab w:val="num" w:pos="1418"/>
        </w:tabs>
        <w:ind w:left="1418" w:hanging="851"/>
      </w:pPr>
      <w:rPr>
        <w:rFonts w:cs="Times New Roman" w:hint="default"/>
      </w:rPr>
    </w:lvl>
    <w:lvl w:ilvl="6">
      <w:start w:val="1"/>
      <w:numFmt w:val="bullet"/>
      <w:lvlText w:val=""/>
      <w:lvlJc w:val="left"/>
      <w:pPr>
        <w:tabs>
          <w:tab w:val="num" w:pos="1296"/>
        </w:tabs>
        <w:ind w:left="1296" w:hanging="1296"/>
      </w:pPr>
      <w:rPr>
        <w:rFonts w:ascii="Symbol" w:hAnsi="Symbol" w:hint="default"/>
        <w:color w:val="auto"/>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7B820962"/>
    <w:multiLevelType w:val="multilevel"/>
    <w:tmpl w:val="678E3620"/>
    <w:lvl w:ilvl="0">
      <w:start w:val="1"/>
      <w:numFmt w:val="decimal"/>
      <w:lvlText w:val="%1"/>
      <w:lvlJc w:val="left"/>
      <w:pPr>
        <w:ind w:left="852" w:hanging="680"/>
      </w:pPr>
      <w:rPr>
        <w:rFonts w:ascii="Trebuchet MS" w:eastAsia="Trebuchet MS" w:hAnsi="Trebuchet MS" w:cs="Trebuchet MS" w:hint="default"/>
        <w:b/>
        <w:bCs/>
        <w:i w:val="0"/>
        <w:iCs w:val="0"/>
        <w:color w:val="52284F"/>
        <w:spacing w:val="0"/>
        <w:w w:val="99"/>
        <w:sz w:val="32"/>
        <w:szCs w:val="32"/>
        <w:lang w:val="en-US" w:eastAsia="en-US" w:bidi="ar-SA"/>
      </w:rPr>
    </w:lvl>
    <w:lvl w:ilvl="1">
      <w:start w:val="1"/>
      <w:numFmt w:val="decimal"/>
      <w:lvlText w:val="%1.%2"/>
      <w:lvlJc w:val="left"/>
      <w:pPr>
        <w:ind w:left="851" w:hanging="679"/>
      </w:pPr>
      <w:rPr>
        <w:rFonts w:ascii="Trebuchet MS" w:eastAsia="Trebuchet MS" w:hAnsi="Trebuchet MS" w:cs="Trebuchet MS" w:hint="default"/>
        <w:b/>
        <w:bCs/>
        <w:i w:val="0"/>
        <w:iCs w:val="0"/>
        <w:color w:val="5C2946"/>
        <w:spacing w:val="0"/>
        <w:w w:val="100"/>
        <w:sz w:val="28"/>
        <w:szCs w:val="28"/>
        <w:lang w:val="en-US" w:eastAsia="en-US" w:bidi="ar-SA"/>
      </w:rPr>
    </w:lvl>
    <w:lvl w:ilvl="2">
      <w:numFmt w:val="bullet"/>
      <w:lvlText w:val=""/>
      <w:lvlJc w:val="left"/>
      <w:pPr>
        <w:ind w:left="892" w:hanging="361"/>
      </w:pPr>
      <w:rPr>
        <w:rFonts w:ascii="Symbol" w:eastAsia="Symbol" w:hAnsi="Symbol" w:cs="Symbol" w:hint="default"/>
        <w:b w:val="0"/>
        <w:bCs w:val="0"/>
        <w:i w:val="0"/>
        <w:iCs w:val="0"/>
        <w:spacing w:val="0"/>
        <w:w w:val="99"/>
        <w:sz w:val="19"/>
        <w:szCs w:val="19"/>
        <w:lang w:val="en-US" w:eastAsia="en-US" w:bidi="ar-SA"/>
      </w:rPr>
    </w:lvl>
    <w:lvl w:ilvl="3">
      <w:numFmt w:val="bullet"/>
      <w:lvlText w:val="•"/>
      <w:lvlJc w:val="left"/>
      <w:pPr>
        <w:ind w:left="2936" w:hanging="361"/>
      </w:pPr>
      <w:rPr>
        <w:rFonts w:hint="default"/>
        <w:lang w:val="en-US" w:eastAsia="en-US" w:bidi="ar-SA"/>
      </w:rPr>
    </w:lvl>
    <w:lvl w:ilvl="4">
      <w:numFmt w:val="bullet"/>
      <w:lvlText w:val="•"/>
      <w:lvlJc w:val="left"/>
      <w:pPr>
        <w:ind w:left="3955" w:hanging="361"/>
      </w:pPr>
      <w:rPr>
        <w:rFonts w:hint="default"/>
        <w:lang w:val="en-US" w:eastAsia="en-US" w:bidi="ar-SA"/>
      </w:rPr>
    </w:lvl>
    <w:lvl w:ilvl="5">
      <w:numFmt w:val="bullet"/>
      <w:lvlText w:val="•"/>
      <w:lvlJc w:val="left"/>
      <w:pPr>
        <w:ind w:left="4973" w:hanging="361"/>
      </w:pPr>
      <w:rPr>
        <w:rFonts w:hint="default"/>
        <w:lang w:val="en-US" w:eastAsia="en-US" w:bidi="ar-SA"/>
      </w:rPr>
    </w:lvl>
    <w:lvl w:ilvl="6">
      <w:numFmt w:val="bullet"/>
      <w:lvlText w:val="•"/>
      <w:lvlJc w:val="left"/>
      <w:pPr>
        <w:ind w:left="5992" w:hanging="361"/>
      </w:pPr>
      <w:rPr>
        <w:rFonts w:hint="default"/>
        <w:lang w:val="en-US" w:eastAsia="en-US" w:bidi="ar-SA"/>
      </w:rPr>
    </w:lvl>
    <w:lvl w:ilvl="7">
      <w:numFmt w:val="bullet"/>
      <w:lvlText w:val="•"/>
      <w:lvlJc w:val="left"/>
      <w:pPr>
        <w:ind w:left="7010" w:hanging="361"/>
      </w:pPr>
      <w:rPr>
        <w:rFonts w:hint="default"/>
        <w:lang w:val="en-US" w:eastAsia="en-US" w:bidi="ar-SA"/>
      </w:rPr>
    </w:lvl>
    <w:lvl w:ilvl="8">
      <w:numFmt w:val="bullet"/>
      <w:lvlText w:val="•"/>
      <w:lvlJc w:val="left"/>
      <w:pPr>
        <w:ind w:left="8029" w:hanging="361"/>
      </w:pPr>
      <w:rPr>
        <w:rFonts w:hint="default"/>
        <w:lang w:val="en-US" w:eastAsia="en-US" w:bidi="ar-SA"/>
      </w:rPr>
    </w:lvl>
  </w:abstractNum>
  <w:abstractNum w:abstractNumId="34" w15:restartNumberingAfterBreak="0">
    <w:nsid w:val="7BF65176"/>
    <w:multiLevelType w:val="hybridMultilevel"/>
    <w:tmpl w:val="B8D67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5302058">
    <w:abstractNumId w:val="4"/>
  </w:num>
  <w:num w:numId="2" w16cid:durableId="741297798">
    <w:abstractNumId w:val="16"/>
  </w:num>
  <w:num w:numId="3" w16cid:durableId="491216777">
    <w:abstractNumId w:val="17"/>
  </w:num>
  <w:num w:numId="4" w16cid:durableId="1143350196">
    <w:abstractNumId w:val="0"/>
  </w:num>
  <w:num w:numId="5" w16cid:durableId="507911398">
    <w:abstractNumId w:val="5"/>
  </w:num>
  <w:num w:numId="6" w16cid:durableId="195391456">
    <w:abstractNumId w:val="24"/>
  </w:num>
  <w:num w:numId="7" w16cid:durableId="1523006881">
    <w:abstractNumId w:val="23"/>
  </w:num>
  <w:num w:numId="8" w16cid:durableId="474101767">
    <w:abstractNumId w:val="2"/>
  </w:num>
  <w:num w:numId="9" w16cid:durableId="2030451464">
    <w:abstractNumId w:val="27"/>
  </w:num>
  <w:num w:numId="10" w16cid:durableId="1416318307">
    <w:abstractNumId w:val="32"/>
  </w:num>
  <w:num w:numId="11" w16cid:durableId="338626960">
    <w:abstractNumId w:val="6"/>
  </w:num>
  <w:num w:numId="12" w16cid:durableId="16540365">
    <w:abstractNumId w:val="8"/>
  </w:num>
  <w:num w:numId="13" w16cid:durableId="805126465">
    <w:abstractNumId w:val="15"/>
  </w:num>
  <w:num w:numId="14" w16cid:durableId="302472041">
    <w:abstractNumId w:val="3"/>
  </w:num>
  <w:num w:numId="15" w16cid:durableId="309988766">
    <w:abstractNumId w:val="14"/>
  </w:num>
  <w:num w:numId="16" w16cid:durableId="606157905">
    <w:abstractNumId w:val="11"/>
  </w:num>
  <w:num w:numId="17" w16cid:durableId="1060058096">
    <w:abstractNumId w:val="31"/>
  </w:num>
  <w:num w:numId="18" w16cid:durableId="739519997">
    <w:abstractNumId w:val="30"/>
  </w:num>
  <w:num w:numId="19" w16cid:durableId="1862278235">
    <w:abstractNumId w:val="9"/>
  </w:num>
  <w:num w:numId="20" w16cid:durableId="2112310792">
    <w:abstractNumId w:val="28"/>
  </w:num>
  <w:num w:numId="21" w16cid:durableId="242184574">
    <w:abstractNumId w:val="1"/>
  </w:num>
  <w:num w:numId="22" w16cid:durableId="1522549782">
    <w:abstractNumId w:val="16"/>
  </w:num>
  <w:num w:numId="23" w16cid:durableId="1740713467">
    <w:abstractNumId w:val="16"/>
  </w:num>
  <w:num w:numId="24" w16cid:durableId="327296438">
    <w:abstractNumId w:val="16"/>
  </w:num>
  <w:num w:numId="25" w16cid:durableId="155852010">
    <w:abstractNumId w:val="16"/>
  </w:num>
  <w:num w:numId="26" w16cid:durableId="1686785174">
    <w:abstractNumId w:val="7"/>
  </w:num>
  <w:num w:numId="27" w16cid:durableId="943225784">
    <w:abstractNumId w:val="21"/>
  </w:num>
  <w:num w:numId="28" w16cid:durableId="1009873781">
    <w:abstractNumId w:val="12"/>
  </w:num>
  <w:num w:numId="29" w16cid:durableId="1772967682">
    <w:abstractNumId w:val="12"/>
    <w:lvlOverride w:ilvl="0">
      <w:startOverride w:val="1"/>
    </w:lvlOverride>
  </w:num>
  <w:num w:numId="30" w16cid:durableId="677775402">
    <w:abstractNumId w:val="12"/>
    <w:lvlOverride w:ilvl="0">
      <w:startOverride w:val="1"/>
    </w:lvlOverride>
  </w:num>
  <w:num w:numId="31" w16cid:durableId="194925392">
    <w:abstractNumId w:val="12"/>
    <w:lvlOverride w:ilvl="0">
      <w:startOverride w:val="1"/>
    </w:lvlOverride>
  </w:num>
  <w:num w:numId="32" w16cid:durableId="525337897">
    <w:abstractNumId w:val="12"/>
    <w:lvlOverride w:ilvl="0">
      <w:startOverride w:val="1"/>
    </w:lvlOverride>
  </w:num>
  <w:num w:numId="33" w16cid:durableId="1379545246">
    <w:abstractNumId w:val="12"/>
    <w:lvlOverride w:ilvl="0">
      <w:startOverride w:val="1"/>
    </w:lvlOverride>
  </w:num>
  <w:num w:numId="34" w16cid:durableId="831336003">
    <w:abstractNumId w:val="25"/>
  </w:num>
  <w:num w:numId="35" w16cid:durableId="1078670540">
    <w:abstractNumId w:val="19"/>
  </w:num>
  <w:num w:numId="36" w16cid:durableId="1153570604">
    <w:abstractNumId w:val="20"/>
  </w:num>
  <w:num w:numId="37" w16cid:durableId="1733235717">
    <w:abstractNumId w:val="13"/>
  </w:num>
  <w:num w:numId="38" w16cid:durableId="1706983071">
    <w:abstractNumId w:val="10"/>
  </w:num>
  <w:num w:numId="39" w16cid:durableId="1479109014">
    <w:abstractNumId w:val="34"/>
  </w:num>
  <w:num w:numId="40" w16cid:durableId="1442411158">
    <w:abstractNumId w:val="33"/>
  </w:num>
  <w:num w:numId="41" w16cid:durableId="1560902544">
    <w:abstractNumId w:val="16"/>
  </w:num>
  <w:num w:numId="42" w16cid:durableId="1357462296">
    <w:abstractNumId w:val="16"/>
  </w:num>
  <w:num w:numId="43" w16cid:durableId="754521325">
    <w:abstractNumId w:val="18"/>
  </w:num>
  <w:num w:numId="44" w16cid:durableId="1454131073">
    <w:abstractNumId w:val="16"/>
  </w:num>
  <w:num w:numId="45" w16cid:durableId="1303148297">
    <w:abstractNumId w:val="29"/>
  </w:num>
  <w:num w:numId="46" w16cid:durableId="1448817537">
    <w:abstractNumId w:val="22"/>
  </w:num>
  <w:num w:numId="47" w16cid:durableId="1089354500">
    <w:abstractNumId w:val="16"/>
  </w:num>
  <w:num w:numId="48" w16cid:durableId="1113983748">
    <w:abstractNumId w:val="26"/>
  </w:num>
  <w:num w:numId="49" w16cid:durableId="186354728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567"/>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E1"/>
    <w:rsid w:val="000017B4"/>
    <w:rsid w:val="000025DD"/>
    <w:rsid w:val="00004438"/>
    <w:rsid w:val="00004F9C"/>
    <w:rsid w:val="00005710"/>
    <w:rsid w:val="0000613C"/>
    <w:rsid w:val="000107D9"/>
    <w:rsid w:val="0001224B"/>
    <w:rsid w:val="000148EC"/>
    <w:rsid w:val="000164B0"/>
    <w:rsid w:val="00017139"/>
    <w:rsid w:val="00020B99"/>
    <w:rsid w:val="000210E4"/>
    <w:rsid w:val="000241E6"/>
    <w:rsid w:val="0002501E"/>
    <w:rsid w:val="00025397"/>
    <w:rsid w:val="00027DF7"/>
    <w:rsid w:val="00030740"/>
    <w:rsid w:val="00033704"/>
    <w:rsid w:val="000338BF"/>
    <w:rsid w:val="000352DE"/>
    <w:rsid w:val="000354D0"/>
    <w:rsid w:val="00035EB6"/>
    <w:rsid w:val="0003687D"/>
    <w:rsid w:val="0004069C"/>
    <w:rsid w:val="00041FC4"/>
    <w:rsid w:val="00050957"/>
    <w:rsid w:val="00052F92"/>
    <w:rsid w:val="000535BE"/>
    <w:rsid w:val="0005396A"/>
    <w:rsid w:val="00054682"/>
    <w:rsid w:val="000634DD"/>
    <w:rsid w:val="00064913"/>
    <w:rsid w:val="00064B21"/>
    <w:rsid w:val="0006603D"/>
    <w:rsid w:val="00066B30"/>
    <w:rsid w:val="0006721C"/>
    <w:rsid w:val="00067828"/>
    <w:rsid w:val="000726C6"/>
    <w:rsid w:val="00074CC8"/>
    <w:rsid w:val="00075C71"/>
    <w:rsid w:val="000765C1"/>
    <w:rsid w:val="0007760D"/>
    <w:rsid w:val="000776C2"/>
    <w:rsid w:val="00077DE4"/>
    <w:rsid w:val="00077E6B"/>
    <w:rsid w:val="000808F7"/>
    <w:rsid w:val="000815F4"/>
    <w:rsid w:val="000833AC"/>
    <w:rsid w:val="0008350E"/>
    <w:rsid w:val="00084C61"/>
    <w:rsid w:val="000868DF"/>
    <w:rsid w:val="000871F2"/>
    <w:rsid w:val="000912C6"/>
    <w:rsid w:val="00092968"/>
    <w:rsid w:val="000929F7"/>
    <w:rsid w:val="00096163"/>
    <w:rsid w:val="0009671F"/>
    <w:rsid w:val="00097A82"/>
    <w:rsid w:val="00097B0E"/>
    <w:rsid w:val="000A1D91"/>
    <w:rsid w:val="000A37F0"/>
    <w:rsid w:val="000A56A5"/>
    <w:rsid w:val="000A656F"/>
    <w:rsid w:val="000A70D7"/>
    <w:rsid w:val="000A7EF6"/>
    <w:rsid w:val="000B2B0C"/>
    <w:rsid w:val="000B6A0F"/>
    <w:rsid w:val="000B74F6"/>
    <w:rsid w:val="000B7E5A"/>
    <w:rsid w:val="000C0F74"/>
    <w:rsid w:val="000C2C1B"/>
    <w:rsid w:val="000C3AC9"/>
    <w:rsid w:val="000C419F"/>
    <w:rsid w:val="000C45B2"/>
    <w:rsid w:val="000C52F3"/>
    <w:rsid w:val="000C5AF4"/>
    <w:rsid w:val="000D045A"/>
    <w:rsid w:val="000D0C26"/>
    <w:rsid w:val="000D160A"/>
    <w:rsid w:val="000D2914"/>
    <w:rsid w:val="000D49ED"/>
    <w:rsid w:val="000D5E0C"/>
    <w:rsid w:val="000E2106"/>
    <w:rsid w:val="000E3583"/>
    <w:rsid w:val="000E372E"/>
    <w:rsid w:val="000E3AA5"/>
    <w:rsid w:val="000E4288"/>
    <w:rsid w:val="000E45EF"/>
    <w:rsid w:val="000E538D"/>
    <w:rsid w:val="000E619F"/>
    <w:rsid w:val="000E6565"/>
    <w:rsid w:val="000E6EA2"/>
    <w:rsid w:val="000E7F72"/>
    <w:rsid w:val="000F01BB"/>
    <w:rsid w:val="000F182B"/>
    <w:rsid w:val="000F408D"/>
    <w:rsid w:val="000F44B4"/>
    <w:rsid w:val="000F5852"/>
    <w:rsid w:val="000F67CD"/>
    <w:rsid w:val="000F7A97"/>
    <w:rsid w:val="00102CF6"/>
    <w:rsid w:val="001066CF"/>
    <w:rsid w:val="00106B24"/>
    <w:rsid w:val="00106C0A"/>
    <w:rsid w:val="00110B51"/>
    <w:rsid w:val="0011162A"/>
    <w:rsid w:val="00111D26"/>
    <w:rsid w:val="001148AB"/>
    <w:rsid w:val="00115A6A"/>
    <w:rsid w:val="001162E8"/>
    <w:rsid w:val="0012053A"/>
    <w:rsid w:val="00120E00"/>
    <w:rsid w:val="001220D0"/>
    <w:rsid w:val="00122EB7"/>
    <w:rsid w:val="0012365B"/>
    <w:rsid w:val="0012412A"/>
    <w:rsid w:val="00124488"/>
    <w:rsid w:val="00124CF2"/>
    <w:rsid w:val="00125557"/>
    <w:rsid w:val="00125AE4"/>
    <w:rsid w:val="00125E5B"/>
    <w:rsid w:val="00130D74"/>
    <w:rsid w:val="00131769"/>
    <w:rsid w:val="00132094"/>
    <w:rsid w:val="001330E2"/>
    <w:rsid w:val="00137206"/>
    <w:rsid w:val="0013744C"/>
    <w:rsid w:val="00141854"/>
    <w:rsid w:val="00141D03"/>
    <w:rsid w:val="00142DE2"/>
    <w:rsid w:val="001462B9"/>
    <w:rsid w:val="00146481"/>
    <w:rsid w:val="00146F17"/>
    <w:rsid w:val="00151D79"/>
    <w:rsid w:val="00152DF0"/>
    <w:rsid w:val="001534D8"/>
    <w:rsid w:val="00154325"/>
    <w:rsid w:val="001557E9"/>
    <w:rsid w:val="0015737C"/>
    <w:rsid w:val="00157F2D"/>
    <w:rsid w:val="00160B5F"/>
    <w:rsid w:val="0016169D"/>
    <w:rsid w:val="001617F4"/>
    <w:rsid w:val="00162397"/>
    <w:rsid w:val="001636D1"/>
    <w:rsid w:val="00166E84"/>
    <w:rsid w:val="00167097"/>
    <w:rsid w:val="00167976"/>
    <w:rsid w:val="00167BB3"/>
    <w:rsid w:val="0017066D"/>
    <w:rsid w:val="00170E6C"/>
    <w:rsid w:val="00170EE2"/>
    <w:rsid w:val="0017493A"/>
    <w:rsid w:val="00174E15"/>
    <w:rsid w:val="00175F29"/>
    <w:rsid w:val="001762E5"/>
    <w:rsid w:val="00177D01"/>
    <w:rsid w:val="00181F43"/>
    <w:rsid w:val="00184038"/>
    <w:rsid w:val="00184190"/>
    <w:rsid w:val="001842A8"/>
    <w:rsid w:val="00186A9F"/>
    <w:rsid w:val="001908A3"/>
    <w:rsid w:val="001927C9"/>
    <w:rsid w:val="00192F2B"/>
    <w:rsid w:val="00193533"/>
    <w:rsid w:val="00193C6E"/>
    <w:rsid w:val="00196323"/>
    <w:rsid w:val="00196332"/>
    <w:rsid w:val="001A0294"/>
    <w:rsid w:val="001A1535"/>
    <w:rsid w:val="001A4EFC"/>
    <w:rsid w:val="001A604C"/>
    <w:rsid w:val="001A6778"/>
    <w:rsid w:val="001A6C72"/>
    <w:rsid w:val="001A7ACC"/>
    <w:rsid w:val="001A7B1D"/>
    <w:rsid w:val="001B026C"/>
    <w:rsid w:val="001B2496"/>
    <w:rsid w:val="001B2D6E"/>
    <w:rsid w:val="001B335C"/>
    <w:rsid w:val="001B685A"/>
    <w:rsid w:val="001B7D80"/>
    <w:rsid w:val="001C0541"/>
    <w:rsid w:val="001C1CE5"/>
    <w:rsid w:val="001C2B17"/>
    <w:rsid w:val="001C3C7A"/>
    <w:rsid w:val="001C4C23"/>
    <w:rsid w:val="001C6607"/>
    <w:rsid w:val="001C7006"/>
    <w:rsid w:val="001D0C60"/>
    <w:rsid w:val="001D1570"/>
    <w:rsid w:val="001D3257"/>
    <w:rsid w:val="001D4D89"/>
    <w:rsid w:val="001D5408"/>
    <w:rsid w:val="001D5A95"/>
    <w:rsid w:val="001D5BEB"/>
    <w:rsid w:val="001E06C9"/>
    <w:rsid w:val="001E20A0"/>
    <w:rsid w:val="001E212F"/>
    <w:rsid w:val="001E34BC"/>
    <w:rsid w:val="001E70AB"/>
    <w:rsid w:val="001F0D5E"/>
    <w:rsid w:val="001F400A"/>
    <w:rsid w:val="001F4A75"/>
    <w:rsid w:val="001F5A9A"/>
    <w:rsid w:val="001F6DAF"/>
    <w:rsid w:val="001F6FB1"/>
    <w:rsid w:val="00200F6C"/>
    <w:rsid w:val="00201A75"/>
    <w:rsid w:val="00203C9F"/>
    <w:rsid w:val="00206FC5"/>
    <w:rsid w:val="002075B8"/>
    <w:rsid w:val="002108D2"/>
    <w:rsid w:val="002111A3"/>
    <w:rsid w:val="00213657"/>
    <w:rsid w:val="002144CE"/>
    <w:rsid w:val="002156A0"/>
    <w:rsid w:val="002202C7"/>
    <w:rsid w:val="00221D1C"/>
    <w:rsid w:val="00222BA2"/>
    <w:rsid w:val="0022303F"/>
    <w:rsid w:val="002234CC"/>
    <w:rsid w:val="002237AC"/>
    <w:rsid w:val="00224440"/>
    <w:rsid w:val="0022555B"/>
    <w:rsid w:val="00226508"/>
    <w:rsid w:val="002266FF"/>
    <w:rsid w:val="00235019"/>
    <w:rsid w:val="002354AD"/>
    <w:rsid w:val="0024054D"/>
    <w:rsid w:val="002448C6"/>
    <w:rsid w:val="00245080"/>
    <w:rsid w:val="002452CD"/>
    <w:rsid w:val="002455C1"/>
    <w:rsid w:val="00250245"/>
    <w:rsid w:val="00250B80"/>
    <w:rsid w:val="00252259"/>
    <w:rsid w:val="0025418F"/>
    <w:rsid w:val="00260A3F"/>
    <w:rsid w:val="00263318"/>
    <w:rsid w:val="00263AF3"/>
    <w:rsid w:val="00264347"/>
    <w:rsid w:val="0026493F"/>
    <w:rsid w:val="00265048"/>
    <w:rsid w:val="002653A0"/>
    <w:rsid w:val="002655F4"/>
    <w:rsid w:val="00265960"/>
    <w:rsid w:val="002667D7"/>
    <w:rsid w:val="00270082"/>
    <w:rsid w:val="002707A3"/>
    <w:rsid w:val="00271CF8"/>
    <w:rsid w:val="002726AE"/>
    <w:rsid w:val="00272AF3"/>
    <w:rsid w:val="00272BCF"/>
    <w:rsid w:val="00272DCD"/>
    <w:rsid w:val="002732D4"/>
    <w:rsid w:val="002738AA"/>
    <w:rsid w:val="0027475C"/>
    <w:rsid w:val="00274783"/>
    <w:rsid w:val="002779AD"/>
    <w:rsid w:val="00280720"/>
    <w:rsid w:val="00281C55"/>
    <w:rsid w:val="00281EC2"/>
    <w:rsid w:val="00282A32"/>
    <w:rsid w:val="002845DC"/>
    <w:rsid w:val="00284702"/>
    <w:rsid w:val="0028517A"/>
    <w:rsid w:val="00286A4D"/>
    <w:rsid w:val="0029043A"/>
    <w:rsid w:val="002907D1"/>
    <w:rsid w:val="0029170A"/>
    <w:rsid w:val="002941B9"/>
    <w:rsid w:val="0029515A"/>
    <w:rsid w:val="00296510"/>
    <w:rsid w:val="002979BC"/>
    <w:rsid w:val="002A2948"/>
    <w:rsid w:val="002A3239"/>
    <w:rsid w:val="002A374F"/>
    <w:rsid w:val="002A394F"/>
    <w:rsid w:val="002A4AD7"/>
    <w:rsid w:val="002A5452"/>
    <w:rsid w:val="002A58B4"/>
    <w:rsid w:val="002A69DD"/>
    <w:rsid w:val="002A6AA5"/>
    <w:rsid w:val="002B036C"/>
    <w:rsid w:val="002B10F0"/>
    <w:rsid w:val="002B1548"/>
    <w:rsid w:val="002B17EA"/>
    <w:rsid w:val="002B18A4"/>
    <w:rsid w:val="002B25FF"/>
    <w:rsid w:val="002B3174"/>
    <w:rsid w:val="002B3A94"/>
    <w:rsid w:val="002B417E"/>
    <w:rsid w:val="002B4388"/>
    <w:rsid w:val="002B50C9"/>
    <w:rsid w:val="002B5427"/>
    <w:rsid w:val="002B5703"/>
    <w:rsid w:val="002B5E15"/>
    <w:rsid w:val="002B78D5"/>
    <w:rsid w:val="002C1082"/>
    <w:rsid w:val="002C2E8A"/>
    <w:rsid w:val="002C6A7C"/>
    <w:rsid w:val="002D21CD"/>
    <w:rsid w:val="002D24E5"/>
    <w:rsid w:val="002D2EAA"/>
    <w:rsid w:val="002D34C4"/>
    <w:rsid w:val="002D53E1"/>
    <w:rsid w:val="002D5723"/>
    <w:rsid w:val="002D5875"/>
    <w:rsid w:val="002D6DA8"/>
    <w:rsid w:val="002D7779"/>
    <w:rsid w:val="002D78D8"/>
    <w:rsid w:val="002E207F"/>
    <w:rsid w:val="002E20AC"/>
    <w:rsid w:val="002E3B46"/>
    <w:rsid w:val="002E4AA1"/>
    <w:rsid w:val="002E6895"/>
    <w:rsid w:val="002F02F9"/>
    <w:rsid w:val="002F1EAE"/>
    <w:rsid w:val="002F1FAB"/>
    <w:rsid w:val="002F2098"/>
    <w:rsid w:val="002F2B6B"/>
    <w:rsid w:val="002F4591"/>
    <w:rsid w:val="002F6281"/>
    <w:rsid w:val="002F6AD5"/>
    <w:rsid w:val="00300105"/>
    <w:rsid w:val="003012AF"/>
    <w:rsid w:val="003021FE"/>
    <w:rsid w:val="0030255E"/>
    <w:rsid w:val="00304799"/>
    <w:rsid w:val="00304B1C"/>
    <w:rsid w:val="003067A7"/>
    <w:rsid w:val="00306B8D"/>
    <w:rsid w:val="00307B31"/>
    <w:rsid w:val="003111DF"/>
    <w:rsid w:val="003111FB"/>
    <w:rsid w:val="00313577"/>
    <w:rsid w:val="00313681"/>
    <w:rsid w:val="0031487D"/>
    <w:rsid w:val="00314FF8"/>
    <w:rsid w:val="00315E53"/>
    <w:rsid w:val="00316754"/>
    <w:rsid w:val="00316E91"/>
    <w:rsid w:val="0032007C"/>
    <w:rsid w:val="003207C5"/>
    <w:rsid w:val="00321F72"/>
    <w:rsid w:val="0032262E"/>
    <w:rsid w:val="00322DFB"/>
    <w:rsid w:val="003247E7"/>
    <w:rsid w:val="00326021"/>
    <w:rsid w:val="003303F1"/>
    <w:rsid w:val="00331344"/>
    <w:rsid w:val="00334D9D"/>
    <w:rsid w:val="00335434"/>
    <w:rsid w:val="003369DE"/>
    <w:rsid w:val="00337075"/>
    <w:rsid w:val="0033770F"/>
    <w:rsid w:val="00337DB5"/>
    <w:rsid w:val="00342CF3"/>
    <w:rsid w:val="003454EF"/>
    <w:rsid w:val="00346134"/>
    <w:rsid w:val="00347883"/>
    <w:rsid w:val="00350335"/>
    <w:rsid w:val="003506C5"/>
    <w:rsid w:val="00350ADB"/>
    <w:rsid w:val="00350B9F"/>
    <w:rsid w:val="00352213"/>
    <w:rsid w:val="00352378"/>
    <w:rsid w:val="00352A8F"/>
    <w:rsid w:val="00352DA6"/>
    <w:rsid w:val="00355EA0"/>
    <w:rsid w:val="00356920"/>
    <w:rsid w:val="003630BB"/>
    <w:rsid w:val="003640A4"/>
    <w:rsid w:val="003670DD"/>
    <w:rsid w:val="003671B5"/>
    <w:rsid w:val="0036750F"/>
    <w:rsid w:val="003703DC"/>
    <w:rsid w:val="00371A7B"/>
    <w:rsid w:val="00371BFE"/>
    <w:rsid w:val="00371CB2"/>
    <w:rsid w:val="00372EFB"/>
    <w:rsid w:val="003730B1"/>
    <w:rsid w:val="00375883"/>
    <w:rsid w:val="0038021E"/>
    <w:rsid w:val="00381544"/>
    <w:rsid w:val="003823B7"/>
    <w:rsid w:val="00384201"/>
    <w:rsid w:val="003854F7"/>
    <w:rsid w:val="003855BD"/>
    <w:rsid w:val="00385E61"/>
    <w:rsid w:val="00386EB4"/>
    <w:rsid w:val="00391BF5"/>
    <w:rsid w:val="00393031"/>
    <w:rsid w:val="00393B7B"/>
    <w:rsid w:val="00393D8E"/>
    <w:rsid w:val="00393E2F"/>
    <w:rsid w:val="00394A2F"/>
    <w:rsid w:val="00394F00"/>
    <w:rsid w:val="0039736C"/>
    <w:rsid w:val="003A0C2E"/>
    <w:rsid w:val="003A14C0"/>
    <w:rsid w:val="003A2230"/>
    <w:rsid w:val="003A28FE"/>
    <w:rsid w:val="003A2AA5"/>
    <w:rsid w:val="003A38E6"/>
    <w:rsid w:val="003A4D45"/>
    <w:rsid w:val="003A558F"/>
    <w:rsid w:val="003B0AC8"/>
    <w:rsid w:val="003B3D4A"/>
    <w:rsid w:val="003B4B64"/>
    <w:rsid w:val="003B5174"/>
    <w:rsid w:val="003B7A2C"/>
    <w:rsid w:val="003C0891"/>
    <w:rsid w:val="003C25F9"/>
    <w:rsid w:val="003D090F"/>
    <w:rsid w:val="003D1F67"/>
    <w:rsid w:val="003D4725"/>
    <w:rsid w:val="003D4D1B"/>
    <w:rsid w:val="003E156D"/>
    <w:rsid w:val="003E1E4D"/>
    <w:rsid w:val="003E1EC4"/>
    <w:rsid w:val="003E5A7F"/>
    <w:rsid w:val="003E693D"/>
    <w:rsid w:val="003E6AED"/>
    <w:rsid w:val="003E6EC1"/>
    <w:rsid w:val="003F03EC"/>
    <w:rsid w:val="003F1756"/>
    <w:rsid w:val="003F5975"/>
    <w:rsid w:val="003F619D"/>
    <w:rsid w:val="003F647C"/>
    <w:rsid w:val="003F6669"/>
    <w:rsid w:val="00403367"/>
    <w:rsid w:val="00403A63"/>
    <w:rsid w:val="00404115"/>
    <w:rsid w:val="0040476E"/>
    <w:rsid w:val="00405ECC"/>
    <w:rsid w:val="00406873"/>
    <w:rsid w:val="004070E1"/>
    <w:rsid w:val="00407320"/>
    <w:rsid w:val="0040772C"/>
    <w:rsid w:val="00407DCF"/>
    <w:rsid w:val="00411DAC"/>
    <w:rsid w:val="0041228F"/>
    <w:rsid w:val="00412703"/>
    <w:rsid w:val="004138A3"/>
    <w:rsid w:val="0041487D"/>
    <w:rsid w:val="0041559F"/>
    <w:rsid w:val="00415C07"/>
    <w:rsid w:val="00417DBB"/>
    <w:rsid w:val="004210EB"/>
    <w:rsid w:val="00421860"/>
    <w:rsid w:val="0042284E"/>
    <w:rsid w:val="0042645D"/>
    <w:rsid w:val="004271F4"/>
    <w:rsid w:val="00427FA1"/>
    <w:rsid w:val="00430038"/>
    <w:rsid w:val="00430882"/>
    <w:rsid w:val="00430CEA"/>
    <w:rsid w:val="0043115E"/>
    <w:rsid w:val="004329E9"/>
    <w:rsid w:val="00433A09"/>
    <w:rsid w:val="00434202"/>
    <w:rsid w:val="00434236"/>
    <w:rsid w:val="0043433C"/>
    <w:rsid w:val="00435EE1"/>
    <w:rsid w:val="004360F9"/>
    <w:rsid w:val="004364E0"/>
    <w:rsid w:val="004410E6"/>
    <w:rsid w:val="00443713"/>
    <w:rsid w:val="00444045"/>
    <w:rsid w:val="00444FF1"/>
    <w:rsid w:val="00445BEE"/>
    <w:rsid w:val="00450794"/>
    <w:rsid w:val="004514F6"/>
    <w:rsid w:val="00453BE7"/>
    <w:rsid w:val="00453C71"/>
    <w:rsid w:val="004555D7"/>
    <w:rsid w:val="00455C29"/>
    <w:rsid w:val="00456F3E"/>
    <w:rsid w:val="004608F4"/>
    <w:rsid w:val="00461379"/>
    <w:rsid w:val="004616C8"/>
    <w:rsid w:val="00461D26"/>
    <w:rsid w:val="00465279"/>
    <w:rsid w:val="00465937"/>
    <w:rsid w:val="00467791"/>
    <w:rsid w:val="00470304"/>
    <w:rsid w:val="00470F5C"/>
    <w:rsid w:val="00472C60"/>
    <w:rsid w:val="00473575"/>
    <w:rsid w:val="00477294"/>
    <w:rsid w:val="0048071F"/>
    <w:rsid w:val="0048317D"/>
    <w:rsid w:val="00486B46"/>
    <w:rsid w:val="0049200A"/>
    <w:rsid w:val="00493A9C"/>
    <w:rsid w:val="00493EC8"/>
    <w:rsid w:val="00493F42"/>
    <w:rsid w:val="0049603E"/>
    <w:rsid w:val="004965D5"/>
    <w:rsid w:val="004A07C9"/>
    <w:rsid w:val="004A313F"/>
    <w:rsid w:val="004A4AFF"/>
    <w:rsid w:val="004A54A6"/>
    <w:rsid w:val="004A6AA3"/>
    <w:rsid w:val="004B023F"/>
    <w:rsid w:val="004B36C4"/>
    <w:rsid w:val="004B39C9"/>
    <w:rsid w:val="004B44CE"/>
    <w:rsid w:val="004B45C7"/>
    <w:rsid w:val="004B4E64"/>
    <w:rsid w:val="004B662A"/>
    <w:rsid w:val="004C0285"/>
    <w:rsid w:val="004C1289"/>
    <w:rsid w:val="004C1EF5"/>
    <w:rsid w:val="004C4264"/>
    <w:rsid w:val="004C43F9"/>
    <w:rsid w:val="004C5835"/>
    <w:rsid w:val="004C5B02"/>
    <w:rsid w:val="004C5B52"/>
    <w:rsid w:val="004C61D6"/>
    <w:rsid w:val="004C62CA"/>
    <w:rsid w:val="004C7130"/>
    <w:rsid w:val="004C717F"/>
    <w:rsid w:val="004C7FF1"/>
    <w:rsid w:val="004D1EA2"/>
    <w:rsid w:val="004D2C4F"/>
    <w:rsid w:val="004D3095"/>
    <w:rsid w:val="004D39E5"/>
    <w:rsid w:val="004D6931"/>
    <w:rsid w:val="004E2F3B"/>
    <w:rsid w:val="004E3CCE"/>
    <w:rsid w:val="004E4F69"/>
    <w:rsid w:val="004E7477"/>
    <w:rsid w:val="004F3B89"/>
    <w:rsid w:val="004F51FF"/>
    <w:rsid w:val="00500DF5"/>
    <w:rsid w:val="005017BD"/>
    <w:rsid w:val="00502B55"/>
    <w:rsid w:val="005033E9"/>
    <w:rsid w:val="005035BA"/>
    <w:rsid w:val="00504F3B"/>
    <w:rsid w:val="005064D5"/>
    <w:rsid w:val="00506948"/>
    <w:rsid w:val="005122BC"/>
    <w:rsid w:val="005129F2"/>
    <w:rsid w:val="005149E4"/>
    <w:rsid w:val="00515465"/>
    <w:rsid w:val="00515F30"/>
    <w:rsid w:val="005160B4"/>
    <w:rsid w:val="0052072E"/>
    <w:rsid w:val="00520963"/>
    <w:rsid w:val="00522E27"/>
    <w:rsid w:val="00522E80"/>
    <w:rsid w:val="00526040"/>
    <w:rsid w:val="005266BE"/>
    <w:rsid w:val="00526D37"/>
    <w:rsid w:val="005275F8"/>
    <w:rsid w:val="005300E6"/>
    <w:rsid w:val="005306F2"/>
    <w:rsid w:val="0053293F"/>
    <w:rsid w:val="00533F43"/>
    <w:rsid w:val="005345C7"/>
    <w:rsid w:val="005404BE"/>
    <w:rsid w:val="00543724"/>
    <w:rsid w:val="00543CD8"/>
    <w:rsid w:val="005466B9"/>
    <w:rsid w:val="005520EC"/>
    <w:rsid w:val="005527B9"/>
    <w:rsid w:val="0055380C"/>
    <w:rsid w:val="00554464"/>
    <w:rsid w:val="0055542A"/>
    <w:rsid w:val="0055573E"/>
    <w:rsid w:val="00556804"/>
    <w:rsid w:val="00560E83"/>
    <w:rsid w:val="005628A1"/>
    <w:rsid w:val="00562AB0"/>
    <w:rsid w:val="00562BD7"/>
    <w:rsid w:val="00563297"/>
    <w:rsid w:val="00565D69"/>
    <w:rsid w:val="00566590"/>
    <w:rsid w:val="00572131"/>
    <w:rsid w:val="00572D44"/>
    <w:rsid w:val="00574AF2"/>
    <w:rsid w:val="0057578C"/>
    <w:rsid w:val="005801F0"/>
    <w:rsid w:val="00580901"/>
    <w:rsid w:val="005817DF"/>
    <w:rsid w:val="00582058"/>
    <w:rsid w:val="00583252"/>
    <w:rsid w:val="00583FD6"/>
    <w:rsid w:val="005854AA"/>
    <w:rsid w:val="005856F3"/>
    <w:rsid w:val="00586FB8"/>
    <w:rsid w:val="00591B2B"/>
    <w:rsid w:val="00592525"/>
    <w:rsid w:val="00594925"/>
    <w:rsid w:val="0059705C"/>
    <w:rsid w:val="005A3187"/>
    <w:rsid w:val="005A7CA7"/>
    <w:rsid w:val="005B417D"/>
    <w:rsid w:val="005B4862"/>
    <w:rsid w:val="005B4C24"/>
    <w:rsid w:val="005B59BC"/>
    <w:rsid w:val="005B6F09"/>
    <w:rsid w:val="005C0479"/>
    <w:rsid w:val="005C0D7F"/>
    <w:rsid w:val="005C1465"/>
    <w:rsid w:val="005C2F6B"/>
    <w:rsid w:val="005C3166"/>
    <w:rsid w:val="005C3341"/>
    <w:rsid w:val="005D0E2D"/>
    <w:rsid w:val="005D1391"/>
    <w:rsid w:val="005D1461"/>
    <w:rsid w:val="005D14BF"/>
    <w:rsid w:val="005D1A47"/>
    <w:rsid w:val="005D230E"/>
    <w:rsid w:val="005D3176"/>
    <w:rsid w:val="005D3C11"/>
    <w:rsid w:val="005D45C1"/>
    <w:rsid w:val="005D5290"/>
    <w:rsid w:val="005E083F"/>
    <w:rsid w:val="005E0C61"/>
    <w:rsid w:val="005E1BE0"/>
    <w:rsid w:val="005E1F6B"/>
    <w:rsid w:val="005E3179"/>
    <w:rsid w:val="005E3D28"/>
    <w:rsid w:val="005E47EE"/>
    <w:rsid w:val="005E646B"/>
    <w:rsid w:val="005F070A"/>
    <w:rsid w:val="005F0DD0"/>
    <w:rsid w:val="005F5F52"/>
    <w:rsid w:val="005F75B5"/>
    <w:rsid w:val="00601C94"/>
    <w:rsid w:val="006037E9"/>
    <w:rsid w:val="006044AE"/>
    <w:rsid w:val="00605679"/>
    <w:rsid w:val="006104DB"/>
    <w:rsid w:val="006110AE"/>
    <w:rsid w:val="00612903"/>
    <w:rsid w:val="006144C1"/>
    <w:rsid w:val="00616E25"/>
    <w:rsid w:val="0062057C"/>
    <w:rsid w:val="00620AEF"/>
    <w:rsid w:val="00621325"/>
    <w:rsid w:val="00621D2F"/>
    <w:rsid w:val="00622531"/>
    <w:rsid w:val="00622B09"/>
    <w:rsid w:val="00623A85"/>
    <w:rsid w:val="00623F55"/>
    <w:rsid w:val="0062466B"/>
    <w:rsid w:val="00625623"/>
    <w:rsid w:val="00626486"/>
    <w:rsid w:val="0062653F"/>
    <w:rsid w:val="00627D77"/>
    <w:rsid w:val="00630DB2"/>
    <w:rsid w:val="00632374"/>
    <w:rsid w:val="0063282D"/>
    <w:rsid w:val="006337B2"/>
    <w:rsid w:val="00633C14"/>
    <w:rsid w:val="00635192"/>
    <w:rsid w:val="0063624F"/>
    <w:rsid w:val="00637609"/>
    <w:rsid w:val="00643052"/>
    <w:rsid w:val="0064579C"/>
    <w:rsid w:val="00646D34"/>
    <w:rsid w:val="006510D6"/>
    <w:rsid w:val="006531BA"/>
    <w:rsid w:val="00654414"/>
    <w:rsid w:val="00654EDC"/>
    <w:rsid w:val="00655748"/>
    <w:rsid w:val="006558FC"/>
    <w:rsid w:val="006560C3"/>
    <w:rsid w:val="00657886"/>
    <w:rsid w:val="00657A28"/>
    <w:rsid w:val="00657BA1"/>
    <w:rsid w:val="006608B2"/>
    <w:rsid w:val="00661C11"/>
    <w:rsid w:val="00662F30"/>
    <w:rsid w:val="006666E5"/>
    <w:rsid w:val="00667216"/>
    <w:rsid w:val="00667895"/>
    <w:rsid w:val="00670800"/>
    <w:rsid w:val="006708D9"/>
    <w:rsid w:val="0067245B"/>
    <w:rsid w:val="006737B8"/>
    <w:rsid w:val="00680803"/>
    <w:rsid w:val="006828E2"/>
    <w:rsid w:val="00686B12"/>
    <w:rsid w:val="00686BF7"/>
    <w:rsid w:val="0069065C"/>
    <w:rsid w:val="00690DA0"/>
    <w:rsid w:val="00691132"/>
    <w:rsid w:val="00692560"/>
    <w:rsid w:val="00693851"/>
    <w:rsid w:val="00696019"/>
    <w:rsid w:val="006A00AE"/>
    <w:rsid w:val="006A06F2"/>
    <w:rsid w:val="006A1369"/>
    <w:rsid w:val="006A211F"/>
    <w:rsid w:val="006A53F8"/>
    <w:rsid w:val="006A7AD9"/>
    <w:rsid w:val="006B4CA0"/>
    <w:rsid w:val="006B791B"/>
    <w:rsid w:val="006B79C3"/>
    <w:rsid w:val="006C08BC"/>
    <w:rsid w:val="006C24E8"/>
    <w:rsid w:val="006C313E"/>
    <w:rsid w:val="006C375E"/>
    <w:rsid w:val="006C5E8F"/>
    <w:rsid w:val="006C7393"/>
    <w:rsid w:val="006D0F2F"/>
    <w:rsid w:val="006D5EB6"/>
    <w:rsid w:val="006D649B"/>
    <w:rsid w:val="006E0FE0"/>
    <w:rsid w:val="006E23E4"/>
    <w:rsid w:val="006E2753"/>
    <w:rsid w:val="006E33F7"/>
    <w:rsid w:val="006E6A58"/>
    <w:rsid w:val="006F00C9"/>
    <w:rsid w:val="006F14D7"/>
    <w:rsid w:val="006F44FA"/>
    <w:rsid w:val="006F678F"/>
    <w:rsid w:val="006F6F91"/>
    <w:rsid w:val="00700C27"/>
    <w:rsid w:val="00701AB2"/>
    <w:rsid w:val="00701F78"/>
    <w:rsid w:val="00702453"/>
    <w:rsid w:val="00702B7D"/>
    <w:rsid w:val="007033FC"/>
    <w:rsid w:val="007042D0"/>
    <w:rsid w:val="00705064"/>
    <w:rsid w:val="007057F1"/>
    <w:rsid w:val="007100AA"/>
    <w:rsid w:val="007102C2"/>
    <w:rsid w:val="0071320F"/>
    <w:rsid w:val="00713A1C"/>
    <w:rsid w:val="007155D8"/>
    <w:rsid w:val="00717C12"/>
    <w:rsid w:val="00717FBE"/>
    <w:rsid w:val="00720BC1"/>
    <w:rsid w:val="00720DE2"/>
    <w:rsid w:val="00721E59"/>
    <w:rsid w:val="00721FF1"/>
    <w:rsid w:val="007220C2"/>
    <w:rsid w:val="00722140"/>
    <w:rsid w:val="00722EFD"/>
    <w:rsid w:val="0072562B"/>
    <w:rsid w:val="007275CF"/>
    <w:rsid w:val="0073133A"/>
    <w:rsid w:val="0073170C"/>
    <w:rsid w:val="007319EF"/>
    <w:rsid w:val="007333A4"/>
    <w:rsid w:val="007338E4"/>
    <w:rsid w:val="00734103"/>
    <w:rsid w:val="007415D1"/>
    <w:rsid w:val="00743A22"/>
    <w:rsid w:val="0074418F"/>
    <w:rsid w:val="0074552C"/>
    <w:rsid w:val="007461C2"/>
    <w:rsid w:val="007464ED"/>
    <w:rsid w:val="00746858"/>
    <w:rsid w:val="0075132D"/>
    <w:rsid w:val="00751412"/>
    <w:rsid w:val="00751572"/>
    <w:rsid w:val="00752F7A"/>
    <w:rsid w:val="00755FDE"/>
    <w:rsid w:val="00757516"/>
    <w:rsid w:val="00760878"/>
    <w:rsid w:val="00761769"/>
    <w:rsid w:val="00762087"/>
    <w:rsid w:val="00762ADF"/>
    <w:rsid w:val="00762FE5"/>
    <w:rsid w:val="00763D9D"/>
    <w:rsid w:val="007651D1"/>
    <w:rsid w:val="00770B96"/>
    <w:rsid w:val="007725EA"/>
    <w:rsid w:val="0077365A"/>
    <w:rsid w:val="007738C2"/>
    <w:rsid w:val="00780060"/>
    <w:rsid w:val="0078016E"/>
    <w:rsid w:val="00782788"/>
    <w:rsid w:val="00784655"/>
    <w:rsid w:val="00785A7C"/>
    <w:rsid w:val="00786191"/>
    <w:rsid w:val="00786591"/>
    <w:rsid w:val="00786699"/>
    <w:rsid w:val="00787883"/>
    <w:rsid w:val="00787AD7"/>
    <w:rsid w:val="007916B1"/>
    <w:rsid w:val="00794870"/>
    <w:rsid w:val="00794B71"/>
    <w:rsid w:val="00794F3F"/>
    <w:rsid w:val="00796305"/>
    <w:rsid w:val="0079772A"/>
    <w:rsid w:val="00797961"/>
    <w:rsid w:val="00797E6D"/>
    <w:rsid w:val="007A0712"/>
    <w:rsid w:val="007A144E"/>
    <w:rsid w:val="007A16F8"/>
    <w:rsid w:val="007A1B83"/>
    <w:rsid w:val="007A2715"/>
    <w:rsid w:val="007A27EB"/>
    <w:rsid w:val="007A39CD"/>
    <w:rsid w:val="007A47D0"/>
    <w:rsid w:val="007A62D6"/>
    <w:rsid w:val="007A6D92"/>
    <w:rsid w:val="007A7BB3"/>
    <w:rsid w:val="007B210B"/>
    <w:rsid w:val="007B382F"/>
    <w:rsid w:val="007B5107"/>
    <w:rsid w:val="007B7180"/>
    <w:rsid w:val="007B76B8"/>
    <w:rsid w:val="007C1212"/>
    <w:rsid w:val="007C24CC"/>
    <w:rsid w:val="007C4259"/>
    <w:rsid w:val="007C77D1"/>
    <w:rsid w:val="007D2F03"/>
    <w:rsid w:val="007D2FA8"/>
    <w:rsid w:val="007D41A5"/>
    <w:rsid w:val="007E068D"/>
    <w:rsid w:val="007E13F3"/>
    <w:rsid w:val="007E1927"/>
    <w:rsid w:val="007E2BF1"/>
    <w:rsid w:val="007E420B"/>
    <w:rsid w:val="007E52DF"/>
    <w:rsid w:val="007E6F35"/>
    <w:rsid w:val="007E702A"/>
    <w:rsid w:val="007F0146"/>
    <w:rsid w:val="007F058E"/>
    <w:rsid w:val="007F1232"/>
    <w:rsid w:val="007F1421"/>
    <w:rsid w:val="007F2111"/>
    <w:rsid w:val="007F27EC"/>
    <w:rsid w:val="007F47ED"/>
    <w:rsid w:val="007F5726"/>
    <w:rsid w:val="008010C3"/>
    <w:rsid w:val="008016C0"/>
    <w:rsid w:val="00801E17"/>
    <w:rsid w:val="00804F48"/>
    <w:rsid w:val="008077F2"/>
    <w:rsid w:val="00810415"/>
    <w:rsid w:val="00810EA9"/>
    <w:rsid w:val="00811CD6"/>
    <w:rsid w:val="00811E2D"/>
    <w:rsid w:val="00812B45"/>
    <w:rsid w:val="008167BC"/>
    <w:rsid w:val="00816BD9"/>
    <w:rsid w:val="008229E0"/>
    <w:rsid w:val="00824736"/>
    <w:rsid w:val="008271BA"/>
    <w:rsid w:val="00827265"/>
    <w:rsid w:val="008312A5"/>
    <w:rsid w:val="00832D38"/>
    <w:rsid w:val="00833582"/>
    <w:rsid w:val="00835B24"/>
    <w:rsid w:val="00835CB9"/>
    <w:rsid w:val="008362F6"/>
    <w:rsid w:val="008366A3"/>
    <w:rsid w:val="00836D5D"/>
    <w:rsid w:val="008402F6"/>
    <w:rsid w:val="00840B6E"/>
    <w:rsid w:val="008430C4"/>
    <w:rsid w:val="00843FB0"/>
    <w:rsid w:val="00844A73"/>
    <w:rsid w:val="00847050"/>
    <w:rsid w:val="008478B5"/>
    <w:rsid w:val="00847CF2"/>
    <w:rsid w:val="0085327D"/>
    <w:rsid w:val="00853419"/>
    <w:rsid w:val="00853502"/>
    <w:rsid w:val="00853642"/>
    <w:rsid w:val="00853B31"/>
    <w:rsid w:val="00853D2F"/>
    <w:rsid w:val="0085455D"/>
    <w:rsid w:val="008545E1"/>
    <w:rsid w:val="00860B66"/>
    <w:rsid w:val="00861A54"/>
    <w:rsid w:val="00862846"/>
    <w:rsid w:val="00862A14"/>
    <w:rsid w:val="00862E63"/>
    <w:rsid w:val="008631D9"/>
    <w:rsid w:val="00863404"/>
    <w:rsid w:val="008651D5"/>
    <w:rsid w:val="008713BF"/>
    <w:rsid w:val="008717B9"/>
    <w:rsid w:val="0087437F"/>
    <w:rsid w:val="00874BF1"/>
    <w:rsid w:val="008754B3"/>
    <w:rsid w:val="00876CA8"/>
    <w:rsid w:val="0087746E"/>
    <w:rsid w:val="00880EB3"/>
    <w:rsid w:val="008816A0"/>
    <w:rsid w:val="00887948"/>
    <w:rsid w:val="00887C9D"/>
    <w:rsid w:val="008906C0"/>
    <w:rsid w:val="00890EF5"/>
    <w:rsid w:val="00892292"/>
    <w:rsid w:val="00892613"/>
    <w:rsid w:val="008951B2"/>
    <w:rsid w:val="008956F2"/>
    <w:rsid w:val="00895ACB"/>
    <w:rsid w:val="00897050"/>
    <w:rsid w:val="00897442"/>
    <w:rsid w:val="008A026D"/>
    <w:rsid w:val="008A3CC1"/>
    <w:rsid w:val="008A43C8"/>
    <w:rsid w:val="008A4F8A"/>
    <w:rsid w:val="008A5545"/>
    <w:rsid w:val="008A5775"/>
    <w:rsid w:val="008A6555"/>
    <w:rsid w:val="008A7ED5"/>
    <w:rsid w:val="008B03C0"/>
    <w:rsid w:val="008B2CEF"/>
    <w:rsid w:val="008B2D07"/>
    <w:rsid w:val="008B31D6"/>
    <w:rsid w:val="008B408E"/>
    <w:rsid w:val="008B4E2C"/>
    <w:rsid w:val="008B550C"/>
    <w:rsid w:val="008B7FBE"/>
    <w:rsid w:val="008C0A75"/>
    <w:rsid w:val="008C217F"/>
    <w:rsid w:val="008C267F"/>
    <w:rsid w:val="008C34F2"/>
    <w:rsid w:val="008C422C"/>
    <w:rsid w:val="008C510A"/>
    <w:rsid w:val="008C54C1"/>
    <w:rsid w:val="008C5C0D"/>
    <w:rsid w:val="008C5CAE"/>
    <w:rsid w:val="008C5F72"/>
    <w:rsid w:val="008C6258"/>
    <w:rsid w:val="008C6533"/>
    <w:rsid w:val="008C6B9D"/>
    <w:rsid w:val="008C7BEE"/>
    <w:rsid w:val="008C7C7F"/>
    <w:rsid w:val="008D0E9A"/>
    <w:rsid w:val="008D133B"/>
    <w:rsid w:val="008D1679"/>
    <w:rsid w:val="008D3293"/>
    <w:rsid w:val="008D46D1"/>
    <w:rsid w:val="008E0D66"/>
    <w:rsid w:val="008E1942"/>
    <w:rsid w:val="008E29FA"/>
    <w:rsid w:val="008E33A1"/>
    <w:rsid w:val="008E42EC"/>
    <w:rsid w:val="008E4ED4"/>
    <w:rsid w:val="008F0849"/>
    <w:rsid w:val="008F14C4"/>
    <w:rsid w:val="008F1C3B"/>
    <w:rsid w:val="008F2250"/>
    <w:rsid w:val="008F2A1E"/>
    <w:rsid w:val="008F4BE0"/>
    <w:rsid w:val="008F52B4"/>
    <w:rsid w:val="008F730F"/>
    <w:rsid w:val="008F7EF5"/>
    <w:rsid w:val="00901D4F"/>
    <w:rsid w:val="00901EE9"/>
    <w:rsid w:val="00902840"/>
    <w:rsid w:val="00903C37"/>
    <w:rsid w:val="009050F4"/>
    <w:rsid w:val="009054AA"/>
    <w:rsid w:val="00906517"/>
    <w:rsid w:val="00911A0A"/>
    <w:rsid w:val="00912560"/>
    <w:rsid w:val="00912CEB"/>
    <w:rsid w:val="009130F8"/>
    <w:rsid w:val="00913B73"/>
    <w:rsid w:val="00915440"/>
    <w:rsid w:val="009164CA"/>
    <w:rsid w:val="00916989"/>
    <w:rsid w:val="00917597"/>
    <w:rsid w:val="0092083B"/>
    <w:rsid w:val="00921F04"/>
    <w:rsid w:val="00922856"/>
    <w:rsid w:val="00924F24"/>
    <w:rsid w:val="00925274"/>
    <w:rsid w:val="009254E2"/>
    <w:rsid w:val="009269E1"/>
    <w:rsid w:val="009304FA"/>
    <w:rsid w:val="0093058D"/>
    <w:rsid w:val="009325B1"/>
    <w:rsid w:val="00934C1B"/>
    <w:rsid w:val="0093522B"/>
    <w:rsid w:val="0093765B"/>
    <w:rsid w:val="0094487E"/>
    <w:rsid w:val="00945986"/>
    <w:rsid w:val="00945B51"/>
    <w:rsid w:val="00945B99"/>
    <w:rsid w:val="00946302"/>
    <w:rsid w:val="00950BDE"/>
    <w:rsid w:val="00950F67"/>
    <w:rsid w:val="009543EA"/>
    <w:rsid w:val="009550EF"/>
    <w:rsid w:val="009554E1"/>
    <w:rsid w:val="0095647E"/>
    <w:rsid w:val="00957E1A"/>
    <w:rsid w:val="00960084"/>
    <w:rsid w:val="009610FA"/>
    <w:rsid w:val="0096262E"/>
    <w:rsid w:val="0096496F"/>
    <w:rsid w:val="009655C3"/>
    <w:rsid w:val="00972247"/>
    <w:rsid w:val="00972299"/>
    <w:rsid w:val="00975A52"/>
    <w:rsid w:val="009762F9"/>
    <w:rsid w:val="0097634E"/>
    <w:rsid w:val="00977F6A"/>
    <w:rsid w:val="009827CD"/>
    <w:rsid w:val="009845D1"/>
    <w:rsid w:val="00986F48"/>
    <w:rsid w:val="0099050B"/>
    <w:rsid w:val="00992BDA"/>
    <w:rsid w:val="0099494A"/>
    <w:rsid w:val="0099609A"/>
    <w:rsid w:val="00997800"/>
    <w:rsid w:val="009A06BE"/>
    <w:rsid w:val="009A3905"/>
    <w:rsid w:val="009A4448"/>
    <w:rsid w:val="009A62AA"/>
    <w:rsid w:val="009A650D"/>
    <w:rsid w:val="009A6C2A"/>
    <w:rsid w:val="009A6D14"/>
    <w:rsid w:val="009A7614"/>
    <w:rsid w:val="009B10EE"/>
    <w:rsid w:val="009B3F97"/>
    <w:rsid w:val="009B4C01"/>
    <w:rsid w:val="009B4C7E"/>
    <w:rsid w:val="009B4E84"/>
    <w:rsid w:val="009B6ACE"/>
    <w:rsid w:val="009B6D6D"/>
    <w:rsid w:val="009C3638"/>
    <w:rsid w:val="009C4AD6"/>
    <w:rsid w:val="009C4BB2"/>
    <w:rsid w:val="009C5036"/>
    <w:rsid w:val="009C6503"/>
    <w:rsid w:val="009D0E59"/>
    <w:rsid w:val="009D0E66"/>
    <w:rsid w:val="009D273F"/>
    <w:rsid w:val="009D452E"/>
    <w:rsid w:val="009D63BB"/>
    <w:rsid w:val="009E0709"/>
    <w:rsid w:val="009E1B92"/>
    <w:rsid w:val="009E2AD6"/>
    <w:rsid w:val="009E3B26"/>
    <w:rsid w:val="009E61DB"/>
    <w:rsid w:val="009E7AFA"/>
    <w:rsid w:val="009F0094"/>
    <w:rsid w:val="009F09C6"/>
    <w:rsid w:val="009F12AF"/>
    <w:rsid w:val="009F16FF"/>
    <w:rsid w:val="009F56CF"/>
    <w:rsid w:val="009F593D"/>
    <w:rsid w:val="009F7145"/>
    <w:rsid w:val="00A01B23"/>
    <w:rsid w:val="00A021ED"/>
    <w:rsid w:val="00A03E2C"/>
    <w:rsid w:val="00A041E7"/>
    <w:rsid w:val="00A04B7A"/>
    <w:rsid w:val="00A06993"/>
    <w:rsid w:val="00A07A7E"/>
    <w:rsid w:val="00A10C4C"/>
    <w:rsid w:val="00A1211A"/>
    <w:rsid w:val="00A12AF2"/>
    <w:rsid w:val="00A136B1"/>
    <w:rsid w:val="00A138DE"/>
    <w:rsid w:val="00A13A52"/>
    <w:rsid w:val="00A16EE0"/>
    <w:rsid w:val="00A228E4"/>
    <w:rsid w:val="00A22DA9"/>
    <w:rsid w:val="00A23256"/>
    <w:rsid w:val="00A23729"/>
    <w:rsid w:val="00A2448D"/>
    <w:rsid w:val="00A244B7"/>
    <w:rsid w:val="00A24821"/>
    <w:rsid w:val="00A25146"/>
    <w:rsid w:val="00A27818"/>
    <w:rsid w:val="00A27D90"/>
    <w:rsid w:val="00A31DF4"/>
    <w:rsid w:val="00A326F9"/>
    <w:rsid w:val="00A3278F"/>
    <w:rsid w:val="00A32CA5"/>
    <w:rsid w:val="00A34126"/>
    <w:rsid w:val="00A35765"/>
    <w:rsid w:val="00A37DDF"/>
    <w:rsid w:val="00A4054C"/>
    <w:rsid w:val="00A41BAB"/>
    <w:rsid w:val="00A426C1"/>
    <w:rsid w:val="00A42E31"/>
    <w:rsid w:val="00A437B6"/>
    <w:rsid w:val="00A43E08"/>
    <w:rsid w:val="00A44F76"/>
    <w:rsid w:val="00A46F8F"/>
    <w:rsid w:val="00A47F10"/>
    <w:rsid w:val="00A502DE"/>
    <w:rsid w:val="00A50AAC"/>
    <w:rsid w:val="00A50FEB"/>
    <w:rsid w:val="00A51607"/>
    <w:rsid w:val="00A516AB"/>
    <w:rsid w:val="00A52650"/>
    <w:rsid w:val="00A52ABC"/>
    <w:rsid w:val="00A53128"/>
    <w:rsid w:val="00A57290"/>
    <w:rsid w:val="00A625A8"/>
    <w:rsid w:val="00A6283D"/>
    <w:rsid w:val="00A629A6"/>
    <w:rsid w:val="00A660B9"/>
    <w:rsid w:val="00A66116"/>
    <w:rsid w:val="00A724C8"/>
    <w:rsid w:val="00A72A73"/>
    <w:rsid w:val="00A750EC"/>
    <w:rsid w:val="00A75CB8"/>
    <w:rsid w:val="00A75D87"/>
    <w:rsid w:val="00A76804"/>
    <w:rsid w:val="00A77CE7"/>
    <w:rsid w:val="00A83F57"/>
    <w:rsid w:val="00A84A88"/>
    <w:rsid w:val="00A84BD6"/>
    <w:rsid w:val="00A86775"/>
    <w:rsid w:val="00A869BC"/>
    <w:rsid w:val="00A87101"/>
    <w:rsid w:val="00A937C3"/>
    <w:rsid w:val="00A95416"/>
    <w:rsid w:val="00AA1E8D"/>
    <w:rsid w:val="00AA2228"/>
    <w:rsid w:val="00AA2934"/>
    <w:rsid w:val="00AA5334"/>
    <w:rsid w:val="00AA5A99"/>
    <w:rsid w:val="00AB030A"/>
    <w:rsid w:val="00AB082D"/>
    <w:rsid w:val="00AB1670"/>
    <w:rsid w:val="00AB1709"/>
    <w:rsid w:val="00AB4163"/>
    <w:rsid w:val="00AB455C"/>
    <w:rsid w:val="00AB4D89"/>
    <w:rsid w:val="00AB659C"/>
    <w:rsid w:val="00AB6DFA"/>
    <w:rsid w:val="00AB793A"/>
    <w:rsid w:val="00AB79A2"/>
    <w:rsid w:val="00AC1703"/>
    <w:rsid w:val="00AC1E06"/>
    <w:rsid w:val="00AC1F6D"/>
    <w:rsid w:val="00AC2E11"/>
    <w:rsid w:val="00AC32E7"/>
    <w:rsid w:val="00AC37F6"/>
    <w:rsid w:val="00AD10B2"/>
    <w:rsid w:val="00AD1AE1"/>
    <w:rsid w:val="00AD2910"/>
    <w:rsid w:val="00AD3984"/>
    <w:rsid w:val="00AD6F6E"/>
    <w:rsid w:val="00AE166C"/>
    <w:rsid w:val="00AE1CB2"/>
    <w:rsid w:val="00AE4038"/>
    <w:rsid w:val="00AE4074"/>
    <w:rsid w:val="00AE4137"/>
    <w:rsid w:val="00AE457C"/>
    <w:rsid w:val="00AE5B91"/>
    <w:rsid w:val="00AE6DA1"/>
    <w:rsid w:val="00AE721B"/>
    <w:rsid w:val="00AE74DD"/>
    <w:rsid w:val="00AE75A3"/>
    <w:rsid w:val="00AF046F"/>
    <w:rsid w:val="00AF1026"/>
    <w:rsid w:val="00AF232A"/>
    <w:rsid w:val="00AF2517"/>
    <w:rsid w:val="00AF51C3"/>
    <w:rsid w:val="00AF7289"/>
    <w:rsid w:val="00AF72AC"/>
    <w:rsid w:val="00B00587"/>
    <w:rsid w:val="00B03D6A"/>
    <w:rsid w:val="00B04E5C"/>
    <w:rsid w:val="00B04ED5"/>
    <w:rsid w:val="00B05454"/>
    <w:rsid w:val="00B0742F"/>
    <w:rsid w:val="00B11DC6"/>
    <w:rsid w:val="00B11E8C"/>
    <w:rsid w:val="00B12801"/>
    <w:rsid w:val="00B13D15"/>
    <w:rsid w:val="00B149A0"/>
    <w:rsid w:val="00B15647"/>
    <w:rsid w:val="00B15980"/>
    <w:rsid w:val="00B17EF6"/>
    <w:rsid w:val="00B20199"/>
    <w:rsid w:val="00B222E6"/>
    <w:rsid w:val="00B250E3"/>
    <w:rsid w:val="00B2519A"/>
    <w:rsid w:val="00B25A34"/>
    <w:rsid w:val="00B26B5D"/>
    <w:rsid w:val="00B274A2"/>
    <w:rsid w:val="00B27675"/>
    <w:rsid w:val="00B30E00"/>
    <w:rsid w:val="00B31618"/>
    <w:rsid w:val="00B31640"/>
    <w:rsid w:val="00B31F51"/>
    <w:rsid w:val="00B34DE8"/>
    <w:rsid w:val="00B359EC"/>
    <w:rsid w:val="00B36539"/>
    <w:rsid w:val="00B36608"/>
    <w:rsid w:val="00B36682"/>
    <w:rsid w:val="00B37531"/>
    <w:rsid w:val="00B400B0"/>
    <w:rsid w:val="00B42C1C"/>
    <w:rsid w:val="00B47A55"/>
    <w:rsid w:val="00B50074"/>
    <w:rsid w:val="00B50D40"/>
    <w:rsid w:val="00B544BB"/>
    <w:rsid w:val="00B5637C"/>
    <w:rsid w:val="00B56546"/>
    <w:rsid w:val="00B604B8"/>
    <w:rsid w:val="00B61768"/>
    <w:rsid w:val="00B62333"/>
    <w:rsid w:val="00B6364D"/>
    <w:rsid w:val="00B63EEE"/>
    <w:rsid w:val="00B6427E"/>
    <w:rsid w:val="00B71E79"/>
    <w:rsid w:val="00B722D6"/>
    <w:rsid w:val="00B72AA9"/>
    <w:rsid w:val="00B73DC1"/>
    <w:rsid w:val="00B74D42"/>
    <w:rsid w:val="00B7542B"/>
    <w:rsid w:val="00B81850"/>
    <w:rsid w:val="00B856A3"/>
    <w:rsid w:val="00B92EA5"/>
    <w:rsid w:val="00BA2A3D"/>
    <w:rsid w:val="00BA31FD"/>
    <w:rsid w:val="00BA4E97"/>
    <w:rsid w:val="00BA7C33"/>
    <w:rsid w:val="00BB134F"/>
    <w:rsid w:val="00BB1DF4"/>
    <w:rsid w:val="00BB2476"/>
    <w:rsid w:val="00BC0593"/>
    <w:rsid w:val="00BC2602"/>
    <w:rsid w:val="00BC371A"/>
    <w:rsid w:val="00BC4797"/>
    <w:rsid w:val="00BC4ACD"/>
    <w:rsid w:val="00BC5423"/>
    <w:rsid w:val="00BC6EDC"/>
    <w:rsid w:val="00BC6F6B"/>
    <w:rsid w:val="00BC713B"/>
    <w:rsid w:val="00BD021C"/>
    <w:rsid w:val="00BD110C"/>
    <w:rsid w:val="00BD1CE1"/>
    <w:rsid w:val="00BD2289"/>
    <w:rsid w:val="00BD2D94"/>
    <w:rsid w:val="00BD3DCA"/>
    <w:rsid w:val="00BD4CF2"/>
    <w:rsid w:val="00BD52C3"/>
    <w:rsid w:val="00BD55DB"/>
    <w:rsid w:val="00BD5773"/>
    <w:rsid w:val="00BD5A18"/>
    <w:rsid w:val="00BD5EE2"/>
    <w:rsid w:val="00BD5F30"/>
    <w:rsid w:val="00BD5F83"/>
    <w:rsid w:val="00BD6FF2"/>
    <w:rsid w:val="00BD70E8"/>
    <w:rsid w:val="00BD7E48"/>
    <w:rsid w:val="00BE4310"/>
    <w:rsid w:val="00BF0C1F"/>
    <w:rsid w:val="00BF13CD"/>
    <w:rsid w:val="00BF1A4B"/>
    <w:rsid w:val="00BF3DFA"/>
    <w:rsid w:val="00BF6634"/>
    <w:rsid w:val="00BF7392"/>
    <w:rsid w:val="00C00433"/>
    <w:rsid w:val="00C0129E"/>
    <w:rsid w:val="00C04C79"/>
    <w:rsid w:val="00C05915"/>
    <w:rsid w:val="00C0598C"/>
    <w:rsid w:val="00C07859"/>
    <w:rsid w:val="00C104ED"/>
    <w:rsid w:val="00C112F7"/>
    <w:rsid w:val="00C1335B"/>
    <w:rsid w:val="00C155A8"/>
    <w:rsid w:val="00C1696F"/>
    <w:rsid w:val="00C17054"/>
    <w:rsid w:val="00C22099"/>
    <w:rsid w:val="00C2270C"/>
    <w:rsid w:val="00C23820"/>
    <w:rsid w:val="00C249CD"/>
    <w:rsid w:val="00C325B9"/>
    <w:rsid w:val="00C33006"/>
    <w:rsid w:val="00C36537"/>
    <w:rsid w:val="00C36C50"/>
    <w:rsid w:val="00C37074"/>
    <w:rsid w:val="00C40A3F"/>
    <w:rsid w:val="00C44F0F"/>
    <w:rsid w:val="00C471DA"/>
    <w:rsid w:val="00C47F3A"/>
    <w:rsid w:val="00C501FF"/>
    <w:rsid w:val="00C50E07"/>
    <w:rsid w:val="00C51B9B"/>
    <w:rsid w:val="00C53C96"/>
    <w:rsid w:val="00C56885"/>
    <w:rsid w:val="00C578D5"/>
    <w:rsid w:val="00C607C2"/>
    <w:rsid w:val="00C6513B"/>
    <w:rsid w:val="00C65554"/>
    <w:rsid w:val="00C6557E"/>
    <w:rsid w:val="00C65BD3"/>
    <w:rsid w:val="00C66FD1"/>
    <w:rsid w:val="00C70CC3"/>
    <w:rsid w:val="00C70EAE"/>
    <w:rsid w:val="00C70F6B"/>
    <w:rsid w:val="00C71C30"/>
    <w:rsid w:val="00C726D3"/>
    <w:rsid w:val="00C73D24"/>
    <w:rsid w:val="00C73DB0"/>
    <w:rsid w:val="00C7491C"/>
    <w:rsid w:val="00C768D8"/>
    <w:rsid w:val="00C817B2"/>
    <w:rsid w:val="00C83A05"/>
    <w:rsid w:val="00C8569D"/>
    <w:rsid w:val="00C85EEE"/>
    <w:rsid w:val="00C85F90"/>
    <w:rsid w:val="00C86F8E"/>
    <w:rsid w:val="00C87510"/>
    <w:rsid w:val="00C9335B"/>
    <w:rsid w:val="00C9341E"/>
    <w:rsid w:val="00C94AD7"/>
    <w:rsid w:val="00C95323"/>
    <w:rsid w:val="00C959D9"/>
    <w:rsid w:val="00C95BA7"/>
    <w:rsid w:val="00C9656F"/>
    <w:rsid w:val="00C97C6D"/>
    <w:rsid w:val="00CA08CA"/>
    <w:rsid w:val="00CA17DC"/>
    <w:rsid w:val="00CA297E"/>
    <w:rsid w:val="00CA33AD"/>
    <w:rsid w:val="00CA3861"/>
    <w:rsid w:val="00CA4278"/>
    <w:rsid w:val="00CA44DB"/>
    <w:rsid w:val="00CA64A5"/>
    <w:rsid w:val="00CA6C4E"/>
    <w:rsid w:val="00CA7538"/>
    <w:rsid w:val="00CB0372"/>
    <w:rsid w:val="00CB3A57"/>
    <w:rsid w:val="00CB40CC"/>
    <w:rsid w:val="00CB422A"/>
    <w:rsid w:val="00CB62E9"/>
    <w:rsid w:val="00CB7607"/>
    <w:rsid w:val="00CC02C9"/>
    <w:rsid w:val="00CC1286"/>
    <w:rsid w:val="00CC23AA"/>
    <w:rsid w:val="00CC327A"/>
    <w:rsid w:val="00CC3905"/>
    <w:rsid w:val="00CC6A6F"/>
    <w:rsid w:val="00CC6C74"/>
    <w:rsid w:val="00CC7782"/>
    <w:rsid w:val="00CD2A73"/>
    <w:rsid w:val="00CD39F0"/>
    <w:rsid w:val="00CD4D99"/>
    <w:rsid w:val="00CD6650"/>
    <w:rsid w:val="00CD66B7"/>
    <w:rsid w:val="00CD6D05"/>
    <w:rsid w:val="00CD73CB"/>
    <w:rsid w:val="00CE0BF1"/>
    <w:rsid w:val="00CE456A"/>
    <w:rsid w:val="00CE4697"/>
    <w:rsid w:val="00CE4726"/>
    <w:rsid w:val="00CE4738"/>
    <w:rsid w:val="00CE7192"/>
    <w:rsid w:val="00CE7D34"/>
    <w:rsid w:val="00CE7F45"/>
    <w:rsid w:val="00CF0261"/>
    <w:rsid w:val="00CF0504"/>
    <w:rsid w:val="00CF16DA"/>
    <w:rsid w:val="00CF2463"/>
    <w:rsid w:val="00CF25CA"/>
    <w:rsid w:val="00CF3B9F"/>
    <w:rsid w:val="00CF6BCE"/>
    <w:rsid w:val="00CF7CD2"/>
    <w:rsid w:val="00CF7E1E"/>
    <w:rsid w:val="00D00022"/>
    <w:rsid w:val="00D01425"/>
    <w:rsid w:val="00D027C9"/>
    <w:rsid w:val="00D036B5"/>
    <w:rsid w:val="00D04F88"/>
    <w:rsid w:val="00D10247"/>
    <w:rsid w:val="00D105F1"/>
    <w:rsid w:val="00D10F59"/>
    <w:rsid w:val="00D13D30"/>
    <w:rsid w:val="00D1713F"/>
    <w:rsid w:val="00D21B2B"/>
    <w:rsid w:val="00D21BA8"/>
    <w:rsid w:val="00D21F56"/>
    <w:rsid w:val="00D228E4"/>
    <w:rsid w:val="00D23D6A"/>
    <w:rsid w:val="00D250E9"/>
    <w:rsid w:val="00D25753"/>
    <w:rsid w:val="00D31078"/>
    <w:rsid w:val="00D324EE"/>
    <w:rsid w:val="00D34856"/>
    <w:rsid w:val="00D34D26"/>
    <w:rsid w:val="00D3519B"/>
    <w:rsid w:val="00D36BD5"/>
    <w:rsid w:val="00D3713F"/>
    <w:rsid w:val="00D37BFA"/>
    <w:rsid w:val="00D40A7C"/>
    <w:rsid w:val="00D4143D"/>
    <w:rsid w:val="00D438A3"/>
    <w:rsid w:val="00D44E80"/>
    <w:rsid w:val="00D44EA5"/>
    <w:rsid w:val="00D46EE8"/>
    <w:rsid w:val="00D5002B"/>
    <w:rsid w:val="00D505AD"/>
    <w:rsid w:val="00D515A1"/>
    <w:rsid w:val="00D53E91"/>
    <w:rsid w:val="00D558DB"/>
    <w:rsid w:val="00D57637"/>
    <w:rsid w:val="00D61099"/>
    <w:rsid w:val="00D6479A"/>
    <w:rsid w:val="00D67788"/>
    <w:rsid w:val="00D7188C"/>
    <w:rsid w:val="00D71B08"/>
    <w:rsid w:val="00D72388"/>
    <w:rsid w:val="00D75368"/>
    <w:rsid w:val="00D75542"/>
    <w:rsid w:val="00D7791A"/>
    <w:rsid w:val="00D77F38"/>
    <w:rsid w:val="00D820EF"/>
    <w:rsid w:val="00D83FF5"/>
    <w:rsid w:val="00D84F2B"/>
    <w:rsid w:val="00D853FD"/>
    <w:rsid w:val="00D85DB5"/>
    <w:rsid w:val="00D86C44"/>
    <w:rsid w:val="00D874AA"/>
    <w:rsid w:val="00D90016"/>
    <w:rsid w:val="00D9083D"/>
    <w:rsid w:val="00D9318E"/>
    <w:rsid w:val="00D936B1"/>
    <w:rsid w:val="00D942C8"/>
    <w:rsid w:val="00D94F7B"/>
    <w:rsid w:val="00D9500A"/>
    <w:rsid w:val="00D95C29"/>
    <w:rsid w:val="00DA0488"/>
    <w:rsid w:val="00DA240A"/>
    <w:rsid w:val="00DA3C7E"/>
    <w:rsid w:val="00DA3D0F"/>
    <w:rsid w:val="00DA6163"/>
    <w:rsid w:val="00DA6CA8"/>
    <w:rsid w:val="00DA7508"/>
    <w:rsid w:val="00DB3BF5"/>
    <w:rsid w:val="00DB570B"/>
    <w:rsid w:val="00DB5D14"/>
    <w:rsid w:val="00DB5FEB"/>
    <w:rsid w:val="00DB6F1F"/>
    <w:rsid w:val="00DC0AD7"/>
    <w:rsid w:val="00DC32DA"/>
    <w:rsid w:val="00DC4327"/>
    <w:rsid w:val="00DC4E3A"/>
    <w:rsid w:val="00DC636E"/>
    <w:rsid w:val="00DC64F8"/>
    <w:rsid w:val="00DC7EBB"/>
    <w:rsid w:val="00DD08E2"/>
    <w:rsid w:val="00DD17E1"/>
    <w:rsid w:val="00DD2CB8"/>
    <w:rsid w:val="00DD5073"/>
    <w:rsid w:val="00DD6007"/>
    <w:rsid w:val="00DD6C3D"/>
    <w:rsid w:val="00DE06F8"/>
    <w:rsid w:val="00DE1CAC"/>
    <w:rsid w:val="00DE2002"/>
    <w:rsid w:val="00DE46F8"/>
    <w:rsid w:val="00DE7B9A"/>
    <w:rsid w:val="00DE7D94"/>
    <w:rsid w:val="00DF268B"/>
    <w:rsid w:val="00DF28D0"/>
    <w:rsid w:val="00DF379E"/>
    <w:rsid w:val="00DF3CA7"/>
    <w:rsid w:val="00DF4802"/>
    <w:rsid w:val="00DF4EF3"/>
    <w:rsid w:val="00DF6D01"/>
    <w:rsid w:val="00E028A5"/>
    <w:rsid w:val="00E04ECE"/>
    <w:rsid w:val="00E055B6"/>
    <w:rsid w:val="00E05EF2"/>
    <w:rsid w:val="00E06F60"/>
    <w:rsid w:val="00E1131C"/>
    <w:rsid w:val="00E12D47"/>
    <w:rsid w:val="00E144EF"/>
    <w:rsid w:val="00E14A81"/>
    <w:rsid w:val="00E179D2"/>
    <w:rsid w:val="00E2396E"/>
    <w:rsid w:val="00E23BD7"/>
    <w:rsid w:val="00E23FA8"/>
    <w:rsid w:val="00E24A13"/>
    <w:rsid w:val="00E265B1"/>
    <w:rsid w:val="00E26E27"/>
    <w:rsid w:val="00E27660"/>
    <w:rsid w:val="00E301E8"/>
    <w:rsid w:val="00E30533"/>
    <w:rsid w:val="00E318E3"/>
    <w:rsid w:val="00E3285A"/>
    <w:rsid w:val="00E32CBB"/>
    <w:rsid w:val="00E332F4"/>
    <w:rsid w:val="00E33D53"/>
    <w:rsid w:val="00E3432A"/>
    <w:rsid w:val="00E3436E"/>
    <w:rsid w:val="00E35DE7"/>
    <w:rsid w:val="00E41FED"/>
    <w:rsid w:val="00E44A8F"/>
    <w:rsid w:val="00E470D2"/>
    <w:rsid w:val="00E50A6D"/>
    <w:rsid w:val="00E52B90"/>
    <w:rsid w:val="00E531F0"/>
    <w:rsid w:val="00E57357"/>
    <w:rsid w:val="00E57976"/>
    <w:rsid w:val="00E60CF6"/>
    <w:rsid w:val="00E611B5"/>
    <w:rsid w:val="00E61863"/>
    <w:rsid w:val="00E633ED"/>
    <w:rsid w:val="00E64BE5"/>
    <w:rsid w:val="00E65884"/>
    <w:rsid w:val="00E674C9"/>
    <w:rsid w:val="00E70840"/>
    <w:rsid w:val="00E76EB9"/>
    <w:rsid w:val="00E77806"/>
    <w:rsid w:val="00E77F73"/>
    <w:rsid w:val="00E80633"/>
    <w:rsid w:val="00E813A1"/>
    <w:rsid w:val="00E8390D"/>
    <w:rsid w:val="00E84973"/>
    <w:rsid w:val="00E84CB1"/>
    <w:rsid w:val="00E84F8D"/>
    <w:rsid w:val="00E8652B"/>
    <w:rsid w:val="00E8726D"/>
    <w:rsid w:val="00E97108"/>
    <w:rsid w:val="00E9731D"/>
    <w:rsid w:val="00E97570"/>
    <w:rsid w:val="00E9774C"/>
    <w:rsid w:val="00EA0E27"/>
    <w:rsid w:val="00EA1C80"/>
    <w:rsid w:val="00EA34E2"/>
    <w:rsid w:val="00EA3822"/>
    <w:rsid w:val="00EA511C"/>
    <w:rsid w:val="00EA5B54"/>
    <w:rsid w:val="00EB187A"/>
    <w:rsid w:val="00EB2388"/>
    <w:rsid w:val="00EB28B4"/>
    <w:rsid w:val="00EB3511"/>
    <w:rsid w:val="00EB41F1"/>
    <w:rsid w:val="00EC02F5"/>
    <w:rsid w:val="00EC2518"/>
    <w:rsid w:val="00EC2700"/>
    <w:rsid w:val="00EC2FF8"/>
    <w:rsid w:val="00EC494A"/>
    <w:rsid w:val="00EC669B"/>
    <w:rsid w:val="00ED0E53"/>
    <w:rsid w:val="00ED0F8B"/>
    <w:rsid w:val="00ED1C50"/>
    <w:rsid w:val="00ED5D82"/>
    <w:rsid w:val="00ED60FC"/>
    <w:rsid w:val="00EE130A"/>
    <w:rsid w:val="00EE297E"/>
    <w:rsid w:val="00EE3DD1"/>
    <w:rsid w:val="00EE465F"/>
    <w:rsid w:val="00EE5B09"/>
    <w:rsid w:val="00EE6F00"/>
    <w:rsid w:val="00EE7457"/>
    <w:rsid w:val="00EF2F83"/>
    <w:rsid w:val="00EF44A5"/>
    <w:rsid w:val="00EF4C3C"/>
    <w:rsid w:val="00EF4C67"/>
    <w:rsid w:val="00EF67D0"/>
    <w:rsid w:val="00EF7839"/>
    <w:rsid w:val="00EF7CA0"/>
    <w:rsid w:val="00F01A15"/>
    <w:rsid w:val="00F02212"/>
    <w:rsid w:val="00F0383D"/>
    <w:rsid w:val="00F04EC5"/>
    <w:rsid w:val="00F058ED"/>
    <w:rsid w:val="00F15453"/>
    <w:rsid w:val="00F15A6C"/>
    <w:rsid w:val="00F15FC0"/>
    <w:rsid w:val="00F16192"/>
    <w:rsid w:val="00F22B1B"/>
    <w:rsid w:val="00F24F54"/>
    <w:rsid w:val="00F25F17"/>
    <w:rsid w:val="00F3096C"/>
    <w:rsid w:val="00F30BDA"/>
    <w:rsid w:val="00F31C09"/>
    <w:rsid w:val="00F352B1"/>
    <w:rsid w:val="00F35E77"/>
    <w:rsid w:val="00F3722E"/>
    <w:rsid w:val="00F40017"/>
    <w:rsid w:val="00F4204E"/>
    <w:rsid w:val="00F421D2"/>
    <w:rsid w:val="00F434B9"/>
    <w:rsid w:val="00F44E01"/>
    <w:rsid w:val="00F45794"/>
    <w:rsid w:val="00F51AA7"/>
    <w:rsid w:val="00F54B56"/>
    <w:rsid w:val="00F553B8"/>
    <w:rsid w:val="00F56A04"/>
    <w:rsid w:val="00F56C76"/>
    <w:rsid w:val="00F57409"/>
    <w:rsid w:val="00F606C3"/>
    <w:rsid w:val="00F63525"/>
    <w:rsid w:val="00F63AD9"/>
    <w:rsid w:val="00F652B1"/>
    <w:rsid w:val="00F6733A"/>
    <w:rsid w:val="00F67B1B"/>
    <w:rsid w:val="00F728D2"/>
    <w:rsid w:val="00F72A29"/>
    <w:rsid w:val="00F73709"/>
    <w:rsid w:val="00F73B59"/>
    <w:rsid w:val="00F74296"/>
    <w:rsid w:val="00F75D33"/>
    <w:rsid w:val="00F75DF2"/>
    <w:rsid w:val="00F75FBD"/>
    <w:rsid w:val="00F77144"/>
    <w:rsid w:val="00F7739D"/>
    <w:rsid w:val="00F80FD4"/>
    <w:rsid w:val="00F81456"/>
    <w:rsid w:val="00F814E9"/>
    <w:rsid w:val="00F855A4"/>
    <w:rsid w:val="00F90686"/>
    <w:rsid w:val="00F9124C"/>
    <w:rsid w:val="00F916A0"/>
    <w:rsid w:val="00F92A4A"/>
    <w:rsid w:val="00F92ADD"/>
    <w:rsid w:val="00F959D3"/>
    <w:rsid w:val="00FA005E"/>
    <w:rsid w:val="00FA169F"/>
    <w:rsid w:val="00FA1BD5"/>
    <w:rsid w:val="00FA583A"/>
    <w:rsid w:val="00FA595E"/>
    <w:rsid w:val="00FB0015"/>
    <w:rsid w:val="00FB086B"/>
    <w:rsid w:val="00FB3821"/>
    <w:rsid w:val="00FB4199"/>
    <w:rsid w:val="00FB4A78"/>
    <w:rsid w:val="00FB506C"/>
    <w:rsid w:val="00FB5204"/>
    <w:rsid w:val="00FB59F8"/>
    <w:rsid w:val="00FB5BE4"/>
    <w:rsid w:val="00FB6E37"/>
    <w:rsid w:val="00FB721F"/>
    <w:rsid w:val="00FC0915"/>
    <w:rsid w:val="00FC09D2"/>
    <w:rsid w:val="00FC1963"/>
    <w:rsid w:val="00FC198C"/>
    <w:rsid w:val="00FC230C"/>
    <w:rsid w:val="00FC2594"/>
    <w:rsid w:val="00FC2B78"/>
    <w:rsid w:val="00FC669A"/>
    <w:rsid w:val="00FC71A7"/>
    <w:rsid w:val="00FC7310"/>
    <w:rsid w:val="00FD08EB"/>
    <w:rsid w:val="00FD15BA"/>
    <w:rsid w:val="00FD344F"/>
    <w:rsid w:val="00FD4756"/>
    <w:rsid w:val="00FD63B6"/>
    <w:rsid w:val="00FD6D2E"/>
    <w:rsid w:val="00FD7C4A"/>
    <w:rsid w:val="00FE07C9"/>
    <w:rsid w:val="00FE16B7"/>
    <w:rsid w:val="00FE3326"/>
    <w:rsid w:val="00FE3BDA"/>
    <w:rsid w:val="00FE4130"/>
    <w:rsid w:val="00FE4F83"/>
    <w:rsid w:val="00FE54CA"/>
    <w:rsid w:val="00FF1910"/>
    <w:rsid w:val="00FF26F7"/>
    <w:rsid w:val="00FF422C"/>
    <w:rsid w:val="00FF49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E473F"/>
  <w15:docId w15:val="{50359583-5A0D-4349-A689-E54BE3EA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B05454"/>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H1"/>
    <w:basedOn w:val="NormalText"/>
    <w:next w:val="NormalText"/>
    <w:link w:val="Heading1Char"/>
    <w:uiPriority w:val="9"/>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H2,bro Titre 2,h2,heading2"/>
    <w:basedOn w:val="Heading1"/>
    <w:next w:val="Normal"/>
    <w:link w:val="Heading2Char"/>
    <w:uiPriority w:val="9"/>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H3,bro Titre 3,h3"/>
    <w:basedOn w:val="Heading2"/>
    <w:next w:val="NormalText"/>
    <w:link w:val="Heading3Char"/>
    <w:uiPriority w:val="9"/>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H4,bro Titre 4,h4"/>
    <w:basedOn w:val="Heading3"/>
    <w:next w:val="NormalText"/>
    <w:link w:val="Heading4Char"/>
    <w:uiPriority w:val="9"/>
    <w:qFormat/>
    <w:rsid w:val="008B550C"/>
    <w:pPr>
      <w:numPr>
        <w:ilvl w:val="3"/>
      </w:numPr>
      <w:tabs>
        <w:tab w:val="num" w:pos="907"/>
      </w:tabs>
      <w:spacing w:before="280" w:line="260" w:lineRule="exact"/>
      <w:outlineLvl w:val="3"/>
    </w:pPr>
    <w:rPr>
      <w:sz w:val="22"/>
      <w:szCs w:val="28"/>
    </w:rPr>
  </w:style>
  <w:style w:type="paragraph" w:styleId="Heading5">
    <w:name w:val="heading 5"/>
    <w:aliases w:val="APVMA_H5,H5,bro Titre 5"/>
    <w:basedOn w:val="Heading4"/>
    <w:next w:val="NormalText"/>
    <w:uiPriority w:val="9"/>
    <w:qFormat/>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9"/>
    <w:qFormat/>
    <w:p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pPr>
      <w:spacing w:before="240" w:after="60"/>
      <w:outlineLvl w:val="6"/>
    </w:pPr>
    <w:rPr>
      <w:rFonts w:ascii="Times New Roman" w:hAnsi="Times New Roman"/>
      <w:sz w:val="24"/>
    </w:rPr>
  </w:style>
  <w:style w:type="paragraph" w:styleId="Heading8">
    <w:name w:val="heading 8"/>
    <w:basedOn w:val="Normal"/>
    <w:next w:val="Normal"/>
    <w:uiPriority w:val="9"/>
    <w:qFormat/>
    <w:pPr>
      <w:spacing w:before="240" w:after="60"/>
      <w:outlineLvl w:val="7"/>
    </w:pPr>
    <w:rPr>
      <w:rFonts w:ascii="Times New Roman" w:hAnsi="Times New Roman"/>
      <w:i/>
      <w:iCs/>
      <w:sz w:val="24"/>
    </w:rPr>
  </w:style>
  <w:style w:type="paragraph" w:styleId="Heading9">
    <w:name w:val="heading 9"/>
    <w:basedOn w:val="Normal"/>
    <w:next w:val="Normal"/>
    <w:uiPriority w:val="9"/>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pPr>
      <w:spacing w:before="60" w:line="260" w:lineRule="atLeast"/>
    </w:pPr>
    <w:rPr>
      <w:rFonts w:ascii="Arial" w:hAnsi="Arial"/>
      <w:lang w:eastAsia="en-US"/>
    </w:rPr>
  </w:style>
  <w:style w:type="paragraph" w:styleId="TOC1">
    <w:name w:val="toc 1"/>
    <w:aliases w:val="ToC - Level 1,APVMA_TOC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DAR001,Tabellenanmerkung"/>
    <w:basedOn w:val="NormalText"/>
    <w:link w:val="FootnoteTextChar"/>
    <w:uiPriority w:val="99"/>
    <w:pPr>
      <w:spacing w:after="0" w:line="180" w:lineRule="exact"/>
      <w:ind w:left="227" w:hanging="227"/>
    </w:pPr>
    <w:rPr>
      <w:spacing w:val="6"/>
      <w:sz w:val="16"/>
      <w:szCs w:val="20"/>
    </w:rPr>
  </w:style>
  <w:style w:type="character" w:styleId="Emphasis">
    <w:name w:val="Emphasis"/>
    <w:uiPriority w:val="20"/>
    <w:qFormat/>
    <w:rPr>
      <w:i/>
      <w:iCs/>
    </w:rPr>
  </w:style>
  <w:style w:type="paragraph" w:styleId="TOC2">
    <w:name w:val="toc 2"/>
    <w:aliases w:val="ToC - Level 2,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6"/>
      </w:numPr>
      <w:spacing w:after="60"/>
    </w:pPr>
  </w:style>
  <w:style w:type="paragraph" w:customStyle="1" w:styleId="TableText">
    <w:name w:val="TableText"/>
    <w:basedOn w:val="NormalText"/>
    <w:link w:val="TableTextChar"/>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572D44"/>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5"/>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link w:val="FooterChar"/>
    <w:uiPriority w:val="4"/>
    <w:pPr>
      <w:tabs>
        <w:tab w:val="center" w:pos="4153"/>
        <w:tab w:val="right" w:pos="8306"/>
      </w:tabs>
    </w:pPr>
  </w:style>
  <w:style w:type="character" w:styleId="PageNumber">
    <w:name w:val="page number"/>
    <w:aliases w:val="APVMA Page Number"/>
    <w:uiPriority w:val="4"/>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4"/>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link w:val="Bullet1Char"/>
    <w:uiPriority w:val="4"/>
    <w:qFormat/>
    <w:rsid w:val="006E33F7"/>
    <w:pPr>
      <w:numPr>
        <w:numId w:val="2"/>
      </w:numPr>
      <w:spacing w:before="120" w:after="120"/>
    </w:pPr>
  </w:style>
  <w:style w:type="paragraph" w:customStyle="1" w:styleId="TableHeadRight">
    <w:name w:val="TableHead_Right"/>
    <w:basedOn w:val="TableHead"/>
    <w:uiPriority w:val="4"/>
    <w:rsid w:val="00C501FF"/>
    <w:pPr>
      <w:jc w:val="right"/>
    </w:pPr>
  </w:style>
  <w:style w:type="paragraph" w:customStyle="1" w:styleId="Bullet2">
    <w:name w:val="Bullet2"/>
    <w:basedOn w:val="Bullet1"/>
    <w:link w:val="Bullet2Char"/>
    <w:uiPriority w:val="4"/>
    <w:qFormat/>
    <w:rsid w:val="002C1082"/>
    <w:pPr>
      <w:numPr>
        <w:numId w:val="1"/>
      </w:numPr>
      <w:spacing w:before="60"/>
      <w:ind w:left="700"/>
    </w:pPr>
  </w:style>
  <w:style w:type="character" w:styleId="FootnoteReference">
    <w:name w:val="footnote reference"/>
    <w:uiPriority w:val="99"/>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Table caption,APVMA_Caption,o,Beschriftung Char,Beschriftung Char1 Char,Beschriftung Char Char Char,Char,Bayer Caption,o + Links,! Q, Char,1,Beschriftung Appendix,Légende Car Car Car,Beschriftung Appendix Car Car Car,Légende Car Car Car Car"/>
    <w:basedOn w:val="Normal"/>
    <w:next w:val="NormalText"/>
    <w:link w:val="CaptionChar"/>
    <w:uiPriority w:val="4"/>
    <w:qFormat/>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link w:val="ListAlphaChar"/>
    <w:uiPriority w:val="4"/>
    <w:qFormat/>
    <w:pPr>
      <w:numPr>
        <w:numId w:val="4"/>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3"/>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4"/>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Bulletendash">
    <w:name w:val="Bullet en dash"/>
    <w:basedOn w:val="Bullet2"/>
    <w:link w:val="BulletendashChar"/>
    <w:uiPriority w:val="4"/>
    <w:rsid w:val="00DC0AD7"/>
    <w:pPr>
      <w:spacing w:before="1440"/>
      <w:jc w:val="center"/>
    </w:pPr>
    <w:rPr>
      <w:i/>
      <w:noProof/>
      <w:sz w:val="28"/>
      <w:szCs w:val="28"/>
      <w:lang w:eastAsia="en-AU"/>
    </w:rPr>
  </w:style>
  <w:style w:type="character" w:customStyle="1" w:styleId="NormalTextChar">
    <w:name w:val="Normal Text Char"/>
    <w:basedOn w:val="DefaultParagraphFont"/>
    <w:link w:val="NormalText"/>
    <w:rsid w:val="00DC0AD7"/>
    <w:rPr>
      <w:rFonts w:ascii="Arial" w:hAnsi="Arial" w:cs="Arial"/>
      <w:color w:val="1A1B1A" w:themeColor="text1" w:themeShade="80"/>
      <w:kern w:val="20"/>
      <w:sz w:val="19"/>
      <w:szCs w:val="24"/>
      <w:u w:color="000000"/>
      <w:lang w:eastAsia="en-US"/>
    </w:rPr>
  </w:style>
  <w:style w:type="character" w:customStyle="1" w:styleId="Bullet1Char">
    <w:name w:val="Bullet1 Char"/>
    <w:basedOn w:val="NormalTextChar"/>
    <w:link w:val="Bullet1"/>
    <w:uiPriority w:val="4"/>
    <w:rsid w:val="00DC0AD7"/>
    <w:rPr>
      <w:rFonts w:ascii="Arial" w:hAnsi="Arial" w:cs="Arial"/>
      <w:color w:val="1A1B1A" w:themeColor="text1" w:themeShade="80"/>
      <w:kern w:val="20"/>
      <w:sz w:val="19"/>
      <w:szCs w:val="24"/>
      <w:u w:color="000000"/>
      <w:lang w:eastAsia="en-US"/>
    </w:rPr>
  </w:style>
  <w:style w:type="character" w:customStyle="1" w:styleId="Bullet2Char">
    <w:name w:val="Bullet2 Char"/>
    <w:basedOn w:val="Bullet1Char"/>
    <w:link w:val="Bullet2"/>
    <w:uiPriority w:val="4"/>
    <w:rsid w:val="002C1082"/>
    <w:rPr>
      <w:rFonts w:ascii="Arial" w:hAnsi="Arial" w:cs="Arial"/>
      <w:color w:val="1A1B1A" w:themeColor="text1" w:themeShade="80"/>
      <w:kern w:val="20"/>
      <w:sz w:val="19"/>
      <w:szCs w:val="24"/>
      <w:u w:color="000000"/>
      <w:lang w:eastAsia="en-US"/>
    </w:rPr>
  </w:style>
  <w:style w:type="character" w:customStyle="1" w:styleId="BulletendashChar">
    <w:name w:val="Bullet en dash Char"/>
    <w:basedOn w:val="Bullet2Char"/>
    <w:link w:val="Bulletendash"/>
    <w:uiPriority w:val="4"/>
    <w:rsid w:val="00DC0AD7"/>
    <w:rPr>
      <w:rFonts w:ascii="Arial" w:hAnsi="Arial" w:cs="Arial"/>
      <w:i/>
      <w:noProof/>
      <w:color w:val="1A1B1A" w:themeColor="text1" w:themeShade="80"/>
      <w:kern w:val="20"/>
      <w:sz w:val="28"/>
      <w:szCs w:val="28"/>
      <w:u w:color="000000"/>
      <w:lang w:eastAsia="en-US"/>
    </w:rPr>
  </w:style>
  <w:style w:type="paragraph" w:customStyle="1" w:styleId="Figurecaption">
    <w:name w:val="Figure caption"/>
    <w:basedOn w:val="Caption"/>
    <w:link w:val="FigurecaptionChar"/>
    <w:uiPriority w:val="4"/>
    <w:qFormat/>
    <w:rsid w:val="00412703"/>
  </w:style>
  <w:style w:type="character" w:customStyle="1" w:styleId="CaptionChar">
    <w:name w:val="Caption Char"/>
    <w:aliases w:val="Table caption Char,APVMA_Caption Char,o Char,Beschriftung Char Char,Beschriftung Char1 Char Char,Beschriftung Char Char Char Char,Char Char,Bayer Caption Char,o + Links Char,! Q Char, Char Char,1 Char,Beschriftung Appendix Char"/>
    <w:basedOn w:val="DefaultParagraphFont"/>
    <w:link w:val="Caption"/>
    <w:uiPriority w:val="4"/>
    <w:rsid w:val="00412703"/>
    <w:rPr>
      <w:rFonts w:ascii="Franklin Gothic Medium" w:hAnsi="Franklin Gothic Medium"/>
      <w:color w:val="5C2946"/>
      <w:szCs w:val="24"/>
      <w:lang w:eastAsia="en-US"/>
    </w:rPr>
  </w:style>
  <w:style w:type="character" w:customStyle="1" w:styleId="FigurecaptionChar">
    <w:name w:val="Figure caption Char"/>
    <w:basedOn w:val="CaptionChar"/>
    <w:link w:val="Figurecaption"/>
    <w:uiPriority w:val="4"/>
    <w:rsid w:val="00412703"/>
    <w:rPr>
      <w:rFonts w:ascii="Franklin Gothic Medium" w:hAnsi="Franklin Gothic Medium"/>
      <w:color w:val="5C2946"/>
      <w:szCs w:val="24"/>
      <w:lang w:eastAsia="en-US"/>
    </w:rPr>
  </w:style>
  <w:style w:type="paragraph" w:customStyle="1" w:styleId="APVMAEvenHeader">
    <w:name w:val="APVMA_Even_Header"/>
    <w:basedOn w:val="Normal"/>
    <w:uiPriority w:val="4"/>
    <w:rsid w:val="002D53E1"/>
    <w:pPr>
      <w:pBdr>
        <w:bottom w:val="single" w:sz="4" w:space="1" w:color="auto"/>
      </w:pBdr>
      <w:tabs>
        <w:tab w:val="left" w:pos="567"/>
        <w:tab w:val="right" w:pos="9638"/>
      </w:tabs>
      <w:suppressAutoHyphens/>
      <w:spacing w:before="0" w:after="0" w:line="200" w:lineRule="exact"/>
      <w:ind w:left="567" w:hanging="567"/>
    </w:pPr>
    <w:rPr>
      <w:rFonts w:cs="Arial"/>
      <w:b/>
      <w:bCs/>
      <w:caps/>
      <w:color w:val="5C2946"/>
      <w:kern w:val="20"/>
      <w:sz w:val="18"/>
      <w:szCs w:val="18"/>
      <w:u w:color="000000"/>
    </w:rPr>
  </w:style>
  <w:style w:type="paragraph" w:customStyle="1" w:styleId="APVMAText">
    <w:name w:val="APVMA_Text"/>
    <w:basedOn w:val="Normal"/>
    <w:link w:val="APVMATextChar"/>
    <w:qFormat/>
    <w:rsid w:val="002D53E1"/>
    <w:pPr>
      <w:suppressAutoHyphens/>
      <w:spacing w:before="240" w:after="240" w:line="280" w:lineRule="exact"/>
    </w:pPr>
    <w:rPr>
      <w:rFonts w:cs="Arial"/>
      <w:color w:val="auto"/>
      <w:sz w:val="20"/>
      <w:u w:color="000000"/>
      <w:lang w:val="en-GB"/>
    </w:rPr>
  </w:style>
  <w:style w:type="character" w:customStyle="1" w:styleId="APVMATextChar">
    <w:name w:val="APVMA_Text Char"/>
    <w:basedOn w:val="DefaultParagraphFont"/>
    <w:link w:val="APVMAText"/>
    <w:rsid w:val="002D53E1"/>
    <w:rPr>
      <w:rFonts w:ascii="Arial" w:hAnsi="Arial" w:cs="Arial"/>
      <w:szCs w:val="24"/>
      <w:u w:color="000000"/>
      <w:lang w:val="en-GB" w:eastAsia="en-US"/>
    </w:rPr>
  </w:style>
  <w:style w:type="character" w:styleId="UnresolvedMention">
    <w:name w:val="Unresolved Mention"/>
    <w:basedOn w:val="DefaultParagraphFont"/>
    <w:uiPriority w:val="99"/>
    <w:semiHidden/>
    <w:unhideWhenUsed/>
    <w:rsid w:val="002D53E1"/>
    <w:rPr>
      <w:color w:val="605E5C"/>
      <w:shd w:val="clear" w:color="auto" w:fill="E1DFDD"/>
    </w:rPr>
  </w:style>
  <w:style w:type="paragraph" w:customStyle="1" w:styleId="APVMATableText">
    <w:name w:val="APVMA_TableText"/>
    <w:basedOn w:val="NormalText"/>
    <w:link w:val="APVMATableTextChar"/>
    <w:uiPriority w:val="4"/>
    <w:qFormat/>
    <w:rsid w:val="002D53E1"/>
    <w:pPr>
      <w:spacing w:before="120" w:after="120" w:line="210" w:lineRule="exact"/>
    </w:pPr>
    <w:rPr>
      <w:color w:val="auto"/>
      <w:spacing w:val="6"/>
      <w:sz w:val="17"/>
    </w:rPr>
  </w:style>
  <w:style w:type="character" w:customStyle="1" w:styleId="APVMATableTextChar">
    <w:name w:val="APVMA_TableText Char"/>
    <w:link w:val="APVMATableText"/>
    <w:uiPriority w:val="4"/>
    <w:rsid w:val="002D53E1"/>
    <w:rPr>
      <w:rFonts w:ascii="Arial" w:hAnsi="Arial" w:cs="Arial"/>
      <w:spacing w:val="6"/>
      <w:kern w:val="20"/>
      <w:sz w:val="17"/>
      <w:szCs w:val="24"/>
      <w:u w:color="000000"/>
      <w:lang w:eastAsia="en-US"/>
    </w:rPr>
  </w:style>
  <w:style w:type="paragraph" w:customStyle="1" w:styleId="APVMATableHead">
    <w:name w:val="APVMA_TableHead"/>
    <w:basedOn w:val="APVMATableText"/>
    <w:uiPriority w:val="4"/>
    <w:qFormat/>
    <w:rsid w:val="00FB721F"/>
    <w:pPr>
      <w:keepNext/>
      <w:keepLines/>
      <w:spacing w:before="60" w:after="60" w:line="240" w:lineRule="exact"/>
    </w:pPr>
    <w:rPr>
      <w:rFonts w:ascii="Franklin Gothic Medium" w:hAnsi="Franklin Gothic Medium"/>
      <w:bCs/>
      <w:color w:val="F8F8F8"/>
      <w:sz w:val="18"/>
    </w:rPr>
  </w:style>
  <w:style w:type="paragraph" w:styleId="BodyText">
    <w:name w:val="Body Text"/>
    <w:aliases w:val="style5,bt"/>
    <w:basedOn w:val="Normal"/>
    <w:link w:val="BodyTextChar"/>
    <w:uiPriority w:val="1"/>
    <w:qFormat/>
    <w:rsid w:val="00FB721F"/>
    <w:pPr>
      <w:widowControl w:val="0"/>
      <w:autoSpaceDE w:val="0"/>
      <w:autoSpaceDN w:val="0"/>
      <w:spacing w:before="0" w:after="0" w:line="240" w:lineRule="auto"/>
    </w:pPr>
    <w:rPr>
      <w:rFonts w:eastAsia="Arial" w:cs="Arial"/>
      <w:color w:val="auto"/>
      <w:sz w:val="19"/>
      <w:szCs w:val="19"/>
      <w:lang w:val="en-US"/>
    </w:rPr>
  </w:style>
  <w:style w:type="character" w:customStyle="1" w:styleId="BodyTextChar">
    <w:name w:val="Body Text Char"/>
    <w:aliases w:val="style5 Char,bt Char"/>
    <w:basedOn w:val="DefaultParagraphFont"/>
    <w:link w:val="BodyText"/>
    <w:rsid w:val="00FB721F"/>
    <w:rPr>
      <w:rFonts w:ascii="Arial" w:eastAsia="Arial" w:hAnsi="Arial" w:cs="Arial"/>
      <w:sz w:val="19"/>
      <w:szCs w:val="19"/>
      <w:lang w:val="en-US" w:eastAsia="en-US"/>
    </w:rPr>
  </w:style>
  <w:style w:type="paragraph" w:customStyle="1" w:styleId="Default">
    <w:name w:val="Default"/>
    <w:link w:val="DefaultChar"/>
    <w:rsid w:val="00FB721F"/>
    <w:pPr>
      <w:autoSpaceDE w:val="0"/>
      <w:autoSpaceDN w:val="0"/>
      <w:adjustRightInd w:val="0"/>
    </w:pPr>
    <w:rPr>
      <w:color w:val="000000"/>
      <w:sz w:val="24"/>
      <w:szCs w:val="24"/>
    </w:rPr>
  </w:style>
  <w:style w:type="paragraph" w:customStyle="1" w:styleId="APVMATableSubHead">
    <w:name w:val="APVMA_Table_SubHead"/>
    <w:basedOn w:val="APVMATableHead"/>
    <w:uiPriority w:val="4"/>
    <w:rsid w:val="00C83A05"/>
    <w:rPr>
      <w:color w:val="5C2946"/>
    </w:rPr>
  </w:style>
  <w:style w:type="paragraph" w:customStyle="1" w:styleId="APVMABullet1">
    <w:name w:val="APVMA_Bullet1"/>
    <w:basedOn w:val="Normal"/>
    <w:qFormat/>
    <w:rsid w:val="004B45C7"/>
    <w:pPr>
      <w:tabs>
        <w:tab w:val="num" w:pos="340"/>
      </w:tabs>
      <w:suppressAutoHyphens/>
      <w:spacing w:before="120" w:after="120" w:line="280" w:lineRule="exact"/>
      <w:ind w:left="340" w:hanging="340"/>
    </w:pPr>
    <w:rPr>
      <w:rFonts w:cs="Arial"/>
      <w:color w:val="auto"/>
      <w:sz w:val="20"/>
      <w:u w:color="000000"/>
      <w:lang w:val="en-GB"/>
    </w:rPr>
  </w:style>
  <w:style w:type="paragraph" w:customStyle="1" w:styleId="APVMAAppendices">
    <w:name w:val="APVMA_Appendices"/>
    <w:basedOn w:val="Heading1"/>
    <w:next w:val="APVMAText"/>
    <w:rsid w:val="00314FF8"/>
    <w:pPr>
      <w:tabs>
        <w:tab w:val="left" w:pos="1361"/>
      </w:tabs>
    </w:pPr>
    <w:rPr>
      <w:caps/>
      <w:color w:val="53284F"/>
      <w:lang w:val="en-GB"/>
    </w:rPr>
  </w:style>
  <w:style w:type="paragraph" w:customStyle="1" w:styleId="TableNumberLevel1">
    <w:name w:val="Table: Number Level 1"/>
    <w:aliases w:val="Table N1"/>
    <w:basedOn w:val="Normal"/>
    <w:uiPriority w:val="12"/>
    <w:qFormat/>
    <w:rsid w:val="00430882"/>
    <w:pPr>
      <w:numPr>
        <w:numId w:val="8"/>
      </w:numPr>
      <w:spacing w:before="60" w:after="60"/>
    </w:pPr>
    <w:rPr>
      <w:rFonts w:cs="Arial"/>
      <w:color w:val="auto"/>
      <w:sz w:val="20"/>
      <w:szCs w:val="22"/>
      <w:lang w:eastAsia="en-AU"/>
    </w:rPr>
  </w:style>
  <w:style w:type="paragraph" w:customStyle="1" w:styleId="TableNumberLevel2">
    <w:name w:val="Table: Number Level 2"/>
    <w:basedOn w:val="Normal"/>
    <w:uiPriority w:val="12"/>
    <w:rsid w:val="00430882"/>
    <w:pPr>
      <w:numPr>
        <w:ilvl w:val="1"/>
        <w:numId w:val="8"/>
      </w:numPr>
      <w:tabs>
        <w:tab w:val="clear" w:pos="567"/>
        <w:tab w:val="num" w:pos="1440"/>
      </w:tabs>
      <w:spacing w:before="60" w:after="60"/>
      <w:ind w:left="1440" w:hanging="360"/>
    </w:pPr>
    <w:rPr>
      <w:rFonts w:cs="Arial"/>
      <w:color w:val="auto"/>
      <w:sz w:val="20"/>
      <w:szCs w:val="22"/>
      <w:lang w:eastAsia="en-AU"/>
    </w:rPr>
  </w:style>
  <w:style w:type="paragraph" w:customStyle="1" w:styleId="TableNumberLevel3">
    <w:name w:val="Table: Number Level 3"/>
    <w:basedOn w:val="Normal"/>
    <w:uiPriority w:val="12"/>
    <w:rsid w:val="00430882"/>
    <w:pPr>
      <w:numPr>
        <w:ilvl w:val="2"/>
        <w:numId w:val="8"/>
      </w:numPr>
      <w:tabs>
        <w:tab w:val="clear" w:pos="567"/>
        <w:tab w:val="num" w:pos="2160"/>
      </w:tabs>
      <w:spacing w:before="60" w:after="60"/>
      <w:ind w:left="2160" w:hanging="180"/>
    </w:pPr>
    <w:rPr>
      <w:rFonts w:cs="Arial"/>
      <w:color w:val="auto"/>
      <w:sz w:val="20"/>
      <w:szCs w:val="22"/>
      <w:lang w:eastAsia="en-AU"/>
    </w:rPr>
  </w:style>
  <w:style w:type="paragraph" w:customStyle="1" w:styleId="TableNumberLevel4">
    <w:name w:val="Table: Number Level 4"/>
    <w:basedOn w:val="Normal"/>
    <w:uiPriority w:val="12"/>
    <w:rsid w:val="00430882"/>
    <w:pPr>
      <w:numPr>
        <w:ilvl w:val="3"/>
        <w:numId w:val="8"/>
      </w:numPr>
      <w:tabs>
        <w:tab w:val="clear" w:pos="850"/>
        <w:tab w:val="num" w:pos="2880"/>
      </w:tabs>
      <w:spacing w:before="0" w:after="60"/>
      <w:ind w:left="2880" w:hanging="360"/>
    </w:pPr>
    <w:rPr>
      <w:rFonts w:cs="Arial"/>
      <w:color w:val="auto"/>
      <w:sz w:val="20"/>
      <w:szCs w:val="22"/>
      <w:lang w:eastAsia="en-AU"/>
    </w:rPr>
  </w:style>
  <w:style w:type="paragraph" w:customStyle="1" w:styleId="TableNumberLevel5">
    <w:name w:val="Table: Number Level 5"/>
    <w:basedOn w:val="Normal"/>
    <w:uiPriority w:val="12"/>
    <w:semiHidden/>
    <w:rsid w:val="00430882"/>
    <w:pPr>
      <w:numPr>
        <w:ilvl w:val="4"/>
        <w:numId w:val="8"/>
      </w:numPr>
      <w:tabs>
        <w:tab w:val="clear" w:pos="1134"/>
        <w:tab w:val="num" w:pos="360"/>
        <w:tab w:val="num" w:pos="3600"/>
      </w:tabs>
      <w:spacing w:before="0" w:after="60"/>
      <w:ind w:left="3600" w:hanging="360"/>
    </w:pPr>
    <w:rPr>
      <w:rFonts w:cs="Arial"/>
      <w:color w:val="auto"/>
      <w:sz w:val="20"/>
      <w:szCs w:val="22"/>
      <w:lang w:eastAsia="en-AU"/>
    </w:rPr>
  </w:style>
  <w:style w:type="paragraph" w:customStyle="1" w:styleId="TableNumberLevel6">
    <w:name w:val="Table: Number Level 6"/>
    <w:basedOn w:val="Normal"/>
    <w:uiPriority w:val="12"/>
    <w:semiHidden/>
    <w:rsid w:val="00430882"/>
    <w:pPr>
      <w:numPr>
        <w:ilvl w:val="5"/>
        <w:numId w:val="8"/>
      </w:numPr>
      <w:tabs>
        <w:tab w:val="clear" w:pos="1417"/>
        <w:tab w:val="num" w:pos="360"/>
        <w:tab w:val="num" w:pos="4320"/>
      </w:tabs>
      <w:spacing w:before="0" w:after="60"/>
      <w:ind w:left="4320" w:hanging="180"/>
    </w:pPr>
    <w:rPr>
      <w:rFonts w:cs="Arial"/>
      <w:color w:val="auto"/>
      <w:sz w:val="20"/>
      <w:szCs w:val="22"/>
      <w:lang w:eastAsia="en-AU"/>
    </w:rPr>
  </w:style>
  <w:style w:type="paragraph" w:customStyle="1" w:styleId="TableNumberLevel7">
    <w:name w:val="Table: Number Level 7"/>
    <w:basedOn w:val="Normal"/>
    <w:uiPriority w:val="12"/>
    <w:semiHidden/>
    <w:rsid w:val="00430882"/>
    <w:pPr>
      <w:numPr>
        <w:ilvl w:val="6"/>
        <w:numId w:val="8"/>
      </w:numPr>
      <w:tabs>
        <w:tab w:val="clear" w:pos="1701"/>
        <w:tab w:val="num" w:pos="360"/>
        <w:tab w:val="num" w:pos="5040"/>
      </w:tabs>
      <w:spacing w:before="0" w:after="60"/>
      <w:ind w:left="5040" w:hanging="360"/>
    </w:pPr>
    <w:rPr>
      <w:rFonts w:cs="Arial"/>
      <w:color w:val="auto"/>
      <w:sz w:val="20"/>
      <w:szCs w:val="22"/>
      <w:lang w:eastAsia="en-AU"/>
    </w:rPr>
  </w:style>
  <w:style w:type="paragraph" w:customStyle="1" w:styleId="TableNumberLevel8">
    <w:name w:val="Table: Number Level 8"/>
    <w:basedOn w:val="Normal"/>
    <w:uiPriority w:val="12"/>
    <w:semiHidden/>
    <w:rsid w:val="00430882"/>
    <w:pPr>
      <w:numPr>
        <w:ilvl w:val="7"/>
        <w:numId w:val="8"/>
      </w:numPr>
      <w:tabs>
        <w:tab w:val="clear" w:pos="1984"/>
        <w:tab w:val="num" w:pos="360"/>
        <w:tab w:val="num" w:pos="5760"/>
      </w:tabs>
      <w:spacing w:before="0" w:after="60"/>
      <w:ind w:left="5760" w:hanging="360"/>
    </w:pPr>
    <w:rPr>
      <w:rFonts w:cs="Arial"/>
      <w:color w:val="auto"/>
      <w:sz w:val="20"/>
      <w:szCs w:val="22"/>
      <w:lang w:eastAsia="en-AU"/>
    </w:rPr>
  </w:style>
  <w:style w:type="paragraph" w:customStyle="1" w:styleId="TableNumberLevel9">
    <w:name w:val="Table: Number Level 9"/>
    <w:basedOn w:val="Normal"/>
    <w:uiPriority w:val="12"/>
    <w:semiHidden/>
    <w:rsid w:val="00430882"/>
    <w:pPr>
      <w:numPr>
        <w:ilvl w:val="8"/>
        <w:numId w:val="8"/>
      </w:numPr>
      <w:tabs>
        <w:tab w:val="clear" w:pos="2268"/>
        <w:tab w:val="num" w:pos="360"/>
        <w:tab w:val="num" w:pos="6480"/>
      </w:tabs>
      <w:spacing w:before="0" w:after="60"/>
      <w:ind w:left="6480" w:hanging="180"/>
    </w:pPr>
    <w:rPr>
      <w:rFonts w:cs="Arial"/>
      <w:color w:val="auto"/>
      <w:sz w:val="20"/>
      <w:szCs w:val="22"/>
      <w:lang w:eastAsia="en-AU"/>
    </w:rPr>
  </w:style>
  <w:style w:type="numbering" w:customStyle="1" w:styleId="NoList1">
    <w:name w:val="No List1"/>
    <w:next w:val="NoList"/>
    <w:uiPriority w:val="99"/>
    <w:semiHidden/>
    <w:unhideWhenUsed/>
    <w:rsid w:val="000776C2"/>
  </w:style>
  <w:style w:type="paragraph" w:customStyle="1" w:styleId="APVMATableBullet">
    <w:name w:val="APVMA_TableBullet"/>
    <w:basedOn w:val="APVMATableText"/>
    <w:uiPriority w:val="4"/>
    <w:rsid w:val="000776C2"/>
    <w:pPr>
      <w:tabs>
        <w:tab w:val="num" w:pos="227"/>
      </w:tabs>
      <w:spacing w:after="60"/>
      <w:ind w:left="227" w:hanging="227"/>
    </w:pPr>
  </w:style>
  <w:style w:type="paragraph" w:customStyle="1" w:styleId="APVMAListNumbered">
    <w:name w:val="APVMA_List_Numbered"/>
    <w:basedOn w:val="NormalText"/>
    <w:uiPriority w:val="4"/>
    <w:qFormat/>
    <w:rsid w:val="000776C2"/>
    <w:pPr>
      <w:tabs>
        <w:tab w:val="num" w:pos="340"/>
      </w:tabs>
      <w:spacing w:before="120" w:after="120"/>
      <w:ind w:left="340" w:hanging="340"/>
    </w:pPr>
    <w:rPr>
      <w:color w:val="auto"/>
    </w:rPr>
  </w:style>
  <w:style w:type="paragraph" w:customStyle="1" w:styleId="APVMASourceTableNote">
    <w:name w:val="APVMA_Source/TableNote"/>
    <w:basedOn w:val="NormalText"/>
    <w:uiPriority w:val="4"/>
    <w:rsid w:val="000776C2"/>
    <w:pPr>
      <w:spacing w:before="0" w:after="0" w:line="280" w:lineRule="atLeast"/>
    </w:pPr>
    <w:rPr>
      <w:i/>
      <w:color w:val="auto"/>
      <w:spacing w:val="6"/>
      <w:sz w:val="16"/>
    </w:rPr>
  </w:style>
  <w:style w:type="paragraph" w:customStyle="1" w:styleId="APVMATableHeadRight">
    <w:name w:val="APVMA_TableHead_Right"/>
    <w:basedOn w:val="APVMATableHead"/>
    <w:uiPriority w:val="4"/>
    <w:rsid w:val="000776C2"/>
    <w:pPr>
      <w:jc w:val="right"/>
    </w:pPr>
  </w:style>
  <w:style w:type="paragraph" w:customStyle="1" w:styleId="APVMAQuote">
    <w:name w:val="APVMA_Quote"/>
    <w:basedOn w:val="NormalText"/>
    <w:uiPriority w:val="4"/>
    <w:rsid w:val="000776C2"/>
    <w:pPr>
      <w:ind w:left="567" w:right="567"/>
    </w:pPr>
    <w:rPr>
      <w:color w:val="auto"/>
    </w:rPr>
  </w:style>
  <w:style w:type="paragraph" w:customStyle="1" w:styleId="APVMATableTextRight">
    <w:name w:val="APVMA_TableText_Right"/>
    <w:basedOn w:val="APVMATableText"/>
    <w:uiPriority w:val="4"/>
    <w:rsid w:val="000776C2"/>
    <w:pPr>
      <w:jc w:val="right"/>
    </w:pPr>
  </w:style>
  <w:style w:type="paragraph" w:customStyle="1" w:styleId="APVMAOddHeader">
    <w:name w:val="APVMA_Odd_Header"/>
    <w:basedOn w:val="NormalText"/>
    <w:uiPriority w:val="4"/>
    <w:rsid w:val="000776C2"/>
    <w:pPr>
      <w:pBdr>
        <w:bottom w:val="single" w:sz="4" w:space="1" w:color="auto"/>
      </w:pBdr>
      <w:tabs>
        <w:tab w:val="right" w:pos="9072"/>
        <w:tab w:val="right" w:pos="9638"/>
      </w:tabs>
      <w:spacing w:before="0" w:after="0" w:line="200" w:lineRule="exact"/>
    </w:pPr>
    <w:rPr>
      <w:b/>
      <w:bCs/>
      <w:caps/>
      <w:color w:val="5C2946"/>
      <w:sz w:val="18"/>
      <w:szCs w:val="18"/>
    </w:rPr>
  </w:style>
  <w:style w:type="paragraph" w:customStyle="1" w:styleId="APVMACoverTitle">
    <w:name w:val="APVMA_Cover_Title"/>
    <w:basedOn w:val="Normal"/>
    <w:uiPriority w:val="4"/>
    <w:qFormat/>
    <w:rsid w:val="000776C2"/>
    <w:pPr>
      <w:spacing w:before="0" w:after="0"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0776C2"/>
    <w:pPr>
      <w:spacing w:before="120" w:after="0" w:line="340" w:lineRule="exact"/>
      <w:jc w:val="right"/>
    </w:pPr>
    <w:rPr>
      <w:rFonts w:ascii="Franklin Gothic Book" w:hAnsi="Franklin Gothic Book"/>
      <w:color w:val="353735" w:themeColor="text1"/>
      <w:sz w:val="28"/>
    </w:rPr>
  </w:style>
  <w:style w:type="paragraph" w:customStyle="1" w:styleId="APVMAAppendixH1">
    <w:name w:val="APVMA_Appendix_H1"/>
    <w:basedOn w:val="APVMAPreliminariesH1"/>
    <w:next w:val="NormalText"/>
    <w:uiPriority w:val="4"/>
    <w:rsid w:val="000776C2"/>
    <w:pPr>
      <w:tabs>
        <w:tab w:val="left" w:pos="2058"/>
      </w:tabs>
      <w:ind w:left="2044" w:hanging="2044"/>
    </w:pPr>
  </w:style>
  <w:style w:type="paragraph" w:customStyle="1" w:styleId="APVMAPreliminariesH1">
    <w:name w:val="APVMA_Preliminaries_H1"/>
    <w:basedOn w:val="Heading1"/>
    <w:next w:val="NormalText"/>
    <w:uiPriority w:val="4"/>
    <w:rsid w:val="000776C2"/>
    <w:rPr>
      <w:bCs/>
      <w:caps/>
      <w:szCs w:val="30"/>
    </w:rPr>
  </w:style>
  <w:style w:type="paragraph" w:customStyle="1" w:styleId="APVMAPreliminariesH2">
    <w:name w:val="APVMA_Preliminaries_H2"/>
    <w:basedOn w:val="Heading2"/>
    <w:next w:val="NormalText"/>
    <w:uiPriority w:val="4"/>
    <w:rsid w:val="000776C2"/>
    <w:pPr>
      <w:numPr>
        <w:ilvl w:val="0"/>
      </w:numPr>
      <w:tabs>
        <w:tab w:val="num" w:pos="907"/>
      </w:tabs>
    </w:pPr>
  </w:style>
  <w:style w:type="paragraph" w:customStyle="1" w:styleId="APVMAPreliminariesH3">
    <w:name w:val="APVMA_Preliminaries_H3"/>
    <w:basedOn w:val="Heading3"/>
    <w:uiPriority w:val="4"/>
    <w:rsid w:val="000776C2"/>
    <w:pPr>
      <w:numPr>
        <w:ilvl w:val="0"/>
      </w:numPr>
      <w:tabs>
        <w:tab w:val="num" w:pos="907"/>
      </w:tabs>
    </w:pPr>
  </w:style>
  <w:style w:type="paragraph" w:customStyle="1" w:styleId="APVMAGlossaryRefH1">
    <w:name w:val="APVMA_Glossary/Ref_H1"/>
    <w:basedOn w:val="APVMAPreliminariesH1"/>
    <w:uiPriority w:val="4"/>
    <w:rsid w:val="000776C2"/>
  </w:style>
  <w:style w:type="paragraph" w:customStyle="1" w:styleId="APVMAListAlpha">
    <w:name w:val="APVMA_List_Alpha"/>
    <w:basedOn w:val="NormalText"/>
    <w:uiPriority w:val="4"/>
    <w:qFormat/>
    <w:rsid w:val="000776C2"/>
    <w:pPr>
      <w:tabs>
        <w:tab w:val="num" w:pos="340"/>
      </w:tabs>
      <w:spacing w:before="120" w:after="120"/>
      <w:ind w:left="340" w:hanging="340"/>
    </w:pPr>
    <w:rPr>
      <w:color w:val="auto"/>
    </w:rPr>
  </w:style>
  <w:style w:type="paragraph" w:customStyle="1" w:styleId="APVMAAppendixH2">
    <w:name w:val="APVMA_Appendix_H2"/>
    <w:basedOn w:val="APVMAPreliminariesH2"/>
    <w:next w:val="NormalText"/>
    <w:uiPriority w:val="4"/>
    <w:rsid w:val="000776C2"/>
    <w:rPr>
      <w:bCs/>
    </w:rPr>
  </w:style>
  <w:style w:type="paragraph" w:customStyle="1" w:styleId="APVMAAppendixH3">
    <w:name w:val="APVMA_Appendix_H3"/>
    <w:basedOn w:val="APVMAPreliminariesH3"/>
    <w:next w:val="NormalText"/>
    <w:uiPriority w:val="4"/>
    <w:rsid w:val="000776C2"/>
  </w:style>
  <w:style w:type="character" w:customStyle="1" w:styleId="APVMASuperscript">
    <w:name w:val="APVMA_Superscript"/>
    <w:basedOn w:val="DefaultParagraphFont"/>
    <w:uiPriority w:val="1"/>
    <w:qFormat/>
    <w:rsid w:val="000776C2"/>
    <w:rPr>
      <w:vertAlign w:val="superscript"/>
    </w:rPr>
  </w:style>
  <w:style w:type="character" w:customStyle="1" w:styleId="FootnoteTextChar">
    <w:name w:val="Footnote Text Char"/>
    <w:aliases w:val="APVMA_Footnote Char,DAR001 Char,Tabellenanmerkung Char"/>
    <w:basedOn w:val="DefaultParagraphFont"/>
    <w:link w:val="FootnoteText"/>
    <w:uiPriority w:val="99"/>
    <w:rsid w:val="000776C2"/>
    <w:rPr>
      <w:rFonts w:ascii="Arial" w:hAnsi="Arial" w:cs="Arial"/>
      <w:color w:val="1A1B1A" w:themeColor="text1" w:themeShade="80"/>
      <w:spacing w:val="6"/>
      <w:kern w:val="20"/>
      <w:sz w:val="16"/>
      <w:u w:color="000000"/>
      <w:lang w:eastAsia="en-US"/>
    </w:rPr>
  </w:style>
  <w:style w:type="table" w:styleId="TableGrid">
    <w:name w:val="Table Grid"/>
    <w:basedOn w:val="TableNormal"/>
    <w:uiPriority w:val="39"/>
    <w:rsid w:val="00077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4"/>
    <w:rsid w:val="000776C2"/>
    <w:rPr>
      <w:rFonts w:ascii="Arial" w:hAnsi="Arial"/>
      <w:color w:val="1A1B1A" w:themeColor="text1" w:themeShade="80"/>
      <w:sz w:val="16"/>
      <w:szCs w:val="24"/>
      <w:lang w:eastAsia="en-US"/>
    </w:rPr>
  </w:style>
  <w:style w:type="character" w:customStyle="1" w:styleId="Heading3Char">
    <w:name w:val="Heading 3 Char"/>
    <w:aliases w:val="APVMA_H3 Char,H3 Char,bro Titre 3 Char,h3 Char"/>
    <w:basedOn w:val="DefaultParagraphFont"/>
    <w:link w:val="Heading3"/>
    <w:uiPriority w:val="9"/>
    <w:rsid w:val="000776C2"/>
    <w:rPr>
      <w:rFonts w:ascii="Franklin Gothic Medium" w:hAnsi="Franklin Gothic Medium" w:cs="Arial"/>
      <w:color w:val="5C2946"/>
      <w:sz w:val="24"/>
      <w:szCs w:val="26"/>
      <w:u w:color="000000"/>
      <w:lang w:eastAsia="en-US"/>
    </w:rPr>
  </w:style>
  <w:style w:type="paragraph" w:styleId="ListParagraph">
    <w:name w:val="List Paragraph"/>
    <w:basedOn w:val="Normal"/>
    <w:uiPriority w:val="34"/>
    <w:qFormat/>
    <w:rsid w:val="000776C2"/>
    <w:pPr>
      <w:spacing w:before="0" w:after="0"/>
      <w:ind w:left="720"/>
      <w:contextualSpacing/>
    </w:pPr>
    <w:rPr>
      <w:color w:val="auto"/>
      <w:sz w:val="20"/>
    </w:rPr>
  </w:style>
  <w:style w:type="paragraph" w:customStyle="1" w:styleId="Tabletext0">
    <w:name w:val="Table text"/>
    <w:basedOn w:val="Normal"/>
    <w:qFormat/>
    <w:rsid w:val="000776C2"/>
    <w:pPr>
      <w:spacing w:before="0" w:after="0" w:line="240" w:lineRule="auto"/>
      <w:jc w:val="center"/>
    </w:pPr>
    <w:rPr>
      <w:rFonts w:ascii="Times New Roman" w:hAnsi="Times New Roman"/>
      <w:color w:val="auto"/>
      <w:sz w:val="20"/>
      <w:lang w:eastAsia="en-AU"/>
    </w:rPr>
  </w:style>
  <w:style w:type="character" w:customStyle="1" w:styleId="Heading2Char">
    <w:name w:val="Heading 2 Char"/>
    <w:aliases w:val="APVMA_H2 Char,H2 Char,bro Titre 2 Char,h2 Char,heading2 Char"/>
    <w:basedOn w:val="DefaultParagraphFont"/>
    <w:link w:val="Heading2"/>
    <w:uiPriority w:val="9"/>
    <w:rsid w:val="000776C2"/>
    <w:rPr>
      <w:rFonts w:ascii="Franklin Gothic Medium" w:hAnsi="Franklin Gothic Medium" w:cs="Arial"/>
      <w:color w:val="5C2946"/>
      <w:sz w:val="28"/>
      <w:szCs w:val="28"/>
      <w:u w:color="000000"/>
      <w:lang w:eastAsia="en-US"/>
    </w:rPr>
  </w:style>
  <w:style w:type="paragraph" w:styleId="ListBullet2">
    <w:name w:val="List Bullet 2"/>
    <w:basedOn w:val="Normal"/>
    <w:uiPriority w:val="8"/>
    <w:unhideWhenUsed/>
    <w:qFormat/>
    <w:rsid w:val="000776C2"/>
    <w:pPr>
      <w:tabs>
        <w:tab w:val="num" w:pos="643"/>
      </w:tabs>
      <w:spacing w:before="0" w:after="0" w:line="240" w:lineRule="auto"/>
      <w:ind w:left="643" w:hanging="360"/>
      <w:contextualSpacing/>
    </w:pPr>
    <w:rPr>
      <w:rFonts w:cs="Arial"/>
      <w:color w:val="auto"/>
      <w:sz w:val="22"/>
      <w:szCs w:val="22"/>
      <w:lang w:eastAsia="en-AU"/>
    </w:rPr>
  </w:style>
  <w:style w:type="paragraph" w:customStyle="1" w:styleId="MRLTableText">
    <w:name w:val="MRL Table Text"/>
    <w:basedOn w:val="Normal"/>
    <w:rsid w:val="000776C2"/>
    <w:pPr>
      <w:spacing w:before="60" w:after="60" w:line="280" w:lineRule="exact"/>
    </w:pPr>
    <w:rPr>
      <w:rFonts w:ascii="Times New Roman" w:hAnsi="Times New Roman"/>
      <w:color w:val="auto"/>
      <w:sz w:val="24"/>
    </w:rPr>
  </w:style>
  <w:style w:type="paragraph" w:customStyle="1" w:styleId="MRLActiveName">
    <w:name w:val="MRL Active Name"/>
    <w:basedOn w:val="Normal"/>
    <w:rsid w:val="000776C2"/>
    <w:pPr>
      <w:spacing w:before="120" w:after="120" w:line="240" w:lineRule="auto"/>
    </w:pPr>
    <w:rPr>
      <w:rFonts w:ascii="Times New Roman" w:hAnsi="Times New Roman"/>
      <w:b/>
      <w:bCs/>
      <w:color w:val="auto"/>
      <w:sz w:val="22"/>
    </w:rPr>
  </w:style>
  <w:style w:type="paragraph" w:customStyle="1" w:styleId="MRLTableCaption">
    <w:name w:val="MRL Table Caption"/>
    <w:basedOn w:val="Normal"/>
    <w:next w:val="BodyText"/>
    <w:rsid w:val="000776C2"/>
    <w:pPr>
      <w:keepNext/>
      <w:spacing w:before="120" w:after="120" w:line="280" w:lineRule="atLeast"/>
      <w:ind w:left="1134" w:hanging="1134"/>
    </w:pPr>
    <w:rPr>
      <w:rFonts w:ascii="Times New Roman" w:hAnsi="Times New Roman"/>
      <w:b/>
      <w:color w:val="auto"/>
      <w:spacing w:val="6"/>
      <w:sz w:val="24"/>
    </w:rPr>
  </w:style>
  <w:style w:type="paragraph" w:customStyle="1" w:styleId="MRLTableHeading">
    <w:name w:val="MRL Table Heading"/>
    <w:basedOn w:val="Normal"/>
    <w:rsid w:val="000776C2"/>
    <w:pPr>
      <w:spacing w:before="60" w:after="60" w:line="240" w:lineRule="auto"/>
    </w:pPr>
    <w:rPr>
      <w:rFonts w:ascii="Times New Roman" w:hAnsi="Times New Roman"/>
      <w:b/>
      <w:color w:val="auto"/>
      <w:sz w:val="22"/>
    </w:rPr>
  </w:style>
  <w:style w:type="paragraph" w:customStyle="1" w:styleId="MRLValue">
    <w:name w:val="MRL Value"/>
    <w:basedOn w:val="MRLTableText"/>
    <w:rsid w:val="000776C2"/>
    <w:pPr>
      <w:tabs>
        <w:tab w:val="decimal" w:pos="792"/>
      </w:tabs>
      <w:jc w:val="both"/>
    </w:pPr>
  </w:style>
  <w:style w:type="paragraph" w:customStyle="1" w:styleId="MRLTableBullet">
    <w:name w:val="MRL Table Bullet"/>
    <w:basedOn w:val="MRLTableText"/>
    <w:rsid w:val="000776C2"/>
    <w:pPr>
      <w:numPr>
        <w:numId w:val="9"/>
      </w:numPr>
    </w:pPr>
    <w:rPr>
      <w:noProof/>
      <w:lang w:val="en-US"/>
    </w:rPr>
  </w:style>
  <w:style w:type="paragraph" w:customStyle="1" w:styleId="paragraph">
    <w:name w:val="paragraph"/>
    <w:aliases w:val="a"/>
    <w:basedOn w:val="Normal"/>
    <w:link w:val="paragraphChar"/>
    <w:rsid w:val="000776C2"/>
    <w:pPr>
      <w:tabs>
        <w:tab w:val="right" w:pos="1531"/>
      </w:tabs>
      <w:spacing w:before="40" w:after="0" w:line="240" w:lineRule="auto"/>
      <w:ind w:left="1644" w:hanging="1644"/>
    </w:pPr>
    <w:rPr>
      <w:rFonts w:ascii="Times New Roman" w:hAnsi="Times New Roman"/>
      <w:color w:val="auto"/>
      <w:sz w:val="22"/>
      <w:szCs w:val="20"/>
      <w:lang w:eastAsia="en-AU"/>
    </w:rPr>
  </w:style>
  <w:style w:type="character" w:customStyle="1" w:styleId="paragraphChar">
    <w:name w:val="paragraph Char"/>
    <w:aliases w:val="a Char"/>
    <w:basedOn w:val="DefaultParagraphFont"/>
    <w:link w:val="paragraph"/>
    <w:rsid w:val="000776C2"/>
    <w:rPr>
      <w:sz w:val="22"/>
    </w:rPr>
  </w:style>
  <w:style w:type="character" w:customStyle="1" w:styleId="Heading1Char">
    <w:name w:val="Heading 1 Char"/>
    <w:aliases w:val="APVMA_H1 Char,H1 Char"/>
    <w:basedOn w:val="DefaultParagraphFont"/>
    <w:link w:val="Heading1"/>
    <w:uiPriority w:val="9"/>
    <w:rsid w:val="000776C2"/>
    <w:rPr>
      <w:rFonts w:ascii="Franklin Gothic Medium" w:hAnsi="Franklin Gothic Medium" w:cs="Arial"/>
      <w:color w:val="5C2946"/>
      <w:kern w:val="20"/>
      <w:sz w:val="32"/>
      <w:szCs w:val="32"/>
      <w:u w:color="000000"/>
      <w:lang w:eastAsia="en-US"/>
    </w:rPr>
  </w:style>
  <w:style w:type="paragraph" w:customStyle="1" w:styleId="InstructionalText">
    <w:name w:val="Instructional Text"/>
    <w:basedOn w:val="Normal"/>
    <w:rsid w:val="000776C2"/>
    <w:pPr>
      <w:spacing w:before="240" w:after="240" w:line="280" w:lineRule="exact"/>
    </w:pPr>
    <w:rPr>
      <w:color w:val="3366FF"/>
      <w:sz w:val="18"/>
    </w:rPr>
  </w:style>
  <w:style w:type="character" w:customStyle="1" w:styleId="Heading4Char">
    <w:name w:val="Heading 4 Char"/>
    <w:aliases w:val="APVMA_H4 Char,H4 Char,bro Titre 4 Char,h4 Char"/>
    <w:basedOn w:val="DefaultParagraphFont"/>
    <w:link w:val="Heading4"/>
    <w:uiPriority w:val="9"/>
    <w:rsid w:val="000776C2"/>
    <w:rPr>
      <w:rFonts w:ascii="Franklin Gothic Medium" w:hAnsi="Franklin Gothic Medium" w:cs="Arial"/>
      <w:color w:val="5C2946"/>
      <w:sz w:val="22"/>
      <w:szCs w:val="28"/>
      <w:u w:color="000000"/>
      <w:lang w:eastAsia="en-US"/>
    </w:rPr>
  </w:style>
  <w:style w:type="paragraph" w:customStyle="1" w:styleId="EndNoteBibliographyTitle">
    <w:name w:val="EndNote Bibliography Title"/>
    <w:basedOn w:val="Normal"/>
    <w:link w:val="EndNoteBibliographyTitleChar"/>
    <w:rsid w:val="000776C2"/>
    <w:pPr>
      <w:spacing w:before="0" w:after="0" w:line="240" w:lineRule="auto"/>
      <w:jc w:val="center"/>
    </w:pPr>
    <w:rPr>
      <w:rFonts w:cs="Arial"/>
      <w:noProof/>
      <w:kern w:val="20"/>
      <w:sz w:val="18"/>
      <w:u w:color="000000"/>
      <w:lang w:val="en-US"/>
    </w:rPr>
  </w:style>
  <w:style w:type="character" w:customStyle="1" w:styleId="EndNoteBibliographyTitleChar">
    <w:name w:val="EndNote Bibliography Title Char"/>
    <w:basedOn w:val="NormalTextChar"/>
    <w:link w:val="EndNoteBibliographyTitle"/>
    <w:rsid w:val="000776C2"/>
    <w:rPr>
      <w:rFonts w:ascii="Arial" w:hAnsi="Arial" w:cs="Arial"/>
      <w:noProof/>
      <w:color w:val="1A1B1A" w:themeColor="text1" w:themeShade="80"/>
      <w:kern w:val="20"/>
      <w:sz w:val="18"/>
      <w:szCs w:val="24"/>
      <w:u w:color="000000"/>
      <w:lang w:val="en-US" w:eastAsia="en-US"/>
    </w:rPr>
  </w:style>
  <w:style w:type="paragraph" w:customStyle="1" w:styleId="EndNoteBibliography">
    <w:name w:val="EndNote Bibliography"/>
    <w:basedOn w:val="Normal"/>
    <w:link w:val="EndNoteBibliographyChar"/>
    <w:rsid w:val="000776C2"/>
    <w:pPr>
      <w:spacing w:before="0" w:after="0" w:line="240" w:lineRule="auto"/>
    </w:pPr>
    <w:rPr>
      <w:rFonts w:cs="Arial"/>
      <w:noProof/>
      <w:kern w:val="20"/>
      <w:sz w:val="18"/>
      <w:u w:color="000000"/>
      <w:lang w:val="en-US"/>
    </w:rPr>
  </w:style>
  <w:style w:type="character" w:customStyle="1" w:styleId="EndNoteBibliographyChar">
    <w:name w:val="EndNote Bibliography Char"/>
    <w:basedOn w:val="NormalTextChar"/>
    <w:link w:val="EndNoteBibliography"/>
    <w:rsid w:val="000776C2"/>
    <w:rPr>
      <w:rFonts w:ascii="Arial" w:hAnsi="Arial" w:cs="Arial"/>
      <w:noProof/>
      <w:color w:val="1A1B1A" w:themeColor="text1" w:themeShade="80"/>
      <w:kern w:val="20"/>
      <w:sz w:val="18"/>
      <w:szCs w:val="24"/>
      <w:u w:color="000000"/>
      <w:lang w:val="en-US" w:eastAsia="en-US"/>
    </w:rPr>
  </w:style>
  <w:style w:type="paragraph" w:customStyle="1" w:styleId="AHN1">
    <w:name w:val="A_H_N_1"/>
    <w:basedOn w:val="Normal"/>
    <w:next w:val="Normal"/>
    <w:uiPriority w:val="99"/>
    <w:rsid w:val="000776C2"/>
    <w:pPr>
      <w:keepNext/>
      <w:keepLines/>
      <w:numPr>
        <w:ilvl w:val="4"/>
        <w:numId w:val="10"/>
      </w:numPr>
      <w:tabs>
        <w:tab w:val="clear" w:pos="1418"/>
        <w:tab w:val="num" w:pos="851"/>
      </w:tabs>
      <w:spacing w:before="360" w:after="360" w:line="240" w:lineRule="auto"/>
      <w:ind w:left="851"/>
      <w:contextualSpacing/>
      <w:outlineLvl w:val="0"/>
    </w:pPr>
    <w:rPr>
      <w:rFonts w:ascii="Times New Roman Bold" w:hAnsi="Times New Roman Bold"/>
      <w:b/>
      <w:color w:val="auto"/>
      <w:sz w:val="32"/>
      <w:lang w:eastAsia="en-AU"/>
    </w:rPr>
  </w:style>
  <w:style w:type="paragraph" w:customStyle="1" w:styleId="AHN2">
    <w:name w:val="A_H_N_2"/>
    <w:basedOn w:val="Normal"/>
    <w:next w:val="Normal"/>
    <w:uiPriority w:val="99"/>
    <w:rsid w:val="000776C2"/>
    <w:pPr>
      <w:keepNext/>
      <w:keepLines/>
      <w:numPr>
        <w:ilvl w:val="5"/>
        <w:numId w:val="10"/>
      </w:numPr>
      <w:tabs>
        <w:tab w:val="clear" w:pos="1418"/>
        <w:tab w:val="num" w:pos="851"/>
      </w:tabs>
      <w:spacing w:before="240" w:after="120" w:line="240" w:lineRule="auto"/>
      <w:ind w:left="851"/>
      <w:outlineLvl w:val="1"/>
    </w:pPr>
    <w:rPr>
      <w:rFonts w:ascii="Times New Roman Bold" w:hAnsi="Times New Roman Bold"/>
      <w:b/>
      <w:color w:val="auto"/>
      <w:sz w:val="28"/>
      <w:lang w:eastAsia="en-AU"/>
    </w:rPr>
  </w:style>
  <w:style w:type="paragraph" w:customStyle="1" w:styleId="AHN3">
    <w:name w:val="A_H_N_3"/>
    <w:basedOn w:val="Normal"/>
    <w:next w:val="Normal"/>
    <w:uiPriority w:val="99"/>
    <w:rsid w:val="000776C2"/>
    <w:pPr>
      <w:keepNext/>
      <w:keepLines/>
      <w:numPr>
        <w:ilvl w:val="2"/>
        <w:numId w:val="10"/>
      </w:numPr>
      <w:spacing w:before="120" w:after="240" w:line="240" w:lineRule="auto"/>
      <w:outlineLvl w:val="2"/>
    </w:pPr>
    <w:rPr>
      <w:rFonts w:ascii="Times New Roman" w:hAnsi="Times New Roman"/>
      <w:b/>
      <w:i/>
      <w:color w:val="auto"/>
      <w:sz w:val="28"/>
      <w:lang w:eastAsia="en-AU"/>
    </w:rPr>
  </w:style>
  <w:style w:type="paragraph" w:customStyle="1" w:styleId="AHN4">
    <w:name w:val="A_H_N_4"/>
    <w:basedOn w:val="Normal"/>
    <w:next w:val="Normal"/>
    <w:uiPriority w:val="99"/>
    <w:rsid w:val="000776C2"/>
    <w:pPr>
      <w:keepNext/>
      <w:keepLines/>
      <w:numPr>
        <w:ilvl w:val="3"/>
        <w:numId w:val="10"/>
      </w:numPr>
      <w:spacing w:before="120" w:after="240" w:line="240" w:lineRule="auto"/>
      <w:outlineLvl w:val="3"/>
    </w:pPr>
    <w:rPr>
      <w:rFonts w:ascii="Times New Roman" w:hAnsi="Times New Roman"/>
      <w:b/>
      <w:color w:val="auto"/>
      <w:sz w:val="24"/>
      <w:lang w:eastAsia="en-AU"/>
    </w:rPr>
  </w:style>
  <w:style w:type="paragraph" w:customStyle="1" w:styleId="AHN5">
    <w:name w:val="A_H_N_5"/>
    <w:basedOn w:val="Normal"/>
    <w:next w:val="Normal"/>
    <w:uiPriority w:val="99"/>
    <w:rsid w:val="000776C2"/>
    <w:pPr>
      <w:tabs>
        <w:tab w:val="num" w:pos="1418"/>
      </w:tabs>
      <w:spacing w:before="120" w:after="240" w:line="240" w:lineRule="auto"/>
      <w:ind w:left="1418" w:hanging="851"/>
      <w:jc w:val="both"/>
      <w:outlineLvl w:val="4"/>
    </w:pPr>
    <w:rPr>
      <w:rFonts w:ascii="Times New Roman" w:hAnsi="Times New Roman"/>
      <w:color w:val="auto"/>
      <w:sz w:val="24"/>
      <w:lang w:eastAsia="en-AU"/>
    </w:rPr>
  </w:style>
  <w:style w:type="paragraph" w:customStyle="1" w:styleId="AHN6">
    <w:name w:val="A_H_N_6"/>
    <w:basedOn w:val="Normal"/>
    <w:next w:val="Normal"/>
    <w:uiPriority w:val="99"/>
    <w:rsid w:val="000776C2"/>
    <w:pPr>
      <w:keepNext/>
      <w:keepLines/>
      <w:tabs>
        <w:tab w:val="num" w:pos="1418"/>
      </w:tabs>
      <w:spacing w:before="120" w:after="240" w:line="240" w:lineRule="auto"/>
      <w:ind w:left="1418" w:hanging="851"/>
      <w:jc w:val="both"/>
      <w:outlineLvl w:val="5"/>
    </w:pPr>
    <w:rPr>
      <w:rFonts w:ascii="Times New Roman" w:hAnsi="Times New Roman"/>
      <w:i/>
      <w:color w:val="auto"/>
      <w:sz w:val="24"/>
      <w:lang w:eastAsia="en-AU"/>
    </w:rPr>
  </w:style>
  <w:style w:type="paragraph" w:customStyle="1" w:styleId="AT">
    <w:name w:val="A_T"/>
    <w:link w:val="ATChar"/>
    <w:rsid w:val="000776C2"/>
    <w:pPr>
      <w:spacing w:before="120" w:after="240"/>
      <w:jc w:val="both"/>
    </w:pPr>
    <w:rPr>
      <w:sz w:val="24"/>
      <w:szCs w:val="24"/>
    </w:rPr>
  </w:style>
  <w:style w:type="character" w:customStyle="1" w:styleId="ATChar">
    <w:name w:val="A_T Char"/>
    <w:basedOn w:val="DefaultParagraphFont"/>
    <w:link w:val="AT"/>
    <w:locked/>
    <w:rsid w:val="000776C2"/>
    <w:rPr>
      <w:sz w:val="24"/>
      <w:szCs w:val="24"/>
    </w:rPr>
  </w:style>
  <w:style w:type="table" w:customStyle="1" w:styleId="TableGrid1">
    <w:name w:val="Table Grid1"/>
    <w:basedOn w:val="TableNormal"/>
    <w:next w:val="TableGrid"/>
    <w:uiPriority w:val="39"/>
    <w:rsid w:val="00077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0776C2"/>
  </w:style>
  <w:style w:type="paragraph" w:customStyle="1" w:styleId="AReference">
    <w:name w:val="A_Reference"/>
    <w:basedOn w:val="AT"/>
    <w:link w:val="AReferenceChar"/>
    <w:rsid w:val="000776C2"/>
    <w:pPr>
      <w:keepLines/>
      <w:ind w:left="720" w:hanging="720"/>
      <w:jc w:val="left"/>
    </w:pPr>
    <w:rPr>
      <w:sz w:val="20"/>
    </w:rPr>
  </w:style>
  <w:style w:type="character" w:customStyle="1" w:styleId="AReferenceChar">
    <w:name w:val="A_Reference Char"/>
    <w:link w:val="AReference"/>
    <w:rsid w:val="000776C2"/>
    <w:rPr>
      <w:szCs w:val="24"/>
    </w:rPr>
  </w:style>
  <w:style w:type="paragraph" w:customStyle="1" w:styleId="ATTableNotes">
    <w:name w:val="A_T_Table_Notes"/>
    <w:basedOn w:val="Normal"/>
    <w:rsid w:val="000776C2"/>
    <w:pPr>
      <w:spacing w:before="40" w:after="0" w:line="240" w:lineRule="auto"/>
      <w:jc w:val="both"/>
    </w:pPr>
    <w:rPr>
      <w:rFonts w:ascii="Calibri" w:hAnsi="Calibri"/>
      <w:b/>
      <w:bCs/>
      <w:color w:val="auto"/>
      <w:szCs w:val="20"/>
      <w:lang w:eastAsia="en-AU"/>
    </w:rPr>
  </w:style>
  <w:style w:type="character" w:customStyle="1" w:styleId="Mention1">
    <w:name w:val="Mention1"/>
    <w:basedOn w:val="DefaultParagraphFont"/>
    <w:uiPriority w:val="99"/>
    <w:semiHidden/>
    <w:unhideWhenUsed/>
    <w:rsid w:val="000776C2"/>
    <w:rPr>
      <w:color w:val="2B579A"/>
      <w:shd w:val="clear" w:color="auto" w:fill="E6E6E6"/>
    </w:rPr>
  </w:style>
  <w:style w:type="character" w:customStyle="1" w:styleId="Mention2">
    <w:name w:val="Mention2"/>
    <w:basedOn w:val="DefaultParagraphFont"/>
    <w:uiPriority w:val="99"/>
    <w:semiHidden/>
    <w:unhideWhenUsed/>
    <w:rsid w:val="000776C2"/>
    <w:rPr>
      <w:color w:val="2B579A"/>
      <w:shd w:val="clear" w:color="auto" w:fill="E6E6E6"/>
    </w:rPr>
  </w:style>
  <w:style w:type="character" w:customStyle="1" w:styleId="UnresolvedMention1">
    <w:name w:val="Unresolved Mention1"/>
    <w:basedOn w:val="DefaultParagraphFont"/>
    <w:uiPriority w:val="99"/>
    <w:semiHidden/>
    <w:unhideWhenUsed/>
    <w:rsid w:val="000776C2"/>
    <w:rPr>
      <w:color w:val="605E5C"/>
      <w:shd w:val="clear" w:color="auto" w:fill="E1DFDD"/>
    </w:rPr>
  </w:style>
  <w:style w:type="character" w:customStyle="1" w:styleId="DefaultChar">
    <w:name w:val="Default Char"/>
    <w:link w:val="Default"/>
    <w:rsid w:val="000776C2"/>
    <w:rPr>
      <w:color w:val="000000"/>
      <w:sz w:val="24"/>
      <w:szCs w:val="24"/>
    </w:rPr>
  </w:style>
  <w:style w:type="paragraph" w:customStyle="1" w:styleId="APVMAbodytext">
    <w:name w:val="APVMA body text"/>
    <w:basedOn w:val="BodyText"/>
    <w:qFormat/>
    <w:rsid w:val="000776C2"/>
    <w:pPr>
      <w:widowControl/>
      <w:autoSpaceDE/>
      <w:autoSpaceDN/>
    </w:pPr>
    <w:rPr>
      <w:rFonts w:ascii="Times New Roman" w:eastAsia="Times New Roman" w:hAnsi="Times New Roman" w:cs="Times New Roman"/>
      <w:bCs/>
      <w:color w:val="000000"/>
      <w:sz w:val="22"/>
      <w:szCs w:val="22"/>
      <w:lang w:val="en-AU"/>
    </w:rPr>
  </w:style>
  <w:style w:type="paragraph" w:customStyle="1" w:styleId="APVMANumberedHeading1">
    <w:name w:val="APVMA Numbered Heading 1"/>
    <w:basedOn w:val="Heading1"/>
    <w:next w:val="Normal"/>
    <w:qFormat/>
    <w:rsid w:val="000776C2"/>
    <w:pPr>
      <w:keepLines w:val="0"/>
      <w:pageBreakBefore w:val="0"/>
      <w:numPr>
        <w:numId w:val="15"/>
      </w:numPr>
      <w:tabs>
        <w:tab w:val="left" w:pos="851"/>
      </w:tabs>
      <w:suppressAutoHyphens w:val="0"/>
      <w:spacing w:before="240" w:after="360" w:line="240" w:lineRule="auto"/>
    </w:pPr>
    <w:rPr>
      <w:rFonts w:ascii="Times New Roman" w:hAnsi="Times New Roman" w:cs="Times New Roman"/>
      <w:b/>
      <w:color w:val="000080"/>
      <w:kern w:val="0"/>
      <w:sz w:val="24"/>
      <w:szCs w:val="24"/>
      <w:lang w:eastAsia="en-AU"/>
    </w:rPr>
  </w:style>
  <w:style w:type="paragraph" w:customStyle="1" w:styleId="APVMANumberedHeading2">
    <w:name w:val="APVMA Numbered Heading 2"/>
    <w:basedOn w:val="Heading2"/>
    <w:next w:val="Normal"/>
    <w:qFormat/>
    <w:rsid w:val="000776C2"/>
    <w:pPr>
      <w:keepLines w:val="0"/>
      <w:numPr>
        <w:numId w:val="15"/>
      </w:numPr>
      <w:tabs>
        <w:tab w:val="left" w:pos="851"/>
      </w:tabs>
      <w:suppressAutoHyphens w:val="0"/>
      <w:spacing w:before="240" w:after="120" w:line="240" w:lineRule="auto"/>
    </w:pPr>
    <w:rPr>
      <w:rFonts w:ascii="Times New Roman" w:hAnsi="Times New Roman"/>
      <w:b/>
      <w:bCs/>
      <w:iCs/>
      <w:color w:val="000080"/>
      <w:sz w:val="24"/>
      <w:lang w:eastAsia="en-AU"/>
    </w:rPr>
  </w:style>
  <w:style w:type="paragraph" w:customStyle="1" w:styleId="APVMANumberedHeading3">
    <w:name w:val="APVMA Numbered Heading 3"/>
    <w:basedOn w:val="Heading3"/>
    <w:next w:val="Normal"/>
    <w:qFormat/>
    <w:rsid w:val="000776C2"/>
    <w:pPr>
      <w:keepLines w:val="0"/>
      <w:numPr>
        <w:numId w:val="15"/>
      </w:numPr>
      <w:suppressAutoHyphens w:val="0"/>
      <w:spacing w:before="240" w:after="60" w:line="240" w:lineRule="auto"/>
    </w:pPr>
    <w:rPr>
      <w:rFonts w:ascii="Times New Roman" w:hAnsi="Times New Roman"/>
      <w:b/>
      <w:bCs/>
      <w:color w:val="000080"/>
      <w:sz w:val="22"/>
      <w:lang w:eastAsia="en-AU"/>
    </w:rPr>
  </w:style>
  <w:style w:type="paragraph" w:customStyle="1" w:styleId="APVMANumberedHeading4">
    <w:name w:val="APVMA Numbered Heading 4"/>
    <w:basedOn w:val="Heading4"/>
    <w:next w:val="Normal"/>
    <w:qFormat/>
    <w:rsid w:val="000776C2"/>
    <w:pPr>
      <w:keepLines w:val="0"/>
      <w:numPr>
        <w:numId w:val="15"/>
      </w:numPr>
      <w:tabs>
        <w:tab w:val="left" w:pos="1080"/>
      </w:tabs>
      <w:suppressAutoHyphens w:val="0"/>
      <w:spacing w:before="240" w:after="60" w:line="240" w:lineRule="auto"/>
    </w:pPr>
    <w:rPr>
      <w:rFonts w:ascii="Times New Roman" w:hAnsi="Times New Roman" w:cs="Times New Roman"/>
      <w:b/>
      <w:bCs/>
      <w:color w:val="000080"/>
      <w:sz w:val="24"/>
      <w:lang w:eastAsia="en-AU"/>
    </w:rPr>
  </w:style>
  <w:style w:type="paragraph" w:customStyle="1" w:styleId="APVMANumberedHeading5">
    <w:name w:val="APVMA Numbered Heading 5"/>
    <w:basedOn w:val="Heading5"/>
    <w:next w:val="Normal"/>
    <w:qFormat/>
    <w:rsid w:val="000776C2"/>
    <w:pPr>
      <w:keepNext w:val="0"/>
      <w:keepLines w:val="0"/>
      <w:numPr>
        <w:numId w:val="15"/>
      </w:numPr>
      <w:tabs>
        <w:tab w:val="clear" w:pos="1008"/>
        <w:tab w:val="num" w:pos="360"/>
      </w:tabs>
      <w:suppressAutoHyphens w:val="0"/>
      <w:spacing w:before="240" w:after="60" w:line="240" w:lineRule="auto"/>
      <w:ind w:left="3600" w:hanging="360"/>
    </w:pPr>
    <w:rPr>
      <w:rFonts w:ascii="Times New Roman" w:hAnsi="Times New Roman" w:cs="Times New Roman"/>
      <w:b/>
      <w:bCs/>
      <w:iCs/>
      <w:color w:val="000080"/>
      <w:sz w:val="22"/>
      <w:lang w:eastAsia="en-AU"/>
    </w:rPr>
  </w:style>
  <w:style w:type="paragraph" w:customStyle="1" w:styleId="NumberedHeading6">
    <w:name w:val="Numbered Heading 6"/>
    <w:basedOn w:val="Heading6"/>
    <w:next w:val="Normal"/>
    <w:rsid w:val="000776C2"/>
    <w:pPr>
      <w:numPr>
        <w:ilvl w:val="5"/>
        <w:numId w:val="15"/>
      </w:numPr>
      <w:tabs>
        <w:tab w:val="clear" w:pos="1152"/>
        <w:tab w:val="num" w:pos="360"/>
      </w:tabs>
      <w:spacing w:line="240" w:lineRule="auto"/>
      <w:ind w:left="4320" w:hanging="360"/>
    </w:pPr>
    <w:rPr>
      <w:color w:val="auto"/>
      <w:lang w:eastAsia="en-AU"/>
    </w:rPr>
  </w:style>
  <w:style w:type="paragraph" w:customStyle="1" w:styleId="NumberedHeading7">
    <w:name w:val="Numbered Heading 7"/>
    <w:basedOn w:val="Heading7"/>
    <w:next w:val="Normal"/>
    <w:rsid w:val="000776C2"/>
    <w:pPr>
      <w:numPr>
        <w:ilvl w:val="6"/>
        <w:numId w:val="15"/>
      </w:numPr>
      <w:tabs>
        <w:tab w:val="clear" w:pos="1296"/>
        <w:tab w:val="num" w:pos="360"/>
      </w:tabs>
      <w:spacing w:line="240" w:lineRule="auto"/>
      <w:ind w:left="5040" w:hanging="360"/>
    </w:pPr>
    <w:rPr>
      <w:color w:val="auto"/>
      <w:sz w:val="22"/>
      <w:lang w:eastAsia="en-AU"/>
    </w:rPr>
  </w:style>
  <w:style w:type="paragraph" w:customStyle="1" w:styleId="NumberedHeading8">
    <w:name w:val="Numbered Heading 8"/>
    <w:basedOn w:val="Heading8"/>
    <w:next w:val="Normal"/>
    <w:rsid w:val="000776C2"/>
    <w:pPr>
      <w:numPr>
        <w:ilvl w:val="7"/>
        <w:numId w:val="15"/>
      </w:numPr>
      <w:tabs>
        <w:tab w:val="clear" w:pos="1440"/>
        <w:tab w:val="num" w:pos="360"/>
      </w:tabs>
      <w:spacing w:line="240" w:lineRule="auto"/>
      <w:ind w:left="5760" w:hanging="360"/>
    </w:pPr>
    <w:rPr>
      <w:color w:val="auto"/>
      <w:sz w:val="22"/>
      <w:lang w:eastAsia="en-AU"/>
    </w:rPr>
  </w:style>
  <w:style w:type="paragraph" w:customStyle="1" w:styleId="NumberedHeading9">
    <w:name w:val="Numbered Heading 9"/>
    <w:basedOn w:val="Heading9"/>
    <w:next w:val="Normal"/>
    <w:rsid w:val="000776C2"/>
    <w:pPr>
      <w:numPr>
        <w:ilvl w:val="8"/>
        <w:numId w:val="15"/>
      </w:numPr>
      <w:tabs>
        <w:tab w:val="clear" w:pos="1584"/>
        <w:tab w:val="num" w:pos="360"/>
      </w:tabs>
      <w:spacing w:line="240" w:lineRule="auto"/>
      <w:ind w:left="6480" w:hanging="360"/>
    </w:pPr>
    <w:rPr>
      <w:rFonts w:ascii="Times New Roman" w:hAnsi="Times New Roman"/>
      <w:color w:val="auto"/>
      <w:lang w:eastAsia="en-AU"/>
    </w:rPr>
  </w:style>
  <w:style w:type="paragraph" w:customStyle="1" w:styleId="Romannumeralatalphalevel">
    <w:name w:val="Roman numeral at alpha level"/>
    <w:basedOn w:val="ListAlpha"/>
    <w:link w:val="RomannumeralatalphalevelChar"/>
    <w:uiPriority w:val="4"/>
    <w:qFormat/>
    <w:rsid w:val="00835CB9"/>
    <w:pPr>
      <w:numPr>
        <w:numId w:val="28"/>
      </w:numPr>
    </w:pPr>
  </w:style>
  <w:style w:type="character" w:customStyle="1" w:styleId="ListAlphaChar">
    <w:name w:val="List_Alpha Char"/>
    <w:basedOn w:val="NormalTextChar"/>
    <w:link w:val="ListAlpha"/>
    <w:uiPriority w:val="4"/>
    <w:rsid w:val="00835CB9"/>
    <w:rPr>
      <w:rFonts w:ascii="Arial" w:hAnsi="Arial" w:cs="Arial"/>
      <w:color w:val="1A1B1A" w:themeColor="text1" w:themeShade="80"/>
      <w:kern w:val="20"/>
      <w:sz w:val="19"/>
      <w:szCs w:val="24"/>
      <w:u w:color="000000"/>
      <w:lang w:eastAsia="en-US"/>
    </w:rPr>
  </w:style>
  <w:style w:type="character" w:customStyle="1" w:styleId="RomannumeralatalphalevelChar">
    <w:name w:val="Roman numeral at alpha level Char"/>
    <w:basedOn w:val="ListAlphaChar"/>
    <w:link w:val="Romannumeralatalphalevel"/>
    <w:uiPriority w:val="4"/>
    <w:rsid w:val="00835CB9"/>
    <w:rPr>
      <w:rFonts w:ascii="Arial" w:hAnsi="Arial" w:cs="Arial"/>
      <w:color w:val="1A1B1A" w:themeColor="text1" w:themeShade="80"/>
      <w:kern w:val="20"/>
      <w:sz w:val="19"/>
      <w:szCs w:val="24"/>
      <w:u w:color="000000"/>
      <w:lang w:eastAsia="en-US"/>
    </w:rPr>
  </w:style>
  <w:style w:type="paragraph" w:customStyle="1" w:styleId="BODYTEXT0">
    <w:name w:val="BODYTEXT"/>
    <w:link w:val="BODYTEXTChar0"/>
    <w:rsid w:val="005306F2"/>
    <w:rPr>
      <w:sz w:val="24"/>
      <w:lang w:eastAsia="en-US"/>
      <w14:ligatures w14:val="standardContextual"/>
    </w:rPr>
  </w:style>
  <w:style w:type="character" w:customStyle="1" w:styleId="BODYTEXTChar0">
    <w:name w:val="BODYTEXT Char"/>
    <w:basedOn w:val="DefaultParagraphFont"/>
    <w:link w:val="BODYTEXT0"/>
    <w:rsid w:val="005306F2"/>
    <w:rPr>
      <w:sz w:val="24"/>
      <w:lang w:eastAsia="en-US"/>
      <w14:ligatures w14:val="standardContextual"/>
    </w:rPr>
  </w:style>
  <w:style w:type="paragraph" w:customStyle="1" w:styleId="TableParagraph">
    <w:name w:val="Table Paragraph"/>
    <w:basedOn w:val="Normal"/>
    <w:uiPriority w:val="1"/>
    <w:qFormat/>
    <w:rsid w:val="00A041E7"/>
    <w:pPr>
      <w:widowControl w:val="0"/>
      <w:autoSpaceDE w:val="0"/>
      <w:autoSpaceDN w:val="0"/>
      <w:spacing w:before="0" w:after="0" w:line="240" w:lineRule="auto"/>
    </w:pPr>
    <w:rPr>
      <w:rFonts w:eastAsia="Arial" w:cs="Arial"/>
      <w:color w:val="auto"/>
      <w:sz w:val="22"/>
      <w:szCs w:val="22"/>
      <w:lang w:val="en-US"/>
    </w:rPr>
  </w:style>
  <w:style w:type="paragraph" w:customStyle="1" w:styleId="Middlerow-TableText-hiddenborder">
    <w:name w:val="Middle row - Table Text - hidden border"/>
    <w:basedOn w:val="TableText"/>
    <w:link w:val="Middlerow-TableText-hiddenborderChar"/>
    <w:uiPriority w:val="4"/>
    <w:qFormat/>
    <w:rsid w:val="008B408E"/>
    <w:pPr>
      <w:spacing w:before="0" w:after="0"/>
    </w:pPr>
  </w:style>
  <w:style w:type="character" w:customStyle="1" w:styleId="TableTextChar">
    <w:name w:val="TableText Char"/>
    <w:basedOn w:val="NormalTextChar"/>
    <w:link w:val="TableText"/>
    <w:uiPriority w:val="4"/>
    <w:rsid w:val="008B408E"/>
    <w:rPr>
      <w:rFonts w:ascii="Arial" w:hAnsi="Arial" w:cs="Arial"/>
      <w:color w:val="1A1B1A" w:themeColor="text1" w:themeShade="80"/>
      <w:spacing w:val="6"/>
      <w:kern w:val="20"/>
      <w:sz w:val="17"/>
      <w:szCs w:val="24"/>
      <w:u w:color="000000"/>
      <w:lang w:eastAsia="en-US"/>
    </w:rPr>
  </w:style>
  <w:style w:type="character" w:customStyle="1" w:styleId="Middlerow-TableText-hiddenborderChar">
    <w:name w:val="Middle row - Table Text - hidden border Char"/>
    <w:basedOn w:val="TableTextChar"/>
    <w:link w:val="Middlerow-TableText-hiddenborder"/>
    <w:uiPriority w:val="4"/>
    <w:rsid w:val="008B408E"/>
    <w:rPr>
      <w:rFonts w:ascii="Arial" w:hAnsi="Arial" w:cs="Arial"/>
      <w:color w:val="1A1B1A" w:themeColor="text1" w:themeShade="80"/>
      <w:spacing w:val="6"/>
      <w:kern w:val="20"/>
      <w:sz w:val="17"/>
      <w:szCs w:val="24"/>
      <w:u w:color="000000"/>
      <w:lang w:eastAsia="en-US"/>
    </w:rPr>
  </w:style>
  <w:style w:type="paragraph" w:customStyle="1" w:styleId="Toprow-TableText-hiddenborder">
    <w:name w:val="Top row - Table Text - hidden border"/>
    <w:basedOn w:val="TableText"/>
    <w:link w:val="Toprow-TableText-hiddenborderChar"/>
    <w:uiPriority w:val="4"/>
    <w:qFormat/>
    <w:rsid w:val="008B408E"/>
    <w:pPr>
      <w:spacing w:after="0"/>
    </w:pPr>
  </w:style>
  <w:style w:type="character" w:customStyle="1" w:styleId="Toprow-TableText-hiddenborderChar">
    <w:name w:val="Top row - Table Text - hidden border Char"/>
    <w:basedOn w:val="TableTextChar"/>
    <w:link w:val="Toprow-TableText-hiddenborder"/>
    <w:uiPriority w:val="4"/>
    <w:rsid w:val="008B408E"/>
    <w:rPr>
      <w:rFonts w:ascii="Arial" w:hAnsi="Arial" w:cs="Arial"/>
      <w:color w:val="1A1B1A" w:themeColor="text1" w:themeShade="80"/>
      <w:spacing w:val="6"/>
      <w:kern w:val="20"/>
      <w:sz w:val="17"/>
      <w:szCs w:val="24"/>
      <w:u w:color="000000"/>
      <w:lang w:eastAsia="en-US"/>
    </w:rPr>
  </w:style>
  <w:style w:type="paragraph" w:customStyle="1" w:styleId="Bottomrow-TableText-hiddenborder">
    <w:name w:val="Bottom row - Table Text - hidden border"/>
    <w:basedOn w:val="TableText"/>
    <w:link w:val="Bottomrow-TableText-hiddenborderChar"/>
    <w:uiPriority w:val="4"/>
    <w:qFormat/>
    <w:rsid w:val="008B408E"/>
    <w:pPr>
      <w:spacing w:before="0"/>
    </w:pPr>
  </w:style>
  <w:style w:type="character" w:customStyle="1" w:styleId="Bottomrow-TableText-hiddenborderChar">
    <w:name w:val="Bottom row - Table Text - hidden border Char"/>
    <w:basedOn w:val="TableTextChar"/>
    <w:link w:val="Bottomrow-TableText-hiddenborder"/>
    <w:uiPriority w:val="4"/>
    <w:rsid w:val="008B408E"/>
    <w:rPr>
      <w:rFonts w:ascii="Arial" w:hAnsi="Arial" w:cs="Arial"/>
      <w:color w:val="1A1B1A" w:themeColor="text1" w:themeShade="80"/>
      <w:spacing w:val="6"/>
      <w:kern w:val="20"/>
      <w:sz w:val="17"/>
      <w:szCs w:val="24"/>
      <w:u w:color="000000"/>
      <w:lang w:eastAsia="en-US"/>
    </w:rPr>
  </w:style>
  <w:style w:type="paragraph" w:customStyle="1" w:styleId="GazetteTableText">
    <w:name w:val="Gazette Table Text"/>
    <w:basedOn w:val="Normal"/>
    <w:qFormat/>
    <w:rsid w:val="009F56CF"/>
    <w:pPr>
      <w:pBdr>
        <w:top w:val="nil"/>
        <w:left w:val="nil"/>
        <w:bottom w:val="nil"/>
        <w:right w:val="nil"/>
        <w:between w:val="nil"/>
        <w:bar w:val="nil"/>
      </w:pBdr>
      <w:spacing w:before="120" w:after="120" w:line="210" w:lineRule="exact"/>
    </w:pPr>
    <w:rPr>
      <w:rFonts w:eastAsia="Arial Unicode MS" w:hAnsi="Arial Unicode MS" w:cs="Arial Unicode MS"/>
      <w:color w:val="000000"/>
      <w:szCs w:val="18"/>
      <w:u w:color="000000"/>
      <w:bdr w:val="nil"/>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345374">
      <w:bodyDiv w:val="1"/>
      <w:marLeft w:val="0"/>
      <w:marRight w:val="0"/>
      <w:marTop w:val="0"/>
      <w:marBottom w:val="0"/>
      <w:divBdr>
        <w:top w:val="none" w:sz="0" w:space="0" w:color="auto"/>
        <w:left w:val="none" w:sz="0" w:space="0" w:color="auto"/>
        <w:bottom w:val="none" w:sz="0" w:space="0" w:color="auto"/>
        <w:right w:val="none" w:sz="0" w:space="0" w:color="auto"/>
      </w:divBdr>
    </w:div>
    <w:div w:id="401492756">
      <w:bodyDiv w:val="1"/>
      <w:marLeft w:val="0"/>
      <w:marRight w:val="0"/>
      <w:marTop w:val="0"/>
      <w:marBottom w:val="0"/>
      <w:divBdr>
        <w:top w:val="none" w:sz="0" w:space="0" w:color="auto"/>
        <w:left w:val="none" w:sz="0" w:space="0" w:color="auto"/>
        <w:bottom w:val="none" w:sz="0" w:space="0" w:color="auto"/>
        <w:right w:val="none" w:sz="0" w:space="0" w:color="auto"/>
      </w:divBdr>
    </w:div>
    <w:div w:id="579608626">
      <w:bodyDiv w:val="1"/>
      <w:marLeft w:val="0"/>
      <w:marRight w:val="0"/>
      <w:marTop w:val="0"/>
      <w:marBottom w:val="0"/>
      <w:divBdr>
        <w:top w:val="none" w:sz="0" w:space="0" w:color="auto"/>
        <w:left w:val="none" w:sz="0" w:space="0" w:color="auto"/>
        <w:bottom w:val="none" w:sz="0" w:space="0" w:color="auto"/>
        <w:right w:val="none" w:sz="0" w:space="0" w:color="auto"/>
      </w:divBdr>
    </w:div>
    <w:div w:id="701630211">
      <w:bodyDiv w:val="1"/>
      <w:marLeft w:val="0"/>
      <w:marRight w:val="0"/>
      <w:marTop w:val="0"/>
      <w:marBottom w:val="0"/>
      <w:divBdr>
        <w:top w:val="none" w:sz="0" w:space="0" w:color="auto"/>
        <w:left w:val="none" w:sz="0" w:space="0" w:color="auto"/>
        <w:bottom w:val="none" w:sz="0" w:space="0" w:color="auto"/>
        <w:right w:val="none" w:sz="0" w:space="0" w:color="auto"/>
      </w:divBdr>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924535363">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177308298">
      <w:bodyDiv w:val="1"/>
      <w:marLeft w:val="0"/>
      <w:marRight w:val="0"/>
      <w:marTop w:val="0"/>
      <w:marBottom w:val="0"/>
      <w:divBdr>
        <w:top w:val="none" w:sz="0" w:space="0" w:color="auto"/>
        <w:left w:val="none" w:sz="0" w:space="0" w:color="auto"/>
        <w:bottom w:val="none" w:sz="0" w:space="0" w:color="auto"/>
        <w:right w:val="none" w:sz="0" w:space="0" w:color="auto"/>
      </w:divBdr>
    </w:div>
    <w:div w:id="1306205508">
      <w:bodyDiv w:val="1"/>
      <w:marLeft w:val="0"/>
      <w:marRight w:val="0"/>
      <w:marTop w:val="0"/>
      <w:marBottom w:val="0"/>
      <w:divBdr>
        <w:top w:val="none" w:sz="0" w:space="0" w:color="auto"/>
        <w:left w:val="none" w:sz="0" w:space="0" w:color="auto"/>
        <w:bottom w:val="none" w:sz="0" w:space="0" w:color="auto"/>
        <w:right w:val="none" w:sz="0" w:space="0" w:color="auto"/>
      </w:divBdr>
    </w:div>
    <w:div w:id="1345478042">
      <w:bodyDiv w:val="1"/>
      <w:marLeft w:val="0"/>
      <w:marRight w:val="0"/>
      <w:marTop w:val="0"/>
      <w:marBottom w:val="0"/>
      <w:divBdr>
        <w:top w:val="none" w:sz="0" w:space="0" w:color="auto"/>
        <w:left w:val="none" w:sz="0" w:space="0" w:color="auto"/>
        <w:bottom w:val="none" w:sz="0" w:space="0" w:color="auto"/>
        <w:right w:val="none" w:sz="0" w:space="0" w:color="auto"/>
      </w:divBdr>
    </w:div>
    <w:div w:id="1352148627">
      <w:bodyDiv w:val="1"/>
      <w:marLeft w:val="0"/>
      <w:marRight w:val="0"/>
      <w:marTop w:val="0"/>
      <w:marBottom w:val="0"/>
      <w:divBdr>
        <w:top w:val="none" w:sz="0" w:space="0" w:color="auto"/>
        <w:left w:val="none" w:sz="0" w:space="0" w:color="auto"/>
        <w:bottom w:val="none" w:sz="0" w:space="0" w:color="auto"/>
        <w:right w:val="none" w:sz="0" w:space="0" w:color="auto"/>
      </w:divBdr>
    </w:div>
    <w:div w:id="1529640398">
      <w:bodyDiv w:val="1"/>
      <w:marLeft w:val="0"/>
      <w:marRight w:val="0"/>
      <w:marTop w:val="0"/>
      <w:marBottom w:val="0"/>
      <w:divBdr>
        <w:top w:val="none" w:sz="0" w:space="0" w:color="auto"/>
        <w:left w:val="none" w:sz="0" w:space="0" w:color="auto"/>
        <w:bottom w:val="none" w:sz="0" w:space="0" w:color="auto"/>
        <w:right w:val="none" w:sz="0" w:space="0" w:color="auto"/>
      </w:divBdr>
    </w:div>
    <w:div w:id="1546479732">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 w:id="2016347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25.xml" Id="rId117" /><Relationship Type="http://schemas.openxmlformats.org/officeDocument/2006/relationships/header" Target="header3.xml" Id="rId21" /><Relationship Type="http://schemas.openxmlformats.org/officeDocument/2006/relationships/hyperlink" Target="https://www.legislation.gov.au/Details/F2022L00137" TargetMode="External" Id="rId42" /><Relationship Type="http://schemas.openxmlformats.org/officeDocument/2006/relationships/hyperlink" Target="https://apvma.gov.au/node/51826" TargetMode="External" Id="rId63" /><Relationship Type="http://schemas.openxmlformats.org/officeDocument/2006/relationships/hyperlink" Target="https://law.moj.gov.tw/ENG/LawClass/LawAll.aspx?pcode=L0040083" TargetMode="External" Id="rId84" /><Relationship Type="http://schemas.openxmlformats.org/officeDocument/2006/relationships/hyperlink" Target="https://one.oecd.org/document/ENV/JM/MONO(2011)50/REV1/en/pdf" TargetMode="External" Id="rId138" /><Relationship Type="http://schemas.openxmlformats.org/officeDocument/2006/relationships/hyperlink" Target="https://apvma.gov.au/node/1017" TargetMode="External" Id="rId107" /><Relationship Type="http://schemas.openxmlformats.org/officeDocument/2006/relationships/image" Target="media/image3.png" Id="rId11" /><Relationship Type="http://schemas.openxmlformats.org/officeDocument/2006/relationships/hyperlink" Target="https://apvma.gov.au/node/50096" TargetMode="External" Id="rId32" /><Relationship Type="http://schemas.openxmlformats.org/officeDocument/2006/relationships/header" Target="header9.xml" Id="rId53" /><Relationship Type="http://schemas.openxmlformats.org/officeDocument/2006/relationships/hyperlink" Target="https://www.foodsafetykorea.go.kr/foodcode/02_01_01.jsp?pesticide_code=P00131&amp;s_option=EN&amp;s_type=2" TargetMode="External" Id="rId74" /><Relationship Type="http://schemas.openxmlformats.org/officeDocument/2006/relationships/hyperlink" Target="https://apvma.gov.au/node/14736" TargetMode="External" Id="rId128" /><Relationship Type="http://schemas.openxmlformats.org/officeDocument/2006/relationships/settings" Target="settings.xml" Id="rId5" /><Relationship Type="http://schemas.openxmlformats.org/officeDocument/2006/relationships/hyperlink" Target="https://one.oecd.org/document/ENV/JM/MONO(2011)50/REV1/en/pdf" TargetMode="External" Id="rId90" /><Relationship Type="http://schemas.openxmlformats.org/officeDocument/2006/relationships/hyperlink" Target="https://apvma.gov.au/node/10796" TargetMode="External" Id="rId95" /><Relationship Type="http://schemas.openxmlformats.org/officeDocument/2006/relationships/hyperlink" Target="https://apvma.gov.au/node/19616" TargetMode="External" Id="rId22" /><Relationship Type="http://schemas.openxmlformats.org/officeDocument/2006/relationships/hyperlink" Target="https://apvma.gov.au/node/14761" TargetMode="External" Id="rId27" /><Relationship Type="http://schemas.openxmlformats.org/officeDocument/2006/relationships/image" Target="media/image6.emf" Id="rId43" /><Relationship Type="http://schemas.openxmlformats.org/officeDocument/2006/relationships/hyperlink" Target="https://apvma.gov.au/node/50111" TargetMode="External" Id="rId48" /><Relationship Type="http://schemas.openxmlformats.org/officeDocument/2006/relationships/header" Target="header12.xml" Id="rId64" /><Relationship Type="http://schemas.openxmlformats.org/officeDocument/2006/relationships/hyperlink" Target="https://www.fao.org/fao-who-codexalimentarius/sh-proxy/en/?lnk=1&amp;url=https%253A%252F%252Fworkspace.fao.org%252Fsites%252Fcodex%252FMeetings%252FCX-718-53%252FREPORT%252FFINAL%2BREPORT%252FREP22_PR53e.pdf" TargetMode="External" Id="rId69" /><Relationship Type="http://schemas.openxmlformats.org/officeDocument/2006/relationships/header" Target="header22.xml" Id="rId113" /><Relationship Type="http://schemas.openxmlformats.org/officeDocument/2006/relationships/header" Target="header26.xml" Id="rId118" /><Relationship Type="http://schemas.openxmlformats.org/officeDocument/2006/relationships/hyperlink" Target="https://apvma.gov.au/node/50116" TargetMode="External" Id="rId134" /><Relationship Type="http://schemas.openxmlformats.org/officeDocument/2006/relationships/hyperlink" Target="https://chm.pops.int/TheConvention/POPsReviewCommittee/Recommendations/tabid/243/Default.aspx" TargetMode="External" Id="rId139" /><Relationship Type="http://schemas.openxmlformats.org/officeDocument/2006/relationships/hyperlink" Target="https://ec.europa.eu/food/plant/pesticides/eu-pesticides-database/start/screen/mrls/details?lg_code=EN&amp;pest_res_id_list=56" TargetMode="External" Id="rId80" /><Relationship Type="http://schemas.openxmlformats.org/officeDocument/2006/relationships/hyperlink" Target="https://www.apvma.gov.au/chemicals-and-products/chemical-review/listing/chlorpyrifos/chlorpyrifos-review-technical-report" TargetMode="External" Id="rId85"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hyperlink" Target="https://www.canada.ca/en/health-canada/services/consumer-product-safety/reports-publications/pesticides-pest-management/decisions-updates/reevaluation-decision/2020/chlorpyrifos.html" TargetMode="External" Id="rId33" /><Relationship Type="http://schemas.openxmlformats.org/officeDocument/2006/relationships/header" Target="header4.xml" Id="rId38" /><Relationship Type="http://schemas.openxmlformats.org/officeDocument/2006/relationships/hyperlink" Target="https://apvma.gov.au/node/50116" TargetMode="External" Id="rId59" /><Relationship Type="http://schemas.openxmlformats.org/officeDocument/2006/relationships/hyperlink" Target="https://webarchive.nla.gov.au/awa/20190808165245/https:/apvma.gov.au/node/50121" TargetMode="External" Id="rId103" /><Relationship Type="http://schemas.openxmlformats.org/officeDocument/2006/relationships/header" Target="header20.xml" Id="rId108" /><Relationship Type="http://schemas.openxmlformats.org/officeDocument/2006/relationships/hyperlink" Target="https://apvma.gov.au/node/14741" TargetMode="External" Id="rId124" /><Relationship Type="http://schemas.openxmlformats.org/officeDocument/2006/relationships/hyperlink" Target="https://apvma.gov.au/node/14746" TargetMode="External" Id="rId129" /><Relationship Type="http://schemas.openxmlformats.org/officeDocument/2006/relationships/hyperlink" Target="https://apvma.gov.au/node/14751" TargetMode="External" Id="rId54" /><Relationship Type="http://schemas.openxmlformats.org/officeDocument/2006/relationships/hyperlink" Target="https://www.epa.gov/ingredients-used-pesticide-products/chlorpyrifos" TargetMode="External" Id="rId70" /><Relationship Type="http://schemas.openxmlformats.org/officeDocument/2006/relationships/hyperlink" Target="https://www.foodsafetykorea.go.kr/foodcode/02_01_01.jsp?pesticide_code=P00131&amp;s_option=EN&amp;s_type=2" TargetMode="External" Id="rId75" /><Relationship Type="http://schemas.openxmlformats.org/officeDocument/2006/relationships/hyperlink" Target="https://www.apvma.gov.au/about/about-us/apvma-basics/acronyms-and-glossary" TargetMode="External" Id="rId91" /><Relationship Type="http://schemas.openxmlformats.org/officeDocument/2006/relationships/header" Target="header16.xml" Id="rId96" /><Relationship Type="http://schemas.openxmlformats.org/officeDocument/2006/relationships/hyperlink" Target="https://ehjournal.biomedcentral.com/articles/10.1186/1476-069X-10-19/tables/2" TargetMode="External" Id="rId140" /><Relationship Type="http://schemas.openxmlformats.org/officeDocument/2006/relationships/fontTable" Target="fontTable.xml" Id="rId145" /><Relationship Type="http://schemas.openxmlformats.org/officeDocument/2006/relationships/webSettings" Target="webSettings.xml" Id="rId6" /><Relationship Type="http://schemas.openxmlformats.org/officeDocument/2006/relationships/hyperlink" Target="https://apvma.gov.au/node/14746" TargetMode="External" Id="rId23" /><Relationship Type="http://schemas.openxmlformats.org/officeDocument/2006/relationships/hyperlink" Target="https://apvma.gov.au/node/26831" TargetMode="External" Id="rId28" /><Relationship Type="http://schemas.openxmlformats.org/officeDocument/2006/relationships/hyperlink" Target="https://apvma.gov.au/node/26831" TargetMode="External" Id="rId49" /><Relationship Type="http://schemas.openxmlformats.org/officeDocument/2006/relationships/header" Target="header23.xml" Id="rId114" /><Relationship Type="http://schemas.openxmlformats.org/officeDocument/2006/relationships/header" Target="header27.xml" Id="rId119" /><Relationship Type="http://schemas.openxmlformats.org/officeDocument/2006/relationships/hyperlink" Target="https://www.fao.org/3/ca8091en/ca8091en.pdf" TargetMode="External" Id="rId44" /><Relationship Type="http://schemas.openxmlformats.org/officeDocument/2006/relationships/hyperlink" Target="https://www.apvma.gov.au/chemicals-and-products/chemical-review/listing/chlorpyrifos/chlorpyrifos-review-technical-report" TargetMode="External" Id="rId60" /><Relationship Type="http://schemas.openxmlformats.org/officeDocument/2006/relationships/hyperlink" Target="https://apvma.gov.au/node/14741" TargetMode="External" Id="rId65" /><Relationship Type="http://schemas.openxmlformats.org/officeDocument/2006/relationships/hyperlink" Target="https://ec.europa.eu/food/plant/pesticides/eu-pesticides-database/start/screen/mrls/details?lg_code=EN&amp;pest_res_id_list=56" TargetMode="External" Id="rId81" /><Relationship Type="http://schemas.openxmlformats.org/officeDocument/2006/relationships/hyperlink" Target="https://one.oecd.org/document/ENV/JM/MONO(2011)50/REV1/en/pdf" TargetMode="External" Id="rId86" /><Relationship Type="http://schemas.openxmlformats.org/officeDocument/2006/relationships/hyperlink" Target="https://apvma.gov.au/node/14761" TargetMode="External" Id="rId130" /><Relationship Type="http://schemas.openxmlformats.org/officeDocument/2006/relationships/hyperlink" Target="https://doi.org/10.2903/j.efsa.2009.1438" TargetMode="External" Id="rId135" /><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header" Target="header5.xml" Id="rId39" /><Relationship Type="http://schemas.openxmlformats.org/officeDocument/2006/relationships/header" Target="header21.xml" Id="rId109" /><Relationship Type="http://schemas.openxmlformats.org/officeDocument/2006/relationships/hyperlink" Target="https://www.canada.ca/en/health-canada/services/consumer-product-safety/reports-publications/pesticides-pest-management/decisions-updates/reevaluation-note/2021/cancellation-remaining-chlorpyrifos-registrations.html" TargetMode="External" Id="rId34" /><Relationship Type="http://schemas.openxmlformats.org/officeDocument/2006/relationships/hyperlink" Target="https://apvma.gov.au/node/26596" TargetMode="External" Id="rId50" /><Relationship Type="http://schemas.openxmlformats.org/officeDocument/2006/relationships/hyperlink" Target="https://apvma.gov.au/node/50121" TargetMode="External" Id="rId55" /><Relationship Type="http://schemas.openxmlformats.org/officeDocument/2006/relationships/hyperlink" Target="https://law.moj.gov.tw/ENG/LawClass/LawAll.aspx?pcode=L0040083" TargetMode="External" Id="rId76" /><Relationship Type="http://schemas.openxmlformats.org/officeDocument/2006/relationships/header" Target="header17.xml" Id="rId97" /><Relationship Type="http://schemas.openxmlformats.org/officeDocument/2006/relationships/hyperlink" Target="https://apvma.gov.au/node/14741" TargetMode="External" Id="rId104" /><Relationship Type="http://schemas.openxmlformats.org/officeDocument/2006/relationships/header" Target="header28.xml" Id="rId120" /><Relationship Type="http://schemas.openxmlformats.org/officeDocument/2006/relationships/hyperlink" Target="https://apvma.gov.au/node/19616" TargetMode="External" Id="rId125" /><Relationship Type="http://schemas.openxmlformats.org/officeDocument/2006/relationships/hyperlink" Target="https://www.epa.gov/pesticide-science-and-assessing-pesticide-risks/occupational-pesticide-handler-exposure-data" TargetMode="External" Id="rId141" /><Relationship Type="http://schemas.openxmlformats.org/officeDocument/2006/relationships/theme" Target="theme/theme1.xml" Id="rId146" /><Relationship Type="http://schemas.openxmlformats.org/officeDocument/2006/relationships/footnotes" Target="footnotes.xml" Id="rId7" /><Relationship Type="http://schemas.openxmlformats.org/officeDocument/2006/relationships/hyperlink" Target="https://www.ecfr.gov/current/title-40/chapter-I/subchapter-E/part-180/subpart-C/section-180.342" TargetMode="External" Id="rId71" /><Relationship Type="http://schemas.openxmlformats.org/officeDocument/2006/relationships/header" Target="header13.xml" Id="rId92" /><Relationship Type="http://schemas.openxmlformats.org/officeDocument/2006/relationships/customXml" Target="../customXml/item2.xml" Id="rId2" /><Relationship Type="http://schemas.openxmlformats.org/officeDocument/2006/relationships/hyperlink" Target="https://apvma.gov.au/node/50111" TargetMode="External" Id="rId29" /><Relationship Type="http://schemas.openxmlformats.org/officeDocument/2006/relationships/hyperlink" Target="https://apvma.gov.au/node/14751" TargetMode="External" Id="rId24" /><Relationship Type="http://schemas.openxmlformats.org/officeDocument/2006/relationships/footer" Target="footer2.xml" Id="rId40" /><Relationship Type="http://schemas.openxmlformats.org/officeDocument/2006/relationships/hyperlink" Target="https://www.fao.org/3/ca8091en/ca8091en.pdf" TargetMode="External" Id="rId45" /><Relationship Type="http://schemas.openxmlformats.org/officeDocument/2006/relationships/hyperlink" Target="https://apvma.gov.au/node/14761" TargetMode="External" Id="rId66" /><Relationship Type="http://schemas.openxmlformats.org/officeDocument/2006/relationships/hyperlink" Target="https://one.oecd.org/document/ENV/JM/MONO(2011)50/REV1/en/pdf" TargetMode="External" Id="rId87" /><Relationship Type="http://schemas.openxmlformats.org/officeDocument/2006/relationships/hyperlink" Target="https://www.apvma.gov.au/chemicals-and-products/chemical-review/listing/chlorpyrifos/chlorpyrifos-review-technical-report" TargetMode="External" Id="rId110" /><Relationship Type="http://schemas.openxmlformats.org/officeDocument/2006/relationships/hyperlink" Target="https://apvma.gov.au/node/46416" TargetMode="External" Id="rId115" /><Relationship Type="http://schemas.openxmlformats.org/officeDocument/2006/relationships/hyperlink" Target="https://apvma.gov.au/node/26831" TargetMode="External" Id="rId131" /><Relationship Type="http://schemas.openxmlformats.org/officeDocument/2006/relationships/hyperlink" Target="https://doi.org/10.2903/j.efsa.2020.6119" TargetMode="External" Id="rId136" /><Relationship Type="http://schemas.openxmlformats.org/officeDocument/2006/relationships/hyperlink" Target="https://apvma.gov.au/node/46416" TargetMode="External" Id="rId61" /><Relationship Type="http://schemas.openxmlformats.org/officeDocument/2006/relationships/hyperlink" Target="https://www.foodsafetykorea.go.kr/foodcode/02_01_01.jsp?pesticide_code=P00131&amp;s_option=EN&amp;s_type=2" TargetMode="External" Id="rId82" /><Relationship Type="http://schemas.openxmlformats.org/officeDocument/2006/relationships/header" Target="header2.xml" Id="rId19" /><Relationship Type="http://schemas.openxmlformats.org/officeDocument/2006/relationships/hyperlink" Target="https://creativecommons.org/licenses/by/4.0/legalcode" TargetMode="External" Id="rId14" /><Relationship Type="http://schemas.openxmlformats.org/officeDocument/2006/relationships/hyperlink" Target="https://apvma.gov.au/node/50116" TargetMode="External" Id="rId30" /><Relationship Type="http://schemas.openxmlformats.org/officeDocument/2006/relationships/hyperlink" Target="https://www.fao.org/fao-who-codexalimentarius/sh-proxy/en/?lnk=1&amp;url=https%253A%252F%252Fworkspace.fao.org%252Fsites%252Fcodex%252FMeetings%252FCX-718-53%252FREPORT%252FFINAL%2BREPORT%252FREP22_PR53e.pdf" TargetMode="External" Id="rId35" /><Relationship Type="http://schemas.openxmlformats.org/officeDocument/2006/relationships/header" Target="header10.xml" Id="rId56" /><Relationship Type="http://schemas.openxmlformats.org/officeDocument/2006/relationships/hyperlink" Target="https://www.fao.org/fao-who-codexalimentarius/sh-proxy/en/?lnk=1&amp;url=https%253A%252F%252Fworkspace.fao.org%252Fsites%252Fcodex%252FMeetings%252FCX-718-53%252FREPORT%252FFINAL%2BREPORT%252FREP22_PR53e.pdf" TargetMode="External" Id="rId77" /><Relationship Type="http://schemas.openxmlformats.org/officeDocument/2006/relationships/header" Target="header19.xml" Id="rId100" /><Relationship Type="http://schemas.openxmlformats.org/officeDocument/2006/relationships/hyperlink" Target="https://apvma.gov.au/node/14761" TargetMode="External" Id="rId105" /><Relationship Type="http://schemas.openxmlformats.org/officeDocument/2006/relationships/hyperlink" Target="https://apvma.gov.au/node/14756" TargetMode="External" Id="rId126" /><Relationship Type="http://schemas.openxmlformats.org/officeDocument/2006/relationships/endnotes" Target="endnotes.xml" Id="rId8" /><Relationship Type="http://schemas.openxmlformats.org/officeDocument/2006/relationships/hyperlink" Target="https://apvma.gov.au/node/26591" TargetMode="External" Id="rId51" /><Relationship Type="http://schemas.openxmlformats.org/officeDocument/2006/relationships/hyperlink" Target="https://ec.europa.eu/food/plant/pesticides/eu-pesticides-database/start/screen/mrls/details?lg_code=EN&amp;pest_res_id_list=56" TargetMode="External" Id="rId72" /><Relationship Type="http://schemas.openxmlformats.org/officeDocument/2006/relationships/header" Target="header14.xml" Id="rId93" /><Relationship Type="http://schemas.openxmlformats.org/officeDocument/2006/relationships/image" Target="media/image7.png" Id="rId98" /><Relationship Type="http://schemas.openxmlformats.org/officeDocument/2006/relationships/header" Target="header29.xml" Id="rId121" /><Relationship Type="http://schemas.openxmlformats.org/officeDocument/2006/relationships/hyperlink" Target="https://www.epa.gov/pesticide-science-and-assessing-pesticide-risks/occupational-pesticide-post-application-exposure" TargetMode="External" Id="rId142" /><Relationship Type="http://schemas.openxmlformats.org/officeDocument/2006/relationships/numbering" Target="numbering.xml" Id="rId3" /><Relationship Type="http://schemas.openxmlformats.org/officeDocument/2006/relationships/hyperlink" Target="https://apvma.gov.au/node/14756" TargetMode="External" Id="rId25" /><Relationship Type="http://schemas.openxmlformats.org/officeDocument/2006/relationships/header" Target="header6.xml" Id="rId46" /><Relationship Type="http://schemas.openxmlformats.org/officeDocument/2006/relationships/hyperlink" Target="file:///C:\Users\eboatswa\Objective\edrms.nra.local-8008\eboatswa\Objects\apvma.gov.au\node\14741" TargetMode="External" Id="rId67" /><Relationship Type="http://schemas.openxmlformats.org/officeDocument/2006/relationships/header" Target="header24.xml" Id="rId116" /><Relationship Type="http://schemas.openxmlformats.org/officeDocument/2006/relationships/hyperlink" Target="https://www.fao.org/3/ca8091en/ca8091en.pdf" TargetMode="External" Id="rId137" /><Relationship Type="http://schemas.openxmlformats.org/officeDocument/2006/relationships/footer" Target="footer1.xml" Id="rId20" /><Relationship Type="http://schemas.openxmlformats.org/officeDocument/2006/relationships/image" Target="media/image5.emf" Id="rId41" /><Relationship Type="http://schemas.openxmlformats.org/officeDocument/2006/relationships/hyperlink" Target="https://www.soilquality.org.au/" TargetMode="External" Id="rId62" /><Relationship Type="http://schemas.openxmlformats.org/officeDocument/2006/relationships/hyperlink" Target="https://www.foodsafetykorea.go.kr/foodcode/02_01_01.jsp?pesticide_code=P00131&amp;s_option=EN&amp;s_type=2" TargetMode="External" Id="rId83" /><Relationship Type="http://schemas.openxmlformats.org/officeDocument/2006/relationships/hyperlink" Target="https://one.oecd.org/document/ENV/JM/MONO(2011)50/REV1/en/pdf" TargetMode="External" Id="rId88" /><Relationship Type="http://schemas.openxmlformats.org/officeDocument/2006/relationships/hyperlink" Target="https://apvma.gov.au/node/934" TargetMode="External" Id="rId111" /><Relationship Type="http://schemas.openxmlformats.org/officeDocument/2006/relationships/hyperlink" Target="https://apvma.gov.au/node/50111" TargetMode="External" Id="rId132" /><Relationship Type="http://schemas.openxmlformats.org/officeDocument/2006/relationships/hyperlink" Target="https://www.pmc.gov.au/honours-and-symbols/commonwealth-coat-arms" TargetMode="External" Id="rId15" /><Relationship Type="http://schemas.openxmlformats.org/officeDocument/2006/relationships/hyperlink" Target="https://www.apvma.gov.au/news-and-publications/public-consultations/chlorpyrifos-proposed-regulatory-decision" TargetMode="External" Id="rId36" /><Relationship Type="http://schemas.openxmlformats.org/officeDocument/2006/relationships/header" Target="header11.xml" Id="rId57" /><Relationship Type="http://schemas.openxmlformats.org/officeDocument/2006/relationships/hyperlink" Target="https://apvma.gov.au/node/1028" TargetMode="External" Id="rId106" /><Relationship Type="http://schemas.openxmlformats.org/officeDocument/2006/relationships/hyperlink" Target="https://apvma.gov.au/node/14751" TargetMode="External" Id="rId127" /><Relationship Type="http://schemas.openxmlformats.org/officeDocument/2006/relationships/image" Target="media/image2.png" Id="rId10" /><Relationship Type="http://schemas.openxmlformats.org/officeDocument/2006/relationships/hyperlink" Target="https://apvma.gov.au/node/50121" TargetMode="External" Id="rId31" /><Relationship Type="http://schemas.openxmlformats.org/officeDocument/2006/relationships/header" Target="header8.xml" Id="rId52" /><Relationship Type="http://schemas.openxmlformats.org/officeDocument/2006/relationships/hyperlink" Target="https://ec.europa.eu/food/plant/pesticides/eu-pesticides-database/start/screen/mrls/details?lg_code=EN&amp;pest_res_id_list=56" TargetMode="External" Id="rId73" /><Relationship Type="http://schemas.openxmlformats.org/officeDocument/2006/relationships/hyperlink" Target="https://www.epa.gov/ingredients-used-pesticide-products/chlorpyrifos" TargetMode="External" Id="rId78" /><Relationship Type="http://schemas.openxmlformats.org/officeDocument/2006/relationships/header" Target="header15.xml" Id="rId94" /><Relationship Type="http://schemas.openxmlformats.org/officeDocument/2006/relationships/header" Target="header18.xml" Id="rId99" /><Relationship Type="http://schemas.openxmlformats.org/officeDocument/2006/relationships/footer" Target="footer3.xml" Id="rId101" /><Relationship Type="http://schemas.openxmlformats.org/officeDocument/2006/relationships/header" Target="header30.xml" Id="rId122" /><Relationship Type="http://schemas.openxmlformats.org/officeDocument/2006/relationships/header" Target="header32.xml" Id="rId143"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apvma.gov.au/node/14741" TargetMode="External" Id="rId26" /><Relationship Type="http://schemas.openxmlformats.org/officeDocument/2006/relationships/header" Target="header7.xml" Id="rId47" /><Relationship Type="http://schemas.openxmlformats.org/officeDocument/2006/relationships/hyperlink" Target="https://apvma.gov.au/node/1017" TargetMode="External" Id="rId68" /><Relationship Type="http://schemas.openxmlformats.org/officeDocument/2006/relationships/hyperlink" Target="https://apvma.gov.au/node/14741" TargetMode="External" Id="rId89" /><Relationship Type="http://schemas.openxmlformats.org/officeDocument/2006/relationships/hyperlink" Target="https://apvma.gov.au/taxonomy/term/18346" TargetMode="External" Id="rId112" /><Relationship Type="http://schemas.openxmlformats.org/officeDocument/2006/relationships/hyperlink" Target="https://apvma.gov.au/node/50121" TargetMode="External" Id="rId133" /><Relationship Type="http://schemas.openxmlformats.org/officeDocument/2006/relationships/hyperlink" Target="mailto:communications@apvma.gov.au" TargetMode="External" Id="rId16" /><Relationship Type="http://schemas.openxmlformats.org/officeDocument/2006/relationships/hyperlink" Target="https://www.apvma.gov.au/news-and-publications/public-consultations/chlorpyrifos-prd/chlorpyrifos-submission-received" TargetMode="External" Id="rId37" /><Relationship Type="http://schemas.openxmlformats.org/officeDocument/2006/relationships/hyperlink" Target="file:///C:\Users\eboatswa\Objective\edrms.nra.local-8008\eboatswa\Objects\apvma.gov.au\node\14756" TargetMode="External" Id="rId58" /><Relationship Type="http://schemas.openxmlformats.org/officeDocument/2006/relationships/hyperlink" Target="https://www.ecfr.gov/current/title-40/chapter-I/subchapter-E/part-180/subpart-C/section-180.342" TargetMode="External" Id="rId79" /><Relationship Type="http://schemas.openxmlformats.org/officeDocument/2006/relationships/hyperlink" Target="https://www.apvma.gov.au/news-and-publications/public-consultations/chlorpyrifos-prd/chlorpyrifos-submission-received" TargetMode="External" Id="rId102" /><Relationship Type="http://schemas.openxmlformats.org/officeDocument/2006/relationships/header" Target="header31.xml" Id="rId123" /><Relationship Type="http://schemas.openxmlformats.org/officeDocument/2006/relationships/header" Target="header33.xml" Id="rId144" /><Relationship Type="http://schemas.openxmlformats.org/officeDocument/2006/relationships/customXml" Target="/customXML/item3.xml" Id="R36dd849af8254bb2" /></Relationships>
</file>

<file path=word/_rels/footnotes.xml.rels><?xml version="1.0" encoding="UTF-8" standalone="yes"?>
<Relationships xmlns="http://schemas.openxmlformats.org/package/2006/relationships"><Relationship Id="rId3" Type="http://schemas.openxmlformats.org/officeDocument/2006/relationships/hyperlink" Target="https://www.fao.org/3/ca8091en/ca8091en.pdf" TargetMode="External"/><Relationship Id="rId2" Type="http://schemas.openxmlformats.org/officeDocument/2006/relationships/hyperlink" Target="http://www.fao.org/fileadmin/templates/agphome/documents/Pests_Pesticides/JMPR/Evaluation00/1CONTENTS.pdf" TargetMode="External"/><Relationship Id="rId1" Type="http://schemas.openxmlformats.org/officeDocument/2006/relationships/hyperlink" Target="https://www.epa.gov/ingredients-used-pesticide-products/chlorpyrifos" TargetMode="External"/><Relationship Id="rId4" Type="http://schemas.openxmlformats.org/officeDocument/2006/relationships/hyperlink" Target="https://www.horticulture.com.au/contentassets/a36fdfa2427d4ad284c426663b06f15c/hort-stats-fruit-22-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A3308891</value>
    </field>
    <field name="Objective-Title">
      <value order="0">2024 - Chlorpyrifos Final Review Technical Report</value>
    </field>
    <field name="Objective-Description">
      <value order="0"/>
    </field>
    <field name="Objective-CreationStamp">
      <value order="0">2024-07-01T02:03:31Z</value>
    </field>
    <field name="Objective-IsApproved">
      <value order="0">false</value>
    </field>
    <field name="Objective-IsPublished">
      <value order="0">false</value>
    </field>
    <field name="Objective-DatePublished">
      <value order="0"/>
    </field>
    <field name="Objective-ModificationStamp">
      <value order="0">2024-10-02T09:40:01Z</value>
    </field>
    <field name="Objective-Owner">
      <value order="0">Erin Boatswain</value>
    </field>
    <field name="Objective-Path">
      <value order="0">APVMA:SCIENTIFIC ASSESSMENT:Scientific Assessment - Chemical Review:Scientific Assessment - Chemical Review - Products and Actives:Scientific Assessment - Chemical Review - Products and Actives - C:Chemical Review - Chlorpyrifos:08-Regulatory Decision:08 - Chlorpyrifos - Final regulatory measure - Phase 2 - 2024</value>
    </field>
    <field name="Objective-Parent">
      <value order="0">08 - Chlorpyrifos - Final regulatory measure - Phase 2 - 2024</value>
    </field>
    <field name="Objective-State">
      <value order="0">Being Drafted</value>
    </field>
    <field name="Objective-VersionId">
      <value order="0">vA5046945</value>
    </field>
    <field name="Objective-Version">
      <value order="0">1.1</value>
    </field>
    <field name="Objective-VersionNumber">
      <value order="0">75</value>
    </field>
    <field name="Objective-VersionComment">
      <value order="0"/>
    </field>
    <field name="Objective-FileNumber">
      <value order="0">2014\2553</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6229850-2799-4ECB-959A-00125EFD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7755</TotalTime>
  <Pages>220</Pages>
  <Words>73753</Words>
  <Characters>405643</Characters>
  <Application>Microsoft Office Word</Application>
  <DocSecurity>0</DocSecurity>
  <Lines>12292</Lines>
  <Paragraphs>8716</Paragraphs>
  <ScaleCrop>false</ScaleCrop>
  <HeadingPairs>
    <vt:vector size="2" baseType="variant">
      <vt:variant>
        <vt:lpstr>Title</vt:lpstr>
      </vt:variant>
      <vt:variant>
        <vt:i4>1</vt:i4>
      </vt:variant>
    </vt:vector>
  </HeadingPairs>
  <TitlesOfParts>
    <vt:vector size="1" baseType="lpstr">
      <vt:lpstr>Chlorpyrifos Final Review Technical Report</vt:lpstr>
    </vt:vector>
  </TitlesOfParts>
  <Manager/>
  <Company>Australian Pesticides and Veterinary Medicines Authority</Company>
  <LinksUpToDate>false</LinksUpToDate>
  <CharactersWithSpaces>470680</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Chlorpyrifos Final Review Technical Report</dc:title>
  <dc:subject/>
  <dc:creator>APVMA</dc:creator>
  <cp:keywords/>
  <dc:description/>
  <cp:lastModifiedBy>GRIFFIN, Jordanna</cp:lastModifiedBy>
  <cp:revision>385</cp:revision>
  <cp:lastPrinted>2020-11-12T03:52:00Z</cp:lastPrinted>
  <dcterms:created xsi:type="dcterms:W3CDTF">2024-07-24T21:48:00Z</dcterms:created>
  <dcterms:modified xsi:type="dcterms:W3CDTF">2024-10-02T07:40:00Z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A3308891</vt:lpwstr>
  </property>
  <property fmtid="{D5CDD505-2E9C-101B-9397-08002B2CF9AE}" pid="4" name="Objective-Title">
    <vt:lpwstr>2024 - Chlorpyrifos Final Review Technical Report</vt:lpwstr>
  </property>
  <property fmtid="{D5CDD505-2E9C-101B-9397-08002B2CF9AE}" pid="5" name="Objective-Comment">
    <vt:lpwstr/>
  </property>
  <property fmtid="{D5CDD505-2E9C-101B-9397-08002B2CF9AE}" pid="6" name="Objective-CreationStamp">
    <vt:filetime>2024-07-01T02:03:31Z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2024-10-02T09:40:01Z</vt:filetime>
  </property>
  <property fmtid="{D5CDD505-2E9C-101B-9397-08002B2CF9AE}" pid="11" name="Objective-Owner">
    <vt:lpwstr>Erin Boatswain</vt:lpwstr>
  </property>
  <property fmtid="{D5CDD505-2E9C-101B-9397-08002B2CF9AE}" pid="12" name="Objective-Path">
    <vt:lpwstr>APVMA:SCIENTIFIC ASSESSMENT:Scientific Assessment - Chemical Review:Scientific Assessment - Chemical Review - Products and Actives:Scientific Assessment - Chemical Review - Products and Actives - C:Chemical Review - Chlorpyrifos:08-Regulatory Decision:08 - Chlorpyrifos - Final regulatory measure - Phase 2 - 2024:</vt:lpwstr>
  </property>
  <property fmtid="{D5CDD505-2E9C-101B-9397-08002B2CF9AE}" pid="13" name="Objective-Parent">
    <vt:lpwstr>08 - Chlorpyrifos - Final regulatory measure - Phase 2 - 2024</vt:lpwstr>
  </property>
  <property fmtid="{D5CDD505-2E9C-101B-9397-08002B2CF9AE}" pid="14" name="Objective-State">
    <vt:lpwstr>Being Drafted</vt:lpwstr>
  </property>
  <property fmtid="{D5CDD505-2E9C-101B-9397-08002B2CF9AE}" pid="15" name="Objective-Version">
    <vt:lpwstr>1.1</vt:lpwstr>
  </property>
  <property fmtid="{D5CDD505-2E9C-101B-9397-08002B2CF9AE}" pid="16" name="Objective-VersionNumber">
    <vt:r8>75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vA5046945</vt:lpwstr>
  </property>
  <property fmtid="{D5CDD505-2E9C-101B-9397-08002B2CF9AE}" pid="23" name="Objective-Connect Creator">
    <vt:lpwstr/>
  </property>
</Properties>
</file>