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05F4DBF8" w:rsidR="00CA3C84" w:rsidRDefault="00CA3C84" w:rsidP="006636BA">
      <w:pPr>
        <w:pStyle w:val="GazetteCoverH3"/>
      </w:pPr>
      <w:bookmarkStart w:id="16" w:name="_Toc135143729"/>
      <w:bookmarkStart w:id="17" w:name="_Toc135143785"/>
      <w:r>
        <w:t xml:space="preserve">No. APVMA </w:t>
      </w:r>
      <w:r w:rsidR="00270144">
        <w:t>20</w:t>
      </w:r>
      <w:r>
        <w:t xml:space="preserve">, </w:t>
      </w:r>
      <w:bookmarkEnd w:id="16"/>
      <w:bookmarkEnd w:id="17"/>
      <w:r w:rsidR="00270144">
        <w:t>1 October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391B68CB"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760037">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38CE1494"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 xml:space="preserve">PO Box </w:t>
      </w:r>
      <w:r w:rsidR="00DE7E70">
        <w:t>574</w:t>
      </w:r>
      <w:r>
        <w:br/>
      </w:r>
      <w:r w:rsidR="00DE7E70">
        <w:t>Canberra ACT</w:t>
      </w:r>
      <w:r>
        <w:t xml:space="preserve"> 2</w:t>
      </w:r>
      <w:r w:rsidR="00DE7E70">
        <w:t>6</w:t>
      </w:r>
      <w:r>
        <w:t>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15A4AA77" w14:textId="77777777" w:rsidR="00760037"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92C5E43" w14:textId="6038E358"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19" w:history="1">
        <w:r w:rsidRPr="0075075D">
          <w:rPr>
            <w:rStyle w:val="Hyperlink"/>
            <w:rFonts w:eastAsia="Arial Unicode MS"/>
          </w:rPr>
          <w:t>Agricultural chemical products and approved labels</w:t>
        </w:r>
        <w:r>
          <w:rPr>
            <w:webHidden/>
          </w:rPr>
          <w:tab/>
        </w:r>
        <w:r>
          <w:rPr>
            <w:webHidden/>
          </w:rPr>
          <w:fldChar w:fldCharType="begin"/>
        </w:r>
        <w:r>
          <w:rPr>
            <w:webHidden/>
          </w:rPr>
          <w:instrText xml:space="preserve"> PAGEREF _Toc178672019 \h </w:instrText>
        </w:r>
        <w:r>
          <w:rPr>
            <w:webHidden/>
          </w:rPr>
        </w:r>
        <w:r>
          <w:rPr>
            <w:webHidden/>
          </w:rPr>
          <w:fldChar w:fldCharType="separate"/>
        </w:r>
        <w:r>
          <w:rPr>
            <w:webHidden/>
          </w:rPr>
          <w:t>1</w:t>
        </w:r>
        <w:r>
          <w:rPr>
            <w:webHidden/>
          </w:rPr>
          <w:fldChar w:fldCharType="end"/>
        </w:r>
      </w:hyperlink>
    </w:p>
    <w:p w14:paraId="662911AB" w14:textId="47CF9507"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0" w:history="1">
        <w:r w:rsidRPr="0075075D">
          <w:rPr>
            <w:rStyle w:val="Hyperlink"/>
            <w:rFonts w:eastAsia="Arial Unicode MS"/>
          </w:rPr>
          <w:t>Veterinary chemical products and approved labels</w:t>
        </w:r>
        <w:r>
          <w:rPr>
            <w:webHidden/>
          </w:rPr>
          <w:tab/>
        </w:r>
        <w:r>
          <w:rPr>
            <w:webHidden/>
          </w:rPr>
          <w:fldChar w:fldCharType="begin"/>
        </w:r>
        <w:r>
          <w:rPr>
            <w:webHidden/>
          </w:rPr>
          <w:instrText xml:space="preserve"> PAGEREF _Toc178672020 \h </w:instrText>
        </w:r>
        <w:r>
          <w:rPr>
            <w:webHidden/>
          </w:rPr>
        </w:r>
        <w:r>
          <w:rPr>
            <w:webHidden/>
          </w:rPr>
          <w:fldChar w:fldCharType="separate"/>
        </w:r>
        <w:r>
          <w:rPr>
            <w:webHidden/>
          </w:rPr>
          <w:t>8</w:t>
        </w:r>
        <w:r>
          <w:rPr>
            <w:webHidden/>
          </w:rPr>
          <w:fldChar w:fldCharType="end"/>
        </w:r>
      </w:hyperlink>
    </w:p>
    <w:p w14:paraId="5097CB73" w14:textId="78DA3C28"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1" w:history="1">
        <w:r w:rsidRPr="0075075D">
          <w:rPr>
            <w:rStyle w:val="Hyperlink"/>
            <w:rFonts w:eastAsia="Arial Unicode MS"/>
          </w:rPr>
          <w:t>Approved active constituents</w:t>
        </w:r>
        <w:r>
          <w:rPr>
            <w:webHidden/>
          </w:rPr>
          <w:tab/>
        </w:r>
        <w:r>
          <w:rPr>
            <w:webHidden/>
          </w:rPr>
          <w:fldChar w:fldCharType="begin"/>
        </w:r>
        <w:r>
          <w:rPr>
            <w:webHidden/>
          </w:rPr>
          <w:instrText xml:space="preserve"> PAGEREF _Toc178672021 \h </w:instrText>
        </w:r>
        <w:r>
          <w:rPr>
            <w:webHidden/>
          </w:rPr>
        </w:r>
        <w:r>
          <w:rPr>
            <w:webHidden/>
          </w:rPr>
          <w:fldChar w:fldCharType="separate"/>
        </w:r>
        <w:r>
          <w:rPr>
            <w:webHidden/>
          </w:rPr>
          <w:t>13</w:t>
        </w:r>
        <w:r>
          <w:rPr>
            <w:webHidden/>
          </w:rPr>
          <w:fldChar w:fldCharType="end"/>
        </w:r>
      </w:hyperlink>
    </w:p>
    <w:p w14:paraId="6A64DE0E" w14:textId="13B8094A"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2" w:history="1">
        <w:r w:rsidRPr="0075075D">
          <w:rPr>
            <w:rStyle w:val="Hyperlink"/>
            <w:rFonts w:eastAsia="Arial Unicode MS"/>
          </w:rPr>
          <w:t>New active constituent – Famoxadone</w:t>
        </w:r>
        <w:r>
          <w:rPr>
            <w:webHidden/>
          </w:rPr>
          <w:tab/>
        </w:r>
        <w:r>
          <w:rPr>
            <w:webHidden/>
          </w:rPr>
          <w:fldChar w:fldCharType="begin"/>
        </w:r>
        <w:r>
          <w:rPr>
            <w:webHidden/>
          </w:rPr>
          <w:instrText xml:space="preserve"> PAGEREF _Toc178672022 \h </w:instrText>
        </w:r>
        <w:r>
          <w:rPr>
            <w:webHidden/>
          </w:rPr>
        </w:r>
        <w:r>
          <w:rPr>
            <w:webHidden/>
          </w:rPr>
          <w:fldChar w:fldCharType="separate"/>
        </w:r>
        <w:r>
          <w:rPr>
            <w:webHidden/>
          </w:rPr>
          <w:t>15</w:t>
        </w:r>
        <w:r>
          <w:rPr>
            <w:webHidden/>
          </w:rPr>
          <w:fldChar w:fldCharType="end"/>
        </w:r>
      </w:hyperlink>
    </w:p>
    <w:p w14:paraId="3AA7B2C7" w14:textId="498A69C7"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3" w:history="1">
        <w:r w:rsidRPr="0075075D">
          <w:rPr>
            <w:rStyle w:val="Hyperlink"/>
            <w:rFonts w:eastAsia="Arial Unicode MS"/>
          </w:rPr>
          <w:t>Application for registration of a new product, Zorvec Encantia Fungicide containing famoxadone and oxathiapiprolin</w:t>
        </w:r>
        <w:r>
          <w:rPr>
            <w:webHidden/>
          </w:rPr>
          <w:tab/>
        </w:r>
        <w:r>
          <w:rPr>
            <w:webHidden/>
          </w:rPr>
          <w:fldChar w:fldCharType="begin"/>
        </w:r>
        <w:r>
          <w:rPr>
            <w:webHidden/>
          </w:rPr>
          <w:instrText xml:space="preserve"> PAGEREF _Toc178672023 \h </w:instrText>
        </w:r>
        <w:r>
          <w:rPr>
            <w:webHidden/>
          </w:rPr>
        </w:r>
        <w:r>
          <w:rPr>
            <w:webHidden/>
          </w:rPr>
          <w:fldChar w:fldCharType="separate"/>
        </w:r>
        <w:r>
          <w:rPr>
            <w:webHidden/>
          </w:rPr>
          <w:t>18</w:t>
        </w:r>
        <w:r>
          <w:rPr>
            <w:webHidden/>
          </w:rPr>
          <w:fldChar w:fldCharType="end"/>
        </w:r>
      </w:hyperlink>
    </w:p>
    <w:p w14:paraId="4E824127" w14:textId="403CCDCD"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4" w:history="1">
        <w:r w:rsidRPr="0075075D">
          <w:rPr>
            <w:rStyle w:val="Hyperlink"/>
            <w:rFonts w:eastAsia="Arial Unicode MS"/>
          </w:rPr>
          <w:t>New veterinary chemical products containing a new veterinary active constituent</w:t>
        </w:r>
        <w:r>
          <w:rPr>
            <w:webHidden/>
          </w:rPr>
          <w:tab/>
        </w:r>
        <w:r>
          <w:rPr>
            <w:webHidden/>
          </w:rPr>
          <w:fldChar w:fldCharType="begin"/>
        </w:r>
        <w:r>
          <w:rPr>
            <w:webHidden/>
          </w:rPr>
          <w:instrText xml:space="preserve"> PAGEREF _Toc178672024 \h </w:instrText>
        </w:r>
        <w:r>
          <w:rPr>
            <w:webHidden/>
          </w:rPr>
        </w:r>
        <w:r>
          <w:rPr>
            <w:webHidden/>
          </w:rPr>
          <w:fldChar w:fldCharType="separate"/>
        </w:r>
        <w:r>
          <w:rPr>
            <w:webHidden/>
          </w:rPr>
          <w:t>20</w:t>
        </w:r>
        <w:r>
          <w:rPr>
            <w:webHidden/>
          </w:rPr>
          <w:fldChar w:fldCharType="end"/>
        </w:r>
      </w:hyperlink>
    </w:p>
    <w:p w14:paraId="760A4C3B" w14:textId="73E0E9F3"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5" w:history="1">
        <w:r w:rsidRPr="0075075D">
          <w:rPr>
            <w:rStyle w:val="Hyperlink"/>
            <w:rFonts w:eastAsia="Arial Unicode MS"/>
          </w:rPr>
          <w:t>Agvet chemical voluntary recall: Neptra Otic Solution for Dogs</w:t>
        </w:r>
        <w:r>
          <w:rPr>
            <w:webHidden/>
          </w:rPr>
          <w:tab/>
        </w:r>
        <w:r>
          <w:rPr>
            <w:webHidden/>
          </w:rPr>
          <w:fldChar w:fldCharType="begin"/>
        </w:r>
        <w:r>
          <w:rPr>
            <w:webHidden/>
          </w:rPr>
          <w:instrText xml:space="preserve"> PAGEREF _Toc178672025 \h </w:instrText>
        </w:r>
        <w:r>
          <w:rPr>
            <w:webHidden/>
          </w:rPr>
        </w:r>
        <w:r>
          <w:rPr>
            <w:webHidden/>
          </w:rPr>
          <w:fldChar w:fldCharType="separate"/>
        </w:r>
        <w:r>
          <w:rPr>
            <w:webHidden/>
          </w:rPr>
          <w:t>27</w:t>
        </w:r>
        <w:r>
          <w:rPr>
            <w:webHidden/>
          </w:rPr>
          <w:fldChar w:fldCharType="end"/>
        </w:r>
      </w:hyperlink>
    </w:p>
    <w:p w14:paraId="041B7630" w14:textId="5792BD6A"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6" w:history="1">
        <w:r w:rsidRPr="0075075D">
          <w:rPr>
            <w:rStyle w:val="Hyperlink"/>
            <w:rFonts w:eastAsia="Arial Unicode MS"/>
          </w:rPr>
          <w:t>Agvet chemical voluntary recall: NITROFURAZONE CREAM ANTI-BACTERIAL CREAM FOR HORSES</w:t>
        </w:r>
        <w:r>
          <w:rPr>
            <w:webHidden/>
          </w:rPr>
          <w:tab/>
        </w:r>
        <w:r>
          <w:rPr>
            <w:webHidden/>
          </w:rPr>
          <w:fldChar w:fldCharType="begin"/>
        </w:r>
        <w:r>
          <w:rPr>
            <w:webHidden/>
          </w:rPr>
          <w:instrText xml:space="preserve"> PAGEREF _Toc178672026 \h </w:instrText>
        </w:r>
        <w:r>
          <w:rPr>
            <w:webHidden/>
          </w:rPr>
        </w:r>
        <w:r>
          <w:rPr>
            <w:webHidden/>
          </w:rPr>
          <w:fldChar w:fldCharType="separate"/>
        </w:r>
        <w:r>
          <w:rPr>
            <w:webHidden/>
          </w:rPr>
          <w:t>28</w:t>
        </w:r>
        <w:r>
          <w:rPr>
            <w:webHidden/>
          </w:rPr>
          <w:fldChar w:fldCharType="end"/>
        </w:r>
      </w:hyperlink>
    </w:p>
    <w:p w14:paraId="2C91C191" w14:textId="4589F2EC" w:rsidR="00760037" w:rsidRDefault="00760037">
      <w:pPr>
        <w:pStyle w:val="TOC2"/>
        <w:rPr>
          <w:rFonts w:asciiTheme="minorHAnsi" w:eastAsiaTheme="minorEastAsia" w:hAnsiTheme="minorHAnsi" w:cstheme="minorBidi"/>
          <w:kern w:val="2"/>
          <w:sz w:val="24"/>
          <w:szCs w:val="24"/>
          <w:lang w:eastAsia="en-AU"/>
          <w14:ligatures w14:val="standardContextual"/>
        </w:rPr>
      </w:pPr>
      <w:hyperlink w:anchor="_Toc178672027" w:history="1">
        <w:r w:rsidRPr="0075075D">
          <w:rPr>
            <w:rStyle w:val="Hyperlink"/>
            <w:rFonts w:eastAsia="Arial Unicode MS"/>
          </w:rPr>
          <w:t>Notice of cancellation at the request of the holder</w:t>
        </w:r>
        <w:r>
          <w:rPr>
            <w:webHidden/>
          </w:rPr>
          <w:tab/>
        </w:r>
        <w:r>
          <w:rPr>
            <w:webHidden/>
          </w:rPr>
          <w:fldChar w:fldCharType="begin"/>
        </w:r>
        <w:r>
          <w:rPr>
            <w:webHidden/>
          </w:rPr>
          <w:instrText xml:space="preserve"> PAGEREF _Toc178672027 \h </w:instrText>
        </w:r>
        <w:r>
          <w:rPr>
            <w:webHidden/>
          </w:rPr>
        </w:r>
        <w:r>
          <w:rPr>
            <w:webHidden/>
          </w:rPr>
          <w:fldChar w:fldCharType="separate"/>
        </w:r>
        <w:r>
          <w:rPr>
            <w:webHidden/>
          </w:rPr>
          <w:t>29</w:t>
        </w:r>
        <w:r>
          <w:rPr>
            <w:webHidden/>
          </w:rPr>
          <w:fldChar w:fldCharType="end"/>
        </w:r>
      </w:hyperlink>
    </w:p>
    <w:p w14:paraId="0D431B07" w14:textId="31246B4C" w:rsidR="00E73E38" w:rsidRPr="00616EBE" w:rsidRDefault="00FD71D4" w:rsidP="00934CF8">
      <w:pPr>
        <w:pStyle w:val="TOC2"/>
        <w:ind w:left="0"/>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3FE67427" w14:textId="77777777" w:rsidR="00AC62D9" w:rsidRDefault="00AC62D9" w:rsidP="00AC62D9">
      <w:pPr>
        <w:pStyle w:val="GazetteHeading1"/>
      </w:pPr>
      <w:bookmarkStart w:id="18" w:name="_Toc178672019"/>
      <w:r>
        <w:lastRenderedPageBreak/>
        <w:t>Agricultural chemical products and approved labels</w:t>
      </w:r>
      <w:bookmarkEnd w:id="18"/>
    </w:p>
    <w:p w14:paraId="0702DE41" w14:textId="77777777" w:rsidR="00AC62D9" w:rsidRDefault="00AC62D9" w:rsidP="00AC62D9">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C08D535" w14:textId="57993DEF" w:rsidR="00AC62D9" w:rsidRDefault="00AC62D9" w:rsidP="00AC62D9">
      <w:pPr>
        <w:pStyle w:val="Caption"/>
      </w:pPr>
      <w:r>
        <w:t xml:space="preserve">Table </w:t>
      </w:r>
      <w:r>
        <w:fldChar w:fldCharType="begin"/>
      </w:r>
      <w:r>
        <w:instrText xml:space="preserve"> SEQ Table \* ARABIC </w:instrText>
      </w:r>
      <w:r>
        <w:fldChar w:fldCharType="separate"/>
      </w:r>
      <w:r w:rsidR="00847C38">
        <w:rPr>
          <w:noProof/>
        </w:rPr>
        <w:t>1</w:t>
      </w:r>
      <w:r>
        <w:rPr>
          <w:noProof/>
        </w:rPr>
        <w:fldChar w:fldCharType="end"/>
      </w:r>
      <w:r>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4839BC2F" w14:textId="77777777" w:rsidTr="00864D81">
        <w:trPr>
          <w:cantSplit/>
          <w:tblHeader/>
        </w:trPr>
        <w:tc>
          <w:tcPr>
            <w:tcW w:w="1103" w:type="pct"/>
            <w:shd w:val="clear" w:color="auto" w:fill="E6E6E6"/>
          </w:tcPr>
          <w:p w14:paraId="09E8238E" w14:textId="77777777" w:rsidR="00AC62D9" w:rsidRPr="007834FB" w:rsidRDefault="00AC62D9" w:rsidP="00864D81">
            <w:pPr>
              <w:pStyle w:val="S8Gazettetableheading"/>
            </w:pPr>
            <w:r w:rsidRPr="007834FB">
              <w:t>Application no.</w:t>
            </w:r>
          </w:p>
        </w:tc>
        <w:tc>
          <w:tcPr>
            <w:tcW w:w="3897" w:type="pct"/>
          </w:tcPr>
          <w:p w14:paraId="29A8B523" w14:textId="77777777" w:rsidR="00AC62D9" w:rsidRPr="007834FB" w:rsidRDefault="00AC62D9" w:rsidP="00864D81">
            <w:pPr>
              <w:pStyle w:val="S8Gazettetabletext"/>
              <w:rPr>
                <w:noProof/>
              </w:rPr>
            </w:pPr>
            <w:r w:rsidRPr="00290805">
              <w:t>144368</w:t>
            </w:r>
          </w:p>
        </w:tc>
      </w:tr>
      <w:tr w:rsidR="00AC62D9" w:rsidRPr="007834FB" w14:paraId="5C749BE3" w14:textId="77777777" w:rsidTr="00864D81">
        <w:trPr>
          <w:cantSplit/>
          <w:tblHeader/>
        </w:trPr>
        <w:tc>
          <w:tcPr>
            <w:tcW w:w="1103" w:type="pct"/>
            <w:shd w:val="clear" w:color="auto" w:fill="E6E6E6"/>
          </w:tcPr>
          <w:p w14:paraId="69F520F4" w14:textId="77777777" w:rsidR="00AC62D9" w:rsidRPr="007834FB" w:rsidRDefault="00AC62D9" w:rsidP="00864D81">
            <w:pPr>
              <w:pStyle w:val="S8Gazettetableheading"/>
            </w:pPr>
            <w:r w:rsidRPr="007834FB">
              <w:t>Product name</w:t>
            </w:r>
          </w:p>
        </w:tc>
        <w:tc>
          <w:tcPr>
            <w:tcW w:w="3897" w:type="pct"/>
          </w:tcPr>
          <w:p w14:paraId="7BFE0E39" w14:textId="77777777" w:rsidR="00AC62D9" w:rsidRPr="007834FB" w:rsidRDefault="00AC62D9" w:rsidP="00864D81">
            <w:pPr>
              <w:pStyle w:val="S8Gazettetabletext"/>
            </w:pPr>
            <w:r>
              <w:t>Sanitiser Bromine Tabs</w:t>
            </w:r>
          </w:p>
        </w:tc>
      </w:tr>
      <w:tr w:rsidR="00AC62D9" w:rsidRPr="007834FB" w14:paraId="713C6A90" w14:textId="77777777" w:rsidTr="00864D81">
        <w:trPr>
          <w:cantSplit/>
          <w:tblHeader/>
        </w:trPr>
        <w:tc>
          <w:tcPr>
            <w:tcW w:w="1103" w:type="pct"/>
            <w:shd w:val="clear" w:color="auto" w:fill="E6E6E6"/>
          </w:tcPr>
          <w:p w14:paraId="008D44FC" w14:textId="77777777" w:rsidR="00AC62D9" w:rsidRPr="007834FB" w:rsidRDefault="00AC62D9" w:rsidP="00864D81">
            <w:pPr>
              <w:pStyle w:val="S8Gazettetableheading"/>
            </w:pPr>
            <w:r w:rsidRPr="007834FB">
              <w:t>Active constituents</w:t>
            </w:r>
          </w:p>
        </w:tc>
        <w:tc>
          <w:tcPr>
            <w:tcW w:w="3897" w:type="pct"/>
          </w:tcPr>
          <w:p w14:paraId="469C3224" w14:textId="77777777" w:rsidR="00AC62D9" w:rsidRPr="007834FB" w:rsidRDefault="00AC62D9" w:rsidP="00864D81">
            <w:pPr>
              <w:pStyle w:val="S8Gazettetabletext"/>
            </w:pPr>
            <w:r>
              <w:t>650 g/kg bromine present as bromo chloro dimethylhydantoin, 280 g/kg chlorine present as bromo chloro dimethylhydantoin</w:t>
            </w:r>
          </w:p>
        </w:tc>
      </w:tr>
      <w:tr w:rsidR="00AC62D9" w:rsidRPr="007834FB" w14:paraId="6CAAEDCA" w14:textId="77777777" w:rsidTr="00864D81">
        <w:trPr>
          <w:cantSplit/>
          <w:tblHeader/>
        </w:trPr>
        <w:tc>
          <w:tcPr>
            <w:tcW w:w="1103" w:type="pct"/>
            <w:shd w:val="clear" w:color="auto" w:fill="E6E6E6"/>
          </w:tcPr>
          <w:p w14:paraId="35D119AA" w14:textId="77777777" w:rsidR="00AC62D9" w:rsidRPr="007834FB" w:rsidRDefault="00AC62D9" w:rsidP="00864D81">
            <w:pPr>
              <w:pStyle w:val="S8Gazettetableheading"/>
            </w:pPr>
            <w:r w:rsidRPr="007834FB">
              <w:t>Applicant name</w:t>
            </w:r>
          </w:p>
        </w:tc>
        <w:tc>
          <w:tcPr>
            <w:tcW w:w="3897" w:type="pct"/>
          </w:tcPr>
          <w:p w14:paraId="31D25245" w14:textId="77777777" w:rsidR="00AC62D9" w:rsidRPr="007834FB" w:rsidRDefault="00AC62D9" w:rsidP="00864D81">
            <w:pPr>
              <w:pStyle w:val="S8Gazettetabletext"/>
            </w:pPr>
            <w:r>
              <w:t>PoolPlus Aquatics Pty Ltd</w:t>
            </w:r>
          </w:p>
        </w:tc>
      </w:tr>
      <w:tr w:rsidR="00AC62D9" w:rsidRPr="007834FB" w14:paraId="75996E97" w14:textId="77777777" w:rsidTr="00864D81">
        <w:trPr>
          <w:cantSplit/>
          <w:tblHeader/>
        </w:trPr>
        <w:tc>
          <w:tcPr>
            <w:tcW w:w="1103" w:type="pct"/>
            <w:shd w:val="clear" w:color="auto" w:fill="E6E6E6"/>
          </w:tcPr>
          <w:p w14:paraId="74715E95" w14:textId="77777777" w:rsidR="00AC62D9" w:rsidRPr="007834FB" w:rsidRDefault="00AC62D9" w:rsidP="00864D81">
            <w:pPr>
              <w:pStyle w:val="S8Gazettetableheading"/>
            </w:pPr>
            <w:r w:rsidRPr="007834FB">
              <w:t>Applicant ACN</w:t>
            </w:r>
          </w:p>
        </w:tc>
        <w:tc>
          <w:tcPr>
            <w:tcW w:w="3897" w:type="pct"/>
          </w:tcPr>
          <w:p w14:paraId="3C46723D" w14:textId="77777777" w:rsidR="00AC62D9" w:rsidRPr="007834FB" w:rsidRDefault="00AC62D9" w:rsidP="00864D81">
            <w:pPr>
              <w:pStyle w:val="S8Gazettetabletext"/>
            </w:pPr>
            <w:r>
              <w:t>658 882 823</w:t>
            </w:r>
          </w:p>
        </w:tc>
      </w:tr>
      <w:tr w:rsidR="00AC62D9" w:rsidRPr="007834FB" w14:paraId="55AD952F" w14:textId="77777777" w:rsidTr="00864D81">
        <w:trPr>
          <w:cantSplit/>
          <w:tblHeader/>
        </w:trPr>
        <w:tc>
          <w:tcPr>
            <w:tcW w:w="1103" w:type="pct"/>
            <w:shd w:val="clear" w:color="auto" w:fill="E6E6E6"/>
          </w:tcPr>
          <w:p w14:paraId="1A348E4B" w14:textId="77777777" w:rsidR="00AC62D9" w:rsidRPr="007834FB" w:rsidRDefault="00AC62D9" w:rsidP="00864D81">
            <w:pPr>
              <w:pStyle w:val="S8Gazettetableheading"/>
            </w:pPr>
            <w:r w:rsidRPr="007834FB">
              <w:t>Date of registration</w:t>
            </w:r>
          </w:p>
        </w:tc>
        <w:tc>
          <w:tcPr>
            <w:tcW w:w="3897" w:type="pct"/>
          </w:tcPr>
          <w:p w14:paraId="6D439B66" w14:textId="77777777" w:rsidR="00AC62D9" w:rsidRPr="007834FB" w:rsidRDefault="00AC62D9" w:rsidP="00864D81">
            <w:pPr>
              <w:pStyle w:val="S8Gazettetabletext"/>
            </w:pPr>
            <w:r>
              <w:t>10 September 2024</w:t>
            </w:r>
          </w:p>
        </w:tc>
      </w:tr>
      <w:tr w:rsidR="00AC62D9" w:rsidRPr="007834FB" w14:paraId="0D3EC083" w14:textId="77777777" w:rsidTr="00864D81">
        <w:trPr>
          <w:cantSplit/>
          <w:tblHeader/>
        </w:trPr>
        <w:tc>
          <w:tcPr>
            <w:tcW w:w="1103" w:type="pct"/>
            <w:shd w:val="clear" w:color="auto" w:fill="E6E6E6"/>
          </w:tcPr>
          <w:p w14:paraId="7F411319" w14:textId="77777777" w:rsidR="00AC62D9" w:rsidRPr="007834FB" w:rsidRDefault="00AC62D9" w:rsidP="00864D81">
            <w:pPr>
              <w:pStyle w:val="S8Gazettetableheading"/>
            </w:pPr>
            <w:r w:rsidRPr="007834FB">
              <w:t>Product registration no.</w:t>
            </w:r>
          </w:p>
        </w:tc>
        <w:tc>
          <w:tcPr>
            <w:tcW w:w="3897" w:type="pct"/>
          </w:tcPr>
          <w:p w14:paraId="7E869CEA" w14:textId="77777777" w:rsidR="00AC62D9" w:rsidRPr="007834FB" w:rsidRDefault="00AC62D9" w:rsidP="00864D81">
            <w:pPr>
              <w:pStyle w:val="S8Gazettetabletext"/>
            </w:pPr>
            <w:r>
              <w:t>94977</w:t>
            </w:r>
          </w:p>
        </w:tc>
      </w:tr>
      <w:tr w:rsidR="00AC62D9" w:rsidRPr="007834FB" w14:paraId="171F5078" w14:textId="77777777" w:rsidTr="00864D81">
        <w:trPr>
          <w:cantSplit/>
          <w:tblHeader/>
        </w:trPr>
        <w:tc>
          <w:tcPr>
            <w:tcW w:w="1103" w:type="pct"/>
            <w:shd w:val="clear" w:color="auto" w:fill="E6E6E6"/>
          </w:tcPr>
          <w:p w14:paraId="3B6C0CAD" w14:textId="77777777" w:rsidR="00AC62D9" w:rsidRPr="007834FB" w:rsidRDefault="00AC62D9" w:rsidP="00864D81">
            <w:pPr>
              <w:pStyle w:val="S8Gazettetableheading"/>
            </w:pPr>
            <w:r w:rsidRPr="007834FB">
              <w:t>Label approval no.</w:t>
            </w:r>
          </w:p>
        </w:tc>
        <w:tc>
          <w:tcPr>
            <w:tcW w:w="3897" w:type="pct"/>
          </w:tcPr>
          <w:p w14:paraId="3B2F0D55" w14:textId="77777777" w:rsidR="00AC62D9" w:rsidRPr="007834FB" w:rsidRDefault="00AC62D9" w:rsidP="00864D81">
            <w:pPr>
              <w:pStyle w:val="S8Gazettetabletext"/>
            </w:pPr>
            <w:r>
              <w:t>94977</w:t>
            </w:r>
            <w:r w:rsidRPr="007834FB">
              <w:t>/</w:t>
            </w:r>
            <w:r>
              <w:t>144368</w:t>
            </w:r>
          </w:p>
        </w:tc>
      </w:tr>
      <w:tr w:rsidR="00AC62D9" w:rsidRPr="007834FB" w14:paraId="35B4AC39" w14:textId="77777777" w:rsidTr="00864D81">
        <w:trPr>
          <w:cantSplit/>
          <w:tblHeader/>
        </w:trPr>
        <w:tc>
          <w:tcPr>
            <w:tcW w:w="1103" w:type="pct"/>
            <w:shd w:val="clear" w:color="auto" w:fill="E6E6E6"/>
          </w:tcPr>
          <w:p w14:paraId="275ED639"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7C4D1F3F" w14:textId="77777777" w:rsidR="00AC62D9" w:rsidRPr="007834FB" w:rsidRDefault="00AC62D9" w:rsidP="00864D81">
            <w:pPr>
              <w:pStyle w:val="S8Gazettetabletext"/>
            </w:pPr>
            <w:r>
              <w:t>Registration of a 650 g/kg available bromine and 280 g/kg available chlorine in a tablet formulation use to disinfect water and eliminate bacteria in spa pools, swimming pools, and hot tubs</w:t>
            </w:r>
          </w:p>
        </w:tc>
      </w:tr>
    </w:tbl>
    <w:p w14:paraId="6F3FD5C1"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3256A0F4" w14:textId="77777777" w:rsidTr="00864D81">
        <w:trPr>
          <w:cantSplit/>
          <w:tblHeader/>
        </w:trPr>
        <w:tc>
          <w:tcPr>
            <w:tcW w:w="1103" w:type="pct"/>
            <w:shd w:val="clear" w:color="auto" w:fill="E6E6E6"/>
          </w:tcPr>
          <w:p w14:paraId="7EF83F27" w14:textId="77777777" w:rsidR="00AC62D9" w:rsidRPr="007834FB" w:rsidRDefault="00AC62D9" w:rsidP="00864D81">
            <w:pPr>
              <w:pStyle w:val="S8Gazettetableheading"/>
            </w:pPr>
            <w:r w:rsidRPr="007834FB">
              <w:t>Application no.</w:t>
            </w:r>
          </w:p>
        </w:tc>
        <w:tc>
          <w:tcPr>
            <w:tcW w:w="3897" w:type="pct"/>
          </w:tcPr>
          <w:p w14:paraId="149BA6B1" w14:textId="77777777" w:rsidR="00AC62D9" w:rsidRPr="007834FB" w:rsidRDefault="00AC62D9" w:rsidP="00864D81">
            <w:pPr>
              <w:pStyle w:val="S8Gazettetabletext"/>
              <w:rPr>
                <w:noProof/>
              </w:rPr>
            </w:pPr>
            <w:r w:rsidRPr="00290805">
              <w:t>144307</w:t>
            </w:r>
          </w:p>
        </w:tc>
      </w:tr>
      <w:tr w:rsidR="00AC62D9" w:rsidRPr="007834FB" w14:paraId="7D1F9E9D" w14:textId="77777777" w:rsidTr="00864D81">
        <w:trPr>
          <w:cantSplit/>
          <w:tblHeader/>
        </w:trPr>
        <w:tc>
          <w:tcPr>
            <w:tcW w:w="1103" w:type="pct"/>
            <w:shd w:val="clear" w:color="auto" w:fill="E6E6E6"/>
          </w:tcPr>
          <w:p w14:paraId="40698383" w14:textId="77777777" w:rsidR="00AC62D9" w:rsidRPr="007834FB" w:rsidRDefault="00AC62D9" w:rsidP="00864D81">
            <w:pPr>
              <w:pStyle w:val="S8Gazettetableheading"/>
            </w:pPr>
            <w:r w:rsidRPr="007834FB">
              <w:t>Product name</w:t>
            </w:r>
          </w:p>
        </w:tc>
        <w:tc>
          <w:tcPr>
            <w:tcW w:w="3897" w:type="pct"/>
          </w:tcPr>
          <w:p w14:paraId="2AE70E62" w14:textId="77777777" w:rsidR="00AC62D9" w:rsidRPr="007834FB" w:rsidRDefault="00AC62D9" w:rsidP="00864D81">
            <w:pPr>
              <w:pStyle w:val="S8Gazettetabletext"/>
            </w:pPr>
            <w:r>
              <w:t>ACP Rats Tail 745 Herbicide</w:t>
            </w:r>
          </w:p>
        </w:tc>
      </w:tr>
      <w:tr w:rsidR="00AC62D9" w:rsidRPr="007834FB" w14:paraId="0E3A0E73" w14:textId="77777777" w:rsidTr="00864D81">
        <w:trPr>
          <w:cantSplit/>
          <w:tblHeader/>
        </w:trPr>
        <w:tc>
          <w:tcPr>
            <w:tcW w:w="1103" w:type="pct"/>
            <w:shd w:val="clear" w:color="auto" w:fill="E6E6E6"/>
          </w:tcPr>
          <w:p w14:paraId="4114E525" w14:textId="77777777" w:rsidR="00AC62D9" w:rsidRPr="007834FB" w:rsidRDefault="00AC62D9" w:rsidP="00864D81">
            <w:pPr>
              <w:pStyle w:val="S8Gazettetableheading"/>
            </w:pPr>
            <w:r w:rsidRPr="007834FB">
              <w:t>Active constituent</w:t>
            </w:r>
          </w:p>
        </w:tc>
        <w:tc>
          <w:tcPr>
            <w:tcW w:w="3897" w:type="pct"/>
          </w:tcPr>
          <w:p w14:paraId="59A79CDF" w14:textId="77777777" w:rsidR="00AC62D9" w:rsidRPr="007834FB" w:rsidRDefault="00AC62D9" w:rsidP="00864D81">
            <w:pPr>
              <w:pStyle w:val="S8Gazettetabletext"/>
            </w:pPr>
            <w:r>
              <w:t>745 g/L flupropanate present as the sodium salt</w:t>
            </w:r>
          </w:p>
        </w:tc>
      </w:tr>
      <w:tr w:rsidR="00AC62D9" w:rsidRPr="007834FB" w14:paraId="33E6FFF4" w14:textId="77777777" w:rsidTr="00864D81">
        <w:trPr>
          <w:cantSplit/>
          <w:tblHeader/>
        </w:trPr>
        <w:tc>
          <w:tcPr>
            <w:tcW w:w="1103" w:type="pct"/>
            <w:shd w:val="clear" w:color="auto" w:fill="E6E6E6"/>
          </w:tcPr>
          <w:p w14:paraId="644919C8" w14:textId="77777777" w:rsidR="00AC62D9" w:rsidRPr="007834FB" w:rsidRDefault="00AC62D9" w:rsidP="00864D81">
            <w:pPr>
              <w:pStyle w:val="S8Gazettetableheading"/>
            </w:pPr>
            <w:r w:rsidRPr="007834FB">
              <w:t>Applicant name</w:t>
            </w:r>
          </w:p>
        </w:tc>
        <w:tc>
          <w:tcPr>
            <w:tcW w:w="3897" w:type="pct"/>
          </w:tcPr>
          <w:p w14:paraId="636EFCD9" w14:textId="77777777" w:rsidR="00AC62D9" w:rsidRPr="007834FB" w:rsidRDefault="00AC62D9" w:rsidP="00864D81">
            <w:pPr>
              <w:pStyle w:val="S8Gazettetabletext"/>
            </w:pPr>
            <w:r>
              <w:t>Australis Crop Protection Pty Ltd</w:t>
            </w:r>
          </w:p>
        </w:tc>
      </w:tr>
      <w:tr w:rsidR="00AC62D9" w:rsidRPr="007834FB" w14:paraId="65732A8B" w14:textId="77777777" w:rsidTr="00864D81">
        <w:trPr>
          <w:cantSplit/>
          <w:tblHeader/>
        </w:trPr>
        <w:tc>
          <w:tcPr>
            <w:tcW w:w="1103" w:type="pct"/>
            <w:shd w:val="clear" w:color="auto" w:fill="E6E6E6"/>
          </w:tcPr>
          <w:p w14:paraId="3FF5F56E" w14:textId="77777777" w:rsidR="00AC62D9" w:rsidRPr="007834FB" w:rsidRDefault="00AC62D9" w:rsidP="00864D81">
            <w:pPr>
              <w:pStyle w:val="S8Gazettetableheading"/>
            </w:pPr>
            <w:r w:rsidRPr="007834FB">
              <w:t>Applicant ACN</w:t>
            </w:r>
          </w:p>
        </w:tc>
        <w:tc>
          <w:tcPr>
            <w:tcW w:w="3897" w:type="pct"/>
          </w:tcPr>
          <w:p w14:paraId="59D542DE" w14:textId="77777777" w:rsidR="00AC62D9" w:rsidRPr="007834FB" w:rsidRDefault="00AC62D9" w:rsidP="00864D81">
            <w:pPr>
              <w:pStyle w:val="S8Gazettetabletext"/>
            </w:pPr>
            <w:r>
              <w:t>150 711 185</w:t>
            </w:r>
          </w:p>
        </w:tc>
      </w:tr>
      <w:tr w:rsidR="00AC62D9" w:rsidRPr="007834FB" w14:paraId="626CDEE8" w14:textId="77777777" w:rsidTr="00864D81">
        <w:trPr>
          <w:cantSplit/>
          <w:tblHeader/>
        </w:trPr>
        <w:tc>
          <w:tcPr>
            <w:tcW w:w="1103" w:type="pct"/>
            <w:shd w:val="clear" w:color="auto" w:fill="E6E6E6"/>
          </w:tcPr>
          <w:p w14:paraId="0E3405EB" w14:textId="77777777" w:rsidR="00AC62D9" w:rsidRPr="007834FB" w:rsidRDefault="00AC62D9" w:rsidP="00864D81">
            <w:pPr>
              <w:pStyle w:val="S8Gazettetableheading"/>
            </w:pPr>
            <w:r w:rsidRPr="007834FB">
              <w:t>Date of registration</w:t>
            </w:r>
          </w:p>
        </w:tc>
        <w:tc>
          <w:tcPr>
            <w:tcW w:w="3897" w:type="pct"/>
          </w:tcPr>
          <w:p w14:paraId="7CD3BFAA" w14:textId="77777777" w:rsidR="00AC62D9" w:rsidRPr="007834FB" w:rsidRDefault="00AC62D9" w:rsidP="00864D81">
            <w:pPr>
              <w:pStyle w:val="S8Gazettetabletext"/>
            </w:pPr>
            <w:r>
              <w:t>10 September 2024</w:t>
            </w:r>
          </w:p>
        </w:tc>
      </w:tr>
      <w:tr w:rsidR="00AC62D9" w:rsidRPr="007834FB" w14:paraId="39B64B91" w14:textId="77777777" w:rsidTr="00864D81">
        <w:trPr>
          <w:cantSplit/>
          <w:tblHeader/>
        </w:trPr>
        <w:tc>
          <w:tcPr>
            <w:tcW w:w="1103" w:type="pct"/>
            <w:shd w:val="clear" w:color="auto" w:fill="E6E6E6"/>
          </w:tcPr>
          <w:p w14:paraId="05B057C1" w14:textId="77777777" w:rsidR="00AC62D9" w:rsidRPr="007834FB" w:rsidRDefault="00AC62D9" w:rsidP="00864D81">
            <w:pPr>
              <w:pStyle w:val="S8Gazettetableheading"/>
            </w:pPr>
            <w:r w:rsidRPr="007834FB">
              <w:t>Product registration no.</w:t>
            </w:r>
          </w:p>
        </w:tc>
        <w:tc>
          <w:tcPr>
            <w:tcW w:w="3897" w:type="pct"/>
          </w:tcPr>
          <w:p w14:paraId="5923490D" w14:textId="77777777" w:rsidR="00AC62D9" w:rsidRPr="007834FB" w:rsidRDefault="00AC62D9" w:rsidP="00864D81">
            <w:pPr>
              <w:pStyle w:val="S8Gazettetabletext"/>
            </w:pPr>
            <w:r>
              <w:t>94960</w:t>
            </w:r>
          </w:p>
        </w:tc>
      </w:tr>
      <w:tr w:rsidR="00AC62D9" w:rsidRPr="007834FB" w14:paraId="584C4331" w14:textId="77777777" w:rsidTr="00864D81">
        <w:trPr>
          <w:cantSplit/>
          <w:tblHeader/>
        </w:trPr>
        <w:tc>
          <w:tcPr>
            <w:tcW w:w="1103" w:type="pct"/>
            <w:shd w:val="clear" w:color="auto" w:fill="E6E6E6"/>
          </w:tcPr>
          <w:p w14:paraId="217DDD55" w14:textId="77777777" w:rsidR="00AC62D9" w:rsidRPr="007834FB" w:rsidRDefault="00AC62D9" w:rsidP="00864D81">
            <w:pPr>
              <w:pStyle w:val="S8Gazettetableheading"/>
            </w:pPr>
            <w:r w:rsidRPr="007834FB">
              <w:t>Label approval no.</w:t>
            </w:r>
          </w:p>
        </w:tc>
        <w:tc>
          <w:tcPr>
            <w:tcW w:w="3897" w:type="pct"/>
          </w:tcPr>
          <w:p w14:paraId="74A0CFAE" w14:textId="77777777" w:rsidR="00AC62D9" w:rsidRPr="007834FB" w:rsidRDefault="00AC62D9" w:rsidP="00864D81">
            <w:pPr>
              <w:pStyle w:val="S8Gazettetabletext"/>
            </w:pPr>
            <w:r>
              <w:t>94960</w:t>
            </w:r>
            <w:r w:rsidRPr="007834FB">
              <w:t>/</w:t>
            </w:r>
            <w:r>
              <w:t>144307</w:t>
            </w:r>
          </w:p>
        </w:tc>
      </w:tr>
      <w:tr w:rsidR="00AC62D9" w:rsidRPr="007834FB" w14:paraId="1A39F2F5" w14:textId="77777777" w:rsidTr="00864D81">
        <w:trPr>
          <w:cantSplit/>
          <w:tblHeader/>
        </w:trPr>
        <w:tc>
          <w:tcPr>
            <w:tcW w:w="1103" w:type="pct"/>
            <w:shd w:val="clear" w:color="auto" w:fill="E6E6E6"/>
          </w:tcPr>
          <w:p w14:paraId="00BA87BF"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0EF64ECE" w14:textId="77777777" w:rsidR="00AC62D9" w:rsidRPr="007834FB" w:rsidRDefault="00AC62D9" w:rsidP="00864D81">
            <w:pPr>
              <w:pStyle w:val="S8Gazettetabletext"/>
            </w:pPr>
            <w:r>
              <w:t>Registration of a 745 g/L flupropanate present as the sodium salt, soluble concentrate product for a component of integrated management of serrated tussock, giant parramatta grass, giant rat</w:t>
            </w:r>
            <w:r>
              <w:t>’</w:t>
            </w:r>
            <w:r>
              <w:t>s tail grass, Chilean needle grass, African lovegrass and certain grasses</w:t>
            </w:r>
          </w:p>
        </w:tc>
      </w:tr>
    </w:tbl>
    <w:p w14:paraId="3C2A4FDF"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6F8E2577" w14:textId="77777777" w:rsidTr="00864D81">
        <w:trPr>
          <w:cantSplit/>
          <w:tblHeader/>
        </w:trPr>
        <w:tc>
          <w:tcPr>
            <w:tcW w:w="1103" w:type="pct"/>
            <w:shd w:val="clear" w:color="auto" w:fill="E6E6E6"/>
          </w:tcPr>
          <w:p w14:paraId="3E46FC4F" w14:textId="77777777" w:rsidR="00AC62D9" w:rsidRPr="007834FB" w:rsidRDefault="00AC62D9" w:rsidP="00864D81">
            <w:pPr>
              <w:pStyle w:val="S8Gazettetableheading"/>
            </w:pPr>
            <w:r w:rsidRPr="007834FB">
              <w:lastRenderedPageBreak/>
              <w:t>Application no.</w:t>
            </w:r>
          </w:p>
        </w:tc>
        <w:tc>
          <w:tcPr>
            <w:tcW w:w="3897" w:type="pct"/>
          </w:tcPr>
          <w:p w14:paraId="444A4036" w14:textId="77777777" w:rsidR="00AC62D9" w:rsidRPr="007834FB" w:rsidRDefault="00AC62D9" w:rsidP="00864D81">
            <w:pPr>
              <w:pStyle w:val="S8Gazettetabletext"/>
              <w:rPr>
                <w:noProof/>
              </w:rPr>
            </w:pPr>
            <w:r w:rsidRPr="00290805">
              <w:t>144465</w:t>
            </w:r>
          </w:p>
        </w:tc>
      </w:tr>
      <w:tr w:rsidR="00AC62D9" w:rsidRPr="007834FB" w14:paraId="4A5A3A2F" w14:textId="77777777" w:rsidTr="00864D81">
        <w:trPr>
          <w:cantSplit/>
          <w:tblHeader/>
        </w:trPr>
        <w:tc>
          <w:tcPr>
            <w:tcW w:w="1103" w:type="pct"/>
            <w:shd w:val="clear" w:color="auto" w:fill="E6E6E6"/>
          </w:tcPr>
          <w:p w14:paraId="3B403BDE" w14:textId="77777777" w:rsidR="00AC62D9" w:rsidRPr="007834FB" w:rsidRDefault="00AC62D9" w:rsidP="00864D81">
            <w:pPr>
              <w:pStyle w:val="S8Gazettetableheading"/>
            </w:pPr>
            <w:r w:rsidRPr="007834FB">
              <w:t>Product name</w:t>
            </w:r>
          </w:p>
        </w:tc>
        <w:tc>
          <w:tcPr>
            <w:tcW w:w="3897" w:type="pct"/>
          </w:tcPr>
          <w:p w14:paraId="2A459462" w14:textId="77777777" w:rsidR="00AC62D9" w:rsidRPr="007834FB" w:rsidRDefault="00AC62D9" w:rsidP="00864D81">
            <w:pPr>
              <w:pStyle w:val="S8Gazettetabletext"/>
            </w:pPr>
            <w:r>
              <w:t>Ozcrop Lambda-Cyhalothrin 250 CS Insecticide</w:t>
            </w:r>
          </w:p>
        </w:tc>
      </w:tr>
      <w:tr w:rsidR="00AC62D9" w:rsidRPr="007834FB" w14:paraId="26F782B3" w14:textId="77777777" w:rsidTr="00864D81">
        <w:trPr>
          <w:cantSplit/>
          <w:tblHeader/>
        </w:trPr>
        <w:tc>
          <w:tcPr>
            <w:tcW w:w="1103" w:type="pct"/>
            <w:shd w:val="clear" w:color="auto" w:fill="E6E6E6"/>
          </w:tcPr>
          <w:p w14:paraId="0276FAF7" w14:textId="77777777" w:rsidR="00AC62D9" w:rsidRPr="007834FB" w:rsidRDefault="00AC62D9" w:rsidP="00864D81">
            <w:pPr>
              <w:pStyle w:val="S8Gazettetableheading"/>
            </w:pPr>
            <w:r w:rsidRPr="007834FB">
              <w:t>Active constituent</w:t>
            </w:r>
          </w:p>
        </w:tc>
        <w:tc>
          <w:tcPr>
            <w:tcW w:w="3897" w:type="pct"/>
          </w:tcPr>
          <w:p w14:paraId="298679B3" w14:textId="77777777" w:rsidR="00AC62D9" w:rsidRPr="007834FB" w:rsidRDefault="00AC62D9" w:rsidP="00864D81">
            <w:pPr>
              <w:pStyle w:val="S8Gazettetabletext"/>
            </w:pPr>
            <w:r>
              <w:t>250 g/L lambda-cyhalothrin</w:t>
            </w:r>
          </w:p>
        </w:tc>
      </w:tr>
      <w:tr w:rsidR="00AC62D9" w:rsidRPr="007834FB" w14:paraId="43E17D05" w14:textId="77777777" w:rsidTr="00864D81">
        <w:trPr>
          <w:cantSplit/>
          <w:tblHeader/>
        </w:trPr>
        <w:tc>
          <w:tcPr>
            <w:tcW w:w="1103" w:type="pct"/>
            <w:shd w:val="clear" w:color="auto" w:fill="E6E6E6"/>
          </w:tcPr>
          <w:p w14:paraId="005DE021" w14:textId="77777777" w:rsidR="00AC62D9" w:rsidRPr="007834FB" w:rsidRDefault="00AC62D9" w:rsidP="00864D81">
            <w:pPr>
              <w:pStyle w:val="S8Gazettetableheading"/>
            </w:pPr>
            <w:r w:rsidRPr="007834FB">
              <w:t>Applicant name</w:t>
            </w:r>
          </w:p>
        </w:tc>
        <w:tc>
          <w:tcPr>
            <w:tcW w:w="3897" w:type="pct"/>
          </w:tcPr>
          <w:p w14:paraId="2C6BEFF6" w14:textId="77777777" w:rsidR="00AC62D9" w:rsidRPr="007834FB" w:rsidRDefault="00AC62D9" w:rsidP="00864D81">
            <w:pPr>
              <w:pStyle w:val="S8Gazettetabletext"/>
            </w:pPr>
            <w:r>
              <w:t>Oz Crop Pty Ltd</w:t>
            </w:r>
          </w:p>
        </w:tc>
      </w:tr>
      <w:tr w:rsidR="00AC62D9" w:rsidRPr="007834FB" w14:paraId="33959DF5" w14:textId="77777777" w:rsidTr="00864D81">
        <w:trPr>
          <w:cantSplit/>
          <w:tblHeader/>
        </w:trPr>
        <w:tc>
          <w:tcPr>
            <w:tcW w:w="1103" w:type="pct"/>
            <w:shd w:val="clear" w:color="auto" w:fill="E6E6E6"/>
          </w:tcPr>
          <w:p w14:paraId="3C860A13" w14:textId="77777777" w:rsidR="00AC62D9" w:rsidRPr="007834FB" w:rsidRDefault="00AC62D9" w:rsidP="00864D81">
            <w:pPr>
              <w:pStyle w:val="S8Gazettetableheading"/>
            </w:pPr>
            <w:r w:rsidRPr="007834FB">
              <w:t>Applicant ACN</w:t>
            </w:r>
          </w:p>
        </w:tc>
        <w:tc>
          <w:tcPr>
            <w:tcW w:w="3897" w:type="pct"/>
          </w:tcPr>
          <w:p w14:paraId="7D3D4BE5" w14:textId="77777777" w:rsidR="00AC62D9" w:rsidRPr="007834FB" w:rsidRDefault="00AC62D9" w:rsidP="00864D81">
            <w:pPr>
              <w:pStyle w:val="S8Gazettetabletext"/>
            </w:pPr>
            <w:r>
              <w:t>160 656 431</w:t>
            </w:r>
          </w:p>
        </w:tc>
      </w:tr>
      <w:tr w:rsidR="00AC62D9" w:rsidRPr="007834FB" w14:paraId="451BAA46" w14:textId="77777777" w:rsidTr="00864D81">
        <w:trPr>
          <w:cantSplit/>
          <w:tblHeader/>
        </w:trPr>
        <w:tc>
          <w:tcPr>
            <w:tcW w:w="1103" w:type="pct"/>
            <w:shd w:val="clear" w:color="auto" w:fill="E6E6E6"/>
          </w:tcPr>
          <w:p w14:paraId="0DD98CF5" w14:textId="77777777" w:rsidR="00AC62D9" w:rsidRPr="007834FB" w:rsidRDefault="00AC62D9" w:rsidP="00864D81">
            <w:pPr>
              <w:pStyle w:val="S8Gazettetableheading"/>
            </w:pPr>
            <w:r w:rsidRPr="007834FB">
              <w:t>Date of registration</w:t>
            </w:r>
          </w:p>
        </w:tc>
        <w:tc>
          <w:tcPr>
            <w:tcW w:w="3897" w:type="pct"/>
          </w:tcPr>
          <w:p w14:paraId="6E015B62" w14:textId="77777777" w:rsidR="00AC62D9" w:rsidRPr="007834FB" w:rsidRDefault="00AC62D9" w:rsidP="00864D81">
            <w:pPr>
              <w:pStyle w:val="S8Gazettetabletext"/>
            </w:pPr>
            <w:r>
              <w:t>12 September 2024</w:t>
            </w:r>
          </w:p>
        </w:tc>
      </w:tr>
      <w:tr w:rsidR="00AC62D9" w:rsidRPr="007834FB" w14:paraId="2F2B77F5" w14:textId="77777777" w:rsidTr="00864D81">
        <w:trPr>
          <w:cantSplit/>
          <w:tblHeader/>
        </w:trPr>
        <w:tc>
          <w:tcPr>
            <w:tcW w:w="1103" w:type="pct"/>
            <w:shd w:val="clear" w:color="auto" w:fill="E6E6E6"/>
          </w:tcPr>
          <w:p w14:paraId="51601A04" w14:textId="77777777" w:rsidR="00AC62D9" w:rsidRPr="007834FB" w:rsidRDefault="00AC62D9" w:rsidP="00864D81">
            <w:pPr>
              <w:pStyle w:val="S8Gazettetableheading"/>
            </w:pPr>
            <w:r w:rsidRPr="007834FB">
              <w:t>Product registration no.</w:t>
            </w:r>
          </w:p>
        </w:tc>
        <w:tc>
          <w:tcPr>
            <w:tcW w:w="3897" w:type="pct"/>
          </w:tcPr>
          <w:p w14:paraId="6ED2FC71" w14:textId="77777777" w:rsidR="00AC62D9" w:rsidRPr="007834FB" w:rsidRDefault="00AC62D9" w:rsidP="00864D81">
            <w:pPr>
              <w:pStyle w:val="S8Gazettetabletext"/>
            </w:pPr>
            <w:r>
              <w:t>95018</w:t>
            </w:r>
          </w:p>
        </w:tc>
      </w:tr>
      <w:tr w:rsidR="00AC62D9" w:rsidRPr="007834FB" w14:paraId="3A0D0CD7" w14:textId="77777777" w:rsidTr="00864D81">
        <w:trPr>
          <w:cantSplit/>
          <w:tblHeader/>
        </w:trPr>
        <w:tc>
          <w:tcPr>
            <w:tcW w:w="1103" w:type="pct"/>
            <w:shd w:val="clear" w:color="auto" w:fill="E6E6E6"/>
          </w:tcPr>
          <w:p w14:paraId="31A5C40D" w14:textId="77777777" w:rsidR="00AC62D9" w:rsidRPr="007834FB" w:rsidRDefault="00AC62D9" w:rsidP="00864D81">
            <w:pPr>
              <w:pStyle w:val="S8Gazettetableheading"/>
            </w:pPr>
            <w:r w:rsidRPr="007834FB">
              <w:t>Label approval no.</w:t>
            </w:r>
          </w:p>
        </w:tc>
        <w:tc>
          <w:tcPr>
            <w:tcW w:w="3897" w:type="pct"/>
          </w:tcPr>
          <w:p w14:paraId="3F5EFC97" w14:textId="77777777" w:rsidR="00AC62D9" w:rsidRPr="007834FB" w:rsidRDefault="00AC62D9" w:rsidP="00864D81">
            <w:pPr>
              <w:pStyle w:val="S8Gazettetabletext"/>
            </w:pPr>
            <w:r>
              <w:t>95018</w:t>
            </w:r>
            <w:r w:rsidRPr="007834FB">
              <w:t>/</w:t>
            </w:r>
            <w:r>
              <w:t>144465</w:t>
            </w:r>
          </w:p>
        </w:tc>
      </w:tr>
      <w:tr w:rsidR="00AC62D9" w:rsidRPr="007834FB" w14:paraId="10D11DB5" w14:textId="77777777" w:rsidTr="00864D81">
        <w:trPr>
          <w:cantSplit/>
          <w:tblHeader/>
        </w:trPr>
        <w:tc>
          <w:tcPr>
            <w:tcW w:w="1103" w:type="pct"/>
            <w:shd w:val="clear" w:color="auto" w:fill="E6E6E6"/>
          </w:tcPr>
          <w:p w14:paraId="21B261BC"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535C23AA" w14:textId="77777777" w:rsidR="00AC62D9" w:rsidRPr="007834FB" w:rsidRDefault="00AC62D9" w:rsidP="00864D81">
            <w:pPr>
              <w:pStyle w:val="S8Gazettetabletext"/>
            </w:pPr>
            <w:r>
              <w:t>Registration of a capsule suspension (CS) product containing 250 g/L lambda-cyhalothrin for the control of certain insect pests in cotton, barley, wheat and various field crops</w:t>
            </w:r>
          </w:p>
        </w:tc>
      </w:tr>
    </w:tbl>
    <w:p w14:paraId="416D6047"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08180BB5" w14:textId="77777777" w:rsidTr="00864D81">
        <w:trPr>
          <w:cantSplit/>
          <w:tblHeader/>
        </w:trPr>
        <w:tc>
          <w:tcPr>
            <w:tcW w:w="1103" w:type="pct"/>
            <w:shd w:val="clear" w:color="auto" w:fill="E6E6E6"/>
          </w:tcPr>
          <w:p w14:paraId="1C134E20" w14:textId="77777777" w:rsidR="00AC62D9" w:rsidRPr="007834FB" w:rsidRDefault="00AC62D9" w:rsidP="00864D81">
            <w:pPr>
              <w:pStyle w:val="S8Gazettetableheading"/>
            </w:pPr>
            <w:r w:rsidRPr="007834FB">
              <w:t>Application no.</w:t>
            </w:r>
          </w:p>
        </w:tc>
        <w:tc>
          <w:tcPr>
            <w:tcW w:w="3897" w:type="pct"/>
          </w:tcPr>
          <w:p w14:paraId="2BA8DC4C" w14:textId="77777777" w:rsidR="00AC62D9" w:rsidRPr="00ED55D8" w:rsidRDefault="00AC62D9" w:rsidP="00864D81">
            <w:pPr>
              <w:pStyle w:val="S8Gazettetabletext"/>
              <w:rPr>
                <w:noProof/>
                <w:color w:val="auto"/>
              </w:rPr>
            </w:pPr>
            <w:r w:rsidRPr="00290805">
              <w:rPr>
                <w:color w:val="auto"/>
              </w:rPr>
              <w:t>144440</w:t>
            </w:r>
          </w:p>
        </w:tc>
      </w:tr>
      <w:tr w:rsidR="00AC62D9" w:rsidRPr="007834FB" w14:paraId="4F788259" w14:textId="77777777" w:rsidTr="00864D81">
        <w:trPr>
          <w:cantSplit/>
          <w:tblHeader/>
        </w:trPr>
        <w:tc>
          <w:tcPr>
            <w:tcW w:w="1103" w:type="pct"/>
            <w:shd w:val="clear" w:color="auto" w:fill="E6E6E6"/>
          </w:tcPr>
          <w:p w14:paraId="1D85C5CB" w14:textId="77777777" w:rsidR="00AC62D9" w:rsidRPr="007834FB" w:rsidRDefault="00AC62D9" w:rsidP="00864D81">
            <w:pPr>
              <w:pStyle w:val="S8Gazettetableheading"/>
            </w:pPr>
            <w:r w:rsidRPr="007834FB">
              <w:t>Product name</w:t>
            </w:r>
          </w:p>
        </w:tc>
        <w:tc>
          <w:tcPr>
            <w:tcW w:w="3897" w:type="pct"/>
          </w:tcPr>
          <w:p w14:paraId="3001C893" w14:textId="77777777" w:rsidR="00AC62D9" w:rsidRPr="007834FB" w:rsidRDefault="00AC62D9" w:rsidP="00864D81">
            <w:pPr>
              <w:pStyle w:val="S8Gazettetabletext"/>
            </w:pPr>
            <w:r>
              <w:t>TITAN Mesosulfuron 30 OD Herbicide</w:t>
            </w:r>
          </w:p>
        </w:tc>
      </w:tr>
      <w:tr w:rsidR="00AC62D9" w:rsidRPr="007834FB" w14:paraId="656D8728" w14:textId="77777777" w:rsidTr="00864D81">
        <w:trPr>
          <w:cantSplit/>
          <w:tblHeader/>
        </w:trPr>
        <w:tc>
          <w:tcPr>
            <w:tcW w:w="1103" w:type="pct"/>
            <w:shd w:val="clear" w:color="auto" w:fill="E6E6E6"/>
          </w:tcPr>
          <w:p w14:paraId="5D2D6D18" w14:textId="77777777" w:rsidR="00AC62D9" w:rsidRPr="007834FB" w:rsidRDefault="00AC62D9" w:rsidP="00864D81">
            <w:pPr>
              <w:pStyle w:val="S8Gazettetableheading"/>
            </w:pPr>
            <w:r w:rsidRPr="007834FB">
              <w:t>Active constituents</w:t>
            </w:r>
          </w:p>
        </w:tc>
        <w:tc>
          <w:tcPr>
            <w:tcW w:w="3897" w:type="pct"/>
          </w:tcPr>
          <w:p w14:paraId="32BF069D" w14:textId="77777777" w:rsidR="00AC62D9" w:rsidRPr="007834FB" w:rsidRDefault="00AC62D9" w:rsidP="00864D81">
            <w:pPr>
              <w:pStyle w:val="S8Gazettetabletext"/>
            </w:pPr>
            <w:r>
              <w:t>90 g/L mefenpyr-diethyl, 30 g/L mesosulfuron-methyl</w:t>
            </w:r>
          </w:p>
        </w:tc>
      </w:tr>
      <w:tr w:rsidR="00AC62D9" w:rsidRPr="007834FB" w14:paraId="57DBC117" w14:textId="77777777" w:rsidTr="00864D81">
        <w:trPr>
          <w:cantSplit/>
          <w:tblHeader/>
        </w:trPr>
        <w:tc>
          <w:tcPr>
            <w:tcW w:w="1103" w:type="pct"/>
            <w:shd w:val="clear" w:color="auto" w:fill="E6E6E6"/>
          </w:tcPr>
          <w:p w14:paraId="35E6E65E" w14:textId="77777777" w:rsidR="00AC62D9" w:rsidRPr="007834FB" w:rsidRDefault="00AC62D9" w:rsidP="00864D81">
            <w:pPr>
              <w:pStyle w:val="S8Gazettetableheading"/>
            </w:pPr>
            <w:r w:rsidRPr="007834FB">
              <w:t>Applicant name</w:t>
            </w:r>
          </w:p>
        </w:tc>
        <w:tc>
          <w:tcPr>
            <w:tcW w:w="3897" w:type="pct"/>
          </w:tcPr>
          <w:p w14:paraId="76208002" w14:textId="77777777" w:rsidR="00AC62D9" w:rsidRPr="007834FB" w:rsidRDefault="00AC62D9" w:rsidP="00864D81">
            <w:pPr>
              <w:pStyle w:val="S8Gazettetabletext"/>
            </w:pPr>
            <w:r>
              <w:t>Titan Ag Pty Ltd</w:t>
            </w:r>
          </w:p>
        </w:tc>
      </w:tr>
      <w:tr w:rsidR="00AC62D9" w:rsidRPr="007834FB" w14:paraId="3AE9161A" w14:textId="77777777" w:rsidTr="00864D81">
        <w:trPr>
          <w:cantSplit/>
          <w:tblHeader/>
        </w:trPr>
        <w:tc>
          <w:tcPr>
            <w:tcW w:w="1103" w:type="pct"/>
            <w:shd w:val="clear" w:color="auto" w:fill="E6E6E6"/>
          </w:tcPr>
          <w:p w14:paraId="248B6CA5" w14:textId="77777777" w:rsidR="00AC62D9" w:rsidRPr="007834FB" w:rsidRDefault="00AC62D9" w:rsidP="00864D81">
            <w:pPr>
              <w:pStyle w:val="S8Gazettetableheading"/>
            </w:pPr>
            <w:r w:rsidRPr="007834FB">
              <w:t>Applicant ACN</w:t>
            </w:r>
          </w:p>
        </w:tc>
        <w:tc>
          <w:tcPr>
            <w:tcW w:w="3897" w:type="pct"/>
          </w:tcPr>
          <w:p w14:paraId="13D3AEE4" w14:textId="77777777" w:rsidR="00AC62D9" w:rsidRPr="007834FB" w:rsidRDefault="00AC62D9" w:rsidP="00864D81">
            <w:pPr>
              <w:pStyle w:val="S8Gazettetabletext"/>
            </w:pPr>
            <w:r>
              <w:t>122 081 574</w:t>
            </w:r>
          </w:p>
        </w:tc>
      </w:tr>
      <w:tr w:rsidR="00AC62D9" w:rsidRPr="007834FB" w14:paraId="480915FD" w14:textId="77777777" w:rsidTr="00864D81">
        <w:trPr>
          <w:cantSplit/>
          <w:tblHeader/>
        </w:trPr>
        <w:tc>
          <w:tcPr>
            <w:tcW w:w="1103" w:type="pct"/>
            <w:shd w:val="clear" w:color="auto" w:fill="E6E6E6"/>
          </w:tcPr>
          <w:p w14:paraId="1B01C2E8" w14:textId="77777777" w:rsidR="00AC62D9" w:rsidRPr="007834FB" w:rsidRDefault="00AC62D9" w:rsidP="00864D81">
            <w:pPr>
              <w:pStyle w:val="S8Gazettetableheading"/>
            </w:pPr>
            <w:r w:rsidRPr="007834FB">
              <w:t>Date of registration</w:t>
            </w:r>
          </w:p>
        </w:tc>
        <w:tc>
          <w:tcPr>
            <w:tcW w:w="3897" w:type="pct"/>
          </w:tcPr>
          <w:p w14:paraId="2D9F017E" w14:textId="77777777" w:rsidR="00AC62D9" w:rsidRPr="007834FB" w:rsidRDefault="00AC62D9" w:rsidP="00864D81">
            <w:pPr>
              <w:pStyle w:val="S8Gazettetabletext"/>
            </w:pPr>
            <w:r>
              <w:t>16 September 2024</w:t>
            </w:r>
          </w:p>
        </w:tc>
      </w:tr>
      <w:tr w:rsidR="00AC62D9" w:rsidRPr="007834FB" w14:paraId="0B8D6793" w14:textId="77777777" w:rsidTr="00864D81">
        <w:trPr>
          <w:cantSplit/>
          <w:tblHeader/>
        </w:trPr>
        <w:tc>
          <w:tcPr>
            <w:tcW w:w="1103" w:type="pct"/>
            <w:shd w:val="clear" w:color="auto" w:fill="E6E6E6"/>
          </w:tcPr>
          <w:p w14:paraId="1F9D753C" w14:textId="77777777" w:rsidR="00AC62D9" w:rsidRPr="007834FB" w:rsidRDefault="00AC62D9" w:rsidP="00864D81">
            <w:pPr>
              <w:pStyle w:val="S8Gazettetableheading"/>
            </w:pPr>
            <w:r w:rsidRPr="007834FB">
              <w:t>Product registration no.</w:t>
            </w:r>
          </w:p>
        </w:tc>
        <w:tc>
          <w:tcPr>
            <w:tcW w:w="3897" w:type="pct"/>
          </w:tcPr>
          <w:p w14:paraId="76A74EF8" w14:textId="77777777" w:rsidR="00AC62D9" w:rsidRPr="007834FB" w:rsidRDefault="00AC62D9" w:rsidP="00864D81">
            <w:pPr>
              <w:pStyle w:val="S8Gazettetabletext"/>
            </w:pPr>
            <w:r>
              <w:t>95006</w:t>
            </w:r>
          </w:p>
        </w:tc>
      </w:tr>
      <w:tr w:rsidR="00AC62D9" w:rsidRPr="007834FB" w14:paraId="18B72411" w14:textId="77777777" w:rsidTr="00864D81">
        <w:trPr>
          <w:cantSplit/>
          <w:tblHeader/>
        </w:trPr>
        <w:tc>
          <w:tcPr>
            <w:tcW w:w="1103" w:type="pct"/>
            <w:shd w:val="clear" w:color="auto" w:fill="E6E6E6"/>
          </w:tcPr>
          <w:p w14:paraId="4ACB2009" w14:textId="77777777" w:rsidR="00AC62D9" w:rsidRPr="007834FB" w:rsidRDefault="00AC62D9" w:rsidP="00864D81">
            <w:pPr>
              <w:pStyle w:val="S8Gazettetableheading"/>
            </w:pPr>
            <w:r w:rsidRPr="007834FB">
              <w:t>Label approval no.</w:t>
            </w:r>
          </w:p>
        </w:tc>
        <w:tc>
          <w:tcPr>
            <w:tcW w:w="3897" w:type="pct"/>
          </w:tcPr>
          <w:p w14:paraId="6D98C47F" w14:textId="77777777" w:rsidR="00AC62D9" w:rsidRPr="007834FB" w:rsidRDefault="00AC62D9" w:rsidP="00864D81">
            <w:pPr>
              <w:pStyle w:val="S8Gazettetabletext"/>
            </w:pPr>
            <w:r>
              <w:t>95006</w:t>
            </w:r>
            <w:r w:rsidRPr="007834FB">
              <w:t>/</w:t>
            </w:r>
            <w:r>
              <w:t>144440</w:t>
            </w:r>
          </w:p>
        </w:tc>
      </w:tr>
      <w:tr w:rsidR="00AC62D9" w:rsidRPr="007834FB" w14:paraId="0A4B497F" w14:textId="77777777" w:rsidTr="00864D81">
        <w:trPr>
          <w:cantSplit/>
          <w:tblHeader/>
        </w:trPr>
        <w:tc>
          <w:tcPr>
            <w:tcW w:w="1103" w:type="pct"/>
            <w:shd w:val="clear" w:color="auto" w:fill="E6E6E6"/>
          </w:tcPr>
          <w:p w14:paraId="44EF5141"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2C0D037B" w14:textId="13462FB2" w:rsidR="00AC62D9" w:rsidRPr="007834FB" w:rsidRDefault="00AC62D9" w:rsidP="00864D81">
            <w:pPr>
              <w:pStyle w:val="S8Gazettetabletext"/>
            </w:pPr>
            <w:r>
              <w:t xml:space="preserve">Registration of a mesosulfuron-methyl 30 g/L + mefenpyr-diethyl 90 g/L oil-based suspension concentrate (OD) product for the post-emergent control of wild oats and annual </w:t>
            </w:r>
            <w:r w:rsidRPr="006F5C6D">
              <w:rPr>
                <w:i/>
                <w:iCs/>
              </w:rPr>
              <w:t>Phalaris</w:t>
            </w:r>
            <w:r>
              <w:t>, and suppression of brome grass, barley grass and annual ryegrass in wheat</w:t>
            </w:r>
          </w:p>
        </w:tc>
      </w:tr>
    </w:tbl>
    <w:p w14:paraId="054F4F61"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0254DE9E" w14:textId="77777777" w:rsidTr="00864D81">
        <w:trPr>
          <w:cantSplit/>
          <w:tblHeader/>
        </w:trPr>
        <w:tc>
          <w:tcPr>
            <w:tcW w:w="1103" w:type="pct"/>
            <w:shd w:val="clear" w:color="auto" w:fill="E6E6E6"/>
          </w:tcPr>
          <w:p w14:paraId="4EA4DF3B" w14:textId="77777777" w:rsidR="00AC62D9" w:rsidRPr="007834FB" w:rsidRDefault="00AC62D9" w:rsidP="00864D81">
            <w:pPr>
              <w:pStyle w:val="S8Gazettetableheading"/>
            </w:pPr>
            <w:r w:rsidRPr="007834FB">
              <w:t>Application no.</w:t>
            </w:r>
          </w:p>
        </w:tc>
        <w:tc>
          <w:tcPr>
            <w:tcW w:w="3897" w:type="pct"/>
          </w:tcPr>
          <w:p w14:paraId="2614AD9B" w14:textId="77777777" w:rsidR="00AC62D9" w:rsidRPr="007834FB" w:rsidRDefault="00AC62D9" w:rsidP="00864D81">
            <w:pPr>
              <w:pStyle w:val="S8Gazettetabletext"/>
              <w:rPr>
                <w:noProof/>
              </w:rPr>
            </w:pPr>
            <w:r w:rsidRPr="00BE207C">
              <w:t>144492</w:t>
            </w:r>
          </w:p>
        </w:tc>
      </w:tr>
      <w:tr w:rsidR="00AC62D9" w:rsidRPr="007834FB" w14:paraId="7998DCFF" w14:textId="77777777" w:rsidTr="00864D81">
        <w:trPr>
          <w:cantSplit/>
          <w:tblHeader/>
        </w:trPr>
        <w:tc>
          <w:tcPr>
            <w:tcW w:w="1103" w:type="pct"/>
            <w:shd w:val="clear" w:color="auto" w:fill="E6E6E6"/>
          </w:tcPr>
          <w:p w14:paraId="0CECF592" w14:textId="77777777" w:rsidR="00AC62D9" w:rsidRPr="007834FB" w:rsidRDefault="00AC62D9" w:rsidP="00864D81">
            <w:pPr>
              <w:pStyle w:val="S8Gazettetableheading"/>
            </w:pPr>
            <w:r w:rsidRPr="007834FB">
              <w:t>Product name</w:t>
            </w:r>
          </w:p>
        </w:tc>
        <w:tc>
          <w:tcPr>
            <w:tcW w:w="3897" w:type="pct"/>
          </w:tcPr>
          <w:p w14:paraId="79958EEC" w14:textId="77777777" w:rsidR="00AC62D9" w:rsidRPr="007834FB" w:rsidRDefault="00AC62D9" w:rsidP="00864D81">
            <w:pPr>
              <w:pStyle w:val="S8Gazettetabletext"/>
            </w:pPr>
            <w:r>
              <w:t>Electra 900 SP Veriphy Insecticide</w:t>
            </w:r>
          </w:p>
        </w:tc>
      </w:tr>
      <w:tr w:rsidR="00AC62D9" w:rsidRPr="007834FB" w14:paraId="06DAF959" w14:textId="77777777" w:rsidTr="00864D81">
        <w:trPr>
          <w:cantSplit/>
          <w:tblHeader/>
        </w:trPr>
        <w:tc>
          <w:tcPr>
            <w:tcW w:w="1103" w:type="pct"/>
            <w:shd w:val="clear" w:color="auto" w:fill="E6E6E6"/>
          </w:tcPr>
          <w:p w14:paraId="78631B7E" w14:textId="77777777" w:rsidR="00AC62D9" w:rsidRPr="007834FB" w:rsidRDefault="00AC62D9" w:rsidP="00864D81">
            <w:pPr>
              <w:pStyle w:val="S8Gazettetableheading"/>
            </w:pPr>
            <w:r w:rsidRPr="007834FB">
              <w:t>Active constituent</w:t>
            </w:r>
          </w:p>
        </w:tc>
        <w:tc>
          <w:tcPr>
            <w:tcW w:w="3897" w:type="pct"/>
          </w:tcPr>
          <w:p w14:paraId="0D22B088" w14:textId="77777777" w:rsidR="00AC62D9" w:rsidRPr="007834FB" w:rsidRDefault="00AC62D9" w:rsidP="00864D81">
            <w:pPr>
              <w:pStyle w:val="S8Gazettetabletext"/>
            </w:pPr>
            <w:r>
              <w:t>900 g/kg methomyl (an anti-cholinesterase compound)</w:t>
            </w:r>
          </w:p>
        </w:tc>
      </w:tr>
      <w:tr w:rsidR="00AC62D9" w:rsidRPr="007834FB" w14:paraId="36A2A4CA" w14:textId="77777777" w:rsidTr="00864D81">
        <w:trPr>
          <w:cantSplit/>
          <w:tblHeader/>
        </w:trPr>
        <w:tc>
          <w:tcPr>
            <w:tcW w:w="1103" w:type="pct"/>
            <w:shd w:val="clear" w:color="auto" w:fill="E6E6E6"/>
          </w:tcPr>
          <w:p w14:paraId="199C77B1" w14:textId="77777777" w:rsidR="00AC62D9" w:rsidRPr="007834FB" w:rsidRDefault="00AC62D9" w:rsidP="00864D81">
            <w:pPr>
              <w:pStyle w:val="S8Gazettetableheading"/>
            </w:pPr>
            <w:r w:rsidRPr="007834FB">
              <w:t>Applicant name</w:t>
            </w:r>
          </w:p>
        </w:tc>
        <w:tc>
          <w:tcPr>
            <w:tcW w:w="3897" w:type="pct"/>
          </w:tcPr>
          <w:p w14:paraId="22A88929" w14:textId="77777777" w:rsidR="00AC62D9" w:rsidRPr="007834FB" w:rsidRDefault="00AC62D9" w:rsidP="00864D81">
            <w:pPr>
              <w:pStyle w:val="S8Gazettetabletext"/>
            </w:pPr>
            <w:r>
              <w:t>ADAMA Australia Pty Limited</w:t>
            </w:r>
          </w:p>
        </w:tc>
      </w:tr>
      <w:tr w:rsidR="00AC62D9" w:rsidRPr="007834FB" w14:paraId="621C8A87" w14:textId="77777777" w:rsidTr="00864D81">
        <w:trPr>
          <w:cantSplit/>
          <w:tblHeader/>
        </w:trPr>
        <w:tc>
          <w:tcPr>
            <w:tcW w:w="1103" w:type="pct"/>
            <w:shd w:val="clear" w:color="auto" w:fill="E6E6E6"/>
          </w:tcPr>
          <w:p w14:paraId="1898AA62" w14:textId="77777777" w:rsidR="00AC62D9" w:rsidRPr="007834FB" w:rsidRDefault="00AC62D9" w:rsidP="00864D81">
            <w:pPr>
              <w:pStyle w:val="S8Gazettetableheading"/>
            </w:pPr>
            <w:r w:rsidRPr="007834FB">
              <w:t>Applicant ACN</w:t>
            </w:r>
          </w:p>
        </w:tc>
        <w:tc>
          <w:tcPr>
            <w:tcW w:w="3897" w:type="pct"/>
          </w:tcPr>
          <w:p w14:paraId="33CD32A4" w14:textId="77777777" w:rsidR="00AC62D9" w:rsidRPr="007834FB" w:rsidRDefault="00AC62D9" w:rsidP="00864D81">
            <w:pPr>
              <w:pStyle w:val="S8Gazettetabletext"/>
            </w:pPr>
            <w:r>
              <w:t>050 328 973</w:t>
            </w:r>
          </w:p>
        </w:tc>
      </w:tr>
      <w:tr w:rsidR="00AC62D9" w:rsidRPr="007834FB" w14:paraId="30F2E5E4" w14:textId="77777777" w:rsidTr="00864D81">
        <w:trPr>
          <w:cantSplit/>
          <w:tblHeader/>
        </w:trPr>
        <w:tc>
          <w:tcPr>
            <w:tcW w:w="1103" w:type="pct"/>
            <w:shd w:val="clear" w:color="auto" w:fill="E6E6E6"/>
          </w:tcPr>
          <w:p w14:paraId="7BFB4BC9" w14:textId="77777777" w:rsidR="00AC62D9" w:rsidRPr="007834FB" w:rsidRDefault="00AC62D9" w:rsidP="00864D81">
            <w:pPr>
              <w:pStyle w:val="S8Gazettetableheading"/>
            </w:pPr>
            <w:r w:rsidRPr="007834FB">
              <w:t>Date of registration</w:t>
            </w:r>
          </w:p>
        </w:tc>
        <w:tc>
          <w:tcPr>
            <w:tcW w:w="3897" w:type="pct"/>
          </w:tcPr>
          <w:p w14:paraId="729749B0" w14:textId="77777777" w:rsidR="00AC62D9" w:rsidRPr="007834FB" w:rsidRDefault="00AC62D9" w:rsidP="00864D81">
            <w:pPr>
              <w:pStyle w:val="S8Gazettetabletext"/>
            </w:pPr>
            <w:r>
              <w:t>16 September 2024</w:t>
            </w:r>
          </w:p>
        </w:tc>
      </w:tr>
      <w:tr w:rsidR="00AC62D9" w:rsidRPr="007834FB" w14:paraId="29DD6139" w14:textId="77777777" w:rsidTr="00864D81">
        <w:trPr>
          <w:cantSplit/>
          <w:tblHeader/>
        </w:trPr>
        <w:tc>
          <w:tcPr>
            <w:tcW w:w="1103" w:type="pct"/>
            <w:shd w:val="clear" w:color="auto" w:fill="E6E6E6"/>
          </w:tcPr>
          <w:p w14:paraId="716A2687" w14:textId="77777777" w:rsidR="00AC62D9" w:rsidRPr="007834FB" w:rsidRDefault="00AC62D9" w:rsidP="00864D81">
            <w:pPr>
              <w:pStyle w:val="S8Gazettetableheading"/>
            </w:pPr>
            <w:r w:rsidRPr="007834FB">
              <w:t>Product registration no.</w:t>
            </w:r>
          </w:p>
        </w:tc>
        <w:tc>
          <w:tcPr>
            <w:tcW w:w="3897" w:type="pct"/>
          </w:tcPr>
          <w:p w14:paraId="10550CEC" w14:textId="77777777" w:rsidR="00AC62D9" w:rsidRPr="007834FB" w:rsidRDefault="00AC62D9" w:rsidP="00864D81">
            <w:pPr>
              <w:pStyle w:val="S8Gazettetabletext"/>
            </w:pPr>
            <w:r>
              <w:t>95026</w:t>
            </w:r>
          </w:p>
        </w:tc>
      </w:tr>
      <w:tr w:rsidR="00AC62D9" w:rsidRPr="007834FB" w14:paraId="20A26D37" w14:textId="77777777" w:rsidTr="00864D81">
        <w:trPr>
          <w:cantSplit/>
          <w:tblHeader/>
        </w:trPr>
        <w:tc>
          <w:tcPr>
            <w:tcW w:w="1103" w:type="pct"/>
            <w:shd w:val="clear" w:color="auto" w:fill="E6E6E6"/>
          </w:tcPr>
          <w:p w14:paraId="2CE796FC" w14:textId="77777777" w:rsidR="00AC62D9" w:rsidRPr="007834FB" w:rsidRDefault="00AC62D9" w:rsidP="00864D81">
            <w:pPr>
              <w:pStyle w:val="S8Gazettetableheading"/>
            </w:pPr>
            <w:r w:rsidRPr="007834FB">
              <w:t>Label approval no.</w:t>
            </w:r>
          </w:p>
        </w:tc>
        <w:tc>
          <w:tcPr>
            <w:tcW w:w="3897" w:type="pct"/>
          </w:tcPr>
          <w:p w14:paraId="4B97FBC4" w14:textId="77777777" w:rsidR="00AC62D9" w:rsidRPr="007834FB" w:rsidRDefault="00AC62D9" w:rsidP="00864D81">
            <w:pPr>
              <w:pStyle w:val="S8Gazettetabletext"/>
            </w:pPr>
            <w:r>
              <w:t>95026</w:t>
            </w:r>
            <w:r w:rsidRPr="007834FB">
              <w:t>/</w:t>
            </w:r>
            <w:r>
              <w:t>144492</w:t>
            </w:r>
          </w:p>
        </w:tc>
      </w:tr>
      <w:tr w:rsidR="00AC62D9" w:rsidRPr="007834FB" w14:paraId="034479CF" w14:textId="77777777" w:rsidTr="00864D81">
        <w:trPr>
          <w:cantSplit/>
          <w:tblHeader/>
        </w:trPr>
        <w:tc>
          <w:tcPr>
            <w:tcW w:w="1103" w:type="pct"/>
            <w:shd w:val="clear" w:color="auto" w:fill="E6E6E6"/>
          </w:tcPr>
          <w:p w14:paraId="124496BF"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6C57E6F7" w14:textId="77777777" w:rsidR="00AC62D9" w:rsidRPr="007834FB" w:rsidRDefault="00AC62D9" w:rsidP="00864D81">
            <w:pPr>
              <w:pStyle w:val="S8Gazettetabletext"/>
            </w:pPr>
            <w:r>
              <w:t>Registration of a 900 g/kg methomyl water soluble powder product for the control of insect pests in various crops</w:t>
            </w:r>
          </w:p>
        </w:tc>
      </w:tr>
    </w:tbl>
    <w:p w14:paraId="7501B936" w14:textId="77777777" w:rsidR="00AC62D9" w:rsidRDefault="00AC62D9" w:rsidP="00B458DE">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2FD95F60" w14:textId="77777777" w:rsidTr="00864D81">
        <w:trPr>
          <w:cantSplit/>
          <w:tblHeader/>
        </w:trPr>
        <w:tc>
          <w:tcPr>
            <w:tcW w:w="1103" w:type="pct"/>
            <w:shd w:val="clear" w:color="auto" w:fill="E6E6E6"/>
          </w:tcPr>
          <w:p w14:paraId="5E2B439B" w14:textId="77777777" w:rsidR="00AC62D9" w:rsidRPr="007834FB" w:rsidRDefault="00AC62D9" w:rsidP="00864D81">
            <w:pPr>
              <w:pStyle w:val="S8Gazettetableheading"/>
            </w:pPr>
            <w:r w:rsidRPr="007834FB">
              <w:lastRenderedPageBreak/>
              <w:t>Application no.</w:t>
            </w:r>
          </w:p>
        </w:tc>
        <w:tc>
          <w:tcPr>
            <w:tcW w:w="3897" w:type="pct"/>
          </w:tcPr>
          <w:p w14:paraId="3CCD6CF2" w14:textId="77777777" w:rsidR="00AC62D9" w:rsidRPr="007834FB" w:rsidRDefault="00AC62D9" w:rsidP="00864D81">
            <w:pPr>
              <w:pStyle w:val="S8Gazettetabletext"/>
              <w:rPr>
                <w:noProof/>
              </w:rPr>
            </w:pPr>
            <w:r w:rsidRPr="002D1135">
              <w:t>144540</w:t>
            </w:r>
          </w:p>
        </w:tc>
      </w:tr>
      <w:tr w:rsidR="00AC62D9" w:rsidRPr="007834FB" w14:paraId="10F94395" w14:textId="77777777" w:rsidTr="00864D81">
        <w:trPr>
          <w:cantSplit/>
          <w:tblHeader/>
        </w:trPr>
        <w:tc>
          <w:tcPr>
            <w:tcW w:w="1103" w:type="pct"/>
            <w:shd w:val="clear" w:color="auto" w:fill="E6E6E6"/>
          </w:tcPr>
          <w:p w14:paraId="412CA916" w14:textId="77777777" w:rsidR="00AC62D9" w:rsidRPr="007834FB" w:rsidRDefault="00AC62D9" w:rsidP="00864D81">
            <w:pPr>
              <w:pStyle w:val="S8Gazettetableheading"/>
            </w:pPr>
            <w:r w:rsidRPr="007834FB">
              <w:t>Product name</w:t>
            </w:r>
          </w:p>
        </w:tc>
        <w:tc>
          <w:tcPr>
            <w:tcW w:w="3897" w:type="pct"/>
          </w:tcPr>
          <w:p w14:paraId="695F8835" w14:textId="77777777" w:rsidR="00AC62D9" w:rsidRPr="007834FB" w:rsidRDefault="00AC62D9" w:rsidP="00864D81">
            <w:pPr>
              <w:pStyle w:val="S8Gazettetabletext"/>
            </w:pPr>
            <w:r>
              <w:t>Take Control Conquer Moth Balls</w:t>
            </w:r>
          </w:p>
        </w:tc>
      </w:tr>
      <w:tr w:rsidR="00AC62D9" w:rsidRPr="007834FB" w14:paraId="6D52E7AD" w14:textId="77777777" w:rsidTr="00864D81">
        <w:trPr>
          <w:cantSplit/>
          <w:tblHeader/>
        </w:trPr>
        <w:tc>
          <w:tcPr>
            <w:tcW w:w="1103" w:type="pct"/>
            <w:shd w:val="clear" w:color="auto" w:fill="E6E6E6"/>
          </w:tcPr>
          <w:p w14:paraId="45A254F0" w14:textId="77777777" w:rsidR="00AC62D9" w:rsidRPr="007834FB" w:rsidRDefault="00AC62D9" w:rsidP="00864D81">
            <w:pPr>
              <w:pStyle w:val="S8Gazettetableheading"/>
            </w:pPr>
            <w:r w:rsidRPr="007834FB">
              <w:t>Active constituent</w:t>
            </w:r>
          </w:p>
        </w:tc>
        <w:tc>
          <w:tcPr>
            <w:tcW w:w="3897" w:type="pct"/>
          </w:tcPr>
          <w:p w14:paraId="7FA162A9" w14:textId="77777777" w:rsidR="00AC62D9" w:rsidRPr="007834FB" w:rsidRDefault="00AC62D9" w:rsidP="00864D81">
            <w:pPr>
              <w:pStyle w:val="S8Gazettetabletext"/>
            </w:pPr>
            <w:r>
              <w:t>990 g/kg naphthalene</w:t>
            </w:r>
          </w:p>
        </w:tc>
      </w:tr>
      <w:tr w:rsidR="00AC62D9" w:rsidRPr="007834FB" w14:paraId="3EFC8771" w14:textId="77777777" w:rsidTr="00864D81">
        <w:trPr>
          <w:cantSplit/>
          <w:tblHeader/>
        </w:trPr>
        <w:tc>
          <w:tcPr>
            <w:tcW w:w="1103" w:type="pct"/>
            <w:shd w:val="clear" w:color="auto" w:fill="E6E6E6"/>
          </w:tcPr>
          <w:p w14:paraId="208EC279" w14:textId="77777777" w:rsidR="00AC62D9" w:rsidRPr="007834FB" w:rsidRDefault="00AC62D9" w:rsidP="00864D81">
            <w:pPr>
              <w:pStyle w:val="S8Gazettetableheading"/>
            </w:pPr>
            <w:r w:rsidRPr="007834FB">
              <w:t>Applicant name</w:t>
            </w:r>
          </w:p>
        </w:tc>
        <w:tc>
          <w:tcPr>
            <w:tcW w:w="3897" w:type="pct"/>
          </w:tcPr>
          <w:p w14:paraId="1FC761B8" w14:textId="77777777" w:rsidR="00AC62D9" w:rsidRPr="007834FB" w:rsidRDefault="00AC62D9" w:rsidP="00864D81">
            <w:pPr>
              <w:pStyle w:val="S8Gazettetabletext"/>
            </w:pPr>
            <w:r>
              <w:t>Yatsal Distributors Pty Ltd</w:t>
            </w:r>
          </w:p>
        </w:tc>
      </w:tr>
      <w:tr w:rsidR="00AC62D9" w:rsidRPr="007834FB" w14:paraId="21AF175B" w14:textId="77777777" w:rsidTr="00864D81">
        <w:trPr>
          <w:cantSplit/>
          <w:tblHeader/>
        </w:trPr>
        <w:tc>
          <w:tcPr>
            <w:tcW w:w="1103" w:type="pct"/>
            <w:shd w:val="clear" w:color="auto" w:fill="E6E6E6"/>
          </w:tcPr>
          <w:p w14:paraId="78E4CB58" w14:textId="77777777" w:rsidR="00AC62D9" w:rsidRPr="007834FB" w:rsidRDefault="00AC62D9" w:rsidP="00864D81">
            <w:pPr>
              <w:pStyle w:val="S8Gazettetableheading"/>
            </w:pPr>
            <w:r w:rsidRPr="007834FB">
              <w:t>Applicant ACN</w:t>
            </w:r>
          </w:p>
        </w:tc>
        <w:tc>
          <w:tcPr>
            <w:tcW w:w="3897" w:type="pct"/>
          </w:tcPr>
          <w:p w14:paraId="7C59F23D" w14:textId="77777777" w:rsidR="00AC62D9" w:rsidRPr="007834FB" w:rsidRDefault="00AC62D9" w:rsidP="00864D81">
            <w:pPr>
              <w:pStyle w:val="S8Gazettetabletext"/>
            </w:pPr>
            <w:r>
              <w:t>000 620 557</w:t>
            </w:r>
          </w:p>
        </w:tc>
      </w:tr>
      <w:tr w:rsidR="00AC62D9" w:rsidRPr="007834FB" w14:paraId="6E842DA3" w14:textId="77777777" w:rsidTr="00864D81">
        <w:trPr>
          <w:cantSplit/>
          <w:tblHeader/>
        </w:trPr>
        <w:tc>
          <w:tcPr>
            <w:tcW w:w="1103" w:type="pct"/>
            <w:shd w:val="clear" w:color="auto" w:fill="E6E6E6"/>
          </w:tcPr>
          <w:p w14:paraId="551FC803" w14:textId="77777777" w:rsidR="00AC62D9" w:rsidRPr="007834FB" w:rsidRDefault="00AC62D9" w:rsidP="00864D81">
            <w:pPr>
              <w:pStyle w:val="S8Gazettetableheading"/>
            </w:pPr>
            <w:r w:rsidRPr="007834FB">
              <w:t>Date of registration</w:t>
            </w:r>
          </w:p>
        </w:tc>
        <w:tc>
          <w:tcPr>
            <w:tcW w:w="3897" w:type="pct"/>
          </w:tcPr>
          <w:p w14:paraId="3F48FFA5" w14:textId="77777777" w:rsidR="00AC62D9" w:rsidRPr="007834FB" w:rsidRDefault="00AC62D9" w:rsidP="00864D81">
            <w:pPr>
              <w:pStyle w:val="S8Gazettetabletext"/>
            </w:pPr>
            <w:r>
              <w:t>18 September 2024</w:t>
            </w:r>
          </w:p>
        </w:tc>
      </w:tr>
      <w:tr w:rsidR="00AC62D9" w:rsidRPr="007834FB" w14:paraId="3E0854C5" w14:textId="77777777" w:rsidTr="00864D81">
        <w:trPr>
          <w:cantSplit/>
          <w:tblHeader/>
        </w:trPr>
        <w:tc>
          <w:tcPr>
            <w:tcW w:w="1103" w:type="pct"/>
            <w:shd w:val="clear" w:color="auto" w:fill="E6E6E6"/>
          </w:tcPr>
          <w:p w14:paraId="5FD7B81B" w14:textId="77777777" w:rsidR="00AC62D9" w:rsidRPr="007834FB" w:rsidRDefault="00AC62D9" w:rsidP="00864D81">
            <w:pPr>
              <w:pStyle w:val="S8Gazettetableheading"/>
            </w:pPr>
            <w:r w:rsidRPr="007834FB">
              <w:t>Product registration no.</w:t>
            </w:r>
          </w:p>
        </w:tc>
        <w:tc>
          <w:tcPr>
            <w:tcW w:w="3897" w:type="pct"/>
          </w:tcPr>
          <w:p w14:paraId="71BEC13E" w14:textId="77777777" w:rsidR="00AC62D9" w:rsidRPr="007834FB" w:rsidRDefault="00AC62D9" w:rsidP="00864D81">
            <w:pPr>
              <w:pStyle w:val="S8Gazettetabletext"/>
            </w:pPr>
            <w:r>
              <w:t>95044</w:t>
            </w:r>
          </w:p>
        </w:tc>
      </w:tr>
      <w:tr w:rsidR="00AC62D9" w:rsidRPr="007834FB" w14:paraId="6DD022B6" w14:textId="77777777" w:rsidTr="00864D81">
        <w:trPr>
          <w:cantSplit/>
          <w:tblHeader/>
        </w:trPr>
        <w:tc>
          <w:tcPr>
            <w:tcW w:w="1103" w:type="pct"/>
            <w:shd w:val="clear" w:color="auto" w:fill="E6E6E6"/>
          </w:tcPr>
          <w:p w14:paraId="60A8DD1C" w14:textId="77777777" w:rsidR="00AC62D9" w:rsidRPr="007834FB" w:rsidRDefault="00AC62D9" w:rsidP="00864D81">
            <w:pPr>
              <w:pStyle w:val="S8Gazettetableheading"/>
            </w:pPr>
            <w:r w:rsidRPr="007834FB">
              <w:t>Label approval no.</w:t>
            </w:r>
          </w:p>
        </w:tc>
        <w:tc>
          <w:tcPr>
            <w:tcW w:w="3897" w:type="pct"/>
          </w:tcPr>
          <w:p w14:paraId="49376951" w14:textId="77777777" w:rsidR="00AC62D9" w:rsidRPr="007834FB" w:rsidRDefault="00AC62D9" w:rsidP="00864D81">
            <w:pPr>
              <w:pStyle w:val="S8Gazettetabletext"/>
            </w:pPr>
            <w:r>
              <w:t>95044</w:t>
            </w:r>
            <w:r w:rsidRPr="007834FB">
              <w:t>/</w:t>
            </w:r>
            <w:r>
              <w:t>144540</w:t>
            </w:r>
          </w:p>
        </w:tc>
      </w:tr>
      <w:tr w:rsidR="00AC62D9" w:rsidRPr="007834FB" w14:paraId="17D8E826" w14:textId="77777777" w:rsidTr="00864D81">
        <w:trPr>
          <w:cantSplit/>
          <w:tblHeader/>
        </w:trPr>
        <w:tc>
          <w:tcPr>
            <w:tcW w:w="1103" w:type="pct"/>
            <w:shd w:val="clear" w:color="auto" w:fill="E6E6E6"/>
          </w:tcPr>
          <w:p w14:paraId="64D09B99"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31EE239C" w14:textId="77777777" w:rsidR="00AC62D9" w:rsidRPr="007834FB" w:rsidRDefault="00AC62D9" w:rsidP="00864D81">
            <w:pPr>
              <w:pStyle w:val="S8Gazettetabletext"/>
            </w:pPr>
            <w:r>
              <w:t>Registration of a 990 g/kg naphthalene slow-release generator product for household control of moths and silverfish</w:t>
            </w:r>
          </w:p>
        </w:tc>
      </w:tr>
    </w:tbl>
    <w:p w14:paraId="774EB06D"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5EF40685" w14:textId="77777777" w:rsidTr="00864D81">
        <w:trPr>
          <w:cantSplit/>
          <w:tblHeader/>
        </w:trPr>
        <w:tc>
          <w:tcPr>
            <w:tcW w:w="1103" w:type="pct"/>
            <w:shd w:val="clear" w:color="auto" w:fill="E6E6E6"/>
          </w:tcPr>
          <w:p w14:paraId="20D32F66" w14:textId="77777777" w:rsidR="00AC62D9" w:rsidRPr="007834FB" w:rsidRDefault="00AC62D9" w:rsidP="00864D81">
            <w:pPr>
              <w:pStyle w:val="S8Gazettetableheading"/>
            </w:pPr>
            <w:r w:rsidRPr="007834FB">
              <w:t>Application no.</w:t>
            </w:r>
          </w:p>
        </w:tc>
        <w:tc>
          <w:tcPr>
            <w:tcW w:w="3897" w:type="pct"/>
          </w:tcPr>
          <w:p w14:paraId="60CE21D0" w14:textId="77777777" w:rsidR="00AC62D9" w:rsidRPr="007834FB" w:rsidRDefault="00AC62D9" w:rsidP="00864D81">
            <w:pPr>
              <w:pStyle w:val="S8Gazettetabletext"/>
              <w:rPr>
                <w:noProof/>
              </w:rPr>
            </w:pPr>
            <w:r w:rsidRPr="002762C0">
              <w:t>144493</w:t>
            </w:r>
          </w:p>
        </w:tc>
      </w:tr>
      <w:tr w:rsidR="00AC62D9" w:rsidRPr="007834FB" w14:paraId="571BFAC3" w14:textId="77777777" w:rsidTr="00864D81">
        <w:trPr>
          <w:cantSplit/>
          <w:tblHeader/>
        </w:trPr>
        <w:tc>
          <w:tcPr>
            <w:tcW w:w="1103" w:type="pct"/>
            <w:shd w:val="clear" w:color="auto" w:fill="E6E6E6"/>
          </w:tcPr>
          <w:p w14:paraId="52AB13FA" w14:textId="77777777" w:rsidR="00AC62D9" w:rsidRPr="007834FB" w:rsidRDefault="00AC62D9" w:rsidP="00864D81">
            <w:pPr>
              <w:pStyle w:val="S8Gazettetableheading"/>
            </w:pPr>
            <w:r w:rsidRPr="007834FB">
              <w:t>Product name</w:t>
            </w:r>
          </w:p>
        </w:tc>
        <w:tc>
          <w:tcPr>
            <w:tcW w:w="3897" w:type="pct"/>
          </w:tcPr>
          <w:p w14:paraId="082A3ABC" w14:textId="77777777" w:rsidR="00AC62D9" w:rsidRPr="007834FB" w:rsidRDefault="00AC62D9" w:rsidP="00864D81">
            <w:pPr>
              <w:pStyle w:val="S8Gazettetabletext"/>
            </w:pPr>
            <w:r>
              <w:t>F.S.A. Paraquat + Diquat 250 Herbicide</w:t>
            </w:r>
          </w:p>
        </w:tc>
      </w:tr>
      <w:tr w:rsidR="00AC62D9" w:rsidRPr="007834FB" w14:paraId="78933CCC" w14:textId="77777777" w:rsidTr="00864D81">
        <w:trPr>
          <w:cantSplit/>
          <w:tblHeader/>
        </w:trPr>
        <w:tc>
          <w:tcPr>
            <w:tcW w:w="1103" w:type="pct"/>
            <w:shd w:val="clear" w:color="auto" w:fill="E6E6E6"/>
          </w:tcPr>
          <w:p w14:paraId="676FFB15" w14:textId="77777777" w:rsidR="00AC62D9" w:rsidRPr="007834FB" w:rsidRDefault="00AC62D9" w:rsidP="00864D81">
            <w:pPr>
              <w:pStyle w:val="S8Gazettetableheading"/>
            </w:pPr>
            <w:r w:rsidRPr="007834FB">
              <w:t>Active constituents</w:t>
            </w:r>
          </w:p>
        </w:tc>
        <w:tc>
          <w:tcPr>
            <w:tcW w:w="3897" w:type="pct"/>
          </w:tcPr>
          <w:p w14:paraId="4E003237" w14:textId="77777777" w:rsidR="00AC62D9" w:rsidRPr="007834FB" w:rsidRDefault="00AC62D9" w:rsidP="00864D81">
            <w:pPr>
              <w:pStyle w:val="S8Gazettetabletext"/>
            </w:pPr>
            <w:r>
              <w:t>135 g/L paraquat present as paraquat dichloride, 115 g/L diquat present as diquat dibromide monohydrate</w:t>
            </w:r>
          </w:p>
        </w:tc>
      </w:tr>
      <w:tr w:rsidR="00AC62D9" w:rsidRPr="007834FB" w14:paraId="779976FC" w14:textId="77777777" w:rsidTr="00864D81">
        <w:trPr>
          <w:cantSplit/>
          <w:tblHeader/>
        </w:trPr>
        <w:tc>
          <w:tcPr>
            <w:tcW w:w="1103" w:type="pct"/>
            <w:shd w:val="clear" w:color="auto" w:fill="E6E6E6"/>
          </w:tcPr>
          <w:p w14:paraId="43904FA0" w14:textId="77777777" w:rsidR="00AC62D9" w:rsidRPr="007834FB" w:rsidRDefault="00AC62D9" w:rsidP="00864D81">
            <w:pPr>
              <w:pStyle w:val="S8Gazettetableheading"/>
            </w:pPr>
            <w:r w:rsidRPr="007834FB">
              <w:t>Applicant name</w:t>
            </w:r>
          </w:p>
        </w:tc>
        <w:tc>
          <w:tcPr>
            <w:tcW w:w="3897" w:type="pct"/>
          </w:tcPr>
          <w:p w14:paraId="124B8E29" w14:textId="77777777" w:rsidR="00AC62D9" w:rsidRPr="007834FB" w:rsidRDefault="00AC62D9" w:rsidP="00864D81">
            <w:pPr>
              <w:pStyle w:val="S8Gazettetabletext"/>
            </w:pPr>
            <w:r>
              <w:t>Four Seasons Agribusiness Pty Ltd</w:t>
            </w:r>
          </w:p>
        </w:tc>
      </w:tr>
      <w:tr w:rsidR="00AC62D9" w:rsidRPr="007834FB" w14:paraId="71FE82A4" w14:textId="77777777" w:rsidTr="00864D81">
        <w:trPr>
          <w:cantSplit/>
          <w:tblHeader/>
        </w:trPr>
        <w:tc>
          <w:tcPr>
            <w:tcW w:w="1103" w:type="pct"/>
            <w:shd w:val="clear" w:color="auto" w:fill="E6E6E6"/>
          </w:tcPr>
          <w:p w14:paraId="5576954F" w14:textId="77777777" w:rsidR="00AC62D9" w:rsidRPr="007834FB" w:rsidRDefault="00AC62D9" w:rsidP="00864D81">
            <w:pPr>
              <w:pStyle w:val="S8Gazettetableheading"/>
            </w:pPr>
            <w:r w:rsidRPr="007834FB">
              <w:t>Applicant ACN</w:t>
            </w:r>
          </w:p>
        </w:tc>
        <w:tc>
          <w:tcPr>
            <w:tcW w:w="3897" w:type="pct"/>
          </w:tcPr>
          <w:p w14:paraId="414AE9F7" w14:textId="77777777" w:rsidR="00AC62D9" w:rsidRPr="007834FB" w:rsidRDefault="00AC62D9" w:rsidP="00864D81">
            <w:pPr>
              <w:pStyle w:val="S8Gazettetabletext"/>
            </w:pPr>
            <w:r>
              <w:t>115 133 189</w:t>
            </w:r>
          </w:p>
        </w:tc>
      </w:tr>
      <w:tr w:rsidR="00AC62D9" w:rsidRPr="007834FB" w14:paraId="5FCD0886" w14:textId="77777777" w:rsidTr="00864D81">
        <w:trPr>
          <w:cantSplit/>
          <w:tblHeader/>
        </w:trPr>
        <w:tc>
          <w:tcPr>
            <w:tcW w:w="1103" w:type="pct"/>
            <w:shd w:val="clear" w:color="auto" w:fill="E6E6E6"/>
          </w:tcPr>
          <w:p w14:paraId="4BE6CC95" w14:textId="77777777" w:rsidR="00AC62D9" w:rsidRPr="007834FB" w:rsidRDefault="00AC62D9" w:rsidP="00864D81">
            <w:pPr>
              <w:pStyle w:val="S8Gazettetableheading"/>
            </w:pPr>
            <w:r w:rsidRPr="007834FB">
              <w:t>Date of registration</w:t>
            </w:r>
          </w:p>
        </w:tc>
        <w:tc>
          <w:tcPr>
            <w:tcW w:w="3897" w:type="pct"/>
          </w:tcPr>
          <w:p w14:paraId="70434578" w14:textId="77777777" w:rsidR="00AC62D9" w:rsidRPr="007834FB" w:rsidRDefault="00AC62D9" w:rsidP="00864D81">
            <w:pPr>
              <w:pStyle w:val="S8Gazettetabletext"/>
            </w:pPr>
            <w:r>
              <w:t>19 September 2024</w:t>
            </w:r>
          </w:p>
        </w:tc>
      </w:tr>
      <w:tr w:rsidR="00AC62D9" w:rsidRPr="007834FB" w14:paraId="23E0D3CF" w14:textId="77777777" w:rsidTr="00864D81">
        <w:trPr>
          <w:cantSplit/>
          <w:tblHeader/>
        </w:trPr>
        <w:tc>
          <w:tcPr>
            <w:tcW w:w="1103" w:type="pct"/>
            <w:shd w:val="clear" w:color="auto" w:fill="E6E6E6"/>
          </w:tcPr>
          <w:p w14:paraId="57CCE74D" w14:textId="77777777" w:rsidR="00AC62D9" w:rsidRPr="007834FB" w:rsidRDefault="00AC62D9" w:rsidP="00864D81">
            <w:pPr>
              <w:pStyle w:val="S8Gazettetableheading"/>
            </w:pPr>
            <w:r w:rsidRPr="007834FB">
              <w:t>Product registration no.</w:t>
            </w:r>
          </w:p>
        </w:tc>
        <w:tc>
          <w:tcPr>
            <w:tcW w:w="3897" w:type="pct"/>
          </w:tcPr>
          <w:p w14:paraId="6AD26104" w14:textId="77777777" w:rsidR="00AC62D9" w:rsidRPr="007834FB" w:rsidRDefault="00AC62D9" w:rsidP="00864D81">
            <w:pPr>
              <w:pStyle w:val="S8Gazettetabletext"/>
            </w:pPr>
            <w:r>
              <w:t>95027</w:t>
            </w:r>
          </w:p>
        </w:tc>
      </w:tr>
      <w:tr w:rsidR="00AC62D9" w:rsidRPr="007834FB" w14:paraId="6EAF2F11" w14:textId="77777777" w:rsidTr="00864D81">
        <w:trPr>
          <w:cantSplit/>
          <w:tblHeader/>
        </w:trPr>
        <w:tc>
          <w:tcPr>
            <w:tcW w:w="1103" w:type="pct"/>
            <w:shd w:val="clear" w:color="auto" w:fill="E6E6E6"/>
          </w:tcPr>
          <w:p w14:paraId="032A81B2" w14:textId="77777777" w:rsidR="00AC62D9" w:rsidRPr="007834FB" w:rsidRDefault="00AC62D9" w:rsidP="00864D81">
            <w:pPr>
              <w:pStyle w:val="S8Gazettetableheading"/>
            </w:pPr>
            <w:r w:rsidRPr="007834FB">
              <w:t>Label approval no.</w:t>
            </w:r>
          </w:p>
        </w:tc>
        <w:tc>
          <w:tcPr>
            <w:tcW w:w="3897" w:type="pct"/>
          </w:tcPr>
          <w:p w14:paraId="10BE46CF" w14:textId="77777777" w:rsidR="00AC62D9" w:rsidRPr="007834FB" w:rsidRDefault="00AC62D9" w:rsidP="00864D81">
            <w:pPr>
              <w:pStyle w:val="S8Gazettetabletext"/>
            </w:pPr>
            <w:r>
              <w:t>95027</w:t>
            </w:r>
            <w:r w:rsidRPr="007834FB">
              <w:t>/</w:t>
            </w:r>
            <w:r>
              <w:t>144493</w:t>
            </w:r>
          </w:p>
        </w:tc>
      </w:tr>
      <w:tr w:rsidR="00AC62D9" w:rsidRPr="007834FB" w14:paraId="023E17FF" w14:textId="77777777" w:rsidTr="00864D81">
        <w:trPr>
          <w:cantSplit/>
          <w:tblHeader/>
        </w:trPr>
        <w:tc>
          <w:tcPr>
            <w:tcW w:w="1103" w:type="pct"/>
            <w:shd w:val="clear" w:color="auto" w:fill="E6E6E6"/>
          </w:tcPr>
          <w:p w14:paraId="51AD950A"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0B3B6FD6" w14:textId="77777777" w:rsidR="00AC62D9" w:rsidRPr="007834FB" w:rsidRDefault="00AC62D9" w:rsidP="00864D81">
            <w:pPr>
              <w:pStyle w:val="S8Gazettetabletext"/>
            </w:pPr>
            <w:r>
              <w:t>Registration of a 135 g/L paraquat present as paraquat dichloride and 115 g/L diquat present as diquat dibromide monohydrate soluble concentrate formulation for the control of a wide range of grasses and broadleaf weeds</w:t>
            </w:r>
          </w:p>
        </w:tc>
      </w:tr>
    </w:tbl>
    <w:p w14:paraId="73E8101D" w14:textId="4872CED1" w:rsidR="00AC62D9" w:rsidRDefault="00AC62D9" w:rsidP="00AC62D9">
      <w:pPr>
        <w:pStyle w:val="Caption"/>
      </w:pPr>
      <w:r>
        <w:t xml:space="preserve">Table </w:t>
      </w:r>
      <w:r>
        <w:fldChar w:fldCharType="begin"/>
      </w:r>
      <w:r>
        <w:instrText xml:space="preserve"> SEQ Table \* ARABIC </w:instrText>
      </w:r>
      <w:r>
        <w:fldChar w:fldCharType="separate"/>
      </w:r>
      <w:r w:rsidR="000A502B">
        <w:rPr>
          <w:noProof/>
        </w:rPr>
        <w:t>2</w:t>
      </w:r>
      <w:r>
        <w:rPr>
          <w:noProof/>
        </w:rPr>
        <w:fldChar w:fldCharType="end"/>
      </w:r>
      <w:r>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AC62D9" w:rsidRPr="00BC4F64" w14:paraId="5026637D" w14:textId="77777777" w:rsidTr="00B458DE">
        <w:trPr>
          <w:cantSplit/>
        </w:trPr>
        <w:tc>
          <w:tcPr>
            <w:tcW w:w="1104" w:type="pct"/>
            <w:shd w:val="clear" w:color="auto" w:fill="E6E6E6"/>
          </w:tcPr>
          <w:p w14:paraId="28BF20DF" w14:textId="77777777" w:rsidR="00AC62D9" w:rsidRPr="00BC4F64" w:rsidRDefault="00AC62D9" w:rsidP="00864D81">
            <w:pPr>
              <w:pStyle w:val="S8Gazettetableheading"/>
            </w:pPr>
            <w:r w:rsidRPr="00BC4F64">
              <w:t>Application no</w:t>
            </w:r>
            <w:r>
              <w:t>.</w:t>
            </w:r>
          </w:p>
        </w:tc>
        <w:tc>
          <w:tcPr>
            <w:tcW w:w="3896" w:type="pct"/>
          </w:tcPr>
          <w:p w14:paraId="475CDA10" w14:textId="77777777" w:rsidR="00AC62D9" w:rsidRPr="00BC4F64" w:rsidRDefault="00AC62D9" w:rsidP="00864D81">
            <w:pPr>
              <w:pStyle w:val="S8Gazettetabletext"/>
            </w:pPr>
            <w:r w:rsidRPr="00A54B97">
              <w:t>145193</w:t>
            </w:r>
          </w:p>
        </w:tc>
      </w:tr>
      <w:tr w:rsidR="00AC62D9" w:rsidRPr="00BC4F64" w14:paraId="0105B58B" w14:textId="77777777" w:rsidTr="00B458DE">
        <w:trPr>
          <w:cantSplit/>
        </w:trPr>
        <w:tc>
          <w:tcPr>
            <w:tcW w:w="1104" w:type="pct"/>
            <w:shd w:val="clear" w:color="auto" w:fill="E6E6E6"/>
          </w:tcPr>
          <w:p w14:paraId="6BC39DC8" w14:textId="77777777" w:rsidR="00AC62D9" w:rsidRPr="00362E71" w:rsidRDefault="00AC62D9" w:rsidP="00864D81">
            <w:pPr>
              <w:pStyle w:val="S8Gazettetableheading"/>
            </w:pPr>
            <w:r>
              <w:t>Product name</w:t>
            </w:r>
          </w:p>
        </w:tc>
        <w:tc>
          <w:tcPr>
            <w:tcW w:w="3896" w:type="pct"/>
          </w:tcPr>
          <w:p w14:paraId="4A88E6A9" w14:textId="77777777" w:rsidR="00AC62D9" w:rsidRPr="00BC4F64" w:rsidRDefault="00AC62D9" w:rsidP="00864D81">
            <w:pPr>
              <w:pStyle w:val="S8Gazettetabletext"/>
            </w:pPr>
            <w:r>
              <w:t>Density WG Herbicide</w:t>
            </w:r>
          </w:p>
        </w:tc>
      </w:tr>
      <w:tr w:rsidR="00AC62D9" w:rsidRPr="00BC4F64" w14:paraId="7D5CFFD3" w14:textId="77777777" w:rsidTr="00B458DE">
        <w:trPr>
          <w:cantSplit/>
        </w:trPr>
        <w:tc>
          <w:tcPr>
            <w:tcW w:w="1104" w:type="pct"/>
            <w:shd w:val="clear" w:color="auto" w:fill="E6E6E6"/>
          </w:tcPr>
          <w:p w14:paraId="5312484C" w14:textId="77777777" w:rsidR="00AC62D9" w:rsidRPr="00362E71" w:rsidRDefault="00AC62D9" w:rsidP="00864D81">
            <w:pPr>
              <w:pStyle w:val="S8Gazettetableheading"/>
            </w:pPr>
            <w:r w:rsidRPr="00362E71">
              <w:t>Active constituent</w:t>
            </w:r>
          </w:p>
        </w:tc>
        <w:tc>
          <w:tcPr>
            <w:tcW w:w="3896" w:type="pct"/>
          </w:tcPr>
          <w:p w14:paraId="7F6C6B4A" w14:textId="77777777" w:rsidR="00AC62D9" w:rsidRPr="00BC4F64" w:rsidRDefault="00AC62D9" w:rsidP="00864D81">
            <w:pPr>
              <w:pStyle w:val="S8Gazettetabletext"/>
            </w:pPr>
            <w:r>
              <w:t>400 g/kg tralkoxydim</w:t>
            </w:r>
          </w:p>
        </w:tc>
      </w:tr>
      <w:tr w:rsidR="00AC62D9" w:rsidRPr="00BC4F64" w14:paraId="606B3E39" w14:textId="77777777" w:rsidTr="00B458DE">
        <w:trPr>
          <w:cantSplit/>
        </w:trPr>
        <w:tc>
          <w:tcPr>
            <w:tcW w:w="1104" w:type="pct"/>
            <w:shd w:val="clear" w:color="auto" w:fill="E6E6E6"/>
          </w:tcPr>
          <w:p w14:paraId="73CF2AEC" w14:textId="77777777" w:rsidR="00AC62D9" w:rsidRPr="00362E71" w:rsidRDefault="00AC62D9" w:rsidP="00864D81">
            <w:pPr>
              <w:pStyle w:val="S8Gazettetableheading"/>
            </w:pPr>
            <w:r>
              <w:t>Applicant name</w:t>
            </w:r>
          </w:p>
        </w:tc>
        <w:tc>
          <w:tcPr>
            <w:tcW w:w="3896" w:type="pct"/>
          </w:tcPr>
          <w:p w14:paraId="6DAEA7E0" w14:textId="77777777" w:rsidR="00AC62D9" w:rsidRPr="00BC4F64" w:rsidRDefault="00AC62D9" w:rsidP="00864D81">
            <w:pPr>
              <w:pStyle w:val="S8Gazettetabletext"/>
            </w:pPr>
            <w:r>
              <w:t>Sipcam Pacific Australia Pty. Limited</w:t>
            </w:r>
          </w:p>
        </w:tc>
      </w:tr>
      <w:tr w:rsidR="00AC62D9" w:rsidRPr="00BC4F64" w14:paraId="146A58D8" w14:textId="77777777" w:rsidTr="00B458DE">
        <w:trPr>
          <w:cantSplit/>
        </w:trPr>
        <w:tc>
          <w:tcPr>
            <w:tcW w:w="1104" w:type="pct"/>
            <w:shd w:val="clear" w:color="auto" w:fill="E6E6E6"/>
          </w:tcPr>
          <w:p w14:paraId="0D3F08AC" w14:textId="77777777" w:rsidR="00AC62D9" w:rsidRPr="00BC4F64" w:rsidRDefault="00AC62D9" w:rsidP="00864D81">
            <w:pPr>
              <w:pStyle w:val="S8Gazettetableheading"/>
            </w:pPr>
            <w:r>
              <w:t>Applicant ACN</w:t>
            </w:r>
          </w:p>
        </w:tc>
        <w:tc>
          <w:tcPr>
            <w:tcW w:w="3896" w:type="pct"/>
          </w:tcPr>
          <w:p w14:paraId="463C5A8B" w14:textId="77777777" w:rsidR="00AC62D9" w:rsidRPr="00FA2079" w:rsidRDefault="00AC62D9" w:rsidP="00864D81">
            <w:pPr>
              <w:pStyle w:val="S8Gazettetabletext"/>
              <w:rPr>
                <w:szCs w:val="16"/>
              </w:rPr>
            </w:pPr>
            <w:r>
              <w:rPr>
                <w:szCs w:val="16"/>
              </w:rPr>
              <w:t>073 176 888</w:t>
            </w:r>
          </w:p>
        </w:tc>
      </w:tr>
      <w:tr w:rsidR="00AC62D9" w:rsidRPr="00BC4F64" w14:paraId="7C96F900" w14:textId="77777777" w:rsidTr="00B458DE">
        <w:trPr>
          <w:cantSplit/>
        </w:trPr>
        <w:tc>
          <w:tcPr>
            <w:tcW w:w="1104" w:type="pct"/>
            <w:shd w:val="clear" w:color="auto" w:fill="E6E6E6"/>
          </w:tcPr>
          <w:p w14:paraId="4EDF21D9" w14:textId="77777777" w:rsidR="00AC62D9" w:rsidRPr="00362E71" w:rsidRDefault="00AC62D9" w:rsidP="00864D81">
            <w:pPr>
              <w:pStyle w:val="S8Gazettetableheading"/>
            </w:pPr>
            <w:r>
              <w:t>Date of variation</w:t>
            </w:r>
          </w:p>
        </w:tc>
        <w:tc>
          <w:tcPr>
            <w:tcW w:w="3896" w:type="pct"/>
          </w:tcPr>
          <w:p w14:paraId="61225154" w14:textId="77777777" w:rsidR="00AC62D9" w:rsidRPr="00BC4F64" w:rsidRDefault="00AC62D9" w:rsidP="00864D81">
            <w:pPr>
              <w:pStyle w:val="S8Gazettetabletext"/>
            </w:pPr>
            <w:r>
              <w:t>27 August 2024</w:t>
            </w:r>
          </w:p>
        </w:tc>
      </w:tr>
      <w:tr w:rsidR="00AC62D9" w:rsidRPr="00BC4F64" w14:paraId="19122112" w14:textId="77777777" w:rsidTr="00B458DE">
        <w:trPr>
          <w:cantSplit/>
        </w:trPr>
        <w:tc>
          <w:tcPr>
            <w:tcW w:w="1104" w:type="pct"/>
            <w:shd w:val="clear" w:color="auto" w:fill="E6E6E6"/>
          </w:tcPr>
          <w:p w14:paraId="46DB6E02" w14:textId="77777777" w:rsidR="00AC62D9" w:rsidRPr="00362E71" w:rsidRDefault="00AC62D9" w:rsidP="00864D81">
            <w:pPr>
              <w:pStyle w:val="S8Gazettetableheading"/>
            </w:pPr>
            <w:r>
              <w:t>Product registration no.</w:t>
            </w:r>
          </w:p>
        </w:tc>
        <w:tc>
          <w:tcPr>
            <w:tcW w:w="3896" w:type="pct"/>
          </w:tcPr>
          <w:p w14:paraId="6B182A0D" w14:textId="77777777" w:rsidR="00AC62D9" w:rsidRPr="00BC4F64" w:rsidRDefault="00AC62D9" w:rsidP="00864D81">
            <w:pPr>
              <w:pStyle w:val="S8Gazettetabletext"/>
            </w:pPr>
            <w:r>
              <w:t>59334</w:t>
            </w:r>
          </w:p>
        </w:tc>
      </w:tr>
      <w:tr w:rsidR="00AC62D9" w:rsidRPr="00BC4F64" w14:paraId="3AC63A47" w14:textId="77777777" w:rsidTr="00B458DE">
        <w:trPr>
          <w:cantSplit/>
        </w:trPr>
        <w:tc>
          <w:tcPr>
            <w:tcW w:w="1104" w:type="pct"/>
            <w:shd w:val="clear" w:color="auto" w:fill="E6E6E6"/>
          </w:tcPr>
          <w:p w14:paraId="678B7C30" w14:textId="77777777" w:rsidR="00AC62D9" w:rsidRPr="00362E71" w:rsidRDefault="00AC62D9" w:rsidP="00864D81">
            <w:pPr>
              <w:pStyle w:val="S8Gazettetableheading"/>
            </w:pPr>
            <w:r>
              <w:t>Label approval no.</w:t>
            </w:r>
          </w:p>
        </w:tc>
        <w:tc>
          <w:tcPr>
            <w:tcW w:w="3896" w:type="pct"/>
          </w:tcPr>
          <w:p w14:paraId="6D2836AB" w14:textId="77777777" w:rsidR="00AC62D9" w:rsidRPr="00BC4F64" w:rsidRDefault="00AC62D9" w:rsidP="00864D81">
            <w:pPr>
              <w:pStyle w:val="S8Gazettetabletext"/>
            </w:pPr>
            <w:r>
              <w:t>59334/145193</w:t>
            </w:r>
          </w:p>
        </w:tc>
      </w:tr>
      <w:tr w:rsidR="00AC62D9" w:rsidRPr="00BC4F64" w14:paraId="387F77BD" w14:textId="77777777" w:rsidTr="00B458DE">
        <w:trPr>
          <w:cantSplit/>
        </w:trPr>
        <w:tc>
          <w:tcPr>
            <w:tcW w:w="1104" w:type="pct"/>
            <w:shd w:val="clear" w:color="auto" w:fill="E6E6E6"/>
          </w:tcPr>
          <w:p w14:paraId="61B68EE2" w14:textId="77777777" w:rsidR="00AC62D9" w:rsidRPr="00362E71" w:rsidRDefault="00AC62D9" w:rsidP="00864D81">
            <w:pPr>
              <w:pStyle w:val="S8Gazettetableheading"/>
            </w:pPr>
            <w:r w:rsidRPr="00934489">
              <w:t>Description of the application and its purpose, including the intended use of the chemical product</w:t>
            </w:r>
          </w:p>
        </w:tc>
        <w:tc>
          <w:tcPr>
            <w:tcW w:w="3896" w:type="pct"/>
          </w:tcPr>
          <w:p w14:paraId="5B53CA29" w14:textId="72CC1765" w:rsidR="00AC62D9" w:rsidRPr="00BC4F64" w:rsidRDefault="00AC62D9" w:rsidP="00934CF8">
            <w:pPr>
              <w:pStyle w:val="S8Gazettetabletext"/>
              <w:pBdr>
                <w:top w:val="none" w:sz="0" w:space="0" w:color="auto"/>
                <w:left w:val="none" w:sz="0" w:space="0" w:color="auto"/>
                <w:bottom w:val="none" w:sz="0" w:space="0" w:color="auto"/>
                <w:right w:val="none" w:sz="0" w:space="0" w:color="auto"/>
                <w:between w:val="none" w:sz="0" w:space="0" w:color="auto"/>
                <w:bar w:val="none" w:sz="0" w:color="auto"/>
              </w:pBdr>
            </w:pPr>
            <w:r w:rsidRPr="000D7C6B">
              <w:t>Variation to the safety directions appearing on a label to reflect the current FAISD handbook</w:t>
            </w:r>
          </w:p>
        </w:tc>
      </w:tr>
    </w:tbl>
    <w:p w14:paraId="0D215645" w14:textId="77777777" w:rsidR="00AC62D9" w:rsidRDefault="00AC62D9" w:rsidP="00934CF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AC62D9" w:rsidRPr="00BC4F64" w14:paraId="08A03278" w14:textId="77777777" w:rsidTr="00B458DE">
        <w:trPr>
          <w:cantSplit/>
          <w:tblHeader/>
        </w:trPr>
        <w:tc>
          <w:tcPr>
            <w:tcW w:w="1104" w:type="pct"/>
            <w:shd w:val="clear" w:color="auto" w:fill="E6E6E6"/>
          </w:tcPr>
          <w:p w14:paraId="52F748EA" w14:textId="77777777" w:rsidR="00AC62D9" w:rsidRPr="00BC4F64" w:rsidRDefault="00AC62D9" w:rsidP="00864D81">
            <w:pPr>
              <w:pStyle w:val="S8Gazettetableheading"/>
            </w:pPr>
            <w:r w:rsidRPr="00BC4F64">
              <w:lastRenderedPageBreak/>
              <w:t>Application no</w:t>
            </w:r>
            <w:r>
              <w:t>.</w:t>
            </w:r>
          </w:p>
        </w:tc>
        <w:tc>
          <w:tcPr>
            <w:tcW w:w="3896" w:type="pct"/>
          </w:tcPr>
          <w:p w14:paraId="73B52D85" w14:textId="77777777" w:rsidR="00AC62D9" w:rsidRPr="00BC4F64" w:rsidRDefault="00AC62D9" w:rsidP="00864D81">
            <w:pPr>
              <w:pStyle w:val="S8Gazettetabletext"/>
            </w:pPr>
            <w:r w:rsidRPr="00A54B97">
              <w:t>145251</w:t>
            </w:r>
          </w:p>
        </w:tc>
      </w:tr>
      <w:tr w:rsidR="00AC62D9" w:rsidRPr="00BC4F64" w14:paraId="25965401" w14:textId="77777777" w:rsidTr="00B458DE">
        <w:trPr>
          <w:cantSplit/>
          <w:tblHeader/>
        </w:trPr>
        <w:tc>
          <w:tcPr>
            <w:tcW w:w="1104" w:type="pct"/>
            <w:shd w:val="clear" w:color="auto" w:fill="E6E6E6"/>
          </w:tcPr>
          <w:p w14:paraId="04BCCF7C" w14:textId="77777777" w:rsidR="00AC62D9" w:rsidRPr="00362E71" w:rsidRDefault="00AC62D9" w:rsidP="00864D81">
            <w:pPr>
              <w:pStyle w:val="S8Gazettetableheading"/>
            </w:pPr>
            <w:r>
              <w:t>Product name</w:t>
            </w:r>
          </w:p>
        </w:tc>
        <w:tc>
          <w:tcPr>
            <w:tcW w:w="3896" w:type="pct"/>
          </w:tcPr>
          <w:p w14:paraId="5A7069C3" w14:textId="77777777" w:rsidR="00AC62D9" w:rsidRPr="00BC4F64" w:rsidRDefault="00AC62D9" w:rsidP="00864D81">
            <w:pPr>
              <w:pStyle w:val="S8Gazettetabletext"/>
            </w:pPr>
            <w:r>
              <w:t>Bird Fend Bird Deterrent</w:t>
            </w:r>
          </w:p>
        </w:tc>
      </w:tr>
      <w:tr w:rsidR="00AC62D9" w:rsidRPr="00BC4F64" w14:paraId="58B4AEA5" w14:textId="77777777" w:rsidTr="00B458DE">
        <w:trPr>
          <w:cantSplit/>
          <w:tblHeader/>
        </w:trPr>
        <w:tc>
          <w:tcPr>
            <w:tcW w:w="1104" w:type="pct"/>
            <w:shd w:val="clear" w:color="auto" w:fill="E6E6E6"/>
          </w:tcPr>
          <w:p w14:paraId="13216F00" w14:textId="77777777" w:rsidR="00AC62D9" w:rsidRPr="00362E71" w:rsidRDefault="00AC62D9" w:rsidP="00864D81">
            <w:pPr>
              <w:pStyle w:val="S8Gazettetableheading"/>
            </w:pPr>
            <w:r w:rsidRPr="00362E71">
              <w:t>Active constituents</w:t>
            </w:r>
          </w:p>
        </w:tc>
        <w:tc>
          <w:tcPr>
            <w:tcW w:w="3896" w:type="pct"/>
          </w:tcPr>
          <w:p w14:paraId="04AC152A" w14:textId="45BFB739" w:rsidR="00AC62D9" w:rsidRPr="00BC4F64" w:rsidRDefault="00AC62D9" w:rsidP="00864D81">
            <w:pPr>
              <w:pStyle w:val="S8Gazettetabletext"/>
            </w:pPr>
            <w:r>
              <w:t xml:space="preserve">720 g/kg polybutene, 5.3 g/kg peppermint </w:t>
            </w:r>
            <w:r w:rsidR="009F4E14">
              <w:t>o</w:t>
            </w:r>
            <w:r>
              <w:t>il</w:t>
            </w:r>
          </w:p>
        </w:tc>
      </w:tr>
      <w:tr w:rsidR="00AC62D9" w:rsidRPr="00BC4F64" w14:paraId="36C592A0" w14:textId="77777777" w:rsidTr="00B458DE">
        <w:trPr>
          <w:cantSplit/>
          <w:tblHeader/>
        </w:trPr>
        <w:tc>
          <w:tcPr>
            <w:tcW w:w="1104" w:type="pct"/>
            <w:shd w:val="clear" w:color="auto" w:fill="E6E6E6"/>
          </w:tcPr>
          <w:p w14:paraId="269CC73C" w14:textId="77777777" w:rsidR="00AC62D9" w:rsidRPr="00362E71" w:rsidRDefault="00AC62D9" w:rsidP="00864D81">
            <w:pPr>
              <w:pStyle w:val="S8Gazettetableheading"/>
            </w:pPr>
            <w:r>
              <w:t>Applicant name</w:t>
            </w:r>
          </w:p>
        </w:tc>
        <w:tc>
          <w:tcPr>
            <w:tcW w:w="3896" w:type="pct"/>
          </w:tcPr>
          <w:p w14:paraId="679413B9" w14:textId="77777777" w:rsidR="00AC62D9" w:rsidRPr="00BC4F64" w:rsidRDefault="00AC62D9" w:rsidP="00864D81">
            <w:pPr>
              <w:pStyle w:val="S8Gazettetabletext"/>
            </w:pPr>
            <w:r>
              <w:t>Bird Free Australia Pty Ltd</w:t>
            </w:r>
          </w:p>
        </w:tc>
      </w:tr>
      <w:tr w:rsidR="00AC62D9" w:rsidRPr="00FA2079" w14:paraId="110CC058" w14:textId="77777777" w:rsidTr="00B458DE">
        <w:trPr>
          <w:cantSplit/>
          <w:tblHeader/>
        </w:trPr>
        <w:tc>
          <w:tcPr>
            <w:tcW w:w="1104" w:type="pct"/>
            <w:shd w:val="clear" w:color="auto" w:fill="E6E6E6"/>
          </w:tcPr>
          <w:p w14:paraId="5496C59D" w14:textId="77777777" w:rsidR="00AC62D9" w:rsidRPr="00BC4F64" w:rsidRDefault="00AC62D9" w:rsidP="00864D81">
            <w:pPr>
              <w:pStyle w:val="S8Gazettetableheading"/>
            </w:pPr>
            <w:r>
              <w:t>Applicant ACN</w:t>
            </w:r>
          </w:p>
        </w:tc>
        <w:tc>
          <w:tcPr>
            <w:tcW w:w="3896" w:type="pct"/>
          </w:tcPr>
          <w:p w14:paraId="3727E86F" w14:textId="77777777" w:rsidR="00AC62D9" w:rsidRPr="00FA2079" w:rsidRDefault="00AC62D9" w:rsidP="00864D81">
            <w:pPr>
              <w:pStyle w:val="S8Gazettetabletext"/>
              <w:rPr>
                <w:szCs w:val="16"/>
              </w:rPr>
            </w:pPr>
            <w:r>
              <w:rPr>
                <w:szCs w:val="16"/>
              </w:rPr>
              <w:t>622 083 470</w:t>
            </w:r>
          </w:p>
        </w:tc>
      </w:tr>
      <w:tr w:rsidR="00AC62D9" w:rsidRPr="00BC4F64" w14:paraId="2317E615" w14:textId="77777777" w:rsidTr="00B458DE">
        <w:trPr>
          <w:cantSplit/>
          <w:tblHeader/>
        </w:trPr>
        <w:tc>
          <w:tcPr>
            <w:tcW w:w="1104" w:type="pct"/>
            <w:shd w:val="clear" w:color="auto" w:fill="E6E6E6"/>
          </w:tcPr>
          <w:p w14:paraId="313BB787" w14:textId="77777777" w:rsidR="00AC62D9" w:rsidRPr="00362E71" w:rsidRDefault="00AC62D9" w:rsidP="00864D81">
            <w:pPr>
              <w:pStyle w:val="S8Gazettetableheading"/>
            </w:pPr>
            <w:r>
              <w:t>Date of variation</w:t>
            </w:r>
          </w:p>
        </w:tc>
        <w:tc>
          <w:tcPr>
            <w:tcW w:w="3896" w:type="pct"/>
          </w:tcPr>
          <w:p w14:paraId="5AFC7B6D" w14:textId="77777777" w:rsidR="00AC62D9" w:rsidRPr="00BC4F64" w:rsidRDefault="00AC62D9" w:rsidP="00864D81">
            <w:pPr>
              <w:pStyle w:val="S8Gazettetabletext"/>
            </w:pPr>
            <w:r>
              <w:t>5 September 2024</w:t>
            </w:r>
          </w:p>
        </w:tc>
      </w:tr>
      <w:tr w:rsidR="00AC62D9" w:rsidRPr="00BC4F64" w14:paraId="12240879" w14:textId="77777777" w:rsidTr="00B458DE">
        <w:trPr>
          <w:cantSplit/>
          <w:tblHeader/>
        </w:trPr>
        <w:tc>
          <w:tcPr>
            <w:tcW w:w="1104" w:type="pct"/>
            <w:shd w:val="clear" w:color="auto" w:fill="E6E6E6"/>
          </w:tcPr>
          <w:p w14:paraId="66E2732B" w14:textId="77777777" w:rsidR="00AC62D9" w:rsidRPr="00362E71" w:rsidRDefault="00AC62D9" w:rsidP="00864D81">
            <w:pPr>
              <w:pStyle w:val="S8Gazettetableheading"/>
            </w:pPr>
            <w:r>
              <w:t>Product registration no.</w:t>
            </w:r>
          </w:p>
        </w:tc>
        <w:tc>
          <w:tcPr>
            <w:tcW w:w="3896" w:type="pct"/>
          </w:tcPr>
          <w:p w14:paraId="186913A9" w14:textId="77777777" w:rsidR="00AC62D9" w:rsidRPr="00BC4F64" w:rsidRDefault="00AC62D9" w:rsidP="00864D81">
            <w:pPr>
              <w:pStyle w:val="S8Gazettetabletext"/>
            </w:pPr>
            <w:r>
              <w:t>85617</w:t>
            </w:r>
          </w:p>
        </w:tc>
      </w:tr>
      <w:tr w:rsidR="00AC62D9" w:rsidRPr="00BC4F64" w14:paraId="585750F0" w14:textId="77777777" w:rsidTr="00B458DE">
        <w:trPr>
          <w:cantSplit/>
          <w:tblHeader/>
        </w:trPr>
        <w:tc>
          <w:tcPr>
            <w:tcW w:w="1104" w:type="pct"/>
            <w:shd w:val="clear" w:color="auto" w:fill="E6E6E6"/>
          </w:tcPr>
          <w:p w14:paraId="0B65C7C7" w14:textId="77777777" w:rsidR="00AC62D9" w:rsidRPr="00362E71" w:rsidRDefault="00AC62D9" w:rsidP="00864D81">
            <w:pPr>
              <w:pStyle w:val="S8Gazettetableheading"/>
            </w:pPr>
            <w:r>
              <w:t>Label approval no.</w:t>
            </w:r>
          </w:p>
        </w:tc>
        <w:tc>
          <w:tcPr>
            <w:tcW w:w="3896" w:type="pct"/>
          </w:tcPr>
          <w:p w14:paraId="5AADCB26" w14:textId="77777777" w:rsidR="00AC62D9" w:rsidRPr="00BC4F64" w:rsidRDefault="00AC62D9" w:rsidP="00864D81">
            <w:pPr>
              <w:pStyle w:val="S8Gazettetabletext"/>
            </w:pPr>
            <w:r>
              <w:t>85617/145251</w:t>
            </w:r>
          </w:p>
        </w:tc>
      </w:tr>
      <w:tr w:rsidR="00AC62D9" w:rsidRPr="00BC4F64" w14:paraId="193BE9DC" w14:textId="77777777" w:rsidTr="00B458DE">
        <w:trPr>
          <w:cantSplit/>
          <w:tblHeader/>
        </w:trPr>
        <w:tc>
          <w:tcPr>
            <w:tcW w:w="1104" w:type="pct"/>
            <w:shd w:val="clear" w:color="auto" w:fill="E6E6E6"/>
          </w:tcPr>
          <w:p w14:paraId="28C8E2C0" w14:textId="77777777" w:rsidR="00AC62D9" w:rsidRPr="00362E71" w:rsidRDefault="00AC62D9" w:rsidP="00864D81">
            <w:pPr>
              <w:pStyle w:val="S8Gazettetableheading"/>
            </w:pPr>
            <w:r w:rsidRPr="00934489">
              <w:t>Description of the application and its purpose, including the intended use of the chemical product</w:t>
            </w:r>
          </w:p>
        </w:tc>
        <w:tc>
          <w:tcPr>
            <w:tcW w:w="3896" w:type="pct"/>
          </w:tcPr>
          <w:p w14:paraId="3DAFB83E" w14:textId="77777777" w:rsidR="00AC62D9" w:rsidRPr="00BC4F64" w:rsidRDefault="00AC62D9" w:rsidP="00864D81">
            <w:pPr>
              <w:pStyle w:val="S8Gazettetabletext"/>
            </w:pPr>
            <w:r>
              <w:t xml:space="preserve">Variation to the particulars of registration and label approval to change the distinguishing product name and the name that appears on the label from </w:t>
            </w:r>
            <w:r>
              <w:t>‘</w:t>
            </w:r>
            <w:r w:rsidRPr="009727A3">
              <w:t>Bird Free Bird Deterrent</w:t>
            </w:r>
            <w:r>
              <w:t>’</w:t>
            </w:r>
            <w:r>
              <w:t xml:space="preserve"> to </w:t>
            </w:r>
            <w:r>
              <w:t>‘</w:t>
            </w:r>
            <w:r w:rsidRPr="009727A3">
              <w:t>Bird Fend Bird Deterrent</w:t>
            </w:r>
            <w:r>
              <w:t>’</w:t>
            </w:r>
          </w:p>
        </w:tc>
      </w:tr>
    </w:tbl>
    <w:p w14:paraId="2A874D67"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69C6F57B" w14:textId="77777777" w:rsidTr="00864D81">
        <w:trPr>
          <w:cantSplit/>
          <w:tblHeader/>
        </w:trPr>
        <w:tc>
          <w:tcPr>
            <w:tcW w:w="1103" w:type="pct"/>
            <w:shd w:val="clear" w:color="auto" w:fill="E6E6E6"/>
          </w:tcPr>
          <w:p w14:paraId="23B12FE7" w14:textId="77777777" w:rsidR="00AC62D9" w:rsidRPr="00934489" w:rsidRDefault="00AC62D9" w:rsidP="00864D81">
            <w:pPr>
              <w:pStyle w:val="S8Gazettetableheading"/>
            </w:pPr>
            <w:r w:rsidRPr="00934489">
              <w:t>Application no.</w:t>
            </w:r>
          </w:p>
        </w:tc>
        <w:tc>
          <w:tcPr>
            <w:tcW w:w="3897" w:type="pct"/>
          </w:tcPr>
          <w:p w14:paraId="5F876F55" w14:textId="77777777" w:rsidR="00AC62D9" w:rsidRPr="00934489" w:rsidRDefault="00AC62D9" w:rsidP="00864D81">
            <w:pPr>
              <w:pStyle w:val="S8Gazettetabletext"/>
              <w:rPr>
                <w:noProof/>
              </w:rPr>
            </w:pPr>
            <w:r w:rsidRPr="00A54B97">
              <w:t>144444</w:t>
            </w:r>
          </w:p>
        </w:tc>
      </w:tr>
      <w:tr w:rsidR="00AC62D9" w:rsidRPr="00934489" w14:paraId="161CBC08" w14:textId="77777777" w:rsidTr="00864D81">
        <w:trPr>
          <w:cantSplit/>
          <w:tblHeader/>
        </w:trPr>
        <w:tc>
          <w:tcPr>
            <w:tcW w:w="1103" w:type="pct"/>
            <w:shd w:val="clear" w:color="auto" w:fill="E6E6E6"/>
          </w:tcPr>
          <w:p w14:paraId="10C45537" w14:textId="77777777" w:rsidR="00AC62D9" w:rsidRPr="00934489" w:rsidRDefault="00AC62D9" w:rsidP="00864D81">
            <w:pPr>
              <w:pStyle w:val="S8Gazettetableheading"/>
            </w:pPr>
            <w:r w:rsidRPr="00934489">
              <w:t>Product name</w:t>
            </w:r>
          </w:p>
        </w:tc>
        <w:tc>
          <w:tcPr>
            <w:tcW w:w="3897" w:type="pct"/>
          </w:tcPr>
          <w:p w14:paraId="5705D72D" w14:textId="77777777" w:rsidR="00AC62D9" w:rsidRPr="00934489" w:rsidRDefault="00AC62D9" w:rsidP="00864D81">
            <w:pPr>
              <w:pStyle w:val="S8Gazettetabletext"/>
            </w:pPr>
            <w:r>
              <w:t>Sinon Propyz 500 SC Herbicide</w:t>
            </w:r>
          </w:p>
        </w:tc>
      </w:tr>
      <w:tr w:rsidR="00AC62D9" w:rsidRPr="00934489" w14:paraId="26773377" w14:textId="77777777" w:rsidTr="00864D81">
        <w:trPr>
          <w:cantSplit/>
          <w:tblHeader/>
        </w:trPr>
        <w:tc>
          <w:tcPr>
            <w:tcW w:w="1103" w:type="pct"/>
            <w:shd w:val="clear" w:color="auto" w:fill="E6E6E6"/>
          </w:tcPr>
          <w:p w14:paraId="67663AD9" w14:textId="77777777" w:rsidR="00AC62D9" w:rsidRPr="00934489" w:rsidRDefault="00AC62D9" w:rsidP="00864D81">
            <w:pPr>
              <w:pStyle w:val="S8Gazettetableheading"/>
            </w:pPr>
            <w:r w:rsidRPr="00934489">
              <w:t>Active constituent</w:t>
            </w:r>
          </w:p>
        </w:tc>
        <w:tc>
          <w:tcPr>
            <w:tcW w:w="3897" w:type="pct"/>
          </w:tcPr>
          <w:p w14:paraId="57EC7CA9" w14:textId="77777777" w:rsidR="00AC62D9" w:rsidRPr="00934489" w:rsidRDefault="00AC62D9" w:rsidP="00864D81">
            <w:pPr>
              <w:pStyle w:val="S8Gazettetabletext"/>
            </w:pPr>
            <w:r>
              <w:t>500 g/L propyzamide</w:t>
            </w:r>
          </w:p>
        </w:tc>
      </w:tr>
      <w:tr w:rsidR="00AC62D9" w:rsidRPr="00934489" w14:paraId="39B81A29" w14:textId="77777777" w:rsidTr="00864D81">
        <w:trPr>
          <w:cantSplit/>
          <w:tblHeader/>
        </w:trPr>
        <w:tc>
          <w:tcPr>
            <w:tcW w:w="1103" w:type="pct"/>
            <w:shd w:val="clear" w:color="auto" w:fill="E6E6E6"/>
          </w:tcPr>
          <w:p w14:paraId="45FE2E6D" w14:textId="77777777" w:rsidR="00AC62D9" w:rsidRPr="00934489" w:rsidRDefault="00AC62D9" w:rsidP="00864D81">
            <w:pPr>
              <w:pStyle w:val="S8Gazettetableheading"/>
            </w:pPr>
            <w:r w:rsidRPr="00934489">
              <w:t>Applicant name</w:t>
            </w:r>
          </w:p>
        </w:tc>
        <w:tc>
          <w:tcPr>
            <w:tcW w:w="3897" w:type="pct"/>
          </w:tcPr>
          <w:p w14:paraId="4347EF67" w14:textId="77777777" w:rsidR="00AC62D9" w:rsidRPr="00934489" w:rsidRDefault="00AC62D9" w:rsidP="00864D81">
            <w:pPr>
              <w:pStyle w:val="S8Gazettetabletext"/>
            </w:pPr>
            <w:r>
              <w:t>Sinon Australia Pty Limited</w:t>
            </w:r>
          </w:p>
        </w:tc>
      </w:tr>
      <w:tr w:rsidR="00AC62D9" w:rsidRPr="00934489" w14:paraId="52E69336" w14:textId="77777777" w:rsidTr="00864D81">
        <w:trPr>
          <w:cantSplit/>
          <w:tblHeader/>
        </w:trPr>
        <w:tc>
          <w:tcPr>
            <w:tcW w:w="1103" w:type="pct"/>
            <w:shd w:val="clear" w:color="auto" w:fill="E6E6E6"/>
          </w:tcPr>
          <w:p w14:paraId="66D06544" w14:textId="77777777" w:rsidR="00AC62D9" w:rsidRPr="00934489" w:rsidRDefault="00AC62D9" w:rsidP="00864D81">
            <w:pPr>
              <w:pStyle w:val="S8Gazettetableheading"/>
            </w:pPr>
            <w:r w:rsidRPr="00934489">
              <w:t>Applicant ACN</w:t>
            </w:r>
          </w:p>
        </w:tc>
        <w:tc>
          <w:tcPr>
            <w:tcW w:w="3897" w:type="pct"/>
          </w:tcPr>
          <w:p w14:paraId="63C9E1C1" w14:textId="77777777" w:rsidR="00AC62D9" w:rsidRPr="00934489" w:rsidRDefault="00AC62D9" w:rsidP="00864D81">
            <w:pPr>
              <w:pStyle w:val="S8Gazettetabletext"/>
            </w:pPr>
            <w:r>
              <w:t>102 741 024</w:t>
            </w:r>
          </w:p>
        </w:tc>
      </w:tr>
      <w:tr w:rsidR="00AC62D9" w:rsidRPr="00934489" w14:paraId="35C86684" w14:textId="77777777" w:rsidTr="00864D81">
        <w:trPr>
          <w:cantSplit/>
          <w:tblHeader/>
        </w:trPr>
        <w:tc>
          <w:tcPr>
            <w:tcW w:w="1103" w:type="pct"/>
            <w:shd w:val="clear" w:color="auto" w:fill="E6E6E6"/>
          </w:tcPr>
          <w:p w14:paraId="72AA603F" w14:textId="77777777" w:rsidR="00AC62D9" w:rsidRPr="00934489" w:rsidRDefault="00AC62D9" w:rsidP="00864D81">
            <w:pPr>
              <w:pStyle w:val="S8Gazettetableheading"/>
            </w:pPr>
            <w:r w:rsidRPr="00934489">
              <w:t>Date of variation</w:t>
            </w:r>
          </w:p>
        </w:tc>
        <w:tc>
          <w:tcPr>
            <w:tcW w:w="3897" w:type="pct"/>
          </w:tcPr>
          <w:p w14:paraId="0D3B44BB" w14:textId="77777777" w:rsidR="00AC62D9" w:rsidRPr="00934489" w:rsidRDefault="00AC62D9" w:rsidP="00864D81">
            <w:pPr>
              <w:pStyle w:val="S8Gazettetabletext"/>
            </w:pPr>
            <w:r>
              <w:t>11 September 2024</w:t>
            </w:r>
          </w:p>
        </w:tc>
      </w:tr>
      <w:tr w:rsidR="00AC62D9" w:rsidRPr="00934489" w14:paraId="62AF93FF" w14:textId="77777777" w:rsidTr="00864D81">
        <w:trPr>
          <w:cantSplit/>
          <w:tblHeader/>
        </w:trPr>
        <w:tc>
          <w:tcPr>
            <w:tcW w:w="1103" w:type="pct"/>
            <w:shd w:val="clear" w:color="auto" w:fill="E6E6E6"/>
          </w:tcPr>
          <w:p w14:paraId="6411B2B6" w14:textId="77777777" w:rsidR="00AC62D9" w:rsidRPr="00934489" w:rsidRDefault="00AC62D9" w:rsidP="00864D81">
            <w:pPr>
              <w:pStyle w:val="S8Gazettetableheading"/>
            </w:pPr>
            <w:r w:rsidRPr="00934489">
              <w:t>Product registration no.</w:t>
            </w:r>
          </w:p>
        </w:tc>
        <w:tc>
          <w:tcPr>
            <w:tcW w:w="3897" w:type="pct"/>
          </w:tcPr>
          <w:p w14:paraId="1601EB61" w14:textId="77777777" w:rsidR="00AC62D9" w:rsidRPr="00934489" w:rsidRDefault="00AC62D9" w:rsidP="00864D81">
            <w:pPr>
              <w:pStyle w:val="S8Gazettetabletext"/>
            </w:pPr>
            <w:r>
              <w:t>94396</w:t>
            </w:r>
          </w:p>
        </w:tc>
      </w:tr>
      <w:tr w:rsidR="00AC62D9" w:rsidRPr="00934489" w14:paraId="0D62F94B" w14:textId="77777777" w:rsidTr="00864D81">
        <w:trPr>
          <w:cantSplit/>
          <w:tblHeader/>
        </w:trPr>
        <w:tc>
          <w:tcPr>
            <w:tcW w:w="1103" w:type="pct"/>
            <w:shd w:val="clear" w:color="auto" w:fill="E6E6E6"/>
          </w:tcPr>
          <w:p w14:paraId="04CD7A7A" w14:textId="77777777" w:rsidR="00AC62D9" w:rsidRPr="00934489" w:rsidRDefault="00AC62D9" w:rsidP="00864D81">
            <w:pPr>
              <w:pStyle w:val="S8Gazettetableheading"/>
            </w:pPr>
            <w:r w:rsidRPr="00934489">
              <w:t>Label approval no.</w:t>
            </w:r>
          </w:p>
        </w:tc>
        <w:tc>
          <w:tcPr>
            <w:tcW w:w="3897" w:type="pct"/>
          </w:tcPr>
          <w:p w14:paraId="59E04FD1" w14:textId="77777777" w:rsidR="00AC62D9" w:rsidRPr="00934489" w:rsidRDefault="00AC62D9" w:rsidP="00864D81">
            <w:pPr>
              <w:pStyle w:val="S8Gazettetabletext"/>
            </w:pPr>
            <w:r>
              <w:t>94396</w:t>
            </w:r>
            <w:r w:rsidRPr="00934489">
              <w:t>/</w:t>
            </w:r>
            <w:r>
              <w:t>144444</w:t>
            </w:r>
          </w:p>
        </w:tc>
      </w:tr>
      <w:tr w:rsidR="00AC62D9" w:rsidRPr="00934489" w14:paraId="32379D35" w14:textId="77777777" w:rsidTr="00864D81">
        <w:trPr>
          <w:cantSplit/>
          <w:tblHeader/>
        </w:trPr>
        <w:tc>
          <w:tcPr>
            <w:tcW w:w="1103" w:type="pct"/>
            <w:shd w:val="clear" w:color="auto" w:fill="E6E6E6"/>
          </w:tcPr>
          <w:p w14:paraId="29026918"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5C86960F" w14:textId="77777777" w:rsidR="00AC62D9" w:rsidRPr="00934489" w:rsidRDefault="00AC62D9" w:rsidP="00864D81">
            <w:pPr>
              <w:pStyle w:val="S8Gazettetabletext"/>
            </w:pPr>
            <w:r>
              <w:t>Variation to the registration particulars and the particulars of label, to add uses in winter grain legumes and to add additional restraints and withholding periods</w:t>
            </w:r>
          </w:p>
        </w:tc>
      </w:tr>
    </w:tbl>
    <w:p w14:paraId="1A96D957" w14:textId="7AC258A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07780E44" w14:textId="77777777" w:rsidTr="00864D81">
        <w:trPr>
          <w:cantSplit/>
          <w:tblHeader/>
        </w:trPr>
        <w:tc>
          <w:tcPr>
            <w:tcW w:w="1103" w:type="pct"/>
            <w:shd w:val="clear" w:color="auto" w:fill="E6E6E6"/>
          </w:tcPr>
          <w:p w14:paraId="281CA557" w14:textId="77777777" w:rsidR="00AC62D9" w:rsidRPr="00934489" w:rsidRDefault="00AC62D9" w:rsidP="00864D81">
            <w:pPr>
              <w:pStyle w:val="S8Gazettetableheading"/>
            </w:pPr>
            <w:r w:rsidRPr="00934489">
              <w:t>Application no.</w:t>
            </w:r>
          </w:p>
        </w:tc>
        <w:tc>
          <w:tcPr>
            <w:tcW w:w="3897" w:type="pct"/>
          </w:tcPr>
          <w:p w14:paraId="6DFFC010" w14:textId="77777777" w:rsidR="00AC62D9" w:rsidRPr="00934489" w:rsidRDefault="00AC62D9" w:rsidP="00864D81">
            <w:pPr>
              <w:pStyle w:val="S8Gazettetabletext"/>
              <w:rPr>
                <w:noProof/>
              </w:rPr>
            </w:pPr>
            <w:r w:rsidRPr="00A54B97">
              <w:t>141931</w:t>
            </w:r>
          </w:p>
        </w:tc>
      </w:tr>
      <w:tr w:rsidR="00AC62D9" w:rsidRPr="00934489" w14:paraId="25929D2F" w14:textId="77777777" w:rsidTr="00864D81">
        <w:trPr>
          <w:cantSplit/>
          <w:tblHeader/>
        </w:trPr>
        <w:tc>
          <w:tcPr>
            <w:tcW w:w="1103" w:type="pct"/>
            <w:shd w:val="clear" w:color="auto" w:fill="E6E6E6"/>
          </w:tcPr>
          <w:p w14:paraId="23C80246" w14:textId="77777777" w:rsidR="00AC62D9" w:rsidRPr="00934489" w:rsidRDefault="00AC62D9" w:rsidP="00864D81">
            <w:pPr>
              <w:pStyle w:val="S8Gazettetableheading"/>
            </w:pPr>
            <w:r w:rsidRPr="00934489">
              <w:t>Product name</w:t>
            </w:r>
          </w:p>
        </w:tc>
        <w:tc>
          <w:tcPr>
            <w:tcW w:w="3897" w:type="pct"/>
          </w:tcPr>
          <w:p w14:paraId="4B0BFA6A" w14:textId="77777777" w:rsidR="00AC62D9" w:rsidRPr="00934489" w:rsidRDefault="00AC62D9" w:rsidP="00864D81">
            <w:pPr>
              <w:pStyle w:val="S8Gazettetabletext"/>
            </w:pPr>
            <w:r>
              <w:t>Affirm Insecticide</w:t>
            </w:r>
          </w:p>
        </w:tc>
      </w:tr>
      <w:tr w:rsidR="00AC62D9" w:rsidRPr="00934489" w14:paraId="1DA0937D" w14:textId="77777777" w:rsidTr="00864D81">
        <w:trPr>
          <w:cantSplit/>
          <w:tblHeader/>
        </w:trPr>
        <w:tc>
          <w:tcPr>
            <w:tcW w:w="1103" w:type="pct"/>
            <w:shd w:val="clear" w:color="auto" w:fill="E6E6E6"/>
          </w:tcPr>
          <w:p w14:paraId="04A4E467" w14:textId="77777777" w:rsidR="00AC62D9" w:rsidRPr="00934489" w:rsidRDefault="00AC62D9" w:rsidP="00864D81">
            <w:pPr>
              <w:pStyle w:val="S8Gazettetableheading"/>
            </w:pPr>
            <w:r w:rsidRPr="00934489">
              <w:t>Active constituent</w:t>
            </w:r>
          </w:p>
        </w:tc>
        <w:tc>
          <w:tcPr>
            <w:tcW w:w="3897" w:type="pct"/>
          </w:tcPr>
          <w:p w14:paraId="44DAEC1B" w14:textId="77777777" w:rsidR="00AC62D9" w:rsidRPr="00934489" w:rsidRDefault="00AC62D9" w:rsidP="00864D81">
            <w:pPr>
              <w:pStyle w:val="S8Gazettetabletext"/>
            </w:pPr>
            <w:r>
              <w:t>17 g/L emamectin present as emamectin benzoate</w:t>
            </w:r>
          </w:p>
        </w:tc>
      </w:tr>
      <w:tr w:rsidR="00AC62D9" w:rsidRPr="00934489" w14:paraId="7D14DD84" w14:textId="77777777" w:rsidTr="00864D81">
        <w:trPr>
          <w:cantSplit/>
          <w:tblHeader/>
        </w:trPr>
        <w:tc>
          <w:tcPr>
            <w:tcW w:w="1103" w:type="pct"/>
            <w:shd w:val="clear" w:color="auto" w:fill="E6E6E6"/>
          </w:tcPr>
          <w:p w14:paraId="3446E76C" w14:textId="77777777" w:rsidR="00AC62D9" w:rsidRPr="00934489" w:rsidRDefault="00AC62D9" w:rsidP="00864D81">
            <w:pPr>
              <w:pStyle w:val="S8Gazettetableheading"/>
            </w:pPr>
            <w:r w:rsidRPr="00934489">
              <w:t>Applicant name</w:t>
            </w:r>
          </w:p>
        </w:tc>
        <w:tc>
          <w:tcPr>
            <w:tcW w:w="3897" w:type="pct"/>
          </w:tcPr>
          <w:p w14:paraId="1F28D8E0" w14:textId="77777777" w:rsidR="00AC62D9" w:rsidRPr="00934489" w:rsidRDefault="00AC62D9" w:rsidP="00864D81">
            <w:pPr>
              <w:pStyle w:val="S8Gazettetabletext"/>
            </w:pPr>
            <w:r>
              <w:t>Syngenta Australia Pty Ltd</w:t>
            </w:r>
          </w:p>
        </w:tc>
      </w:tr>
      <w:tr w:rsidR="00AC62D9" w:rsidRPr="00934489" w14:paraId="78CB9401" w14:textId="77777777" w:rsidTr="00864D81">
        <w:trPr>
          <w:cantSplit/>
          <w:tblHeader/>
        </w:trPr>
        <w:tc>
          <w:tcPr>
            <w:tcW w:w="1103" w:type="pct"/>
            <w:shd w:val="clear" w:color="auto" w:fill="E6E6E6"/>
          </w:tcPr>
          <w:p w14:paraId="2483107C" w14:textId="77777777" w:rsidR="00AC62D9" w:rsidRPr="00934489" w:rsidRDefault="00AC62D9" w:rsidP="00864D81">
            <w:pPr>
              <w:pStyle w:val="S8Gazettetableheading"/>
            </w:pPr>
            <w:r w:rsidRPr="00934489">
              <w:t>Applicant ACN</w:t>
            </w:r>
          </w:p>
        </w:tc>
        <w:tc>
          <w:tcPr>
            <w:tcW w:w="3897" w:type="pct"/>
          </w:tcPr>
          <w:p w14:paraId="531C1E84" w14:textId="77777777" w:rsidR="00AC62D9" w:rsidRPr="00934489" w:rsidRDefault="00AC62D9" w:rsidP="00864D81">
            <w:pPr>
              <w:pStyle w:val="S8Gazettetabletext"/>
            </w:pPr>
            <w:r>
              <w:t>002 933 717</w:t>
            </w:r>
          </w:p>
        </w:tc>
      </w:tr>
      <w:tr w:rsidR="00AC62D9" w:rsidRPr="00934489" w14:paraId="3E286B7D" w14:textId="77777777" w:rsidTr="00864D81">
        <w:trPr>
          <w:cantSplit/>
          <w:tblHeader/>
        </w:trPr>
        <w:tc>
          <w:tcPr>
            <w:tcW w:w="1103" w:type="pct"/>
            <w:shd w:val="clear" w:color="auto" w:fill="E6E6E6"/>
          </w:tcPr>
          <w:p w14:paraId="34F9D357" w14:textId="77777777" w:rsidR="00AC62D9" w:rsidRPr="00934489" w:rsidRDefault="00AC62D9" w:rsidP="00864D81">
            <w:pPr>
              <w:pStyle w:val="S8Gazettetableheading"/>
            </w:pPr>
            <w:r w:rsidRPr="00934489">
              <w:t>Date of variation</w:t>
            </w:r>
          </w:p>
        </w:tc>
        <w:tc>
          <w:tcPr>
            <w:tcW w:w="3897" w:type="pct"/>
          </w:tcPr>
          <w:p w14:paraId="6F2D7683" w14:textId="77777777" w:rsidR="00AC62D9" w:rsidRPr="00934489" w:rsidRDefault="00AC62D9" w:rsidP="00864D81">
            <w:pPr>
              <w:pStyle w:val="S8Gazettetabletext"/>
            </w:pPr>
            <w:r>
              <w:t>12 September 2024</w:t>
            </w:r>
          </w:p>
        </w:tc>
      </w:tr>
      <w:tr w:rsidR="00AC62D9" w:rsidRPr="00934489" w14:paraId="0B566B9E" w14:textId="77777777" w:rsidTr="00864D81">
        <w:trPr>
          <w:cantSplit/>
          <w:tblHeader/>
        </w:trPr>
        <w:tc>
          <w:tcPr>
            <w:tcW w:w="1103" w:type="pct"/>
            <w:shd w:val="clear" w:color="auto" w:fill="E6E6E6"/>
          </w:tcPr>
          <w:p w14:paraId="2FB06377" w14:textId="77777777" w:rsidR="00AC62D9" w:rsidRPr="00934489" w:rsidRDefault="00AC62D9" w:rsidP="00864D81">
            <w:pPr>
              <w:pStyle w:val="S8Gazettetableheading"/>
            </w:pPr>
            <w:r w:rsidRPr="00934489">
              <w:t>Product registration no.</w:t>
            </w:r>
          </w:p>
        </w:tc>
        <w:tc>
          <w:tcPr>
            <w:tcW w:w="3897" w:type="pct"/>
          </w:tcPr>
          <w:p w14:paraId="1CE4A9E5" w14:textId="77777777" w:rsidR="00AC62D9" w:rsidRPr="00934489" w:rsidRDefault="00AC62D9" w:rsidP="00864D81">
            <w:pPr>
              <w:pStyle w:val="S8Gazettetabletext"/>
            </w:pPr>
            <w:r>
              <w:t>51321</w:t>
            </w:r>
          </w:p>
        </w:tc>
      </w:tr>
      <w:tr w:rsidR="00AC62D9" w:rsidRPr="00934489" w14:paraId="031C0937" w14:textId="77777777" w:rsidTr="00864D81">
        <w:trPr>
          <w:cantSplit/>
          <w:tblHeader/>
        </w:trPr>
        <w:tc>
          <w:tcPr>
            <w:tcW w:w="1103" w:type="pct"/>
            <w:shd w:val="clear" w:color="auto" w:fill="E6E6E6"/>
          </w:tcPr>
          <w:p w14:paraId="0D6B536F" w14:textId="77777777" w:rsidR="00AC62D9" w:rsidRPr="00934489" w:rsidRDefault="00AC62D9" w:rsidP="00864D81">
            <w:pPr>
              <w:pStyle w:val="S8Gazettetableheading"/>
            </w:pPr>
            <w:r w:rsidRPr="00934489">
              <w:t>Label approval no.</w:t>
            </w:r>
          </w:p>
        </w:tc>
        <w:tc>
          <w:tcPr>
            <w:tcW w:w="3897" w:type="pct"/>
          </w:tcPr>
          <w:p w14:paraId="696C844A" w14:textId="77777777" w:rsidR="00AC62D9" w:rsidRPr="00934489" w:rsidRDefault="00AC62D9" w:rsidP="00864D81">
            <w:pPr>
              <w:pStyle w:val="S8Gazettetabletext"/>
            </w:pPr>
            <w:r>
              <w:t>51321</w:t>
            </w:r>
            <w:r w:rsidRPr="00934489">
              <w:t>/</w:t>
            </w:r>
            <w:r>
              <w:t>141931</w:t>
            </w:r>
          </w:p>
        </w:tc>
      </w:tr>
      <w:tr w:rsidR="00AC62D9" w:rsidRPr="00934489" w14:paraId="2710E4F7" w14:textId="77777777" w:rsidTr="00864D81">
        <w:trPr>
          <w:cantSplit/>
          <w:tblHeader/>
        </w:trPr>
        <w:tc>
          <w:tcPr>
            <w:tcW w:w="1103" w:type="pct"/>
            <w:shd w:val="clear" w:color="auto" w:fill="E6E6E6"/>
          </w:tcPr>
          <w:p w14:paraId="659A3FE5"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699227E1" w14:textId="77777777" w:rsidR="00AC62D9" w:rsidRPr="00934489" w:rsidRDefault="00AC62D9" w:rsidP="00864D81">
            <w:pPr>
              <w:pStyle w:val="S8Gazettetabletext"/>
            </w:pPr>
            <w:r>
              <w:t xml:space="preserve">Variation to registration and label particulars to extend the use of </w:t>
            </w:r>
            <w:r>
              <w:t>‘</w:t>
            </w:r>
            <w:r>
              <w:t>Affirm Insecticide</w:t>
            </w:r>
            <w:r>
              <w:t>’</w:t>
            </w:r>
            <w:r>
              <w:t xml:space="preserve"> to maize</w:t>
            </w:r>
          </w:p>
        </w:tc>
      </w:tr>
    </w:tbl>
    <w:p w14:paraId="4E2CA5BB" w14:textId="77777777" w:rsidR="00AC62D9" w:rsidRPr="00934CF8"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72034369" w14:textId="77777777" w:rsidTr="00864D81">
        <w:trPr>
          <w:cantSplit/>
          <w:tblHeader/>
        </w:trPr>
        <w:tc>
          <w:tcPr>
            <w:tcW w:w="1103" w:type="pct"/>
            <w:shd w:val="clear" w:color="auto" w:fill="E6E6E6"/>
          </w:tcPr>
          <w:p w14:paraId="21DED426" w14:textId="77777777" w:rsidR="00AC62D9" w:rsidRPr="00934489" w:rsidRDefault="00AC62D9" w:rsidP="00864D81">
            <w:pPr>
              <w:pStyle w:val="S8Gazettetableheading"/>
            </w:pPr>
            <w:r w:rsidRPr="00934489">
              <w:lastRenderedPageBreak/>
              <w:t>Application no.</w:t>
            </w:r>
          </w:p>
        </w:tc>
        <w:tc>
          <w:tcPr>
            <w:tcW w:w="3897" w:type="pct"/>
          </w:tcPr>
          <w:p w14:paraId="7C7D67C7" w14:textId="77777777" w:rsidR="00AC62D9" w:rsidRPr="00934489" w:rsidRDefault="00AC62D9" w:rsidP="00864D81">
            <w:pPr>
              <w:pStyle w:val="S8Gazettetabletext"/>
              <w:rPr>
                <w:noProof/>
              </w:rPr>
            </w:pPr>
            <w:r w:rsidRPr="00A54B97">
              <w:t>143716</w:t>
            </w:r>
          </w:p>
        </w:tc>
      </w:tr>
      <w:tr w:rsidR="00AC62D9" w:rsidRPr="00934489" w14:paraId="1D121AC2" w14:textId="77777777" w:rsidTr="00864D81">
        <w:trPr>
          <w:cantSplit/>
          <w:tblHeader/>
        </w:trPr>
        <w:tc>
          <w:tcPr>
            <w:tcW w:w="1103" w:type="pct"/>
            <w:shd w:val="clear" w:color="auto" w:fill="E6E6E6"/>
          </w:tcPr>
          <w:p w14:paraId="023E18BF" w14:textId="77777777" w:rsidR="00AC62D9" w:rsidRPr="00934489" w:rsidRDefault="00AC62D9" w:rsidP="00864D81">
            <w:pPr>
              <w:pStyle w:val="S8Gazettetableheading"/>
            </w:pPr>
            <w:r w:rsidRPr="00934489">
              <w:t>Product name</w:t>
            </w:r>
          </w:p>
        </w:tc>
        <w:tc>
          <w:tcPr>
            <w:tcW w:w="3897" w:type="pct"/>
          </w:tcPr>
          <w:p w14:paraId="234805C5" w14:textId="77777777" w:rsidR="00AC62D9" w:rsidRPr="00934489" w:rsidRDefault="00AC62D9" w:rsidP="00864D81">
            <w:pPr>
              <w:pStyle w:val="S8Gazettetabletext"/>
            </w:pPr>
            <w:r>
              <w:t>Colex-D Herbicide</w:t>
            </w:r>
          </w:p>
        </w:tc>
      </w:tr>
      <w:tr w:rsidR="00AC62D9" w:rsidRPr="00934489" w14:paraId="685BDF77" w14:textId="77777777" w:rsidTr="00864D81">
        <w:trPr>
          <w:cantSplit/>
          <w:tblHeader/>
        </w:trPr>
        <w:tc>
          <w:tcPr>
            <w:tcW w:w="1103" w:type="pct"/>
            <w:shd w:val="clear" w:color="auto" w:fill="E6E6E6"/>
          </w:tcPr>
          <w:p w14:paraId="5A9933D4" w14:textId="77777777" w:rsidR="00AC62D9" w:rsidRPr="00934489" w:rsidRDefault="00AC62D9" w:rsidP="00864D81">
            <w:pPr>
              <w:pStyle w:val="S8Gazettetableheading"/>
            </w:pPr>
            <w:r w:rsidRPr="00934489">
              <w:t>Active constituent</w:t>
            </w:r>
          </w:p>
        </w:tc>
        <w:tc>
          <w:tcPr>
            <w:tcW w:w="3897" w:type="pct"/>
          </w:tcPr>
          <w:p w14:paraId="4266446D" w14:textId="77777777" w:rsidR="00AC62D9" w:rsidRPr="00934489" w:rsidRDefault="00AC62D9" w:rsidP="00864D81">
            <w:pPr>
              <w:pStyle w:val="S8Gazettetabletext"/>
            </w:pPr>
            <w:r>
              <w:t>456 g/L 2,4-D present as the choline salt</w:t>
            </w:r>
          </w:p>
        </w:tc>
      </w:tr>
      <w:tr w:rsidR="00AC62D9" w:rsidRPr="00934489" w14:paraId="302B920B" w14:textId="77777777" w:rsidTr="00864D81">
        <w:trPr>
          <w:cantSplit/>
          <w:tblHeader/>
        </w:trPr>
        <w:tc>
          <w:tcPr>
            <w:tcW w:w="1103" w:type="pct"/>
            <w:shd w:val="clear" w:color="auto" w:fill="E6E6E6"/>
          </w:tcPr>
          <w:p w14:paraId="2798B837" w14:textId="77777777" w:rsidR="00AC62D9" w:rsidRPr="00934489" w:rsidRDefault="00AC62D9" w:rsidP="00864D81">
            <w:pPr>
              <w:pStyle w:val="S8Gazettetableheading"/>
            </w:pPr>
            <w:r w:rsidRPr="00934489">
              <w:t>Applicant name</w:t>
            </w:r>
          </w:p>
        </w:tc>
        <w:tc>
          <w:tcPr>
            <w:tcW w:w="3897" w:type="pct"/>
          </w:tcPr>
          <w:p w14:paraId="28DFE39C" w14:textId="77777777" w:rsidR="00AC62D9" w:rsidRPr="00934489" w:rsidRDefault="00AC62D9" w:rsidP="00864D81">
            <w:pPr>
              <w:pStyle w:val="S8Gazettetabletext"/>
            </w:pPr>
            <w:r>
              <w:t>Corteva Agriscience Australia Pty Ltd</w:t>
            </w:r>
          </w:p>
        </w:tc>
      </w:tr>
      <w:tr w:rsidR="00AC62D9" w:rsidRPr="00934489" w14:paraId="737B75FE" w14:textId="77777777" w:rsidTr="00864D81">
        <w:trPr>
          <w:cantSplit/>
          <w:tblHeader/>
        </w:trPr>
        <w:tc>
          <w:tcPr>
            <w:tcW w:w="1103" w:type="pct"/>
            <w:shd w:val="clear" w:color="auto" w:fill="E6E6E6"/>
          </w:tcPr>
          <w:p w14:paraId="128E7695" w14:textId="77777777" w:rsidR="00AC62D9" w:rsidRPr="00934489" w:rsidRDefault="00AC62D9" w:rsidP="00864D81">
            <w:pPr>
              <w:pStyle w:val="S8Gazettetableheading"/>
            </w:pPr>
            <w:r w:rsidRPr="00934489">
              <w:t>Applicant ACN</w:t>
            </w:r>
          </w:p>
        </w:tc>
        <w:tc>
          <w:tcPr>
            <w:tcW w:w="3897" w:type="pct"/>
          </w:tcPr>
          <w:p w14:paraId="7E67E9A6" w14:textId="77777777" w:rsidR="00AC62D9" w:rsidRPr="00934489" w:rsidRDefault="00AC62D9" w:rsidP="00864D81">
            <w:pPr>
              <w:pStyle w:val="S8Gazettetabletext"/>
            </w:pPr>
            <w:r>
              <w:t>003 771 659</w:t>
            </w:r>
          </w:p>
        </w:tc>
      </w:tr>
      <w:tr w:rsidR="00AC62D9" w:rsidRPr="00934489" w14:paraId="0F586D0A" w14:textId="77777777" w:rsidTr="00864D81">
        <w:trPr>
          <w:cantSplit/>
          <w:tblHeader/>
        </w:trPr>
        <w:tc>
          <w:tcPr>
            <w:tcW w:w="1103" w:type="pct"/>
            <w:shd w:val="clear" w:color="auto" w:fill="E6E6E6"/>
          </w:tcPr>
          <w:p w14:paraId="626A98AB" w14:textId="77777777" w:rsidR="00AC62D9" w:rsidRPr="00934489" w:rsidRDefault="00AC62D9" w:rsidP="00864D81">
            <w:pPr>
              <w:pStyle w:val="S8Gazettetableheading"/>
            </w:pPr>
            <w:r w:rsidRPr="00934489">
              <w:t>Date of variation</w:t>
            </w:r>
          </w:p>
        </w:tc>
        <w:tc>
          <w:tcPr>
            <w:tcW w:w="3897" w:type="pct"/>
          </w:tcPr>
          <w:p w14:paraId="2E6FBAA7" w14:textId="77777777" w:rsidR="00AC62D9" w:rsidRPr="00934489" w:rsidRDefault="00AC62D9" w:rsidP="00864D81">
            <w:pPr>
              <w:pStyle w:val="S8Gazettetabletext"/>
            </w:pPr>
            <w:r>
              <w:t>16 September 2024</w:t>
            </w:r>
          </w:p>
        </w:tc>
      </w:tr>
      <w:tr w:rsidR="00AC62D9" w:rsidRPr="00934489" w14:paraId="44C02956" w14:textId="77777777" w:rsidTr="00864D81">
        <w:trPr>
          <w:cantSplit/>
          <w:tblHeader/>
        </w:trPr>
        <w:tc>
          <w:tcPr>
            <w:tcW w:w="1103" w:type="pct"/>
            <w:shd w:val="clear" w:color="auto" w:fill="E6E6E6"/>
          </w:tcPr>
          <w:p w14:paraId="4E5BE057" w14:textId="77777777" w:rsidR="00AC62D9" w:rsidRPr="00934489" w:rsidRDefault="00AC62D9" w:rsidP="00864D81">
            <w:pPr>
              <w:pStyle w:val="S8Gazettetableheading"/>
            </w:pPr>
            <w:r w:rsidRPr="00934489">
              <w:t>Product registration no.</w:t>
            </w:r>
          </w:p>
        </w:tc>
        <w:tc>
          <w:tcPr>
            <w:tcW w:w="3897" w:type="pct"/>
          </w:tcPr>
          <w:p w14:paraId="35BA3CED" w14:textId="77777777" w:rsidR="00AC62D9" w:rsidRPr="00934489" w:rsidRDefault="00AC62D9" w:rsidP="00864D81">
            <w:pPr>
              <w:pStyle w:val="S8Gazettetabletext"/>
            </w:pPr>
            <w:r>
              <w:t>91625</w:t>
            </w:r>
          </w:p>
        </w:tc>
      </w:tr>
      <w:tr w:rsidR="00AC62D9" w:rsidRPr="00934489" w14:paraId="051F0BAB" w14:textId="77777777" w:rsidTr="00864D81">
        <w:trPr>
          <w:cantSplit/>
          <w:tblHeader/>
        </w:trPr>
        <w:tc>
          <w:tcPr>
            <w:tcW w:w="1103" w:type="pct"/>
            <w:shd w:val="clear" w:color="auto" w:fill="E6E6E6"/>
          </w:tcPr>
          <w:p w14:paraId="1AFEAEE6" w14:textId="77777777" w:rsidR="00AC62D9" w:rsidRPr="00934489" w:rsidRDefault="00AC62D9" w:rsidP="00864D81">
            <w:pPr>
              <w:pStyle w:val="S8Gazettetableheading"/>
            </w:pPr>
            <w:r w:rsidRPr="00934489">
              <w:t>Label approval no.</w:t>
            </w:r>
          </w:p>
        </w:tc>
        <w:tc>
          <w:tcPr>
            <w:tcW w:w="3897" w:type="pct"/>
          </w:tcPr>
          <w:p w14:paraId="37885B30" w14:textId="77777777" w:rsidR="00AC62D9" w:rsidRPr="00934489" w:rsidRDefault="00AC62D9" w:rsidP="00864D81">
            <w:pPr>
              <w:pStyle w:val="S8Gazettetabletext"/>
            </w:pPr>
            <w:r>
              <w:t>91625</w:t>
            </w:r>
            <w:r w:rsidRPr="00934489">
              <w:t>/</w:t>
            </w:r>
            <w:r>
              <w:t>143716</w:t>
            </w:r>
          </w:p>
        </w:tc>
      </w:tr>
      <w:tr w:rsidR="00AC62D9" w:rsidRPr="00934489" w14:paraId="35B41F73" w14:textId="77777777" w:rsidTr="00864D81">
        <w:trPr>
          <w:cantSplit/>
          <w:tblHeader/>
        </w:trPr>
        <w:tc>
          <w:tcPr>
            <w:tcW w:w="1103" w:type="pct"/>
            <w:shd w:val="clear" w:color="auto" w:fill="E6E6E6"/>
          </w:tcPr>
          <w:p w14:paraId="130F60B0"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4FFCF0F1" w14:textId="77777777" w:rsidR="00AC62D9" w:rsidRPr="00934489" w:rsidRDefault="00AC62D9" w:rsidP="00864D81">
            <w:pPr>
              <w:pStyle w:val="S8Gazettetabletext"/>
            </w:pPr>
            <w:r>
              <w:t>Variation to registration particulars, particulars of label, to amend buffer zones for optical spot spraying technologies</w:t>
            </w:r>
          </w:p>
        </w:tc>
      </w:tr>
    </w:tbl>
    <w:p w14:paraId="5A2746B5"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3428863A" w14:textId="77777777" w:rsidTr="00864D81">
        <w:trPr>
          <w:cantSplit/>
          <w:tblHeader/>
        </w:trPr>
        <w:tc>
          <w:tcPr>
            <w:tcW w:w="1103" w:type="pct"/>
            <w:shd w:val="clear" w:color="auto" w:fill="E6E6E6"/>
          </w:tcPr>
          <w:p w14:paraId="2FD075FB" w14:textId="77777777" w:rsidR="00AC62D9" w:rsidRPr="00934489" w:rsidRDefault="00AC62D9" w:rsidP="00864D81">
            <w:pPr>
              <w:pStyle w:val="S8Gazettetableheading"/>
            </w:pPr>
            <w:r w:rsidRPr="00934489">
              <w:t>Application no.</w:t>
            </w:r>
          </w:p>
        </w:tc>
        <w:tc>
          <w:tcPr>
            <w:tcW w:w="3897" w:type="pct"/>
          </w:tcPr>
          <w:p w14:paraId="6B4AEB0F" w14:textId="77777777" w:rsidR="00AC62D9" w:rsidRPr="00934489" w:rsidRDefault="00AC62D9" w:rsidP="00864D81">
            <w:pPr>
              <w:pStyle w:val="S8Gazettetabletext"/>
              <w:rPr>
                <w:noProof/>
              </w:rPr>
            </w:pPr>
            <w:r w:rsidRPr="00A54B97">
              <w:t>144403</w:t>
            </w:r>
          </w:p>
        </w:tc>
      </w:tr>
      <w:tr w:rsidR="00AC62D9" w:rsidRPr="00934489" w14:paraId="69A814A6" w14:textId="77777777" w:rsidTr="00864D81">
        <w:trPr>
          <w:cantSplit/>
          <w:tblHeader/>
        </w:trPr>
        <w:tc>
          <w:tcPr>
            <w:tcW w:w="1103" w:type="pct"/>
            <w:shd w:val="clear" w:color="auto" w:fill="E6E6E6"/>
          </w:tcPr>
          <w:p w14:paraId="11B22894" w14:textId="77777777" w:rsidR="00AC62D9" w:rsidRPr="00934489" w:rsidRDefault="00AC62D9" w:rsidP="00864D81">
            <w:pPr>
              <w:pStyle w:val="S8Gazettetableheading"/>
            </w:pPr>
            <w:r w:rsidRPr="00934489">
              <w:t>Product name</w:t>
            </w:r>
          </w:p>
        </w:tc>
        <w:tc>
          <w:tcPr>
            <w:tcW w:w="3897" w:type="pct"/>
          </w:tcPr>
          <w:p w14:paraId="7ACB7082" w14:textId="77777777" w:rsidR="00AC62D9" w:rsidRPr="00934489" w:rsidRDefault="00AC62D9" w:rsidP="00864D81">
            <w:pPr>
              <w:pStyle w:val="S8Gazettetabletext"/>
            </w:pPr>
            <w:r>
              <w:t>Nufarm Amicide Advance 700 Herbicide</w:t>
            </w:r>
          </w:p>
        </w:tc>
      </w:tr>
      <w:tr w:rsidR="00AC62D9" w:rsidRPr="00934489" w14:paraId="3FB53126" w14:textId="77777777" w:rsidTr="00864D81">
        <w:trPr>
          <w:cantSplit/>
          <w:tblHeader/>
        </w:trPr>
        <w:tc>
          <w:tcPr>
            <w:tcW w:w="1103" w:type="pct"/>
            <w:shd w:val="clear" w:color="auto" w:fill="E6E6E6"/>
          </w:tcPr>
          <w:p w14:paraId="702D1405" w14:textId="77777777" w:rsidR="00AC62D9" w:rsidRPr="00934489" w:rsidRDefault="00AC62D9" w:rsidP="00864D81">
            <w:pPr>
              <w:pStyle w:val="S8Gazettetableheading"/>
            </w:pPr>
            <w:r w:rsidRPr="00934489">
              <w:t>Active constituent</w:t>
            </w:r>
          </w:p>
        </w:tc>
        <w:tc>
          <w:tcPr>
            <w:tcW w:w="3897" w:type="pct"/>
          </w:tcPr>
          <w:p w14:paraId="0C65FD5B" w14:textId="77777777" w:rsidR="00AC62D9" w:rsidRPr="00934489" w:rsidRDefault="00AC62D9" w:rsidP="00864D81">
            <w:pPr>
              <w:pStyle w:val="S8Gazettetabletext"/>
            </w:pPr>
            <w:r>
              <w:t>700 g/L 2,4-D present as the dimethylamine and monomethylamine salts</w:t>
            </w:r>
          </w:p>
        </w:tc>
      </w:tr>
      <w:tr w:rsidR="00AC62D9" w:rsidRPr="00934489" w14:paraId="7F095A57" w14:textId="77777777" w:rsidTr="00864D81">
        <w:trPr>
          <w:cantSplit/>
          <w:tblHeader/>
        </w:trPr>
        <w:tc>
          <w:tcPr>
            <w:tcW w:w="1103" w:type="pct"/>
            <w:shd w:val="clear" w:color="auto" w:fill="E6E6E6"/>
          </w:tcPr>
          <w:p w14:paraId="252B5546" w14:textId="77777777" w:rsidR="00AC62D9" w:rsidRPr="00934489" w:rsidRDefault="00AC62D9" w:rsidP="00864D81">
            <w:pPr>
              <w:pStyle w:val="S8Gazettetableheading"/>
            </w:pPr>
            <w:r w:rsidRPr="00934489">
              <w:t>Applicant name</w:t>
            </w:r>
          </w:p>
        </w:tc>
        <w:tc>
          <w:tcPr>
            <w:tcW w:w="3897" w:type="pct"/>
          </w:tcPr>
          <w:p w14:paraId="0A732970" w14:textId="77777777" w:rsidR="00AC62D9" w:rsidRPr="00934489" w:rsidRDefault="00AC62D9" w:rsidP="00864D81">
            <w:pPr>
              <w:pStyle w:val="S8Gazettetabletext"/>
            </w:pPr>
            <w:r>
              <w:t>Nufarm Australia Limited</w:t>
            </w:r>
          </w:p>
        </w:tc>
      </w:tr>
      <w:tr w:rsidR="00AC62D9" w:rsidRPr="00934489" w14:paraId="06C54ED8" w14:textId="77777777" w:rsidTr="00864D81">
        <w:trPr>
          <w:cantSplit/>
          <w:tblHeader/>
        </w:trPr>
        <w:tc>
          <w:tcPr>
            <w:tcW w:w="1103" w:type="pct"/>
            <w:shd w:val="clear" w:color="auto" w:fill="E6E6E6"/>
          </w:tcPr>
          <w:p w14:paraId="24DBC5B3" w14:textId="77777777" w:rsidR="00AC62D9" w:rsidRPr="00934489" w:rsidRDefault="00AC62D9" w:rsidP="00864D81">
            <w:pPr>
              <w:pStyle w:val="S8Gazettetableheading"/>
            </w:pPr>
            <w:r w:rsidRPr="00934489">
              <w:t>Applicant ACN</w:t>
            </w:r>
          </w:p>
        </w:tc>
        <w:tc>
          <w:tcPr>
            <w:tcW w:w="3897" w:type="pct"/>
          </w:tcPr>
          <w:p w14:paraId="1E3C34E1" w14:textId="77777777" w:rsidR="00AC62D9" w:rsidRPr="00934489" w:rsidRDefault="00AC62D9" w:rsidP="00864D81">
            <w:pPr>
              <w:pStyle w:val="S8Gazettetabletext"/>
            </w:pPr>
            <w:r>
              <w:t>004 377 780</w:t>
            </w:r>
          </w:p>
        </w:tc>
      </w:tr>
      <w:tr w:rsidR="00AC62D9" w:rsidRPr="00934489" w14:paraId="6BC22EA8" w14:textId="77777777" w:rsidTr="00864D81">
        <w:trPr>
          <w:cantSplit/>
          <w:tblHeader/>
        </w:trPr>
        <w:tc>
          <w:tcPr>
            <w:tcW w:w="1103" w:type="pct"/>
            <w:shd w:val="clear" w:color="auto" w:fill="E6E6E6"/>
          </w:tcPr>
          <w:p w14:paraId="5A6E634C" w14:textId="77777777" w:rsidR="00AC62D9" w:rsidRPr="00934489" w:rsidRDefault="00AC62D9" w:rsidP="00864D81">
            <w:pPr>
              <w:pStyle w:val="S8Gazettetableheading"/>
            </w:pPr>
            <w:r w:rsidRPr="00934489">
              <w:t>Date of variation</w:t>
            </w:r>
          </w:p>
        </w:tc>
        <w:tc>
          <w:tcPr>
            <w:tcW w:w="3897" w:type="pct"/>
          </w:tcPr>
          <w:p w14:paraId="57E4489A" w14:textId="77777777" w:rsidR="00AC62D9" w:rsidRPr="00934489" w:rsidRDefault="00AC62D9" w:rsidP="00864D81">
            <w:pPr>
              <w:pStyle w:val="S8Gazettetabletext"/>
            </w:pPr>
            <w:r>
              <w:t>18 September 2024</w:t>
            </w:r>
          </w:p>
        </w:tc>
      </w:tr>
      <w:tr w:rsidR="00AC62D9" w:rsidRPr="00934489" w14:paraId="39A57396" w14:textId="77777777" w:rsidTr="00864D81">
        <w:trPr>
          <w:cantSplit/>
          <w:tblHeader/>
        </w:trPr>
        <w:tc>
          <w:tcPr>
            <w:tcW w:w="1103" w:type="pct"/>
            <w:shd w:val="clear" w:color="auto" w:fill="E6E6E6"/>
          </w:tcPr>
          <w:p w14:paraId="1384E6C2" w14:textId="77777777" w:rsidR="00AC62D9" w:rsidRPr="00934489" w:rsidRDefault="00AC62D9" w:rsidP="00864D81">
            <w:pPr>
              <w:pStyle w:val="S8Gazettetableheading"/>
            </w:pPr>
            <w:r w:rsidRPr="00934489">
              <w:t>Product registration no.</w:t>
            </w:r>
          </w:p>
        </w:tc>
        <w:tc>
          <w:tcPr>
            <w:tcW w:w="3897" w:type="pct"/>
          </w:tcPr>
          <w:p w14:paraId="6C95608A" w14:textId="77777777" w:rsidR="00AC62D9" w:rsidRPr="00934489" w:rsidRDefault="00AC62D9" w:rsidP="00864D81">
            <w:pPr>
              <w:pStyle w:val="S8Gazettetabletext"/>
            </w:pPr>
            <w:r>
              <w:t>66167</w:t>
            </w:r>
          </w:p>
        </w:tc>
      </w:tr>
      <w:tr w:rsidR="00AC62D9" w:rsidRPr="00934489" w14:paraId="699F2EAC" w14:textId="77777777" w:rsidTr="00864D81">
        <w:trPr>
          <w:cantSplit/>
          <w:tblHeader/>
        </w:trPr>
        <w:tc>
          <w:tcPr>
            <w:tcW w:w="1103" w:type="pct"/>
            <w:shd w:val="clear" w:color="auto" w:fill="E6E6E6"/>
          </w:tcPr>
          <w:p w14:paraId="1B50193C" w14:textId="77777777" w:rsidR="00AC62D9" w:rsidRPr="00934489" w:rsidRDefault="00AC62D9" w:rsidP="00864D81">
            <w:pPr>
              <w:pStyle w:val="S8Gazettetableheading"/>
            </w:pPr>
            <w:r w:rsidRPr="00934489">
              <w:t>Label approval no.</w:t>
            </w:r>
          </w:p>
        </w:tc>
        <w:tc>
          <w:tcPr>
            <w:tcW w:w="3897" w:type="pct"/>
          </w:tcPr>
          <w:p w14:paraId="6AE4E12B" w14:textId="77777777" w:rsidR="00AC62D9" w:rsidRPr="00934489" w:rsidRDefault="00AC62D9" w:rsidP="00864D81">
            <w:pPr>
              <w:pStyle w:val="S8Gazettetabletext"/>
            </w:pPr>
            <w:r>
              <w:t>66167</w:t>
            </w:r>
            <w:r w:rsidRPr="00934489">
              <w:t>/</w:t>
            </w:r>
            <w:r>
              <w:t>144403</w:t>
            </w:r>
          </w:p>
        </w:tc>
      </w:tr>
      <w:tr w:rsidR="00AC62D9" w:rsidRPr="00934489" w14:paraId="2674C735" w14:textId="77777777" w:rsidTr="00864D81">
        <w:trPr>
          <w:cantSplit/>
          <w:tblHeader/>
        </w:trPr>
        <w:tc>
          <w:tcPr>
            <w:tcW w:w="1103" w:type="pct"/>
            <w:shd w:val="clear" w:color="auto" w:fill="E6E6E6"/>
          </w:tcPr>
          <w:p w14:paraId="1ACE66A9"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7B4523A1" w14:textId="77777777" w:rsidR="00AC62D9" w:rsidRPr="00934489" w:rsidRDefault="00AC62D9" w:rsidP="00864D81">
            <w:pPr>
              <w:pStyle w:val="S8Gazettetabletext"/>
            </w:pPr>
            <w:r>
              <w:t>Variation of product registration and label approval to amend the statement of claims</w:t>
            </w:r>
          </w:p>
        </w:tc>
      </w:tr>
    </w:tbl>
    <w:p w14:paraId="690B0F7F" w14:textId="48F9EC2E"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4033D83A" w14:textId="77777777" w:rsidTr="00864D81">
        <w:trPr>
          <w:cantSplit/>
          <w:tblHeader/>
        </w:trPr>
        <w:tc>
          <w:tcPr>
            <w:tcW w:w="1103" w:type="pct"/>
            <w:shd w:val="clear" w:color="auto" w:fill="E6E6E6"/>
          </w:tcPr>
          <w:p w14:paraId="685E73C5" w14:textId="77777777" w:rsidR="00AC62D9" w:rsidRPr="00934489" w:rsidRDefault="00AC62D9" w:rsidP="00864D81">
            <w:pPr>
              <w:pStyle w:val="S8Gazettetableheading"/>
            </w:pPr>
            <w:r w:rsidRPr="00934489">
              <w:t>Application no.</w:t>
            </w:r>
          </w:p>
        </w:tc>
        <w:tc>
          <w:tcPr>
            <w:tcW w:w="3897" w:type="pct"/>
          </w:tcPr>
          <w:p w14:paraId="0A8C3758" w14:textId="77777777" w:rsidR="00AC62D9" w:rsidRPr="00934489" w:rsidRDefault="00AC62D9" w:rsidP="00864D81">
            <w:pPr>
              <w:pStyle w:val="S8Gazettetabletext"/>
              <w:rPr>
                <w:noProof/>
              </w:rPr>
            </w:pPr>
            <w:r w:rsidRPr="00A54B97">
              <w:t>142092</w:t>
            </w:r>
          </w:p>
        </w:tc>
      </w:tr>
      <w:tr w:rsidR="00AC62D9" w:rsidRPr="00934489" w14:paraId="3B31A2FF" w14:textId="77777777" w:rsidTr="00864D81">
        <w:trPr>
          <w:cantSplit/>
          <w:tblHeader/>
        </w:trPr>
        <w:tc>
          <w:tcPr>
            <w:tcW w:w="1103" w:type="pct"/>
            <w:shd w:val="clear" w:color="auto" w:fill="E6E6E6"/>
          </w:tcPr>
          <w:p w14:paraId="1FFAF7D2" w14:textId="77777777" w:rsidR="00AC62D9" w:rsidRPr="00934489" w:rsidRDefault="00AC62D9" w:rsidP="00864D81">
            <w:pPr>
              <w:pStyle w:val="S8Gazettetableheading"/>
            </w:pPr>
            <w:r w:rsidRPr="00934489">
              <w:t>Product name</w:t>
            </w:r>
          </w:p>
        </w:tc>
        <w:tc>
          <w:tcPr>
            <w:tcW w:w="3897" w:type="pct"/>
          </w:tcPr>
          <w:p w14:paraId="7A020974" w14:textId="77777777" w:rsidR="00AC62D9" w:rsidRPr="00934489" w:rsidRDefault="00AC62D9" w:rsidP="00864D81">
            <w:pPr>
              <w:pStyle w:val="S8Gazettetabletext"/>
            </w:pPr>
            <w:r>
              <w:t>Mortein Powergard The Expert's Cockroach Baits</w:t>
            </w:r>
          </w:p>
        </w:tc>
      </w:tr>
      <w:tr w:rsidR="00AC62D9" w:rsidRPr="00934489" w14:paraId="05667E74" w14:textId="77777777" w:rsidTr="00864D81">
        <w:trPr>
          <w:cantSplit/>
          <w:tblHeader/>
        </w:trPr>
        <w:tc>
          <w:tcPr>
            <w:tcW w:w="1103" w:type="pct"/>
            <w:shd w:val="clear" w:color="auto" w:fill="E6E6E6"/>
          </w:tcPr>
          <w:p w14:paraId="7A46F437" w14:textId="77777777" w:rsidR="00AC62D9" w:rsidRPr="00934489" w:rsidRDefault="00AC62D9" w:rsidP="00864D81">
            <w:pPr>
              <w:pStyle w:val="S8Gazettetableheading"/>
            </w:pPr>
            <w:r w:rsidRPr="00934489">
              <w:t>Active constituent</w:t>
            </w:r>
          </w:p>
        </w:tc>
        <w:tc>
          <w:tcPr>
            <w:tcW w:w="3897" w:type="pct"/>
          </w:tcPr>
          <w:p w14:paraId="0F13CB2F" w14:textId="77777777" w:rsidR="00AC62D9" w:rsidRPr="00934489" w:rsidRDefault="00AC62D9" w:rsidP="00864D81">
            <w:pPr>
              <w:pStyle w:val="S8Gazettetabletext"/>
            </w:pPr>
            <w:r>
              <w:t>3.3 g/kg indoxacarb (3:1) (equivalent to 2.5 g/kg active S-isomer)</w:t>
            </w:r>
          </w:p>
        </w:tc>
      </w:tr>
      <w:tr w:rsidR="00AC62D9" w:rsidRPr="00934489" w14:paraId="420E99CA" w14:textId="77777777" w:rsidTr="00864D81">
        <w:trPr>
          <w:cantSplit/>
          <w:tblHeader/>
        </w:trPr>
        <w:tc>
          <w:tcPr>
            <w:tcW w:w="1103" w:type="pct"/>
            <w:shd w:val="clear" w:color="auto" w:fill="E6E6E6"/>
          </w:tcPr>
          <w:p w14:paraId="480DDA58" w14:textId="77777777" w:rsidR="00AC62D9" w:rsidRPr="00934489" w:rsidRDefault="00AC62D9" w:rsidP="00864D81">
            <w:pPr>
              <w:pStyle w:val="S8Gazettetableheading"/>
            </w:pPr>
            <w:r w:rsidRPr="00934489">
              <w:t>Applicant name</w:t>
            </w:r>
          </w:p>
        </w:tc>
        <w:tc>
          <w:tcPr>
            <w:tcW w:w="3897" w:type="pct"/>
          </w:tcPr>
          <w:p w14:paraId="567E3045" w14:textId="77777777" w:rsidR="00AC62D9" w:rsidRPr="00934489" w:rsidRDefault="00AC62D9" w:rsidP="00864D81">
            <w:pPr>
              <w:pStyle w:val="S8Gazettetabletext"/>
            </w:pPr>
            <w:r>
              <w:t>RB (Hygiene Home) Australia Pty Ltd</w:t>
            </w:r>
          </w:p>
        </w:tc>
      </w:tr>
      <w:tr w:rsidR="00AC62D9" w:rsidRPr="00934489" w14:paraId="5411DCDE" w14:textId="77777777" w:rsidTr="00864D81">
        <w:trPr>
          <w:cantSplit/>
          <w:tblHeader/>
        </w:trPr>
        <w:tc>
          <w:tcPr>
            <w:tcW w:w="1103" w:type="pct"/>
            <w:shd w:val="clear" w:color="auto" w:fill="E6E6E6"/>
          </w:tcPr>
          <w:p w14:paraId="452EA23D" w14:textId="77777777" w:rsidR="00AC62D9" w:rsidRPr="00934489" w:rsidRDefault="00AC62D9" w:rsidP="00864D81">
            <w:pPr>
              <w:pStyle w:val="S8Gazettetableheading"/>
            </w:pPr>
            <w:r w:rsidRPr="00934489">
              <w:t>Applicant ACN</w:t>
            </w:r>
          </w:p>
        </w:tc>
        <w:tc>
          <w:tcPr>
            <w:tcW w:w="3897" w:type="pct"/>
          </w:tcPr>
          <w:p w14:paraId="2912DF6B" w14:textId="77777777" w:rsidR="00AC62D9" w:rsidRPr="00934489" w:rsidRDefault="00AC62D9" w:rsidP="00864D81">
            <w:pPr>
              <w:pStyle w:val="S8Gazettetabletext"/>
            </w:pPr>
            <w:r>
              <w:t>629 549 506</w:t>
            </w:r>
          </w:p>
        </w:tc>
      </w:tr>
      <w:tr w:rsidR="00AC62D9" w:rsidRPr="00934489" w14:paraId="4DD1F03A" w14:textId="77777777" w:rsidTr="00864D81">
        <w:trPr>
          <w:cantSplit/>
          <w:tblHeader/>
        </w:trPr>
        <w:tc>
          <w:tcPr>
            <w:tcW w:w="1103" w:type="pct"/>
            <w:shd w:val="clear" w:color="auto" w:fill="E6E6E6"/>
          </w:tcPr>
          <w:p w14:paraId="4C53180D" w14:textId="77777777" w:rsidR="00AC62D9" w:rsidRPr="00934489" w:rsidRDefault="00AC62D9" w:rsidP="00864D81">
            <w:pPr>
              <w:pStyle w:val="S8Gazettetableheading"/>
            </w:pPr>
            <w:r w:rsidRPr="00934489">
              <w:t>Date of variation</w:t>
            </w:r>
          </w:p>
        </w:tc>
        <w:tc>
          <w:tcPr>
            <w:tcW w:w="3897" w:type="pct"/>
          </w:tcPr>
          <w:p w14:paraId="2ACE77AD" w14:textId="77777777" w:rsidR="00AC62D9" w:rsidRPr="00934489" w:rsidRDefault="00AC62D9" w:rsidP="00864D81">
            <w:pPr>
              <w:pStyle w:val="S8Gazettetabletext"/>
            </w:pPr>
            <w:r>
              <w:t>19 September 2024</w:t>
            </w:r>
          </w:p>
        </w:tc>
      </w:tr>
      <w:tr w:rsidR="00AC62D9" w:rsidRPr="00934489" w14:paraId="1033C4CC" w14:textId="77777777" w:rsidTr="00864D81">
        <w:trPr>
          <w:cantSplit/>
          <w:tblHeader/>
        </w:trPr>
        <w:tc>
          <w:tcPr>
            <w:tcW w:w="1103" w:type="pct"/>
            <w:shd w:val="clear" w:color="auto" w:fill="E6E6E6"/>
          </w:tcPr>
          <w:p w14:paraId="09F9CCBF" w14:textId="77777777" w:rsidR="00AC62D9" w:rsidRPr="00934489" w:rsidRDefault="00AC62D9" w:rsidP="00864D81">
            <w:pPr>
              <w:pStyle w:val="S8Gazettetableheading"/>
            </w:pPr>
            <w:r w:rsidRPr="00934489">
              <w:t>Product registration no.</w:t>
            </w:r>
          </w:p>
        </w:tc>
        <w:tc>
          <w:tcPr>
            <w:tcW w:w="3897" w:type="pct"/>
          </w:tcPr>
          <w:p w14:paraId="4F306F89" w14:textId="77777777" w:rsidR="00AC62D9" w:rsidRPr="00934489" w:rsidRDefault="00AC62D9" w:rsidP="00864D81">
            <w:pPr>
              <w:pStyle w:val="S8Gazettetabletext"/>
            </w:pPr>
            <w:r>
              <w:t>68731</w:t>
            </w:r>
          </w:p>
        </w:tc>
      </w:tr>
      <w:tr w:rsidR="00AC62D9" w:rsidRPr="00934489" w14:paraId="01414E73" w14:textId="77777777" w:rsidTr="00864D81">
        <w:trPr>
          <w:cantSplit/>
          <w:tblHeader/>
        </w:trPr>
        <w:tc>
          <w:tcPr>
            <w:tcW w:w="1103" w:type="pct"/>
            <w:shd w:val="clear" w:color="auto" w:fill="E6E6E6"/>
          </w:tcPr>
          <w:p w14:paraId="2D117A69" w14:textId="77777777" w:rsidR="00AC62D9" w:rsidRPr="00934489" w:rsidRDefault="00AC62D9" w:rsidP="00864D81">
            <w:pPr>
              <w:pStyle w:val="S8Gazettetableheading"/>
            </w:pPr>
            <w:r w:rsidRPr="00934489">
              <w:t>Label approval no.</w:t>
            </w:r>
          </w:p>
        </w:tc>
        <w:tc>
          <w:tcPr>
            <w:tcW w:w="3897" w:type="pct"/>
          </w:tcPr>
          <w:p w14:paraId="1291DFBF" w14:textId="77777777" w:rsidR="00AC62D9" w:rsidRPr="00934489" w:rsidRDefault="00AC62D9" w:rsidP="00864D81">
            <w:pPr>
              <w:pStyle w:val="S8Gazettetabletext"/>
            </w:pPr>
            <w:r>
              <w:t>68731</w:t>
            </w:r>
            <w:r w:rsidRPr="00934489">
              <w:t>/</w:t>
            </w:r>
            <w:r>
              <w:t>142092</w:t>
            </w:r>
          </w:p>
        </w:tc>
      </w:tr>
      <w:tr w:rsidR="00AC62D9" w:rsidRPr="00934489" w14:paraId="422C984F" w14:textId="77777777" w:rsidTr="00864D81">
        <w:trPr>
          <w:cantSplit/>
          <w:tblHeader/>
        </w:trPr>
        <w:tc>
          <w:tcPr>
            <w:tcW w:w="1103" w:type="pct"/>
            <w:shd w:val="clear" w:color="auto" w:fill="E6E6E6"/>
          </w:tcPr>
          <w:p w14:paraId="416B3DC3"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4A2D2D38" w14:textId="7CF1E377" w:rsidR="00AC62D9" w:rsidRPr="00934489" w:rsidRDefault="00AC62D9" w:rsidP="00864D81">
            <w:pPr>
              <w:pStyle w:val="S8Gazettetabletext"/>
            </w:pPr>
            <w:r>
              <w:t>Variation of product registration and label approval to extend the duration of protection claim to 12</w:t>
            </w:r>
            <w:r w:rsidR="00934CF8">
              <w:t> </w:t>
            </w:r>
            <w:r>
              <w:t>months</w:t>
            </w:r>
          </w:p>
        </w:tc>
      </w:tr>
    </w:tbl>
    <w:p w14:paraId="43DBD5CE"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605C439A" w14:textId="77777777" w:rsidTr="00864D81">
        <w:trPr>
          <w:cantSplit/>
          <w:tblHeader/>
        </w:trPr>
        <w:tc>
          <w:tcPr>
            <w:tcW w:w="1103" w:type="pct"/>
            <w:shd w:val="clear" w:color="auto" w:fill="E6E6E6"/>
          </w:tcPr>
          <w:p w14:paraId="63A62822" w14:textId="77777777" w:rsidR="00AC62D9" w:rsidRPr="00934489" w:rsidRDefault="00AC62D9" w:rsidP="00864D81">
            <w:pPr>
              <w:pStyle w:val="S8Gazettetableheading"/>
            </w:pPr>
            <w:r w:rsidRPr="00934489">
              <w:lastRenderedPageBreak/>
              <w:t>Application no.</w:t>
            </w:r>
          </w:p>
        </w:tc>
        <w:tc>
          <w:tcPr>
            <w:tcW w:w="3897" w:type="pct"/>
          </w:tcPr>
          <w:p w14:paraId="785E9A8E" w14:textId="77777777" w:rsidR="00AC62D9" w:rsidRPr="00934489" w:rsidRDefault="00AC62D9" w:rsidP="00864D81">
            <w:pPr>
              <w:pStyle w:val="S8Gazettetabletext"/>
              <w:rPr>
                <w:noProof/>
              </w:rPr>
            </w:pPr>
            <w:r w:rsidRPr="00A54B97">
              <w:t>142091</w:t>
            </w:r>
          </w:p>
        </w:tc>
      </w:tr>
      <w:tr w:rsidR="00AC62D9" w:rsidRPr="00934489" w14:paraId="6B380AE3" w14:textId="77777777" w:rsidTr="00864D81">
        <w:trPr>
          <w:cantSplit/>
          <w:tblHeader/>
        </w:trPr>
        <w:tc>
          <w:tcPr>
            <w:tcW w:w="1103" w:type="pct"/>
            <w:shd w:val="clear" w:color="auto" w:fill="E6E6E6"/>
          </w:tcPr>
          <w:p w14:paraId="4E9A5B43" w14:textId="77777777" w:rsidR="00AC62D9" w:rsidRPr="00934489" w:rsidRDefault="00AC62D9" w:rsidP="00864D81">
            <w:pPr>
              <w:pStyle w:val="S8Gazettetableheading"/>
            </w:pPr>
            <w:r w:rsidRPr="00934489">
              <w:t>Product name</w:t>
            </w:r>
          </w:p>
        </w:tc>
        <w:tc>
          <w:tcPr>
            <w:tcW w:w="3897" w:type="pct"/>
          </w:tcPr>
          <w:p w14:paraId="12ABFDE6" w14:textId="77777777" w:rsidR="00AC62D9" w:rsidRPr="00934489" w:rsidRDefault="00AC62D9" w:rsidP="00864D81">
            <w:pPr>
              <w:pStyle w:val="S8Gazettetabletext"/>
            </w:pPr>
            <w:r>
              <w:t>Mortein Kill &amp; Protect Cockroach Baits</w:t>
            </w:r>
          </w:p>
        </w:tc>
      </w:tr>
      <w:tr w:rsidR="00AC62D9" w:rsidRPr="00934489" w14:paraId="0E25A706" w14:textId="77777777" w:rsidTr="00864D81">
        <w:trPr>
          <w:cantSplit/>
          <w:tblHeader/>
        </w:trPr>
        <w:tc>
          <w:tcPr>
            <w:tcW w:w="1103" w:type="pct"/>
            <w:shd w:val="clear" w:color="auto" w:fill="E6E6E6"/>
          </w:tcPr>
          <w:p w14:paraId="6006985B" w14:textId="77777777" w:rsidR="00AC62D9" w:rsidRPr="00934489" w:rsidRDefault="00AC62D9" w:rsidP="00864D81">
            <w:pPr>
              <w:pStyle w:val="S8Gazettetableheading"/>
            </w:pPr>
            <w:r w:rsidRPr="00934489">
              <w:t>Active constituent</w:t>
            </w:r>
          </w:p>
        </w:tc>
        <w:tc>
          <w:tcPr>
            <w:tcW w:w="3897" w:type="pct"/>
          </w:tcPr>
          <w:p w14:paraId="780FB87E" w14:textId="77777777" w:rsidR="00AC62D9" w:rsidRPr="00934489" w:rsidRDefault="00AC62D9" w:rsidP="00864D81">
            <w:pPr>
              <w:pStyle w:val="S8Gazettetabletext"/>
            </w:pPr>
            <w:r>
              <w:t>3.3 g/kg indoxacarb (3:1) (equivalent to 2.5 g/kg active S-isomer)</w:t>
            </w:r>
          </w:p>
        </w:tc>
      </w:tr>
      <w:tr w:rsidR="00AC62D9" w:rsidRPr="00934489" w14:paraId="3164BDF7" w14:textId="77777777" w:rsidTr="00864D81">
        <w:trPr>
          <w:cantSplit/>
          <w:tblHeader/>
        </w:trPr>
        <w:tc>
          <w:tcPr>
            <w:tcW w:w="1103" w:type="pct"/>
            <w:shd w:val="clear" w:color="auto" w:fill="E6E6E6"/>
          </w:tcPr>
          <w:p w14:paraId="55853E5C" w14:textId="77777777" w:rsidR="00AC62D9" w:rsidRPr="00934489" w:rsidRDefault="00AC62D9" w:rsidP="00864D81">
            <w:pPr>
              <w:pStyle w:val="S8Gazettetableheading"/>
            </w:pPr>
            <w:r w:rsidRPr="00934489">
              <w:t>Applicant name</w:t>
            </w:r>
          </w:p>
        </w:tc>
        <w:tc>
          <w:tcPr>
            <w:tcW w:w="3897" w:type="pct"/>
          </w:tcPr>
          <w:p w14:paraId="73B63D90" w14:textId="77777777" w:rsidR="00AC62D9" w:rsidRPr="00934489" w:rsidRDefault="00AC62D9" w:rsidP="00864D81">
            <w:pPr>
              <w:pStyle w:val="S8Gazettetabletext"/>
            </w:pPr>
            <w:r>
              <w:t>RB (Hygiene Home) Australia Pty Ltd</w:t>
            </w:r>
          </w:p>
        </w:tc>
      </w:tr>
      <w:tr w:rsidR="00AC62D9" w:rsidRPr="00934489" w14:paraId="67105A49" w14:textId="77777777" w:rsidTr="00864D81">
        <w:trPr>
          <w:cantSplit/>
          <w:tblHeader/>
        </w:trPr>
        <w:tc>
          <w:tcPr>
            <w:tcW w:w="1103" w:type="pct"/>
            <w:shd w:val="clear" w:color="auto" w:fill="E6E6E6"/>
          </w:tcPr>
          <w:p w14:paraId="00D881EE" w14:textId="77777777" w:rsidR="00AC62D9" w:rsidRPr="00934489" w:rsidRDefault="00AC62D9" w:rsidP="00864D81">
            <w:pPr>
              <w:pStyle w:val="S8Gazettetableheading"/>
            </w:pPr>
            <w:r w:rsidRPr="00934489">
              <w:t>Applicant ACN</w:t>
            </w:r>
          </w:p>
        </w:tc>
        <w:tc>
          <w:tcPr>
            <w:tcW w:w="3897" w:type="pct"/>
          </w:tcPr>
          <w:p w14:paraId="0CFD28BC" w14:textId="77777777" w:rsidR="00AC62D9" w:rsidRPr="00934489" w:rsidRDefault="00AC62D9" w:rsidP="00864D81">
            <w:pPr>
              <w:pStyle w:val="S8Gazettetabletext"/>
            </w:pPr>
            <w:r>
              <w:t>629 549 506</w:t>
            </w:r>
          </w:p>
        </w:tc>
      </w:tr>
      <w:tr w:rsidR="00AC62D9" w:rsidRPr="00934489" w14:paraId="48529C40" w14:textId="77777777" w:rsidTr="00864D81">
        <w:trPr>
          <w:cantSplit/>
          <w:tblHeader/>
        </w:trPr>
        <w:tc>
          <w:tcPr>
            <w:tcW w:w="1103" w:type="pct"/>
            <w:shd w:val="clear" w:color="auto" w:fill="E6E6E6"/>
          </w:tcPr>
          <w:p w14:paraId="79648B61" w14:textId="77777777" w:rsidR="00AC62D9" w:rsidRPr="00934489" w:rsidRDefault="00AC62D9" w:rsidP="00864D81">
            <w:pPr>
              <w:pStyle w:val="S8Gazettetableheading"/>
            </w:pPr>
            <w:r w:rsidRPr="00934489">
              <w:t>Date of variation</w:t>
            </w:r>
          </w:p>
        </w:tc>
        <w:tc>
          <w:tcPr>
            <w:tcW w:w="3897" w:type="pct"/>
          </w:tcPr>
          <w:p w14:paraId="2143FD21" w14:textId="77777777" w:rsidR="00AC62D9" w:rsidRPr="00934489" w:rsidRDefault="00AC62D9" w:rsidP="00864D81">
            <w:pPr>
              <w:pStyle w:val="S8Gazettetabletext"/>
            </w:pPr>
            <w:r>
              <w:t>19 September 2024</w:t>
            </w:r>
          </w:p>
        </w:tc>
      </w:tr>
      <w:tr w:rsidR="00AC62D9" w:rsidRPr="00934489" w14:paraId="1E05A13C" w14:textId="77777777" w:rsidTr="00864D81">
        <w:trPr>
          <w:cantSplit/>
          <w:tblHeader/>
        </w:trPr>
        <w:tc>
          <w:tcPr>
            <w:tcW w:w="1103" w:type="pct"/>
            <w:shd w:val="clear" w:color="auto" w:fill="E6E6E6"/>
          </w:tcPr>
          <w:p w14:paraId="2441251C" w14:textId="77777777" w:rsidR="00AC62D9" w:rsidRPr="00934489" w:rsidRDefault="00AC62D9" w:rsidP="00864D81">
            <w:pPr>
              <w:pStyle w:val="S8Gazettetableheading"/>
            </w:pPr>
            <w:r w:rsidRPr="00934489">
              <w:t>Product registration no.</w:t>
            </w:r>
          </w:p>
        </w:tc>
        <w:tc>
          <w:tcPr>
            <w:tcW w:w="3897" w:type="pct"/>
          </w:tcPr>
          <w:p w14:paraId="72395F30" w14:textId="77777777" w:rsidR="00AC62D9" w:rsidRPr="00934489" w:rsidRDefault="00AC62D9" w:rsidP="00864D81">
            <w:pPr>
              <w:pStyle w:val="S8Gazettetabletext"/>
            </w:pPr>
            <w:r>
              <w:t>61000</w:t>
            </w:r>
          </w:p>
        </w:tc>
      </w:tr>
      <w:tr w:rsidR="00AC62D9" w:rsidRPr="00934489" w14:paraId="1E60BE4A" w14:textId="77777777" w:rsidTr="00864D81">
        <w:trPr>
          <w:cantSplit/>
          <w:tblHeader/>
        </w:trPr>
        <w:tc>
          <w:tcPr>
            <w:tcW w:w="1103" w:type="pct"/>
            <w:shd w:val="clear" w:color="auto" w:fill="E6E6E6"/>
          </w:tcPr>
          <w:p w14:paraId="59074ABF" w14:textId="77777777" w:rsidR="00AC62D9" w:rsidRPr="00934489" w:rsidRDefault="00AC62D9" w:rsidP="00864D81">
            <w:pPr>
              <w:pStyle w:val="S8Gazettetableheading"/>
            </w:pPr>
            <w:r w:rsidRPr="00934489">
              <w:t>Label approval no.</w:t>
            </w:r>
          </w:p>
        </w:tc>
        <w:tc>
          <w:tcPr>
            <w:tcW w:w="3897" w:type="pct"/>
          </w:tcPr>
          <w:p w14:paraId="07CB53F6" w14:textId="77777777" w:rsidR="00AC62D9" w:rsidRPr="00934489" w:rsidRDefault="00AC62D9" w:rsidP="00864D81">
            <w:pPr>
              <w:pStyle w:val="S8Gazettetabletext"/>
            </w:pPr>
            <w:r>
              <w:t>61000</w:t>
            </w:r>
            <w:r w:rsidRPr="00934489">
              <w:t>/</w:t>
            </w:r>
            <w:r>
              <w:t>142091</w:t>
            </w:r>
          </w:p>
        </w:tc>
      </w:tr>
      <w:tr w:rsidR="00AC62D9" w:rsidRPr="00934489" w14:paraId="405C8442" w14:textId="77777777" w:rsidTr="00864D81">
        <w:trPr>
          <w:cantSplit/>
          <w:tblHeader/>
        </w:trPr>
        <w:tc>
          <w:tcPr>
            <w:tcW w:w="1103" w:type="pct"/>
            <w:shd w:val="clear" w:color="auto" w:fill="E6E6E6"/>
          </w:tcPr>
          <w:p w14:paraId="0070E006"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054EF012" w14:textId="306B57C6" w:rsidR="00AC62D9" w:rsidRPr="00934489" w:rsidRDefault="00AC62D9" w:rsidP="00864D81">
            <w:pPr>
              <w:pStyle w:val="S8Gazettetabletext"/>
            </w:pPr>
            <w:r>
              <w:t>Variation of product registration and label approval to extend the duration of protection claim to 12</w:t>
            </w:r>
            <w:r w:rsidR="005C0511">
              <w:t> </w:t>
            </w:r>
            <w:r>
              <w:t>months</w:t>
            </w:r>
          </w:p>
        </w:tc>
      </w:tr>
    </w:tbl>
    <w:p w14:paraId="2C47F308" w14:textId="77777777" w:rsidR="00AC62D9" w:rsidRDefault="00AC62D9" w:rsidP="00AC62D9">
      <w:pPr>
        <w:pStyle w:val="GazetteNormalText"/>
        <w:sectPr w:rsidR="00AC62D9" w:rsidSect="000844A3">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51D3A627" w14:textId="77777777" w:rsidR="00AC62D9" w:rsidRDefault="00AC62D9" w:rsidP="00AC62D9">
      <w:pPr>
        <w:pStyle w:val="GazetteHeading1"/>
      </w:pPr>
      <w:bookmarkStart w:id="19" w:name="_Toc178672020"/>
      <w:r>
        <w:lastRenderedPageBreak/>
        <w:t>Veterinary chemical products and approved labels</w:t>
      </w:r>
      <w:bookmarkEnd w:id="19"/>
    </w:p>
    <w:p w14:paraId="3F9A14EA" w14:textId="77777777" w:rsidR="00AC62D9" w:rsidRPr="00DF6B13" w:rsidRDefault="00AC62D9" w:rsidP="00AC62D9">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5211A52" w14:textId="3629645E" w:rsidR="00AC62D9" w:rsidRDefault="00AC62D9" w:rsidP="00AC62D9">
      <w:pPr>
        <w:pStyle w:val="Caption"/>
      </w:pPr>
      <w:r>
        <w:t xml:space="preserve">Table </w:t>
      </w:r>
      <w:r w:rsidR="00934CF8">
        <w:fldChar w:fldCharType="begin"/>
      </w:r>
      <w:r w:rsidR="00934CF8">
        <w:instrText xml:space="preserve"> SEQ Table \* ARABIC </w:instrText>
      </w:r>
      <w:r w:rsidR="00934CF8">
        <w:fldChar w:fldCharType="separate"/>
      </w:r>
      <w:r w:rsidR="00934CF8">
        <w:rPr>
          <w:noProof/>
        </w:rPr>
        <w:t>3</w:t>
      </w:r>
      <w:r w:rsidR="00934CF8">
        <w:rPr>
          <w:noProof/>
        </w:rPr>
        <w:fldChar w:fldCharType="end"/>
      </w:r>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6D99D647" w14:textId="77777777" w:rsidTr="00864D81">
        <w:trPr>
          <w:cantSplit/>
          <w:tblHeader/>
        </w:trPr>
        <w:tc>
          <w:tcPr>
            <w:tcW w:w="1103" w:type="pct"/>
            <w:shd w:val="clear" w:color="auto" w:fill="E6E6E6"/>
          </w:tcPr>
          <w:p w14:paraId="31FB6FF1" w14:textId="77777777" w:rsidR="00AC62D9" w:rsidRPr="007834FB" w:rsidRDefault="00AC62D9" w:rsidP="00864D81">
            <w:pPr>
              <w:pStyle w:val="S8Gazettetableheading"/>
            </w:pPr>
            <w:r w:rsidRPr="007834FB">
              <w:t>Application no.</w:t>
            </w:r>
          </w:p>
        </w:tc>
        <w:tc>
          <w:tcPr>
            <w:tcW w:w="3897" w:type="pct"/>
          </w:tcPr>
          <w:p w14:paraId="16023437" w14:textId="77777777" w:rsidR="00AC62D9" w:rsidRPr="007834FB" w:rsidRDefault="00AC62D9" w:rsidP="00864D81">
            <w:pPr>
              <w:pStyle w:val="S8Gazettetabletext"/>
              <w:rPr>
                <w:noProof/>
              </w:rPr>
            </w:pPr>
            <w:r>
              <w:t>144024</w:t>
            </w:r>
          </w:p>
        </w:tc>
      </w:tr>
      <w:tr w:rsidR="00AC62D9" w:rsidRPr="007834FB" w14:paraId="38AB20FD" w14:textId="77777777" w:rsidTr="00864D81">
        <w:trPr>
          <w:cantSplit/>
          <w:tblHeader/>
        </w:trPr>
        <w:tc>
          <w:tcPr>
            <w:tcW w:w="1103" w:type="pct"/>
            <w:shd w:val="clear" w:color="auto" w:fill="E6E6E6"/>
          </w:tcPr>
          <w:p w14:paraId="41BE59C1" w14:textId="77777777" w:rsidR="00AC62D9" w:rsidRPr="007834FB" w:rsidRDefault="00AC62D9" w:rsidP="00864D81">
            <w:pPr>
              <w:pStyle w:val="S8Gazettetableheading"/>
            </w:pPr>
            <w:r w:rsidRPr="007834FB">
              <w:t>Product name</w:t>
            </w:r>
          </w:p>
        </w:tc>
        <w:tc>
          <w:tcPr>
            <w:tcW w:w="3897" w:type="pct"/>
          </w:tcPr>
          <w:p w14:paraId="3E86139C" w14:textId="77777777" w:rsidR="00AC62D9" w:rsidRPr="007834FB" w:rsidRDefault="00AC62D9" w:rsidP="00864D81">
            <w:pPr>
              <w:pStyle w:val="S8Gazettetabletext"/>
            </w:pPr>
            <w:r>
              <w:t>VP Canine Allwormer Tablets for Dogs and Puppies</w:t>
            </w:r>
          </w:p>
        </w:tc>
      </w:tr>
      <w:tr w:rsidR="00AC62D9" w:rsidRPr="007834FB" w14:paraId="4F9609BD" w14:textId="77777777" w:rsidTr="00864D81">
        <w:trPr>
          <w:cantSplit/>
          <w:tblHeader/>
        </w:trPr>
        <w:tc>
          <w:tcPr>
            <w:tcW w:w="1103" w:type="pct"/>
            <w:shd w:val="clear" w:color="auto" w:fill="E6E6E6"/>
          </w:tcPr>
          <w:p w14:paraId="181D512B" w14:textId="77777777" w:rsidR="00AC62D9" w:rsidRPr="007834FB" w:rsidRDefault="00AC62D9" w:rsidP="00864D81">
            <w:pPr>
              <w:pStyle w:val="S8Gazettetableheading"/>
            </w:pPr>
            <w:r w:rsidRPr="007834FB">
              <w:t>Active constituents</w:t>
            </w:r>
          </w:p>
        </w:tc>
        <w:tc>
          <w:tcPr>
            <w:tcW w:w="3897" w:type="pct"/>
          </w:tcPr>
          <w:p w14:paraId="37BFAE7F" w14:textId="77777777" w:rsidR="00AC62D9" w:rsidRPr="007834FB" w:rsidRDefault="00AC62D9" w:rsidP="00864D81">
            <w:pPr>
              <w:pStyle w:val="S8Gazettetabletext"/>
            </w:pPr>
            <w:r w:rsidRPr="00CA49C6">
              <w:t>542 mg</w:t>
            </w:r>
            <w:r>
              <w:t>/tablet</w:t>
            </w:r>
            <w:r w:rsidRPr="00CA49C6">
              <w:t xml:space="preserve"> oxantel embonate, 143 mg</w:t>
            </w:r>
            <w:r>
              <w:t>/tablet</w:t>
            </w:r>
            <w:r w:rsidRPr="00CA49C6">
              <w:t xml:space="preserve"> pyrantel embonate, 50 mg</w:t>
            </w:r>
            <w:r>
              <w:t>/tablet</w:t>
            </w:r>
            <w:r w:rsidRPr="00CA49C6">
              <w:t xml:space="preserve"> praziquantel</w:t>
            </w:r>
          </w:p>
        </w:tc>
      </w:tr>
      <w:tr w:rsidR="00AC62D9" w:rsidRPr="007834FB" w14:paraId="2F417CF5" w14:textId="77777777" w:rsidTr="00864D81">
        <w:trPr>
          <w:cantSplit/>
          <w:tblHeader/>
        </w:trPr>
        <w:tc>
          <w:tcPr>
            <w:tcW w:w="1103" w:type="pct"/>
            <w:shd w:val="clear" w:color="auto" w:fill="E6E6E6"/>
          </w:tcPr>
          <w:p w14:paraId="4A007C10" w14:textId="77777777" w:rsidR="00AC62D9" w:rsidRPr="007834FB" w:rsidRDefault="00AC62D9" w:rsidP="00864D81">
            <w:pPr>
              <w:pStyle w:val="S8Gazettetableheading"/>
            </w:pPr>
            <w:r w:rsidRPr="007834FB">
              <w:t>Applicant name</w:t>
            </w:r>
          </w:p>
        </w:tc>
        <w:tc>
          <w:tcPr>
            <w:tcW w:w="3897" w:type="pct"/>
          </w:tcPr>
          <w:p w14:paraId="0FA45AF1" w14:textId="77777777" w:rsidR="00AC62D9" w:rsidRPr="007834FB" w:rsidRDefault="00AC62D9" w:rsidP="00864D81">
            <w:pPr>
              <w:pStyle w:val="S8Gazettetabletext"/>
            </w:pPr>
            <w:r>
              <w:t>Zoo Pets Pty Ltd</w:t>
            </w:r>
          </w:p>
        </w:tc>
      </w:tr>
      <w:tr w:rsidR="00AC62D9" w:rsidRPr="007834FB" w14:paraId="3871E250" w14:textId="77777777" w:rsidTr="00864D81">
        <w:trPr>
          <w:cantSplit/>
          <w:tblHeader/>
        </w:trPr>
        <w:tc>
          <w:tcPr>
            <w:tcW w:w="1103" w:type="pct"/>
            <w:shd w:val="clear" w:color="auto" w:fill="E6E6E6"/>
          </w:tcPr>
          <w:p w14:paraId="7E639FB0" w14:textId="77777777" w:rsidR="00AC62D9" w:rsidRPr="007834FB" w:rsidRDefault="00AC62D9" w:rsidP="00864D81">
            <w:pPr>
              <w:pStyle w:val="S8Gazettetableheading"/>
            </w:pPr>
            <w:r w:rsidRPr="007834FB">
              <w:t>Applicant ACN</w:t>
            </w:r>
          </w:p>
        </w:tc>
        <w:tc>
          <w:tcPr>
            <w:tcW w:w="3897" w:type="pct"/>
          </w:tcPr>
          <w:p w14:paraId="4EF2173A" w14:textId="77777777" w:rsidR="00AC62D9" w:rsidRPr="007834FB" w:rsidRDefault="00AC62D9" w:rsidP="00864D81">
            <w:pPr>
              <w:pStyle w:val="S8Gazettetabletext"/>
            </w:pPr>
            <w:r w:rsidRPr="00CA49C6">
              <w:t>612 180 908</w:t>
            </w:r>
          </w:p>
        </w:tc>
      </w:tr>
      <w:tr w:rsidR="00AC62D9" w:rsidRPr="007834FB" w14:paraId="38C0B76B" w14:textId="77777777" w:rsidTr="00864D81">
        <w:trPr>
          <w:cantSplit/>
          <w:tblHeader/>
        </w:trPr>
        <w:tc>
          <w:tcPr>
            <w:tcW w:w="1103" w:type="pct"/>
            <w:shd w:val="clear" w:color="auto" w:fill="E6E6E6"/>
          </w:tcPr>
          <w:p w14:paraId="0403F387" w14:textId="77777777" w:rsidR="00AC62D9" w:rsidRPr="007834FB" w:rsidRDefault="00AC62D9" w:rsidP="00864D81">
            <w:pPr>
              <w:pStyle w:val="S8Gazettetableheading"/>
            </w:pPr>
            <w:r w:rsidRPr="007834FB">
              <w:t>Date of registration</w:t>
            </w:r>
          </w:p>
        </w:tc>
        <w:tc>
          <w:tcPr>
            <w:tcW w:w="3897" w:type="pct"/>
          </w:tcPr>
          <w:p w14:paraId="26A23B11" w14:textId="77777777" w:rsidR="00AC62D9" w:rsidRPr="007834FB" w:rsidRDefault="00AC62D9" w:rsidP="00864D81">
            <w:pPr>
              <w:pStyle w:val="S8Gazettetabletext"/>
            </w:pPr>
            <w:r>
              <w:t>11 September 2024</w:t>
            </w:r>
          </w:p>
        </w:tc>
      </w:tr>
      <w:tr w:rsidR="00AC62D9" w:rsidRPr="007834FB" w14:paraId="43E8C496" w14:textId="77777777" w:rsidTr="00864D81">
        <w:trPr>
          <w:cantSplit/>
          <w:tblHeader/>
        </w:trPr>
        <w:tc>
          <w:tcPr>
            <w:tcW w:w="1103" w:type="pct"/>
            <w:shd w:val="clear" w:color="auto" w:fill="E6E6E6"/>
          </w:tcPr>
          <w:p w14:paraId="54495F35" w14:textId="77777777" w:rsidR="00AC62D9" w:rsidRPr="007834FB" w:rsidRDefault="00AC62D9" w:rsidP="00864D81">
            <w:pPr>
              <w:pStyle w:val="S8Gazettetableheading"/>
            </w:pPr>
            <w:r w:rsidRPr="007834FB">
              <w:t>Product registration no.</w:t>
            </w:r>
          </w:p>
        </w:tc>
        <w:tc>
          <w:tcPr>
            <w:tcW w:w="3897" w:type="pct"/>
          </w:tcPr>
          <w:p w14:paraId="1DD65E34" w14:textId="77777777" w:rsidR="00AC62D9" w:rsidRPr="007834FB" w:rsidRDefault="00AC62D9" w:rsidP="00864D81">
            <w:pPr>
              <w:pStyle w:val="S8Gazettetabletext"/>
            </w:pPr>
            <w:r>
              <w:t>94912</w:t>
            </w:r>
          </w:p>
        </w:tc>
      </w:tr>
      <w:tr w:rsidR="00AC62D9" w:rsidRPr="007834FB" w14:paraId="55CA98A0" w14:textId="77777777" w:rsidTr="00864D81">
        <w:trPr>
          <w:cantSplit/>
          <w:tblHeader/>
        </w:trPr>
        <w:tc>
          <w:tcPr>
            <w:tcW w:w="1103" w:type="pct"/>
            <w:shd w:val="clear" w:color="auto" w:fill="E6E6E6"/>
          </w:tcPr>
          <w:p w14:paraId="53CA8436" w14:textId="77777777" w:rsidR="00AC62D9" w:rsidRPr="007834FB" w:rsidRDefault="00AC62D9" w:rsidP="00864D81">
            <w:pPr>
              <w:pStyle w:val="S8Gazettetableheading"/>
            </w:pPr>
            <w:r w:rsidRPr="007834FB">
              <w:t>Label approval no.</w:t>
            </w:r>
          </w:p>
        </w:tc>
        <w:tc>
          <w:tcPr>
            <w:tcW w:w="3897" w:type="pct"/>
          </w:tcPr>
          <w:p w14:paraId="1B3EDDAB" w14:textId="77777777" w:rsidR="00AC62D9" w:rsidRPr="007834FB" w:rsidRDefault="00AC62D9" w:rsidP="00864D81">
            <w:pPr>
              <w:pStyle w:val="S8Gazettetabletext"/>
            </w:pPr>
            <w:r>
              <w:t>94912</w:t>
            </w:r>
            <w:r w:rsidRPr="007834FB">
              <w:t>/</w:t>
            </w:r>
            <w:r>
              <w:t>144024</w:t>
            </w:r>
          </w:p>
        </w:tc>
      </w:tr>
      <w:tr w:rsidR="00AC62D9" w:rsidRPr="007834FB" w14:paraId="5CC837D7" w14:textId="77777777" w:rsidTr="00864D81">
        <w:trPr>
          <w:cantSplit/>
          <w:tblHeader/>
        </w:trPr>
        <w:tc>
          <w:tcPr>
            <w:tcW w:w="1103" w:type="pct"/>
            <w:shd w:val="clear" w:color="auto" w:fill="E6E6E6"/>
          </w:tcPr>
          <w:p w14:paraId="584E121B"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461989CC" w14:textId="77777777" w:rsidR="00AC62D9" w:rsidRPr="007834FB" w:rsidRDefault="00AC62D9" w:rsidP="00864D81">
            <w:pPr>
              <w:pStyle w:val="S8Gazettetabletext"/>
            </w:pPr>
            <w:r w:rsidRPr="001564B8">
              <w:t>Registration of a 542 mg oxantel embonate, 143 mg pyrantel embonate, 50 mg praziquantel tablet product for the control of roundworm, hookworm, whipworm, tapeworm (including hydatid tapeworm) in dogs and puppies</w:t>
            </w:r>
          </w:p>
        </w:tc>
      </w:tr>
    </w:tbl>
    <w:p w14:paraId="0813200E"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2D237009" w14:textId="77777777" w:rsidTr="00864D81">
        <w:trPr>
          <w:cantSplit/>
          <w:tblHeader/>
        </w:trPr>
        <w:tc>
          <w:tcPr>
            <w:tcW w:w="1103" w:type="pct"/>
            <w:shd w:val="clear" w:color="auto" w:fill="E6E6E6"/>
          </w:tcPr>
          <w:p w14:paraId="60C1709B" w14:textId="77777777" w:rsidR="00AC62D9" w:rsidRPr="007834FB" w:rsidRDefault="00AC62D9" w:rsidP="00864D81">
            <w:pPr>
              <w:pStyle w:val="S8Gazettetableheading"/>
            </w:pPr>
            <w:r w:rsidRPr="007834FB">
              <w:t>Application no.</w:t>
            </w:r>
          </w:p>
        </w:tc>
        <w:tc>
          <w:tcPr>
            <w:tcW w:w="3897" w:type="pct"/>
          </w:tcPr>
          <w:p w14:paraId="7809DAFF" w14:textId="77777777" w:rsidR="00AC62D9" w:rsidRPr="007834FB" w:rsidRDefault="00AC62D9" w:rsidP="00864D81">
            <w:pPr>
              <w:pStyle w:val="S8Gazettetabletext"/>
              <w:rPr>
                <w:noProof/>
              </w:rPr>
            </w:pPr>
            <w:r>
              <w:t>142391</w:t>
            </w:r>
          </w:p>
        </w:tc>
      </w:tr>
      <w:tr w:rsidR="00AC62D9" w:rsidRPr="007834FB" w14:paraId="09DFBD29" w14:textId="77777777" w:rsidTr="00864D81">
        <w:trPr>
          <w:cantSplit/>
          <w:tblHeader/>
        </w:trPr>
        <w:tc>
          <w:tcPr>
            <w:tcW w:w="1103" w:type="pct"/>
            <w:shd w:val="clear" w:color="auto" w:fill="E6E6E6"/>
          </w:tcPr>
          <w:p w14:paraId="438DC570" w14:textId="77777777" w:rsidR="00AC62D9" w:rsidRPr="007834FB" w:rsidRDefault="00AC62D9" w:rsidP="00864D81">
            <w:pPr>
              <w:pStyle w:val="S8Gazettetableheading"/>
            </w:pPr>
            <w:r w:rsidRPr="007834FB">
              <w:t>Product name</w:t>
            </w:r>
          </w:p>
        </w:tc>
        <w:tc>
          <w:tcPr>
            <w:tcW w:w="3897" w:type="pct"/>
          </w:tcPr>
          <w:p w14:paraId="30DC2E0F" w14:textId="77777777" w:rsidR="00AC62D9" w:rsidRPr="007834FB" w:rsidRDefault="00AC62D9" w:rsidP="00864D81">
            <w:pPr>
              <w:pStyle w:val="S8Gazettetabletext"/>
            </w:pPr>
            <w:r>
              <w:t>Kato Alfaxalone Injection for Dogs and Cats</w:t>
            </w:r>
          </w:p>
        </w:tc>
      </w:tr>
      <w:tr w:rsidR="00AC62D9" w:rsidRPr="007834FB" w14:paraId="155846FB" w14:textId="77777777" w:rsidTr="00864D81">
        <w:trPr>
          <w:cantSplit/>
          <w:tblHeader/>
        </w:trPr>
        <w:tc>
          <w:tcPr>
            <w:tcW w:w="1103" w:type="pct"/>
            <w:shd w:val="clear" w:color="auto" w:fill="E6E6E6"/>
          </w:tcPr>
          <w:p w14:paraId="67687AD9" w14:textId="77777777" w:rsidR="00AC62D9" w:rsidRPr="007834FB" w:rsidRDefault="00AC62D9" w:rsidP="00864D81">
            <w:pPr>
              <w:pStyle w:val="S8Gazettetableheading"/>
            </w:pPr>
            <w:r w:rsidRPr="007834FB">
              <w:t>Active constituent</w:t>
            </w:r>
          </w:p>
        </w:tc>
        <w:tc>
          <w:tcPr>
            <w:tcW w:w="3897" w:type="pct"/>
          </w:tcPr>
          <w:p w14:paraId="2E3DD670" w14:textId="77777777" w:rsidR="00AC62D9" w:rsidRPr="007834FB" w:rsidRDefault="00AC62D9" w:rsidP="00864D81">
            <w:pPr>
              <w:pStyle w:val="S8Gazettetabletext"/>
            </w:pPr>
            <w:r w:rsidRPr="00A64BEE">
              <w:t>10 mg/mL alphaxalone</w:t>
            </w:r>
          </w:p>
        </w:tc>
      </w:tr>
      <w:tr w:rsidR="00AC62D9" w:rsidRPr="007834FB" w14:paraId="4AEEC118" w14:textId="77777777" w:rsidTr="00864D81">
        <w:trPr>
          <w:cantSplit/>
          <w:tblHeader/>
        </w:trPr>
        <w:tc>
          <w:tcPr>
            <w:tcW w:w="1103" w:type="pct"/>
            <w:shd w:val="clear" w:color="auto" w:fill="E6E6E6"/>
          </w:tcPr>
          <w:p w14:paraId="76A7B8D0" w14:textId="77777777" w:rsidR="00AC62D9" w:rsidRPr="007834FB" w:rsidRDefault="00AC62D9" w:rsidP="00864D81">
            <w:pPr>
              <w:pStyle w:val="S8Gazettetableheading"/>
            </w:pPr>
            <w:r w:rsidRPr="007834FB">
              <w:t>Applicant name</w:t>
            </w:r>
          </w:p>
        </w:tc>
        <w:tc>
          <w:tcPr>
            <w:tcW w:w="3897" w:type="pct"/>
          </w:tcPr>
          <w:p w14:paraId="1B69F528" w14:textId="77777777" w:rsidR="00AC62D9" w:rsidRPr="007834FB" w:rsidRDefault="00AC62D9" w:rsidP="00864D81">
            <w:pPr>
              <w:pStyle w:val="S8Gazettetabletext"/>
            </w:pPr>
            <w:r>
              <w:t>Kato Laboratories Pty Ltd</w:t>
            </w:r>
          </w:p>
        </w:tc>
      </w:tr>
      <w:tr w:rsidR="00AC62D9" w:rsidRPr="007834FB" w14:paraId="576130C2" w14:textId="77777777" w:rsidTr="00864D81">
        <w:trPr>
          <w:cantSplit/>
          <w:tblHeader/>
        </w:trPr>
        <w:tc>
          <w:tcPr>
            <w:tcW w:w="1103" w:type="pct"/>
            <w:shd w:val="clear" w:color="auto" w:fill="E6E6E6"/>
          </w:tcPr>
          <w:p w14:paraId="44728D16" w14:textId="77777777" w:rsidR="00AC62D9" w:rsidRPr="007834FB" w:rsidRDefault="00AC62D9" w:rsidP="00864D81">
            <w:pPr>
              <w:pStyle w:val="S8Gazettetableheading"/>
            </w:pPr>
            <w:r w:rsidRPr="007834FB">
              <w:t>Applicant ACN</w:t>
            </w:r>
          </w:p>
        </w:tc>
        <w:tc>
          <w:tcPr>
            <w:tcW w:w="3897" w:type="pct"/>
          </w:tcPr>
          <w:p w14:paraId="799B56E3" w14:textId="77777777" w:rsidR="00AC62D9" w:rsidRPr="007834FB" w:rsidRDefault="00AC62D9" w:rsidP="00864D81">
            <w:pPr>
              <w:pStyle w:val="S8Gazettetabletext"/>
            </w:pPr>
            <w:r w:rsidRPr="00767E39">
              <w:t>000 397 240</w:t>
            </w:r>
          </w:p>
        </w:tc>
      </w:tr>
      <w:tr w:rsidR="00AC62D9" w:rsidRPr="007834FB" w14:paraId="69DB407A" w14:textId="77777777" w:rsidTr="00864D81">
        <w:trPr>
          <w:cantSplit/>
          <w:tblHeader/>
        </w:trPr>
        <w:tc>
          <w:tcPr>
            <w:tcW w:w="1103" w:type="pct"/>
            <w:shd w:val="clear" w:color="auto" w:fill="E6E6E6"/>
          </w:tcPr>
          <w:p w14:paraId="46986AB4" w14:textId="77777777" w:rsidR="00AC62D9" w:rsidRPr="007834FB" w:rsidRDefault="00AC62D9" w:rsidP="00864D81">
            <w:pPr>
              <w:pStyle w:val="S8Gazettetableheading"/>
            </w:pPr>
            <w:r w:rsidRPr="007834FB">
              <w:t>Date of registration</w:t>
            </w:r>
          </w:p>
        </w:tc>
        <w:tc>
          <w:tcPr>
            <w:tcW w:w="3897" w:type="pct"/>
          </w:tcPr>
          <w:p w14:paraId="60424844" w14:textId="77777777" w:rsidR="00AC62D9" w:rsidRPr="007834FB" w:rsidRDefault="00AC62D9" w:rsidP="00864D81">
            <w:pPr>
              <w:pStyle w:val="S8Gazettetabletext"/>
            </w:pPr>
            <w:r>
              <w:t>13 September 2024</w:t>
            </w:r>
          </w:p>
        </w:tc>
      </w:tr>
      <w:tr w:rsidR="00AC62D9" w:rsidRPr="007834FB" w14:paraId="38F51608" w14:textId="77777777" w:rsidTr="00864D81">
        <w:trPr>
          <w:cantSplit/>
          <w:tblHeader/>
        </w:trPr>
        <w:tc>
          <w:tcPr>
            <w:tcW w:w="1103" w:type="pct"/>
            <w:shd w:val="clear" w:color="auto" w:fill="E6E6E6"/>
          </w:tcPr>
          <w:p w14:paraId="1B45781E" w14:textId="77777777" w:rsidR="00AC62D9" w:rsidRPr="007834FB" w:rsidRDefault="00AC62D9" w:rsidP="00864D81">
            <w:pPr>
              <w:pStyle w:val="S8Gazettetableheading"/>
            </w:pPr>
            <w:r w:rsidRPr="007834FB">
              <w:t>Product registration no.</w:t>
            </w:r>
          </w:p>
        </w:tc>
        <w:tc>
          <w:tcPr>
            <w:tcW w:w="3897" w:type="pct"/>
          </w:tcPr>
          <w:p w14:paraId="531DCAAC" w14:textId="77777777" w:rsidR="00AC62D9" w:rsidRPr="007834FB" w:rsidRDefault="00AC62D9" w:rsidP="00864D81">
            <w:pPr>
              <w:pStyle w:val="S8Gazettetabletext"/>
            </w:pPr>
            <w:r>
              <w:t>94421</w:t>
            </w:r>
          </w:p>
        </w:tc>
      </w:tr>
      <w:tr w:rsidR="00AC62D9" w:rsidRPr="007834FB" w14:paraId="0E96848D" w14:textId="77777777" w:rsidTr="00864D81">
        <w:trPr>
          <w:cantSplit/>
          <w:tblHeader/>
        </w:trPr>
        <w:tc>
          <w:tcPr>
            <w:tcW w:w="1103" w:type="pct"/>
            <w:shd w:val="clear" w:color="auto" w:fill="E6E6E6"/>
          </w:tcPr>
          <w:p w14:paraId="2D5AF9D0" w14:textId="77777777" w:rsidR="00AC62D9" w:rsidRPr="007834FB" w:rsidRDefault="00AC62D9" w:rsidP="00864D81">
            <w:pPr>
              <w:pStyle w:val="S8Gazettetableheading"/>
            </w:pPr>
            <w:r w:rsidRPr="007834FB">
              <w:t>Label approval no.</w:t>
            </w:r>
          </w:p>
        </w:tc>
        <w:tc>
          <w:tcPr>
            <w:tcW w:w="3897" w:type="pct"/>
          </w:tcPr>
          <w:p w14:paraId="162E704A" w14:textId="77777777" w:rsidR="00AC62D9" w:rsidRPr="007834FB" w:rsidRDefault="00AC62D9" w:rsidP="00864D81">
            <w:pPr>
              <w:pStyle w:val="S8Gazettetabletext"/>
            </w:pPr>
            <w:r>
              <w:t>94421</w:t>
            </w:r>
            <w:r w:rsidRPr="007834FB">
              <w:t>/</w:t>
            </w:r>
            <w:r>
              <w:t>142391</w:t>
            </w:r>
          </w:p>
        </w:tc>
      </w:tr>
      <w:tr w:rsidR="00AC62D9" w:rsidRPr="007834FB" w14:paraId="19141AFA" w14:textId="77777777" w:rsidTr="00864D81">
        <w:trPr>
          <w:cantSplit/>
          <w:tblHeader/>
        </w:trPr>
        <w:tc>
          <w:tcPr>
            <w:tcW w:w="1103" w:type="pct"/>
            <w:shd w:val="clear" w:color="auto" w:fill="E6E6E6"/>
          </w:tcPr>
          <w:p w14:paraId="3F67DB81"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0E5CCC3E" w14:textId="77777777" w:rsidR="00AC62D9" w:rsidRPr="007834FB" w:rsidRDefault="00AC62D9" w:rsidP="00864D81">
            <w:pPr>
              <w:pStyle w:val="S8Gazettetabletext"/>
            </w:pPr>
            <w:r w:rsidRPr="001D69D9">
              <w:t>Registration of a 10 mg/mL alphaxalone parenteral solution product for use as an anaesthetic induction agent prior to gaseous anaesthesia, or as a sole anaesthetic agent for the induction and maintenance of anaesthesia for the performance of examination or surgical procedures in dogs and cats</w:t>
            </w:r>
          </w:p>
        </w:tc>
      </w:tr>
    </w:tbl>
    <w:p w14:paraId="335BA1FE"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C62D9" w:rsidRPr="007834FB" w14:paraId="465E787F" w14:textId="77777777" w:rsidTr="00864D81">
        <w:trPr>
          <w:cantSplit/>
          <w:tblHeader/>
        </w:trPr>
        <w:tc>
          <w:tcPr>
            <w:tcW w:w="1103" w:type="pct"/>
            <w:shd w:val="clear" w:color="auto" w:fill="E6E6E6"/>
          </w:tcPr>
          <w:p w14:paraId="5D625773" w14:textId="77777777" w:rsidR="00AC62D9" w:rsidRPr="007834FB" w:rsidRDefault="00AC62D9" w:rsidP="00864D81">
            <w:pPr>
              <w:pStyle w:val="S8Gazettetableheading"/>
            </w:pPr>
            <w:r w:rsidRPr="007834FB">
              <w:lastRenderedPageBreak/>
              <w:t>Application no.</w:t>
            </w:r>
          </w:p>
        </w:tc>
        <w:tc>
          <w:tcPr>
            <w:tcW w:w="3897" w:type="pct"/>
          </w:tcPr>
          <w:p w14:paraId="20C1D03D" w14:textId="77777777" w:rsidR="00AC62D9" w:rsidRPr="007834FB" w:rsidRDefault="00AC62D9" w:rsidP="00864D81">
            <w:pPr>
              <w:pStyle w:val="S8Gazettetabletext"/>
              <w:rPr>
                <w:noProof/>
              </w:rPr>
            </w:pPr>
            <w:r>
              <w:t>142362</w:t>
            </w:r>
          </w:p>
        </w:tc>
      </w:tr>
      <w:tr w:rsidR="00AC62D9" w:rsidRPr="007834FB" w14:paraId="6C681767" w14:textId="77777777" w:rsidTr="00864D81">
        <w:trPr>
          <w:cantSplit/>
          <w:tblHeader/>
        </w:trPr>
        <w:tc>
          <w:tcPr>
            <w:tcW w:w="1103" w:type="pct"/>
            <w:shd w:val="clear" w:color="auto" w:fill="E6E6E6"/>
          </w:tcPr>
          <w:p w14:paraId="31416CCA" w14:textId="77777777" w:rsidR="00AC62D9" w:rsidRPr="007834FB" w:rsidRDefault="00AC62D9" w:rsidP="00864D81">
            <w:pPr>
              <w:pStyle w:val="S8Gazettetableheading"/>
            </w:pPr>
            <w:r w:rsidRPr="007834FB">
              <w:t>Product name</w:t>
            </w:r>
          </w:p>
        </w:tc>
        <w:tc>
          <w:tcPr>
            <w:tcW w:w="3897" w:type="pct"/>
          </w:tcPr>
          <w:p w14:paraId="35F75441" w14:textId="77777777" w:rsidR="00AC62D9" w:rsidRPr="007834FB" w:rsidRDefault="00AC62D9" w:rsidP="00864D81">
            <w:pPr>
              <w:pStyle w:val="S8Gazettetabletext"/>
            </w:pPr>
            <w:r>
              <w:t>Prasequine Oral Tablets</w:t>
            </w:r>
          </w:p>
        </w:tc>
      </w:tr>
      <w:tr w:rsidR="00AC62D9" w:rsidRPr="007834FB" w14:paraId="282B79FE" w14:textId="77777777" w:rsidTr="00864D81">
        <w:trPr>
          <w:cantSplit/>
          <w:tblHeader/>
        </w:trPr>
        <w:tc>
          <w:tcPr>
            <w:tcW w:w="1103" w:type="pct"/>
            <w:shd w:val="clear" w:color="auto" w:fill="E6E6E6"/>
          </w:tcPr>
          <w:p w14:paraId="7056C9CB" w14:textId="77777777" w:rsidR="00AC62D9" w:rsidRPr="007834FB" w:rsidRDefault="00AC62D9" w:rsidP="00864D81">
            <w:pPr>
              <w:pStyle w:val="S8Gazettetableheading"/>
            </w:pPr>
            <w:r w:rsidRPr="007834FB">
              <w:t>Active constituent</w:t>
            </w:r>
          </w:p>
        </w:tc>
        <w:tc>
          <w:tcPr>
            <w:tcW w:w="3897" w:type="pct"/>
          </w:tcPr>
          <w:p w14:paraId="4C8868DB" w14:textId="77777777" w:rsidR="00AC62D9" w:rsidRPr="007834FB" w:rsidRDefault="00AC62D9" w:rsidP="00864D81">
            <w:pPr>
              <w:pStyle w:val="S8Gazettetabletext"/>
            </w:pPr>
            <w:r>
              <w:t>1 mg/tablet pergolide mesylate</w:t>
            </w:r>
          </w:p>
        </w:tc>
      </w:tr>
      <w:tr w:rsidR="00AC62D9" w:rsidRPr="007834FB" w14:paraId="187BBE70" w14:textId="77777777" w:rsidTr="00864D81">
        <w:trPr>
          <w:cantSplit/>
          <w:tblHeader/>
        </w:trPr>
        <w:tc>
          <w:tcPr>
            <w:tcW w:w="1103" w:type="pct"/>
            <w:shd w:val="clear" w:color="auto" w:fill="E6E6E6"/>
          </w:tcPr>
          <w:p w14:paraId="26F3D659" w14:textId="77777777" w:rsidR="00AC62D9" w:rsidRPr="007834FB" w:rsidRDefault="00AC62D9" w:rsidP="00864D81">
            <w:pPr>
              <w:pStyle w:val="S8Gazettetableheading"/>
            </w:pPr>
            <w:r w:rsidRPr="007834FB">
              <w:t>Applicant name</w:t>
            </w:r>
          </w:p>
        </w:tc>
        <w:tc>
          <w:tcPr>
            <w:tcW w:w="3897" w:type="pct"/>
          </w:tcPr>
          <w:p w14:paraId="7372DC56" w14:textId="77777777" w:rsidR="00AC62D9" w:rsidRPr="007834FB" w:rsidRDefault="00AC62D9" w:rsidP="00864D81">
            <w:pPr>
              <w:pStyle w:val="S8Gazettetabletext"/>
            </w:pPr>
            <w:r>
              <w:t>Abbey Laboratories Pty Ltd</w:t>
            </w:r>
          </w:p>
        </w:tc>
      </w:tr>
      <w:tr w:rsidR="00AC62D9" w:rsidRPr="007834FB" w14:paraId="70F43ACC" w14:textId="77777777" w:rsidTr="00864D81">
        <w:trPr>
          <w:cantSplit/>
          <w:tblHeader/>
        </w:trPr>
        <w:tc>
          <w:tcPr>
            <w:tcW w:w="1103" w:type="pct"/>
            <w:shd w:val="clear" w:color="auto" w:fill="E6E6E6"/>
          </w:tcPr>
          <w:p w14:paraId="5E459771" w14:textId="77777777" w:rsidR="00AC62D9" w:rsidRPr="007834FB" w:rsidRDefault="00AC62D9" w:rsidP="00864D81">
            <w:pPr>
              <w:pStyle w:val="S8Gazettetableheading"/>
            </w:pPr>
            <w:r w:rsidRPr="007834FB">
              <w:t>Applicant ACN</w:t>
            </w:r>
          </w:p>
        </w:tc>
        <w:tc>
          <w:tcPr>
            <w:tcW w:w="3897" w:type="pct"/>
          </w:tcPr>
          <w:p w14:paraId="2ECFB234" w14:textId="77777777" w:rsidR="00AC62D9" w:rsidRPr="007834FB" w:rsidRDefault="00AC62D9" w:rsidP="00864D81">
            <w:pPr>
              <w:pStyle w:val="S8Gazettetabletext"/>
            </w:pPr>
            <w:r>
              <w:t>156 000 430</w:t>
            </w:r>
          </w:p>
        </w:tc>
      </w:tr>
      <w:tr w:rsidR="00AC62D9" w:rsidRPr="007834FB" w14:paraId="234A8752" w14:textId="77777777" w:rsidTr="00864D81">
        <w:trPr>
          <w:cantSplit/>
          <w:tblHeader/>
        </w:trPr>
        <w:tc>
          <w:tcPr>
            <w:tcW w:w="1103" w:type="pct"/>
            <w:shd w:val="clear" w:color="auto" w:fill="E6E6E6"/>
          </w:tcPr>
          <w:p w14:paraId="64809001" w14:textId="77777777" w:rsidR="00AC62D9" w:rsidRPr="007834FB" w:rsidRDefault="00AC62D9" w:rsidP="00864D81">
            <w:pPr>
              <w:pStyle w:val="S8Gazettetableheading"/>
            </w:pPr>
            <w:r w:rsidRPr="007834FB">
              <w:t>Date of registration</w:t>
            </w:r>
          </w:p>
        </w:tc>
        <w:tc>
          <w:tcPr>
            <w:tcW w:w="3897" w:type="pct"/>
          </w:tcPr>
          <w:p w14:paraId="332165C8" w14:textId="77777777" w:rsidR="00AC62D9" w:rsidRPr="007834FB" w:rsidRDefault="00AC62D9" w:rsidP="00864D81">
            <w:pPr>
              <w:pStyle w:val="S8Gazettetabletext"/>
            </w:pPr>
            <w:r>
              <w:t>16 September 2024</w:t>
            </w:r>
          </w:p>
        </w:tc>
      </w:tr>
      <w:tr w:rsidR="00AC62D9" w:rsidRPr="007834FB" w14:paraId="3B3DFF6C" w14:textId="77777777" w:rsidTr="00864D81">
        <w:trPr>
          <w:cantSplit/>
          <w:tblHeader/>
        </w:trPr>
        <w:tc>
          <w:tcPr>
            <w:tcW w:w="1103" w:type="pct"/>
            <w:shd w:val="clear" w:color="auto" w:fill="E6E6E6"/>
          </w:tcPr>
          <w:p w14:paraId="7D360A36" w14:textId="77777777" w:rsidR="00AC62D9" w:rsidRPr="007834FB" w:rsidRDefault="00AC62D9" w:rsidP="00864D81">
            <w:pPr>
              <w:pStyle w:val="S8Gazettetableheading"/>
            </w:pPr>
            <w:r w:rsidRPr="007834FB">
              <w:t>Product registration no.</w:t>
            </w:r>
          </w:p>
        </w:tc>
        <w:tc>
          <w:tcPr>
            <w:tcW w:w="3897" w:type="pct"/>
          </w:tcPr>
          <w:p w14:paraId="1D32A704" w14:textId="77777777" w:rsidR="00AC62D9" w:rsidRPr="007834FB" w:rsidRDefault="00AC62D9" w:rsidP="00864D81">
            <w:pPr>
              <w:pStyle w:val="S8Gazettetabletext"/>
            </w:pPr>
            <w:r>
              <w:t>94407</w:t>
            </w:r>
          </w:p>
        </w:tc>
      </w:tr>
      <w:tr w:rsidR="00AC62D9" w:rsidRPr="007834FB" w14:paraId="330E5787" w14:textId="77777777" w:rsidTr="00864D81">
        <w:trPr>
          <w:cantSplit/>
          <w:tblHeader/>
        </w:trPr>
        <w:tc>
          <w:tcPr>
            <w:tcW w:w="1103" w:type="pct"/>
            <w:shd w:val="clear" w:color="auto" w:fill="E6E6E6"/>
          </w:tcPr>
          <w:p w14:paraId="547CAA33" w14:textId="77777777" w:rsidR="00AC62D9" w:rsidRPr="007834FB" w:rsidRDefault="00AC62D9" w:rsidP="00864D81">
            <w:pPr>
              <w:pStyle w:val="S8Gazettetableheading"/>
            </w:pPr>
            <w:r w:rsidRPr="007834FB">
              <w:t>Label approval no.</w:t>
            </w:r>
          </w:p>
        </w:tc>
        <w:tc>
          <w:tcPr>
            <w:tcW w:w="3897" w:type="pct"/>
          </w:tcPr>
          <w:p w14:paraId="4D9A49CF" w14:textId="77777777" w:rsidR="00AC62D9" w:rsidRPr="007834FB" w:rsidRDefault="00AC62D9" w:rsidP="00864D81">
            <w:pPr>
              <w:pStyle w:val="S8Gazettetabletext"/>
            </w:pPr>
            <w:r>
              <w:t>94407</w:t>
            </w:r>
            <w:r w:rsidRPr="007834FB">
              <w:t>/</w:t>
            </w:r>
            <w:r>
              <w:t>142362</w:t>
            </w:r>
          </w:p>
        </w:tc>
      </w:tr>
      <w:tr w:rsidR="00AC62D9" w:rsidRPr="007834FB" w14:paraId="5912ADEF" w14:textId="77777777" w:rsidTr="00864D81">
        <w:trPr>
          <w:cantSplit/>
          <w:tblHeader/>
        </w:trPr>
        <w:tc>
          <w:tcPr>
            <w:tcW w:w="1103" w:type="pct"/>
            <w:shd w:val="clear" w:color="auto" w:fill="E6E6E6"/>
          </w:tcPr>
          <w:p w14:paraId="48409AE7"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718366FB" w14:textId="77777777" w:rsidR="00AC62D9" w:rsidRPr="007834FB" w:rsidRDefault="00AC62D9" w:rsidP="00864D81">
            <w:pPr>
              <w:pStyle w:val="S8Gazettetabletext"/>
            </w:pPr>
            <w:r>
              <w:t>Registration of 1 mg/tab pergolide mesylate tablet product for the control of clinical signs associated with Pituitary Pars lntermedia Dysfunction (PPID) (Equine Cushing's Disease) in horses and ponies</w:t>
            </w:r>
          </w:p>
        </w:tc>
      </w:tr>
    </w:tbl>
    <w:p w14:paraId="3CA78251"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7834FB" w14:paraId="260FFA46" w14:textId="77777777" w:rsidTr="00864D81">
        <w:trPr>
          <w:cantSplit/>
          <w:tblHeader/>
        </w:trPr>
        <w:tc>
          <w:tcPr>
            <w:tcW w:w="1103" w:type="pct"/>
            <w:shd w:val="clear" w:color="auto" w:fill="E6E6E6"/>
          </w:tcPr>
          <w:p w14:paraId="013F24C3" w14:textId="77777777" w:rsidR="00AC62D9" w:rsidRPr="007834FB" w:rsidRDefault="00AC62D9" w:rsidP="00864D81">
            <w:pPr>
              <w:pStyle w:val="S8Gazettetableheading"/>
            </w:pPr>
            <w:r w:rsidRPr="007834FB">
              <w:t>Application no.</w:t>
            </w:r>
          </w:p>
        </w:tc>
        <w:tc>
          <w:tcPr>
            <w:tcW w:w="3897" w:type="pct"/>
          </w:tcPr>
          <w:p w14:paraId="6E71FD51" w14:textId="77777777" w:rsidR="00AC62D9" w:rsidRPr="007834FB" w:rsidRDefault="00AC62D9" w:rsidP="00864D81">
            <w:pPr>
              <w:pStyle w:val="S8Gazettetabletext"/>
              <w:rPr>
                <w:noProof/>
              </w:rPr>
            </w:pPr>
            <w:r>
              <w:t>143285</w:t>
            </w:r>
          </w:p>
        </w:tc>
      </w:tr>
      <w:tr w:rsidR="00AC62D9" w:rsidRPr="007834FB" w14:paraId="4161343B" w14:textId="77777777" w:rsidTr="00864D81">
        <w:trPr>
          <w:cantSplit/>
          <w:tblHeader/>
        </w:trPr>
        <w:tc>
          <w:tcPr>
            <w:tcW w:w="1103" w:type="pct"/>
            <w:shd w:val="clear" w:color="auto" w:fill="E6E6E6"/>
          </w:tcPr>
          <w:p w14:paraId="4E011962" w14:textId="77777777" w:rsidR="00AC62D9" w:rsidRPr="007834FB" w:rsidRDefault="00AC62D9" w:rsidP="00864D81">
            <w:pPr>
              <w:pStyle w:val="S8Gazettetableheading"/>
            </w:pPr>
            <w:r w:rsidRPr="007834FB">
              <w:t>Product name</w:t>
            </w:r>
          </w:p>
        </w:tc>
        <w:tc>
          <w:tcPr>
            <w:tcW w:w="3897" w:type="pct"/>
          </w:tcPr>
          <w:p w14:paraId="1B37A928" w14:textId="77777777" w:rsidR="00AC62D9" w:rsidRPr="007834FB" w:rsidRDefault="00AC62D9" w:rsidP="00864D81">
            <w:pPr>
              <w:pStyle w:val="S8Gazettetabletext"/>
            </w:pPr>
            <w:r>
              <w:t>Meloxiway 40 mg/mL Injection</w:t>
            </w:r>
          </w:p>
        </w:tc>
      </w:tr>
      <w:tr w:rsidR="00AC62D9" w:rsidRPr="007834FB" w14:paraId="0BF46DB9" w14:textId="77777777" w:rsidTr="00864D81">
        <w:trPr>
          <w:cantSplit/>
          <w:tblHeader/>
        </w:trPr>
        <w:tc>
          <w:tcPr>
            <w:tcW w:w="1103" w:type="pct"/>
            <w:shd w:val="clear" w:color="auto" w:fill="E6E6E6"/>
          </w:tcPr>
          <w:p w14:paraId="491D86F6" w14:textId="77777777" w:rsidR="00AC62D9" w:rsidRPr="007834FB" w:rsidRDefault="00AC62D9" w:rsidP="00864D81">
            <w:pPr>
              <w:pStyle w:val="S8Gazettetableheading"/>
            </w:pPr>
            <w:r w:rsidRPr="007834FB">
              <w:t>Active constituent</w:t>
            </w:r>
          </w:p>
        </w:tc>
        <w:tc>
          <w:tcPr>
            <w:tcW w:w="3897" w:type="pct"/>
          </w:tcPr>
          <w:p w14:paraId="0CCF68CE" w14:textId="77777777" w:rsidR="00AC62D9" w:rsidRPr="007834FB" w:rsidRDefault="00AC62D9" w:rsidP="00864D81">
            <w:pPr>
              <w:pStyle w:val="S8Gazettetabletext"/>
            </w:pPr>
            <w:r>
              <w:t>40 mg/mL meloxicam</w:t>
            </w:r>
          </w:p>
        </w:tc>
      </w:tr>
      <w:tr w:rsidR="00AC62D9" w:rsidRPr="007834FB" w14:paraId="7EA6A3AD" w14:textId="77777777" w:rsidTr="00864D81">
        <w:trPr>
          <w:cantSplit/>
          <w:tblHeader/>
        </w:trPr>
        <w:tc>
          <w:tcPr>
            <w:tcW w:w="1103" w:type="pct"/>
            <w:shd w:val="clear" w:color="auto" w:fill="E6E6E6"/>
          </w:tcPr>
          <w:p w14:paraId="3B21FF3D" w14:textId="77777777" w:rsidR="00AC62D9" w:rsidRPr="007834FB" w:rsidRDefault="00AC62D9" w:rsidP="00864D81">
            <w:pPr>
              <w:pStyle w:val="S8Gazettetableheading"/>
            </w:pPr>
            <w:r w:rsidRPr="007834FB">
              <w:t>Applicant name</w:t>
            </w:r>
          </w:p>
        </w:tc>
        <w:tc>
          <w:tcPr>
            <w:tcW w:w="3897" w:type="pct"/>
          </w:tcPr>
          <w:p w14:paraId="2249A75F" w14:textId="77777777" w:rsidR="00AC62D9" w:rsidRPr="007834FB" w:rsidRDefault="00AC62D9" w:rsidP="00864D81">
            <w:pPr>
              <w:pStyle w:val="S8Gazettetabletext"/>
            </w:pPr>
            <w:r>
              <w:t>Headway Investments Pty Ltd</w:t>
            </w:r>
          </w:p>
        </w:tc>
      </w:tr>
      <w:tr w:rsidR="00AC62D9" w:rsidRPr="007834FB" w14:paraId="11A501CF" w14:textId="77777777" w:rsidTr="00864D81">
        <w:trPr>
          <w:cantSplit/>
          <w:tblHeader/>
        </w:trPr>
        <w:tc>
          <w:tcPr>
            <w:tcW w:w="1103" w:type="pct"/>
            <w:shd w:val="clear" w:color="auto" w:fill="E6E6E6"/>
          </w:tcPr>
          <w:p w14:paraId="59E21E94" w14:textId="77777777" w:rsidR="00AC62D9" w:rsidRPr="007834FB" w:rsidRDefault="00AC62D9" w:rsidP="00864D81">
            <w:pPr>
              <w:pStyle w:val="S8Gazettetableheading"/>
            </w:pPr>
            <w:r w:rsidRPr="007834FB">
              <w:t>Applicant ACN</w:t>
            </w:r>
          </w:p>
        </w:tc>
        <w:tc>
          <w:tcPr>
            <w:tcW w:w="3897" w:type="pct"/>
          </w:tcPr>
          <w:p w14:paraId="52BC01FC" w14:textId="77777777" w:rsidR="00AC62D9" w:rsidRPr="007834FB" w:rsidRDefault="00AC62D9" w:rsidP="00864D81">
            <w:pPr>
              <w:pStyle w:val="S8Gazettetabletext"/>
            </w:pPr>
            <w:r>
              <w:t>655 095 855</w:t>
            </w:r>
          </w:p>
        </w:tc>
      </w:tr>
      <w:tr w:rsidR="00AC62D9" w:rsidRPr="007834FB" w14:paraId="5C1F7B9C" w14:textId="77777777" w:rsidTr="00864D81">
        <w:trPr>
          <w:cantSplit/>
          <w:tblHeader/>
        </w:trPr>
        <w:tc>
          <w:tcPr>
            <w:tcW w:w="1103" w:type="pct"/>
            <w:shd w:val="clear" w:color="auto" w:fill="E6E6E6"/>
          </w:tcPr>
          <w:p w14:paraId="02430CD6" w14:textId="77777777" w:rsidR="00AC62D9" w:rsidRPr="007834FB" w:rsidRDefault="00AC62D9" w:rsidP="00864D81">
            <w:pPr>
              <w:pStyle w:val="S8Gazettetableheading"/>
            </w:pPr>
            <w:r w:rsidRPr="007834FB">
              <w:t>Date of registration</w:t>
            </w:r>
          </w:p>
        </w:tc>
        <w:tc>
          <w:tcPr>
            <w:tcW w:w="3897" w:type="pct"/>
          </w:tcPr>
          <w:p w14:paraId="61502EC7" w14:textId="77777777" w:rsidR="00AC62D9" w:rsidRPr="007834FB" w:rsidRDefault="00AC62D9" w:rsidP="00864D81">
            <w:pPr>
              <w:pStyle w:val="S8Gazettetabletext"/>
            </w:pPr>
            <w:r>
              <w:t>18 September 2024</w:t>
            </w:r>
          </w:p>
        </w:tc>
      </w:tr>
      <w:tr w:rsidR="00AC62D9" w:rsidRPr="007834FB" w14:paraId="414637A3" w14:textId="77777777" w:rsidTr="00864D81">
        <w:trPr>
          <w:cantSplit/>
          <w:tblHeader/>
        </w:trPr>
        <w:tc>
          <w:tcPr>
            <w:tcW w:w="1103" w:type="pct"/>
            <w:shd w:val="clear" w:color="auto" w:fill="E6E6E6"/>
          </w:tcPr>
          <w:p w14:paraId="3ED5EF0E" w14:textId="77777777" w:rsidR="00AC62D9" w:rsidRPr="007834FB" w:rsidRDefault="00AC62D9" w:rsidP="00864D81">
            <w:pPr>
              <w:pStyle w:val="S8Gazettetableheading"/>
            </w:pPr>
            <w:r w:rsidRPr="007834FB">
              <w:t>Product registration no.</w:t>
            </w:r>
          </w:p>
        </w:tc>
        <w:tc>
          <w:tcPr>
            <w:tcW w:w="3897" w:type="pct"/>
          </w:tcPr>
          <w:p w14:paraId="3040CEB1" w14:textId="77777777" w:rsidR="00AC62D9" w:rsidRPr="007834FB" w:rsidRDefault="00AC62D9" w:rsidP="00864D81">
            <w:pPr>
              <w:pStyle w:val="S8Gazettetabletext"/>
            </w:pPr>
            <w:r>
              <w:t>94715</w:t>
            </w:r>
          </w:p>
        </w:tc>
      </w:tr>
      <w:tr w:rsidR="00AC62D9" w:rsidRPr="007834FB" w14:paraId="087AAE5D" w14:textId="77777777" w:rsidTr="00864D81">
        <w:trPr>
          <w:cantSplit/>
          <w:tblHeader/>
        </w:trPr>
        <w:tc>
          <w:tcPr>
            <w:tcW w:w="1103" w:type="pct"/>
            <w:shd w:val="clear" w:color="auto" w:fill="E6E6E6"/>
          </w:tcPr>
          <w:p w14:paraId="3DD1522A" w14:textId="77777777" w:rsidR="00AC62D9" w:rsidRPr="007834FB" w:rsidRDefault="00AC62D9" w:rsidP="00864D81">
            <w:pPr>
              <w:pStyle w:val="S8Gazettetableheading"/>
            </w:pPr>
            <w:r w:rsidRPr="007834FB">
              <w:t>Label approval no.</w:t>
            </w:r>
          </w:p>
        </w:tc>
        <w:tc>
          <w:tcPr>
            <w:tcW w:w="3897" w:type="pct"/>
          </w:tcPr>
          <w:p w14:paraId="2249E8F4" w14:textId="77777777" w:rsidR="00AC62D9" w:rsidRPr="007834FB" w:rsidRDefault="00AC62D9" w:rsidP="00864D81">
            <w:pPr>
              <w:pStyle w:val="S8Gazettetabletext"/>
            </w:pPr>
            <w:r>
              <w:t>94715</w:t>
            </w:r>
            <w:r w:rsidRPr="007834FB">
              <w:t>/</w:t>
            </w:r>
            <w:r>
              <w:t>143285</w:t>
            </w:r>
          </w:p>
        </w:tc>
      </w:tr>
      <w:tr w:rsidR="00AC62D9" w:rsidRPr="007834FB" w14:paraId="05FE94DB" w14:textId="77777777" w:rsidTr="00864D81">
        <w:trPr>
          <w:cantSplit/>
          <w:tblHeader/>
        </w:trPr>
        <w:tc>
          <w:tcPr>
            <w:tcW w:w="1103" w:type="pct"/>
            <w:shd w:val="clear" w:color="auto" w:fill="E6E6E6"/>
          </w:tcPr>
          <w:p w14:paraId="657FD177"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7393BE75" w14:textId="3291919D" w:rsidR="00AC62D9" w:rsidRPr="007834FB" w:rsidRDefault="00AC62D9" w:rsidP="00864D81">
            <w:pPr>
              <w:pStyle w:val="S8Gazettetabletext"/>
            </w:pPr>
            <w:r>
              <w:t xml:space="preserve">Registration of a 40 mg/mL meloxicam parenteral solution product for use as a non-steroidal </w:t>
            </w:r>
            <w:r w:rsidR="00934CF8">
              <w:br/>
            </w:r>
            <w:r>
              <w:t>anti-inflammatory, analgesic, antipyretic in cattle</w:t>
            </w:r>
          </w:p>
        </w:tc>
      </w:tr>
    </w:tbl>
    <w:p w14:paraId="12A13CE6"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AC62D9" w:rsidRPr="007834FB" w14:paraId="3C82EFEE" w14:textId="77777777" w:rsidTr="00864D81">
        <w:trPr>
          <w:cantSplit/>
          <w:tblHeader/>
        </w:trPr>
        <w:tc>
          <w:tcPr>
            <w:tcW w:w="1103" w:type="pct"/>
            <w:shd w:val="clear" w:color="auto" w:fill="E6E6E6"/>
          </w:tcPr>
          <w:p w14:paraId="4EAA04E4" w14:textId="77777777" w:rsidR="00AC62D9" w:rsidRPr="007834FB" w:rsidRDefault="00AC62D9" w:rsidP="00864D81">
            <w:pPr>
              <w:pStyle w:val="S8Gazettetableheading"/>
            </w:pPr>
            <w:r w:rsidRPr="007834FB">
              <w:t>Application no.</w:t>
            </w:r>
          </w:p>
        </w:tc>
        <w:tc>
          <w:tcPr>
            <w:tcW w:w="3897" w:type="pct"/>
          </w:tcPr>
          <w:p w14:paraId="6B8A87A7" w14:textId="77777777" w:rsidR="00AC62D9" w:rsidRPr="007834FB" w:rsidRDefault="00AC62D9" w:rsidP="00864D81">
            <w:pPr>
              <w:pStyle w:val="S8Gazettetabletext"/>
              <w:rPr>
                <w:noProof/>
              </w:rPr>
            </w:pPr>
            <w:r>
              <w:t>143171</w:t>
            </w:r>
          </w:p>
        </w:tc>
      </w:tr>
      <w:tr w:rsidR="00AC62D9" w:rsidRPr="007834FB" w14:paraId="2002B4E3" w14:textId="77777777" w:rsidTr="00864D81">
        <w:trPr>
          <w:cantSplit/>
          <w:tblHeader/>
        </w:trPr>
        <w:tc>
          <w:tcPr>
            <w:tcW w:w="1103" w:type="pct"/>
            <w:shd w:val="clear" w:color="auto" w:fill="E6E6E6"/>
          </w:tcPr>
          <w:p w14:paraId="063B446C" w14:textId="77777777" w:rsidR="00AC62D9" w:rsidRPr="007834FB" w:rsidRDefault="00AC62D9" w:rsidP="00864D81">
            <w:pPr>
              <w:pStyle w:val="S8Gazettetableheading"/>
            </w:pPr>
            <w:r w:rsidRPr="007834FB">
              <w:t>Product name</w:t>
            </w:r>
          </w:p>
        </w:tc>
        <w:tc>
          <w:tcPr>
            <w:tcW w:w="3897" w:type="pct"/>
          </w:tcPr>
          <w:p w14:paraId="2ABC973C" w14:textId="77777777" w:rsidR="00AC62D9" w:rsidRPr="007834FB" w:rsidRDefault="00AC62D9" w:rsidP="00864D81">
            <w:pPr>
              <w:pStyle w:val="S8Gazettetabletext"/>
            </w:pPr>
            <w:r>
              <w:t>Levabamax Combination Pour-on for Cattle</w:t>
            </w:r>
          </w:p>
        </w:tc>
      </w:tr>
      <w:tr w:rsidR="00AC62D9" w:rsidRPr="007834FB" w14:paraId="551476DE" w14:textId="77777777" w:rsidTr="00864D81">
        <w:trPr>
          <w:cantSplit/>
          <w:tblHeader/>
        </w:trPr>
        <w:tc>
          <w:tcPr>
            <w:tcW w:w="1103" w:type="pct"/>
            <w:shd w:val="clear" w:color="auto" w:fill="E6E6E6"/>
          </w:tcPr>
          <w:p w14:paraId="22E22502" w14:textId="77777777" w:rsidR="00AC62D9" w:rsidRPr="007834FB" w:rsidRDefault="00AC62D9" w:rsidP="00864D81">
            <w:pPr>
              <w:pStyle w:val="S8Gazettetableheading"/>
            </w:pPr>
            <w:r w:rsidRPr="007834FB">
              <w:t>Active constituents</w:t>
            </w:r>
          </w:p>
        </w:tc>
        <w:tc>
          <w:tcPr>
            <w:tcW w:w="3897" w:type="pct"/>
          </w:tcPr>
          <w:p w14:paraId="58B28E93" w14:textId="77777777" w:rsidR="00AC62D9" w:rsidRPr="007834FB" w:rsidRDefault="00AC62D9" w:rsidP="00864D81">
            <w:pPr>
              <w:pStyle w:val="S8Gazettetabletext"/>
            </w:pPr>
            <w:r>
              <w:t>10 g/L abamectin, 200 g/L levamisole</w:t>
            </w:r>
          </w:p>
        </w:tc>
      </w:tr>
      <w:tr w:rsidR="00AC62D9" w:rsidRPr="007834FB" w14:paraId="1C586ECD" w14:textId="77777777" w:rsidTr="00864D81">
        <w:trPr>
          <w:cantSplit/>
          <w:tblHeader/>
        </w:trPr>
        <w:tc>
          <w:tcPr>
            <w:tcW w:w="1103" w:type="pct"/>
            <w:shd w:val="clear" w:color="auto" w:fill="E6E6E6"/>
          </w:tcPr>
          <w:p w14:paraId="0D20F7D8" w14:textId="77777777" w:rsidR="00AC62D9" w:rsidRPr="007834FB" w:rsidRDefault="00AC62D9" w:rsidP="00864D81">
            <w:pPr>
              <w:pStyle w:val="S8Gazettetableheading"/>
            </w:pPr>
            <w:r w:rsidRPr="007834FB">
              <w:t>Applicant name</w:t>
            </w:r>
          </w:p>
        </w:tc>
        <w:tc>
          <w:tcPr>
            <w:tcW w:w="3897" w:type="pct"/>
          </w:tcPr>
          <w:p w14:paraId="44D0E11A" w14:textId="77777777" w:rsidR="00AC62D9" w:rsidRPr="007834FB" w:rsidRDefault="00AC62D9" w:rsidP="00864D81">
            <w:pPr>
              <w:pStyle w:val="S8Gazettetabletext"/>
            </w:pPr>
            <w:r>
              <w:t>Nutrien Ag Solutions Limited</w:t>
            </w:r>
          </w:p>
        </w:tc>
      </w:tr>
      <w:tr w:rsidR="00AC62D9" w:rsidRPr="007834FB" w14:paraId="0F834C88" w14:textId="77777777" w:rsidTr="00864D81">
        <w:trPr>
          <w:cantSplit/>
          <w:tblHeader/>
        </w:trPr>
        <w:tc>
          <w:tcPr>
            <w:tcW w:w="1103" w:type="pct"/>
            <w:shd w:val="clear" w:color="auto" w:fill="E6E6E6"/>
          </w:tcPr>
          <w:p w14:paraId="079F6579" w14:textId="77777777" w:rsidR="00AC62D9" w:rsidRPr="007834FB" w:rsidRDefault="00AC62D9" w:rsidP="00864D81">
            <w:pPr>
              <w:pStyle w:val="S8Gazettetableheading"/>
            </w:pPr>
            <w:r w:rsidRPr="007834FB">
              <w:t>Applicant ACN</w:t>
            </w:r>
          </w:p>
        </w:tc>
        <w:tc>
          <w:tcPr>
            <w:tcW w:w="3897" w:type="pct"/>
          </w:tcPr>
          <w:p w14:paraId="090492E0" w14:textId="77777777" w:rsidR="00AC62D9" w:rsidRPr="007834FB" w:rsidRDefault="00AC62D9" w:rsidP="00864D81">
            <w:pPr>
              <w:pStyle w:val="S8Gazettetabletext"/>
            </w:pPr>
            <w:r>
              <w:t>008 743 217</w:t>
            </w:r>
          </w:p>
        </w:tc>
      </w:tr>
      <w:tr w:rsidR="00AC62D9" w:rsidRPr="007834FB" w14:paraId="08C85F93" w14:textId="77777777" w:rsidTr="00864D81">
        <w:trPr>
          <w:cantSplit/>
          <w:tblHeader/>
        </w:trPr>
        <w:tc>
          <w:tcPr>
            <w:tcW w:w="1103" w:type="pct"/>
            <w:shd w:val="clear" w:color="auto" w:fill="E6E6E6"/>
          </w:tcPr>
          <w:p w14:paraId="3B1BB6E0" w14:textId="77777777" w:rsidR="00AC62D9" w:rsidRPr="007834FB" w:rsidRDefault="00AC62D9" w:rsidP="00864D81">
            <w:pPr>
              <w:pStyle w:val="S8Gazettetableheading"/>
            </w:pPr>
            <w:r w:rsidRPr="007834FB">
              <w:t>Date of registration</w:t>
            </w:r>
          </w:p>
        </w:tc>
        <w:tc>
          <w:tcPr>
            <w:tcW w:w="3897" w:type="pct"/>
          </w:tcPr>
          <w:p w14:paraId="3143956E" w14:textId="77777777" w:rsidR="00AC62D9" w:rsidRPr="007834FB" w:rsidRDefault="00AC62D9" w:rsidP="00864D81">
            <w:pPr>
              <w:pStyle w:val="S8Gazettetabletext"/>
            </w:pPr>
            <w:r>
              <w:t>20 September 2024</w:t>
            </w:r>
          </w:p>
        </w:tc>
      </w:tr>
      <w:tr w:rsidR="00AC62D9" w:rsidRPr="007834FB" w14:paraId="277596C0" w14:textId="77777777" w:rsidTr="00864D81">
        <w:trPr>
          <w:cantSplit/>
          <w:tblHeader/>
        </w:trPr>
        <w:tc>
          <w:tcPr>
            <w:tcW w:w="1103" w:type="pct"/>
            <w:shd w:val="clear" w:color="auto" w:fill="E6E6E6"/>
          </w:tcPr>
          <w:p w14:paraId="0A07503D" w14:textId="77777777" w:rsidR="00AC62D9" w:rsidRPr="007834FB" w:rsidRDefault="00AC62D9" w:rsidP="00864D81">
            <w:pPr>
              <w:pStyle w:val="S8Gazettetableheading"/>
            </w:pPr>
            <w:r w:rsidRPr="007834FB">
              <w:t>Product registration no.</w:t>
            </w:r>
          </w:p>
        </w:tc>
        <w:tc>
          <w:tcPr>
            <w:tcW w:w="3897" w:type="pct"/>
          </w:tcPr>
          <w:p w14:paraId="559DF2B9" w14:textId="77777777" w:rsidR="00AC62D9" w:rsidRPr="007834FB" w:rsidRDefault="00AC62D9" w:rsidP="00864D81">
            <w:pPr>
              <w:pStyle w:val="S8Gazettetabletext"/>
            </w:pPr>
            <w:r>
              <w:t>94680</w:t>
            </w:r>
          </w:p>
        </w:tc>
      </w:tr>
      <w:tr w:rsidR="00AC62D9" w:rsidRPr="007834FB" w14:paraId="714D8261" w14:textId="77777777" w:rsidTr="00864D81">
        <w:trPr>
          <w:cantSplit/>
          <w:tblHeader/>
        </w:trPr>
        <w:tc>
          <w:tcPr>
            <w:tcW w:w="1103" w:type="pct"/>
            <w:shd w:val="clear" w:color="auto" w:fill="E6E6E6"/>
          </w:tcPr>
          <w:p w14:paraId="6524FAAC" w14:textId="77777777" w:rsidR="00AC62D9" w:rsidRPr="007834FB" w:rsidRDefault="00AC62D9" w:rsidP="00864D81">
            <w:pPr>
              <w:pStyle w:val="S8Gazettetableheading"/>
            </w:pPr>
            <w:r w:rsidRPr="007834FB">
              <w:t>Label approval no.</w:t>
            </w:r>
          </w:p>
        </w:tc>
        <w:tc>
          <w:tcPr>
            <w:tcW w:w="3897" w:type="pct"/>
          </w:tcPr>
          <w:p w14:paraId="56B177CB" w14:textId="77777777" w:rsidR="00AC62D9" w:rsidRPr="007834FB" w:rsidRDefault="00AC62D9" w:rsidP="00864D81">
            <w:pPr>
              <w:pStyle w:val="S8Gazettetabletext"/>
            </w:pPr>
            <w:r>
              <w:t>94680</w:t>
            </w:r>
            <w:r w:rsidRPr="007834FB">
              <w:t>/</w:t>
            </w:r>
            <w:r>
              <w:t>143171</w:t>
            </w:r>
          </w:p>
        </w:tc>
      </w:tr>
      <w:tr w:rsidR="00AC62D9" w:rsidRPr="007834FB" w14:paraId="6BF53323" w14:textId="77777777" w:rsidTr="00864D81">
        <w:trPr>
          <w:cantSplit/>
          <w:tblHeader/>
        </w:trPr>
        <w:tc>
          <w:tcPr>
            <w:tcW w:w="1103" w:type="pct"/>
            <w:shd w:val="clear" w:color="auto" w:fill="E6E6E6"/>
          </w:tcPr>
          <w:p w14:paraId="458FC90F" w14:textId="77777777" w:rsidR="00AC62D9" w:rsidRPr="007834FB" w:rsidRDefault="00AC62D9" w:rsidP="00864D81">
            <w:pPr>
              <w:pStyle w:val="S8Gazettetableheading"/>
            </w:pPr>
            <w:r w:rsidRPr="007834FB">
              <w:t>Description of the application and its purpose, including the intended use of the chemical product</w:t>
            </w:r>
          </w:p>
        </w:tc>
        <w:tc>
          <w:tcPr>
            <w:tcW w:w="3897" w:type="pct"/>
          </w:tcPr>
          <w:p w14:paraId="38212E2D" w14:textId="77777777" w:rsidR="00AC62D9" w:rsidRPr="007834FB" w:rsidRDefault="00AC62D9" w:rsidP="00864D81">
            <w:pPr>
              <w:pStyle w:val="S8Gazettetabletext"/>
            </w:pPr>
            <w:r>
              <w:t>Registration of a 10 g/L abamectin, 200 g/L levamisole pour-on solution product for the treatment and control of roundworms, including macrocyclic lactones or levamisole resistant strains, and external parasites in cattle</w:t>
            </w:r>
          </w:p>
        </w:tc>
      </w:tr>
    </w:tbl>
    <w:p w14:paraId="65467251" w14:textId="77777777" w:rsidR="00C35F0C" w:rsidRDefault="00C35F0C" w:rsidP="00B458DE">
      <w:pPr>
        <w:pStyle w:val="GazetteTableText"/>
      </w:pPr>
      <w:r>
        <w:br w:type="page"/>
      </w:r>
    </w:p>
    <w:p w14:paraId="34988E6C" w14:textId="76729E01" w:rsidR="00AC62D9" w:rsidRDefault="00AC62D9" w:rsidP="00AC62D9">
      <w:pPr>
        <w:pStyle w:val="Caption"/>
      </w:pPr>
      <w:r>
        <w:lastRenderedPageBreak/>
        <w:t xml:space="preserve">Table </w:t>
      </w:r>
      <w:r w:rsidR="00934CF8">
        <w:fldChar w:fldCharType="begin"/>
      </w:r>
      <w:r w:rsidR="00934CF8">
        <w:instrText xml:space="preserve"> SEQ Table \* ARABIC </w:instrText>
      </w:r>
      <w:r w:rsidR="00934CF8">
        <w:fldChar w:fldCharType="separate"/>
      </w:r>
      <w:r w:rsidR="00934CF8">
        <w:rPr>
          <w:noProof/>
        </w:rPr>
        <w:t>4</w:t>
      </w:r>
      <w:r w:rsidR="00934CF8">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6C0E23BF" w14:textId="77777777" w:rsidTr="00864D81">
        <w:trPr>
          <w:cantSplit/>
          <w:tblHeader/>
        </w:trPr>
        <w:tc>
          <w:tcPr>
            <w:tcW w:w="1103" w:type="pct"/>
            <w:shd w:val="clear" w:color="auto" w:fill="E6E6E6"/>
          </w:tcPr>
          <w:p w14:paraId="5B9C8A8B" w14:textId="77777777" w:rsidR="00AC62D9" w:rsidRPr="00934489" w:rsidRDefault="00AC62D9" w:rsidP="00864D81">
            <w:pPr>
              <w:pStyle w:val="S8Gazettetableheading"/>
            </w:pPr>
            <w:r w:rsidRPr="00934489">
              <w:t>Application no.</w:t>
            </w:r>
          </w:p>
        </w:tc>
        <w:tc>
          <w:tcPr>
            <w:tcW w:w="3897" w:type="pct"/>
          </w:tcPr>
          <w:p w14:paraId="1F7BD103" w14:textId="77777777" w:rsidR="00AC62D9" w:rsidRPr="00934489" w:rsidRDefault="00AC62D9" w:rsidP="00864D81">
            <w:pPr>
              <w:pStyle w:val="S8Gazettetabletext"/>
              <w:rPr>
                <w:noProof/>
              </w:rPr>
            </w:pPr>
            <w:r>
              <w:t>143299</w:t>
            </w:r>
          </w:p>
        </w:tc>
      </w:tr>
      <w:tr w:rsidR="00AC62D9" w:rsidRPr="00934489" w14:paraId="26A9510C" w14:textId="77777777" w:rsidTr="00864D81">
        <w:trPr>
          <w:cantSplit/>
          <w:tblHeader/>
        </w:trPr>
        <w:tc>
          <w:tcPr>
            <w:tcW w:w="1103" w:type="pct"/>
            <w:shd w:val="clear" w:color="auto" w:fill="E6E6E6"/>
          </w:tcPr>
          <w:p w14:paraId="757E5769" w14:textId="77777777" w:rsidR="00AC62D9" w:rsidRPr="00934489" w:rsidRDefault="00AC62D9" w:rsidP="00864D81">
            <w:pPr>
              <w:pStyle w:val="S8Gazettetableheading"/>
            </w:pPr>
            <w:r w:rsidRPr="00934489">
              <w:t>Product name</w:t>
            </w:r>
          </w:p>
        </w:tc>
        <w:tc>
          <w:tcPr>
            <w:tcW w:w="3897" w:type="pct"/>
          </w:tcPr>
          <w:p w14:paraId="0AEC4F42" w14:textId="77777777" w:rsidR="00AC62D9" w:rsidRPr="00934489" w:rsidRDefault="00AC62D9" w:rsidP="00864D81">
            <w:pPr>
              <w:pStyle w:val="S8Gazettetabletext"/>
            </w:pPr>
            <w:r>
              <w:t>DIPA TIK Cattle Dip and Spray</w:t>
            </w:r>
          </w:p>
        </w:tc>
      </w:tr>
      <w:tr w:rsidR="00AC62D9" w:rsidRPr="00934489" w14:paraId="497DE1B5" w14:textId="77777777" w:rsidTr="00864D81">
        <w:trPr>
          <w:cantSplit/>
          <w:tblHeader/>
        </w:trPr>
        <w:tc>
          <w:tcPr>
            <w:tcW w:w="1103" w:type="pct"/>
            <w:shd w:val="clear" w:color="auto" w:fill="E6E6E6"/>
          </w:tcPr>
          <w:p w14:paraId="48970A6E" w14:textId="77777777" w:rsidR="00AC62D9" w:rsidRPr="00934489" w:rsidRDefault="00AC62D9" w:rsidP="00864D81">
            <w:pPr>
              <w:pStyle w:val="S8Gazettetableheading"/>
            </w:pPr>
            <w:r w:rsidRPr="00934489">
              <w:t>Active constituent</w:t>
            </w:r>
          </w:p>
        </w:tc>
        <w:tc>
          <w:tcPr>
            <w:tcW w:w="3897" w:type="pct"/>
          </w:tcPr>
          <w:p w14:paraId="65780C54" w14:textId="77777777" w:rsidR="00AC62D9" w:rsidRPr="00934489" w:rsidRDefault="00AC62D9" w:rsidP="00864D81">
            <w:pPr>
              <w:pStyle w:val="S8Gazettetabletext"/>
            </w:pPr>
            <w:r w:rsidRPr="00974267">
              <w:t>500 g/kg amitraz</w:t>
            </w:r>
          </w:p>
        </w:tc>
      </w:tr>
      <w:tr w:rsidR="00AC62D9" w:rsidRPr="00934489" w14:paraId="6C3F9B50" w14:textId="77777777" w:rsidTr="00864D81">
        <w:trPr>
          <w:cantSplit/>
          <w:tblHeader/>
        </w:trPr>
        <w:tc>
          <w:tcPr>
            <w:tcW w:w="1103" w:type="pct"/>
            <w:shd w:val="clear" w:color="auto" w:fill="E6E6E6"/>
          </w:tcPr>
          <w:p w14:paraId="7D48CBDF" w14:textId="77777777" w:rsidR="00AC62D9" w:rsidRPr="00934489" w:rsidRDefault="00AC62D9" w:rsidP="00864D81">
            <w:pPr>
              <w:pStyle w:val="S8Gazettetableheading"/>
            </w:pPr>
            <w:r w:rsidRPr="00934489">
              <w:t>Applicant name</w:t>
            </w:r>
          </w:p>
        </w:tc>
        <w:tc>
          <w:tcPr>
            <w:tcW w:w="3897" w:type="pct"/>
          </w:tcPr>
          <w:p w14:paraId="6CC21229" w14:textId="77777777" w:rsidR="00AC62D9" w:rsidRPr="00934489" w:rsidRDefault="00AC62D9" w:rsidP="00864D81">
            <w:pPr>
              <w:pStyle w:val="S8Gazettetabletext"/>
            </w:pPr>
            <w:r>
              <w:t>Nutrien Ag Solutions Limited</w:t>
            </w:r>
          </w:p>
        </w:tc>
      </w:tr>
      <w:tr w:rsidR="00AC62D9" w:rsidRPr="00934489" w14:paraId="3968C352" w14:textId="77777777" w:rsidTr="00864D81">
        <w:trPr>
          <w:cantSplit/>
          <w:tblHeader/>
        </w:trPr>
        <w:tc>
          <w:tcPr>
            <w:tcW w:w="1103" w:type="pct"/>
            <w:shd w:val="clear" w:color="auto" w:fill="E6E6E6"/>
          </w:tcPr>
          <w:p w14:paraId="5F3645F8" w14:textId="77777777" w:rsidR="00AC62D9" w:rsidRPr="00934489" w:rsidRDefault="00AC62D9" w:rsidP="00864D81">
            <w:pPr>
              <w:pStyle w:val="S8Gazettetableheading"/>
            </w:pPr>
            <w:r w:rsidRPr="00934489">
              <w:t>Applicant ACN</w:t>
            </w:r>
          </w:p>
        </w:tc>
        <w:tc>
          <w:tcPr>
            <w:tcW w:w="3897" w:type="pct"/>
          </w:tcPr>
          <w:p w14:paraId="40272950" w14:textId="77777777" w:rsidR="00AC62D9" w:rsidRPr="00934489" w:rsidRDefault="00AC62D9" w:rsidP="00864D81">
            <w:pPr>
              <w:pStyle w:val="S8Gazettetabletext"/>
            </w:pPr>
            <w:r w:rsidRPr="00974267">
              <w:t>008 743 217</w:t>
            </w:r>
          </w:p>
        </w:tc>
      </w:tr>
      <w:tr w:rsidR="00AC62D9" w:rsidRPr="00934489" w14:paraId="41ED6330" w14:textId="77777777" w:rsidTr="00864D81">
        <w:trPr>
          <w:cantSplit/>
          <w:tblHeader/>
        </w:trPr>
        <w:tc>
          <w:tcPr>
            <w:tcW w:w="1103" w:type="pct"/>
            <w:shd w:val="clear" w:color="auto" w:fill="E6E6E6"/>
          </w:tcPr>
          <w:p w14:paraId="0319F1CA" w14:textId="77777777" w:rsidR="00AC62D9" w:rsidRPr="00934489" w:rsidRDefault="00AC62D9" w:rsidP="00864D81">
            <w:pPr>
              <w:pStyle w:val="S8Gazettetableheading"/>
            </w:pPr>
            <w:r w:rsidRPr="00934489">
              <w:t>Date of variation</w:t>
            </w:r>
          </w:p>
        </w:tc>
        <w:tc>
          <w:tcPr>
            <w:tcW w:w="3897" w:type="pct"/>
          </w:tcPr>
          <w:p w14:paraId="155D936C" w14:textId="77777777" w:rsidR="00AC62D9" w:rsidRPr="00934489" w:rsidRDefault="00AC62D9" w:rsidP="00864D81">
            <w:pPr>
              <w:pStyle w:val="S8Gazettetabletext"/>
            </w:pPr>
            <w:r>
              <w:t>9 September 2024</w:t>
            </w:r>
          </w:p>
        </w:tc>
      </w:tr>
      <w:tr w:rsidR="00AC62D9" w:rsidRPr="00934489" w14:paraId="6A335D87" w14:textId="77777777" w:rsidTr="00864D81">
        <w:trPr>
          <w:cantSplit/>
          <w:tblHeader/>
        </w:trPr>
        <w:tc>
          <w:tcPr>
            <w:tcW w:w="1103" w:type="pct"/>
            <w:shd w:val="clear" w:color="auto" w:fill="E6E6E6"/>
          </w:tcPr>
          <w:p w14:paraId="4B0307D2" w14:textId="77777777" w:rsidR="00AC62D9" w:rsidRPr="00934489" w:rsidRDefault="00AC62D9" w:rsidP="00864D81">
            <w:pPr>
              <w:pStyle w:val="S8Gazettetableheading"/>
            </w:pPr>
            <w:r w:rsidRPr="00934489">
              <w:t>Product registration no.</w:t>
            </w:r>
          </w:p>
        </w:tc>
        <w:tc>
          <w:tcPr>
            <w:tcW w:w="3897" w:type="pct"/>
          </w:tcPr>
          <w:p w14:paraId="4E4FE5E5" w14:textId="77777777" w:rsidR="00AC62D9" w:rsidRPr="00934489" w:rsidRDefault="00AC62D9" w:rsidP="00864D81">
            <w:pPr>
              <w:pStyle w:val="S8Gazettetabletext"/>
            </w:pPr>
            <w:r>
              <w:t>69649</w:t>
            </w:r>
          </w:p>
        </w:tc>
      </w:tr>
      <w:tr w:rsidR="00AC62D9" w:rsidRPr="00934489" w14:paraId="05A28BD1" w14:textId="77777777" w:rsidTr="00864D81">
        <w:trPr>
          <w:cantSplit/>
          <w:tblHeader/>
        </w:trPr>
        <w:tc>
          <w:tcPr>
            <w:tcW w:w="1103" w:type="pct"/>
            <w:shd w:val="clear" w:color="auto" w:fill="E6E6E6"/>
          </w:tcPr>
          <w:p w14:paraId="4F97EDFE" w14:textId="77777777" w:rsidR="00AC62D9" w:rsidRPr="00934489" w:rsidRDefault="00AC62D9" w:rsidP="00864D81">
            <w:pPr>
              <w:pStyle w:val="S8Gazettetableheading"/>
            </w:pPr>
            <w:r w:rsidRPr="00934489">
              <w:t>Label approval no.</w:t>
            </w:r>
          </w:p>
        </w:tc>
        <w:tc>
          <w:tcPr>
            <w:tcW w:w="3897" w:type="pct"/>
          </w:tcPr>
          <w:p w14:paraId="1291FCF9" w14:textId="77777777" w:rsidR="00AC62D9" w:rsidRPr="00934489" w:rsidRDefault="00AC62D9" w:rsidP="00864D81">
            <w:pPr>
              <w:pStyle w:val="S8Gazettetabletext"/>
            </w:pPr>
            <w:r>
              <w:t>69649</w:t>
            </w:r>
            <w:r w:rsidRPr="00934489">
              <w:t>/</w:t>
            </w:r>
            <w:r>
              <w:t>143299</w:t>
            </w:r>
          </w:p>
        </w:tc>
      </w:tr>
      <w:tr w:rsidR="00AC62D9" w:rsidRPr="00934489" w14:paraId="1364881E" w14:textId="77777777" w:rsidTr="00864D81">
        <w:trPr>
          <w:cantSplit/>
          <w:tblHeader/>
        </w:trPr>
        <w:tc>
          <w:tcPr>
            <w:tcW w:w="1103" w:type="pct"/>
            <w:shd w:val="clear" w:color="auto" w:fill="E6E6E6"/>
          </w:tcPr>
          <w:p w14:paraId="47DA7C9C"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23EB428B" w14:textId="77777777" w:rsidR="00AC62D9" w:rsidRPr="00934489" w:rsidRDefault="00AC62D9" w:rsidP="00864D81">
            <w:pPr>
              <w:pStyle w:val="S8Gazettetabletext"/>
            </w:pPr>
            <w:r w:rsidRPr="008B5781">
              <w:t xml:space="preserve">Variation to the relevant particulars of the product and label to remove reference under the claims of </w:t>
            </w:r>
            <w:r w:rsidRPr="008B5781">
              <w:t>‘</w:t>
            </w:r>
            <w:r w:rsidRPr="008B5781">
              <w:t>NSW only</w:t>
            </w:r>
            <w:r w:rsidRPr="008B5781">
              <w:t>’</w:t>
            </w:r>
            <w:r w:rsidRPr="008B5781">
              <w:t xml:space="preserve"> and align the label with the current Veterinary Labelling Code</w:t>
            </w:r>
          </w:p>
        </w:tc>
      </w:tr>
    </w:tbl>
    <w:p w14:paraId="12C6B487" w14:textId="77777777" w:rsidR="00AC62D9" w:rsidRPr="00CC2905"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18D29665" w14:textId="77777777" w:rsidTr="00864D81">
        <w:trPr>
          <w:cantSplit/>
          <w:tblHeader/>
        </w:trPr>
        <w:tc>
          <w:tcPr>
            <w:tcW w:w="1103" w:type="pct"/>
            <w:shd w:val="clear" w:color="auto" w:fill="E6E6E6"/>
          </w:tcPr>
          <w:p w14:paraId="6C085969" w14:textId="77777777" w:rsidR="00AC62D9" w:rsidRPr="00934489" w:rsidRDefault="00AC62D9" w:rsidP="00864D81">
            <w:pPr>
              <w:pStyle w:val="S8Gazettetableheading"/>
            </w:pPr>
            <w:r w:rsidRPr="00934489">
              <w:t>Application no.</w:t>
            </w:r>
          </w:p>
        </w:tc>
        <w:tc>
          <w:tcPr>
            <w:tcW w:w="3897" w:type="pct"/>
          </w:tcPr>
          <w:p w14:paraId="175AFE18" w14:textId="77777777" w:rsidR="00AC62D9" w:rsidRPr="00934489" w:rsidRDefault="00AC62D9" w:rsidP="00864D81">
            <w:pPr>
              <w:pStyle w:val="S8Gazettetabletext"/>
              <w:rPr>
                <w:noProof/>
              </w:rPr>
            </w:pPr>
            <w:r>
              <w:t>143876</w:t>
            </w:r>
          </w:p>
        </w:tc>
      </w:tr>
      <w:tr w:rsidR="00AC62D9" w:rsidRPr="00934489" w14:paraId="6468B1EE" w14:textId="77777777" w:rsidTr="00864D81">
        <w:trPr>
          <w:cantSplit/>
          <w:tblHeader/>
        </w:trPr>
        <w:tc>
          <w:tcPr>
            <w:tcW w:w="1103" w:type="pct"/>
            <w:shd w:val="clear" w:color="auto" w:fill="E6E6E6"/>
          </w:tcPr>
          <w:p w14:paraId="61E05298" w14:textId="77777777" w:rsidR="00AC62D9" w:rsidRPr="00934489" w:rsidRDefault="00AC62D9" w:rsidP="00864D81">
            <w:pPr>
              <w:pStyle w:val="S8Gazettetableheading"/>
            </w:pPr>
            <w:r w:rsidRPr="00934489">
              <w:t>Product name</w:t>
            </w:r>
          </w:p>
        </w:tc>
        <w:tc>
          <w:tcPr>
            <w:tcW w:w="3897" w:type="pct"/>
          </w:tcPr>
          <w:p w14:paraId="75CD6A01" w14:textId="77777777" w:rsidR="00AC62D9" w:rsidRPr="00934489" w:rsidRDefault="00AC62D9" w:rsidP="00864D81">
            <w:pPr>
              <w:pStyle w:val="S8Gazettetabletext"/>
            </w:pPr>
            <w:r>
              <w:t>Romazine 20 Sedative, Analgesic and Muscle Relaxant for Cattle, Horses, Deer, Dogs and Cats</w:t>
            </w:r>
          </w:p>
        </w:tc>
      </w:tr>
      <w:tr w:rsidR="00AC62D9" w:rsidRPr="00934489" w14:paraId="67AFF7C7" w14:textId="77777777" w:rsidTr="00864D81">
        <w:trPr>
          <w:cantSplit/>
          <w:tblHeader/>
        </w:trPr>
        <w:tc>
          <w:tcPr>
            <w:tcW w:w="1103" w:type="pct"/>
            <w:shd w:val="clear" w:color="auto" w:fill="E6E6E6"/>
          </w:tcPr>
          <w:p w14:paraId="1F7EE42F" w14:textId="77777777" w:rsidR="00AC62D9" w:rsidRPr="00934489" w:rsidRDefault="00AC62D9" w:rsidP="00864D81">
            <w:pPr>
              <w:pStyle w:val="S8Gazettetableheading"/>
            </w:pPr>
            <w:r w:rsidRPr="00934489">
              <w:t>Active constituent</w:t>
            </w:r>
          </w:p>
        </w:tc>
        <w:tc>
          <w:tcPr>
            <w:tcW w:w="3897" w:type="pct"/>
          </w:tcPr>
          <w:p w14:paraId="6204A80D" w14:textId="77777777" w:rsidR="00AC62D9" w:rsidRPr="00934489" w:rsidRDefault="00AC62D9" w:rsidP="00864D81">
            <w:pPr>
              <w:pStyle w:val="S8Gazettetabletext"/>
            </w:pPr>
            <w:r w:rsidRPr="00E66C9B">
              <w:t>20 mg/mL xylazine (as the hydrochloride)</w:t>
            </w:r>
          </w:p>
        </w:tc>
      </w:tr>
      <w:tr w:rsidR="00AC62D9" w:rsidRPr="00934489" w14:paraId="3B7821B7" w14:textId="77777777" w:rsidTr="00864D81">
        <w:trPr>
          <w:cantSplit/>
          <w:tblHeader/>
        </w:trPr>
        <w:tc>
          <w:tcPr>
            <w:tcW w:w="1103" w:type="pct"/>
            <w:shd w:val="clear" w:color="auto" w:fill="E6E6E6"/>
          </w:tcPr>
          <w:p w14:paraId="64C16D33" w14:textId="77777777" w:rsidR="00AC62D9" w:rsidRPr="00934489" w:rsidRDefault="00AC62D9" w:rsidP="00864D81">
            <w:pPr>
              <w:pStyle w:val="S8Gazettetableheading"/>
            </w:pPr>
            <w:r w:rsidRPr="00934489">
              <w:t>Applicant name</w:t>
            </w:r>
          </w:p>
        </w:tc>
        <w:tc>
          <w:tcPr>
            <w:tcW w:w="3897" w:type="pct"/>
          </w:tcPr>
          <w:p w14:paraId="6B872A8C" w14:textId="77777777" w:rsidR="00AC62D9" w:rsidRPr="00934489" w:rsidRDefault="00AC62D9" w:rsidP="00864D81">
            <w:pPr>
              <w:pStyle w:val="S8Gazettetabletext"/>
            </w:pPr>
            <w:r>
              <w:t>Ausrichter Pty Ltd</w:t>
            </w:r>
          </w:p>
        </w:tc>
      </w:tr>
      <w:tr w:rsidR="00AC62D9" w:rsidRPr="00934489" w14:paraId="2C2966B0" w14:textId="77777777" w:rsidTr="00864D81">
        <w:trPr>
          <w:cantSplit/>
          <w:tblHeader/>
        </w:trPr>
        <w:tc>
          <w:tcPr>
            <w:tcW w:w="1103" w:type="pct"/>
            <w:shd w:val="clear" w:color="auto" w:fill="E6E6E6"/>
          </w:tcPr>
          <w:p w14:paraId="0AB22FD7" w14:textId="77777777" w:rsidR="00AC62D9" w:rsidRPr="00934489" w:rsidRDefault="00AC62D9" w:rsidP="00864D81">
            <w:pPr>
              <w:pStyle w:val="S8Gazettetableheading"/>
            </w:pPr>
            <w:r w:rsidRPr="00934489">
              <w:t>Applicant ACN</w:t>
            </w:r>
          </w:p>
        </w:tc>
        <w:tc>
          <w:tcPr>
            <w:tcW w:w="3897" w:type="pct"/>
          </w:tcPr>
          <w:p w14:paraId="70E21415" w14:textId="77777777" w:rsidR="00AC62D9" w:rsidRPr="00934489" w:rsidRDefault="00AC62D9" w:rsidP="00864D81">
            <w:pPr>
              <w:pStyle w:val="S8Gazettetabletext"/>
            </w:pPr>
            <w:r w:rsidRPr="009D3C3C">
              <w:t>000 908 529</w:t>
            </w:r>
          </w:p>
        </w:tc>
      </w:tr>
      <w:tr w:rsidR="00AC62D9" w:rsidRPr="00934489" w14:paraId="27FAF623" w14:textId="77777777" w:rsidTr="00864D81">
        <w:trPr>
          <w:cantSplit/>
          <w:tblHeader/>
        </w:trPr>
        <w:tc>
          <w:tcPr>
            <w:tcW w:w="1103" w:type="pct"/>
            <w:shd w:val="clear" w:color="auto" w:fill="E6E6E6"/>
          </w:tcPr>
          <w:p w14:paraId="4B55278F" w14:textId="77777777" w:rsidR="00AC62D9" w:rsidRPr="00934489" w:rsidRDefault="00AC62D9" w:rsidP="00864D81">
            <w:pPr>
              <w:pStyle w:val="S8Gazettetableheading"/>
            </w:pPr>
            <w:r w:rsidRPr="00934489">
              <w:t>Date of variation</w:t>
            </w:r>
          </w:p>
        </w:tc>
        <w:tc>
          <w:tcPr>
            <w:tcW w:w="3897" w:type="pct"/>
          </w:tcPr>
          <w:p w14:paraId="1CDB6694" w14:textId="77777777" w:rsidR="00AC62D9" w:rsidRPr="00934489" w:rsidRDefault="00AC62D9" w:rsidP="00864D81">
            <w:pPr>
              <w:pStyle w:val="S8Gazettetabletext"/>
            </w:pPr>
            <w:r>
              <w:t>9 September 2024</w:t>
            </w:r>
          </w:p>
        </w:tc>
      </w:tr>
      <w:tr w:rsidR="00AC62D9" w:rsidRPr="00934489" w14:paraId="70832A77" w14:textId="77777777" w:rsidTr="00864D81">
        <w:trPr>
          <w:cantSplit/>
          <w:tblHeader/>
        </w:trPr>
        <w:tc>
          <w:tcPr>
            <w:tcW w:w="1103" w:type="pct"/>
            <w:shd w:val="clear" w:color="auto" w:fill="E6E6E6"/>
          </w:tcPr>
          <w:p w14:paraId="61C1634C" w14:textId="77777777" w:rsidR="00AC62D9" w:rsidRPr="00934489" w:rsidRDefault="00AC62D9" w:rsidP="00864D81">
            <w:pPr>
              <w:pStyle w:val="S8Gazettetableheading"/>
            </w:pPr>
            <w:r w:rsidRPr="00934489">
              <w:t>Product registration no.</w:t>
            </w:r>
          </w:p>
        </w:tc>
        <w:tc>
          <w:tcPr>
            <w:tcW w:w="3897" w:type="pct"/>
          </w:tcPr>
          <w:p w14:paraId="530B387E" w14:textId="77777777" w:rsidR="00AC62D9" w:rsidRPr="00934489" w:rsidRDefault="00AC62D9" w:rsidP="00864D81">
            <w:pPr>
              <w:pStyle w:val="S8Gazettetabletext"/>
            </w:pPr>
            <w:r>
              <w:t>47524</w:t>
            </w:r>
          </w:p>
        </w:tc>
      </w:tr>
      <w:tr w:rsidR="00AC62D9" w:rsidRPr="00934489" w14:paraId="6464B374" w14:textId="77777777" w:rsidTr="00864D81">
        <w:trPr>
          <w:cantSplit/>
          <w:tblHeader/>
        </w:trPr>
        <w:tc>
          <w:tcPr>
            <w:tcW w:w="1103" w:type="pct"/>
            <w:shd w:val="clear" w:color="auto" w:fill="E6E6E6"/>
          </w:tcPr>
          <w:p w14:paraId="7300F843" w14:textId="77777777" w:rsidR="00AC62D9" w:rsidRPr="00934489" w:rsidRDefault="00AC62D9" w:rsidP="00864D81">
            <w:pPr>
              <w:pStyle w:val="S8Gazettetableheading"/>
            </w:pPr>
            <w:r w:rsidRPr="00934489">
              <w:t>Label approval no.</w:t>
            </w:r>
          </w:p>
        </w:tc>
        <w:tc>
          <w:tcPr>
            <w:tcW w:w="3897" w:type="pct"/>
          </w:tcPr>
          <w:p w14:paraId="074104E0" w14:textId="77777777" w:rsidR="00AC62D9" w:rsidRPr="00934489" w:rsidRDefault="00AC62D9" w:rsidP="00864D81">
            <w:pPr>
              <w:pStyle w:val="S8Gazettetabletext"/>
            </w:pPr>
            <w:r>
              <w:t>47524</w:t>
            </w:r>
            <w:r w:rsidRPr="00934489">
              <w:t>/</w:t>
            </w:r>
            <w:r>
              <w:t>143876</w:t>
            </w:r>
          </w:p>
        </w:tc>
      </w:tr>
      <w:tr w:rsidR="00AC62D9" w:rsidRPr="00934489" w14:paraId="22C69943" w14:textId="77777777" w:rsidTr="00864D81">
        <w:trPr>
          <w:cantSplit/>
          <w:tblHeader/>
        </w:trPr>
        <w:tc>
          <w:tcPr>
            <w:tcW w:w="1103" w:type="pct"/>
            <w:shd w:val="clear" w:color="auto" w:fill="E6E6E6"/>
          </w:tcPr>
          <w:p w14:paraId="06455E2F"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2E3AD9E9" w14:textId="1DB4C584" w:rsidR="00AC62D9" w:rsidRPr="00934489" w:rsidRDefault="00AC62D9" w:rsidP="00864D81">
            <w:pPr>
              <w:pStyle w:val="S8Gazettetabletext"/>
            </w:pPr>
            <w:r w:rsidRPr="00376887">
              <w:t xml:space="preserve">Variation of relevant particulars of product registration and label approval by updating the distinguishing name of the product, instructions of use on the label and aligning the label to the current </w:t>
            </w:r>
            <w:r w:rsidR="007273C2">
              <w:t>V</w:t>
            </w:r>
            <w:r w:rsidRPr="00376887">
              <w:t xml:space="preserve">eterinary </w:t>
            </w:r>
            <w:r w:rsidR="007273C2">
              <w:t>L</w:t>
            </w:r>
            <w:r w:rsidRPr="00376887">
              <w:t xml:space="preserve">abelling </w:t>
            </w:r>
            <w:r w:rsidR="007273C2">
              <w:t>C</w:t>
            </w:r>
            <w:r w:rsidRPr="00376887">
              <w:t>ode</w:t>
            </w:r>
          </w:p>
        </w:tc>
      </w:tr>
    </w:tbl>
    <w:p w14:paraId="37F25C1C"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65D5FAD3" w14:textId="77777777" w:rsidTr="00864D81">
        <w:trPr>
          <w:cantSplit/>
          <w:tblHeader/>
        </w:trPr>
        <w:tc>
          <w:tcPr>
            <w:tcW w:w="1103" w:type="pct"/>
            <w:shd w:val="clear" w:color="auto" w:fill="E6E6E6"/>
          </w:tcPr>
          <w:p w14:paraId="67C45D8F" w14:textId="77777777" w:rsidR="00AC62D9" w:rsidRPr="00934489" w:rsidRDefault="00AC62D9" w:rsidP="00864D81">
            <w:pPr>
              <w:pStyle w:val="S8Gazettetableheading"/>
            </w:pPr>
            <w:r w:rsidRPr="00934489">
              <w:t>Application no.</w:t>
            </w:r>
          </w:p>
        </w:tc>
        <w:tc>
          <w:tcPr>
            <w:tcW w:w="3897" w:type="pct"/>
          </w:tcPr>
          <w:p w14:paraId="73462A69" w14:textId="77777777" w:rsidR="00AC62D9" w:rsidRPr="00934489" w:rsidRDefault="00AC62D9" w:rsidP="00864D81">
            <w:pPr>
              <w:pStyle w:val="S8Gazettetabletext"/>
              <w:rPr>
                <w:noProof/>
              </w:rPr>
            </w:pPr>
            <w:r>
              <w:t>144397</w:t>
            </w:r>
          </w:p>
        </w:tc>
      </w:tr>
      <w:tr w:rsidR="00AC62D9" w:rsidRPr="00934489" w14:paraId="366901CF" w14:textId="77777777" w:rsidTr="00864D81">
        <w:trPr>
          <w:cantSplit/>
          <w:tblHeader/>
        </w:trPr>
        <w:tc>
          <w:tcPr>
            <w:tcW w:w="1103" w:type="pct"/>
            <w:shd w:val="clear" w:color="auto" w:fill="E6E6E6"/>
          </w:tcPr>
          <w:p w14:paraId="5D045415" w14:textId="77777777" w:rsidR="00AC62D9" w:rsidRPr="00934489" w:rsidRDefault="00AC62D9" w:rsidP="00864D81">
            <w:pPr>
              <w:pStyle w:val="S8Gazettetableheading"/>
            </w:pPr>
            <w:r w:rsidRPr="00934489">
              <w:t>Product name</w:t>
            </w:r>
          </w:p>
        </w:tc>
        <w:tc>
          <w:tcPr>
            <w:tcW w:w="3897" w:type="pct"/>
          </w:tcPr>
          <w:p w14:paraId="0A1A84E5" w14:textId="77777777" w:rsidR="00AC62D9" w:rsidRPr="00934489" w:rsidRDefault="00AC62D9" w:rsidP="00864D81">
            <w:pPr>
              <w:pStyle w:val="S8Gazettetabletext"/>
            </w:pPr>
            <w:r>
              <w:t>Coxidin 400 Monensin Feed Additive</w:t>
            </w:r>
          </w:p>
        </w:tc>
      </w:tr>
      <w:tr w:rsidR="00AC62D9" w:rsidRPr="00934489" w14:paraId="73CEE7C0" w14:textId="77777777" w:rsidTr="00864D81">
        <w:trPr>
          <w:cantSplit/>
          <w:tblHeader/>
        </w:trPr>
        <w:tc>
          <w:tcPr>
            <w:tcW w:w="1103" w:type="pct"/>
            <w:shd w:val="clear" w:color="auto" w:fill="E6E6E6"/>
          </w:tcPr>
          <w:p w14:paraId="75773A03" w14:textId="77777777" w:rsidR="00AC62D9" w:rsidRPr="00934489" w:rsidRDefault="00AC62D9" w:rsidP="00864D81">
            <w:pPr>
              <w:pStyle w:val="S8Gazettetableheading"/>
            </w:pPr>
            <w:r w:rsidRPr="00934489">
              <w:t>Active constituent</w:t>
            </w:r>
          </w:p>
        </w:tc>
        <w:tc>
          <w:tcPr>
            <w:tcW w:w="3897" w:type="pct"/>
          </w:tcPr>
          <w:p w14:paraId="79F980CB" w14:textId="77777777" w:rsidR="00AC62D9" w:rsidRPr="00934489" w:rsidRDefault="00AC62D9" w:rsidP="00864D81">
            <w:pPr>
              <w:pStyle w:val="S8Gazettetabletext"/>
            </w:pPr>
            <w:r>
              <w:t>400 g/kg monensin (as monensin sodium)</w:t>
            </w:r>
          </w:p>
        </w:tc>
      </w:tr>
      <w:tr w:rsidR="00AC62D9" w:rsidRPr="00934489" w14:paraId="546E6DC0" w14:textId="77777777" w:rsidTr="00864D81">
        <w:trPr>
          <w:cantSplit/>
          <w:tblHeader/>
        </w:trPr>
        <w:tc>
          <w:tcPr>
            <w:tcW w:w="1103" w:type="pct"/>
            <w:shd w:val="clear" w:color="auto" w:fill="E6E6E6"/>
          </w:tcPr>
          <w:p w14:paraId="639DA244" w14:textId="77777777" w:rsidR="00AC62D9" w:rsidRPr="00934489" w:rsidRDefault="00AC62D9" w:rsidP="00864D81">
            <w:pPr>
              <w:pStyle w:val="S8Gazettetableheading"/>
            </w:pPr>
            <w:r w:rsidRPr="00934489">
              <w:t>Applicant name</w:t>
            </w:r>
          </w:p>
        </w:tc>
        <w:tc>
          <w:tcPr>
            <w:tcW w:w="3897" w:type="pct"/>
          </w:tcPr>
          <w:p w14:paraId="3166EBBD" w14:textId="77777777" w:rsidR="00AC62D9" w:rsidRPr="00934489" w:rsidRDefault="00AC62D9" w:rsidP="00864D81">
            <w:pPr>
              <w:pStyle w:val="S8Gazettetabletext"/>
            </w:pPr>
            <w:r>
              <w:t>Huvepharma EOOD</w:t>
            </w:r>
          </w:p>
        </w:tc>
      </w:tr>
      <w:tr w:rsidR="00AC62D9" w:rsidRPr="00934489" w14:paraId="3679949A" w14:textId="77777777" w:rsidTr="00864D81">
        <w:trPr>
          <w:cantSplit/>
          <w:tblHeader/>
        </w:trPr>
        <w:tc>
          <w:tcPr>
            <w:tcW w:w="1103" w:type="pct"/>
            <w:shd w:val="clear" w:color="auto" w:fill="E6E6E6"/>
          </w:tcPr>
          <w:p w14:paraId="2B755284" w14:textId="77777777" w:rsidR="00AC62D9" w:rsidRPr="00934489" w:rsidRDefault="00AC62D9" w:rsidP="00864D81">
            <w:pPr>
              <w:pStyle w:val="S8Gazettetableheading"/>
            </w:pPr>
            <w:r w:rsidRPr="00934489">
              <w:t>Applicant ACN</w:t>
            </w:r>
          </w:p>
        </w:tc>
        <w:tc>
          <w:tcPr>
            <w:tcW w:w="3897" w:type="pct"/>
          </w:tcPr>
          <w:p w14:paraId="4EEB5DC8" w14:textId="77777777" w:rsidR="00AC62D9" w:rsidRPr="00934489" w:rsidRDefault="00AC62D9" w:rsidP="00864D81">
            <w:pPr>
              <w:pStyle w:val="S8Gazettetabletext"/>
            </w:pPr>
            <w:r>
              <w:t>N/A</w:t>
            </w:r>
          </w:p>
        </w:tc>
      </w:tr>
      <w:tr w:rsidR="00AC62D9" w:rsidRPr="00934489" w14:paraId="5648AA80" w14:textId="77777777" w:rsidTr="00864D81">
        <w:trPr>
          <w:cantSplit/>
          <w:tblHeader/>
        </w:trPr>
        <w:tc>
          <w:tcPr>
            <w:tcW w:w="1103" w:type="pct"/>
            <w:shd w:val="clear" w:color="auto" w:fill="E6E6E6"/>
          </w:tcPr>
          <w:p w14:paraId="7146B4B4" w14:textId="77777777" w:rsidR="00AC62D9" w:rsidRPr="00934489" w:rsidRDefault="00AC62D9" w:rsidP="00864D81">
            <w:pPr>
              <w:pStyle w:val="S8Gazettetableheading"/>
            </w:pPr>
            <w:r w:rsidRPr="00934489">
              <w:t>Date of variation</w:t>
            </w:r>
          </w:p>
        </w:tc>
        <w:tc>
          <w:tcPr>
            <w:tcW w:w="3897" w:type="pct"/>
          </w:tcPr>
          <w:p w14:paraId="408F58A6" w14:textId="77777777" w:rsidR="00AC62D9" w:rsidRPr="00934489" w:rsidRDefault="00AC62D9" w:rsidP="00864D81">
            <w:pPr>
              <w:pStyle w:val="S8Gazettetabletext"/>
            </w:pPr>
            <w:r>
              <w:t>13 September 2024</w:t>
            </w:r>
          </w:p>
        </w:tc>
      </w:tr>
      <w:tr w:rsidR="00AC62D9" w:rsidRPr="00934489" w14:paraId="10DCA9A5" w14:textId="77777777" w:rsidTr="00864D81">
        <w:trPr>
          <w:cantSplit/>
          <w:tblHeader/>
        </w:trPr>
        <w:tc>
          <w:tcPr>
            <w:tcW w:w="1103" w:type="pct"/>
            <w:shd w:val="clear" w:color="auto" w:fill="E6E6E6"/>
          </w:tcPr>
          <w:p w14:paraId="3CC1D44E" w14:textId="77777777" w:rsidR="00AC62D9" w:rsidRPr="00934489" w:rsidRDefault="00AC62D9" w:rsidP="00864D81">
            <w:pPr>
              <w:pStyle w:val="S8Gazettetableheading"/>
            </w:pPr>
            <w:r w:rsidRPr="00934489">
              <w:t>Product registration no.</w:t>
            </w:r>
          </w:p>
        </w:tc>
        <w:tc>
          <w:tcPr>
            <w:tcW w:w="3897" w:type="pct"/>
          </w:tcPr>
          <w:p w14:paraId="72FA8C13" w14:textId="77777777" w:rsidR="00AC62D9" w:rsidRPr="00934489" w:rsidRDefault="00AC62D9" w:rsidP="00864D81">
            <w:pPr>
              <w:pStyle w:val="S8Gazettetabletext"/>
            </w:pPr>
            <w:r>
              <w:t>62232</w:t>
            </w:r>
          </w:p>
        </w:tc>
      </w:tr>
      <w:tr w:rsidR="00AC62D9" w:rsidRPr="00934489" w14:paraId="052BC20A" w14:textId="77777777" w:rsidTr="00864D81">
        <w:trPr>
          <w:cantSplit/>
          <w:tblHeader/>
        </w:trPr>
        <w:tc>
          <w:tcPr>
            <w:tcW w:w="1103" w:type="pct"/>
            <w:shd w:val="clear" w:color="auto" w:fill="E6E6E6"/>
          </w:tcPr>
          <w:p w14:paraId="7C64D26A" w14:textId="77777777" w:rsidR="00AC62D9" w:rsidRPr="00934489" w:rsidRDefault="00AC62D9" w:rsidP="00864D81">
            <w:pPr>
              <w:pStyle w:val="S8Gazettetableheading"/>
            </w:pPr>
            <w:r w:rsidRPr="00934489">
              <w:t>Label approval no.</w:t>
            </w:r>
          </w:p>
        </w:tc>
        <w:tc>
          <w:tcPr>
            <w:tcW w:w="3897" w:type="pct"/>
          </w:tcPr>
          <w:p w14:paraId="42E9248B" w14:textId="77777777" w:rsidR="00AC62D9" w:rsidRPr="00934489" w:rsidRDefault="00AC62D9" w:rsidP="00864D81">
            <w:pPr>
              <w:pStyle w:val="S8Gazettetabletext"/>
            </w:pPr>
            <w:r>
              <w:t>62232</w:t>
            </w:r>
            <w:r w:rsidRPr="00934489">
              <w:t>/</w:t>
            </w:r>
            <w:r>
              <w:t>144397</w:t>
            </w:r>
          </w:p>
        </w:tc>
      </w:tr>
      <w:tr w:rsidR="00AC62D9" w:rsidRPr="00934489" w14:paraId="478BF68B" w14:textId="77777777" w:rsidTr="00864D81">
        <w:trPr>
          <w:cantSplit/>
          <w:tblHeader/>
        </w:trPr>
        <w:tc>
          <w:tcPr>
            <w:tcW w:w="1103" w:type="pct"/>
            <w:shd w:val="clear" w:color="auto" w:fill="E6E6E6"/>
          </w:tcPr>
          <w:p w14:paraId="7ABFAF6E"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26B9F8D6" w14:textId="77777777" w:rsidR="00AC62D9" w:rsidRPr="00934489" w:rsidRDefault="00AC62D9" w:rsidP="00864D81">
            <w:pPr>
              <w:pStyle w:val="S8Gazettetabletext"/>
            </w:pPr>
            <w:r>
              <w:t>Variation of relevant particulars of product registration and label approval by updating and aligning the label to the current Veterinary Labelling Code</w:t>
            </w:r>
          </w:p>
        </w:tc>
      </w:tr>
    </w:tbl>
    <w:p w14:paraId="5F7E134D"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12E1CC24" w14:textId="77777777" w:rsidTr="00864D81">
        <w:trPr>
          <w:cantSplit/>
          <w:tblHeader/>
        </w:trPr>
        <w:tc>
          <w:tcPr>
            <w:tcW w:w="1103" w:type="pct"/>
            <w:shd w:val="clear" w:color="auto" w:fill="E6E6E6"/>
          </w:tcPr>
          <w:p w14:paraId="02B764E4" w14:textId="77777777" w:rsidR="00AC62D9" w:rsidRPr="00934489" w:rsidRDefault="00AC62D9" w:rsidP="00864D81">
            <w:pPr>
              <w:pStyle w:val="S8Gazettetableheading"/>
            </w:pPr>
            <w:r w:rsidRPr="00934489">
              <w:lastRenderedPageBreak/>
              <w:t>Application no.</w:t>
            </w:r>
          </w:p>
        </w:tc>
        <w:tc>
          <w:tcPr>
            <w:tcW w:w="3897" w:type="pct"/>
          </w:tcPr>
          <w:p w14:paraId="50A6323A" w14:textId="77777777" w:rsidR="00AC62D9" w:rsidRPr="00934489" w:rsidRDefault="00AC62D9" w:rsidP="00864D81">
            <w:pPr>
              <w:pStyle w:val="S8Gazettetabletext"/>
              <w:rPr>
                <w:noProof/>
              </w:rPr>
            </w:pPr>
            <w:r>
              <w:t>144392</w:t>
            </w:r>
          </w:p>
        </w:tc>
      </w:tr>
      <w:tr w:rsidR="00AC62D9" w:rsidRPr="00934489" w14:paraId="4ED0E797" w14:textId="77777777" w:rsidTr="00864D81">
        <w:trPr>
          <w:cantSplit/>
          <w:tblHeader/>
        </w:trPr>
        <w:tc>
          <w:tcPr>
            <w:tcW w:w="1103" w:type="pct"/>
            <w:shd w:val="clear" w:color="auto" w:fill="E6E6E6"/>
          </w:tcPr>
          <w:p w14:paraId="7B614F3A" w14:textId="77777777" w:rsidR="00AC62D9" w:rsidRPr="00934489" w:rsidRDefault="00AC62D9" w:rsidP="00864D81">
            <w:pPr>
              <w:pStyle w:val="S8Gazettetableheading"/>
            </w:pPr>
            <w:r w:rsidRPr="00934489">
              <w:t>Product name</w:t>
            </w:r>
          </w:p>
        </w:tc>
        <w:tc>
          <w:tcPr>
            <w:tcW w:w="3897" w:type="pct"/>
          </w:tcPr>
          <w:p w14:paraId="5F294F37" w14:textId="77777777" w:rsidR="00AC62D9" w:rsidRPr="00934489" w:rsidRDefault="00AC62D9" w:rsidP="00864D81">
            <w:pPr>
              <w:pStyle w:val="S8Gazettetabletext"/>
            </w:pPr>
            <w:r>
              <w:t>Profender Allwormer for Large Cats 5 to 8 kg</w:t>
            </w:r>
          </w:p>
        </w:tc>
      </w:tr>
      <w:tr w:rsidR="00AC62D9" w:rsidRPr="00934489" w14:paraId="74438F90" w14:textId="77777777" w:rsidTr="00864D81">
        <w:trPr>
          <w:cantSplit/>
          <w:tblHeader/>
        </w:trPr>
        <w:tc>
          <w:tcPr>
            <w:tcW w:w="1103" w:type="pct"/>
            <w:shd w:val="clear" w:color="auto" w:fill="E6E6E6"/>
          </w:tcPr>
          <w:p w14:paraId="3F517A4D" w14:textId="77777777" w:rsidR="00AC62D9" w:rsidRPr="00934489" w:rsidRDefault="00AC62D9" w:rsidP="00864D81">
            <w:pPr>
              <w:pStyle w:val="S8Gazettetableheading"/>
            </w:pPr>
            <w:r w:rsidRPr="00934489">
              <w:t>Active constituents</w:t>
            </w:r>
          </w:p>
        </w:tc>
        <w:tc>
          <w:tcPr>
            <w:tcW w:w="3897" w:type="pct"/>
          </w:tcPr>
          <w:p w14:paraId="33CDABC6" w14:textId="77777777" w:rsidR="00AC62D9" w:rsidRPr="00934489" w:rsidRDefault="00AC62D9" w:rsidP="00864D81">
            <w:pPr>
              <w:pStyle w:val="S8Gazettetabletext"/>
            </w:pPr>
            <w:r>
              <w:t>85.8 g/L praziquantel, 21.4 g/L emodepside</w:t>
            </w:r>
          </w:p>
        </w:tc>
      </w:tr>
      <w:tr w:rsidR="00AC62D9" w:rsidRPr="00934489" w14:paraId="593E91EF" w14:textId="77777777" w:rsidTr="00864D81">
        <w:trPr>
          <w:cantSplit/>
          <w:tblHeader/>
        </w:trPr>
        <w:tc>
          <w:tcPr>
            <w:tcW w:w="1103" w:type="pct"/>
            <w:shd w:val="clear" w:color="auto" w:fill="E6E6E6"/>
          </w:tcPr>
          <w:p w14:paraId="5EE76FD6" w14:textId="77777777" w:rsidR="00AC62D9" w:rsidRPr="00934489" w:rsidRDefault="00AC62D9" w:rsidP="00864D81">
            <w:pPr>
              <w:pStyle w:val="S8Gazettetableheading"/>
            </w:pPr>
            <w:r w:rsidRPr="00934489">
              <w:t>Applicant name</w:t>
            </w:r>
          </w:p>
        </w:tc>
        <w:tc>
          <w:tcPr>
            <w:tcW w:w="3897" w:type="pct"/>
          </w:tcPr>
          <w:p w14:paraId="6FBA4D90" w14:textId="77777777" w:rsidR="00AC62D9" w:rsidRPr="00934489" w:rsidRDefault="00AC62D9" w:rsidP="00864D81">
            <w:pPr>
              <w:pStyle w:val="S8Gazettetabletext"/>
            </w:pPr>
            <w:r>
              <w:t>Vetoquinol Australia Pty Ltd</w:t>
            </w:r>
          </w:p>
        </w:tc>
      </w:tr>
      <w:tr w:rsidR="00AC62D9" w:rsidRPr="00934489" w14:paraId="65E46EEC" w14:textId="77777777" w:rsidTr="00864D81">
        <w:trPr>
          <w:cantSplit/>
          <w:tblHeader/>
        </w:trPr>
        <w:tc>
          <w:tcPr>
            <w:tcW w:w="1103" w:type="pct"/>
            <w:shd w:val="clear" w:color="auto" w:fill="E6E6E6"/>
          </w:tcPr>
          <w:p w14:paraId="50716B25" w14:textId="77777777" w:rsidR="00AC62D9" w:rsidRPr="00934489" w:rsidRDefault="00AC62D9" w:rsidP="00864D81">
            <w:pPr>
              <w:pStyle w:val="S8Gazettetableheading"/>
            </w:pPr>
            <w:r w:rsidRPr="00934489">
              <w:t>Applicant ACN</w:t>
            </w:r>
          </w:p>
        </w:tc>
        <w:tc>
          <w:tcPr>
            <w:tcW w:w="3897" w:type="pct"/>
          </w:tcPr>
          <w:p w14:paraId="2A2844CE" w14:textId="77777777" w:rsidR="00AC62D9" w:rsidRPr="00934489" w:rsidRDefault="00AC62D9" w:rsidP="00864D81">
            <w:pPr>
              <w:pStyle w:val="S8Gazettetabletext"/>
            </w:pPr>
            <w:r>
              <w:t>006 949 480</w:t>
            </w:r>
          </w:p>
        </w:tc>
      </w:tr>
      <w:tr w:rsidR="00AC62D9" w:rsidRPr="00934489" w14:paraId="5A12E910" w14:textId="77777777" w:rsidTr="00864D81">
        <w:trPr>
          <w:cantSplit/>
          <w:tblHeader/>
        </w:trPr>
        <w:tc>
          <w:tcPr>
            <w:tcW w:w="1103" w:type="pct"/>
            <w:shd w:val="clear" w:color="auto" w:fill="E6E6E6"/>
          </w:tcPr>
          <w:p w14:paraId="078036A5" w14:textId="77777777" w:rsidR="00AC62D9" w:rsidRPr="00934489" w:rsidRDefault="00AC62D9" w:rsidP="00864D81">
            <w:pPr>
              <w:pStyle w:val="S8Gazettetableheading"/>
            </w:pPr>
            <w:r w:rsidRPr="00934489">
              <w:t>Date of variation</w:t>
            </w:r>
          </w:p>
        </w:tc>
        <w:tc>
          <w:tcPr>
            <w:tcW w:w="3897" w:type="pct"/>
          </w:tcPr>
          <w:p w14:paraId="5CBD026D" w14:textId="77777777" w:rsidR="00AC62D9" w:rsidRPr="00934489" w:rsidRDefault="00AC62D9" w:rsidP="00864D81">
            <w:pPr>
              <w:pStyle w:val="S8Gazettetabletext"/>
            </w:pPr>
            <w:r>
              <w:t xml:space="preserve">13 September 2024 </w:t>
            </w:r>
          </w:p>
        </w:tc>
      </w:tr>
      <w:tr w:rsidR="00AC62D9" w:rsidRPr="00934489" w14:paraId="75BDB9C5" w14:textId="77777777" w:rsidTr="00864D81">
        <w:trPr>
          <w:cantSplit/>
          <w:tblHeader/>
        </w:trPr>
        <w:tc>
          <w:tcPr>
            <w:tcW w:w="1103" w:type="pct"/>
            <w:shd w:val="clear" w:color="auto" w:fill="E6E6E6"/>
          </w:tcPr>
          <w:p w14:paraId="2283E002" w14:textId="77777777" w:rsidR="00AC62D9" w:rsidRPr="00934489" w:rsidRDefault="00AC62D9" w:rsidP="00864D81">
            <w:pPr>
              <w:pStyle w:val="S8Gazettetableheading"/>
            </w:pPr>
            <w:r w:rsidRPr="00934489">
              <w:t>Product registration no.</w:t>
            </w:r>
          </w:p>
        </w:tc>
        <w:tc>
          <w:tcPr>
            <w:tcW w:w="3897" w:type="pct"/>
          </w:tcPr>
          <w:p w14:paraId="3835745C" w14:textId="77777777" w:rsidR="00AC62D9" w:rsidRPr="00934489" w:rsidRDefault="00AC62D9" w:rsidP="00864D81">
            <w:pPr>
              <w:pStyle w:val="S8Gazettetabletext"/>
            </w:pPr>
            <w:r>
              <w:t>59155</w:t>
            </w:r>
          </w:p>
        </w:tc>
      </w:tr>
      <w:tr w:rsidR="00AC62D9" w:rsidRPr="00934489" w14:paraId="7524D326" w14:textId="77777777" w:rsidTr="00864D81">
        <w:trPr>
          <w:cantSplit/>
          <w:tblHeader/>
        </w:trPr>
        <w:tc>
          <w:tcPr>
            <w:tcW w:w="1103" w:type="pct"/>
            <w:shd w:val="clear" w:color="auto" w:fill="E6E6E6"/>
          </w:tcPr>
          <w:p w14:paraId="0A8CBE4B" w14:textId="77777777" w:rsidR="00AC62D9" w:rsidRPr="00934489" w:rsidRDefault="00AC62D9" w:rsidP="00864D81">
            <w:pPr>
              <w:pStyle w:val="S8Gazettetableheading"/>
            </w:pPr>
            <w:r w:rsidRPr="00934489">
              <w:t>Label approval no.</w:t>
            </w:r>
          </w:p>
        </w:tc>
        <w:tc>
          <w:tcPr>
            <w:tcW w:w="3897" w:type="pct"/>
          </w:tcPr>
          <w:p w14:paraId="546D034F" w14:textId="77777777" w:rsidR="00AC62D9" w:rsidRPr="00934489" w:rsidRDefault="00AC62D9" w:rsidP="00864D81">
            <w:pPr>
              <w:pStyle w:val="S8Gazettetabletext"/>
            </w:pPr>
            <w:r>
              <w:t>59155</w:t>
            </w:r>
            <w:r w:rsidRPr="00934489">
              <w:t>/</w:t>
            </w:r>
            <w:r>
              <w:t>144392</w:t>
            </w:r>
          </w:p>
        </w:tc>
      </w:tr>
      <w:tr w:rsidR="00AC62D9" w:rsidRPr="00934489" w14:paraId="49BE6098" w14:textId="77777777" w:rsidTr="00864D81">
        <w:trPr>
          <w:cantSplit/>
          <w:tblHeader/>
        </w:trPr>
        <w:tc>
          <w:tcPr>
            <w:tcW w:w="1103" w:type="pct"/>
            <w:shd w:val="clear" w:color="auto" w:fill="E6E6E6"/>
          </w:tcPr>
          <w:p w14:paraId="20C556C3"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4D9E375A" w14:textId="77777777" w:rsidR="00AC62D9" w:rsidRPr="00934489" w:rsidRDefault="00AC62D9" w:rsidP="00864D81">
            <w:pPr>
              <w:pStyle w:val="S8Gazettetabletext"/>
            </w:pPr>
            <w:r>
              <w:t>Variation of the relevant particulars of product registration and label approved to align the label with the current Veterinary Labelling Code</w:t>
            </w:r>
          </w:p>
        </w:tc>
      </w:tr>
    </w:tbl>
    <w:p w14:paraId="278C8C73"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696C17B6" w14:textId="77777777" w:rsidTr="00864D81">
        <w:trPr>
          <w:cantSplit/>
          <w:tblHeader/>
        </w:trPr>
        <w:tc>
          <w:tcPr>
            <w:tcW w:w="1103" w:type="pct"/>
            <w:shd w:val="clear" w:color="auto" w:fill="E6E6E6"/>
          </w:tcPr>
          <w:p w14:paraId="55F4DA76" w14:textId="77777777" w:rsidR="00AC62D9" w:rsidRPr="00934489" w:rsidRDefault="00AC62D9" w:rsidP="00864D81">
            <w:pPr>
              <w:pStyle w:val="S8Gazettetableheading"/>
            </w:pPr>
            <w:r w:rsidRPr="00934489">
              <w:t>Application no.</w:t>
            </w:r>
          </w:p>
        </w:tc>
        <w:tc>
          <w:tcPr>
            <w:tcW w:w="3897" w:type="pct"/>
          </w:tcPr>
          <w:p w14:paraId="2D6DD409" w14:textId="77777777" w:rsidR="00AC62D9" w:rsidRPr="00934489" w:rsidRDefault="00AC62D9" w:rsidP="00864D81">
            <w:pPr>
              <w:pStyle w:val="S8Gazettetabletext"/>
              <w:rPr>
                <w:noProof/>
              </w:rPr>
            </w:pPr>
            <w:r>
              <w:t>144393</w:t>
            </w:r>
          </w:p>
        </w:tc>
      </w:tr>
      <w:tr w:rsidR="00AC62D9" w:rsidRPr="00934489" w14:paraId="4684EA56" w14:textId="77777777" w:rsidTr="00864D81">
        <w:trPr>
          <w:cantSplit/>
          <w:tblHeader/>
        </w:trPr>
        <w:tc>
          <w:tcPr>
            <w:tcW w:w="1103" w:type="pct"/>
            <w:shd w:val="clear" w:color="auto" w:fill="E6E6E6"/>
          </w:tcPr>
          <w:p w14:paraId="72D69507" w14:textId="77777777" w:rsidR="00AC62D9" w:rsidRPr="00934489" w:rsidRDefault="00AC62D9" w:rsidP="00864D81">
            <w:pPr>
              <w:pStyle w:val="S8Gazettetableheading"/>
            </w:pPr>
            <w:r w:rsidRPr="00934489">
              <w:t>Product name</w:t>
            </w:r>
          </w:p>
        </w:tc>
        <w:tc>
          <w:tcPr>
            <w:tcW w:w="3897" w:type="pct"/>
          </w:tcPr>
          <w:p w14:paraId="2D202DAC" w14:textId="77777777" w:rsidR="00AC62D9" w:rsidRPr="00934489" w:rsidRDefault="00AC62D9" w:rsidP="00864D81">
            <w:pPr>
              <w:pStyle w:val="S8Gazettetabletext"/>
            </w:pPr>
            <w:r>
              <w:t>Profender Allwormer for Medium Cats 2.5 to 5 kg</w:t>
            </w:r>
          </w:p>
        </w:tc>
      </w:tr>
      <w:tr w:rsidR="00AC62D9" w:rsidRPr="00934489" w14:paraId="695949BE" w14:textId="77777777" w:rsidTr="00864D81">
        <w:trPr>
          <w:cantSplit/>
          <w:tblHeader/>
        </w:trPr>
        <w:tc>
          <w:tcPr>
            <w:tcW w:w="1103" w:type="pct"/>
            <w:shd w:val="clear" w:color="auto" w:fill="E6E6E6"/>
          </w:tcPr>
          <w:p w14:paraId="741ED0B0" w14:textId="77777777" w:rsidR="00AC62D9" w:rsidRPr="00934489" w:rsidRDefault="00AC62D9" w:rsidP="00864D81">
            <w:pPr>
              <w:pStyle w:val="S8Gazettetableheading"/>
            </w:pPr>
            <w:r w:rsidRPr="00934489">
              <w:t>Active constituents</w:t>
            </w:r>
          </w:p>
        </w:tc>
        <w:tc>
          <w:tcPr>
            <w:tcW w:w="3897" w:type="pct"/>
          </w:tcPr>
          <w:p w14:paraId="5D38DBE8" w14:textId="77777777" w:rsidR="00AC62D9" w:rsidRPr="00934489" w:rsidRDefault="00AC62D9" w:rsidP="00864D81">
            <w:pPr>
              <w:pStyle w:val="S8Gazettetabletext"/>
            </w:pPr>
            <w:r>
              <w:t>85.8 g/L praziquantel, 21.4 g/L emodepside</w:t>
            </w:r>
          </w:p>
        </w:tc>
      </w:tr>
      <w:tr w:rsidR="00AC62D9" w:rsidRPr="00934489" w14:paraId="209802AA" w14:textId="77777777" w:rsidTr="00864D81">
        <w:trPr>
          <w:cantSplit/>
          <w:tblHeader/>
        </w:trPr>
        <w:tc>
          <w:tcPr>
            <w:tcW w:w="1103" w:type="pct"/>
            <w:shd w:val="clear" w:color="auto" w:fill="E6E6E6"/>
          </w:tcPr>
          <w:p w14:paraId="216EDE89" w14:textId="77777777" w:rsidR="00AC62D9" w:rsidRPr="00934489" w:rsidRDefault="00AC62D9" w:rsidP="00864D81">
            <w:pPr>
              <w:pStyle w:val="S8Gazettetableheading"/>
            </w:pPr>
            <w:r w:rsidRPr="00934489">
              <w:t>Applicant name</w:t>
            </w:r>
          </w:p>
        </w:tc>
        <w:tc>
          <w:tcPr>
            <w:tcW w:w="3897" w:type="pct"/>
          </w:tcPr>
          <w:p w14:paraId="355BDF73" w14:textId="77777777" w:rsidR="00AC62D9" w:rsidRPr="00934489" w:rsidRDefault="00AC62D9" w:rsidP="00864D81">
            <w:pPr>
              <w:pStyle w:val="S8Gazettetabletext"/>
            </w:pPr>
            <w:r>
              <w:t>Vetoquinol Australia Pty Ltd</w:t>
            </w:r>
          </w:p>
        </w:tc>
      </w:tr>
      <w:tr w:rsidR="00AC62D9" w:rsidRPr="00934489" w14:paraId="38435B47" w14:textId="77777777" w:rsidTr="00864D81">
        <w:trPr>
          <w:cantSplit/>
          <w:tblHeader/>
        </w:trPr>
        <w:tc>
          <w:tcPr>
            <w:tcW w:w="1103" w:type="pct"/>
            <w:shd w:val="clear" w:color="auto" w:fill="E6E6E6"/>
          </w:tcPr>
          <w:p w14:paraId="02AAFCF8" w14:textId="77777777" w:rsidR="00AC62D9" w:rsidRPr="00934489" w:rsidRDefault="00AC62D9" w:rsidP="00864D81">
            <w:pPr>
              <w:pStyle w:val="S8Gazettetableheading"/>
            </w:pPr>
            <w:r w:rsidRPr="00934489">
              <w:t>Applicant ACN</w:t>
            </w:r>
          </w:p>
        </w:tc>
        <w:tc>
          <w:tcPr>
            <w:tcW w:w="3897" w:type="pct"/>
          </w:tcPr>
          <w:p w14:paraId="74B754F6" w14:textId="77777777" w:rsidR="00AC62D9" w:rsidRPr="00934489" w:rsidRDefault="00AC62D9" w:rsidP="00864D81">
            <w:pPr>
              <w:pStyle w:val="S8Gazettetabletext"/>
            </w:pPr>
            <w:r>
              <w:t>006 949 480</w:t>
            </w:r>
          </w:p>
        </w:tc>
      </w:tr>
      <w:tr w:rsidR="00AC62D9" w:rsidRPr="00934489" w14:paraId="0074DEDB" w14:textId="77777777" w:rsidTr="00864D81">
        <w:trPr>
          <w:cantSplit/>
          <w:tblHeader/>
        </w:trPr>
        <w:tc>
          <w:tcPr>
            <w:tcW w:w="1103" w:type="pct"/>
            <w:shd w:val="clear" w:color="auto" w:fill="E6E6E6"/>
          </w:tcPr>
          <w:p w14:paraId="0B119195" w14:textId="77777777" w:rsidR="00AC62D9" w:rsidRPr="00934489" w:rsidRDefault="00AC62D9" w:rsidP="00864D81">
            <w:pPr>
              <w:pStyle w:val="S8Gazettetableheading"/>
            </w:pPr>
            <w:r w:rsidRPr="00934489">
              <w:t>Date of variation</w:t>
            </w:r>
          </w:p>
        </w:tc>
        <w:tc>
          <w:tcPr>
            <w:tcW w:w="3897" w:type="pct"/>
          </w:tcPr>
          <w:p w14:paraId="3C0AABFD" w14:textId="77777777" w:rsidR="00AC62D9" w:rsidRPr="00934489" w:rsidRDefault="00AC62D9" w:rsidP="00864D81">
            <w:pPr>
              <w:pStyle w:val="S8Gazettetabletext"/>
            </w:pPr>
            <w:r>
              <w:t xml:space="preserve">13 September 2024 </w:t>
            </w:r>
          </w:p>
        </w:tc>
      </w:tr>
      <w:tr w:rsidR="00AC62D9" w:rsidRPr="00934489" w14:paraId="625B6A4E" w14:textId="77777777" w:rsidTr="00864D81">
        <w:trPr>
          <w:cantSplit/>
          <w:tblHeader/>
        </w:trPr>
        <w:tc>
          <w:tcPr>
            <w:tcW w:w="1103" w:type="pct"/>
            <w:shd w:val="clear" w:color="auto" w:fill="E6E6E6"/>
          </w:tcPr>
          <w:p w14:paraId="1E963826" w14:textId="77777777" w:rsidR="00AC62D9" w:rsidRPr="00934489" w:rsidRDefault="00AC62D9" w:rsidP="00864D81">
            <w:pPr>
              <w:pStyle w:val="S8Gazettetableheading"/>
            </w:pPr>
            <w:r w:rsidRPr="00934489">
              <w:t>Product registration no.</w:t>
            </w:r>
          </w:p>
        </w:tc>
        <w:tc>
          <w:tcPr>
            <w:tcW w:w="3897" w:type="pct"/>
          </w:tcPr>
          <w:p w14:paraId="03F4D351" w14:textId="77777777" w:rsidR="00AC62D9" w:rsidRPr="00934489" w:rsidRDefault="00AC62D9" w:rsidP="00864D81">
            <w:pPr>
              <w:pStyle w:val="S8Gazettetabletext"/>
            </w:pPr>
            <w:r>
              <w:t>59154</w:t>
            </w:r>
          </w:p>
        </w:tc>
      </w:tr>
      <w:tr w:rsidR="00AC62D9" w:rsidRPr="00934489" w14:paraId="3745AC06" w14:textId="77777777" w:rsidTr="00864D81">
        <w:trPr>
          <w:cantSplit/>
          <w:tblHeader/>
        </w:trPr>
        <w:tc>
          <w:tcPr>
            <w:tcW w:w="1103" w:type="pct"/>
            <w:shd w:val="clear" w:color="auto" w:fill="E6E6E6"/>
          </w:tcPr>
          <w:p w14:paraId="680A2A68" w14:textId="77777777" w:rsidR="00AC62D9" w:rsidRPr="00934489" w:rsidRDefault="00AC62D9" w:rsidP="00864D81">
            <w:pPr>
              <w:pStyle w:val="S8Gazettetableheading"/>
            </w:pPr>
            <w:r w:rsidRPr="00934489">
              <w:t>Label approval no.</w:t>
            </w:r>
          </w:p>
        </w:tc>
        <w:tc>
          <w:tcPr>
            <w:tcW w:w="3897" w:type="pct"/>
          </w:tcPr>
          <w:p w14:paraId="6909C7DF" w14:textId="77777777" w:rsidR="00AC62D9" w:rsidRPr="00934489" w:rsidRDefault="00AC62D9" w:rsidP="00864D81">
            <w:pPr>
              <w:pStyle w:val="S8Gazettetabletext"/>
            </w:pPr>
            <w:r>
              <w:t>59154</w:t>
            </w:r>
            <w:r w:rsidRPr="00934489">
              <w:t>/</w:t>
            </w:r>
            <w:r>
              <w:t>144393</w:t>
            </w:r>
          </w:p>
        </w:tc>
      </w:tr>
      <w:tr w:rsidR="00AC62D9" w:rsidRPr="00934489" w14:paraId="63AF2719" w14:textId="77777777" w:rsidTr="00864D81">
        <w:trPr>
          <w:cantSplit/>
          <w:tblHeader/>
        </w:trPr>
        <w:tc>
          <w:tcPr>
            <w:tcW w:w="1103" w:type="pct"/>
            <w:shd w:val="clear" w:color="auto" w:fill="E6E6E6"/>
          </w:tcPr>
          <w:p w14:paraId="06E53F3F"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23B7F7EE" w14:textId="77777777" w:rsidR="00AC62D9" w:rsidRPr="00934489" w:rsidRDefault="00AC62D9" w:rsidP="00864D81">
            <w:pPr>
              <w:pStyle w:val="S8Gazettetabletext"/>
            </w:pPr>
            <w:r>
              <w:t>Variation of the relevant particulars of the product registration and label approval to amend the product name and aligning the label with the current Veterinary Labelling Code</w:t>
            </w:r>
          </w:p>
        </w:tc>
      </w:tr>
    </w:tbl>
    <w:p w14:paraId="517BC86A"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AC62D9" w:rsidRPr="00934489" w14:paraId="700F3B5F" w14:textId="77777777" w:rsidTr="00864D81">
        <w:trPr>
          <w:cantSplit/>
          <w:tblHeader/>
        </w:trPr>
        <w:tc>
          <w:tcPr>
            <w:tcW w:w="1103" w:type="pct"/>
            <w:shd w:val="clear" w:color="auto" w:fill="E6E6E6"/>
          </w:tcPr>
          <w:p w14:paraId="14C47EA6" w14:textId="77777777" w:rsidR="00AC62D9" w:rsidRPr="00934489" w:rsidRDefault="00AC62D9" w:rsidP="00864D81">
            <w:pPr>
              <w:pStyle w:val="S8Gazettetableheading"/>
            </w:pPr>
            <w:r w:rsidRPr="00934489">
              <w:t>Application no.</w:t>
            </w:r>
          </w:p>
        </w:tc>
        <w:tc>
          <w:tcPr>
            <w:tcW w:w="3897" w:type="pct"/>
          </w:tcPr>
          <w:p w14:paraId="513B6E9C" w14:textId="77777777" w:rsidR="00AC62D9" w:rsidRPr="00934489" w:rsidRDefault="00AC62D9" w:rsidP="00864D81">
            <w:pPr>
              <w:pStyle w:val="S8Gazettetabletext"/>
              <w:rPr>
                <w:noProof/>
              </w:rPr>
            </w:pPr>
            <w:r>
              <w:t>144394</w:t>
            </w:r>
          </w:p>
        </w:tc>
      </w:tr>
      <w:tr w:rsidR="00AC62D9" w:rsidRPr="00934489" w14:paraId="6294D36E" w14:textId="77777777" w:rsidTr="00864D81">
        <w:trPr>
          <w:cantSplit/>
          <w:tblHeader/>
        </w:trPr>
        <w:tc>
          <w:tcPr>
            <w:tcW w:w="1103" w:type="pct"/>
            <w:shd w:val="clear" w:color="auto" w:fill="E6E6E6"/>
          </w:tcPr>
          <w:p w14:paraId="1365B083" w14:textId="77777777" w:rsidR="00AC62D9" w:rsidRPr="00934489" w:rsidRDefault="00AC62D9" w:rsidP="00864D81">
            <w:pPr>
              <w:pStyle w:val="S8Gazettetableheading"/>
            </w:pPr>
            <w:r w:rsidRPr="00934489">
              <w:t>Product name</w:t>
            </w:r>
          </w:p>
        </w:tc>
        <w:tc>
          <w:tcPr>
            <w:tcW w:w="3897" w:type="pct"/>
          </w:tcPr>
          <w:p w14:paraId="3F3154F3" w14:textId="77777777" w:rsidR="00AC62D9" w:rsidRPr="00934489" w:rsidRDefault="00AC62D9" w:rsidP="00864D81">
            <w:pPr>
              <w:pStyle w:val="S8Gazettetabletext"/>
            </w:pPr>
            <w:r>
              <w:t>Profender Allwormer for Small Cats and Kittens 0.5 to 2.5 kg</w:t>
            </w:r>
          </w:p>
        </w:tc>
      </w:tr>
      <w:tr w:rsidR="00AC62D9" w:rsidRPr="00934489" w14:paraId="4A29E2CE" w14:textId="77777777" w:rsidTr="00864D81">
        <w:trPr>
          <w:cantSplit/>
          <w:tblHeader/>
        </w:trPr>
        <w:tc>
          <w:tcPr>
            <w:tcW w:w="1103" w:type="pct"/>
            <w:shd w:val="clear" w:color="auto" w:fill="E6E6E6"/>
          </w:tcPr>
          <w:p w14:paraId="0280050C" w14:textId="77777777" w:rsidR="00AC62D9" w:rsidRPr="00934489" w:rsidRDefault="00AC62D9" w:rsidP="00864D81">
            <w:pPr>
              <w:pStyle w:val="S8Gazettetableheading"/>
            </w:pPr>
            <w:r w:rsidRPr="00934489">
              <w:t>Active constituents</w:t>
            </w:r>
          </w:p>
        </w:tc>
        <w:tc>
          <w:tcPr>
            <w:tcW w:w="3897" w:type="pct"/>
          </w:tcPr>
          <w:p w14:paraId="044E47EC" w14:textId="77777777" w:rsidR="00AC62D9" w:rsidRPr="00934489" w:rsidRDefault="00AC62D9" w:rsidP="00864D81">
            <w:pPr>
              <w:pStyle w:val="S8Gazettetabletext"/>
            </w:pPr>
            <w:r>
              <w:t>85.8 g/L praziquantel, 21.4 g/L emodepside</w:t>
            </w:r>
          </w:p>
        </w:tc>
      </w:tr>
      <w:tr w:rsidR="00AC62D9" w:rsidRPr="00934489" w14:paraId="586D65BE" w14:textId="77777777" w:rsidTr="00864D81">
        <w:trPr>
          <w:cantSplit/>
          <w:tblHeader/>
        </w:trPr>
        <w:tc>
          <w:tcPr>
            <w:tcW w:w="1103" w:type="pct"/>
            <w:shd w:val="clear" w:color="auto" w:fill="E6E6E6"/>
          </w:tcPr>
          <w:p w14:paraId="43EEE0E7" w14:textId="77777777" w:rsidR="00AC62D9" w:rsidRPr="00934489" w:rsidRDefault="00AC62D9" w:rsidP="00864D81">
            <w:pPr>
              <w:pStyle w:val="S8Gazettetableheading"/>
            </w:pPr>
            <w:r w:rsidRPr="00934489">
              <w:t>Applicant name</w:t>
            </w:r>
          </w:p>
        </w:tc>
        <w:tc>
          <w:tcPr>
            <w:tcW w:w="3897" w:type="pct"/>
          </w:tcPr>
          <w:p w14:paraId="3E36D3F0" w14:textId="77777777" w:rsidR="00AC62D9" w:rsidRPr="00934489" w:rsidRDefault="00AC62D9" w:rsidP="00864D81">
            <w:pPr>
              <w:pStyle w:val="S8Gazettetabletext"/>
            </w:pPr>
            <w:r>
              <w:t>Vetoquinol Australia Pty Ltd</w:t>
            </w:r>
          </w:p>
        </w:tc>
      </w:tr>
      <w:tr w:rsidR="00AC62D9" w:rsidRPr="00934489" w14:paraId="331E9A57" w14:textId="77777777" w:rsidTr="00864D81">
        <w:trPr>
          <w:cantSplit/>
          <w:tblHeader/>
        </w:trPr>
        <w:tc>
          <w:tcPr>
            <w:tcW w:w="1103" w:type="pct"/>
            <w:shd w:val="clear" w:color="auto" w:fill="E6E6E6"/>
          </w:tcPr>
          <w:p w14:paraId="77E515C4" w14:textId="77777777" w:rsidR="00AC62D9" w:rsidRPr="00934489" w:rsidRDefault="00AC62D9" w:rsidP="00864D81">
            <w:pPr>
              <w:pStyle w:val="S8Gazettetableheading"/>
            </w:pPr>
            <w:r w:rsidRPr="00934489">
              <w:t>Applicant ACN</w:t>
            </w:r>
          </w:p>
        </w:tc>
        <w:tc>
          <w:tcPr>
            <w:tcW w:w="3897" w:type="pct"/>
          </w:tcPr>
          <w:p w14:paraId="2A81080D" w14:textId="77777777" w:rsidR="00AC62D9" w:rsidRPr="00934489" w:rsidRDefault="00AC62D9" w:rsidP="00864D81">
            <w:pPr>
              <w:pStyle w:val="S8Gazettetabletext"/>
            </w:pPr>
            <w:r>
              <w:t>006 949 480</w:t>
            </w:r>
          </w:p>
        </w:tc>
      </w:tr>
      <w:tr w:rsidR="00AC62D9" w:rsidRPr="00934489" w14:paraId="63319B71" w14:textId="77777777" w:rsidTr="00864D81">
        <w:trPr>
          <w:cantSplit/>
          <w:tblHeader/>
        </w:trPr>
        <w:tc>
          <w:tcPr>
            <w:tcW w:w="1103" w:type="pct"/>
            <w:shd w:val="clear" w:color="auto" w:fill="E6E6E6"/>
          </w:tcPr>
          <w:p w14:paraId="3813B740" w14:textId="77777777" w:rsidR="00AC62D9" w:rsidRPr="00934489" w:rsidRDefault="00AC62D9" w:rsidP="00864D81">
            <w:pPr>
              <w:pStyle w:val="S8Gazettetableheading"/>
            </w:pPr>
            <w:r w:rsidRPr="00934489">
              <w:t>Date of variation</w:t>
            </w:r>
          </w:p>
        </w:tc>
        <w:tc>
          <w:tcPr>
            <w:tcW w:w="3897" w:type="pct"/>
          </w:tcPr>
          <w:p w14:paraId="6769DC34" w14:textId="77777777" w:rsidR="00AC62D9" w:rsidRPr="00934489" w:rsidRDefault="00AC62D9" w:rsidP="00864D81">
            <w:pPr>
              <w:pStyle w:val="S8Gazettetabletext"/>
            </w:pPr>
            <w:r>
              <w:t xml:space="preserve">13 September 2024 </w:t>
            </w:r>
          </w:p>
        </w:tc>
      </w:tr>
      <w:tr w:rsidR="00AC62D9" w:rsidRPr="00934489" w14:paraId="64F8F43F" w14:textId="77777777" w:rsidTr="00864D81">
        <w:trPr>
          <w:cantSplit/>
          <w:tblHeader/>
        </w:trPr>
        <w:tc>
          <w:tcPr>
            <w:tcW w:w="1103" w:type="pct"/>
            <w:shd w:val="clear" w:color="auto" w:fill="E6E6E6"/>
          </w:tcPr>
          <w:p w14:paraId="0125351E" w14:textId="77777777" w:rsidR="00AC62D9" w:rsidRPr="00934489" w:rsidRDefault="00AC62D9" w:rsidP="00864D81">
            <w:pPr>
              <w:pStyle w:val="S8Gazettetableheading"/>
            </w:pPr>
            <w:r w:rsidRPr="00934489">
              <w:t>Product registration no.</w:t>
            </w:r>
          </w:p>
        </w:tc>
        <w:tc>
          <w:tcPr>
            <w:tcW w:w="3897" w:type="pct"/>
          </w:tcPr>
          <w:p w14:paraId="0B736511" w14:textId="77777777" w:rsidR="00AC62D9" w:rsidRPr="00934489" w:rsidRDefault="00AC62D9" w:rsidP="00864D81">
            <w:pPr>
              <w:pStyle w:val="S8Gazettetabletext"/>
            </w:pPr>
            <w:r>
              <w:t>59153</w:t>
            </w:r>
          </w:p>
        </w:tc>
      </w:tr>
      <w:tr w:rsidR="00AC62D9" w:rsidRPr="00934489" w14:paraId="36377EE1" w14:textId="77777777" w:rsidTr="00864D81">
        <w:trPr>
          <w:cantSplit/>
          <w:tblHeader/>
        </w:trPr>
        <w:tc>
          <w:tcPr>
            <w:tcW w:w="1103" w:type="pct"/>
            <w:shd w:val="clear" w:color="auto" w:fill="E6E6E6"/>
          </w:tcPr>
          <w:p w14:paraId="3DBF0DA2" w14:textId="77777777" w:rsidR="00AC62D9" w:rsidRPr="00934489" w:rsidRDefault="00AC62D9" w:rsidP="00864D81">
            <w:pPr>
              <w:pStyle w:val="S8Gazettetableheading"/>
            </w:pPr>
            <w:r w:rsidRPr="00934489">
              <w:t>Label approval no.</w:t>
            </w:r>
          </w:p>
        </w:tc>
        <w:tc>
          <w:tcPr>
            <w:tcW w:w="3897" w:type="pct"/>
          </w:tcPr>
          <w:p w14:paraId="657AE1DB" w14:textId="77777777" w:rsidR="00AC62D9" w:rsidRPr="00934489" w:rsidRDefault="00AC62D9" w:rsidP="00864D81">
            <w:pPr>
              <w:pStyle w:val="S8Gazettetabletext"/>
            </w:pPr>
            <w:r>
              <w:t>59153</w:t>
            </w:r>
            <w:r w:rsidRPr="00934489">
              <w:t>/</w:t>
            </w:r>
            <w:r>
              <w:t>144394</w:t>
            </w:r>
          </w:p>
        </w:tc>
      </w:tr>
      <w:tr w:rsidR="00AC62D9" w:rsidRPr="00934489" w14:paraId="6051F26C" w14:textId="77777777" w:rsidTr="00864D81">
        <w:trPr>
          <w:cantSplit/>
          <w:tblHeader/>
        </w:trPr>
        <w:tc>
          <w:tcPr>
            <w:tcW w:w="1103" w:type="pct"/>
            <w:shd w:val="clear" w:color="auto" w:fill="E6E6E6"/>
          </w:tcPr>
          <w:p w14:paraId="0A0B3BEF"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6C06EA28" w14:textId="77777777" w:rsidR="00AC62D9" w:rsidRPr="00934489" w:rsidRDefault="00AC62D9" w:rsidP="00864D81">
            <w:pPr>
              <w:pStyle w:val="S8Gazettetabletext"/>
            </w:pPr>
            <w:r>
              <w:t>Variation of the relevant particulars of product registration and label approved to align the label with the current Veterinary Labelling Code</w:t>
            </w:r>
          </w:p>
        </w:tc>
      </w:tr>
    </w:tbl>
    <w:p w14:paraId="42CDF6AC" w14:textId="77777777" w:rsidR="00AC62D9"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6511DCC7" w14:textId="77777777" w:rsidTr="00864D81">
        <w:trPr>
          <w:cantSplit/>
          <w:tblHeader/>
        </w:trPr>
        <w:tc>
          <w:tcPr>
            <w:tcW w:w="1103" w:type="pct"/>
            <w:shd w:val="clear" w:color="auto" w:fill="E6E6E6"/>
          </w:tcPr>
          <w:p w14:paraId="727CEB5D" w14:textId="77777777" w:rsidR="00AC62D9" w:rsidRPr="00934489" w:rsidRDefault="00AC62D9" w:rsidP="00864D81">
            <w:pPr>
              <w:pStyle w:val="S8Gazettetableheading"/>
            </w:pPr>
            <w:r w:rsidRPr="00934489">
              <w:lastRenderedPageBreak/>
              <w:t>Application no.</w:t>
            </w:r>
          </w:p>
        </w:tc>
        <w:tc>
          <w:tcPr>
            <w:tcW w:w="3897" w:type="pct"/>
          </w:tcPr>
          <w:p w14:paraId="3D5E488B" w14:textId="77777777" w:rsidR="00AC62D9" w:rsidRPr="00934489" w:rsidRDefault="00AC62D9" w:rsidP="00864D81">
            <w:pPr>
              <w:pStyle w:val="S8Gazettetabletext"/>
              <w:rPr>
                <w:noProof/>
              </w:rPr>
            </w:pPr>
            <w:r>
              <w:t>144418</w:t>
            </w:r>
          </w:p>
        </w:tc>
      </w:tr>
      <w:tr w:rsidR="00AC62D9" w:rsidRPr="00934489" w14:paraId="0B7E8CCC" w14:textId="77777777" w:rsidTr="00864D81">
        <w:trPr>
          <w:cantSplit/>
          <w:tblHeader/>
        </w:trPr>
        <w:tc>
          <w:tcPr>
            <w:tcW w:w="1103" w:type="pct"/>
            <w:shd w:val="clear" w:color="auto" w:fill="E6E6E6"/>
          </w:tcPr>
          <w:p w14:paraId="794FA7CA" w14:textId="77777777" w:rsidR="00AC62D9" w:rsidRPr="00934489" w:rsidRDefault="00AC62D9" w:rsidP="00864D81">
            <w:pPr>
              <w:pStyle w:val="S8Gazettetableheading"/>
            </w:pPr>
            <w:r w:rsidRPr="00934489">
              <w:t>Product name</w:t>
            </w:r>
          </w:p>
        </w:tc>
        <w:tc>
          <w:tcPr>
            <w:tcW w:w="3897" w:type="pct"/>
          </w:tcPr>
          <w:p w14:paraId="7FE4E6FE" w14:textId="77777777" w:rsidR="00AC62D9" w:rsidRPr="00934489" w:rsidRDefault="00AC62D9" w:rsidP="00864D81">
            <w:pPr>
              <w:pStyle w:val="S8Gazettetabletext"/>
            </w:pPr>
            <w:r>
              <w:t>Sacox 120 Microgranulate</w:t>
            </w:r>
          </w:p>
        </w:tc>
      </w:tr>
      <w:tr w:rsidR="00AC62D9" w:rsidRPr="00934489" w14:paraId="35F01E06" w14:textId="77777777" w:rsidTr="00864D81">
        <w:trPr>
          <w:cantSplit/>
          <w:tblHeader/>
        </w:trPr>
        <w:tc>
          <w:tcPr>
            <w:tcW w:w="1103" w:type="pct"/>
            <w:shd w:val="clear" w:color="auto" w:fill="E6E6E6"/>
          </w:tcPr>
          <w:p w14:paraId="10EC1E97" w14:textId="77777777" w:rsidR="00AC62D9" w:rsidRPr="00934489" w:rsidRDefault="00AC62D9" w:rsidP="00864D81">
            <w:pPr>
              <w:pStyle w:val="S8Gazettetableheading"/>
            </w:pPr>
            <w:r w:rsidRPr="00934489">
              <w:t>Active constituent</w:t>
            </w:r>
          </w:p>
        </w:tc>
        <w:tc>
          <w:tcPr>
            <w:tcW w:w="3897" w:type="pct"/>
          </w:tcPr>
          <w:p w14:paraId="4D5E4E56" w14:textId="77777777" w:rsidR="00AC62D9" w:rsidRPr="00934489" w:rsidRDefault="00AC62D9" w:rsidP="00864D81">
            <w:pPr>
              <w:pStyle w:val="S8Gazettetabletext"/>
            </w:pPr>
            <w:r w:rsidRPr="00B17FC4">
              <w:t>116.4 g/kg salinomycin (equivalent to 120 g/kg salinomycin sodium)</w:t>
            </w:r>
          </w:p>
        </w:tc>
      </w:tr>
      <w:tr w:rsidR="00AC62D9" w:rsidRPr="00934489" w14:paraId="0A9AC09E" w14:textId="77777777" w:rsidTr="00864D81">
        <w:trPr>
          <w:cantSplit/>
          <w:tblHeader/>
        </w:trPr>
        <w:tc>
          <w:tcPr>
            <w:tcW w:w="1103" w:type="pct"/>
            <w:shd w:val="clear" w:color="auto" w:fill="E6E6E6"/>
          </w:tcPr>
          <w:p w14:paraId="57BC8B6B" w14:textId="77777777" w:rsidR="00AC62D9" w:rsidRPr="00934489" w:rsidRDefault="00AC62D9" w:rsidP="00864D81">
            <w:pPr>
              <w:pStyle w:val="S8Gazettetableheading"/>
            </w:pPr>
            <w:r w:rsidRPr="00934489">
              <w:t>Applicant name</w:t>
            </w:r>
          </w:p>
        </w:tc>
        <w:tc>
          <w:tcPr>
            <w:tcW w:w="3897" w:type="pct"/>
          </w:tcPr>
          <w:p w14:paraId="773D6D65" w14:textId="77777777" w:rsidR="00AC62D9" w:rsidRPr="00934489" w:rsidRDefault="00AC62D9" w:rsidP="00864D81">
            <w:pPr>
              <w:pStyle w:val="S8Gazettetabletext"/>
            </w:pPr>
            <w:r>
              <w:t>Huvepharma EOOD</w:t>
            </w:r>
          </w:p>
        </w:tc>
      </w:tr>
      <w:tr w:rsidR="00AC62D9" w:rsidRPr="00934489" w14:paraId="34115FC8" w14:textId="77777777" w:rsidTr="00864D81">
        <w:trPr>
          <w:cantSplit/>
          <w:tblHeader/>
        </w:trPr>
        <w:tc>
          <w:tcPr>
            <w:tcW w:w="1103" w:type="pct"/>
            <w:shd w:val="clear" w:color="auto" w:fill="E6E6E6"/>
          </w:tcPr>
          <w:p w14:paraId="6DDC29DD" w14:textId="77777777" w:rsidR="00AC62D9" w:rsidRPr="00934489" w:rsidRDefault="00AC62D9" w:rsidP="00864D81">
            <w:pPr>
              <w:pStyle w:val="S8Gazettetableheading"/>
            </w:pPr>
            <w:r w:rsidRPr="00934489">
              <w:t>Applicant ACN</w:t>
            </w:r>
          </w:p>
        </w:tc>
        <w:tc>
          <w:tcPr>
            <w:tcW w:w="3897" w:type="pct"/>
          </w:tcPr>
          <w:p w14:paraId="323EF387" w14:textId="77777777" w:rsidR="00AC62D9" w:rsidRPr="00934489" w:rsidRDefault="00AC62D9" w:rsidP="00864D81">
            <w:pPr>
              <w:pStyle w:val="S8Gazettetabletext"/>
            </w:pPr>
            <w:r>
              <w:t>N/A</w:t>
            </w:r>
          </w:p>
        </w:tc>
      </w:tr>
      <w:tr w:rsidR="00AC62D9" w:rsidRPr="00934489" w14:paraId="6912E18E" w14:textId="77777777" w:rsidTr="00864D81">
        <w:trPr>
          <w:cantSplit/>
          <w:tblHeader/>
        </w:trPr>
        <w:tc>
          <w:tcPr>
            <w:tcW w:w="1103" w:type="pct"/>
            <w:shd w:val="clear" w:color="auto" w:fill="E6E6E6"/>
          </w:tcPr>
          <w:p w14:paraId="1994380D" w14:textId="77777777" w:rsidR="00AC62D9" w:rsidRPr="00934489" w:rsidRDefault="00AC62D9" w:rsidP="00864D81">
            <w:pPr>
              <w:pStyle w:val="S8Gazettetableheading"/>
            </w:pPr>
            <w:r w:rsidRPr="00934489">
              <w:t>Date of variation</w:t>
            </w:r>
          </w:p>
        </w:tc>
        <w:tc>
          <w:tcPr>
            <w:tcW w:w="3897" w:type="pct"/>
          </w:tcPr>
          <w:p w14:paraId="66370DA2" w14:textId="77777777" w:rsidR="00AC62D9" w:rsidRPr="00934489" w:rsidRDefault="00AC62D9" w:rsidP="00864D81">
            <w:pPr>
              <w:pStyle w:val="S8Gazettetabletext"/>
            </w:pPr>
            <w:r>
              <w:t>17 September 2024</w:t>
            </w:r>
          </w:p>
        </w:tc>
      </w:tr>
      <w:tr w:rsidR="00AC62D9" w:rsidRPr="00934489" w14:paraId="30CDA959" w14:textId="77777777" w:rsidTr="00864D81">
        <w:trPr>
          <w:cantSplit/>
          <w:tblHeader/>
        </w:trPr>
        <w:tc>
          <w:tcPr>
            <w:tcW w:w="1103" w:type="pct"/>
            <w:shd w:val="clear" w:color="auto" w:fill="E6E6E6"/>
          </w:tcPr>
          <w:p w14:paraId="1463FF65" w14:textId="77777777" w:rsidR="00AC62D9" w:rsidRPr="00934489" w:rsidRDefault="00AC62D9" w:rsidP="00864D81">
            <w:pPr>
              <w:pStyle w:val="S8Gazettetableheading"/>
            </w:pPr>
            <w:r w:rsidRPr="00934489">
              <w:t>Product registration no.</w:t>
            </w:r>
          </w:p>
        </w:tc>
        <w:tc>
          <w:tcPr>
            <w:tcW w:w="3897" w:type="pct"/>
          </w:tcPr>
          <w:p w14:paraId="5B49945D" w14:textId="77777777" w:rsidR="00AC62D9" w:rsidRPr="00934489" w:rsidRDefault="00AC62D9" w:rsidP="00864D81">
            <w:pPr>
              <w:pStyle w:val="S8Gazettetabletext"/>
            </w:pPr>
            <w:r>
              <w:t>47451</w:t>
            </w:r>
          </w:p>
        </w:tc>
      </w:tr>
      <w:tr w:rsidR="00AC62D9" w:rsidRPr="00934489" w14:paraId="6001EABF" w14:textId="77777777" w:rsidTr="00864D81">
        <w:trPr>
          <w:cantSplit/>
          <w:tblHeader/>
        </w:trPr>
        <w:tc>
          <w:tcPr>
            <w:tcW w:w="1103" w:type="pct"/>
            <w:shd w:val="clear" w:color="auto" w:fill="E6E6E6"/>
          </w:tcPr>
          <w:p w14:paraId="5CE694F2" w14:textId="77777777" w:rsidR="00AC62D9" w:rsidRPr="00934489" w:rsidRDefault="00AC62D9" w:rsidP="00864D81">
            <w:pPr>
              <w:pStyle w:val="S8Gazettetableheading"/>
            </w:pPr>
            <w:r w:rsidRPr="00934489">
              <w:t>Label approval no.</w:t>
            </w:r>
          </w:p>
        </w:tc>
        <w:tc>
          <w:tcPr>
            <w:tcW w:w="3897" w:type="pct"/>
          </w:tcPr>
          <w:p w14:paraId="14ECEB0C" w14:textId="77777777" w:rsidR="00AC62D9" w:rsidRPr="00934489" w:rsidRDefault="00AC62D9" w:rsidP="00864D81">
            <w:pPr>
              <w:pStyle w:val="S8Gazettetabletext"/>
            </w:pPr>
            <w:r>
              <w:t>47451</w:t>
            </w:r>
            <w:r w:rsidRPr="00934489">
              <w:t>/</w:t>
            </w:r>
            <w:r>
              <w:t>144418</w:t>
            </w:r>
          </w:p>
        </w:tc>
      </w:tr>
      <w:tr w:rsidR="00AC62D9" w:rsidRPr="00934489" w14:paraId="6B159604" w14:textId="77777777" w:rsidTr="00864D81">
        <w:trPr>
          <w:cantSplit/>
          <w:tblHeader/>
        </w:trPr>
        <w:tc>
          <w:tcPr>
            <w:tcW w:w="1103" w:type="pct"/>
            <w:shd w:val="clear" w:color="auto" w:fill="E6E6E6"/>
          </w:tcPr>
          <w:p w14:paraId="449794DA"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06364584" w14:textId="77777777" w:rsidR="00AC62D9" w:rsidRPr="00934489" w:rsidRDefault="00AC62D9" w:rsidP="00864D81">
            <w:pPr>
              <w:pStyle w:val="S8Gazettetabletext"/>
            </w:pPr>
            <w:r w:rsidRPr="00091113">
              <w:t>Variation of relevant particulars of product registration and label approval by updating and aligning the label to the current Veterinary Labelling Code</w:t>
            </w:r>
          </w:p>
        </w:tc>
      </w:tr>
    </w:tbl>
    <w:p w14:paraId="36291914" w14:textId="77777777" w:rsidR="00AC62D9" w:rsidRPr="00DF6B13" w:rsidRDefault="00AC62D9" w:rsidP="00934CF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AC62D9" w:rsidRPr="00934489" w14:paraId="7A24B983" w14:textId="77777777" w:rsidTr="00864D81">
        <w:trPr>
          <w:cantSplit/>
          <w:tblHeader/>
        </w:trPr>
        <w:tc>
          <w:tcPr>
            <w:tcW w:w="1103" w:type="pct"/>
            <w:shd w:val="clear" w:color="auto" w:fill="E6E6E6"/>
          </w:tcPr>
          <w:p w14:paraId="61B3F765" w14:textId="77777777" w:rsidR="00AC62D9" w:rsidRPr="00934489" w:rsidRDefault="00AC62D9" w:rsidP="00864D81">
            <w:pPr>
              <w:pStyle w:val="S8Gazettetableheading"/>
            </w:pPr>
            <w:r w:rsidRPr="00934489">
              <w:t>Application no.</w:t>
            </w:r>
          </w:p>
        </w:tc>
        <w:tc>
          <w:tcPr>
            <w:tcW w:w="3897" w:type="pct"/>
          </w:tcPr>
          <w:p w14:paraId="5026C372" w14:textId="77777777" w:rsidR="00AC62D9" w:rsidRPr="00934489" w:rsidRDefault="00AC62D9" w:rsidP="00864D81">
            <w:pPr>
              <w:pStyle w:val="S8Gazettetabletext"/>
              <w:rPr>
                <w:noProof/>
              </w:rPr>
            </w:pPr>
            <w:r>
              <w:t>144464</w:t>
            </w:r>
          </w:p>
        </w:tc>
      </w:tr>
      <w:tr w:rsidR="00AC62D9" w:rsidRPr="00934489" w14:paraId="36ADA07A" w14:textId="77777777" w:rsidTr="00864D81">
        <w:trPr>
          <w:cantSplit/>
          <w:tblHeader/>
        </w:trPr>
        <w:tc>
          <w:tcPr>
            <w:tcW w:w="1103" w:type="pct"/>
            <w:shd w:val="clear" w:color="auto" w:fill="E6E6E6"/>
          </w:tcPr>
          <w:p w14:paraId="6DEDD345" w14:textId="77777777" w:rsidR="00AC62D9" w:rsidRPr="00934489" w:rsidRDefault="00AC62D9" w:rsidP="00864D81">
            <w:pPr>
              <w:pStyle w:val="S8Gazettetableheading"/>
            </w:pPr>
            <w:r w:rsidRPr="00934489">
              <w:t>Product name</w:t>
            </w:r>
          </w:p>
        </w:tc>
        <w:tc>
          <w:tcPr>
            <w:tcW w:w="3897" w:type="pct"/>
          </w:tcPr>
          <w:p w14:paraId="57CEE17F" w14:textId="77777777" w:rsidR="00AC62D9" w:rsidRPr="00934489" w:rsidRDefault="00AC62D9" w:rsidP="00864D81">
            <w:pPr>
              <w:pStyle w:val="S8Gazettetabletext"/>
            </w:pPr>
            <w:r>
              <w:t>Wagg &amp; Purr Praziquantel Tablets</w:t>
            </w:r>
          </w:p>
        </w:tc>
      </w:tr>
      <w:tr w:rsidR="00AC62D9" w:rsidRPr="00934489" w14:paraId="0DC8EA8B" w14:textId="77777777" w:rsidTr="00864D81">
        <w:trPr>
          <w:cantSplit/>
          <w:tblHeader/>
        </w:trPr>
        <w:tc>
          <w:tcPr>
            <w:tcW w:w="1103" w:type="pct"/>
            <w:shd w:val="clear" w:color="auto" w:fill="E6E6E6"/>
          </w:tcPr>
          <w:p w14:paraId="3DF22BE8" w14:textId="77777777" w:rsidR="00AC62D9" w:rsidRPr="00934489" w:rsidRDefault="00AC62D9" w:rsidP="00864D81">
            <w:pPr>
              <w:pStyle w:val="S8Gazettetableheading"/>
            </w:pPr>
            <w:r w:rsidRPr="00934489">
              <w:t>Active constituent</w:t>
            </w:r>
          </w:p>
        </w:tc>
        <w:tc>
          <w:tcPr>
            <w:tcW w:w="3897" w:type="pct"/>
          </w:tcPr>
          <w:p w14:paraId="0E8B36FB" w14:textId="77777777" w:rsidR="00AC62D9" w:rsidRPr="00934489" w:rsidRDefault="00AC62D9" w:rsidP="00864D81">
            <w:pPr>
              <w:pStyle w:val="S8Gazettetabletext"/>
            </w:pPr>
            <w:r>
              <w:t>50 mg/tablet praziquantel</w:t>
            </w:r>
          </w:p>
        </w:tc>
      </w:tr>
      <w:tr w:rsidR="00AC62D9" w:rsidRPr="00934489" w14:paraId="0173B1E7" w14:textId="77777777" w:rsidTr="00864D81">
        <w:trPr>
          <w:cantSplit/>
          <w:tblHeader/>
        </w:trPr>
        <w:tc>
          <w:tcPr>
            <w:tcW w:w="1103" w:type="pct"/>
            <w:shd w:val="clear" w:color="auto" w:fill="E6E6E6"/>
          </w:tcPr>
          <w:p w14:paraId="6FDA822D" w14:textId="77777777" w:rsidR="00AC62D9" w:rsidRPr="00934489" w:rsidRDefault="00AC62D9" w:rsidP="00864D81">
            <w:pPr>
              <w:pStyle w:val="S8Gazettetableheading"/>
            </w:pPr>
            <w:r w:rsidRPr="00934489">
              <w:t>Applicant name</w:t>
            </w:r>
          </w:p>
        </w:tc>
        <w:tc>
          <w:tcPr>
            <w:tcW w:w="3897" w:type="pct"/>
          </w:tcPr>
          <w:p w14:paraId="2CC0F495" w14:textId="77777777" w:rsidR="00AC62D9" w:rsidRPr="00934489" w:rsidRDefault="00AC62D9" w:rsidP="00864D81">
            <w:pPr>
              <w:pStyle w:val="S8Gazettetabletext"/>
            </w:pPr>
            <w:r>
              <w:t>Avet Health Limited</w:t>
            </w:r>
          </w:p>
        </w:tc>
      </w:tr>
      <w:tr w:rsidR="00AC62D9" w:rsidRPr="00934489" w14:paraId="054C0A21" w14:textId="77777777" w:rsidTr="00864D81">
        <w:trPr>
          <w:cantSplit/>
          <w:tblHeader/>
        </w:trPr>
        <w:tc>
          <w:tcPr>
            <w:tcW w:w="1103" w:type="pct"/>
            <w:shd w:val="clear" w:color="auto" w:fill="E6E6E6"/>
          </w:tcPr>
          <w:p w14:paraId="4E7CA01E" w14:textId="77777777" w:rsidR="00AC62D9" w:rsidRPr="00934489" w:rsidRDefault="00AC62D9" w:rsidP="00864D81">
            <w:pPr>
              <w:pStyle w:val="S8Gazettetableheading"/>
            </w:pPr>
            <w:r w:rsidRPr="00934489">
              <w:t>Applicant ACN</w:t>
            </w:r>
          </w:p>
        </w:tc>
        <w:tc>
          <w:tcPr>
            <w:tcW w:w="3897" w:type="pct"/>
          </w:tcPr>
          <w:p w14:paraId="1E177764" w14:textId="77777777" w:rsidR="00AC62D9" w:rsidRPr="00934489" w:rsidRDefault="00AC62D9" w:rsidP="00864D81">
            <w:pPr>
              <w:pStyle w:val="S8Gazettetabletext"/>
            </w:pPr>
            <w:r>
              <w:t>616 838 101</w:t>
            </w:r>
          </w:p>
        </w:tc>
      </w:tr>
      <w:tr w:rsidR="00AC62D9" w:rsidRPr="00934489" w14:paraId="527EB661" w14:textId="77777777" w:rsidTr="00864D81">
        <w:trPr>
          <w:cantSplit/>
          <w:tblHeader/>
        </w:trPr>
        <w:tc>
          <w:tcPr>
            <w:tcW w:w="1103" w:type="pct"/>
            <w:shd w:val="clear" w:color="auto" w:fill="E6E6E6"/>
          </w:tcPr>
          <w:p w14:paraId="512D3C73" w14:textId="77777777" w:rsidR="00AC62D9" w:rsidRPr="00934489" w:rsidRDefault="00AC62D9" w:rsidP="00864D81">
            <w:pPr>
              <w:pStyle w:val="S8Gazettetableheading"/>
            </w:pPr>
            <w:r w:rsidRPr="00934489">
              <w:t>Date of variation</w:t>
            </w:r>
          </w:p>
        </w:tc>
        <w:tc>
          <w:tcPr>
            <w:tcW w:w="3897" w:type="pct"/>
          </w:tcPr>
          <w:p w14:paraId="4F74E4EA" w14:textId="77777777" w:rsidR="00AC62D9" w:rsidRPr="00934489" w:rsidRDefault="00AC62D9" w:rsidP="00864D81">
            <w:pPr>
              <w:pStyle w:val="S8Gazettetabletext"/>
            </w:pPr>
            <w:r>
              <w:t>17 September 2024</w:t>
            </w:r>
          </w:p>
        </w:tc>
      </w:tr>
      <w:tr w:rsidR="00AC62D9" w:rsidRPr="00934489" w14:paraId="7BEC16EC" w14:textId="77777777" w:rsidTr="00864D81">
        <w:trPr>
          <w:cantSplit/>
          <w:tblHeader/>
        </w:trPr>
        <w:tc>
          <w:tcPr>
            <w:tcW w:w="1103" w:type="pct"/>
            <w:shd w:val="clear" w:color="auto" w:fill="E6E6E6"/>
          </w:tcPr>
          <w:p w14:paraId="62278B1E" w14:textId="77777777" w:rsidR="00AC62D9" w:rsidRPr="00934489" w:rsidRDefault="00AC62D9" w:rsidP="00864D81">
            <w:pPr>
              <w:pStyle w:val="S8Gazettetableheading"/>
            </w:pPr>
            <w:r w:rsidRPr="00934489">
              <w:t>Product registration no.</w:t>
            </w:r>
          </w:p>
        </w:tc>
        <w:tc>
          <w:tcPr>
            <w:tcW w:w="3897" w:type="pct"/>
          </w:tcPr>
          <w:p w14:paraId="2210DC9C" w14:textId="77777777" w:rsidR="00AC62D9" w:rsidRPr="00934489" w:rsidRDefault="00AC62D9" w:rsidP="00864D81">
            <w:pPr>
              <w:pStyle w:val="S8Gazettetabletext"/>
            </w:pPr>
            <w:r>
              <w:t>93245</w:t>
            </w:r>
          </w:p>
        </w:tc>
      </w:tr>
      <w:tr w:rsidR="00AC62D9" w:rsidRPr="00934489" w14:paraId="73DDE9B9" w14:textId="77777777" w:rsidTr="00864D81">
        <w:trPr>
          <w:cantSplit/>
          <w:tblHeader/>
        </w:trPr>
        <w:tc>
          <w:tcPr>
            <w:tcW w:w="1103" w:type="pct"/>
            <w:shd w:val="clear" w:color="auto" w:fill="E6E6E6"/>
          </w:tcPr>
          <w:p w14:paraId="2B385C2A" w14:textId="77777777" w:rsidR="00AC62D9" w:rsidRPr="00934489" w:rsidRDefault="00AC62D9" w:rsidP="00864D81">
            <w:pPr>
              <w:pStyle w:val="S8Gazettetableheading"/>
            </w:pPr>
            <w:r w:rsidRPr="00934489">
              <w:t>Label approval no.</w:t>
            </w:r>
          </w:p>
        </w:tc>
        <w:tc>
          <w:tcPr>
            <w:tcW w:w="3897" w:type="pct"/>
          </w:tcPr>
          <w:p w14:paraId="2C34779F" w14:textId="77777777" w:rsidR="00AC62D9" w:rsidRPr="00934489" w:rsidRDefault="00AC62D9" w:rsidP="00864D81">
            <w:pPr>
              <w:pStyle w:val="S8Gazettetabletext"/>
            </w:pPr>
            <w:r>
              <w:t>93245</w:t>
            </w:r>
            <w:r w:rsidRPr="00934489">
              <w:t>/</w:t>
            </w:r>
            <w:r>
              <w:t>144464</w:t>
            </w:r>
          </w:p>
        </w:tc>
      </w:tr>
      <w:tr w:rsidR="00AC62D9" w:rsidRPr="00934489" w14:paraId="17A4A986" w14:textId="77777777" w:rsidTr="00864D81">
        <w:trPr>
          <w:cantSplit/>
          <w:tblHeader/>
        </w:trPr>
        <w:tc>
          <w:tcPr>
            <w:tcW w:w="1103" w:type="pct"/>
            <w:shd w:val="clear" w:color="auto" w:fill="E6E6E6"/>
          </w:tcPr>
          <w:p w14:paraId="235C4BAE" w14:textId="77777777" w:rsidR="00AC62D9" w:rsidRPr="00934489" w:rsidRDefault="00AC62D9" w:rsidP="00864D81">
            <w:pPr>
              <w:pStyle w:val="S8Gazettetableheading"/>
            </w:pPr>
            <w:r w:rsidRPr="00934489">
              <w:t>Description of the application and its purpose, including the intended use of the chemical product</w:t>
            </w:r>
          </w:p>
        </w:tc>
        <w:tc>
          <w:tcPr>
            <w:tcW w:w="3897" w:type="pct"/>
          </w:tcPr>
          <w:p w14:paraId="26D0143A" w14:textId="77777777" w:rsidR="00AC62D9" w:rsidRPr="00934489" w:rsidRDefault="00AC62D9" w:rsidP="00864D81">
            <w:pPr>
              <w:pStyle w:val="S8Gazettetabletext"/>
            </w:pPr>
            <w:r>
              <w:t>Variation to the relevant particulars of both the chemical product and label by including an additional 100 tablet pack size</w:t>
            </w:r>
          </w:p>
        </w:tc>
      </w:tr>
    </w:tbl>
    <w:p w14:paraId="2D369932" w14:textId="77777777" w:rsidR="00AC62D9" w:rsidRDefault="00AC62D9" w:rsidP="00AC62D9">
      <w:pPr>
        <w:pStyle w:val="Caption"/>
        <w:sectPr w:rsidR="00AC62D9" w:rsidSect="00AC62D9">
          <w:headerReference w:type="even" r:id="rId25"/>
          <w:headerReference w:type="default" r:id="rId26"/>
          <w:type w:val="evenPage"/>
          <w:pgSz w:w="11906" w:h="16838"/>
          <w:pgMar w:top="1440" w:right="1134" w:bottom="1440" w:left="1134" w:header="794" w:footer="737" w:gutter="0"/>
          <w:cols w:space="708"/>
          <w:docGrid w:linePitch="360"/>
        </w:sectPr>
      </w:pPr>
    </w:p>
    <w:p w14:paraId="2B8650BF" w14:textId="77777777" w:rsidR="00AC62D9" w:rsidRPr="00251875" w:rsidRDefault="00AC62D9" w:rsidP="00AC62D9">
      <w:pPr>
        <w:pStyle w:val="GazetteHeading1"/>
      </w:pPr>
      <w:bookmarkStart w:id="20" w:name="_Toc178672021"/>
      <w:r w:rsidRPr="00251875">
        <w:lastRenderedPageBreak/>
        <w:t>Approved active constituents</w:t>
      </w:r>
      <w:bookmarkEnd w:id="20"/>
    </w:p>
    <w:p w14:paraId="5AD47358" w14:textId="77777777" w:rsidR="00AC62D9" w:rsidRPr="00D80B56" w:rsidRDefault="00AC62D9" w:rsidP="00AC62D9">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2359ED82" w14:textId="34715A4C" w:rsidR="00AC62D9" w:rsidRPr="00A57FE8" w:rsidRDefault="00AC62D9" w:rsidP="00AC62D9">
      <w:pPr>
        <w:pStyle w:val="Caption"/>
      </w:pPr>
      <w:r>
        <w:t xml:space="preserve">Table </w:t>
      </w:r>
      <w:r>
        <w:fldChar w:fldCharType="begin"/>
      </w:r>
      <w:r>
        <w:instrText xml:space="preserve"> SEQ Table \* ARABIC </w:instrText>
      </w:r>
      <w:r>
        <w:fldChar w:fldCharType="separate"/>
      </w:r>
      <w:r w:rsidR="00934CF8">
        <w:rPr>
          <w:noProof/>
        </w:rPr>
        <w:t>5</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C62D9" w:rsidRPr="00BF5312" w14:paraId="6FD9054D" w14:textId="77777777" w:rsidTr="00A55D12">
        <w:trPr>
          <w:cantSplit/>
          <w:tblHeader/>
        </w:trPr>
        <w:tc>
          <w:tcPr>
            <w:tcW w:w="1104" w:type="pct"/>
            <w:shd w:val="clear" w:color="auto" w:fill="E6E6E6"/>
          </w:tcPr>
          <w:p w14:paraId="4BF95557" w14:textId="77777777" w:rsidR="00AC62D9" w:rsidRPr="00BF5312" w:rsidRDefault="00AC62D9" w:rsidP="00864D81">
            <w:pPr>
              <w:pStyle w:val="S8Gazetttetableheading"/>
            </w:pPr>
            <w:r w:rsidRPr="00BF5312">
              <w:t>Application no.</w:t>
            </w:r>
          </w:p>
        </w:tc>
        <w:tc>
          <w:tcPr>
            <w:tcW w:w="3896" w:type="pct"/>
          </w:tcPr>
          <w:p w14:paraId="374BBE87" w14:textId="77777777" w:rsidR="00AC62D9" w:rsidRPr="00BF5312" w:rsidRDefault="00AC62D9" w:rsidP="00864D81">
            <w:pPr>
              <w:pStyle w:val="S8Gazettetabletext"/>
            </w:pPr>
            <w:r>
              <w:t>139842</w:t>
            </w:r>
          </w:p>
        </w:tc>
      </w:tr>
      <w:tr w:rsidR="00AC62D9" w:rsidRPr="00BF5312" w14:paraId="2CDCD76F" w14:textId="77777777" w:rsidTr="00A55D12">
        <w:trPr>
          <w:cantSplit/>
          <w:tblHeader/>
        </w:trPr>
        <w:tc>
          <w:tcPr>
            <w:tcW w:w="1104" w:type="pct"/>
            <w:shd w:val="clear" w:color="auto" w:fill="E6E6E6"/>
          </w:tcPr>
          <w:p w14:paraId="73AD4704" w14:textId="77777777" w:rsidR="00AC62D9" w:rsidRPr="00BF5312" w:rsidRDefault="00AC62D9" w:rsidP="00864D81">
            <w:pPr>
              <w:pStyle w:val="S8Gazetttetableheading"/>
            </w:pPr>
            <w:r w:rsidRPr="00BF5312">
              <w:t>Active constituent</w:t>
            </w:r>
          </w:p>
        </w:tc>
        <w:tc>
          <w:tcPr>
            <w:tcW w:w="3896" w:type="pct"/>
          </w:tcPr>
          <w:p w14:paraId="598A61F5" w14:textId="31C48F4C" w:rsidR="00AC62D9" w:rsidRPr="00BF5312" w:rsidRDefault="009F4E14" w:rsidP="00864D81">
            <w:pPr>
              <w:pStyle w:val="S8Gazettetabletext"/>
            </w:pPr>
            <w:r>
              <w:t>B</w:t>
            </w:r>
            <w:r w:rsidR="00AC62D9">
              <w:t>acitracin zinc 15%</w:t>
            </w:r>
          </w:p>
        </w:tc>
      </w:tr>
      <w:tr w:rsidR="00AC62D9" w:rsidRPr="00BF5312" w14:paraId="267E1AC6" w14:textId="77777777" w:rsidTr="00A55D12">
        <w:trPr>
          <w:cantSplit/>
          <w:tblHeader/>
        </w:trPr>
        <w:tc>
          <w:tcPr>
            <w:tcW w:w="1104" w:type="pct"/>
            <w:shd w:val="clear" w:color="auto" w:fill="E6E6E6"/>
          </w:tcPr>
          <w:p w14:paraId="2F419897" w14:textId="77777777" w:rsidR="00AC62D9" w:rsidRPr="00BF5312" w:rsidRDefault="00AC62D9" w:rsidP="00864D81">
            <w:pPr>
              <w:pStyle w:val="S8Gazetttetableheading"/>
            </w:pPr>
            <w:r w:rsidRPr="00BF5312">
              <w:t>Applicant name</w:t>
            </w:r>
          </w:p>
        </w:tc>
        <w:tc>
          <w:tcPr>
            <w:tcW w:w="3896" w:type="pct"/>
          </w:tcPr>
          <w:p w14:paraId="0287957A" w14:textId="77777777" w:rsidR="00AC62D9" w:rsidRPr="00BF5312" w:rsidRDefault="00AC62D9" w:rsidP="00864D81">
            <w:pPr>
              <w:pStyle w:val="S8Gazettetabletext"/>
            </w:pPr>
            <w:r>
              <w:t>Phibro Animal Health Pty Limited</w:t>
            </w:r>
          </w:p>
        </w:tc>
      </w:tr>
      <w:tr w:rsidR="00AC62D9" w:rsidRPr="00BF5312" w14:paraId="13AD2E69" w14:textId="77777777" w:rsidTr="00A55D12">
        <w:trPr>
          <w:cantSplit/>
          <w:tblHeader/>
        </w:trPr>
        <w:tc>
          <w:tcPr>
            <w:tcW w:w="1104" w:type="pct"/>
            <w:shd w:val="clear" w:color="auto" w:fill="E6E6E6"/>
          </w:tcPr>
          <w:p w14:paraId="4ED5F346" w14:textId="77777777" w:rsidR="00AC62D9" w:rsidRPr="00BF5312" w:rsidRDefault="00AC62D9" w:rsidP="00864D81">
            <w:pPr>
              <w:pStyle w:val="S8Gazetttetableheading"/>
            </w:pPr>
            <w:r w:rsidRPr="00BF5312">
              <w:t>Applicant ACN</w:t>
            </w:r>
          </w:p>
        </w:tc>
        <w:tc>
          <w:tcPr>
            <w:tcW w:w="3896" w:type="pct"/>
          </w:tcPr>
          <w:p w14:paraId="00E2B101" w14:textId="77777777" w:rsidR="00AC62D9" w:rsidRPr="00BF5312" w:rsidRDefault="00AC62D9" w:rsidP="00864D81">
            <w:pPr>
              <w:pStyle w:val="S8Gazettetabletext"/>
            </w:pPr>
            <w:r>
              <w:t>093 869 991</w:t>
            </w:r>
          </w:p>
        </w:tc>
      </w:tr>
      <w:tr w:rsidR="00AC62D9" w:rsidRPr="00BF5312" w14:paraId="64F0D676" w14:textId="77777777" w:rsidTr="00A55D12">
        <w:trPr>
          <w:cantSplit/>
          <w:tblHeader/>
        </w:trPr>
        <w:tc>
          <w:tcPr>
            <w:tcW w:w="1104" w:type="pct"/>
            <w:shd w:val="clear" w:color="auto" w:fill="E6E6E6"/>
          </w:tcPr>
          <w:p w14:paraId="75DA2AB7" w14:textId="77777777" w:rsidR="00AC62D9" w:rsidRPr="00BF5312" w:rsidRDefault="00AC62D9" w:rsidP="00864D81">
            <w:pPr>
              <w:pStyle w:val="S8Gazetttetableheading"/>
            </w:pPr>
            <w:r w:rsidRPr="00BF5312">
              <w:t>Date of approval</w:t>
            </w:r>
          </w:p>
        </w:tc>
        <w:tc>
          <w:tcPr>
            <w:tcW w:w="3896" w:type="pct"/>
          </w:tcPr>
          <w:p w14:paraId="4DA59924" w14:textId="77777777" w:rsidR="00AC62D9" w:rsidRPr="00BF5312" w:rsidRDefault="00AC62D9" w:rsidP="00864D81">
            <w:pPr>
              <w:pStyle w:val="S8Gazettetabletext"/>
            </w:pPr>
            <w:r>
              <w:t>10 September 2024</w:t>
            </w:r>
          </w:p>
        </w:tc>
      </w:tr>
      <w:tr w:rsidR="00AC62D9" w:rsidRPr="00BF5312" w14:paraId="13449E16" w14:textId="77777777" w:rsidTr="00A55D12">
        <w:trPr>
          <w:cantSplit/>
          <w:tblHeader/>
        </w:trPr>
        <w:tc>
          <w:tcPr>
            <w:tcW w:w="1104" w:type="pct"/>
            <w:shd w:val="clear" w:color="auto" w:fill="E6E6E6"/>
          </w:tcPr>
          <w:p w14:paraId="06606BA6" w14:textId="77777777" w:rsidR="00AC62D9" w:rsidRPr="00BF5312" w:rsidRDefault="00AC62D9" w:rsidP="00864D81">
            <w:pPr>
              <w:pStyle w:val="S8Gazetttetableheading"/>
            </w:pPr>
            <w:r w:rsidRPr="00BF5312">
              <w:t>Approval no.</w:t>
            </w:r>
          </w:p>
        </w:tc>
        <w:tc>
          <w:tcPr>
            <w:tcW w:w="3896" w:type="pct"/>
          </w:tcPr>
          <w:p w14:paraId="3C0E7FAB" w14:textId="77777777" w:rsidR="00AC62D9" w:rsidRPr="00BF5312" w:rsidRDefault="00AC62D9" w:rsidP="00864D81">
            <w:pPr>
              <w:pStyle w:val="S8Gazettetabletext"/>
            </w:pPr>
            <w:r>
              <w:t>93608</w:t>
            </w:r>
          </w:p>
        </w:tc>
      </w:tr>
      <w:tr w:rsidR="00AC62D9" w:rsidRPr="00360A17" w14:paraId="695F2F72" w14:textId="77777777" w:rsidTr="00A55D12">
        <w:trPr>
          <w:cantSplit/>
          <w:tblHeader/>
        </w:trPr>
        <w:tc>
          <w:tcPr>
            <w:tcW w:w="1104" w:type="pct"/>
            <w:shd w:val="clear" w:color="auto" w:fill="E6E6E6"/>
          </w:tcPr>
          <w:p w14:paraId="4A717919" w14:textId="77777777" w:rsidR="00AC62D9" w:rsidRPr="00360A17" w:rsidRDefault="00AC62D9" w:rsidP="00864D81">
            <w:pPr>
              <w:pStyle w:val="S8Gazetttetableheading"/>
              <w:jc w:val="left"/>
            </w:pPr>
            <w:r w:rsidRPr="00360A17">
              <w:t>Description of the application and its purpose, including the intended use of the active constituent</w:t>
            </w:r>
          </w:p>
        </w:tc>
        <w:tc>
          <w:tcPr>
            <w:tcW w:w="3896" w:type="pct"/>
          </w:tcPr>
          <w:p w14:paraId="7E3F9C61" w14:textId="77777777" w:rsidR="00AC62D9" w:rsidRPr="00360A17" w:rsidRDefault="00AC62D9" w:rsidP="00864D81">
            <w:pPr>
              <w:pStyle w:val="S8Gazettetabletext"/>
            </w:pPr>
            <w:r w:rsidRPr="00DF46CD">
              <w:t xml:space="preserve">Approval of the active constituent </w:t>
            </w:r>
            <w:r>
              <w:t>bacitracin zinc 15%</w:t>
            </w:r>
            <w:r w:rsidRPr="00DF46CD">
              <w:t xml:space="preserve"> for use in veterinary </w:t>
            </w:r>
            <w:r>
              <w:t>medicines</w:t>
            </w:r>
          </w:p>
        </w:tc>
      </w:tr>
    </w:tbl>
    <w:p w14:paraId="03AC0C26" w14:textId="77777777" w:rsidR="00AC62D9" w:rsidRDefault="00AC62D9" w:rsidP="00934CF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C62D9" w:rsidRPr="00BF5312" w14:paraId="653869B5" w14:textId="77777777" w:rsidTr="00A55D12">
        <w:trPr>
          <w:cantSplit/>
          <w:tblHeader/>
        </w:trPr>
        <w:tc>
          <w:tcPr>
            <w:tcW w:w="1104" w:type="pct"/>
            <w:shd w:val="clear" w:color="auto" w:fill="E6E6E6"/>
          </w:tcPr>
          <w:p w14:paraId="7A5AB836" w14:textId="77777777" w:rsidR="00AC62D9" w:rsidRPr="00BF5312" w:rsidRDefault="00AC62D9" w:rsidP="00864D81">
            <w:pPr>
              <w:pStyle w:val="S8Gazetttetableheading"/>
            </w:pPr>
            <w:r w:rsidRPr="00BF5312">
              <w:t>Application no.</w:t>
            </w:r>
          </w:p>
        </w:tc>
        <w:tc>
          <w:tcPr>
            <w:tcW w:w="3896" w:type="pct"/>
          </w:tcPr>
          <w:p w14:paraId="0559E87B" w14:textId="77777777" w:rsidR="00AC62D9" w:rsidRPr="00BF5312" w:rsidRDefault="00AC62D9" w:rsidP="00864D81">
            <w:pPr>
              <w:pStyle w:val="S8Gazettetabletext"/>
            </w:pPr>
            <w:r>
              <w:t>141578</w:t>
            </w:r>
          </w:p>
        </w:tc>
      </w:tr>
      <w:tr w:rsidR="00AC62D9" w:rsidRPr="00BF5312" w14:paraId="3B38752F" w14:textId="77777777" w:rsidTr="00A55D12">
        <w:trPr>
          <w:cantSplit/>
          <w:tblHeader/>
        </w:trPr>
        <w:tc>
          <w:tcPr>
            <w:tcW w:w="1104" w:type="pct"/>
            <w:shd w:val="clear" w:color="auto" w:fill="E6E6E6"/>
          </w:tcPr>
          <w:p w14:paraId="403C3958" w14:textId="77777777" w:rsidR="00AC62D9" w:rsidRPr="00BF5312" w:rsidRDefault="00AC62D9" w:rsidP="00864D81">
            <w:pPr>
              <w:pStyle w:val="S8Gazetttetableheading"/>
            </w:pPr>
            <w:r w:rsidRPr="00BF5312">
              <w:t>Active constituent</w:t>
            </w:r>
          </w:p>
        </w:tc>
        <w:tc>
          <w:tcPr>
            <w:tcW w:w="3896" w:type="pct"/>
          </w:tcPr>
          <w:p w14:paraId="6170B0B8" w14:textId="40FF89A1" w:rsidR="00AC62D9" w:rsidRPr="00BF5312" w:rsidRDefault="009F4E14" w:rsidP="00864D81">
            <w:pPr>
              <w:pStyle w:val="S8Gazettetabletext"/>
            </w:pPr>
            <w:r>
              <w:t>F</w:t>
            </w:r>
            <w:r w:rsidR="00AC62D9">
              <w:t>luxapyroxad</w:t>
            </w:r>
          </w:p>
        </w:tc>
      </w:tr>
      <w:tr w:rsidR="00AC62D9" w:rsidRPr="00BF5312" w14:paraId="55673552" w14:textId="77777777" w:rsidTr="00A55D12">
        <w:trPr>
          <w:cantSplit/>
          <w:tblHeader/>
        </w:trPr>
        <w:tc>
          <w:tcPr>
            <w:tcW w:w="1104" w:type="pct"/>
            <w:shd w:val="clear" w:color="auto" w:fill="E6E6E6"/>
          </w:tcPr>
          <w:p w14:paraId="7FF46CF4" w14:textId="77777777" w:rsidR="00AC62D9" w:rsidRPr="00BF5312" w:rsidRDefault="00AC62D9" w:rsidP="00864D81">
            <w:pPr>
              <w:pStyle w:val="S8Gazetttetableheading"/>
            </w:pPr>
            <w:r w:rsidRPr="00BF5312">
              <w:t>Applicant name</w:t>
            </w:r>
          </w:p>
        </w:tc>
        <w:tc>
          <w:tcPr>
            <w:tcW w:w="3896" w:type="pct"/>
          </w:tcPr>
          <w:p w14:paraId="5F04C785" w14:textId="77777777" w:rsidR="00AC62D9" w:rsidRPr="00BF5312" w:rsidRDefault="00AC62D9" w:rsidP="00864D81">
            <w:pPr>
              <w:pStyle w:val="S8Gazettetabletext"/>
            </w:pPr>
            <w:r>
              <w:t>Hailir Pesticides and Chemicals Group Co., Ltd</w:t>
            </w:r>
          </w:p>
        </w:tc>
      </w:tr>
      <w:tr w:rsidR="00AC62D9" w:rsidRPr="00BF5312" w14:paraId="120EB7EC" w14:textId="77777777" w:rsidTr="00A55D12">
        <w:trPr>
          <w:cantSplit/>
          <w:tblHeader/>
        </w:trPr>
        <w:tc>
          <w:tcPr>
            <w:tcW w:w="1104" w:type="pct"/>
            <w:shd w:val="clear" w:color="auto" w:fill="E6E6E6"/>
          </w:tcPr>
          <w:p w14:paraId="73757C3A" w14:textId="77777777" w:rsidR="00AC62D9" w:rsidRPr="00BF5312" w:rsidRDefault="00AC62D9" w:rsidP="00864D81">
            <w:pPr>
              <w:pStyle w:val="S8Gazetttetableheading"/>
            </w:pPr>
            <w:r w:rsidRPr="00BF5312">
              <w:t>Applicant ACN</w:t>
            </w:r>
          </w:p>
        </w:tc>
        <w:tc>
          <w:tcPr>
            <w:tcW w:w="3896" w:type="pct"/>
          </w:tcPr>
          <w:p w14:paraId="7D2BBD6B" w14:textId="77777777" w:rsidR="00AC62D9" w:rsidRPr="00BF5312" w:rsidRDefault="00AC62D9" w:rsidP="00864D81">
            <w:pPr>
              <w:pStyle w:val="S8Gazettetabletext"/>
            </w:pPr>
            <w:r>
              <w:t>N/A</w:t>
            </w:r>
          </w:p>
        </w:tc>
      </w:tr>
      <w:tr w:rsidR="00AC62D9" w:rsidRPr="00BF5312" w14:paraId="44C567AD" w14:textId="77777777" w:rsidTr="00A55D12">
        <w:trPr>
          <w:cantSplit/>
          <w:tblHeader/>
        </w:trPr>
        <w:tc>
          <w:tcPr>
            <w:tcW w:w="1104" w:type="pct"/>
            <w:shd w:val="clear" w:color="auto" w:fill="E6E6E6"/>
          </w:tcPr>
          <w:p w14:paraId="59B28A8F" w14:textId="77777777" w:rsidR="00AC62D9" w:rsidRPr="00BF5312" w:rsidRDefault="00AC62D9" w:rsidP="00864D81">
            <w:pPr>
              <w:pStyle w:val="S8Gazetttetableheading"/>
            </w:pPr>
            <w:r w:rsidRPr="00BF5312">
              <w:t>Date of approval</w:t>
            </w:r>
          </w:p>
        </w:tc>
        <w:tc>
          <w:tcPr>
            <w:tcW w:w="3896" w:type="pct"/>
          </w:tcPr>
          <w:p w14:paraId="317A8823" w14:textId="77777777" w:rsidR="00AC62D9" w:rsidRPr="00BF5312" w:rsidRDefault="00AC62D9" w:rsidP="00864D81">
            <w:pPr>
              <w:pStyle w:val="S8Gazettetabletext"/>
            </w:pPr>
            <w:r>
              <w:t>11 September 2024</w:t>
            </w:r>
          </w:p>
        </w:tc>
      </w:tr>
      <w:tr w:rsidR="00AC62D9" w:rsidRPr="00BF5312" w14:paraId="5089AB0E" w14:textId="77777777" w:rsidTr="00A55D12">
        <w:trPr>
          <w:cantSplit/>
          <w:tblHeader/>
        </w:trPr>
        <w:tc>
          <w:tcPr>
            <w:tcW w:w="1104" w:type="pct"/>
            <w:shd w:val="clear" w:color="auto" w:fill="E6E6E6"/>
          </w:tcPr>
          <w:p w14:paraId="64274431" w14:textId="77777777" w:rsidR="00AC62D9" w:rsidRPr="00BF5312" w:rsidRDefault="00AC62D9" w:rsidP="00864D81">
            <w:pPr>
              <w:pStyle w:val="S8Gazetttetableheading"/>
            </w:pPr>
            <w:r w:rsidRPr="00BF5312">
              <w:t>Approval no.</w:t>
            </w:r>
          </w:p>
        </w:tc>
        <w:tc>
          <w:tcPr>
            <w:tcW w:w="3896" w:type="pct"/>
          </w:tcPr>
          <w:p w14:paraId="516FFEAA" w14:textId="77777777" w:rsidR="00AC62D9" w:rsidRPr="00BF5312" w:rsidRDefault="00AC62D9" w:rsidP="00864D81">
            <w:pPr>
              <w:pStyle w:val="S8Gazettetabletext"/>
            </w:pPr>
            <w:r>
              <w:t>94117</w:t>
            </w:r>
          </w:p>
        </w:tc>
      </w:tr>
      <w:tr w:rsidR="00AC62D9" w:rsidRPr="00360A17" w14:paraId="2E6CC2D6" w14:textId="77777777" w:rsidTr="00A55D12">
        <w:trPr>
          <w:cantSplit/>
          <w:tblHeader/>
        </w:trPr>
        <w:tc>
          <w:tcPr>
            <w:tcW w:w="1104" w:type="pct"/>
            <w:shd w:val="clear" w:color="auto" w:fill="E6E6E6"/>
          </w:tcPr>
          <w:p w14:paraId="4C74161F" w14:textId="77777777" w:rsidR="00AC62D9" w:rsidRPr="00360A17" w:rsidRDefault="00AC62D9" w:rsidP="00864D81">
            <w:pPr>
              <w:pStyle w:val="S8Gazetttetableheading"/>
              <w:jc w:val="left"/>
            </w:pPr>
            <w:r w:rsidRPr="00360A17">
              <w:t>Description of the application and its purpose, including the intended use of the active constituent</w:t>
            </w:r>
          </w:p>
        </w:tc>
        <w:tc>
          <w:tcPr>
            <w:tcW w:w="3896" w:type="pct"/>
          </w:tcPr>
          <w:p w14:paraId="1C817B88" w14:textId="77777777" w:rsidR="00AC62D9" w:rsidRPr="00360A17" w:rsidRDefault="00AC62D9" w:rsidP="00864D81">
            <w:pPr>
              <w:pStyle w:val="S8Gazettetabletext"/>
            </w:pPr>
            <w:r w:rsidRPr="00DF46CD">
              <w:t xml:space="preserve">Approval of the active constituent </w:t>
            </w:r>
            <w:r>
              <w:t>fluxapyroxad</w:t>
            </w:r>
            <w:r w:rsidRPr="00DF46CD">
              <w:t xml:space="preserve"> for use in agricultural chemical products</w:t>
            </w:r>
          </w:p>
        </w:tc>
      </w:tr>
    </w:tbl>
    <w:p w14:paraId="1D7B4896" w14:textId="77777777" w:rsidR="00AC62D9" w:rsidRDefault="00AC62D9" w:rsidP="00934CF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C62D9" w:rsidRPr="00BF5312" w14:paraId="0A64610B" w14:textId="77777777" w:rsidTr="00A55D12">
        <w:trPr>
          <w:cantSplit/>
          <w:tblHeader/>
        </w:trPr>
        <w:tc>
          <w:tcPr>
            <w:tcW w:w="1104" w:type="pct"/>
            <w:shd w:val="clear" w:color="auto" w:fill="E6E6E6"/>
          </w:tcPr>
          <w:p w14:paraId="1D9C68DA" w14:textId="77777777" w:rsidR="00AC62D9" w:rsidRPr="00BF5312" w:rsidRDefault="00AC62D9" w:rsidP="00864D81">
            <w:pPr>
              <w:pStyle w:val="S8Gazetttetableheading"/>
            </w:pPr>
            <w:r w:rsidRPr="00BF5312">
              <w:t>Application no.</w:t>
            </w:r>
          </w:p>
        </w:tc>
        <w:tc>
          <w:tcPr>
            <w:tcW w:w="3896" w:type="pct"/>
          </w:tcPr>
          <w:p w14:paraId="146F3C2E" w14:textId="77777777" w:rsidR="00AC62D9" w:rsidRPr="00BF5312" w:rsidRDefault="00AC62D9" w:rsidP="00864D81">
            <w:pPr>
              <w:pStyle w:val="S8Gazettetabletext"/>
            </w:pPr>
            <w:r>
              <w:t>142743</w:t>
            </w:r>
          </w:p>
        </w:tc>
      </w:tr>
      <w:tr w:rsidR="00AC62D9" w:rsidRPr="00BF5312" w14:paraId="41738806" w14:textId="77777777" w:rsidTr="00A55D12">
        <w:trPr>
          <w:cantSplit/>
          <w:tblHeader/>
        </w:trPr>
        <w:tc>
          <w:tcPr>
            <w:tcW w:w="1104" w:type="pct"/>
            <w:shd w:val="clear" w:color="auto" w:fill="E6E6E6"/>
          </w:tcPr>
          <w:p w14:paraId="47EB9C8A" w14:textId="77777777" w:rsidR="00AC62D9" w:rsidRPr="00BF5312" w:rsidRDefault="00AC62D9" w:rsidP="00864D81">
            <w:pPr>
              <w:pStyle w:val="S8Gazetttetableheading"/>
            </w:pPr>
            <w:r w:rsidRPr="00BF5312">
              <w:t>Active constituent</w:t>
            </w:r>
          </w:p>
        </w:tc>
        <w:tc>
          <w:tcPr>
            <w:tcW w:w="3896" w:type="pct"/>
          </w:tcPr>
          <w:p w14:paraId="34E14728" w14:textId="331C4701" w:rsidR="00AC62D9" w:rsidRPr="00BF5312" w:rsidRDefault="009F4E14" w:rsidP="00864D81">
            <w:pPr>
              <w:pStyle w:val="S8Gazettetabletext"/>
            </w:pPr>
            <w:r>
              <w:t>P</w:t>
            </w:r>
            <w:r w:rsidR="00AC62D9">
              <w:t>aclobutrazol</w:t>
            </w:r>
          </w:p>
        </w:tc>
      </w:tr>
      <w:tr w:rsidR="00AC62D9" w:rsidRPr="00BF5312" w14:paraId="5C904A72" w14:textId="77777777" w:rsidTr="00A55D12">
        <w:trPr>
          <w:cantSplit/>
          <w:tblHeader/>
        </w:trPr>
        <w:tc>
          <w:tcPr>
            <w:tcW w:w="1104" w:type="pct"/>
            <w:shd w:val="clear" w:color="auto" w:fill="E6E6E6"/>
          </w:tcPr>
          <w:p w14:paraId="08361464" w14:textId="77777777" w:rsidR="00AC62D9" w:rsidRPr="00BF5312" w:rsidRDefault="00AC62D9" w:rsidP="00864D81">
            <w:pPr>
              <w:pStyle w:val="S8Gazetttetableheading"/>
            </w:pPr>
            <w:r w:rsidRPr="00BF5312">
              <w:t>Applicant name</w:t>
            </w:r>
          </w:p>
        </w:tc>
        <w:tc>
          <w:tcPr>
            <w:tcW w:w="3896" w:type="pct"/>
          </w:tcPr>
          <w:p w14:paraId="1DB8FB60" w14:textId="77777777" w:rsidR="00AC62D9" w:rsidRPr="00BF5312" w:rsidRDefault="00AC62D9" w:rsidP="00864D81">
            <w:pPr>
              <w:pStyle w:val="S8Gazettetabletext"/>
            </w:pPr>
            <w:r>
              <w:t>Jiangsu Sword Agrochemicals Co., Ltd</w:t>
            </w:r>
          </w:p>
        </w:tc>
      </w:tr>
      <w:tr w:rsidR="00AC62D9" w:rsidRPr="00BF5312" w14:paraId="1CA03426" w14:textId="77777777" w:rsidTr="00A55D12">
        <w:trPr>
          <w:cantSplit/>
          <w:tblHeader/>
        </w:trPr>
        <w:tc>
          <w:tcPr>
            <w:tcW w:w="1104" w:type="pct"/>
            <w:shd w:val="clear" w:color="auto" w:fill="E6E6E6"/>
          </w:tcPr>
          <w:p w14:paraId="2684D693" w14:textId="77777777" w:rsidR="00AC62D9" w:rsidRPr="00BF5312" w:rsidRDefault="00AC62D9" w:rsidP="00864D81">
            <w:pPr>
              <w:pStyle w:val="S8Gazetttetableheading"/>
            </w:pPr>
            <w:r w:rsidRPr="00BF5312">
              <w:t>Applicant ACN</w:t>
            </w:r>
          </w:p>
        </w:tc>
        <w:tc>
          <w:tcPr>
            <w:tcW w:w="3896" w:type="pct"/>
          </w:tcPr>
          <w:p w14:paraId="5128931A" w14:textId="77777777" w:rsidR="00AC62D9" w:rsidRPr="00BF5312" w:rsidRDefault="00AC62D9" w:rsidP="00864D81">
            <w:pPr>
              <w:pStyle w:val="S8Gazettetabletext"/>
            </w:pPr>
            <w:r>
              <w:t>N/A</w:t>
            </w:r>
          </w:p>
        </w:tc>
      </w:tr>
      <w:tr w:rsidR="00AC62D9" w:rsidRPr="00BF5312" w14:paraId="5F87F889" w14:textId="77777777" w:rsidTr="00A55D12">
        <w:trPr>
          <w:cantSplit/>
          <w:tblHeader/>
        </w:trPr>
        <w:tc>
          <w:tcPr>
            <w:tcW w:w="1104" w:type="pct"/>
            <w:shd w:val="clear" w:color="auto" w:fill="E6E6E6"/>
          </w:tcPr>
          <w:p w14:paraId="48FD5844" w14:textId="77777777" w:rsidR="00AC62D9" w:rsidRPr="00BF5312" w:rsidRDefault="00AC62D9" w:rsidP="00864D81">
            <w:pPr>
              <w:pStyle w:val="S8Gazetttetableheading"/>
            </w:pPr>
            <w:r w:rsidRPr="00BF5312">
              <w:t>Date of approval</w:t>
            </w:r>
          </w:p>
        </w:tc>
        <w:tc>
          <w:tcPr>
            <w:tcW w:w="3896" w:type="pct"/>
          </w:tcPr>
          <w:p w14:paraId="3A3006F7" w14:textId="77777777" w:rsidR="00AC62D9" w:rsidRPr="00BF5312" w:rsidRDefault="00AC62D9" w:rsidP="00864D81">
            <w:pPr>
              <w:pStyle w:val="S8Gazettetabletext"/>
            </w:pPr>
            <w:r>
              <w:t>12 September 2024</w:t>
            </w:r>
          </w:p>
        </w:tc>
      </w:tr>
      <w:tr w:rsidR="00AC62D9" w:rsidRPr="00BF5312" w14:paraId="187DF207" w14:textId="77777777" w:rsidTr="00A55D12">
        <w:trPr>
          <w:cantSplit/>
          <w:tblHeader/>
        </w:trPr>
        <w:tc>
          <w:tcPr>
            <w:tcW w:w="1104" w:type="pct"/>
            <w:shd w:val="clear" w:color="auto" w:fill="E6E6E6"/>
          </w:tcPr>
          <w:p w14:paraId="7E56928E" w14:textId="77777777" w:rsidR="00AC62D9" w:rsidRPr="00BF5312" w:rsidRDefault="00AC62D9" w:rsidP="00864D81">
            <w:pPr>
              <w:pStyle w:val="S8Gazetttetableheading"/>
            </w:pPr>
            <w:r w:rsidRPr="00BF5312">
              <w:t>Approval no.</w:t>
            </w:r>
          </w:p>
        </w:tc>
        <w:tc>
          <w:tcPr>
            <w:tcW w:w="3896" w:type="pct"/>
          </w:tcPr>
          <w:p w14:paraId="5A415C47" w14:textId="77777777" w:rsidR="00AC62D9" w:rsidRPr="00BF5312" w:rsidRDefault="00AC62D9" w:rsidP="00864D81">
            <w:pPr>
              <w:pStyle w:val="S8Gazettetabletext"/>
            </w:pPr>
            <w:r>
              <w:t>94548</w:t>
            </w:r>
          </w:p>
        </w:tc>
      </w:tr>
      <w:tr w:rsidR="00AC62D9" w:rsidRPr="00360A17" w14:paraId="49127279" w14:textId="77777777" w:rsidTr="00A55D12">
        <w:trPr>
          <w:cantSplit/>
          <w:tblHeader/>
        </w:trPr>
        <w:tc>
          <w:tcPr>
            <w:tcW w:w="1104" w:type="pct"/>
            <w:shd w:val="clear" w:color="auto" w:fill="E6E6E6"/>
          </w:tcPr>
          <w:p w14:paraId="32BAAF0A" w14:textId="77777777" w:rsidR="00AC62D9" w:rsidRPr="00360A17" w:rsidRDefault="00AC62D9" w:rsidP="00864D81">
            <w:pPr>
              <w:pStyle w:val="S8Gazetttetableheading"/>
              <w:jc w:val="left"/>
            </w:pPr>
            <w:r w:rsidRPr="00360A17">
              <w:t>Description of the application and its purpose, including the intended use of the active constituent</w:t>
            </w:r>
          </w:p>
        </w:tc>
        <w:tc>
          <w:tcPr>
            <w:tcW w:w="3896" w:type="pct"/>
          </w:tcPr>
          <w:p w14:paraId="3ED9EAD3" w14:textId="77777777" w:rsidR="00AC62D9" w:rsidRPr="00360A17" w:rsidRDefault="00AC62D9" w:rsidP="00864D81">
            <w:pPr>
              <w:pStyle w:val="S8Gazettetabletext"/>
            </w:pPr>
            <w:r w:rsidRPr="00DF46CD">
              <w:t xml:space="preserve">Approval of the active constituent </w:t>
            </w:r>
            <w:r>
              <w:t>paclobutrazol</w:t>
            </w:r>
            <w:r w:rsidRPr="00DF46CD">
              <w:t xml:space="preserve"> for use in agricultural chemical products</w:t>
            </w:r>
          </w:p>
        </w:tc>
      </w:tr>
    </w:tbl>
    <w:p w14:paraId="63BE7348" w14:textId="77777777" w:rsidR="00AC62D9" w:rsidRDefault="00AC62D9" w:rsidP="00934CF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AC62D9" w:rsidRPr="00BF5312" w14:paraId="5138FD15" w14:textId="77777777" w:rsidTr="00A55D12">
        <w:trPr>
          <w:cantSplit/>
          <w:tblHeader/>
        </w:trPr>
        <w:tc>
          <w:tcPr>
            <w:tcW w:w="1104" w:type="pct"/>
            <w:shd w:val="clear" w:color="auto" w:fill="E6E6E6"/>
          </w:tcPr>
          <w:p w14:paraId="1C597D81" w14:textId="77777777" w:rsidR="00AC62D9" w:rsidRPr="00BF5312" w:rsidRDefault="00AC62D9" w:rsidP="00864D81">
            <w:pPr>
              <w:pStyle w:val="S8Gazetttetableheading"/>
            </w:pPr>
            <w:r w:rsidRPr="00BF5312">
              <w:lastRenderedPageBreak/>
              <w:t>Application no.</w:t>
            </w:r>
          </w:p>
        </w:tc>
        <w:tc>
          <w:tcPr>
            <w:tcW w:w="3896" w:type="pct"/>
          </w:tcPr>
          <w:p w14:paraId="30308A5E" w14:textId="77777777" w:rsidR="00AC62D9" w:rsidRPr="00BF5312" w:rsidRDefault="00AC62D9" w:rsidP="00864D81">
            <w:pPr>
              <w:pStyle w:val="S8Gazettetabletext"/>
            </w:pPr>
            <w:r>
              <w:t>142867</w:t>
            </w:r>
          </w:p>
        </w:tc>
      </w:tr>
      <w:tr w:rsidR="00AC62D9" w:rsidRPr="00BF5312" w14:paraId="19B3D4F9" w14:textId="77777777" w:rsidTr="00A55D12">
        <w:trPr>
          <w:cantSplit/>
          <w:tblHeader/>
        </w:trPr>
        <w:tc>
          <w:tcPr>
            <w:tcW w:w="1104" w:type="pct"/>
            <w:shd w:val="clear" w:color="auto" w:fill="E6E6E6"/>
          </w:tcPr>
          <w:p w14:paraId="1251ECAB" w14:textId="77777777" w:rsidR="00AC62D9" w:rsidRPr="00BF5312" w:rsidRDefault="00AC62D9" w:rsidP="00864D81">
            <w:pPr>
              <w:pStyle w:val="S8Gazetttetableheading"/>
            </w:pPr>
            <w:r w:rsidRPr="00BF5312">
              <w:t>Active constituent</w:t>
            </w:r>
          </w:p>
        </w:tc>
        <w:tc>
          <w:tcPr>
            <w:tcW w:w="3896" w:type="pct"/>
          </w:tcPr>
          <w:p w14:paraId="6BF10E05" w14:textId="3A39DDB5" w:rsidR="00AC62D9" w:rsidRPr="00BF5312" w:rsidRDefault="009F4E14" w:rsidP="00864D81">
            <w:pPr>
              <w:pStyle w:val="S8Gazettetabletext"/>
            </w:pPr>
            <w:r>
              <w:t>T</w:t>
            </w:r>
            <w:r w:rsidR="00AC62D9">
              <w:t>hiamethoxam</w:t>
            </w:r>
          </w:p>
        </w:tc>
      </w:tr>
      <w:tr w:rsidR="00AC62D9" w:rsidRPr="00BF5312" w14:paraId="381D58C0" w14:textId="77777777" w:rsidTr="00A55D12">
        <w:trPr>
          <w:cantSplit/>
          <w:tblHeader/>
        </w:trPr>
        <w:tc>
          <w:tcPr>
            <w:tcW w:w="1104" w:type="pct"/>
            <w:shd w:val="clear" w:color="auto" w:fill="E6E6E6"/>
          </w:tcPr>
          <w:p w14:paraId="22FE1160" w14:textId="77777777" w:rsidR="00AC62D9" w:rsidRPr="00BF5312" w:rsidRDefault="00AC62D9" w:rsidP="00864D81">
            <w:pPr>
              <w:pStyle w:val="S8Gazetttetableheading"/>
            </w:pPr>
            <w:r w:rsidRPr="00BF5312">
              <w:t>Applicant name</w:t>
            </w:r>
          </w:p>
        </w:tc>
        <w:tc>
          <w:tcPr>
            <w:tcW w:w="3896" w:type="pct"/>
          </w:tcPr>
          <w:p w14:paraId="07ED5D34" w14:textId="77777777" w:rsidR="00AC62D9" w:rsidRPr="00BF5312" w:rsidRDefault="00AC62D9" w:rsidP="00864D81">
            <w:pPr>
              <w:pStyle w:val="S8Gazettetabletext"/>
            </w:pPr>
            <w:r>
              <w:t>Syngenta Australia Pty Ltd</w:t>
            </w:r>
          </w:p>
        </w:tc>
      </w:tr>
      <w:tr w:rsidR="00AC62D9" w:rsidRPr="00BF5312" w14:paraId="0623BF7B" w14:textId="77777777" w:rsidTr="00A55D12">
        <w:trPr>
          <w:cantSplit/>
          <w:tblHeader/>
        </w:trPr>
        <w:tc>
          <w:tcPr>
            <w:tcW w:w="1104" w:type="pct"/>
            <w:shd w:val="clear" w:color="auto" w:fill="E6E6E6"/>
          </w:tcPr>
          <w:p w14:paraId="58E294D1" w14:textId="77777777" w:rsidR="00AC62D9" w:rsidRPr="00BF5312" w:rsidRDefault="00AC62D9" w:rsidP="00864D81">
            <w:pPr>
              <w:pStyle w:val="S8Gazetttetableheading"/>
            </w:pPr>
            <w:r w:rsidRPr="00BF5312">
              <w:t>Applicant ACN</w:t>
            </w:r>
          </w:p>
        </w:tc>
        <w:tc>
          <w:tcPr>
            <w:tcW w:w="3896" w:type="pct"/>
          </w:tcPr>
          <w:p w14:paraId="0773F251" w14:textId="77777777" w:rsidR="00AC62D9" w:rsidRPr="00BF5312" w:rsidRDefault="00AC62D9" w:rsidP="00864D81">
            <w:pPr>
              <w:pStyle w:val="S8Gazettetabletext"/>
            </w:pPr>
            <w:r>
              <w:t>002 933 717</w:t>
            </w:r>
          </w:p>
        </w:tc>
      </w:tr>
      <w:tr w:rsidR="00AC62D9" w:rsidRPr="00BF5312" w14:paraId="774F8442" w14:textId="77777777" w:rsidTr="00A55D12">
        <w:trPr>
          <w:cantSplit/>
          <w:tblHeader/>
        </w:trPr>
        <w:tc>
          <w:tcPr>
            <w:tcW w:w="1104" w:type="pct"/>
            <w:shd w:val="clear" w:color="auto" w:fill="E6E6E6"/>
          </w:tcPr>
          <w:p w14:paraId="2475920D" w14:textId="77777777" w:rsidR="00AC62D9" w:rsidRPr="00BF5312" w:rsidRDefault="00AC62D9" w:rsidP="00864D81">
            <w:pPr>
              <w:pStyle w:val="S8Gazetttetableheading"/>
            </w:pPr>
            <w:r w:rsidRPr="00BF5312">
              <w:t>Date of approval</w:t>
            </w:r>
          </w:p>
        </w:tc>
        <w:tc>
          <w:tcPr>
            <w:tcW w:w="3896" w:type="pct"/>
          </w:tcPr>
          <w:p w14:paraId="4D70B152" w14:textId="77777777" w:rsidR="00AC62D9" w:rsidRPr="00BF5312" w:rsidRDefault="00AC62D9" w:rsidP="00864D81">
            <w:pPr>
              <w:pStyle w:val="S8Gazettetabletext"/>
            </w:pPr>
            <w:r>
              <w:t>16 September 2024</w:t>
            </w:r>
          </w:p>
        </w:tc>
      </w:tr>
      <w:tr w:rsidR="00AC62D9" w:rsidRPr="00BF5312" w14:paraId="7B854BDE" w14:textId="77777777" w:rsidTr="00A55D12">
        <w:trPr>
          <w:cantSplit/>
          <w:tblHeader/>
        </w:trPr>
        <w:tc>
          <w:tcPr>
            <w:tcW w:w="1104" w:type="pct"/>
            <w:shd w:val="clear" w:color="auto" w:fill="E6E6E6"/>
          </w:tcPr>
          <w:p w14:paraId="4091C047" w14:textId="77777777" w:rsidR="00AC62D9" w:rsidRPr="00BF5312" w:rsidRDefault="00AC62D9" w:rsidP="00864D81">
            <w:pPr>
              <w:pStyle w:val="S8Gazetttetableheading"/>
            </w:pPr>
            <w:r w:rsidRPr="00BF5312">
              <w:t>Approval no.</w:t>
            </w:r>
          </w:p>
        </w:tc>
        <w:tc>
          <w:tcPr>
            <w:tcW w:w="3896" w:type="pct"/>
          </w:tcPr>
          <w:p w14:paraId="328A37A4" w14:textId="77777777" w:rsidR="00AC62D9" w:rsidRPr="00BF5312" w:rsidRDefault="00AC62D9" w:rsidP="00864D81">
            <w:pPr>
              <w:pStyle w:val="S8Gazettetabletext"/>
            </w:pPr>
            <w:r>
              <w:t>94588</w:t>
            </w:r>
          </w:p>
        </w:tc>
      </w:tr>
      <w:tr w:rsidR="00AC62D9" w:rsidRPr="00360A17" w14:paraId="24FC604F" w14:textId="77777777" w:rsidTr="00A55D12">
        <w:trPr>
          <w:cantSplit/>
          <w:tblHeader/>
        </w:trPr>
        <w:tc>
          <w:tcPr>
            <w:tcW w:w="1104" w:type="pct"/>
            <w:shd w:val="clear" w:color="auto" w:fill="E6E6E6"/>
          </w:tcPr>
          <w:p w14:paraId="43BC73D1" w14:textId="77777777" w:rsidR="00AC62D9" w:rsidRPr="00360A17" w:rsidRDefault="00AC62D9" w:rsidP="00864D81">
            <w:pPr>
              <w:pStyle w:val="S8Gazetttetableheading"/>
              <w:jc w:val="left"/>
            </w:pPr>
            <w:r w:rsidRPr="00360A17">
              <w:t>Description of the application and its purpose, including the intended use of the active constituent</w:t>
            </w:r>
          </w:p>
        </w:tc>
        <w:tc>
          <w:tcPr>
            <w:tcW w:w="3896" w:type="pct"/>
          </w:tcPr>
          <w:p w14:paraId="2FB3EF9E" w14:textId="77777777" w:rsidR="00AC62D9" w:rsidRPr="00360A17" w:rsidRDefault="00AC62D9" w:rsidP="00864D81">
            <w:pPr>
              <w:pStyle w:val="S8Gazettetabletext"/>
            </w:pPr>
            <w:r w:rsidRPr="00DF46CD">
              <w:t xml:space="preserve">Approval of the active constituent </w:t>
            </w:r>
            <w:r>
              <w:t>thiamethoxam</w:t>
            </w:r>
            <w:r w:rsidRPr="00DF46CD">
              <w:t xml:space="preserve"> for use in agricultural chemical products</w:t>
            </w:r>
          </w:p>
        </w:tc>
      </w:tr>
    </w:tbl>
    <w:p w14:paraId="01077D5C" w14:textId="77777777" w:rsidR="00AC62D9" w:rsidRPr="00A55D12" w:rsidRDefault="00AC62D9" w:rsidP="00934CF8">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AC62D9" w:rsidRPr="00476DC2" w14:paraId="11ACB5E4"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60F0EA"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D070737" w14:textId="77777777" w:rsidR="00AC62D9" w:rsidRPr="00476DC2" w:rsidRDefault="00AC62D9" w:rsidP="00864D81">
            <w:pPr>
              <w:spacing w:before="60" w:after="60" w:line="200" w:lineRule="exact"/>
              <w:jc w:val="both"/>
              <w:rPr>
                <w:rFonts w:eastAsia="Calibri" w:cs="Calibri"/>
                <w:sz w:val="16"/>
              </w:rPr>
            </w:pPr>
            <w:r w:rsidRPr="00476DC2">
              <w:rPr>
                <w:rFonts w:eastAsia="Calibri" w:cs="Calibri"/>
                <w:sz w:val="16"/>
              </w:rPr>
              <w:t>143042</w:t>
            </w:r>
          </w:p>
        </w:tc>
      </w:tr>
      <w:tr w:rsidR="00AC62D9" w:rsidRPr="00476DC2" w14:paraId="57576A40"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CAB316"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04522DD" w14:textId="5B3CDDD4" w:rsidR="00AC62D9" w:rsidRPr="00476DC2" w:rsidRDefault="009F4E14" w:rsidP="00864D81">
            <w:pPr>
              <w:spacing w:before="60" w:after="60" w:line="200" w:lineRule="exact"/>
              <w:jc w:val="both"/>
              <w:rPr>
                <w:rFonts w:eastAsia="Calibri" w:cs="Calibri"/>
                <w:sz w:val="16"/>
              </w:rPr>
            </w:pPr>
            <w:proofErr w:type="spellStart"/>
            <w:r>
              <w:rPr>
                <w:rFonts w:eastAsia="Calibri" w:cs="Calibri"/>
                <w:sz w:val="16"/>
              </w:rPr>
              <w:t>F</w:t>
            </w:r>
            <w:r w:rsidR="00AC62D9" w:rsidRPr="00476DC2">
              <w:rPr>
                <w:rFonts w:eastAsia="Calibri" w:cs="Calibri"/>
                <w:sz w:val="16"/>
              </w:rPr>
              <w:t>luopyram</w:t>
            </w:r>
            <w:proofErr w:type="spellEnd"/>
          </w:p>
        </w:tc>
      </w:tr>
      <w:tr w:rsidR="00AC62D9" w:rsidRPr="00476DC2" w14:paraId="1967B785"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93FDA7"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7B76D8CA" w14:textId="77777777" w:rsidR="00AC62D9" w:rsidRPr="00476DC2" w:rsidRDefault="00AC62D9" w:rsidP="00864D81">
            <w:pPr>
              <w:spacing w:before="60" w:after="60" w:line="200" w:lineRule="exact"/>
              <w:jc w:val="both"/>
              <w:rPr>
                <w:rFonts w:eastAsia="Calibri" w:cs="Calibri"/>
                <w:sz w:val="16"/>
              </w:rPr>
            </w:pPr>
            <w:r w:rsidRPr="00476DC2">
              <w:rPr>
                <w:rFonts w:eastAsia="Calibri" w:cs="Calibri"/>
                <w:sz w:val="16"/>
              </w:rPr>
              <w:t>Sinon Australia Pty Limited</w:t>
            </w:r>
          </w:p>
        </w:tc>
      </w:tr>
      <w:tr w:rsidR="00AC62D9" w:rsidRPr="00476DC2" w14:paraId="7D5A92E2"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F81FCA"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5BE8643E" w14:textId="77777777" w:rsidR="00AC62D9" w:rsidRPr="00476DC2" w:rsidRDefault="00AC62D9" w:rsidP="00864D81">
            <w:pPr>
              <w:spacing w:before="60" w:after="60" w:line="200" w:lineRule="exact"/>
              <w:jc w:val="both"/>
              <w:rPr>
                <w:rFonts w:eastAsia="Calibri" w:cs="Calibri"/>
                <w:sz w:val="16"/>
              </w:rPr>
            </w:pPr>
            <w:r w:rsidRPr="00476DC2">
              <w:rPr>
                <w:rFonts w:eastAsia="Calibri" w:cs="Calibri"/>
                <w:sz w:val="16"/>
              </w:rPr>
              <w:t>102 741 024</w:t>
            </w:r>
          </w:p>
        </w:tc>
      </w:tr>
      <w:tr w:rsidR="00AC62D9" w:rsidRPr="00476DC2" w14:paraId="17282533"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6C1EBAE"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87B2431" w14:textId="77777777" w:rsidR="00AC62D9" w:rsidRPr="00476DC2" w:rsidRDefault="00AC62D9" w:rsidP="00864D81">
            <w:pPr>
              <w:spacing w:before="60" w:after="60" w:line="200" w:lineRule="exact"/>
              <w:jc w:val="both"/>
              <w:rPr>
                <w:rFonts w:eastAsia="Calibri" w:cs="Calibri"/>
                <w:sz w:val="16"/>
              </w:rPr>
            </w:pPr>
            <w:r>
              <w:rPr>
                <w:rFonts w:eastAsia="Calibri" w:cs="Calibri"/>
                <w:sz w:val="16"/>
              </w:rPr>
              <w:t>18 September 2024</w:t>
            </w:r>
          </w:p>
        </w:tc>
      </w:tr>
      <w:tr w:rsidR="00AC62D9" w:rsidRPr="00476DC2" w14:paraId="42771001"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A27CE3F" w14:textId="77777777" w:rsidR="00AC62D9" w:rsidRPr="00476DC2" w:rsidRDefault="00AC62D9" w:rsidP="00864D81">
            <w:pPr>
              <w:spacing w:before="60" w:after="60" w:line="200" w:lineRule="exact"/>
              <w:jc w:val="both"/>
              <w:rPr>
                <w:rFonts w:ascii="Franklin Gothic Medium" w:eastAsia="Calibri" w:hAnsi="Franklin Gothic Medium" w:cs="Calibri"/>
              </w:rPr>
            </w:pPr>
            <w:r w:rsidRPr="00476DC2">
              <w:rPr>
                <w:rFonts w:ascii="Franklin Gothic Medium" w:eastAsia="Calibri" w:hAnsi="Franklin Gothic Medium" w:cs="Calibri"/>
              </w:rPr>
              <w:t>Approval no.</w:t>
            </w:r>
          </w:p>
        </w:tc>
        <w:tc>
          <w:tcPr>
            <w:tcW w:w="3896" w:type="pct"/>
            <w:tcBorders>
              <w:top w:val="single" w:sz="4" w:space="0" w:color="auto"/>
              <w:left w:val="single" w:sz="4" w:space="0" w:color="auto"/>
              <w:bottom w:val="single" w:sz="4" w:space="0" w:color="auto"/>
              <w:right w:val="single" w:sz="4" w:space="0" w:color="auto"/>
            </w:tcBorders>
            <w:hideMark/>
          </w:tcPr>
          <w:p w14:paraId="642033FB" w14:textId="77777777" w:rsidR="00AC62D9" w:rsidRPr="00476DC2" w:rsidRDefault="00AC62D9" w:rsidP="00864D81">
            <w:pPr>
              <w:spacing w:before="60" w:after="60" w:line="200" w:lineRule="exact"/>
              <w:jc w:val="both"/>
              <w:rPr>
                <w:rFonts w:eastAsia="Calibri" w:cs="Calibri"/>
                <w:sz w:val="16"/>
              </w:rPr>
            </w:pPr>
            <w:r w:rsidRPr="00476DC2">
              <w:rPr>
                <w:rFonts w:eastAsia="Calibri" w:cs="Calibri"/>
                <w:sz w:val="16"/>
              </w:rPr>
              <w:t>94632</w:t>
            </w:r>
          </w:p>
        </w:tc>
      </w:tr>
      <w:tr w:rsidR="00AC62D9" w:rsidRPr="00476DC2" w14:paraId="57721275" w14:textId="77777777" w:rsidTr="00A55D12">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ADDED0" w14:textId="77777777" w:rsidR="00AC62D9" w:rsidRPr="00476DC2" w:rsidRDefault="00AC62D9" w:rsidP="00864D81">
            <w:pPr>
              <w:spacing w:before="60" w:after="60" w:line="200" w:lineRule="exact"/>
              <w:rPr>
                <w:rFonts w:ascii="Franklin Gothic Medium" w:eastAsia="Calibri" w:hAnsi="Franklin Gothic Medium" w:cs="Calibri"/>
              </w:rPr>
            </w:pPr>
            <w:r w:rsidRPr="00476DC2">
              <w:rPr>
                <w:rFonts w:ascii="Franklin Gothic Medium" w:eastAsia="Calibri" w:hAnsi="Franklin Gothic Medium" w:cs="Calibri"/>
              </w:rP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549B358" w14:textId="77777777" w:rsidR="00AC62D9" w:rsidRPr="00476DC2" w:rsidRDefault="00AC62D9" w:rsidP="00864D81">
            <w:pPr>
              <w:spacing w:before="60" w:after="60" w:line="200" w:lineRule="exact"/>
              <w:jc w:val="both"/>
              <w:rPr>
                <w:rFonts w:eastAsia="Calibri" w:cs="Calibri"/>
                <w:sz w:val="16"/>
              </w:rPr>
            </w:pPr>
            <w:r w:rsidRPr="00476DC2">
              <w:rPr>
                <w:rFonts w:eastAsia="Calibri" w:cs="Calibri"/>
                <w:sz w:val="16"/>
              </w:rPr>
              <w:t>Approval of the active constituent fluopyram for use in agricultural chemical products</w:t>
            </w:r>
          </w:p>
        </w:tc>
      </w:tr>
    </w:tbl>
    <w:p w14:paraId="444AABFF" w14:textId="613F735A" w:rsidR="00AC62D9" w:rsidRDefault="00AC62D9" w:rsidP="00AC62D9">
      <w:pPr>
        <w:pStyle w:val="Caption"/>
      </w:pPr>
      <w:r w:rsidRPr="00CF1024">
        <w:t>Table</w:t>
      </w:r>
      <w:r>
        <w:t xml:space="preserve"> </w:t>
      </w:r>
      <w:r>
        <w:fldChar w:fldCharType="begin"/>
      </w:r>
      <w:r>
        <w:instrText xml:space="preserve"> SEQ Table \* ARABIC </w:instrText>
      </w:r>
      <w:r>
        <w:fldChar w:fldCharType="separate"/>
      </w:r>
      <w:r w:rsidR="00934CF8">
        <w:rPr>
          <w:noProof/>
        </w:rPr>
        <w:t>6</w:t>
      </w:r>
      <w:r>
        <w:rPr>
          <w:noProof/>
        </w:rPr>
        <w:fldChar w:fldCharType="end"/>
      </w:r>
      <w:r>
        <w:t xml:space="preserve">: </w:t>
      </w:r>
      <w:r w:rsidRPr="00251875">
        <w:t>Variations of active constituent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AC62D9" w:rsidRPr="00BF5312" w14:paraId="4AC948A8" w14:textId="77777777" w:rsidTr="00A55D12">
        <w:trPr>
          <w:cantSplit/>
          <w:tblHeader/>
        </w:trPr>
        <w:tc>
          <w:tcPr>
            <w:tcW w:w="1104" w:type="pct"/>
            <w:shd w:val="clear" w:color="auto" w:fill="E6E6E6"/>
          </w:tcPr>
          <w:p w14:paraId="7FB52C1A" w14:textId="77777777" w:rsidR="00AC62D9" w:rsidRPr="00BF5312" w:rsidRDefault="00AC62D9" w:rsidP="00864D81">
            <w:pPr>
              <w:pStyle w:val="S8Gazetttetableheading"/>
            </w:pPr>
            <w:r w:rsidRPr="00BF5312">
              <w:t>Application no.</w:t>
            </w:r>
          </w:p>
        </w:tc>
        <w:tc>
          <w:tcPr>
            <w:tcW w:w="3896" w:type="pct"/>
          </w:tcPr>
          <w:p w14:paraId="6469D2CF" w14:textId="77777777" w:rsidR="00AC62D9" w:rsidRPr="00BF5312" w:rsidRDefault="00AC62D9" w:rsidP="00864D81">
            <w:pPr>
              <w:pStyle w:val="S8Gazettetabletext"/>
            </w:pPr>
            <w:r>
              <w:t>144030</w:t>
            </w:r>
          </w:p>
        </w:tc>
      </w:tr>
      <w:tr w:rsidR="00AC62D9" w:rsidRPr="00BF5312" w14:paraId="2F350E5D" w14:textId="77777777" w:rsidTr="00A55D12">
        <w:trPr>
          <w:cantSplit/>
          <w:tblHeader/>
        </w:trPr>
        <w:tc>
          <w:tcPr>
            <w:tcW w:w="1104" w:type="pct"/>
            <w:shd w:val="clear" w:color="auto" w:fill="E6E6E6"/>
          </w:tcPr>
          <w:p w14:paraId="26F53FBB" w14:textId="77777777" w:rsidR="00AC62D9" w:rsidRPr="00BF5312" w:rsidRDefault="00AC62D9" w:rsidP="00864D81">
            <w:pPr>
              <w:pStyle w:val="S8Gazetttetableheading"/>
            </w:pPr>
            <w:r w:rsidRPr="00BF5312">
              <w:t>Active constituent</w:t>
            </w:r>
          </w:p>
        </w:tc>
        <w:tc>
          <w:tcPr>
            <w:tcW w:w="3896" w:type="pct"/>
          </w:tcPr>
          <w:p w14:paraId="299AB596" w14:textId="7DC087BB" w:rsidR="00AC62D9" w:rsidRPr="00BF5312" w:rsidRDefault="009F4E14" w:rsidP="00864D81">
            <w:pPr>
              <w:pStyle w:val="S8Gazettetabletext"/>
            </w:pPr>
            <w:proofErr w:type="spellStart"/>
            <w:r>
              <w:t>C</w:t>
            </w:r>
            <w:r w:rsidR="00AC62D9">
              <w:t>lorsulon</w:t>
            </w:r>
            <w:proofErr w:type="spellEnd"/>
          </w:p>
        </w:tc>
      </w:tr>
      <w:tr w:rsidR="00AC62D9" w:rsidRPr="00BF5312" w14:paraId="1936EB68" w14:textId="77777777" w:rsidTr="00A55D12">
        <w:trPr>
          <w:cantSplit/>
          <w:tblHeader/>
        </w:trPr>
        <w:tc>
          <w:tcPr>
            <w:tcW w:w="1104" w:type="pct"/>
            <w:shd w:val="clear" w:color="auto" w:fill="E6E6E6"/>
          </w:tcPr>
          <w:p w14:paraId="2174DB95" w14:textId="77777777" w:rsidR="00AC62D9" w:rsidRPr="00BF5312" w:rsidRDefault="00AC62D9" w:rsidP="00864D81">
            <w:pPr>
              <w:pStyle w:val="S8Gazetttetableheading"/>
            </w:pPr>
            <w:r w:rsidRPr="00BF5312">
              <w:t>Applicant name</w:t>
            </w:r>
          </w:p>
        </w:tc>
        <w:tc>
          <w:tcPr>
            <w:tcW w:w="3896" w:type="pct"/>
          </w:tcPr>
          <w:p w14:paraId="1B1895C8" w14:textId="77777777" w:rsidR="00AC62D9" w:rsidRPr="00BF5312" w:rsidRDefault="00AC62D9" w:rsidP="00864D81">
            <w:pPr>
              <w:pStyle w:val="S8Gazettetabletext"/>
            </w:pPr>
            <w:r>
              <w:t>Troy Laboratories Pty Ltd</w:t>
            </w:r>
          </w:p>
        </w:tc>
      </w:tr>
      <w:tr w:rsidR="00AC62D9" w:rsidRPr="00BF5312" w14:paraId="03F65F43" w14:textId="77777777" w:rsidTr="00A55D12">
        <w:trPr>
          <w:cantSplit/>
          <w:tblHeader/>
        </w:trPr>
        <w:tc>
          <w:tcPr>
            <w:tcW w:w="1104" w:type="pct"/>
            <w:shd w:val="clear" w:color="auto" w:fill="E6E6E6"/>
          </w:tcPr>
          <w:p w14:paraId="6AF1AEC6" w14:textId="77777777" w:rsidR="00AC62D9" w:rsidRPr="00BF5312" w:rsidRDefault="00AC62D9" w:rsidP="00864D81">
            <w:pPr>
              <w:pStyle w:val="S8Gazetttetableheading"/>
            </w:pPr>
            <w:r w:rsidRPr="00BF5312">
              <w:t>Applicant ACN</w:t>
            </w:r>
          </w:p>
        </w:tc>
        <w:tc>
          <w:tcPr>
            <w:tcW w:w="3896" w:type="pct"/>
          </w:tcPr>
          <w:p w14:paraId="54CAD265" w14:textId="77777777" w:rsidR="00AC62D9" w:rsidRPr="00BF5312" w:rsidRDefault="00AC62D9" w:rsidP="00864D81">
            <w:pPr>
              <w:pStyle w:val="S8Gazettetabletext"/>
            </w:pPr>
            <w:r w:rsidRPr="00293B4D">
              <w:t>000 283 769</w:t>
            </w:r>
          </w:p>
        </w:tc>
      </w:tr>
      <w:tr w:rsidR="00AC62D9" w:rsidRPr="00BF5312" w14:paraId="138E3F2C" w14:textId="77777777" w:rsidTr="00A55D12">
        <w:trPr>
          <w:cantSplit/>
          <w:tblHeader/>
        </w:trPr>
        <w:tc>
          <w:tcPr>
            <w:tcW w:w="1104" w:type="pct"/>
            <w:shd w:val="clear" w:color="auto" w:fill="E6E6E6"/>
          </w:tcPr>
          <w:p w14:paraId="1DB13667" w14:textId="77777777" w:rsidR="00AC62D9" w:rsidRPr="00BF5312" w:rsidRDefault="00AC62D9" w:rsidP="00864D81">
            <w:pPr>
              <w:pStyle w:val="S8Gazetttetableheading"/>
            </w:pPr>
            <w:r w:rsidRPr="00BF5312">
              <w:t>Date of approval</w:t>
            </w:r>
          </w:p>
        </w:tc>
        <w:tc>
          <w:tcPr>
            <w:tcW w:w="3896" w:type="pct"/>
          </w:tcPr>
          <w:p w14:paraId="3280D593" w14:textId="77777777" w:rsidR="00AC62D9" w:rsidRPr="00BF5312" w:rsidRDefault="00AC62D9" w:rsidP="00864D81">
            <w:pPr>
              <w:pStyle w:val="S8Gazettetabletext"/>
            </w:pPr>
            <w:r>
              <w:t>13 September 2024</w:t>
            </w:r>
          </w:p>
        </w:tc>
      </w:tr>
      <w:tr w:rsidR="00AC62D9" w:rsidRPr="00BF5312" w14:paraId="55961E7F" w14:textId="77777777" w:rsidTr="00A55D12">
        <w:trPr>
          <w:cantSplit/>
          <w:tblHeader/>
        </w:trPr>
        <w:tc>
          <w:tcPr>
            <w:tcW w:w="1104" w:type="pct"/>
            <w:shd w:val="clear" w:color="auto" w:fill="E6E6E6"/>
          </w:tcPr>
          <w:p w14:paraId="531A3B7F" w14:textId="77777777" w:rsidR="00AC62D9" w:rsidRPr="00BF5312" w:rsidRDefault="00AC62D9" w:rsidP="00864D81">
            <w:pPr>
              <w:pStyle w:val="S8Gazetttetableheading"/>
            </w:pPr>
            <w:r w:rsidRPr="00BF5312">
              <w:t>Approval no.</w:t>
            </w:r>
          </w:p>
        </w:tc>
        <w:tc>
          <w:tcPr>
            <w:tcW w:w="3896" w:type="pct"/>
          </w:tcPr>
          <w:p w14:paraId="3069600A" w14:textId="77777777" w:rsidR="00AC62D9" w:rsidRPr="00BF5312" w:rsidRDefault="00AC62D9" w:rsidP="00864D81">
            <w:pPr>
              <w:pStyle w:val="S8Gazettetabletext"/>
            </w:pPr>
            <w:r>
              <w:t>94916</w:t>
            </w:r>
          </w:p>
        </w:tc>
      </w:tr>
      <w:tr w:rsidR="00AC62D9" w:rsidRPr="00360A17" w14:paraId="466D1A0B" w14:textId="77777777" w:rsidTr="00A55D12">
        <w:trPr>
          <w:cantSplit/>
          <w:tblHeader/>
        </w:trPr>
        <w:tc>
          <w:tcPr>
            <w:tcW w:w="1104" w:type="pct"/>
            <w:shd w:val="clear" w:color="auto" w:fill="E6E6E6"/>
          </w:tcPr>
          <w:p w14:paraId="7B1CD72F" w14:textId="77777777" w:rsidR="00AC62D9" w:rsidRPr="00360A17" w:rsidRDefault="00AC62D9" w:rsidP="00864D81">
            <w:pPr>
              <w:pStyle w:val="S8Gazetttetableheading"/>
              <w:jc w:val="left"/>
            </w:pPr>
            <w:r w:rsidRPr="00360A17">
              <w:t>Description of the application and its purpose, including the intended use of the active constituent</w:t>
            </w:r>
          </w:p>
        </w:tc>
        <w:tc>
          <w:tcPr>
            <w:tcW w:w="3896" w:type="pct"/>
          </w:tcPr>
          <w:p w14:paraId="1C78193E" w14:textId="77777777" w:rsidR="00AC62D9" w:rsidRPr="00360A17" w:rsidRDefault="00AC62D9" w:rsidP="00864D81">
            <w:pPr>
              <w:pStyle w:val="S8Gazettetabletext"/>
            </w:pPr>
            <w:r w:rsidRPr="00DF46CD">
              <w:t xml:space="preserve">Approval of the active constituent </w:t>
            </w:r>
            <w:r>
              <w:t>clorsulon</w:t>
            </w:r>
            <w:r w:rsidRPr="00DF46CD">
              <w:t xml:space="preserve"> for use in veterinary chemical products</w:t>
            </w:r>
          </w:p>
        </w:tc>
      </w:tr>
    </w:tbl>
    <w:p w14:paraId="1B420FFE" w14:textId="77777777" w:rsidR="00AC62D9" w:rsidRDefault="00AC62D9" w:rsidP="00AC62D9">
      <w:pPr>
        <w:pStyle w:val="GazetteNormalText"/>
        <w:sectPr w:rsidR="00AC62D9" w:rsidSect="00AC62D9">
          <w:headerReference w:type="even" r:id="rId27"/>
          <w:headerReference w:type="default" r:id="rId28"/>
          <w:pgSz w:w="11906" w:h="16838"/>
          <w:pgMar w:top="1440" w:right="1134" w:bottom="1440" w:left="1134" w:header="794" w:footer="737" w:gutter="0"/>
          <w:cols w:space="708"/>
          <w:docGrid w:linePitch="360"/>
        </w:sectPr>
      </w:pPr>
    </w:p>
    <w:p w14:paraId="6427CD76" w14:textId="5496DFA9" w:rsidR="00BF7AC2" w:rsidRDefault="00BF7AC2" w:rsidP="007E2013">
      <w:pPr>
        <w:pStyle w:val="GazetteHeading1"/>
      </w:pPr>
      <w:bookmarkStart w:id="21" w:name="_Toc234638537"/>
      <w:bookmarkStart w:id="22" w:name="_Toc222806122"/>
      <w:bookmarkStart w:id="23" w:name="_Toc178672022"/>
      <w:r>
        <w:lastRenderedPageBreak/>
        <w:t xml:space="preserve">New </w:t>
      </w:r>
      <w:r w:rsidR="004B30A2">
        <w:t>a</w:t>
      </w:r>
      <w:r>
        <w:t xml:space="preserve">ctive </w:t>
      </w:r>
      <w:r w:rsidR="004B30A2">
        <w:t>c</w:t>
      </w:r>
      <w:r>
        <w:t>onstituent</w:t>
      </w:r>
      <w:bookmarkEnd w:id="21"/>
      <w:bookmarkEnd w:id="22"/>
      <w:r w:rsidR="004B30A2">
        <w:t xml:space="preserve"> – </w:t>
      </w:r>
      <w:r w:rsidR="004B30A2" w:rsidRPr="004B30A2">
        <w:t>Famoxadone</w:t>
      </w:r>
      <w:bookmarkEnd w:id="23"/>
    </w:p>
    <w:p w14:paraId="79D9A274" w14:textId="77777777" w:rsidR="00BF7AC2" w:rsidRDefault="00BF7AC2" w:rsidP="00A55D12">
      <w:pPr>
        <w:pStyle w:val="GazetteNormalText"/>
      </w:pPr>
      <w:r>
        <w:t xml:space="preserve">The Australian Pesticides and Veterinary Medicines Authority (APVMA) has before it an application for the approval of a new </w:t>
      </w:r>
      <w:r>
        <w:rPr>
          <w:noProof/>
        </w:rPr>
        <w:t xml:space="preserve">active constituent, </w:t>
      </w:r>
      <w:r>
        <w:t xml:space="preserve">famoxadone. </w:t>
      </w:r>
      <w:r>
        <w:rPr>
          <w:lang w:val="en-US"/>
        </w:rPr>
        <w:t>Famoxadone</w:t>
      </w:r>
      <w:r w:rsidRPr="00A77C72">
        <w:rPr>
          <w:lang w:val="en-US"/>
        </w:rPr>
        <w:t xml:space="preserve"> </w:t>
      </w:r>
      <w:r w:rsidRPr="00C869E1">
        <w:rPr>
          <w:lang w:val="en-US"/>
        </w:rPr>
        <w:t xml:space="preserve">is a </w:t>
      </w:r>
      <w:r>
        <w:rPr>
          <w:lang w:val="en-US"/>
        </w:rPr>
        <w:t>fungicidal active constituent</w:t>
      </w:r>
      <w:r w:rsidRPr="00C869E1">
        <w:rPr>
          <w:lang w:val="en-US"/>
        </w:rPr>
        <w:t xml:space="preserve"> </w:t>
      </w:r>
      <w:r>
        <w:rPr>
          <w:lang w:val="en-US"/>
        </w:rPr>
        <w:t xml:space="preserve">for the </w:t>
      </w:r>
      <w:r w:rsidRPr="00177428">
        <w:rPr>
          <w:lang w:val="en-US"/>
        </w:rPr>
        <w:t>control of certain fungal diseases in leafy vegetables, including chard, chervil, chicory, corn salad, edible chrysanthemum, cosmos, endive, lettuce, orach, perilla leaves, spinach and rocket.</w:t>
      </w:r>
    </w:p>
    <w:tbl>
      <w:tblPr>
        <w:tblStyle w:val="TableGrid1"/>
        <w:tblW w:w="9632" w:type="dxa"/>
        <w:tblLayout w:type="fixed"/>
        <w:tblLook w:val="0000" w:firstRow="0" w:lastRow="0" w:firstColumn="0" w:lastColumn="0" w:noHBand="0" w:noVBand="0"/>
      </w:tblPr>
      <w:tblGrid>
        <w:gridCol w:w="2126"/>
        <w:gridCol w:w="7506"/>
      </w:tblGrid>
      <w:tr w:rsidR="00BF7AC2" w14:paraId="0D686FCD" w14:textId="77777777" w:rsidTr="006750F0">
        <w:tc>
          <w:tcPr>
            <w:tcW w:w="2126" w:type="dxa"/>
          </w:tcPr>
          <w:p w14:paraId="2D3A27D0" w14:textId="77777777" w:rsidR="00BF7AC2" w:rsidRDefault="00BF7AC2" w:rsidP="00864D81">
            <w:pPr>
              <w:pStyle w:val="GazetteTableHeading"/>
            </w:pPr>
            <w:r>
              <w:t>Common name:</w:t>
            </w:r>
          </w:p>
        </w:tc>
        <w:tc>
          <w:tcPr>
            <w:tcW w:w="7506" w:type="dxa"/>
          </w:tcPr>
          <w:p w14:paraId="2B163127" w14:textId="77777777" w:rsidR="00BF7AC2" w:rsidRDefault="00BF7AC2" w:rsidP="00864D81">
            <w:pPr>
              <w:pStyle w:val="GazetteTableText"/>
            </w:pPr>
            <w:r>
              <w:t>Famoxadone</w:t>
            </w:r>
          </w:p>
        </w:tc>
      </w:tr>
      <w:tr w:rsidR="00BF7AC2" w14:paraId="6593ADA0" w14:textId="77777777" w:rsidTr="006750F0">
        <w:tc>
          <w:tcPr>
            <w:tcW w:w="2126" w:type="dxa"/>
          </w:tcPr>
          <w:p w14:paraId="7A95BBA6" w14:textId="77777777" w:rsidR="00BF7AC2" w:rsidRDefault="00BF7AC2" w:rsidP="00864D81">
            <w:pPr>
              <w:pStyle w:val="GazetteTableHeading"/>
            </w:pPr>
            <w:r>
              <w:t>IUPAC name:</w:t>
            </w:r>
          </w:p>
        </w:tc>
        <w:tc>
          <w:tcPr>
            <w:tcW w:w="7506" w:type="dxa"/>
          </w:tcPr>
          <w:p w14:paraId="5D4CC7A3" w14:textId="77777777" w:rsidR="00BF7AC2" w:rsidRPr="00E36D68" w:rsidRDefault="00BF7AC2" w:rsidP="00864D81">
            <w:pPr>
              <w:pStyle w:val="GazetteTableText"/>
            </w:pPr>
            <w:r w:rsidRPr="00177428">
              <w:rPr>
                <w:rFonts w:cs="Arial"/>
              </w:rPr>
              <w:t>(</w:t>
            </w:r>
            <w:r w:rsidRPr="00177428">
              <w:rPr>
                <w:rFonts w:cs="Arial"/>
                <w:i/>
              </w:rPr>
              <w:t>RS</w:t>
            </w:r>
            <w:r w:rsidRPr="00177428">
              <w:rPr>
                <w:rFonts w:cs="Arial"/>
              </w:rPr>
              <w:t>)-3-Anilino-5-methyl-5-(4-phenoxyphenyl)-1,3-oxazolidine-2,4-dione</w:t>
            </w:r>
          </w:p>
        </w:tc>
      </w:tr>
      <w:tr w:rsidR="00BF7AC2" w14:paraId="63675091" w14:textId="77777777" w:rsidTr="006750F0">
        <w:tc>
          <w:tcPr>
            <w:tcW w:w="2126" w:type="dxa"/>
          </w:tcPr>
          <w:p w14:paraId="6D78C52A" w14:textId="77777777" w:rsidR="00BF7AC2" w:rsidRDefault="00BF7AC2" w:rsidP="00864D81">
            <w:pPr>
              <w:pStyle w:val="GazetteTableHeading"/>
            </w:pPr>
            <w:r>
              <w:t>CAS name:</w:t>
            </w:r>
          </w:p>
        </w:tc>
        <w:tc>
          <w:tcPr>
            <w:tcW w:w="7506" w:type="dxa"/>
          </w:tcPr>
          <w:p w14:paraId="4D30C7A1" w14:textId="77777777" w:rsidR="00BF7AC2" w:rsidRPr="004410B9" w:rsidRDefault="00BF7AC2" w:rsidP="00864D81">
            <w:pPr>
              <w:pStyle w:val="GazetteTableText"/>
            </w:pPr>
            <w:r w:rsidRPr="00177428">
              <w:t>5-Methyl-5-(4-phenoxyphenyl)-3-(phenylamino)-2,4-oxazolidinedione</w:t>
            </w:r>
          </w:p>
        </w:tc>
      </w:tr>
      <w:tr w:rsidR="00BF7AC2" w14:paraId="784E34A7" w14:textId="77777777" w:rsidTr="006750F0">
        <w:tc>
          <w:tcPr>
            <w:tcW w:w="2126" w:type="dxa"/>
          </w:tcPr>
          <w:p w14:paraId="0D8AA5CB" w14:textId="77777777" w:rsidR="00BF7AC2" w:rsidRDefault="00BF7AC2" w:rsidP="00864D81">
            <w:pPr>
              <w:pStyle w:val="GazetteTableHeading"/>
              <w:rPr>
                <w:highlight w:val="yellow"/>
              </w:rPr>
            </w:pPr>
            <w:r>
              <w:t>CAS registry numbers:</w:t>
            </w:r>
          </w:p>
        </w:tc>
        <w:tc>
          <w:tcPr>
            <w:tcW w:w="7506" w:type="dxa"/>
          </w:tcPr>
          <w:p w14:paraId="1B070B6E" w14:textId="77777777" w:rsidR="00BF7AC2" w:rsidRDefault="00BF7AC2" w:rsidP="00864D81">
            <w:pPr>
              <w:pStyle w:val="GazetteTableText"/>
            </w:pPr>
            <w:r w:rsidRPr="00177428">
              <w:t>131807-57-3</w:t>
            </w:r>
          </w:p>
        </w:tc>
      </w:tr>
      <w:tr w:rsidR="00BF7AC2" w14:paraId="5C0C8490" w14:textId="77777777" w:rsidTr="006750F0">
        <w:tc>
          <w:tcPr>
            <w:tcW w:w="2126" w:type="dxa"/>
          </w:tcPr>
          <w:p w14:paraId="6B46E59F" w14:textId="77777777" w:rsidR="00BF7AC2" w:rsidRDefault="00BF7AC2" w:rsidP="00864D81">
            <w:pPr>
              <w:pStyle w:val="GazetteTableHeading"/>
              <w:rPr>
                <w:highlight w:val="yellow"/>
              </w:rPr>
            </w:pPr>
            <w:r>
              <w:t>Manufacturer</w:t>
            </w:r>
            <w:r>
              <w:t>’</w:t>
            </w:r>
            <w:r>
              <w:t xml:space="preserve">s codes: </w:t>
            </w:r>
          </w:p>
        </w:tc>
        <w:tc>
          <w:tcPr>
            <w:tcW w:w="7506" w:type="dxa"/>
          </w:tcPr>
          <w:p w14:paraId="19E407D0" w14:textId="77777777" w:rsidR="00BF7AC2" w:rsidRDefault="00BF7AC2" w:rsidP="00864D81">
            <w:pPr>
              <w:pStyle w:val="GazetteTableText"/>
            </w:pPr>
            <w:r w:rsidRPr="00C564F5">
              <w:t>DPX-JE874</w:t>
            </w:r>
          </w:p>
        </w:tc>
      </w:tr>
      <w:tr w:rsidR="00BF7AC2" w14:paraId="43080593" w14:textId="77777777" w:rsidTr="006750F0">
        <w:tc>
          <w:tcPr>
            <w:tcW w:w="2126" w:type="dxa"/>
          </w:tcPr>
          <w:p w14:paraId="67466585" w14:textId="77777777" w:rsidR="00BF7AC2" w:rsidRDefault="00BF7AC2" w:rsidP="00864D81">
            <w:pPr>
              <w:pStyle w:val="GazetteTableHeading"/>
            </w:pPr>
            <w:r>
              <w:t>Minimum purity:</w:t>
            </w:r>
          </w:p>
        </w:tc>
        <w:tc>
          <w:tcPr>
            <w:tcW w:w="7506" w:type="dxa"/>
          </w:tcPr>
          <w:p w14:paraId="12B19E06" w14:textId="77777777" w:rsidR="00BF7AC2" w:rsidRDefault="00BF7AC2" w:rsidP="00864D81">
            <w:pPr>
              <w:pStyle w:val="GazetteTableText"/>
            </w:pPr>
            <w:r w:rsidRPr="00C564F5">
              <w:t xml:space="preserve">960 </w:t>
            </w:r>
            <w:r>
              <w:t>g/kg</w:t>
            </w:r>
          </w:p>
        </w:tc>
      </w:tr>
      <w:tr w:rsidR="00BF7AC2" w14:paraId="011539E7" w14:textId="77777777" w:rsidTr="006750F0">
        <w:tc>
          <w:tcPr>
            <w:tcW w:w="2126" w:type="dxa"/>
          </w:tcPr>
          <w:p w14:paraId="25CAB77D" w14:textId="77777777" w:rsidR="00BF7AC2" w:rsidRDefault="00BF7AC2" w:rsidP="00864D81">
            <w:pPr>
              <w:pStyle w:val="GazetteTableHeading"/>
            </w:pPr>
            <w:r>
              <w:t>Molecular formula:</w:t>
            </w:r>
          </w:p>
        </w:tc>
        <w:tc>
          <w:tcPr>
            <w:tcW w:w="7506" w:type="dxa"/>
          </w:tcPr>
          <w:p w14:paraId="6CEDFD24" w14:textId="77777777" w:rsidR="00BF7AC2" w:rsidRDefault="00BF7AC2" w:rsidP="00864D81">
            <w:pPr>
              <w:pStyle w:val="GazetteTableText"/>
            </w:pPr>
            <w:r w:rsidRPr="00C564F5">
              <w:t>C</w:t>
            </w:r>
            <w:r w:rsidRPr="00C564F5">
              <w:rPr>
                <w:vertAlign w:val="subscript"/>
              </w:rPr>
              <w:t>22</w:t>
            </w:r>
            <w:r w:rsidRPr="00C564F5">
              <w:t>H</w:t>
            </w:r>
            <w:r w:rsidRPr="00C564F5">
              <w:rPr>
                <w:vertAlign w:val="subscript"/>
              </w:rPr>
              <w:t>18</w:t>
            </w:r>
            <w:r w:rsidRPr="00C564F5">
              <w:t>N</w:t>
            </w:r>
            <w:r w:rsidRPr="00C564F5">
              <w:rPr>
                <w:vertAlign w:val="subscript"/>
              </w:rPr>
              <w:t>2</w:t>
            </w:r>
            <w:r w:rsidRPr="00C564F5">
              <w:t>O</w:t>
            </w:r>
            <w:r w:rsidRPr="00C564F5">
              <w:rPr>
                <w:vertAlign w:val="subscript"/>
              </w:rPr>
              <w:t>4</w:t>
            </w:r>
          </w:p>
        </w:tc>
      </w:tr>
      <w:tr w:rsidR="00BF7AC2" w14:paraId="3C58E777" w14:textId="77777777" w:rsidTr="006750F0">
        <w:tc>
          <w:tcPr>
            <w:tcW w:w="2126" w:type="dxa"/>
          </w:tcPr>
          <w:p w14:paraId="265B1515" w14:textId="77777777" w:rsidR="00BF7AC2" w:rsidRDefault="00BF7AC2" w:rsidP="00864D81">
            <w:pPr>
              <w:pStyle w:val="GazetteTableHeading"/>
            </w:pPr>
            <w:r>
              <w:t>Molecular weight:</w:t>
            </w:r>
          </w:p>
        </w:tc>
        <w:tc>
          <w:tcPr>
            <w:tcW w:w="7506" w:type="dxa"/>
          </w:tcPr>
          <w:p w14:paraId="0F448905" w14:textId="77777777" w:rsidR="00BF7AC2" w:rsidRDefault="00BF7AC2" w:rsidP="00864D81">
            <w:pPr>
              <w:pStyle w:val="GazetteTableText"/>
              <w:rPr>
                <w:vertAlign w:val="superscript"/>
              </w:rPr>
            </w:pPr>
            <w:r w:rsidRPr="00C564F5">
              <w:t xml:space="preserve">374.4 </w:t>
            </w:r>
            <w:r w:rsidRPr="007E4615">
              <w:t>g mol</w:t>
            </w:r>
            <w:r w:rsidRPr="007E4615">
              <w:rPr>
                <w:vertAlign w:val="superscript"/>
              </w:rPr>
              <w:t>-1</w:t>
            </w:r>
          </w:p>
          <w:p w14:paraId="5349413F" w14:textId="77777777" w:rsidR="00BF7AC2" w:rsidRDefault="00BF7AC2" w:rsidP="00864D81">
            <w:pPr>
              <w:pStyle w:val="GazetteTableText"/>
            </w:pPr>
          </w:p>
        </w:tc>
      </w:tr>
      <w:tr w:rsidR="00BF7AC2" w14:paraId="65BE561E" w14:textId="77777777" w:rsidTr="006750F0">
        <w:trPr>
          <w:trHeight w:val="4169"/>
        </w:trPr>
        <w:tc>
          <w:tcPr>
            <w:tcW w:w="2126" w:type="dxa"/>
          </w:tcPr>
          <w:p w14:paraId="39B48CA8" w14:textId="77777777" w:rsidR="00BF7AC2" w:rsidRDefault="00BF7AC2" w:rsidP="00864D81">
            <w:pPr>
              <w:pStyle w:val="GazetteTableHeading"/>
              <w:rPr>
                <w:highlight w:val="yellow"/>
              </w:rPr>
            </w:pPr>
            <w:r>
              <w:t>Structure:</w:t>
            </w:r>
          </w:p>
        </w:tc>
        <w:tc>
          <w:tcPr>
            <w:tcW w:w="7506" w:type="dxa"/>
          </w:tcPr>
          <w:tbl>
            <w:tblPr>
              <w:tblStyle w:val="TableGrid"/>
              <w:tblW w:w="0" w:type="auto"/>
              <w:tblLook w:val="04A0" w:firstRow="1" w:lastRow="0" w:firstColumn="1" w:lastColumn="0" w:noHBand="0" w:noVBand="1"/>
            </w:tblPr>
            <w:tblGrid>
              <w:gridCol w:w="3397"/>
              <w:gridCol w:w="3397"/>
            </w:tblGrid>
            <w:tr w:rsidR="00BF7AC2" w14:paraId="2C92C494" w14:textId="77777777" w:rsidTr="00864D81">
              <w:trPr>
                <w:trHeight w:val="2032"/>
              </w:trPr>
              <w:tc>
                <w:tcPr>
                  <w:tcW w:w="6794" w:type="dxa"/>
                  <w:gridSpan w:val="2"/>
                </w:tcPr>
                <w:p w14:paraId="5E84ED5C" w14:textId="77777777" w:rsidR="00BF7AC2" w:rsidRDefault="00BF7AC2" w:rsidP="00864D81">
                  <w:pPr>
                    <w:pStyle w:val="GazetteTableText"/>
                  </w:pPr>
                  <w:r>
                    <w:rPr>
                      <w:noProof/>
                    </w:rPr>
                    <w:drawing>
                      <wp:anchor distT="0" distB="0" distL="114300" distR="114300" simplePos="0" relativeHeight="251661312" behindDoc="0" locked="0" layoutInCell="1" allowOverlap="1" wp14:anchorId="445006DA" wp14:editId="4D23A0FA">
                        <wp:simplePos x="0" y="0"/>
                        <wp:positionH relativeFrom="column">
                          <wp:posOffset>715645</wp:posOffset>
                        </wp:positionH>
                        <wp:positionV relativeFrom="paragraph">
                          <wp:posOffset>29845</wp:posOffset>
                        </wp:positionV>
                        <wp:extent cx="2305050" cy="1265555"/>
                        <wp:effectExtent l="0" t="0" r="0" b="0"/>
                        <wp:wrapThrough wrapText="bothSides">
                          <wp:wrapPolygon edited="0">
                            <wp:start x="18030" y="0"/>
                            <wp:lineTo x="12139" y="1301"/>
                            <wp:lineTo x="893" y="4877"/>
                            <wp:lineTo x="0" y="6828"/>
                            <wp:lineTo x="0" y="13006"/>
                            <wp:lineTo x="16959" y="15932"/>
                            <wp:lineTo x="16959" y="18208"/>
                            <wp:lineTo x="17851" y="20809"/>
                            <wp:lineTo x="18744" y="21134"/>
                            <wp:lineTo x="19815" y="21134"/>
                            <wp:lineTo x="20707" y="20809"/>
                            <wp:lineTo x="21421" y="18858"/>
                            <wp:lineTo x="21421" y="14631"/>
                            <wp:lineTo x="19636" y="10730"/>
                            <wp:lineTo x="20350" y="9429"/>
                            <wp:lineTo x="19815" y="8128"/>
                            <wp:lineTo x="17851" y="5527"/>
                            <wp:lineTo x="19101" y="0"/>
                            <wp:lineTo x="18030" y="0"/>
                          </wp:wrapPolygon>
                        </wp:wrapThrough>
                        <wp:docPr id="143260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505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F7AC2" w14:paraId="156F076B" w14:textId="77777777" w:rsidTr="00864D81">
              <w:trPr>
                <w:trHeight w:val="700"/>
              </w:trPr>
              <w:tc>
                <w:tcPr>
                  <w:tcW w:w="6794" w:type="dxa"/>
                  <w:gridSpan w:val="2"/>
                </w:tcPr>
                <w:p w14:paraId="158C39A9" w14:textId="77777777" w:rsidR="00BF7AC2" w:rsidRDefault="00BF7AC2" w:rsidP="00864D81">
                  <w:pPr>
                    <w:pStyle w:val="GazetteTableText"/>
                    <w:jc w:val="center"/>
                  </w:pPr>
                  <w:r>
                    <w:t>Famoxadone is consists of a racemic mixture of enantiomers</w:t>
                  </w:r>
                </w:p>
                <w:p w14:paraId="3F8CBE58" w14:textId="77777777" w:rsidR="00BF7AC2" w:rsidRDefault="00BF7AC2" w:rsidP="00864D81">
                  <w:pPr>
                    <w:pStyle w:val="GazetteTableText"/>
                    <w:jc w:val="center"/>
                  </w:pPr>
                  <w:r>
                    <w:t>(</w:t>
                  </w:r>
                  <w:r w:rsidRPr="00C564F5">
                    <w:rPr>
                      <w:i/>
                    </w:rPr>
                    <w:t>S</w:t>
                  </w:r>
                  <w:r>
                    <w:t xml:space="preserve">-isomer to </w:t>
                  </w:r>
                  <w:r w:rsidRPr="00C564F5">
                    <w:rPr>
                      <w:i/>
                    </w:rPr>
                    <w:t>R</w:t>
                  </w:r>
                  <w:r>
                    <w:t>-isomer ratio is about 1:1)</w:t>
                  </w:r>
                </w:p>
              </w:tc>
            </w:tr>
            <w:tr w:rsidR="00BF7AC2" w14:paraId="4FEC2BEF" w14:textId="77777777" w:rsidTr="00864D81">
              <w:trPr>
                <w:trHeight w:val="1549"/>
              </w:trPr>
              <w:tc>
                <w:tcPr>
                  <w:tcW w:w="3397" w:type="dxa"/>
                </w:tcPr>
                <w:p w14:paraId="5F7C585B" w14:textId="77777777" w:rsidR="00BF7AC2" w:rsidRDefault="00BF7AC2" w:rsidP="00864D81">
                  <w:pPr>
                    <w:pStyle w:val="GazetteTableText"/>
                  </w:pPr>
                  <w:r>
                    <w:rPr>
                      <w:noProof/>
                    </w:rPr>
                    <w:drawing>
                      <wp:anchor distT="0" distB="0" distL="114300" distR="114300" simplePos="0" relativeHeight="251662336" behindDoc="0" locked="0" layoutInCell="1" allowOverlap="1" wp14:anchorId="6AE3711B" wp14:editId="3277144B">
                        <wp:simplePos x="0" y="0"/>
                        <wp:positionH relativeFrom="column">
                          <wp:posOffset>137795</wp:posOffset>
                        </wp:positionH>
                        <wp:positionV relativeFrom="paragraph">
                          <wp:posOffset>142875</wp:posOffset>
                        </wp:positionV>
                        <wp:extent cx="1670050" cy="914400"/>
                        <wp:effectExtent l="0" t="0" r="6350" b="0"/>
                        <wp:wrapTopAndBottom/>
                        <wp:docPr id="922952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0050" cy="914400"/>
                                </a:xfrm>
                                <a:prstGeom prst="rect">
                                  <a:avLst/>
                                </a:prstGeom>
                                <a:noFill/>
                                <a:ln>
                                  <a:noFill/>
                                </a:ln>
                              </pic:spPr>
                            </pic:pic>
                          </a:graphicData>
                        </a:graphic>
                      </wp:anchor>
                    </w:drawing>
                  </w:r>
                </w:p>
              </w:tc>
              <w:tc>
                <w:tcPr>
                  <w:tcW w:w="3397" w:type="dxa"/>
                </w:tcPr>
                <w:p w14:paraId="405675A6" w14:textId="77777777" w:rsidR="00BF7AC2" w:rsidRDefault="00BF7AC2" w:rsidP="00864D81">
                  <w:pPr>
                    <w:pStyle w:val="GazetteTableText"/>
                  </w:pPr>
                  <w:r>
                    <w:rPr>
                      <w:noProof/>
                    </w:rPr>
                    <w:drawing>
                      <wp:anchor distT="0" distB="0" distL="114300" distR="114300" simplePos="0" relativeHeight="251663360" behindDoc="0" locked="0" layoutInCell="1" allowOverlap="1" wp14:anchorId="1D5241E9" wp14:editId="77B7581D">
                        <wp:simplePos x="0" y="0"/>
                        <wp:positionH relativeFrom="column">
                          <wp:posOffset>266700</wp:posOffset>
                        </wp:positionH>
                        <wp:positionV relativeFrom="paragraph">
                          <wp:posOffset>196850</wp:posOffset>
                        </wp:positionV>
                        <wp:extent cx="1549400" cy="850900"/>
                        <wp:effectExtent l="0" t="0" r="0" b="6350"/>
                        <wp:wrapTopAndBottom/>
                        <wp:docPr id="1836477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9400" cy="850900"/>
                                </a:xfrm>
                                <a:prstGeom prst="rect">
                                  <a:avLst/>
                                </a:prstGeom>
                                <a:noFill/>
                                <a:ln>
                                  <a:noFill/>
                                </a:ln>
                              </pic:spPr>
                            </pic:pic>
                          </a:graphicData>
                        </a:graphic>
                      </wp:anchor>
                    </w:drawing>
                  </w:r>
                </w:p>
              </w:tc>
            </w:tr>
          </w:tbl>
          <w:p w14:paraId="325E465E" w14:textId="77777777" w:rsidR="00BF7AC2" w:rsidRDefault="00BF7AC2" w:rsidP="00864D81">
            <w:pPr>
              <w:pStyle w:val="GazetteTableText"/>
            </w:pPr>
          </w:p>
        </w:tc>
      </w:tr>
      <w:tr w:rsidR="00BF7AC2" w14:paraId="058CD441" w14:textId="77777777" w:rsidTr="006750F0">
        <w:tc>
          <w:tcPr>
            <w:tcW w:w="2126" w:type="dxa"/>
          </w:tcPr>
          <w:p w14:paraId="51FAB229" w14:textId="77777777" w:rsidR="00BF7AC2" w:rsidRDefault="00BF7AC2" w:rsidP="00864D81">
            <w:pPr>
              <w:pStyle w:val="GazetteTableHeading"/>
              <w:rPr>
                <w:highlight w:val="yellow"/>
              </w:rPr>
            </w:pPr>
            <w:r>
              <w:t>Chemical family:</w:t>
            </w:r>
          </w:p>
        </w:tc>
        <w:tc>
          <w:tcPr>
            <w:tcW w:w="7506" w:type="dxa"/>
          </w:tcPr>
          <w:p w14:paraId="1991B300" w14:textId="77777777" w:rsidR="00BF7AC2" w:rsidRDefault="00BF7AC2" w:rsidP="009F4E14">
            <w:pPr>
              <w:pStyle w:val="GazetteTableText"/>
            </w:pPr>
            <w:r>
              <w:t>O</w:t>
            </w:r>
            <w:r w:rsidRPr="00C564F5">
              <w:t xml:space="preserve">xazolidinedione fungicide </w:t>
            </w:r>
          </w:p>
        </w:tc>
      </w:tr>
      <w:tr w:rsidR="00BF7AC2" w14:paraId="3CB5F5BC" w14:textId="77777777" w:rsidTr="006750F0">
        <w:tc>
          <w:tcPr>
            <w:tcW w:w="2126" w:type="dxa"/>
          </w:tcPr>
          <w:p w14:paraId="06B77F82" w14:textId="77777777" w:rsidR="00BF7AC2" w:rsidRDefault="00BF7AC2" w:rsidP="00864D81">
            <w:pPr>
              <w:pStyle w:val="GazetteTableHeading"/>
            </w:pPr>
            <w:r>
              <w:t>Mode of action:</w:t>
            </w:r>
          </w:p>
        </w:tc>
        <w:tc>
          <w:tcPr>
            <w:tcW w:w="7506" w:type="dxa"/>
          </w:tcPr>
          <w:p w14:paraId="48A3530D" w14:textId="77777777" w:rsidR="00BF7AC2" w:rsidRDefault="00BF7AC2" w:rsidP="00864D81">
            <w:pPr>
              <w:pStyle w:val="GazetteTableText"/>
              <w:jc w:val="both"/>
            </w:pPr>
            <w:r w:rsidRPr="00E66663">
              <w:rPr>
                <w:lang w:val="en-US"/>
              </w:rPr>
              <w:t>Famoxadone is an oxazolidinedione fungicide belonging to the quinol inhibitor family, which inhibits</w:t>
            </w:r>
            <w:r>
              <w:rPr>
                <w:lang w:val="en-US"/>
              </w:rPr>
              <w:t xml:space="preserve"> </w:t>
            </w:r>
            <w:r w:rsidRPr="00E66663">
              <w:rPr>
                <w:lang w:val="en-US"/>
              </w:rPr>
              <w:t>mitochondrial respiration of fungi.</w:t>
            </w:r>
          </w:p>
        </w:tc>
      </w:tr>
    </w:tbl>
    <w:p w14:paraId="2BA1093C" w14:textId="2C66F819" w:rsidR="00BF7AC2" w:rsidRDefault="00BF7AC2" w:rsidP="00BF7AC2">
      <w:pPr>
        <w:pStyle w:val="GazetteHeading2"/>
      </w:pPr>
      <w:r>
        <w:t xml:space="preserve">Summary of the APVMA’s </w:t>
      </w:r>
      <w:r w:rsidR="004B30A2">
        <w:t>e</w:t>
      </w:r>
      <w:r>
        <w:t xml:space="preserve">valuation of </w:t>
      </w:r>
      <w:r w:rsidR="004B30A2">
        <w:t>f</w:t>
      </w:r>
      <w:r>
        <w:t xml:space="preserve">amoxadone </w:t>
      </w:r>
      <w:r w:rsidR="004B30A2">
        <w:t>a</w:t>
      </w:r>
      <w:r>
        <w:t xml:space="preserve">ctive </w:t>
      </w:r>
      <w:r w:rsidR="004B30A2">
        <w:t>c</w:t>
      </w:r>
      <w:r>
        <w:t>onstituent</w:t>
      </w:r>
    </w:p>
    <w:p w14:paraId="5BEC17C4" w14:textId="711478E4" w:rsidR="00BF7AC2" w:rsidRPr="00BB5831" w:rsidRDefault="00BF7AC2" w:rsidP="00273CB3">
      <w:pPr>
        <w:pStyle w:val="GazetteNormalText"/>
      </w:pPr>
      <w:r w:rsidRPr="00BB5831">
        <w:t xml:space="preserve">The APVMA has evaluated the chemistry aspects of </w:t>
      </w:r>
      <w:r>
        <w:t xml:space="preserve">famoxadone </w:t>
      </w:r>
      <w:r w:rsidRPr="00E37405">
        <w:t>active</w:t>
      </w:r>
      <w:r w:rsidRPr="00BB5831">
        <w:t xml:space="preserve"> constituent (</w:t>
      </w:r>
      <w:r>
        <w:t xml:space="preserve">physico-chemical properties, identification, </w:t>
      </w:r>
      <w:r w:rsidRPr="00BB5831">
        <w:t>manufacturing process, quality control procedures, batch analysis results and analytical methods) and found them to be acceptable.</w:t>
      </w:r>
    </w:p>
    <w:p w14:paraId="0B58934C" w14:textId="2F255C18" w:rsidR="00BF7AC2" w:rsidRDefault="00BF7AC2" w:rsidP="00273CB3">
      <w:pPr>
        <w:pStyle w:val="GazetteNormalText"/>
      </w:pPr>
      <w:r w:rsidRPr="00D21AAF">
        <w:t xml:space="preserve">The APVMA has completed a toxicological evaluation of </w:t>
      </w:r>
      <w:r>
        <w:t>famoxadone.</w:t>
      </w:r>
    </w:p>
    <w:p w14:paraId="60177CF6" w14:textId="51EF8BF9" w:rsidR="00BF7AC2" w:rsidRDefault="00BF7AC2" w:rsidP="00273CB3">
      <w:pPr>
        <w:pStyle w:val="GazetteNormalText"/>
      </w:pPr>
      <w:r w:rsidRPr="00E66663">
        <w:t xml:space="preserve">An Acceptable Daily Intake (ADI) of 0.006 mg/kg bw/d has been set, based on a No-Observed Effect Level (NOEL) of 1.2 mg/kg bw/d in both 90-day and 1-year dog studies, after applying a safety factor of 200. An Acute Reference Dose (ARfD) is not required based on the </w:t>
      </w:r>
      <w:r>
        <w:t>low acute toxicity, lack of evidence for any acute neurotoxicity and the absence of any other toxicologically relevant effect attributable to a single dose</w:t>
      </w:r>
      <w:r w:rsidRPr="00E66663">
        <w:t>.</w:t>
      </w:r>
    </w:p>
    <w:p w14:paraId="0021C59C" w14:textId="77777777" w:rsidR="00BF7AC2" w:rsidRPr="00171742" w:rsidRDefault="00BF7AC2" w:rsidP="00273CB3">
      <w:pPr>
        <w:pStyle w:val="GazetteNormalText"/>
      </w:pPr>
      <w:r>
        <w:lastRenderedPageBreak/>
        <w:t>Famoxadone</w:t>
      </w:r>
      <w:r w:rsidRPr="00171742">
        <w:t xml:space="preserve"> </w:t>
      </w:r>
      <w:r w:rsidRPr="00C869E1">
        <w:t xml:space="preserve">is included in </w:t>
      </w:r>
      <w:r w:rsidRPr="007E4615">
        <w:rPr>
          <w:b/>
          <w:bCs/>
        </w:rPr>
        <w:t>Schedule 6</w:t>
      </w:r>
      <w:r w:rsidRPr="00C869E1">
        <w:t xml:space="preserve"> of the </w:t>
      </w:r>
      <w:r>
        <w:t>Poisons Standard, with no exceptions or cut-offs.</w:t>
      </w:r>
    </w:p>
    <w:p w14:paraId="2AA695CA" w14:textId="3C411950" w:rsidR="00BF7AC2" w:rsidRDefault="00BF7AC2" w:rsidP="00273CB3">
      <w:pPr>
        <w:pStyle w:val="GazetteNormalText"/>
      </w:pPr>
      <w:r w:rsidRPr="00E66663">
        <w:t xml:space="preserve">The </w:t>
      </w:r>
      <w:r w:rsidRPr="00C869E1">
        <w:t xml:space="preserve">APVMA Health Assessment Team (HAT) </w:t>
      </w:r>
      <w:r w:rsidRPr="00E66663">
        <w:t xml:space="preserve">considered the impurities in technical famoxadone and has determined that none of the impurities are of toxicological concern at the levels present. However, </w:t>
      </w:r>
      <w:r w:rsidR="0067640F">
        <w:t>4</w:t>
      </w:r>
      <w:r w:rsidR="0067640F" w:rsidRPr="00E66663">
        <w:t xml:space="preserve"> </w:t>
      </w:r>
      <w:r w:rsidRPr="00E66663">
        <w:t xml:space="preserve">impurities, benzene, </w:t>
      </w:r>
      <w:proofErr w:type="spellStart"/>
      <w:r w:rsidRPr="00E66663">
        <w:t>phenylhydrazine</w:t>
      </w:r>
      <w:proofErr w:type="spellEnd"/>
      <w:r w:rsidRPr="00E66663">
        <w:t>, 1,5-diphenylcarbazide (2,2</w:t>
      </w:r>
      <w:r w:rsidRPr="00E66663">
        <w:t>’</w:t>
      </w:r>
      <w:r w:rsidRPr="00E66663">
        <w:t xml:space="preserve">-diphenylcarbonic </w:t>
      </w:r>
      <w:proofErr w:type="spellStart"/>
      <w:r w:rsidRPr="00E66663">
        <w:t>dihydrazide</w:t>
      </w:r>
      <w:proofErr w:type="spellEnd"/>
      <w:r w:rsidRPr="00E66663">
        <w:t>) and 1-acetyl-2-phenylhydrazine (acetic acid 2-phenylhydrazide) are of toxicological significance at levels higher than the maximum limits in the Declaration of Composition (DoC). In the absence of toxicologically determined maximum acceptable level</w:t>
      </w:r>
      <w:r>
        <w:t>s</w:t>
      </w:r>
      <w:r w:rsidRPr="00E66663">
        <w:t>, it is proposed to include these impurities in the standard at the maximum levels specified in the DoC, to ensure visibility for future approvals of famoxadone.</w:t>
      </w:r>
    </w:p>
    <w:p w14:paraId="53CD2EFD" w14:textId="77777777" w:rsidR="00BF7AC2" w:rsidRDefault="00BF7AC2" w:rsidP="00273CB3">
      <w:pPr>
        <w:pStyle w:val="GazetteNormalText"/>
      </w:pPr>
      <w:r w:rsidRPr="00C869E1">
        <w:t xml:space="preserve">The HAT has indicated that there are no objections on toxicological grounds to the approval of the active constituent </w:t>
      </w:r>
      <w:r>
        <w:t>famoxadone</w:t>
      </w:r>
      <w:r w:rsidRPr="00171742">
        <w:t xml:space="preserve"> </w:t>
      </w:r>
    </w:p>
    <w:p w14:paraId="01908884" w14:textId="77777777" w:rsidR="00BF7AC2" w:rsidRPr="00E444DC" w:rsidRDefault="00BF7AC2" w:rsidP="00273CB3">
      <w:pPr>
        <w:pStyle w:val="GazetteNormalText"/>
      </w:pPr>
      <w:r w:rsidRPr="00BB5831">
        <w:t xml:space="preserve">The APVMA is satisfied that the proposed importation and use of </w:t>
      </w:r>
      <w:r>
        <w:t xml:space="preserve">famoxadone </w:t>
      </w:r>
      <w:r w:rsidRPr="00E37405">
        <w:t>would</w:t>
      </w:r>
      <w:r w:rsidRPr="00BB5831">
        <w:t xml:space="preserve"> not be an undue toxicological hazard to the safety of people exposed to it during its handling and use.</w:t>
      </w:r>
    </w:p>
    <w:p w14:paraId="20D1D2F2" w14:textId="77777777" w:rsidR="00BF7AC2" w:rsidRDefault="00BF7AC2" w:rsidP="00273CB3">
      <w:pPr>
        <w:pStyle w:val="GazetteNormalText"/>
      </w:pPr>
      <w:proofErr w:type="gramStart"/>
      <w:r w:rsidRPr="00BB5831">
        <w:t>On the basis of</w:t>
      </w:r>
      <w:proofErr w:type="gramEnd"/>
      <w:r w:rsidRPr="00BB5831">
        <w:t xml:space="preserve"> the data provided, and the toxicological assessment, it is proposed that the following APVMA Active Constituent Standard be established for </w:t>
      </w:r>
      <w:r>
        <w:t>famoxadone: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111"/>
        <w:gridCol w:w="3193"/>
      </w:tblGrid>
      <w:tr w:rsidR="00BF7AC2" w:rsidRPr="00C869E1" w14:paraId="3FEFA68A" w14:textId="77777777" w:rsidTr="00864D81">
        <w:tc>
          <w:tcPr>
            <w:tcW w:w="2547" w:type="dxa"/>
            <w:shd w:val="clear" w:color="auto" w:fill="D9D9D9"/>
          </w:tcPr>
          <w:p w14:paraId="2C966116" w14:textId="77777777" w:rsidR="00BF7AC2" w:rsidRPr="00C869E1" w:rsidRDefault="00BF7AC2" w:rsidP="006750F0">
            <w:pPr>
              <w:pStyle w:val="GazetteTableHeading"/>
            </w:pPr>
            <w:r w:rsidRPr="00C869E1">
              <w:t>Constituent</w:t>
            </w:r>
          </w:p>
        </w:tc>
        <w:tc>
          <w:tcPr>
            <w:tcW w:w="4111" w:type="dxa"/>
            <w:shd w:val="clear" w:color="auto" w:fill="D9D9D9"/>
          </w:tcPr>
          <w:p w14:paraId="20175FCD" w14:textId="77777777" w:rsidR="00BF7AC2" w:rsidRPr="00C869E1" w:rsidRDefault="00BF7AC2" w:rsidP="006750F0">
            <w:pPr>
              <w:pStyle w:val="GazetteTableHeading"/>
            </w:pPr>
            <w:r w:rsidRPr="00C869E1">
              <w:t>Specification</w:t>
            </w:r>
          </w:p>
        </w:tc>
        <w:tc>
          <w:tcPr>
            <w:tcW w:w="3193" w:type="dxa"/>
            <w:shd w:val="clear" w:color="auto" w:fill="D9D9D9"/>
          </w:tcPr>
          <w:p w14:paraId="3BC2EC4A" w14:textId="77777777" w:rsidR="00BF7AC2" w:rsidRPr="00C869E1" w:rsidRDefault="00BF7AC2" w:rsidP="006750F0">
            <w:pPr>
              <w:pStyle w:val="GazetteTableHeading"/>
            </w:pPr>
            <w:r w:rsidRPr="00C869E1">
              <w:t>Level</w:t>
            </w:r>
          </w:p>
        </w:tc>
      </w:tr>
      <w:tr w:rsidR="00BF7AC2" w:rsidRPr="00C869E1" w14:paraId="2BEF80E5" w14:textId="77777777" w:rsidTr="00864D81">
        <w:tc>
          <w:tcPr>
            <w:tcW w:w="2547" w:type="dxa"/>
          </w:tcPr>
          <w:p w14:paraId="67D4E195" w14:textId="77777777" w:rsidR="00BF7AC2" w:rsidRPr="00C869E1" w:rsidRDefault="00BF7AC2" w:rsidP="006750F0">
            <w:pPr>
              <w:pStyle w:val="GazetteTableText"/>
            </w:pPr>
            <w:r>
              <w:t>Famoxadone</w:t>
            </w:r>
          </w:p>
        </w:tc>
        <w:tc>
          <w:tcPr>
            <w:tcW w:w="4111" w:type="dxa"/>
          </w:tcPr>
          <w:p w14:paraId="6CDF0F15" w14:textId="77777777" w:rsidR="00BF7AC2" w:rsidRPr="00C869E1" w:rsidRDefault="00BF7AC2" w:rsidP="006750F0">
            <w:pPr>
              <w:pStyle w:val="GazetteTableText"/>
            </w:pPr>
            <w:r>
              <w:t>Famoxadone</w:t>
            </w:r>
          </w:p>
        </w:tc>
        <w:tc>
          <w:tcPr>
            <w:tcW w:w="3193" w:type="dxa"/>
          </w:tcPr>
          <w:p w14:paraId="44527F6E" w14:textId="77777777" w:rsidR="00BF7AC2" w:rsidRPr="00C869E1" w:rsidRDefault="00BF7AC2" w:rsidP="006750F0">
            <w:pPr>
              <w:pStyle w:val="GazetteTableText"/>
            </w:pPr>
            <w:r w:rsidRPr="00E66663">
              <w:t>960 g/kg minimum</w:t>
            </w:r>
          </w:p>
        </w:tc>
      </w:tr>
      <w:tr w:rsidR="00BF7AC2" w:rsidRPr="00C869E1" w14:paraId="5C6B44E9" w14:textId="77777777" w:rsidTr="00864D81">
        <w:tc>
          <w:tcPr>
            <w:tcW w:w="2547" w:type="dxa"/>
          </w:tcPr>
          <w:p w14:paraId="1E30942E" w14:textId="77777777" w:rsidR="00BF7AC2" w:rsidRPr="00C869E1" w:rsidRDefault="00BF7AC2" w:rsidP="006750F0">
            <w:pPr>
              <w:pStyle w:val="GazetteTableText"/>
            </w:pPr>
          </w:p>
        </w:tc>
        <w:tc>
          <w:tcPr>
            <w:tcW w:w="4111" w:type="dxa"/>
          </w:tcPr>
          <w:p w14:paraId="48B16B06" w14:textId="77777777" w:rsidR="00BF7AC2" w:rsidRPr="00C869E1" w:rsidRDefault="00BF7AC2" w:rsidP="006750F0">
            <w:pPr>
              <w:pStyle w:val="GazetteTableText"/>
            </w:pPr>
            <w:r w:rsidRPr="003C1CBF">
              <w:t>Benzene (CAS no. 71-43-2)</w:t>
            </w:r>
          </w:p>
        </w:tc>
        <w:tc>
          <w:tcPr>
            <w:tcW w:w="3193" w:type="dxa"/>
          </w:tcPr>
          <w:p w14:paraId="59639580" w14:textId="77777777" w:rsidR="00BF7AC2" w:rsidRPr="00C869E1" w:rsidRDefault="00BF7AC2" w:rsidP="006750F0">
            <w:pPr>
              <w:pStyle w:val="GazetteTableText"/>
            </w:pPr>
            <w:r w:rsidRPr="003C1CBF">
              <w:t>Maximum 50 mg/kg</w:t>
            </w:r>
          </w:p>
        </w:tc>
      </w:tr>
      <w:tr w:rsidR="00BF7AC2" w:rsidRPr="00C869E1" w14:paraId="3708A784" w14:textId="77777777" w:rsidTr="00864D81">
        <w:tc>
          <w:tcPr>
            <w:tcW w:w="2547" w:type="dxa"/>
          </w:tcPr>
          <w:p w14:paraId="1A3F90B0" w14:textId="77777777" w:rsidR="00BF7AC2" w:rsidRPr="00C869E1" w:rsidRDefault="00BF7AC2" w:rsidP="006750F0">
            <w:pPr>
              <w:pStyle w:val="GazetteTableText"/>
            </w:pPr>
          </w:p>
        </w:tc>
        <w:tc>
          <w:tcPr>
            <w:tcW w:w="4111" w:type="dxa"/>
          </w:tcPr>
          <w:p w14:paraId="139E74F3" w14:textId="77777777" w:rsidR="00BF7AC2" w:rsidRPr="00C869E1" w:rsidRDefault="00BF7AC2" w:rsidP="006750F0">
            <w:pPr>
              <w:pStyle w:val="GazetteTableText"/>
            </w:pPr>
            <w:r w:rsidRPr="00BA54EC">
              <w:t>Phenylhydrazine (CAS no. 100-63-0)</w:t>
            </w:r>
          </w:p>
        </w:tc>
        <w:tc>
          <w:tcPr>
            <w:tcW w:w="3193" w:type="dxa"/>
          </w:tcPr>
          <w:p w14:paraId="40F94CEB" w14:textId="77777777" w:rsidR="00BF7AC2" w:rsidRPr="00C869E1" w:rsidRDefault="00BF7AC2" w:rsidP="006750F0">
            <w:pPr>
              <w:pStyle w:val="GazetteTableText"/>
            </w:pPr>
            <w:r w:rsidRPr="00BA54EC">
              <w:t>Maximum 10 mg/kg</w:t>
            </w:r>
          </w:p>
        </w:tc>
      </w:tr>
      <w:tr w:rsidR="00BF7AC2" w:rsidRPr="00C869E1" w14:paraId="661A81BD" w14:textId="77777777" w:rsidTr="00864D81">
        <w:tc>
          <w:tcPr>
            <w:tcW w:w="2547" w:type="dxa"/>
          </w:tcPr>
          <w:p w14:paraId="620F4C1E" w14:textId="77777777" w:rsidR="00BF7AC2" w:rsidRPr="00C869E1" w:rsidRDefault="00BF7AC2" w:rsidP="006750F0">
            <w:pPr>
              <w:pStyle w:val="GazetteTableText"/>
            </w:pPr>
          </w:p>
        </w:tc>
        <w:tc>
          <w:tcPr>
            <w:tcW w:w="4111" w:type="dxa"/>
          </w:tcPr>
          <w:p w14:paraId="7FE7FA94" w14:textId="77777777" w:rsidR="00BF7AC2" w:rsidRPr="00C869E1" w:rsidRDefault="00BF7AC2" w:rsidP="006750F0">
            <w:pPr>
              <w:pStyle w:val="GazetteTableText"/>
            </w:pPr>
            <w:r w:rsidRPr="00D97A93">
              <w:t>1,5-</w:t>
            </w:r>
            <w:r>
              <w:t>D</w:t>
            </w:r>
            <w:r w:rsidRPr="00D97A93">
              <w:t>iphenylcarbazide (CAS no. 140-22-7)</w:t>
            </w:r>
          </w:p>
        </w:tc>
        <w:tc>
          <w:tcPr>
            <w:tcW w:w="3193" w:type="dxa"/>
          </w:tcPr>
          <w:p w14:paraId="0184FE40" w14:textId="77777777" w:rsidR="00BF7AC2" w:rsidRPr="00C869E1" w:rsidRDefault="00BF7AC2" w:rsidP="006750F0">
            <w:pPr>
              <w:pStyle w:val="GazetteTableText"/>
            </w:pPr>
            <w:r w:rsidRPr="00D97A93">
              <w:t>Maximum 55 mg/kg</w:t>
            </w:r>
          </w:p>
        </w:tc>
      </w:tr>
      <w:tr w:rsidR="00BF7AC2" w:rsidRPr="00C869E1" w14:paraId="4AEC5405" w14:textId="77777777" w:rsidTr="00864D81">
        <w:tc>
          <w:tcPr>
            <w:tcW w:w="2547" w:type="dxa"/>
          </w:tcPr>
          <w:p w14:paraId="21F01B1C" w14:textId="77777777" w:rsidR="00BF7AC2" w:rsidRPr="00C869E1" w:rsidRDefault="00BF7AC2" w:rsidP="006750F0">
            <w:pPr>
              <w:pStyle w:val="GazetteTableText"/>
            </w:pPr>
          </w:p>
        </w:tc>
        <w:tc>
          <w:tcPr>
            <w:tcW w:w="4111" w:type="dxa"/>
          </w:tcPr>
          <w:p w14:paraId="134CD23F" w14:textId="77777777" w:rsidR="00BF7AC2" w:rsidRPr="00C869E1" w:rsidRDefault="00BF7AC2" w:rsidP="006750F0">
            <w:pPr>
              <w:pStyle w:val="GazetteTableText"/>
            </w:pPr>
            <w:r w:rsidRPr="006B0468">
              <w:t>1-</w:t>
            </w:r>
            <w:r>
              <w:t>A</w:t>
            </w:r>
            <w:r w:rsidRPr="006B0468">
              <w:t>cetyl-2-phenylhydrazine (CAS no. 114-83-0)</w:t>
            </w:r>
          </w:p>
        </w:tc>
        <w:tc>
          <w:tcPr>
            <w:tcW w:w="3193" w:type="dxa"/>
          </w:tcPr>
          <w:p w14:paraId="052A82E6" w14:textId="77777777" w:rsidR="00BF7AC2" w:rsidRPr="00C869E1" w:rsidRDefault="00BF7AC2" w:rsidP="006750F0">
            <w:pPr>
              <w:pStyle w:val="GazetteTableText"/>
            </w:pPr>
            <w:r w:rsidRPr="006B0468">
              <w:t>Maximum 300 mg/kg</w:t>
            </w:r>
          </w:p>
        </w:tc>
      </w:tr>
    </w:tbl>
    <w:p w14:paraId="708EE2F9" w14:textId="6254671A" w:rsidR="00BF7AC2" w:rsidRDefault="00273CB3" w:rsidP="00BF7AC2">
      <w:pPr>
        <w:pStyle w:val="GazetteHeading2"/>
      </w:pPr>
      <w:r>
        <w:t>Further</w:t>
      </w:r>
      <w:r w:rsidR="00BF7AC2">
        <w:t xml:space="preserve"> </w:t>
      </w:r>
      <w:r w:rsidR="00F760CA">
        <w:t>i</w:t>
      </w:r>
      <w:r w:rsidR="00BF7AC2">
        <w:t>nformation</w:t>
      </w:r>
    </w:p>
    <w:p w14:paraId="34A656BB" w14:textId="7F1F75A2" w:rsidR="00BF7AC2" w:rsidRDefault="00BF7AC2" w:rsidP="00273CB3">
      <w:pPr>
        <w:pStyle w:val="GazetteNormalText"/>
      </w:pPr>
      <w:r>
        <w:t>A Public Release Summary (PRS) of the evaluations of the active and the associated product is available from the APVMA website</w:t>
      </w:r>
      <w:r>
        <w:t>’</w:t>
      </w:r>
      <w:r>
        <w:t xml:space="preserve">s </w:t>
      </w:r>
      <w:r>
        <w:t>‘</w:t>
      </w:r>
      <w:r>
        <w:t>Public Consultation</w:t>
      </w:r>
      <w:r>
        <w:t>’</w:t>
      </w:r>
      <w:r>
        <w:t xml:space="preserve"> page, </w:t>
      </w:r>
      <w:hyperlink r:id="rId32" w:history="1">
        <w:r w:rsidRPr="007D7385">
          <w:rPr>
            <w:rStyle w:val="Hyperlink"/>
          </w:rPr>
          <w:t>https://apvma.gov.au/news-and-publications/public-consultations</w:t>
        </w:r>
      </w:hyperlink>
      <w:r>
        <w:t>.</w:t>
      </w:r>
    </w:p>
    <w:p w14:paraId="6C5A098A" w14:textId="74502A3C" w:rsidR="00BF7AC2" w:rsidRDefault="00BF7AC2" w:rsidP="00BF7AC2">
      <w:pPr>
        <w:pStyle w:val="GazetteHeading2"/>
      </w:pPr>
      <w:r>
        <w:t xml:space="preserve">Making a </w:t>
      </w:r>
      <w:r w:rsidR="00F760CA">
        <w:t>s</w:t>
      </w:r>
      <w:r>
        <w:t>ubmission</w:t>
      </w:r>
    </w:p>
    <w:p w14:paraId="552CE985" w14:textId="02E482B4" w:rsidR="00BF7AC2" w:rsidRDefault="00BF7AC2" w:rsidP="00273CB3">
      <w:pPr>
        <w:pStyle w:val="GazetteNormalText"/>
      </w:pPr>
      <w:r>
        <w:t xml:space="preserve">In accordance with section 12 of the </w:t>
      </w:r>
      <w:proofErr w:type="spellStart"/>
      <w:r>
        <w:t>Agvet</w:t>
      </w:r>
      <w:proofErr w:type="spellEnd"/>
      <w:r>
        <w:t xml:space="preserve"> Code, the APVMA invites any person to submit a relevant written submission as to whether famoxadone</w:t>
      </w:r>
      <w:r>
        <w:rPr>
          <w:szCs w:val="20"/>
        </w:rPr>
        <w:t xml:space="preserve"> </w:t>
      </w:r>
      <w:r>
        <w:t>should be approved. Submissions should relate only to matters that are considered in determining whether the safety criteria set out in section 5A of the Agvet Code have been met. Submissions should state the grounds on which they are based.</w:t>
      </w:r>
    </w:p>
    <w:p w14:paraId="37076CDB" w14:textId="335183EE" w:rsidR="00BF7AC2" w:rsidRDefault="00BF7AC2" w:rsidP="00273CB3">
      <w:pPr>
        <w:pStyle w:val="GazetteNormalText"/>
      </w:pPr>
      <w:r>
        <w:t xml:space="preserve">Submissions must be received by the APVMA within </w:t>
      </w:r>
      <w:r>
        <w:rPr>
          <w:b/>
        </w:rPr>
        <w:t>28 days</w:t>
      </w:r>
      <w:r>
        <w:t xml:space="preserve"> of the date of this notice and be directed to the contact listed below. All submissions to the APVMA will be acknowledged in writing via email or by post.</w:t>
      </w:r>
    </w:p>
    <w:p w14:paraId="32E7E9B9" w14:textId="740B9512" w:rsidR="00BF7AC2" w:rsidRDefault="00BF7AC2" w:rsidP="00273CB3">
      <w:pPr>
        <w:pStyle w:val="GazetteNormalText"/>
      </w:pPr>
      <w:r>
        <w:t>When making a submission please include a:</w:t>
      </w:r>
    </w:p>
    <w:p w14:paraId="05FE21B9" w14:textId="77777777" w:rsidR="00BF7AC2" w:rsidRPr="006750F0" w:rsidRDefault="00BF7AC2" w:rsidP="006750F0">
      <w:pPr>
        <w:pStyle w:val="GazetteBulletList"/>
      </w:pPr>
      <w:r w:rsidRPr="006750F0">
        <w:t>contact name</w:t>
      </w:r>
    </w:p>
    <w:p w14:paraId="01605C93" w14:textId="77777777" w:rsidR="00BF7AC2" w:rsidRPr="006750F0" w:rsidRDefault="00BF7AC2" w:rsidP="006750F0">
      <w:pPr>
        <w:pStyle w:val="GazetteBulletList"/>
      </w:pPr>
      <w:r w:rsidRPr="006750F0">
        <w:t>company or group name (if relevant)</w:t>
      </w:r>
    </w:p>
    <w:p w14:paraId="68CC26E0" w14:textId="77777777" w:rsidR="00BF7AC2" w:rsidRPr="006750F0" w:rsidRDefault="00BF7AC2" w:rsidP="006750F0">
      <w:pPr>
        <w:pStyle w:val="GazetteBulletList"/>
      </w:pPr>
      <w:r w:rsidRPr="006750F0">
        <w:t>email or postal address</w:t>
      </w:r>
    </w:p>
    <w:p w14:paraId="7AFC5768" w14:textId="77777777" w:rsidR="00BF7AC2" w:rsidRPr="006750F0" w:rsidRDefault="00BF7AC2" w:rsidP="006750F0">
      <w:pPr>
        <w:pStyle w:val="GazetteBulletList"/>
      </w:pPr>
      <w:r w:rsidRPr="006750F0">
        <w:t>the date you made the submission.</w:t>
      </w:r>
    </w:p>
    <w:p w14:paraId="3DB23C00" w14:textId="77777777" w:rsidR="00BF7AC2" w:rsidRDefault="00BF7AC2" w:rsidP="00273CB3">
      <w:pPr>
        <w:pStyle w:val="GazetteNormalText"/>
      </w:pPr>
      <w:r w:rsidRPr="00421AC2">
        <w:lastRenderedPageBreak/>
        <w:t>All personal and confidentia</w:t>
      </w:r>
      <w:r>
        <w:t xml:space="preserve">l commercial information (CCI) </w:t>
      </w:r>
      <w:r w:rsidRPr="00421AC2">
        <w:t>material contained in submissions will be treated confidentially.</w:t>
      </w:r>
    </w:p>
    <w:p w14:paraId="79B4925B" w14:textId="7D0063E8" w:rsidR="00BF7AC2" w:rsidRDefault="00BF7AC2" w:rsidP="00273CB3">
      <w:pPr>
        <w:pStyle w:val="GazetteNormalText"/>
      </w:pPr>
      <w:r>
        <w:t>Written submissions should be addressed in writing to:</w:t>
      </w:r>
    </w:p>
    <w:p w14:paraId="1B1B4C12" w14:textId="43ABD32C" w:rsidR="00BF7AC2" w:rsidRDefault="00BF7AC2" w:rsidP="00273CB3">
      <w:pPr>
        <w:pStyle w:val="GazetteAPVMAContact"/>
        <w:ind w:left="0"/>
      </w:pPr>
      <w:r w:rsidRPr="00273CB3">
        <w:t>Case Management and Administration Unit</w:t>
      </w:r>
      <w:r w:rsidR="00273CB3">
        <w:br/>
      </w:r>
      <w:r w:rsidRPr="00273CB3">
        <w:t>Australian Pesticides and Veterinary Medicines Authority</w:t>
      </w:r>
      <w:r w:rsidR="00273CB3">
        <w:br/>
      </w:r>
      <w:r w:rsidRPr="00273CB3">
        <w:t xml:space="preserve">PO Box </w:t>
      </w:r>
      <w:r w:rsidR="009F4E14">
        <w:t>574</w:t>
      </w:r>
      <w:r w:rsidRPr="00273CB3">
        <w:br/>
      </w:r>
      <w:r w:rsidR="009F4E14">
        <w:t>Canberra</w:t>
      </w:r>
      <w:r w:rsidR="009F4E14" w:rsidRPr="00273CB3">
        <w:t xml:space="preserve"> </w:t>
      </w:r>
      <w:r w:rsidR="009F4E14">
        <w:t>ACT</w:t>
      </w:r>
      <w:r w:rsidRPr="00273CB3">
        <w:t xml:space="preserve"> 2</w:t>
      </w:r>
      <w:r w:rsidR="009F4E14">
        <w:t>6</w:t>
      </w:r>
      <w:r w:rsidRPr="00273CB3">
        <w:t>01</w:t>
      </w:r>
    </w:p>
    <w:p w14:paraId="5D293183" w14:textId="77777777" w:rsidR="00273CB3" w:rsidRDefault="00273CB3" w:rsidP="00273CB3">
      <w:pPr>
        <w:pStyle w:val="GazetteAPVMAContact"/>
        <w:ind w:left="0"/>
      </w:pPr>
    </w:p>
    <w:p w14:paraId="610B0405" w14:textId="0B82F950" w:rsidR="00BF7AC2" w:rsidRPr="00273CB3" w:rsidRDefault="00BF7AC2" w:rsidP="00273CB3">
      <w:pPr>
        <w:pStyle w:val="GazetteAPVMAContact"/>
        <w:ind w:left="0"/>
        <w:sectPr w:rsidR="00BF7AC2" w:rsidRPr="00273CB3" w:rsidSect="00AC62D9">
          <w:pgSz w:w="11906" w:h="16838"/>
          <w:pgMar w:top="1440" w:right="1134" w:bottom="1440" w:left="1134" w:header="794" w:footer="737" w:gutter="0"/>
          <w:cols w:space="708"/>
          <w:docGrid w:linePitch="360"/>
        </w:sectPr>
      </w:pPr>
      <w:r w:rsidRPr="00273CB3">
        <w:rPr>
          <w:b/>
          <w:bCs/>
        </w:rPr>
        <w:t>Phone</w:t>
      </w:r>
      <w:r w:rsidRPr="00273CB3">
        <w:t>:</w:t>
      </w:r>
      <w:r w:rsidRPr="00273CB3">
        <w:tab/>
        <w:t>+61 2 6770 2300</w:t>
      </w:r>
      <w:r w:rsidR="009F4E14">
        <w:br/>
      </w:r>
      <w:r w:rsidRPr="00273CB3">
        <w:rPr>
          <w:b/>
          <w:bCs/>
        </w:rPr>
        <w:t>Email</w:t>
      </w:r>
      <w:r w:rsidRPr="00273CB3">
        <w:t>:</w:t>
      </w:r>
      <w:r w:rsidRPr="00273CB3">
        <w:tab/>
        <w:t>enquiries@apvma.gov.au</w:t>
      </w:r>
    </w:p>
    <w:p w14:paraId="201C461C" w14:textId="3DF6EC24" w:rsidR="00BF7AC2" w:rsidRDefault="004B30A2" w:rsidP="00BF7AC2">
      <w:pPr>
        <w:pStyle w:val="GazetteHeading1"/>
      </w:pPr>
      <w:bookmarkStart w:id="24" w:name="_Toc178672023"/>
      <w:r>
        <w:lastRenderedPageBreak/>
        <w:t xml:space="preserve">Application for registration of a new product, </w:t>
      </w:r>
      <w:proofErr w:type="spellStart"/>
      <w:r w:rsidR="00BF7AC2" w:rsidRPr="00BB1D09">
        <w:t>Zorvec</w:t>
      </w:r>
      <w:proofErr w:type="spellEnd"/>
      <w:r w:rsidR="00BF7AC2" w:rsidRPr="00BB1D09">
        <w:t xml:space="preserve"> </w:t>
      </w:r>
      <w:proofErr w:type="spellStart"/>
      <w:r w:rsidR="00BF7AC2" w:rsidRPr="00BB1D09">
        <w:t>Encantia</w:t>
      </w:r>
      <w:proofErr w:type="spellEnd"/>
      <w:r w:rsidR="00BF7AC2" w:rsidRPr="00BB1D09">
        <w:t xml:space="preserve"> Fungicide</w:t>
      </w:r>
      <w:r w:rsidR="00BF7AC2">
        <w:t xml:space="preserve"> containing </w:t>
      </w:r>
      <w:r w:rsidR="00BF7AC2" w:rsidRPr="00BB1D09">
        <w:t>famoxadone</w:t>
      </w:r>
      <w:r w:rsidR="00BF7AC2">
        <w:t xml:space="preserve"> and oxathiapiprolin</w:t>
      </w:r>
      <w:bookmarkEnd w:id="24"/>
    </w:p>
    <w:p w14:paraId="77BA70DE" w14:textId="77777777" w:rsidR="00BF7AC2" w:rsidRDefault="00BF7AC2" w:rsidP="00BF7AC2">
      <w:pPr>
        <w:pStyle w:val="GazetteNormalText"/>
      </w:pPr>
      <w:r>
        <w:t xml:space="preserve">The APVMA has before it an application for registration of a new product, </w:t>
      </w:r>
      <w:r w:rsidRPr="00BB1D09">
        <w:t>Zorvec Encantia Fungicide</w:t>
      </w:r>
      <w:r>
        <w:t xml:space="preserve">, containing a new active constituent, </w:t>
      </w:r>
      <w:r w:rsidRPr="00BB1D09">
        <w:t>Famoxadone</w:t>
      </w:r>
      <w:r>
        <w:t>.</w:t>
      </w:r>
    </w:p>
    <w:p w14:paraId="4688E68A" w14:textId="4502478A" w:rsidR="00BF7AC2" w:rsidRDefault="00BF7AC2" w:rsidP="00BF7AC2">
      <w:pPr>
        <w:pStyle w:val="Caption"/>
      </w:pPr>
      <w:r>
        <w:t xml:space="preserve">Table </w:t>
      </w:r>
      <w:r>
        <w:fldChar w:fldCharType="begin"/>
      </w:r>
      <w:r>
        <w:instrText xml:space="preserve"> SEQ Table \* ARABIC </w:instrText>
      </w:r>
      <w:r>
        <w:fldChar w:fldCharType="separate"/>
      </w:r>
      <w:r w:rsidR="004B30A2">
        <w:rPr>
          <w:noProof/>
        </w:rPr>
        <w:t>7</w:t>
      </w:r>
      <w:r>
        <w:rPr>
          <w:noProof/>
        </w:rPr>
        <w:fldChar w:fldCharType="end"/>
      </w:r>
      <w:r>
        <w:t xml:space="preserve">: </w:t>
      </w:r>
      <w:proofErr w:type="gramStart"/>
      <w:r>
        <w:t>Particulars of</w:t>
      </w:r>
      <w:proofErr w:type="gramEnd"/>
      <w:r>
        <w:t xml:space="preserve"> the application</w:t>
      </w:r>
    </w:p>
    <w:tbl>
      <w:tblPr>
        <w:tblStyle w:val="TableGrid"/>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6"/>
        <w:gridCol w:w="7506"/>
      </w:tblGrid>
      <w:tr w:rsidR="00BF7AC2" w14:paraId="47E27D21" w14:textId="77777777" w:rsidTr="006750F0">
        <w:trPr>
          <w:tblHeader/>
        </w:trPr>
        <w:tc>
          <w:tcPr>
            <w:tcW w:w="2126" w:type="dxa"/>
            <w:shd w:val="clear" w:color="auto" w:fill="E7E6E6" w:themeFill="background2"/>
          </w:tcPr>
          <w:p w14:paraId="0D011992" w14:textId="77777777" w:rsidR="00BF7AC2" w:rsidRDefault="00BF7AC2" w:rsidP="00864D81">
            <w:pPr>
              <w:pStyle w:val="GazetteTableHeading"/>
            </w:pPr>
            <w:r>
              <w:t>Proposed product name</w:t>
            </w:r>
          </w:p>
        </w:tc>
        <w:tc>
          <w:tcPr>
            <w:tcW w:w="7506" w:type="dxa"/>
          </w:tcPr>
          <w:p w14:paraId="7E3EBCEB" w14:textId="77777777" w:rsidR="00BF7AC2" w:rsidRDefault="00BF7AC2" w:rsidP="00864D81">
            <w:pPr>
              <w:pStyle w:val="GazetteTableText"/>
            </w:pPr>
            <w:r w:rsidRPr="00BB1D09">
              <w:t>Zorvec Encantia Fungicide</w:t>
            </w:r>
          </w:p>
        </w:tc>
      </w:tr>
      <w:tr w:rsidR="00BF7AC2" w14:paraId="5D311DEC" w14:textId="77777777" w:rsidTr="006750F0">
        <w:tc>
          <w:tcPr>
            <w:tcW w:w="2126" w:type="dxa"/>
            <w:shd w:val="clear" w:color="auto" w:fill="E7E6E6" w:themeFill="background2"/>
          </w:tcPr>
          <w:p w14:paraId="56E73B45" w14:textId="77777777" w:rsidR="00BF7AC2" w:rsidRDefault="00BF7AC2" w:rsidP="00864D81">
            <w:pPr>
              <w:pStyle w:val="GazetteTableHeading"/>
            </w:pPr>
            <w:r>
              <w:t>Applicant company</w:t>
            </w:r>
          </w:p>
        </w:tc>
        <w:tc>
          <w:tcPr>
            <w:tcW w:w="7506" w:type="dxa"/>
          </w:tcPr>
          <w:p w14:paraId="7FD9AF90" w14:textId="77777777" w:rsidR="00BF7AC2" w:rsidRDefault="00BF7AC2" w:rsidP="00864D81">
            <w:pPr>
              <w:pStyle w:val="GazetteTableText"/>
            </w:pPr>
            <w:r w:rsidRPr="00BB1D09">
              <w:t>CORTEVA AGRISCIENCE AUSTRALIA PTY LTD</w:t>
            </w:r>
          </w:p>
        </w:tc>
      </w:tr>
      <w:tr w:rsidR="00BF7AC2" w14:paraId="18EC711E" w14:textId="77777777" w:rsidTr="006750F0">
        <w:tc>
          <w:tcPr>
            <w:tcW w:w="2126" w:type="dxa"/>
            <w:shd w:val="clear" w:color="auto" w:fill="E7E6E6" w:themeFill="background2"/>
          </w:tcPr>
          <w:p w14:paraId="4055D541" w14:textId="77777777" w:rsidR="00BF7AC2" w:rsidRDefault="00BF7AC2" w:rsidP="00864D81">
            <w:pPr>
              <w:pStyle w:val="GazetteTableHeading"/>
            </w:pPr>
            <w:r>
              <w:t>Name of active constituent</w:t>
            </w:r>
          </w:p>
        </w:tc>
        <w:tc>
          <w:tcPr>
            <w:tcW w:w="7506" w:type="dxa"/>
          </w:tcPr>
          <w:p w14:paraId="37E2F562" w14:textId="00271958" w:rsidR="00BF7AC2" w:rsidRDefault="004666FA" w:rsidP="00864D81">
            <w:pPr>
              <w:pStyle w:val="GazetteTableText"/>
            </w:pPr>
            <w:r>
              <w:t>F</w:t>
            </w:r>
            <w:r w:rsidR="00BF7AC2" w:rsidRPr="00BB1D09">
              <w:t>amoxadone and oxathiapiprolin</w:t>
            </w:r>
          </w:p>
        </w:tc>
      </w:tr>
      <w:tr w:rsidR="00BF7AC2" w14:paraId="2B555346" w14:textId="77777777" w:rsidTr="006750F0">
        <w:tc>
          <w:tcPr>
            <w:tcW w:w="2126" w:type="dxa"/>
            <w:shd w:val="clear" w:color="auto" w:fill="E7E6E6" w:themeFill="background2"/>
          </w:tcPr>
          <w:p w14:paraId="41BC4E6F" w14:textId="77777777" w:rsidR="00BF7AC2" w:rsidRDefault="00BF7AC2" w:rsidP="00864D81">
            <w:pPr>
              <w:pStyle w:val="GazetteTableHeading"/>
            </w:pPr>
            <w:r>
              <w:t>Signal heading</w:t>
            </w:r>
          </w:p>
        </w:tc>
        <w:tc>
          <w:tcPr>
            <w:tcW w:w="7506" w:type="dxa"/>
          </w:tcPr>
          <w:p w14:paraId="7019DD8D" w14:textId="77777777" w:rsidR="00BF7AC2" w:rsidRDefault="00BF7AC2" w:rsidP="00864D81">
            <w:pPr>
              <w:pStyle w:val="GazetteTableText"/>
            </w:pPr>
            <w:r>
              <w:t>Schedule 6</w:t>
            </w:r>
          </w:p>
        </w:tc>
      </w:tr>
      <w:tr w:rsidR="00BF7AC2" w14:paraId="1F447CDC" w14:textId="77777777" w:rsidTr="006750F0">
        <w:tc>
          <w:tcPr>
            <w:tcW w:w="2126" w:type="dxa"/>
            <w:shd w:val="clear" w:color="auto" w:fill="E7E6E6" w:themeFill="background2"/>
          </w:tcPr>
          <w:p w14:paraId="03687163" w14:textId="77777777" w:rsidR="00BF7AC2" w:rsidRDefault="00BF7AC2" w:rsidP="00864D81">
            <w:pPr>
              <w:pStyle w:val="GazetteTableHeading"/>
            </w:pPr>
            <w:r>
              <w:t>Summary of proposed use</w:t>
            </w:r>
          </w:p>
        </w:tc>
        <w:tc>
          <w:tcPr>
            <w:tcW w:w="7506" w:type="dxa"/>
          </w:tcPr>
          <w:p w14:paraId="58D284FB" w14:textId="026933FD" w:rsidR="00BF7AC2" w:rsidRPr="00111E5A" w:rsidRDefault="00BF7AC2" w:rsidP="00864D81">
            <w:pPr>
              <w:pStyle w:val="GazetteTableText"/>
            </w:pPr>
            <w:r w:rsidRPr="00FF58E9">
              <w:t xml:space="preserve">For </w:t>
            </w:r>
            <w:r w:rsidRPr="00BB1D09">
              <w:t xml:space="preserve">the control of downy mildew caused by </w:t>
            </w:r>
            <w:r w:rsidRPr="00BB1D09">
              <w:rPr>
                <w:i/>
                <w:iCs/>
              </w:rPr>
              <w:t>Peronospora spp</w:t>
            </w:r>
            <w:r w:rsidRPr="00BB1D09">
              <w:t xml:space="preserve">. in </w:t>
            </w:r>
            <w:r>
              <w:t>spinach and rocket</w:t>
            </w:r>
          </w:p>
        </w:tc>
      </w:tr>
      <w:tr w:rsidR="00BF7AC2" w14:paraId="750492F9" w14:textId="77777777" w:rsidTr="006750F0">
        <w:tc>
          <w:tcPr>
            <w:tcW w:w="2126" w:type="dxa"/>
            <w:shd w:val="clear" w:color="auto" w:fill="E7E6E6" w:themeFill="background2"/>
          </w:tcPr>
          <w:p w14:paraId="2176B813" w14:textId="77777777" w:rsidR="00BF7AC2" w:rsidRDefault="00BF7AC2" w:rsidP="00864D81">
            <w:pPr>
              <w:pStyle w:val="GazetteTableHeading"/>
            </w:pPr>
            <w:r>
              <w:t>Pack sizes</w:t>
            </w:r>
          </w:p>
        </w:tc>
        <w:tc>
          <w:tcPr>
            <w:tcW w:w="7506" w:type="dxa"/>
          </w:tcPr>
          <w:p w14:paraId="62807490" w14:textId="77777777" w:rsidR="00BF7AC2" w:rsidRDefault="00BF7AC2" w:rsidP="00864D81">
            <w:pPr>
              <w:pStyle w:val="GazetteTableText"/>
            </w:pPr>
            <w:r>
              <w:t>1 to 20 L</w:t>
            </w:r>
          </w:p>
        </w:tc>
      </w:tr>
      <w:tr w:rsidR="00BF7AC2" w14:paraId="376CFC7D" w14:textId="77777777" w:rsidTr="006750F0">
        <w:tc>
          <w:tcPr>
            <w:tcW w:w="2126" w:type="dxa"/>
            <w:shd w:val="clear" w:color="auto" w:fill="E7E6E6" w:themeFill="background2"/>
          </w:tcPr>
          <w:p w14:paraId="4B87526B" w14:textId="77777777" w:rsidR="00BF7AC2" w:rsidRDefault="00BF7AC2" w:rsidP="00864D81">
            <w:pPr>
              <w:pStyle w:val="GazetteTableHeading"/>
            </w:pPr>
            <w:r>
              <w:t>Withholding period</w:t>
            </w:r>
          </w:p>
        </w:tc>
        <w:tc>
          <w:tcPr>
            <w:tcW w:w="7506" w:type="dxa"/>
          </w:tcPr>
          <w:p w14:paraId="2171A55F" w14:textId="6791649B" w:rsidR="00BF7AC2" w:rsidRDefault="00BF7AC2" w:rsidP="00864D81">
            <w:pPr>
              <w:pStyle w:val="GazetteTableText"/>
            </w:pPr>
            <w:r>
              <w:t xml:space="preserve">Harvest (H): </w:t>
            </w:r>
            <w:r>
              <w:tab/>
              <w:t>DO NOT harvest for 3 days after application</w:t>
            </w:r>
          </w:p>
          <w:p w14:paraId="1FE1E077" w14:textId="1E578CED" w:rsidR="00BF7AC2" w:rsidRDefault="00BF7AC2" w:rsidP="00864D81">
            <w:pPr>
              <w:pStyle w:val="GazetteTableText"/>
            </w:pPr>
            <w:r>
              <w:t xml:space="preserve">Grazing (G): </w:t>
            </w:r>
            <w:r>
              <w:tab/>
              <w:t>DO NOT graze or cut for stock food</w:t>
            </w:r>
          </w:p>
        </w:tc>
      </w:tr>
    </w:tbl>
    <w:p w14:paraId="6B1F1748" w14:textId="7621211D" w:rsidR="00BF7AC2" w:rsidRDefault="00BF7AC2" w:rsidP="00BF7AC2">
      <w:pPr>
        <w:pStyle w:val="GazetteNormalText"/>
        <w:rPr>
          <w:i/>
        </w:rPr>
      </w:pPr>
      <w:r>
        <w:t>A summary of the APVMA</w:t>
      </w:r>
      <w:r>
        <w:t>’</w:t>
      </w:r>
      <w:r>
        <w:t xml:space="preserve">s evaluation of </w:t>
      </w:r>
      <w:r w:rsidRPr="00BB1D09">
        <w:t>Zorvec Encantia Fungicide</w:t>
      </w:r>
      <w:r>
        <w:t xml:space="preserve"> in accordance with the requirements of section 14(1)(C) of the Agricultural and Veterinary Chemicals Code (the </w:t>
      </w:r>
      <w:r>
        <w:t>‘</w:t>
      </w:r>
      <w:r>
        <w:t>Agvet Code</w:t>
      </w:r>
      <w:r>
        <w:t>’</w:t>
      </w:r>
      <w:r>
        <w:t>), scheduled to the</w:t>
      </w:r>
      <w:r>
        <w:rPr>
          <w:i/>
        </w:rPr>
        <w:t xml:space="preserve"> Agricultural and Veterinary Chemicals Code Act 1994:</w:t>
      </w:r>
    </w:p>
    <w:p w14:paraId="22CD1720" w14:textId="77777777" w:rsidR="00BF7AC2" w:rsidRPr="00E22ECB" w:rsidRDefault="00BF7AC2" w:rsidP="00BF7AC2">
      <w:pPr>
        <w:pStyle w:val="GazetteListNumbered"/>
      </w:pPr>
      <w:r w:rsidRPr="00E22ECB">
        <w:t>The APVMA has evaluated the application and in its assessment in relation to whether the safety criteria have been met in accordance with the definition set out in section 5A of the Agvet Code, proposes to determine that:</w:t>
      </w:r>
    </w:p>
    <w:p w14:paraId="30FCE4BE" w14:textId="77777777" w:rsidR="00BF7AC2" w:rsidRPr="004B30A2" w:rsidRDefault="00BF7AC2" w:rsidP="004B30A2">
      <w:pPr>
        <w:pStyle w:val="GazetteListRomanNumeral"/>
      </w:pPr>
      <w:r w:rsidRPr="004B30A2">
        <w:t xml:space="preserve">The APVMA is satisfied that proposed use of </w:t>
      </w:r>
      <w:proofErr w:type="spellStart"/>
      <w:r w:rsidRPr="004B30A2">
        <w:t>Zorvec</w:t>
      </w:r>
      <w:proofErr w:type="spellEnd"/>
      <w:r w:rsidRPr="004B30A2">
        <w:t xml:space="preserve"> </w:t>
      </w:r>
      <w:proofErr w:type="spellStart"/>
      <w:r w:rsidRPr="004B30A2">
        <w:t>Encantia</w:t>
      </w:r>
      <w:proofErr w:type="spellEnd"/>
      <w:r w:rsidRPr="004B30A2">
        <w:t xml:space="preserve"> Fungicide would not be an undue hazard to the safety of people exposed to it during its handling and use.</w:t>
      </w:r>
    </w:p>
    <w:p w14:paraId="70E016C0" w14:textId="77777777" w:rsidR="00BF7AC2" w:rsidRPr="00E22ECB" w:rsidRDefault="00BF7AC2" w:rsidP="00BF7AC2">
      <w:pPr>
        <w:pStyle w:val="GazetteListRomanNumeral"/>
        <w:numPr>
          <w:ilvl w:val="0"/>
          <w:numId w:val="0"/>
        </w:numPr>
        <w:ind w:left="454"/>
      </w:pPr>
      <w:r w:rsidRPr="00E22ECB">
        <w:t>The APVMA has conducted a risk assessment on the product and concluded that it can be used safely.</w:t>
      </w:r>
    </w:p>
    <w:p w14:paraId="5FD5B9C3" w14:textId="77777777" w:rsidR="00BF7AC2" w:rsidRPr="00E22ECB" w:rsidRDefault="00BF7AC2" w:rsidP="00BF7AC2">
      <w:pPr>
        <w:pStyle w:val="GazetteListRomanNumeral"/>
      </w:pPr>
      <w:r w:rsidRPr="00E22ECB">
        <w:t>The APVMA is satisfied that the proposed use of Zorvec Encantia Fungicide will not be an undue hazard to the safety of people using anything containing its residues.</w:t>
      </w:r>
    </w:p>
    <w:p w14:paraId="25444AFA" w14:textId="0801F324" w:rsidR="00BF7AC2" w:rsidRDefault="00BF7AC2" w:rsidP="00BF7AC2">
      <w:pPr>
        <w:pStyle w:val="GazetteListRomanNumeral"/>
        <w:numPr>
          <w:ilvl w:val="0"/>
          <w:numId w:val="0"/>
        </w:numPr>
        <w:ind w:left="454"/>
      </w:pPr>
      <w:r w:rsidRPr="00E22ECB">
        <w:t>The APVMA is satisfied that the proposed use of the new product Zorvec Encantia Fungicide containing the active constituents famoxadone and oxathiapiprolin, would not be likely to have an unintended effect that is harmful to animals, plants, or the environment.</w:t>
      </w:r>
    </w:p>
    <w:p w14:paraId="47FD2A31" w14:textId="77777777" w:rsidR="00BF7AC2" w:rsidRDefault="00BF7AC2" w:rsidP="00BF7AC2">
      <w:pPr>
        <w:pStyle w:val="GazetteListNumbered"/>
      </w:pPr>
      <w:r>
        <w:t xml:space="preserve">The APVMA has evaluated the application and in its assessment in relation to whether the </w:t>
      </w:r>
      <w:r w:rsidRPr="00485188">
        <w:t>efficacy criteria have</w:t>
      </w:r>
      <w:r>
        <w:t xml:space="preserve"> been met in accordance with the definition set out in section 5B of the Agvet Code, and proposes to determine that:</w:t>
      </w:r>
    </w:p>
    <w:p w14:paraId="56487DAE" w14:textId="77777777" w:rsidR="00BF7AC2" w:rsidRPr="004B30A2" w:rsidRDefault="00BF7AC2" w:rsidP="004B30A2">
      <w:pPr>
        <w:pStyle w:val="GazetteListRomanNumeral"/>
        <w:numPr>
          <w:ilvl w:val="0"/>
          <w:numId w:val="9"/>
        </w:numPr>
        <w:ind w:left="426" w:hanging="284"/>
      </w:pPr>
      <w:r w:rsidRPr="004B30A2">
        <w:t>In relation to its assessment of efficacy the APVMA is satisfied that data from trials supporting the efficacy of the product adequately demonstrate that if used according to the product label directions, the product is effective for its proposed uses.</w:t>
      </w:r>
    </w:p>
    <w:p w14:paraId="360A5AEC" w14:textId="77777777" w:rsidR="00BF7AC2" w:rsidRPr="004C2E8D" w:rsidRDefault="00BF7AC2" w:rsidP="00BF7AC2">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4F84BF26" w14:textId="351C3DE8" w:rsidR="00E84C02" w:rsidRPr="004B30A2" w:rsidRDefault="00BF7AC2" w:rsidP="004B30A2">
      <w:pPr>
        <w:pStyle w:val="GazetteListRomanNumeral"/>
        <w:numPr>
          <w:ilvl w:val="0"/>
          <w:numId w:val="9"/>
        </w:numPr>
        <w:ind w:left="426" w:hanging="284"/>
        <w:rPr>
          <w:rFonts w:eastAsiaTheme="majorEastAsia"/>
        </w:rPr>
      </w:pPr>
      <w:r w:rsidRPr="004B30A2">
        <w:t>The APVMA is considering whether the proposed use of Zorvec Encantia Fungicide would not adversely affect trade between Australia and places outside Australia.</w:t>
      </w:r>
      <w:r w:rsidR="00E84C02">
        <w:br w:type="page"/>
      </w:r>
    </w:p>
    <w:p w14:paraId="56B26F08" w14:textId="2C54E292" w:rsidR="00BF7AC2" w:rsidRDefault="00BF7AC2" w:rsidP="00BF7AC2">
      <w:pPr>
        <w:pStyle w:val="GazetteHeading2"/>
      </w:pPr>
      <w:r>
        <w:lastRenderedPageBreak/>
        <w:t>Further information</w:t>
      </w:r>
    </w:p>
    <w:p w14:paraId="165A794C" w14:textId="77777777" w:rsidR="00BF7AC2" w:rsidRPr="004D4918" w:rsidRDefault="00BF7AC2" w:rsidP="00BF7AC2">
      <w:pPr>
        <w:pStyle w:val="GazetteNormalText"/>
      </w:pPr>
      <w:r>
        <w:t xml:space="preserve">A Public Release Summary (PRS) of the evaluation of this product is available from the </w:t>
      </w:r>
      <w:hyperlink r:id="rId33" w:history="1">
        <w:r w:rsidRPr="00240862">
          <w:rPr>
            <w:rStyle w:val="Hyperlink"/>
          </w:rPr>
          <w:t>APVMA website</w:t>
        </w:r>
      </w:hyperlink>
      <w:r>
        <w:t xml:space="preserve"> or by contacting the APVMA as listed below.</w:t>
      </w:r>
    </w:p>
    <w:p w14:paraId="27EC27F6" w14:textId="77777777" w:rsidR="00BF7AC2" w:rsidRDefault="00BF7AC2" w:rsidP="00BF7AC2">
      <w:pPr>
        <w:pStyle w:val="GazetteHeading2"/>
      </w:pPr>
      <w:r>
        <w:t>Making a submission</w:t>
      </w:r>
    </w:p>
    <w:p w14:paraId="29C5C98E" w14:textId="5C1416F1" w:rsidR="00BF7AC2" w:rsidRDefault="00BF7AC2" w:rsidP="00BF7AC2">
      <w:pPr>
        <w:pStyle w:val="GazetteNormalText"/>
      </w:pPr>
      <w:r>
        <w:t xml:space="preserve">In accordance with section 13 of the Agvet Code, the APVMA invites any person to submit a relevant written submission as to whether </w:t>
      </w:r>
      <w:r w:rsidRPr="00BB1D09">
        <w:t>Zorvec Encantia Fungicide</w:t>
      </w:r>
      <w:r>
        <w:t xml:space="preserve"> 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23D2277A" w14:textId="77777777" w:rsidR="00BF7AC2" w:rsidRDefault="00BF7AC2" w:rsidP="00BF7AC2">
      <w:pPr>
        <w:pStyle w:val="GazetteNormalText"/>
      </w:pPr>
      <w:r>
        <w:t>Submissions must be received by the APVMA within 28 days of the date of this notice and be directed to the contact listed below. All submissions to the APVMA will be acknowledged in writing via email.</w:t>
      </w:r>
    </w:p>
    <w:p w14:paraId="50413375" w14:textId="77777777" w:rsidR="00BF7AC2" w:rsidRDefault="00BF7AC2" w:rsidP="00BF7AC2">
      <w:pPr>
        <w:pStyle w:val="GazetteNormal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705FFBEC" w14:textId="77777777" w:rsidR="00BF7AC2" w:rsidRDefault="00BF7AC2" w:rsidP="00BF7AC2">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34" w:history="1">
        <w:r>
          <w:rPr>
            <w:rStyle w:val="Hyperlink"/>
          </w:rPr>
          <w:t>public submission coversheet</w:t>
        </w:r>
      </w:hyperlink>
      <w:r>
        <w:t>).</w:t>
      </w:r>
    </w:p>
    <w:p w14:paraId="2D508692" w14:textId="246E060C" w:rsidR="00BF7AC2" w:rsidRDefault="00BF7AC2" w:rsidP="00BF7AC2">
      <w:pPr>
        <w:pStyle w:val="GazetteNormalText"/>
      </w:pPr>
      <w:r>
        <w:t xml:space="preserve">Please lodge your submission with a </w:t>
      </w:r>
      <w:hyperlink r:id="rId35" w:history="1">
        <w:r>
          <w:rPr>
            <w:rStyle w:val="Hyperlink"/>
          </w:rPr>
          <w:t>public submission coversheet</w:t>
        </w:r>
      </w:hyperlink>
      <w:r>
        <w:t>, which provides options for how your submission will be published.</w:t>
      </w:r>
    </w:p>
    <w:p w14:paraId="05475001" w14:textId="77777777" w:rsidR="00BF7AC2" w:rsidRDefault="00BF7AC2" w:rsidP="00BF7AC2">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1BD4FC59" w14:textId="77777777" w:rsidR="00BF7AC2" w:rsidRDefault="00BF7AC2" w:rsidP="00BF7AC2">
      <w:pPr>
        <w:pStyle w:val="GazetteNormalText"/>
        <w:rPr>
          <w:szCs w:val="24"/>
        </w:rPr>
      </w:pPr>
      <w:r>
        <w:t>Please send your written submission and coversheet by email or post to:</w:t>
      </w:r>
    </w:p>
    <w:p w14:paraId="619B5E48" w14:textId="4F7A70BB" w:rsidR="00BF7AC2" w:rsidRDefault="00BF7AC2" w:rsidP="00BF7AC2">
      <w:pPr>
        <w:pStyle w:val="GazetteContact"/>
      </w:pPr>
      <w:r w:rsidRPr="00171780">
        <w:t xml:space="preserve">Case Management Team </w:t>
      </w:r>
      <w:r w:rsidRPr="00171780">
        <w:t>–</w:t>
      </w:r>
      <w:r w:rsidRPr="00171780">
        <w:t xml:space="preserve"> Pesticides</w:t>
      </w:r>
      <w:r w:rsidR="00C85E6E">
        <w:br/>
      </w:r>
      <w:r>
        <w:t>Australian Pesticides and Veterinary Medicines Authority</w:t>
      </w:r>
      <w:r w:rsidR="00C85E6E">
        <w:br/>
      </w:r>
      <w:r>
        <w:t xml:space="preserve">PO Box </w:t>
      </w:r>
      <w:r w:rsidR="00E22ECB">
        <w:t>574</w:t>
      </w:r>
      <w:r w:rsidR="00C85E6E">
        <w:br/>
      </w:r>
      <w:r w:rsidR="00E22ECB">
        <w:t>Canberra</w:t>
      </w:r>
      <w:r>
        <w:t xml:space="preserve"> </w:t>
      </w:r>
      <w:r w:rsidR="00E22ECB">
        <w:t>ACT</w:t>
      </w:r>
      <w:r>
        <w:t xml:space="preserve"> 2</w:t>
      </w:r>
      <w:r w:rsidR="00E22ECB">
        <w:t>6</w:t>
      </w:r>
      <w:r>
        <w:t>01</w:t>
      </w:r>
    </w:p>
    <w:p w14:paraId="523B49A7" w14:textId="77777777" w:rsidR="00C85E6E" w:rsidRDefault="00C85E6E" w:rsidP="00C85E6E">
      <w:pPr>
        <w:pStyle w:val="GazetteNormalText"/>
      </w:pPr>
      <w:r w:rsidRPr="00C85E6E">
        <w:rPr>
          <w:b/>
          <w:bCs/>
        </w:rPr>
        <w:t>Email</w:t>
      </w:r>
      <w:r>
        <w:t>:</w:t>
      </w:r>
      <w:r>
        <w:tab/>
      </w:r>
      <w:r w:rsidRPr="00F12D85">
        <w:t>casemanagement@apvma.gov.au</w:t>
      </w:r>
    </w:p>
    <w:p w14:paraId="207CDD41" w14:textId="77777777" w:rsidR="00BF7AC2" w:rsidRDefault="00BF7AC2" w:rsidP="00BF7AC2">
      <w:pPr>
        <w:pStyle w:val="GazetteHeading2"/>
      </w:pPr>
      <w:r>
        <w:t>Privacy</w:t>
      </w:r>
    </w:p>
    <w:p w14:paraId="03EB2DBF" w14:textId="261DDE5C" w:rsidR="00BF7AC2" w:rsidRDefault="00BF7AC2" w:rsidP="00BF7AC2">
      <w:pPr>
        <w:pStyle w:val="GazetteNormalText"/>
        <w:sectPr w:rsidR="00BF7AC2" w:rsidSect="00AC62D9">
          <w:pgSz w:w="11906" w:h="16838"/>
          <w:pgMar w:top="1440" w:right="1134" w:bottom="1440" w:left="1134" w:header="794" w:footer="737" w:gutter="0"/>
          <w:cols w:space="708"/>
          <w:docGrid w:linePitch="360"/>
        </w:sectPr>
      </w:pPr>
      <w:r w:rsidRPr="007A5F5E">
        <w:t xml:space="preserve">For information on how the APVMA manages personal information when you make a submission, see our </w:t>
      </w:r>
      <w:hyperlink r:id="rId36" w:history="1">
        <w:r w:rsidRPr="00F8012B">
          <w:rPr>
            <w:rStyle w:val="Hyperlink"/>
          </w:rPr>
          <w:t>Privacy Policy</w:t>
        </w:r>
      </w:hyperlink>
    </w:p>
    <w:p w14:paraId="6447438C" w14:textId="77777777" w:rsidR="00BF7AC2" w:rsidRDefault="00BF7AC2" w:rsidP="00BF7AC2">
      <w:pPr>
        <w:pStyle w:val="GazetteHeading1"/>
      </w:pPr>
      <w:bookmarkStart w:id="25" w:name="_Toc178672024"/>
      <w:r w:rsidRPr="00A93D2B">
        <w:lastRenderedPageBreak/>
        <w:t>New veterinary chemical products containing a new veterinary active constituent</w:t>
      </w:r>
      <w:bookmarkEnd w:id="25"/>
    </w:p>
    <w:p w14:paraId="1CF73537" w14:textId="77777777" w:rsidR="00BF7AC2" w:rsidRPr="005A341C" w:rsidRDefault="00BF7AC2" w:rsidP="00BF7AC2">
      <w:pPr>
        <w:pStyle w:val="GazetteNormalText"/>
        <w:rPr>
          <w:rFonts w:hAnsi="Arial" w:cs="Arial"/>
          <w:color w:val="000000" w:themeColor="text1"/>
        </w:rPr>
      </w:pPr>
      <w:r w:rsidRPr="005A341C">
        <w:rPr>
          <w:rFonts w:hAnsi="Arial" w:cs="Arial"/>
          <w:color w:val="000000" w:themeColor="text1"/>
        </w:rPr>
        <w:t xml:space="preserve">The Australian Pesticides and Veterinary Medicines Authority (APVMA) has before it an application for the approval of a new active constituent, </w:t>
      </w:r>
      <w:r w:rsidRPr="005A341C">
        <w:rPr>
          <w:rFonts w:eastAsia="Times New Roman" w:hAnsi="Arial" w:cs="Arial"/>
          <w:color w:val="000000" w:themeColor="text1"/>
        </w:rPr>
        <w:t xml:space="preserve">velagliflozin </w:t>
      </w:r>
      <w:r>
        <w:rPr>
          <w:rFonts w:eastAsia="Times New Roman" w:hAnsi="Arial" w:cs="Arial"/>
          <w:color w:val="000000" w:themeColor="text1"/>
        </w:rPr>
        <w:t>L-</w:t>
      </w:r>
      <w:r w:rsidRPr="005A341C">
        <w:rPr>
          <w:rFonts w:eastAsia="Times New Roman" w:hAnsi="Arial" w:cs="Arial"/>
          <w:color w:val="000000" w:themeColor="text1"/>
        </w:rPr>
        <w:t>proline monohydrate</w:t>
      </w:r>
      <w:r>
        <w:rPr>
          <w:rFonts w:eastAsia="Times New Roman" w:hAnsi="Arial" w:cs="Arial"/>
          <w:color w:val="000000" w:themeColor="text1"/>
        </w:rPr>
        <w:t>,</w:t>
      </w:r>
      <w:r w:rsidRPr="005A341C">
        <w:rPr>
          <w:rFonts w:hAnsi="Arial" w:cs="Arial"/>
          <w:color w:val="000000" w:themeColor="text1"/>
        </w:rPr>
        <w:t xml:space="preserve"> in conjunction with the registration of a new product, </w:t>
      </w:r>
      <w:r w:rsidRPr="005A341C">
        <w:rPr>
          <w:rFonts w:eastAsia="Times New Roman" w:hAnsi="Arial" w:cs="Arial"/>
          <w:color w:val="000000" w:themeColor="text1"/>
          <w:bdr w:val="none" w:sz="0" w:space="0" w:color="auto"/>
          <w:lang w:eastAsia="en-US"/>
        </w:rPr>
        <w:t>Senvelgo 15 mg/mL Oral Solution for Cats.</w:t>
      </w:r>
      <w:r w:rsidRPr="005A341C">
        <w:rPr>
          <w:rFonts w:eastAsia="Times New Roman" w:hAnsi="Arial" w:cs="Arial"/>
          <w:color w:val="000000" w:themeColor="text1"/>
        </w:rPr>
        <w:t xml:space="preserve"> Senvelgo 15 mg/mL Oral Solution for Cats </w:t>
      </w:r>
      <w:bookmarkStart w:id="26" w:name="_Hlk178003398"/>
      <w:r w:rsidRPr="005A341C">
        <w:rPr>
          <w:rFonts w:eastAsia="Times New Roman" w:hAnsi="Arial" w:cs="Arial"/>
          <w:color w:val="000000" w:themeColor="text1"/>
        </w:rPr>
        <w:t xml:space="preserve">is indicated </w:t>
      </w:r>
      <w:r w:rsidRPr="004A2BD8">
        <w:rPr>
          <w:rFonts w:eastAsia="Times New Roman" w:hAnsi="Arial" w:cs="Arial"/>
          <w:color w:val="000000" w:themeColor="text1"/>
        </w:rPr>
        <w:t xml:space="preserve">for the reduction </w:t>
      </w:r>
      <w:r>
        <w:rPr>
          <w:rFonts w:eastAsia="Times New Roman" w:hAnsi="Arial" w:cs="Arial"/>
          <w:color w:val="000000" w:themeColor="text1"/>
        </w:rPr>
        <w:t>of</w:t>
      </w:r>
      <w:r w:rsidRPr="004A2BD8">
        <w:rPr>
          <w:rFonts w:eastAsia="Times New Roman" w:hAnsi="Arial" w:cs="Arial"/>
          <w:color w:val="000000" w:themeColor="text1"/>
        </w:rPr>
        <w:t xml:space="preserve"> hyperglycaemia and improvement in associated clinical signs in otherwise healthy cats with non-insulin</w:t>
      </w:r>
      <w:r>
        <w:rPr>
          <w:rFonts w:eastAsia="Times New Roman" w:hAnsi="Arial" w:cs="Arial"/>
          <w:color w:val="000000" w:themeColor="text1"/>
        </w:rPr>
        <w:t>-</w:t>
      </w:r>
      <w:r w:rsidRPr="004A2BD8">
        <w:rPr>
          <w:rFonts w:eastAsia="Times New Roman" w:hAnsi="Arial" w:cs="Arial"/>
          <w:color w:val="000000" w:themeColor="text1"/>
        </w:rPr>
        <w:t>dependent diabetes mellitus</w:t>
      </w:r>
      <w:bookmarkEnd w:id="26"/>
      <w:r w:rsidRPr="004A2BD8">
        <w:rPr>
          <w:rFonts w:eastAsia="Times New Roman" w:hAnsi="Arial" w:cs="Arial"/>
          <w:color w:val="000000" w:themeColor="text1"/>
        </w:rPr>
        <w:t>.</w:t>
      </w:r>
    </w:p>
    <w:p w14:paraId="52C15346" w14:textId="77777777" w:rsidR="00BF7AC2" w:rsidRDefault="00BF7AC2" w:rsidP="00BF7AC2">
      <w:pPr>
        <w:pStyle w:val="GazetteHeading2"/>
      </w:pPr>
      <w:r>
        <w:t>Velagliflozin L-proline monohydrate</w:t>
      </w:r>
    </w:p>
    <w:p w14:paraId="5DA48B88" w14:textId="77777777" w:rsidR="00BF7AC2" w:rsidRDefault="00BF7AC2" w:rsidP="00BF7AC2">
      <w:pPr>
        <w:pStyle w:val="GazetteNormalText"/>
      </w:pPr>
      <w:r>
        <w:t>As part of the application to register Senvelgo 15 mg/mL Oral Solution for Cats, the APVMA has evaluated the safety of the new active constituent, velagliflozin L-proline monohydrate. Velagliflozin belongs to the sodium-glucose co-transporter 2 (SGLT2) inhibitor class of drugs that reduce renal glucose reabsorption, promote glucosuria, and consequently, decrease blood glucose.</w:t>
      </w:r>
    </w:p>
    <w:p w14:paraId="0C89B7DA" w14:textId="5D0A0547" w:rsidR="00BF7AC2" w:rsidRDefault="00BF7AC2" w:rsidP="00BF7AC2">
      <w:pPr>
        <w:pStyle w:val="Caption"/>
      </w:pPr>
      <w:r>
        <w:t xml:space="preserve">Table </w:t>
      </w:r>
      <w:r>
        <w:fldChar w:fldCharType="begin"/>
      </w:r>
      <w:r>
        <w:instrText>SEQ Table \* ARABIC</w:instrText>
      </w:r>
      <w:r>
        <w:fldChar w:fldCharType="separate"/>
      </w:r>
      <w:r w:rsidR="004B30A2">
        <w:rPr>
          <w:noProof/>
        </w:rPr>
        <w:t>8</w:t>
      </w:r>
      <w:r>
        <w:fldChar w:fldCharType="end"/>
      </w:r>
      <w:r>
        <w:t xml:space="preserve">: </w:t>
      </w:r>
      <w:proofErr w:type="gramStart"/>
      <w:r>
        <w:t>Particulars of</w:t>
      </w:r>
      <w:proofErr w:type="gramEnd"/>
      <w:r>
        <w:t xml:space="preserve"> the active constituent velagliflozin L-proline monohydrate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2"/>
        <w:gridCol w:w="7506"/>
      </w:tblGrid>
      <w:tr w:rsidR="00BF7AC2" w14:paraId="3AC21058" w14:textId="77777777" w:rsidTr="00C85E6E">
        <w:trPr>
          <w:tblHeader/>
        </w:trPr>
        <w:tc>
          <w:tcPr>
            <w:tcW w:w="2122" w:type="dxa"/>
            <w:shd w:val="clear" w:color="auto" w:fill="E7E6E6" w:themeFill="background2"/>
          </w:tcPr>
          <w:p w14:paraId="1A5ED8B3" w14:textId="77777777" w:rsidR="00BF7AC2" w:rsidRDefault="00BF7AC2" w:rsidP="00864D81">
            <w:pPr>
              <w:pStyle w:val="GazetteTableHeading"/>
            </w:pPr>
            <w:r>
              <w:t>Common name</w:t>
            </w:r>
          </w:p>
        </w:tc>
        <w:tc>
          <w:tcPr>
            <w:tcW w:w="7506" w:type="dxa"/>
          </w:tcPr>
          <w:p w14:paraId="43AC0ED6" w14:textId="77777777" w:rsidR="00BF7AC2" w:rsidRDefault="00BF7AC2" w:rsidP="00864D81">
            <w:pPr>
              <w:pStyle w:val="GazetteTableText"/>
            </w:pPr>
            <w:r w:rsidRPr="004A53FA">
              <w:t>Velagliflozin</w:t>
            </w:r>
            <w:r>
              <w:t xml:space="preserve"> L-proline monohydrate</w:t>
            </w:r>
          </w:p>
        </w:tc>
      </w:tr>
      <w:tr w:rsidR="00BF7AC2" w14:paraId="36404809" w14:textId="77777777" w:rsidTr="00C85E6E">
        <w:tc>
          <w:tcPr>
            <w:tcW w:w="2122" w:type="dxa"/>
            <w:shd w:val="clear" w:color="auto" w:fill="E7E6E6" w:themeFill="background2"/>
          </w:tcPr>
          <w:p w14:paraId="41F9C953" w14:textId="77777777" w:rsidR="00BF7AC2" w:rsidRDefault="00BF7AC2" w:rsidP="00864D81">
            <w:pPr>
              <w:pStyle w:val="GazetteTableHeading"/>
            </w:pPr>
            <w:r>
              <w:t>IUPAC name</w:t>
            </w:r>
          </w:p>
        </w:tc>
        <w:tc>
          <w:tcPr>
            <w:tcW w:w="7506" w:type="dxa"/>
          </w:tcPr>
          <w:p w14:paraId="26AD4853" w14:textId="77777777" w:rsidR="00BF7AC2" w:rsidRDefault="00BF7AC2" w:rsidP="00864D81">
            <w:pPr>
              <w:pStyle w:val="GazetteTableText"/>
            </w:pPr>
            <w:r w:rsidRPr="004A53FA">
              <w:t>2-(4-cyclopropylbenzyl)-4-((2S,3R,4R,5S,6R)-3,4,5-trihydroxy-6-hydroxymethyl-tetrahydropyran-2-yl)-benzonitrile (S)-pyrrolidine-2-carboxylic acid monohydrate</w:t>
            </w:r>
            <w:r>
              <w:t xml:space="preserve"> (velagliflozin L-proline monohydrate)</w:t>
            </w:r>
          </w:p>
          <w:p w14:paraId="60BC6374" w14:textId="77777777" w:rsidR="00BF7AC2" w:rsidRDefault="00BF7AC2" w:rsidP="00864D81">
            <w:pPr>
              <w:pStyle w:val="GazetteTableText"/>
            </w:pPr>
            <w:r w:rsidRPr="004A53FA">
              <w:t>2-(4-cyclopropylbenzyl)-4-((2S,3R,4R,5S,6R)-3,4,5-trihydroxy-6-hydroxymethyl-tetrahydropyran-2-yl)-benzonitrile</w:t>
            </w:r>
            <w:r>
              <w:t xml:space="preserve"> (velagliflozin)</w:t>
            </w:r>
          </w:p>
        </w:tc>
      </w:tr>
      <w:tr w:rsidR="00BF7AC2" w14:paraId="74E75B7A" w14:textId="77777777" w:rsidTr="00C85E6E">
        <w:tc>
          <w:tcPr>
            <w:tcW w:w="2122" w:type="dxa"/>
            <w:shd w:val="clear" w:color="auto" w:fill="E7E6E6" w:themeFill="background2"/>
          </w:tcPr>
          <w:p w14:paraId="5B185483" w14:textId="77777777" w:rsidR="00BF7AC2" w:rsidRDefault="00BF7AC2" w:rsidP="00864D81">
            <w:pPr>
              <w:pStyle w:val="GazetteTableHeading"/>
            </w:pPr>
            <w:r>
              <w:t>CAS name</w:t>
            </w:r>
          </w:p>
        </w:tc>
        <w:tc>
          <w:tcPr>
            <w:tcW w:w="7506" w:type="dxa"/>
          </w:tcPr>
          <w:p w14:paraId="4F6F1E39" w14:textId="77777777" w:rsidR="00BF7AC2" w:rsidRDefault="00BF7AC2" w:rsidP="00864D81">
            <w:pPr>
              <w:pStyle w:val="GazetteTableText"/>
            </w:pPr>
            <w:r w:rsidRPr="004A53FA">
              <w:t>L-proline compound with 2-[(4-cyclopropylphenyl)methyl]-4-</w:t>
            </w:r>
            <w:r w:rsidRPr="004A53FA">
              <w:t>β</w:t>
            </w:r>
            <w:r w:rsidRPr="004A53FA">
              <w:t>-D-glucopyranosylbenzonitrile hydrate (1:1:1</w:t>
            </w:r>
            <w:r>
              <w:t>)</w:t>
            </w:r>
          </w:p>
        </w:tc>
      </w:tr>
      <w:tr w:rsidR="00BF7AC2" w:rsidRPr="009F4D94" w14:paraId="31A4A064" w14:textId="77777777" w:rsidTr="00C85E6E">
        <w:tc>
          <w:tcPr>
            <w:tcW w:w="2122" w:type="dxa"/>
            <w:shd w:val="clear" w:color="auto" w:fill="E7E6E6" w:themeFill="background2"/>
          </w:tcPr>
          <w:p w14:paraId="6AAD514D" w14:textId="77777777" w:rsidR="00BF7AC2" w:rsidRDefault="00BF7AC2" w:rsidP="00864D81">
            <w:pPr>
              <w:pStyle w:val="GazetteTableHeading"/>
            </w:pPr>
            <w:r>
              <w:t>CAS registry number</w:t>
            </w:r>
          </w:p>
        </w:tc>
        <w:tc>
          <w:tcPr>
            <w:tcW w:w="7506" w:type="dxa"/>
          </w:tcPr>
          <w:p w14:paraId="1614EC17" w14:textId="77777777" w:rsidR="00BF7AC2" w:rsidRPr="00860AD5" w:rsidRDefault="00BF7AC2" w:rsidP="00864D81">
            <w:pPr>
              <w:pStyle w:val="GazetteTableText"/>
              <w:rPr>
                <w:lang w:val="de-DE"/>
              </w:rPr>
            </w:pPr>
            <w:r w:rsidRPr="00860AD5">
              <w:rPr>
                <w:lang w:val="de-DE"/>
              </w:rPr>
              <w:t>1661838-94-3 (velagliflozin L-proline monohydrate)</w:t>
            </w:r>
          </w:p>
          <w:p w14:paraId="3BB1DE29" w14:textId="77777777" w:rsidR="00BF7AC2" w:rsidRPr="00860AD5" w:rsidRDefault="00BF7AC2" w:rsidP="00864D81">
            <w:pPr>
              <w:pStyle w:val="GazetteTableText"/>
              <w:rPr>
                <w:lang w:val="de-DE"/>
              </w:rPr>
            </w:pPr>
            <w:r w:rsidRPr="00860AD5">
              <w:rPr>
                <w:lang w:val="de-DE"/>
              </w:rPr>
              <w:t>946525-65-1 (velagliflozin)</w:t>
            </w:r>
          </w:p>
        </w:tc>
      </w:tr>
      <w:tr w:rsidR="00BF7AC2" w14:paraId="7B15A4ED" w14:textId="77777777" w:rsidTr="00C85E6E">
        <w:tc>
          <w:tcPr>
            <w:tcW w:w="2122" w:type="dxa"/>
            <w:shd w:val="clear" w:color="auto" w:fill="E7E6E6" w:themeFill="background2"/>
          </w:tcPr>
          <w:p w14:paraId="13A9D979" w14:textId="77777777" w:rsidR="00BF7AC2" w:rsidRDefault="00BF7AC2" w:rsidP="00864D81">
            <w:pPr>
              <w:pStyle w:val="GazetteTableHeading"/>
            </w:pPr>
            <w:r>
              <w:t>Purity</w:t>
            </w:r>
          </w:p>
        </w:tc>
        <w:tc>
          <w:tcPr>
            <w:tcW w:w="7506" w:type="dxa"/>
          </w:tcPr>
          <w:p w14:paraId="7608B2D2" w14:textId="77777777" w:rsidR="00BF7AC2" w:rsidRDefault="00BF7AC2" w:rsidP="00864D81">
            <w:pPr>
              <w:pStyle w:val="GazetteTableText"/>
            </w:pPr>
            <w:r>
              <w:t>97.0-103.0% (as is) (</w:t>
            </w:r>
            <w:r w:rsidRPr="004E0089">
              <w:t xml:space="preserve">velagliflozin </w:t>
            </w:r>
            <w:r>
              <w:t>L-</w:t>
            </w:r>
            <w:r w:rsidRPr="004E0089">
              <w:t>proline monohydrate</w:t>
            </w:r>
            <w:r>
              <w:t>)</w:t>
            </w:r>
          </w:p>
          <w:p w14:paraId="46C12783" w14:textId="77777777" w:rsidR="00BF7AC2" w:rsidRPr="00855404" w:rsidRDefault="00BF7AC2" w:rsidP="00864D81">
            <w:pPr>
              <w:pStyle w:val="GazetteTableText"/>
              <w:rPr>
                <w:lang w:val="en-AU"/>
              </w:rPr>
            </w:pPr>
            <w:r w:rsidRPr="00855404">
              <w:rPr>
                <w:lang w:val="en-AU"/>
              </w:rPr>
              <w:t>72.8-76.8% (velagliflozin)</w:t>
            </w:r>
          </w:p>
        </w:tc>
      </w:tr>
      <w:tr w:rsidR="00BF7AC2" w:rsidRPr="003A2F44" w14:paraId="3A58E76F" w14:textId="77777777" w:rsidTr="00C85E6E">
        <w:tc>
          <w:tcPr>
            <w:tcW w:w="2122" w:type="dxa"/>
            <w:shd w:val="clear" w:color="auto" w:fill="E7E6E6" w:themeFill="background2"/>
          </w:tcPr>
          <w:p w14:paraId="08651E39" w14:textId="77777777" w:rsidR="00BF7AC2" w:rsidRDefault="00BF7AC2" w:rsidP="00864D81">
            <w:pPr>
              <w:pStyle w:val="GazetteTableHeading"/>
            </w:pPr>
            <w:r>
              <w:t>Molecular formula</w:t>
            </w:r>
          </w:p>
        </w:tc>
        <w:tc>
          <w:tcPr>
            <w:tcW w:w="7506" w:type="dxa"/>
          </w:tcPr>
          <w:p w14:paraId="2A452994" w14:textId="77777777" w:rsidR="00BF7AC2" w:rsidRPr="007818B7" w:rsidRDefault="00BF7AC2" w:rsidP="00864D81">
            <w:pPr>
              <w:pStyle w:val="GazetteTableText"/>
              <w:rPr>
                <w:lang w:val="it-IT"/>
              </w:rPr>
            </w:pPr>
            <w:r w:rsidRPr="007818B7">
              <w:rPr>
                <w:lang w:val="it-IT"/>
              </w:rPr>
              <w:t>C</w:t>
            </w:r>
            <w:r w:rsidRPr="007818B7">
              <w:rPr>
                <w:vertAlign w:val="subscript"/>
                <w:lang w:val="it-IT"/>
              </w:rPr>
              <w:t>28</w:t>
            </w:r>
            <w:r w:rsidRPr="007818B7">
              <w:rPr>
                <w:lang w:val="it-IT"/>
              </w:rPr>
              <w:t xml:space="preserve"> H</w:t>
            </w:r>
            <w:r w:rsidRPr="007818B7">
              <w:rPr>
                <w:vertAlign w:val="subscript"/>
                <w:lang w:val="it-IT"/>
              </w:rPr>
              <w:t>36</w:t>
            </w:r>
            <w:r w:rsidRPr="007818B7">
              <w:rPr>
                <w:lang w:val="it-IT"/>
              </w:rPr>
              <w:t>N</w:t>
            </w:r>
            <w:r w:rsidRPr="007818B7">
              <w:rPr>
                <w:vertAlign w:val="subscript"/>
                <w:lang w:val="it-IT"/>
              </w:rPr>
              <w:t>2</w:t>
            </w:r>
            <w:r w:rsidRPr="007818B7">
              <w:rPr>
                <w:lang w:val="it-IT"/>
              </w:rPr>
              <w:t>O</w:t>
            </w:r>
            <w:r w:rsidRPr="007818B7">
              <w:rPr>
                <w:vertAlign w:val="subscript"/>
                <w:lang w:val="it-IT"/>
              </w:rPr>
              <w:t>8</w:t>
            </w:r>
            <w:r w:rsidRPr="007818B7">
              <w:rPr>
                <w:lang w:val="it-IT"/>
              </w:rPr>
              <w:t xml:space="preserve"> (C</w:t>
            </w:r>
            <w:r w:rsidRPr="007818B7">
              <w:rPr>
                <w:vertAlign w:val="subscript"/>
                <w:lang w:val="it-IT"/>
              </w:rPr>
              <w:t>23</w:t>
            </w:r>
            <w:r w:rsidRPr="007818B7">
              <w:rPr>
                <w:lang w:val="it-IT"/>
              </w:rPr>
              <w:t>H</w:t>
            </w:r>
            <w:r w:rsidRPr="007818B7">
              <w:rPr>
                <w:vertAlign w:val="subscript"/>
                <w:lang w:val="it-IT"/>
              </w:rPr>
              <w:t>25</w:t>
            </w:r>
            <w:r w:rsidRPr="007818B7">
              <w:rPr>
                <w:lang w:val="it-IT"/>
              </w:rPr>
              <w:t>NO</w:t>
            </w:r>
            <w:r w:rsidRPr="007818B7">
              <w:rPr>
                <w:vertAlign w:val="subscript"/>
                <w:lang w:val="it-IT"/>
              </w:rPr>
              <w:t>5</w:t>
            </w:r>
            <w:r w:rsidRPr="007818B7">
              <w:rPr>
                <w:lang w:val="it-IT"/>
              </w:rPr>
              <w:t xml:space="preserve"> </w:t>
            </w:r>
            <w:r w:rsidRPr="007818B7">
              <w:rPr>
                <w:lang w:val="it-IT"/>
              </w:rPr>
              <w:t>·</w:t>
            </w:r>
            <w:r w:rsidRPr="007818B7">
              <w:rPr>
                <w:lang w:val="it-IT"/>
              </w:rPr>
              <w:t xml:space="preserve"> C</w:t>
            </w:r>
            <w:r w:rsidRPr="007818B7">
              <w:rPr>
                <w:vertAlign w:val="subscript"/>
                <w:lang w:val="it-IT"/>
              </w:rPr>
              <w:t>5</w:t>
            </w:r>
            <w:r w:rsidRPr="007818B7">
              <w:rPr>
                <w:lang w:val="it-IT"/>
              </w:rPr>
              <w:t>H</w:t>
            </w:r>
            <w:r w:rsidRPr="007818B7">
              <w:rPr>
                <w:vertAlign w:val="subscript"/>
                <w:lang w:val="it-IT"/>
              </w:rPr>
              <w:t>9</w:t>
            </w:r>
            <w:r w:rsidRPr="007818B7">
              <w:rPr>
                <w:lang w:val="it-IT"/>
              </w:rPr>
              <w:t>NO</w:t>
            </w:r>
            <w:r w:rsidRPr="007818B7">
              <w:rPr>
                <w:vertAlign w:val="subscript"/>
                <w:lang w:val="it-IT"/>
              </w:rPr>
              <w:t>2</w:t>
            </w:r>
            <w:r w:rsidRPr="007818B7">
              <w:rPr>
                <w:lang w:val="it-IT"/>
              </w:rPr>
              <w:t xml:space="preserve"> </w:t>
            </w:r>
            <w:r w:rsidRPr="007818B7">
              <w:rPr>
                <w:lang w:val="it-IT"/>
              </w:rPr>
              <w:t>·</w:t>
            </w:r>
            <w:r w:rsidRPr="007818B7">
              <w:rPr>
                <w:lang w:val="it-IT"/>
              </w:rPr>
              <w:t xml:space="preserve"> H</w:t>
            </w:r>
            <w:r w:rsidRPr="007818B7">
              <w:rPr>
                <w:vertAlign w:val="subscript"/>
                <w:lang w:val="it-IT"/>
              </w:rPr>
              <w:t>2</w:t>
            </w:r>
            <w:r w:rsidRPr="007818B7">
              <w:rPr>
                <w:lang w:val="it-IT"/>
              </w:rPr>
              <w:t>O)</w:t>
            </w:r>
          </w:p>
        </w:tc>
      </w:tr>
      <w:tr w:rsidR="00BF7AC2" w14:paraId="29A5C9C8" w14:textId="77777777" w:rsidTr="00C85E6E">
        <w:tc>
          <w:tcPr>
            <w:tcW w:w="2122" w:type="dxa"/>
            <w:shd w:val="clear" w:color="auto" w:fill="E7E6E6" w:themeFill="background2"/>
          </w:tcPr>
          <w:p w14:paraId="7FB370E6" w14:textId="77777777" w:rsidR="00BF7AC2" w:rsidRDefault="00BF7AC2" w:rsidP="00864D81">
            <w:pPr>
              <w:pStyle w:val="GazetteTableHeading"/>
            </w:pPr>
            <w:r>
              <w:t>Molecular weight</w:t>
            </w:r>
          </w:p>
        </w:tc>
        <w:tc>
          <w:tcPr>
            <w:tcW w:w="7506" w:type="dxa"/>
          </w:tcPr>
          <w:p w14:paraId="21FF371F" w14:textId="77777777" w:rsidR="00BF7AC2" w:rsidRPr="007818B7" w:rsidRDefault="00BF7AC2" w:rsidP="00864D81">
            <w:pPr>
              <w:pStyle w:val="GazetteTableText"/>
              <w:rPr>
                <w:lang w:val="it-IT"/>
              </w:rPr>
            </w:pPr>
            <w:r w:rsidRPr="007818B7">
              <w:rPr>
                <w:lang w:val="it-IT"/>
              </w:rPr>
              <w:t xml:space="preserve">528.59 g/mol (velagliflozin </w:t>
            </w:r>
            <w:r>
              <w:rPr>
                <w:lang w:val="it-IT"/>
              </w:rPr>
              <w:t>L-</w:t>
            </w:r>
            <w:r w:rsidRPr="007818B7">
              <w:rPr>
                <w:lang w:val="it-IT"/>
              </w:rPr>
              <w:t>proline monohydrate)</w:t>
            </w:r>
          </w:p>
          <w:p w14:paraId="56F254A3" w14:textId="77777777" w:rsidR="00BF7AC2" w:rsidRDefault="00BF7AC2" w:rsidP="00864D81">
            <w:pPr>
              <w:pStyle w:val="GazetteTableText"/>
            </w:pPr>
            <w:r>
              <w:t>395.46 g/mol (velagliflozin)</w:t>
            </w:r>
          </w:p>
        </w:tc>
      </w:tr>
      <w:tr w:rsidR="00BF7AC2" w14:paraId="158F2F3C" w14:textId="77777777" w:rsidTr="00C85E6E">
        <w:tc>
          <w:tcPr>
            <w:tcW w:w="2122" w:type="dxa"/>
            <w:shd w:val="clear" w:color="auto" w:fill="E7E6E6" w:themeFill="background2"/>
          </w:tcPr>
          <w:p w14:paraId="583ACBF5" w14:textId="77777777" w:rsidR="00BF7AC2" w:rsidRDefault="00BF7AC2" w:rsidP="00864D81">
            <w:pPr>
              <w:pStyle w:val="GazetteTableHeading"/>
            </w:pPr>
            <w:r>
              <w:t>Structure</w:t>
            </w:r>
          </w:p>
        </w:tc>
        <w:tc>
          <w:tcPr>
            <w:tcW w:w="7506" w:type="dxa"/>
          </w:tcPr>
          <w:p w14:paraId="62AF48B9" w14:textId="77777777" w:rsidR="00BF7AC2" w:rsidRDefault="00BF7AC2" w:rsidP="00864D81">
            <w:pPr>
              <w:pStyle w:val="GazetteTableText"/>
              <w:rPr>
                <w:noProof/>
              </w:rPr>
            </w:pPr>
          </w:p>
          <w:p w14:paraId="7985CF6C" w14:textId="77777777" w:rsidR="00BF7AC2" w:rsidRDefault="00BF7AC2" w:rsidP="00864D81">
            <w:pPr>
              <w:pStyle w:val="GazetteTableText"/>
              <w:rPr>
                <w:noProof/>
              </w:rPr>
            </w:pPr>
          </w:p>
          <w:p w14:paraId="1D7369DB" w14:textId="77777777" w:rsidR="00BF7AC2" w:rsidRDefault="00BF7AC2" w:rsidP="00864D81">
            <w:pPr>
              <w:pStyle w:val="GazetteTableText"/>
              <w:rPr>
                <w:noProof/>
              </w:rPr>
            </w:pPr>
          </w:p>
          <w:p w14:paraId="6FB0C7B4" w14:textId="77777777" w:rsidR="00BF7AC2" w:rsidRDefault="00BF7AC2" w:rsidP="00864D81">
            <w:pPr>
              <w:pStyle w:val="GazetteTableText"/>
              <w:rPr>
                <w:noProof/>
              </w:rPr>
            </w:pPr>
          </w:p>
          <w:p w14:paraId="6BEA39BA" w14:textId="77777777" w:rsidR="00BF7AC2" w:rsidRDefault="00BF7AC2" w:rsidP="00864D81">
            <w:pPr>
              <w:pStyle w:val="GazetteTableText"/>
              <w:rPr>
                <w:noProof/>
              </w:rPr>
            </w:pPr>
          </w:p>
          <w:p w14:paraId="13B57FCC" w14:textId="77777777" w:rsidR="00BF7AC2" w:rsidRDefault="00BF7AC2" w:rsidP="00864D81">
            <w:pPr>
              <w:pStyle w:val="GazetteTableText"/>
              <w:rPr>
                <w:noProof/>
              </w:rPr>
            </w:pPr>
          </w:p>
          <w:p w14:paraId="34F465E4" w14:textId="77777777" w:rsidR="00BF7AC2" w:rsidRDefault="00BF7AC2" w:rsidP="00864D81">
            <w:pPr>
              <w:pStyle w:val="GazetteTableText"/>
              <w:rPr>
                <w:noProof/>
              </w:rPr>
            </w:pPr>
          </w:p>
          <w:p w14:paraId="1EF598D2" w14:textId="77777777" w:rsidR="00BF7AC2" w:rsidRDefault="00BF7AC2" w:rsidP="00864D81">
            <w:pPr>
              <w:pStyle w:val="GazetteTableText"/>
              <w:rPr>
                <w:noProof/>
              </w:rPr>
            </w:pPr>
            <w:r>
              <w:rPr>
                <w:noProof/>
              </w:rPr>
              <w:drawing>
                <wp:anchor distT="0" distB="0" distL="114300" distR="114300" simplePos="0" relativeHeight="251665408" behindDoc="0" locked="0" layoutInCell="1" allowOverlap="1" wp14:anchorId="1BDED3F3" wp14:editId="4E75DB3B">
                  <wp:simplePos x="0" y="0"/>
                  <wp:positionH relativeFrom="column">
                    <wp:posOffset>-414</wp:posOffset>
                  </wp:positionH>
                  <wp:positionV relativeFrom="paragraph">
                    <wp:posOffset>-1542636</wp:posOffset>
                  </wp:positionV>
                  <wp:extent cx="3556196" cy="1677725"/>
                  <wp:effectExtent l="0" t="0" r="6350" b="0"/>
                  <wp:wrapSquare wrapText="bothSides"/>
                  <wp:docPr id="8" name="Picture 8" descr="A picture containing diagram, sketch, line,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 sketch, line, origami&#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3556196" cy="1677725"/>
                          </a:xfrm>
                          <a:prstGeom prst="rect">
                            <a:avLst/>
                          </a:prstGeom>
                        </pic:spPr>
                      </pic:pic>
                    </a:graphicData>
                  </a:graphic>
                  <wp14:sizeRelH relativeFrom="page">
                    <wp14:pctWidth>0</wp14:pctWidth>
                  </wp14:sizeRelH>
                  <wp14:sizeRelV relativeFrom="page">
                    <wp14:pctHeight>0</wp14:pctHeight>
                  </wp14:sizeRelV>
                </wp:anchor>
              </w:drawing>
            </w:r>
          </w:p>
          <w:p w14:paraId="4EF48495" w14:textId="77777777" w:rsidR="00BF7AC2" w:rsidRDefault="00BF7AC2" w:rsidP="00864D81">
            <w:pPr>
              <w:pStyle w:val="GazetteTableText"/>
            </w:pPr>
          </w:p>
        </w:tc>
      </w:tr>
      <w:tr w:rsidR="00BF7AC2" w14:paraId="7BAE1955" w14:textId="77777777" w:rsidTr="00C85E6E">
        <w:tc>
          <w:tcPr>
            <w:tcW w:w="2122" w:type="dxa"/>
            <w:shd w:val="clear" w:color="auto" w:fill="E7E6E6" w:themeFill="background2"/>
          </w:tcPr>
          <w:p w14:paraId="3113C1E0" w14:textId="77777777" w:rsidR="00BF7AC2" w:rsidRDefault="00BF7AC2" w:rsidP="00864D81">
            <w:pPr>
              <w:pStyle w:val="GazetteTableHeading"/>
            </w:pPr>
            <w:r>
              <w:t>Mode of action</w:t>
            </w:r>
          </w:p>
        </w:tc>
        <w:tc>
          <w:tcPr>
            <w:tcW w:w="7506" w:type="dxa"/>
          </w:tcPr>
          <w:p w14:paraId="5E01873D" w14:textId="77777777" w:rsidR="00BF7AC2" w:rsidRDefault="00BF7AC2" w:rsidP="00864D81">
            <w:pPr>
              <w:pStyle w:val="GazetteTableText"/>
            </w:pPr>
            <w:r>
              <w:t xml:space="preserve">A </w:t>
            </w:r>
            <w:r w:rsidRPr="004A53FA">
              <w:t>sodium-glucose co-transport</w:t>
            </w:r>
            <w:r>
              <w:t>er</w:t>
            </w:r>
            <w:r w:rsidRPr="004A53FA">
              <w:t xml:space="preserve"> 2</w:t>
            </w:r>
            <w:r>
              <w:t xml:space="preserve"> (SGLT2)</w:t>
            </w:r>
            <w:r w:rsidRPr="004A53FA">
              <w:t xml:space="preserve"> inhibitor</w:t>
            </w:r>
          </w:p>
        </w:tc>
      </w:tr>
    </w:tbl>
    <w:p w14:paraId="610EBA7A" w14:textId="77777777" w:rsidR="00BF7AC2" w:rsidRPr="00003555" w:rsidRDefault="00BF7AC2" w:rsidP="00C05A8C">
      <w:pPr>
        <w:pStyle w:val="GazetteHeading2"/>
      </w:pPr>
      <w:r>
        <w:br w:type="page"/>
      </w:r>
      <w:r>
        <w:lastRenderedPageBreak/>
        <w:t>Summary of the APVMA’s evaluation of velagliflozin L-proline monohydrate active constituent</w:t>
      </w:r>
    </w:p>
    <w:p w14:paraId="0D14CA0B" w14:textId="0CF8FEAB" w:rsidR="00BF7AC2" w:rsidRPr="00251271" w:rsidRDefault="00BF7AC2" w:rsidP="00C85E6E">
      <w:pPr>
        <w:pStyle w:val="GazetteNormalText"/>
      </w:pPr>
      <w:r w:rsidRPr="00251271">
        <w:t xml:space="preserve">The APVMA has evaluated the chemistry aspects of </w:t>
      </w:r>
      <w:r>
        <w:t>v</w:t>
      </w:r>
      <w:r w:rsidRPr="004E0089">
        <w:t>elagliflozin</w:t>
      </w:r>
      <w:r w:rsidRPr="00251271">
        <w:t xml:space="preserve"> </w:t>
      </w:r>
      <w:r>
        <w:t xml:space="preserve">L-proline monohydrate </w:t>
      </w:r>
      <w:r w:rsidRPr="00251271">
        <w:t>(physico-chemical properties, stability, identification, manufacturing process, quality control procedures, batch analysis results</w:t>
      </w:r>
      <w:r>
        <w:t>,</w:t>
      </w:r>
      <w:r w:rsidRPr="00251271">
        <w:t xml:space="preserve"> and analytical methods) and found them to be acceptable.</w:t>
      </w:r>
    </w:p>
    <w:p w14:paraId="7197B4CD" w14:textId="77777777" w:rsidR="00BF7AC2" w:rsidRPr="00251271" w:rsidRDefault="00BF7AC2" w:rsidP="00C85E6E">
      <w:pPr>
        <w:pStyle w:val="GazetteNormalText"/>
      </w:pPr>
      <w:r w:rsidRPr="00251271">
        <w:t xml:space="preserve">The APVMA has considered the toxicological aspects of </w:t>
      </w:r>
      <w:r>
        <w:t>v</w:t>
      </w:r>
      <w:r w:rsidRPr="004E0089">
        <w:t>elagliflozin</w:t>
      </w:r>
      <w:r>
        <w:t xml:space="preserve">, including the L-proline monohydrate, </w:t>
      </w:r>
      <w:r w:rsidRPr="00251271">
        <w:t xml:space="preserve">and concluded that there are no toxicological concerns regarding the approval of this active constituent. No </w:t>
      </w:r>
      <w:r w:rsidRPr="002317E9">
        <w:t xml:space="preserve">Acceptable Daily Intake (ADI) or Acute Reference Dose (ARfD) </w:t>
      </w:r>
      <w:r w:rsidRPr="00251271">
        <w:t>is required</w:t>
      </w:r>
      <w:r>
        <w:t xml:space="preserve"> because</w:t>
      </w:r>
      <w:r w:rsidRPr="00251271">
        <w:t xml:space="preserve"> the active constituent is not proposed for use in food-producing animals. No impurities of toxicological concern were identified in the health assessment.</w:t>
      </w:r>
    </w:p>
    <w:p w14:paraId="64000E23" w14:textId="60EBE620" w:rsidR="00BF7AC2" w:rsidRDefault="00BF7AC2" w:rsidP="00C85E6E">
      <w:pPr>
        <w:pStyle w:val="GazetteNormalText"/>
      </w:pPr>
      <w:r w:rsidRPr="004E0089">
        <w:t>As a proposed prescription veterinary medicine, velagliflozin has been included in Schedule 4 of the Standard for the Uniform Scheduling of Medicines and Poisons (SUSMP).</w:t>
      </w:r>
      <w:r>
        <w:t xml:space="preserve"> This entry covers the L-proline monohydrate form of velagliflozin.</w:t>
      </w:r>
    </w:p>
    <w:p w14:paraId="23D06ACA" w14:textId="14680059" w:rsidR="00BF7AC2" w:rsidRDefault="00BF7AC2" w:rsidP="00BF7AC2">
      <w:pPr>
        <w:pStyle w:val="GazetteNormalText"/>
      </w:pPr>
      <w:r w:rsidRPr="005D373E">
        <w:t>The APVMA proposes to be satisfied under sections 5A(1)(a),(b) and (c) of the Agvet Code that</w:t>
      </w:r>
      <w:r>
        <w:t xml:space="preserve"> velagliflozin L-proline monohydrate</w:t>
      </w:r>
      <w:r w:rsidRPr="005D373E">
        <w:t xml:space="preserve"> would not be an undue hazard to the safety of people exposed to it during its handling or people using anything containing its residues</w:t>
      </w:r>
      <w:r>
        <w:t>; would not</w:t>
      </w:r>
      <w:r w:rsidRPr="005D373E">
        <w:t xml:space="preserve"> be likely to have an effect that is harmful to human beings</w:t>
      </w:r>
      <w:r>
        <w:t>; and would not</w:t>
      </w:r>
      <w:r w:rsidRPr="005D373E">
        <w:t xml:space="preserve"> be likely to have an unintended effect that is harmful to animals, or things</w:t>
      </w:r>
      <w:r>
        <w:t>,</w:t>
      </w:r>
      <w:r w:rsidRPr="005D373E">
        <w:t xml:space="preserve"> or to the environment.</w:t>
      </w:r>
      <w:r>
        <w:br w:type="page"/>
      </w:r>
    </w:p>
    <w:p w14:paraId="0D9D9589" w14:textId="77777777" w:rsidR="00BF7AC2" w:rsidRDefault="00BF7AC2" w:rsidP="00BF7AC2">
      <w:pPr>
        <w:pStyle w:val="GazetteHeading2"/>
      </w:pPr>
      <w:r>
        <w:lastRenderedPageBreak/>
        <w:t xml:space="preserve"> Senvelgo 15 mg/mL Oral Solution for Cats containing velagliflozin L-proline monohydrate</w:t>
      </w:r>
    </w:p>
    <w:p w14:paraId="717E6D8D" w14:textId="62EA906D" w:rsidR="00BF7AC2" w:rsidRPr="004A2BD8" w:rsidRDefault="00BF7AC2" w:rsidP="00BF7AC2">
      <w:pPr>
        <w:pStyle w:val="GazetteNormalText"/>
        <w:rPr>
          <w:color w:val="000000" w:themeColor="text1"/>
        </w:rPr>
      </w:pPr>
      <w:r>
        <w:t>In addition to the application to approve the new active constituent velagliflozin L-proline monohydrate, t</w:t>
      </w:r>
      <w:r w:rsidRPr="00A93D2B">
        <w:t>he APVMA</w:t>
      </w:r>
      <w:r>
        <w:t xml:space="preserve"> has under consideration an application to register Senvelgo 15 mg/mL Oral Solution for Cats,</w:t>
      </w:r>
      <w:r w:rsidRPr="00A93D2B">
        <w:t xml:space="preserve"> containing </w:t>
      </w:r>
      <w:r w:rsidRPr="004A2BD8">
        <w:rPr>
          <w:rFonts w:eastAsia="Times New Roman" w:hAnsi="Arial" w:cstheme="minorBidi"/>
          <w:color w:val="000000" w:themeColor="text1"/>
          <w:bdr w:val="none" w:sz="0" w:space="0" w:color="auto"/>
          <w:lang w:eastAsia="en-US"/>
        </w:rPr>
        <w:t xml:space="preserve">15 mg/mL velagliflozin present as velagliflozin </w:t>
      </w:r>
      <w:r>
        <w:rPr>
          <w:rFonts w:eastAsia="Times New Roman" w:hAnsi="Arial" w:cstheme="minorBidi"/>
          <w:color w:val="000000" w:themeColor="text1"/>
          <w:bdr w:val="none" w:sz="0" w:space="0" w:color="auto"/>
          <w:lang w:eastAsia="en-US"/>
        </w:rPr>
        <w:t>L-</w:t>
      </w:r>
      <w:r w:rsidRPr="004A2BD8">
        <w:rPr>
          <w:rFonts w:eastAsia="Times New Roman" w:hAnsi="Arial" w:cstheme="minorBidi"/>
          <w:color w:val="000000" w:themeColor="text1"/>
          <w:bdr w:val="none" w:sz="0" w:space="0" w:color="auto"/>
          <w:lang w:eastAsia="en-US"/>
        </w:rPr>
        <w:t>proline monohydrate.</w:t>
      </w:r>
    </w:p>
    <w:p w14:paraId="1A3DB0B0" w14:textId="4DA2440D" w:rsidR="00BF7AC2" w:rsidRDefault="00BF7AC2" w:rsidP="00BF7AC2">
      <w:pPr>
        <w:pStyle w:val="Caption"/>
      </w:pPr>
      <w:r>
        <w:t xml:space="preserve">Table </w:t>
      </w:r>
      <w:r>
        <w:fldChar w:fldCharType="begin"/>
      </w:r>
      <w:r>
        <w:instrText>SEQ Table \* ARABIC</w:instrText>
      </w:r>
      <w:r>
        <w:fldChar w:fldCharType="separate"/>
      </w:r>
      <w:r w:rsidR="004B30A2">
        <w:rPr>
          <w:noProof/>
        </w:rPr>
        <w:t>9</w:t>
      </w:r>
      <w:r>
        <w:fldChar w:fldCharType="end"/>
      </w:r>
      <w:r>
        <w:t xml:space="preserve">: </w:t>
      </w:r>
      <w:proofErr w:type="gramStart"/>
      <w:r>
        <w:t>Particulars of</w:t>
      </w:r>
      <w:proofErr w:type="gramEnd"/>
      <w:r>
        <w:t xml:space="preserve"> the product/s</w:t>
      </w:r>
    </w:p>
    <w:tbl>
      <w:tblPr>
        <w:tblStyle w:val="TableGrid"/>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6"/>
        <w:gridCol w:w="7506"/>
      </w:tblGrid>
      <w:tr w:rsidR="00BF7AC2" w14:paraId="1863B743" w14:textId="77777777" w:rsidTr="00152418">
        <w:trPr>
          <w:trHeight w:val="489"/>
          <w:tblHeader/>
        </w:trPr>
        <w:tc>
          <w:tcPr>
            <w:tcW w:w="2126" w:type="dxa"/>
            <w:shd w:val="clear" w:color="auto" w:fill="E7E6E6" w:themeFill="background2"/>
          </w:tcPr>
          <w:p w14:paraId="4BB00A28" w14:textId="77777777" w:rsidR="00BF7AC2" w:rsidRDefault="00BF7AC2" w:rsidP="00864D81">
            <w:pPr>
              <w:pStyle w:val="GazetteTableHeading"/>
            </w:pPr>
            <w:r>
              <w:t>Proposed product name/s</w:t>
            </w:r>
          </w:p>
        </w:tc>
        <w:tc>
          <w:tcPr>
            <w:tcW w:w="7506" w:type="dxa"/>
          </w:tcPr>
          <w:p w14:paraId="3B827F8A" w14:textId="77777777" w:rsidR="00BF7AC2" w:rsidRPr="00860AD5" w:rsidRDefault="00BF7AC2" w:rsidP="00864D81">
            <w:pPr>
              <w:pStyle w:val="GazetteTableText"/>
              <w:rPr>
                <w:rFonts w:hAnsi="Arial" w:cs="Arial"/>
                <w:szCs w:val="16"/>
              </w:rPr>
            </w:pPr>
            <w:r w:rsidRPr="00860AD5">
              <w:rPr>
                <w:rFonts w:eastAsia="Times New Roman" w:hAnsi="Arial" w:cs="Arial"/>
                <w:color w:val="000000" w:themeColor="text1"/>
                <w:szCs w:val="16"/>
                <w:bdr w:val="none" w:sz="0" w:space="0" w:color="auto"/>
                <w:lang w:eastAsia="en-US"/>
              </w:rPr>
              <w:t>Senvelgo 15 mg/mL Oral Solution for Cats</w:t>
            </w:r>
          </w:p>
        </w:tc>
      </w:tr>
      <w:tr w:rsidR="00BF7AC2" w14:paraId="61D07BB7" w14:textId="77777777" w:rsidTr="00152418">
        <w:tc>
          <w:tcPr>
            <w:tcW w:w="2126" w:type="dxa"/>
            <w:shd w:val="clear" w:color="auto" w:fill="E7E6E6" w:themeFill="background2"/>
          </w:tcPr>
          <w:p w14:paraId="447A4EEB" w14:textId="77777777" w:rsidR="00BF7AC2" w:rsidRDefault="00BF7AC2" w:rsidP="00864D81">
            <w:pPr>
              <w:pStyle w:val="GazetteTableHeading"/>
            </w:pPr>
            <w:r>
              <w:t>Applicant company</w:t>
            </w:r>
          </w:p>
        </w:tc>
        <w:tc>
          <w:tcPr>
            <w:tcW w:w="7506" w:type="dxa"/>
          </w:tcPr>
          <w:p w14:paraId="23327573" w14:textId="77777777" w:rsidR="00BF7AC2" w:rsidRDefault="00BF7AC2" w:rsidP="00864D81">
            <w:pPr>
              <w:pStyle w:val="GazetteTableText"/>
            </w:pPr>
            <w:r w:rsidRPr="007816B2">
              <w:t>Boehringer Ingelheim Animal Health Australia Pty. Ltd.</w:t>
            </w:r>
          </w:p>
        </w:tc>
      </w:tr>
      <w:tr w:rsidR="00BF7AC2" w:rsidRPr="003A2F44" w14:paraId="212123E5" w14:textId="77777777" w:rsidTr="00152418">
        <w:tc>
          <w:tcPr>
            <w:tcW w:w="2126" w:type="dxa"/>
            <w:shd w:val="clear" w:color="auto" w:fill="E7E6E6" w:themeFill="background2"/>
          </w:tcPr>
          <w:p w14:paraId="16270B80" w14:textId="77777777" w:rsidR="00BF7AC2" w:rsidRDefault="00BF7AC2" w:rsidP="00864D81">
            <w:pPr>
              <w:pStyle w:val="GazetteTableHeading"/>
            </w:pPr>
            <w:r>
              <w:t>Name of active constituent</w:t>
            </w:r>
          </w:p>
        </w:tc>
        <w:tc>
          <w:tcPr>
            <w:tcW w:w="7506" w:type="dxa"/>
          </w:tcPr>
          <w:p w14:paraId="72F0F62D" w14:textId="77777777" w:rsidR="00BF7AC2" w:rsidRPr="00633D1E" w:rsidRDefault="00BF7AC2" w:rsidP="00864D81">
            <w:pPr>
              <w:pStyle w:val="GazetteTableText"/>
              <w:rPr>
                <w:lang w:val="it-IT"/>
              </w:rPr>
            </w:pPr>
            <w:bookmarkStart w:id="27" w:name="_Hlk178074963"/>
            <w:r>
              <w:rPr>
                <w:lang w:val="it-IT"/>
              </w:rPr>
              <w:t>V</w:t>
            </w:r>
            <w:r w:rsidRPr="00633D1E">
              <w:rPr>
                <w:lang w:val="it-IT"/>
              </w:rPr>
              <w:t>elagliflozin</w:t>
            </w:r>
            <w:bookmarkEnd w:id="27"/>
            <w:r w:rsidRPr="00633D1E">
              <w:rPr>
                <w:lang w:val="it-IT"/>
              </w:rPr>
              <w:t xml:space="preserve"> present as velagliflozin </w:t>
            </w:r>
            <w:r>
              <w:rPr>
                <w:lang w:val="it-IT"/>
              </w:rPr>
              <w:t>L-</w:t>
            </w:r>
            <w:r w:rsidRPr="00633D1E">
              <w:rPr>
                <w:lang w:val="it-IT"/>
              </w:rPr>
              <w:t>proline monohydrate</w:t>
            </w:r>
          </w:p>
        </w:tc>
      </w:tr>
      <w:tr w:rsidR="00BF7AC2" w14:paraId="2FD5101E" w14:textId="77777777" w:rsidTr="00152418">
        <w:tc>
          <w:tcPr>
            <w:tcW w:w="2126" w:type="dxa"/>
            <w:shd w:val="clear" w:color="auto" w:fill="E7E6E6" w:themeFill="background2"/>
          </w:tcPr>
          <w:p w14:paraId="0F6AD24C" w14:textId="77777777" w:rsidR="00BF7AC2" w:rsidRDefault="00BF7AC2" w:rsidP="00864D81">
            <w:pPr>
              <w:pStyle w:val="GazetteTableHeading"/>
            </w:pPr>
            <w:r>
              <w:t>Signal heading</w:t>
            </w:r>
          </w:p>
        </w:tc>
        <w:tc>
          <w:tcPr>
            <w:tcW w:w="7506" w:type="dxa"/>
          </w:tcPr>
          <w:p w14:paraId="101279BD" w14:textId="77777777" w:rsidR="00BF7AC2" w:rsidRDefault="00BF7AC2" w:rsidP="00864D81">
            <w:pPr>
              <w:pStyle w:val="GazetteTableText"/>
            </w:pPr>
            <w:r w:rsidRPr="007816B2">
              <w:t>Schedule 4</w:t>
            </w:r>
          </w:p>
        </w:tc>
      </w:tr>
      <w:tr w:rsidR="00BF7AC2" w14:paraId="66DA340E" w14:textId="77777777" w:rsidTr="00152418">
        <w:tc>
          <w:tcPr>
            <w:tcW w:w="2126" w:type="dxa"/>
            <w:shd w:val="clear" w:color="auto" w:fill="E7E6E6" w:themeFill="background2"/>
          </w:tcPr>
          <w:p w14:paraId="1BD81B2E" w14:textId="77777777" w:rsidR="00BF7AC2" w:rsidRDefault="00BF7AC2" w:rsidP="00864D81">
            <w:pPr>
              <w:pStyle w:val="GazetteTableHeading"/>
            </w:pPr>
            <w:r>
              <w:t xml:space="preserve">Summary of proposed use </w:t>
            </w:r>
          </w:p>
        </w:tc>
        <w:tc>
          <w:tcPr>
            <w:tcW w:w="7506" w:type="dxa"/>
          </w:tcPr>
          <w:p w14:paraId="4C9763BD" w14:textId="557EA76D" w:rsidR="00BF7AC2" w:rsidRPr="004A2BD8" w:rsidRDefault="00BF7AC2" w:rsidP="00864D81">
            <w:pPr>
              <w:pStyle w:val="GazetteTableText"/>
              <w:rPr>
                <w:highlight w:val="yellow"/>
              </w:rPr>
            </w:pPr>
            <w:r>
              <w:t>F</w:t>
            </w:r>
            <w:r w:rsidRPr="004A2BD8">
              <w:t xml:space="preserve">or the reduction </w:t>
            </w:r>
            <w:r>
              <w:t>of</w:t>
            </w:r>
            <w:r w:rsidRPr="004A2BD8">
              <w:t xml:space="preserve"> hyperglycaemia and improvement in associated clinical signs in otherwise healthy cats with non-insulin dependent diabetes mellitus</w:t>
            </w:r>
          </w:p>
        </w:tc>
      </w:tr>
      <w:tr w:rsidR="00BF7AC2" w14:paraId="5F8D29E9" w14:textId="77777777" w:rsidTr="00152418">
        <w:tc>
          <w:tcPr>
            <w:tcW w:w="2126" w:type="dxa"/>
            <w:shd w:val="clear" w:color="auto" w:fill="E7E6E6" w:themeFill="background2"/>
          </w:tcPr>
          <w:p w14:paraId="5C0BFA97" w14:textId="77777777" w:rsidR="00BF7AC2" w:rsidRDefault="00BF7AC2" w:rsidP="00864D81">
            <w:pPr>
              <w:pStyle w:val="GazetteTableHeading"/>
            </w:pPr>
            <w:r>
              <w:t>Pack sizes</w:t>
            </w:r>
          </w:p>
        </w:tc>
        <w:tc>
          <w:tcPr>
            <w:tcW w:w="7506" w:type="dxa"/>
          </w:tcPr>
          <w:p w14:paraId="52995636" w14:textId="77777777" w:rsidR="00BF7AC2" w:rsidRDefault="00BF7AC2" w:rsidP="00864D81">
            <w:pPr>
              <w:pStyle w:val="GazetteTableText"/>
              <w:tabs>
                <w:tab w:val="left" w:pos="488"/>
              </w:tabs>
            </w:pPr>
            <w:r w:rsidRPr="003A2F44">
              <w:t>30 mL</w:t>
            </w:r>
            <w:r>
              <w:tab/>
            </w:r>
          </w:p>
        </w:tc>
      </w:tr>
      <w:tr w:rsidR="00BF7AC2" w14:paraId="266261E2" w14:textId="77777777" w:rsidTr="00152418">
        <w:tc>
          <w:tcPr>
            <w:tcW w:w="2126" w:type="dxa"/>
            <w:shd w:val="clear" w:color="auto" w:fill="E7E6E6" w:themeFill="background2"/>
          </w:tcPr>
          <w:p w14:paraId="458DB6BF" w14:textId="77777777" w:rsidR="00BF7AC2" w:rsidRDefault="00BF7AC2" w:rsidP="00864D81">
            <w:pPr>
              <w:pStyle w:val="GazetteTableHeading"/>
            </w:pPr>
            <w:r>
              <w:t>Withholding period</w:t>
            </w:r>
          </w:p>
        </w:tc>
        <w:tc>
          <w:tcPr>
            <w:tcW w:w="7506" w:type="dxa"/>
          </w:tcPr>
          <w:p w14:paraId="68A894D3" w14:textId="77777777" w:rsidR="00BF7AC2" w:rsidRDefault="00BF7AC2" w:rsidP="00864D81">
            <w:pPr>
              <w:pStyle w:val="GazetteTableText"/>
            </w:pPr>
            <w:r>
              <w:t>n/a</w:t>
            </w:r>
          </w:p>
        </w:tc>
      </w:tr>
    </w:tbl>
    <w:p w14:paraId="2751DEEA" w14:textId="77777777" w:rsidR="00BF7AC2" w:rsidRDefault="00BF7AC2" w:rsidP="00BF7AC2">
      <w:pPr>
        <w:pStyle w:val="GazetteNormalText"/>
        <w:rPr>
          <w:i/>
        </w:rPr>
      </w:pPr>
      <w:r>
        <w:t>A summary of the APVMA</w:t>
      </w:r>
      <w:r>
        <w:t>’</w:t>
      </w:r>
      <w:r>
        <w:t xml:space="preserve">s evaluation of </w:t>
      </w:r>
      <w:r w:rsidRPr="007816B2">
        <w:t xml:space="preserve">Senvelgo 15 mg/mL Oral Solution for Cats </w:t>
      </w:r>
      <w:r>
        <w:t xml:space="preserve">in accordance with the requirements of section 14(1)(C) of the Agricultural and Veterinary Chemicals Code (the </w:t>
      </w:r>
      <w:r>
        <w:t>‘</w:t>
      </w:r>
      <w:r>
        <w:t>Agvet Code</w:t>
      </w:r>
      <w:r>
        <w:t>’</w:t>
      </w:r>
      <w:r>
        <w:t>), scheduled to the</w:t>
      </w:r>
      <w:r>
        <w:rPr>
          <w:i/>
        </w:rPr>
        <w:t xml:space="preserve"> Agricultural and Veterinary Chemicals Code Act 1994:</w:t>
      </w:r>
    </w:p>
    <w:p w14:paraId="0AE1793F" w14:textId="77777777" w:rsidR="00BF7AC2" w:rsidRPr="004B30A2" w:rsidRDefault="00BF7AC2" w:rsidP="004B30A2">
      <w:pPr>
        <w:pStyle w:val="GazetteListNumbered"/>
      </w:pPr>
      <w:r w:rsidRPr="004B30A2">
        <w:t xml:space="preserve">The APVMA has evaluated the application and in its assessment in relation to whether the safety criteria have been met in accordance with the definition set out in section 5A of the </w:t>
      </w:r>
      <w:proofErr w:type="spellStart"/>
      <w:r w:rsidRPr="004B30A2">
        <w:t>Agvet</w:t>
      </w:r>
      <w:proofErr w:type="spellEnd"/>
      <w:r w:rsidRPr="004B30A2">
        <w:t xml:space="preserve"> Code, proposes to determine that:</w:t>
      </w:r>
    </w:p>
    <w:p w14:paraId="06F52F3F" w14:textId="223279C6" w:rsidR="00BF7AC2" w:rsidRPr="004B30A2" w:rsidRDefault="00BF7AC2" w:rsidP="004B30A2">
      <w:pPr>
        <w:pStyle w:val="GazetteListRomanNumeral"/>
        <w:numPr>
          <w:ilvl w:val="0"/>
          <w:numId w:val="29"/>
        </w:numPr>
        <w:ind w:left="567" w:hanging="283"/>
      </w:pPr>
      <w:r w:rsidRPr="004B30A2">
        <w:t xml:space="preserve">The APVMA is satisfied that the proposed use of </w:t>
      </w:r>
      <w:proofErr w:type="spellStart"/>
      <w:r w:rsidRPr="004B30A2">
        <w:t>Senvelgo</w:t>
      </w:r>
      <w:proofErr w:type="spellEnd"/>
      <w:r w:rsidRPr="004B30A2">
        <w:t xml:space="preserve"> 15 mg/mL Oral Solution for Cats would not be an undue hazard to the safety of people exposed to it during its handling and use.</w:t>
      </w:r>
    </w:p>
    <w:p w14:paraId="072230B3" w14:textId="33C72480" w:rsidR="00BF7AC2" w:rsidRPr="00CD7F06" w:rsidRDefault="00BF7AC2" w:rsidP="004B30A2">
      <w:pPr>
        <w:pStyle w:val="GazetteListAlpha"/>
      </w:pPr>
      <w:r w:rsidRPr="00CD7F06">
        <w:t xml:space="preserve">The product is intended </w:t>
      </w:r>
      <w:r>
        <w:t xml:space="preserve">to be used in a veterinary hospital/clinic or dispensed by veterinarians and used by cat owners at home. It </w:t>
      </w:r>
      <w:r w:rsidRPr="00CD7F06">
        <w:t xml:space="preserve">will </w:t>
      </w:r>
      <w:r w:rsidRPr="00CD7F06">
        <w:rPr>
          <w:lang w:eastAsia="de-DE"/>
        </w:rPr>
        <w:t>be administered orally to cats.</w:t>
      </w:r>
    </w:p>
    <w:p w14:paraId="45B2E7F8" w14:textId="60E52A24" w:rsidR="00BF7AC2" w:rsidRPr="00CD7F06" w:rsidRDefault="00BF7AC2" w:rsidP="004B30A2">
      <w:pPr>
        <w:pStyle w:val="GazetteListAlpha"/>
      </w:pPr>
      <w:r w:rsidRPr="00CD7F06">
        <w:t xml:space="preserve">The data package comprised of acute oral toxicology studies on the active </w:t>
      </w:r>
      <w:r>
        <w:t>constituent</w:t>
      </w:r>
      <w:r w:rsidRPr="00CD7F06">
        <w:t xml:space="preserve"> and </w:t>
      </w:r>
      <w:r w:rsidRPr="00CD7F06">
        <w:rPr>
          <w:i/>
          <w:iCs/>
        </w:rPr>
        <w:t xml:space="preserve">in vivo </w:t>
      </w:r>
      <w:r w:rsidRPr="00CD7F06">
        <w:t xml:space="preserve">skin irritation and </w:t>
      </w:r>
      <w:r w:rsidRPr="00CD7F06">
        <w:rPr>
          <w:i/>
          <w:iCs/>
        </w:rPr>
        <w:t xml:space="preserve">in vitro </w:t>
      </w:r>
      <w:r w:rsidRPr="00CD7F06">
        <w:t xml:space="preserve">eye irritation studies on the formulated </w:t>
      </w:r>
      <w:r>
        <w:t xml:space="preserve">end-use </w:t>
      </w:r>
      <w:r w:rsidRPr="00CD7F06">
        <w:t>product.</w:t>
      </w:r>
      <w:r w:rsidRPr="00CD7F06">
        <w:rPr>
          <w:color w:val="BFBFBF" w:themeColor="background1" w:themeShade="BF"/>
        </w:rPr>
        <w:t xml:space="preserve"> </w:t>
      </w:r>
      <w:r w:rsidRPr="00616C55">
        <w:t>The active</w:t>
      </w:r>
      <w:r>
        <w:t xml:space="preserve"> constituent</w:t>
      </w:r>
      <w:r w:rsidRPr="00616C55">
        <w:t xml:space="preserve"> has low acute oral toxicity. The</w:t>
      </w:r>
      <w:r w:rsidRPr="00CD7F06">
        <w:t xml:space="preserve"> </w:t>
      </w:r>
      <w:r>
        <w:t xml:space="preserve">formulated end-use </w:t>
      </w:r>
      <w:r w:rsidRPr="00CD7F06">
        <w:t xml:space="preserve">product is </w:t>
      </w:r>
      <w:r w:rsidRPr="00633D1E">
        <w:t>not a skin irritant</w:t>
      </w:r>
      <w:r w:rsidRPr="00CD7F06">
        <w:t xml:space="preserve"> but is a</w:t>
      </w:r>
      <w:r>
        <w:t xml:space="preserve"> mild</w:t>
      </w:r>
      <w:r w:rsidRPr="00CD7F06">
        <w:t xml:space="preserve"> </w:t>
      </w:r>
      <w:r w:rsidRPr="00633D1E">
        <w:t>eye irritant</w:t>
      </w:r>
      <w:r w:rsidRPr="00CD7F06">
        <w:rPr>
          <w:b/>
          <w:bCs/>
        </w:rPr>
        <w:t>.</w:t>
      </w:r>
    </w:p>
    <w:p w14:paraId="7B79DD9F" w14:textId="6A940E5C" w:rsidR="00BF7AC2" w:rsidRPr="00CD7F06" w:rsidRDefault="00BF7AC2" w:rsidP="004B30A2">
      <w:pPr>
        <w:pStyle w:val="GazetteListAlpha"/>
      </w:pPr>
      <w:r w:rsidRPr="00CD7F06">
        <w:t>The data package also included a series of safety pharmacology</w:t>
      </w:r>
      <w:r>
        <w:t xml:space="preserve"> studies</w:t>
      </w:r>
      <w:r w:rsidRPr="00CD7F06">
        <w:t xml:space="preserve"> (single dose studies covering the major organ systems i.e.</w:t>
      </w:r>
      <w:r>
        <w:t>,</w:t>
      </w:r>
      <w:r w:rsidRPr="00CD7F06">
        <w:t xml:space="preserve"> central nervous system (CNS), cardiovascular, respiratory, gastrointestinal, liver</w:t>
      </w:r>
      <w:r>
        <w:t>,</w:t>
      </w:r>
      <w:r w:rsidRPr="00CD7F06">
        <w:t xml:space="preserve"> and kidney</w:t>
      </w:r>
      <w:r>
        <w:t>);</w:t>
      </w:r>
      <w:r w:rsidRPr="00CD7F06">
        <w:t xml:space="preserve"> short-term oral toxicity studies in mice, rats and dogs</w:t>
      </w:r>
      <w:r>
        <w:t>;</w:t>
      </w:r>
      <w:r w:rsidRPr="00CD7F06">
        <w:t xml:space="preserve"> genotoxicity studies</w:t>
      </w:r>
      <w:r>
        <w:t>;</w:t>
      </w:r>
      <w:r w:rsidRPr="00CD7F06">
        <w:t xml:space="preserve"> and a reproductive toxicity/developmental toxicity study in rats. There was no indication of neurotoxicity. Results of the genotoxicity studies were negative.</w:t>
      </w:r>
    </w:p>
    <w:p w14:paraId="0D381660" w14:textId="77777777" w:rsidR="00BF7AC2" w:rsidRPr="00CD7F06" w:rsidRDefault="00BF7AC2" w:rsidP="004B30A2">
      <w:pPr>
        <w:pStyle w:val="GazetteListAlpha"/>
      </w:pPr>
      <w:r>
        <w:t>Although v</w:t>
      </w:r>
      <w:r w:rsidRPr="00D864F7">
        <w:t>elagliflozin</w:t>
      </w:r>
      <w:r>
        <w:t xml:space="preserve"> is not registered for human use in Australia or internationally, t</w:t>
      </w:r>
      <w:r w:rsidRPr="00CD7F06">
        <w:t xml:space="preserve">here are extensive data in humans for other drugs of the same drug class. In a client-owned cat field trial, </w:t>
      </w:r>
      <w:r w:rsidRPr="00633D1E">
        <w:t>dermal user exposures were not associated with clinical signs</w:t>
      </w:r>
      <w:r w:rsidRPr="00CD7F06">
        <w:t xml:space="preserve">, but 2 of 3 </w:t>
      </w:r>
      <w:r w:rsidRPr="00633D1E">
        <w:t>ocular exposures were associated with irritation</w:t>
      </w:r>
      <w:r w:rsidRPr="00CD7F06">
        <w:t>. As a</w:t>
      </w:r>
      <w:r>
        <w:t xml:space="preserve"> product to be used by owners at home</w:t>
      </w:r>
      <w:r w:rsidRPr="00CD7F06">
        <w:t xml:space="preserve">, adult user exposure is expected to </w:t>
      </w:r>
      <w:r>
        <w:t>occur</w:t>
      </w:r>
      <w:r w:rsidRPr="00CD7F06">
        <w:t xml:space="preserve"> largely by the dermal route, with ocular and hand-to-mouth oral also possible. </w:t>
      </w:r>
      <w:r>
        <w:t>Access by children is unlikely because of the child-proof packaging; however worst-case scenarios exposure thorough unattended filled syringes was considered and determined to be acceptable.</w:t>
      </w:r>
    </w:p>
    <w:p w14:paraId="5D201C1C" w14:textId="75E4CB9F" w:rsidR="004B30A2" w:rsidRPr="004B30A2" w:rsidRDefault="00BF7AC2" w:rsidP="004B30A2">
      <w:pPr>
        <w:pStyle w:val="GazetteListAlpha"/>
        <w:spacing w:after="160" w:line="259" w:lineRule="auto"/>
      </w:pPr>
      <w:r w:rsidRPr="00C16C58">
        <w:t>To mitigate potential risks involving human exposure, the following signal headings, first aid instructions, and safety directions statements are to appear on the product label</w:t>
      </w:r>
      <w:r>
        <w:t>.</w:t>
      </w:r>
      <w:r w:rsidR="004B30A2">
        <w:br w:type="page"/>
      </w:r>
    </w:p>
    <w:p w14:paraId="2B5D1F4D" w14:textId="77777777" w:rsidR="00BF7AC2" w:rsidRPr="00C16C58" w:rsidRDefault="00BF7AC2" w:rsidP="00BF7AC2">
      <w:pPr>
        <w:pStyle w:val="GazetteListRomanNumeral"/>
        <w:numPr>
          <w:ilvl w:val="0"/>
          <w:numId w:val="0"/>
        </w:numPr>
        <w:spacing w:before="240" w:after="240"/>
        <w:ind w:left="1134"/>
        <w:rPr>
          <w:rFonts w:hAnsi="Arial" w:cs="Arial"/>
          <w:b/>
          <w:bCs/>
          <w:color w:val="000000" w:themeColor="text1"/>
          <w:lang w:val="en-AU"/>
        </w:rPr>
      </w:pPr>
      <w:r w:rsidRPr="00C16C58">
        <w:rPr>
          <w:rFonts w:hAnsi="Arial" w:cs="Arial"/>
          <w:b/>
          <w:bCs/>
          <w:color w:val="000000" w:themeColor="text1"/>
          <w:lang w:val="en-AU"/>
        </w:rPr>
        <w:lastRenderedPageBreak/>
        <w:t>Poisons Standard and Signal Heading</w:t>
      </w:r>
    </w:p>
    <w:p w14:paraId="2E869C79" w14:textId="77777777" w:rsidR="00BF7AC2" w:rsidRPr="00633D1E" w:rsidRDefault="00BF7AC2" w:rsidP="00BF7AC2">
      <w:pPr>
        <w:pStyle w:val="GazetteListRomanNumeral"/>
        <w:numPr>
          <w:ilvl w:val="0"/>
          <w:numId w:val="0"/>
        </w:numPr>
        <w:spacing w:before="240" w:after="240"/>
        <w:ind w:left="1134"/>
        <w:rPr>
          <w:rFonts w:hAnsi="Arial" w:cs="Arial"/>
          <w:b/>
          <w:bCs/>
          <w:color w:val="000000" w:themeColor="text1"/>
          <w:lang w:val="en-AU"/>
        </w:rPr>
      </w:pPr>
      <w:r w:rsidRPr="00C16C58">
        <w:rPr>
          <w:rFonts w:hAnsi="Arial" w:cs="Arial"/>
          <w:color w:val="000000" w:themeColor="text1"/>
          <w:lang w:val="en-AU"/>
        </w:rPr>
        <w:t xml:space="preserve">Velagliflozin is a prescription medicine and is therefore covered by </w:t>
      </w:r>
      <w:r w:rsidRPr="00C16C58">
        <w:rPr>
          <w:rFonts w:hAnsi="Arial" w:cs="Arial"/>
          <w:b/>
          <w:bCs/>
          <w:color w:val="000000" w:themeColor="text1"/>
          <w:lang w:val="en-AU"/>
        </w:rPr>
        <w:t>Schedule 4</w:t>
      </w:r>
      <w:r w:rsidRPr="00C16C58">
        <w:rPr>
          <w:rFonts w:hAnsi="Arial" w:cs="Arial"/>
          <w:color w:val="000000" w:themeColor="text1"/>
          <w:lang w:val="en-AU"/>
        </w:rPr>
        <w:t xml:space="preserve"> of the SUSMP. None of the other constituents in the formulation is captured by Scheduling. Senvelgo 15 mg/mL Oral Solution for Cats</w:t>
      </w:r>
      <w:r>
        <w:rPr>
          <w:rFonts w:hAnsi="Arial" w:cs="Arial"/>
          <w:color w:val="000000" w:themeColor="text1"/>
          <w:lang w:val="en-AU"/>
        </w:rPr>
        <w:t>,</w:t>
      </w:r>
      <w:r w:rsidRPr="00C16C58">
        <w:rPr>
          <w:rFonts w:hAnsi="Arial" w:cs="Arial"/>
          <w:color w:val="000000" w:themeColor="text1"/>
          <w:lang w:val="en-AU"/>
        </w:rPr>
        <w:t xml:space="preserve"> </w:t>
      </w:r>
      <w:r>
        <w:rPr>
          <w:rFonts w:hAnsi="Arial" w:cs="Arial"/>
          <w:color w:val="000000" w:themeColor="text1"/>
          <w:lang w:val="en-AU"/>
        </w:rPr>
        <w:t xml:space="preserve">will </w:t>
      </w:r>
      <w:r w:rsidRPr="00C16C58">
        <w:rPr>
          <w:rFonts w:hAnsi="Arial" w:cs="Arial"/>
          <w:color w:val="000000" w:themeColor="text1"/>
          <w:lang w:val="en-AU"/>
        </w:rPr>
        <w:t>contain a Schedule 4 poison and thereby require ‘</w:t>
      </w:r>
      <w:r w:rsidRPr="00C16C58">
        <w:rPr>
          <w:rFonts w:hAnsi="Arial" w:cs="Arial"/>
          <w:b/>
          <w:bCs/>
          <w:color w:val="000000" w:themeColor="text1"/>
          <w:lang w:val="en-AU"/>
        </w:rPr>
        <w:t xml:space="preserve">PRESCRIPTION ANIMAL REMEDY’ </w:t>
      </w:r>
      <w:r w:rsidRPr="00633D1E">
        <w:rPr>
          <w:rFonts w:hAnsi="Arial" w:cs="Arial"/>
          <w:color w:val="000000" w:themeColor="text1"/>
          <w:lang w:val="en-AU"/>
        </w:rPr>
        <w:t>and</w:t>
      </w:r>
      <w:r w:rsidRPr="00C16C58">
        <w:rPr>
          <w:rFonts w:hAnsi="Arial" w:cs="Arial"/>
          <w:b/>
          <w:bCs/>
          <w:color w:val="000000" w:themeColor="text1"/>
          <w:lang w:val="en-AU"/>
        </w:rPr>
        <w:t xml:space="preserve"> ‘KEEP OUT OF REACH OF CHILDREN</w:t>
      </w:r>
      <w:r w:rsidRPr="00C16C58">
        <w:rPr>
          <w:rFonts w:hAnsi="Arial" w:cs="Arial"/>
          <w:color w:val="000000" w:themeColor="text1"/>
          <w:lang w:val="en-AU"/>
        </w:rPr>
        <w:t>’ signal headers on the label.</w:t>
      </w:r>
      <w:bookmarkStart w:id="28" w:name="_Toc120601217"/>
      <w:bookmarkStart w:id="29" w:name="_Toc121651011"/>
      <w:bookmarkStart w:id="30" w:name="_Toc121651348"/>
      <w:bookmarkStart w:id="31" w:name="_Toc121796289"/>
      <w:bookmarkStart w:id="32" w:name="_Toc121804664"/>
      <w:bookmarkStart w:id="33" w:name="_Toc108512470"/>
      <w:bookmarkStart w:id="34" w:name="_Toc120601226"/>
      <w:bookmarkStart w:id="35" w:name="_Toc121651013"/>
      <w:bookmarkStart w:id="36" w:name="_Toc121651350"/>
      <w:bookmarkStart w:id="37" w:name="_Toc121796291"/>
      <w:bookmarkStart w:id="38" w:name="_Toc121804666"/>
    </w:p>
    <w:p w14:paraId="7D2D9D14" w14:textId="77777777" w:rsidR="00BF7AC2" w:rsidRPr="00C16C58" w:rsidRDefault="00BF7AC2" w:rsidP="00BF7AC2">
      <w:pPr>
        <w:keepNext/>
        <w:spacing w:before="240" w:after="240" w:line="252" w:lineRule="auto"/>
        <w:ind w:left="1134"/>
        <w:jc w:val="both"/>
        <w:rPr>
          <w:rFonts w:eastAsiaTheme="minorEastAsia" w:cs="Arial"/>
          <w:b/>
          <w:bCs/>
          <w:szCs w:val="18"/>
          <w:lang w:eastAsia="en-AU"/>
        </w:rPr>
      </w:pPr>
      <w:r w:rsidRPr="00C16C58">
        <w:rPr>
          <w:rFonts w:cs="Arial"/>
          <w:b/>
          <w:szCs w:val="18"/>
          <w:lang w:eastAsia="en-AU"/>
        </w:rPr>
        <w:t>First aid i</w:t>
      </w:r>
      <w:r w:rsidRPr="00C16C58">
        <w:rPr>
          <w:rFonts w:eastAsia="Calibri" w:cs="Arial"/>
          <w:b/>
          <w:szCs w:val="18"/>
          <w:lang w:eastAsia="en-AU"/>
        </w:rPr>
        <w:t>nstructions (FAI)</w:t>
      </w:r>
    </w:p>
    <w:p w14:paraId="59F00146" w14:textId="77777777" w:rsidR="00BF7AC2" w:rsidRPr="00633D1E" w:rsidRDefault="00BF7AC2" w:rsidP="00BF7AC2">
      <w:pPr>
        <w:spacing w:before="240" w:after="240" w:line="252" w:lineRule="auto"/>
        <w:ind w:left="1134"/>
        <w:jc w:val="both"/>
        <w:rPr>
          <w:rFonts w:eastAsiaTheme="minorEastAsia" w:cs="Arial"/>
          <w:i/>
          <w:iCs/>
          <w:szCs w:val="18"/>
          <w:lang w:eastAsia="en-AU"/>
        </w:rPr>
      </w:pPr>
      <w:r>
        <w:rPr>
          <w:rFonts w:eastAsiaTheme="minorEastAsia" w:cs="Arial"/>
          <w:i/>
          <w:iCs/>
          <w:szCs w:val="18"/>
          <w:lang w:eastAsia="en-AU"/>
        </w:rPr>
        <w:t>‘</w:t>
      </w:r>
      <w:r w:rsidRPr="00C16C58">
        <w:rPr>
          <w:rFonts w:eastAsiaTheme="minorEastAsia" w:cs="Arial"/>
          <w:i/>
          <w:iCs/>
          <w:szCs w:val="18"/>
          <w:lang w:eastAsia="en-AU"/>
        </w:rPr>
        <w:t>If poisoning occurs, contact a doctor or Poisons Information Centre. Phone Australia 131126; New Zealand 0800 764 766.</w:t>
      </w:r>
      <w:r>
        <w:rPr>
          <w:rFonts w:eastAsiaTheme="minorEastAsia" w:cs="Arial"/>
          <w:i/>
          <w:iCs/>
          <w:szCs w:val="18"/>
          <w:lang w:eastAsia="en-AU"/>
        </w:rPr>
        <w:t>’</w:t>
      </w:r>
    </w:p>
    <w:p w14:paraId="676DC1C1" w14:textId="77777777" w:rsidR="00BF7AC2" w:rsidRPr="00C16C58" w:rsidRDefault="00BF7AC2" w:rsidP="00BF7AC2">
      <w:pPr>
        <w:spacing w:before="240" w:after="240"/>
        <w:ind w:left="1134"/>
        <w:jc w:val="both"/>
        <w:rPr>
          <w:rFonts w:eastAsiaTheme="minorEastAsia" w:cs="Arial"/>
          <w:b/>
          <w:szCs w:val="18"/>
          <w:lang w:eastAsia="en-AU"/>
        </w:rPr>
      </w:pPr>
      <w:r w:rsidRPr="00C16C58">
        <w:rPr>
          <w:rFonts w:eastAsiaTheme="minorEastAsia" w:cs="Arial"/>
          <w:b/>
          <w:szCs w:val="18"/>
          <w:lang w:eastAsia="en-AU"/>
        </w:rPr>
        <w:t>Safety directions</w:t>
      </w:r>
    </w:p>
    <w:p w14:paraId="78AEF575" w14:textId="77777777" w:rsidR="00BF7AC2" w:rsidRPr="00C16C58" w:rsidRDefault="00BF7AC2" w:rsidP="00BF7AC2">
      <w:pPr>
        <w:spacing w:before="240" w:after="240" w:line="252" w:lineRule="auto"/>
        <w:ind w:left="1134"/>
        <w:jc w:val="both"/>
        <w:rPr>
          <w:rFonts w:eastAsiaTheme="minorEastAsia" w:cs="Arial"/>
          <w:bCs/>
          <w:i/>
          <w:iCs/>
          <w:szCs w:val="18"/>
          <w:lang w:eastAsia="en-AU"/>
        </w:rPr>
      </w:pPr>
      <w:r>
        <w:rPr>
          <w:rFonts w:eastAsiaTheme="minorEastAsia" w:cs="Arial"/>
          <w:bCs/>
          <w:i/>
          <w:iCs/>
          <w:szCs w:val="18"/>
          <w:lang w:eastAsia="en-AU"/>
        </w:rPr>
        <w:t>‘</w:t>
      </w:r>
      <w:r w:rsidRPr="00C16C58">
        <w:rPr>
          <w:rFonts w:eastAsiaTheme="minorEastAsia" w:cs="Arial"/>
          <w:bCs/>
          <w:i/>
          <w:iCs/>
          <w:szCs w:val="18"/>
          <w:lang w:eastAsia="en-AU"/>
        </w:rPr>
        <w:t>May irritate the eyes. Avoid contact with eyes. If product in eyes, wash it out immediately with water. Wash hands after use.</w:t>
      </w:r>
      <w:r>
        <w:rPr>
          <w:rFonts w:eastAsiaTheme="minorEastAsia" w:cs="Arial"/>
          <w:bCs/>
          <w:i/>
          <w:iCs/>
          <w:szCs w:val="18"/>
          <w:lang w:eastAsia="en-AU"/>
        </w:rPr>
        <w:t>’</w:t>
      </w:r>
    </w:p>
    <w:p w14:paraId="6B0B7C5E" w14:textId="101FACA5" w:rsidR="00BF7AC2" w:rsidRDefault="00BF7AC2" w:rsidP="00BF7AC2">
      <w:pPr>
        <w:spacing w:before="240" w:after="240" w:line="276" w:lineRule="auto"/>
        <w:ind w:left="1134"/>
        <w:jc w:val="both"/>
        <w:rPr>
          <w:rFonts w:eastAsiaTheme="minorEastAsia" w:cs="Arial"/>
          <w:szCs w:val="18"/>
          <w:lang w:eastAsia="en-AU"/>
        </w:rPr>
      </w:pPr>
      <w:r w:rsidRPr="00C16C58">
        <w:rPr>
          <w:rFonts w:eastAsiaTheme="minorEastAsia" w:cs="Arial"/>
          <w:szCs w:val="18"/>
          <w:lang w:eastAsia="en-AU"/>
        </w:rPr>
        <w:t xml:space="preserve">The safety directions will be listed in the FAISD handbook </w:t>
      </w:r>
      <w:r>
        <w:rPr>
          <w:rFonts w:eastAsiaTheme="minorEastAsia" w:cs="Arial"/>
          <w:szCs w:val="18"/>
          <w:lang w:eastAsia="en-AU"/>
        </w:rPr>
        <w:t xml:space="preserve">- </w:t>
      </w:r>
      <w:r w:rsidRPr="00C16C58">
        <w:rPr>
          <w:rFonts w:eastAsiaTheme="minorEastAsia" w:cs="Arial"/>
          <w:szCs w:val="18"/>
          <w:lang w:eastAsia="en-AU"/>
        </w:rPr>
        <w:t>APVMA 202</w:t>
      </w:r>
      <w:r>
        <w:rPr>
          <w:rFonts w:eastAsiaTheme="minorEastAsia" w:cs="Arial"/>
          <w:szCs w:val="18"/>
          <w:lang w:eastAsia="en-AU"/>
        </w:rPr>
        <w:t>4</w:t>
      </w:r>
      <w:r w:rsidRPr="00C16C58">
        <w:rPr>
          <w:rFonts w:eastAsiaTheme="minorEastAsia" w:cs="Arial"/>
          <w:szCs w:val="18"/>
          <w:lang w:eastAsia="en-AU"/>
        </w:rPr>
        <w:t xml:space="preserve"> </w:t>
      </w:r>
      <w:r>
        <w:rPr>
          <w:rFonts w:eastAsiaTheme="minorEastAsia" w:cs="Arial"/>
          <w:szCs w:val="18"/>
          <w:lang w:eastAsia="en-AU"/>
        </w:rPr>
        <w:t>(Handbook</w:t>
      </w:r>
      <w:r w:rsidRPr="009B6A95">
        <w:rPr>
          <w:rFonts w:eastAsiaTheme="minorEastAsia" w:cs="Arial"/>
          <w:szCs w:val="18"/>
          <w:lang w:eastAsia="en-AU"/>
        </w:rPr>
        <w:t xml:space="preserve"> of first aid instructions, safety directions, warning statements and</w:t>
      </w:r>
      <w:r>
        <w:rPr>
          <w:rFonts w:eastAsiaTheme="minorEastAsia" w:cs="Arial"/>
          <w:szCs w:val="18"/>
          <w:lang w:eastAsia="en-AU"/>
        </w:rPr>
        <w:t xml:space="preserve"> </w:t>
      </w:r>
      <w:r w:rsidRPr="009B6A95">
        <w:rPr>
          <w:rFonts w:eastAsiaTheme="minorEastAsia" w:cs="Arial"/>
          <w:szCs w:val="18"/>
          <w:lang w:eastAsia="en-AU"/>
        </w:rPr>
        <w:t>general safety precautions for agricultural and veterinary chemicals</w:t>
      </w:r>
      <w:r>
        <w:rPr>
          <w:rFonts w:eastAsiaTheme="minorEastAsia" w:cs="Arial"/>
          <w:szCs w:val="18"/>
          <w:lang w:eastAsia="en-AU"/>
        </w:rPr>
        <w:t xml:space="preserve">) </w:t>
      </w:r>
      <w:r w:rsidRPr="00C16C58">
        <w:rPr>
          <w:rFonts w:eastAsiaTheme="minorEastAsia" w:cs="Arial"/>
          <w:szCs w:val="18"/>
          <w:lang w:eastAsia="en-AU"/>
        </w:rPr>
        <w:t>and will be required on the product label.</w:t>
      </w:r>
    </w:p>
    <w:p w14:paraId="32AF0D86" w14:textId="77777777" w:rsidR="00BF7AC2" w:rsidRPr="00C16C58" w:rsidRDefault="00BF7AC2" w:rsidP="00BF7AC2">
      <w:pPr>
        <w:spacing w:before="240" w:after="240"/>
        <w:ind w:left="1134"/>
        <w:jc w:val="both"/>
        <w:rPr>
          <w:rFonts w:eastAsiaTheme="minorEastAsia" w:cs="Arial"/>
          <w:szCs w:val="18"/>
          <w:lang w:eastAsia="en-AU"/>
        </w:rPr>
      </w:pPr>
      <w:r w:rsidRPr="00C16C58">
        <w:rPr>
          <w:rFonts w:eastAsiaTheme="minorEastAsia" w:cs="Arial"/>
          <w:b/>
          <w:bCs/>
          <w:szCs w:val="18"/>
          <w:lang w:eastAsia="en-AU"/>
        </w:rPr>
        <w:t xml:space="preserve">Additional user safety </w:t>
      </w:r>
    </w:p>
    <w:p w14:paraId="00A68C66" w14:textId="77777777" w:rsidR="00BF7AC2" w:rsidRPr="00C16C58" w:rsidRDefault="00BF7AC2" w:rsidP="00BF7AC2">
      <w:pPr>
        <w:spacing w:before="240" w:after="240"/>
        <w:ind w:left="1134"/>
        <w:jc w:val="both"/>
        <w:rPr>
          <w:rFonts w:eastAsiaTheme="minorEastAsia" w:cs="Arial"/>
          <w:szCs w:val="18"/>
          <w:lang w:eastAsia="en-AU"/>
        </w:rPr>
      </w:pPr>
      <w:r w:rsidRPr="00C16C58">
        <w:rPr>
          <w:rFonts w:eastAsiaTheme="minorEastAsia" w:cs="Arial"/>
          <w:szCs w:val="18"/>
          <w:lang w:eastAsia="en-AU"/>
        </w:rPr>
        <w:t>The applicant propose</w:t>
      </w:r>
      <w:r>
        <w:rPr>
          <w:rFonts w:eastAsiaTheme="minorEastAsia" w:cs="Arial"/>
          <w:szCs w:val="18"/>
          <w:lang w:eastAsia="en-AU"/>
        </w:rPr>
        <w:t>d</w:t>
      </w:r>
      <w:r w:rsidRPr="00C16C58">
        <w:rPr>
          <w:rFonts w:eastAsiaTheme="minorEastAsia" w:cs="Arial"/>
          <w:szCs w:val="18"/>
          <w:lang w:eastAsia="en-AU"/>
        </w:rPr>
        <w:t xml:space="preserve"> the following statement</w:t>
      </w:r>
      <w:r>
        <w:rPr>
          <w:rFonts w:eastAsiaTheme="minorEastAsia" w:cs="Arial"/>
          <w:szCs w:val="18"/>
          <w:lang w:eastAsia="en-AU"/>
        </w:rPr>
        <w:t>,</w:t>
      </w:r>
      <w:r w:rsidRPr="00C16C58">
        <w:rPr>
          <w:rFonts w:eastAsiaTheme="minorEastAsia" w:cs="Arial"/>
          <w:szCs w:val="18"/>
          <w:lang w:eastAsia="en-AU"/>
        </w:rPr>
        <w:t xml:space="preserve"> which is acceptable:</w:t>
      </w:r>
    </w:p>
    <w:p w14:paraId="1064D9CF" w14:textId="77777777" w:rsidR="00BF7AC2" w:rsidRDefault="00BF7AC2" w:rsidP="00BF7AC2">
      <w:pPr>
        <w:autoSpaceDE w:val="0"/>
        <w:autoSpaceDN w:val="0"/>
        <w:adjustRightInd w:val="0"/>
        <w:spacing w:before="240" w:after="240"/>
        <w:ind w:left="1134"/>
        <w:jc w:val="both"/>
        <w:rPr>
          <w:rFonts w:eastAsiaTheme="minorEastAsia" w:cs="Arial"/>
          <w:i/>
          <w:iCs/>
          <w:szCs w:val="18"/>
          <w:lang w:eastAsia="en-AU"/>
        </w:rPr>
      </w:pPr>
      <w:r w:rsidRPr="00C16C58">
        <w:rPr>
          <w:rFonts w:eastAsiaTheme="minorEastAsia" w:cs="Arial"/>
          <w:i/>
          <w:iCs/>
          <w:szCs w:val="18"/>
          <w:lang w:eastAsia="en-AU"/>
        </w:rPr>
        <w:t>‘In case of experiencing any side effect, e.g., after accidental ingestion, or if skin or eye irritation occurs after accidental exposure, seek medical advice immediately and show this product information to the physician.’</w:t>
      </w:r>
    </w:p>
    <w:p w14:paraId="080488E2" w14:textId="123CC261" w:rsidR="00BF7AC2" w:rsidRPr="00C16C58" w:rsidRDefault="00BF7AC2" w:rsidP="00BF7AC2">
      <w:pPr>
        <w:autoSpaceDE w:val="0"/>
        <w:autoSpaceDN w:val="0"/>
        <w:adjustRightInd w:val="0"/>
        <w:ind w:left="1134"/>
        <w:jc w:val="both"/>
        <w:rPr>
          <w:rFonts w:eastAsiaTheme="minorEastAsia" w:cs="Arial"/>
          <w:i/>
          <w:iCs/>
          <w:szCs w:val="18"/>
          <w:lang w:eastAsia="en-AU"/>
        </w:rPr>
      </w:pPr>
      <w:r w:rsidRPr="00C16C58">
        <w:rPr>
          <w:rFonts w:eastAsiaTheme="minorEastAsia" w:cs="Arial"/>
          <w:b/>
          <w:szCs w:val="18"/>
          <w:lang w:eastAsia="en-AU"/>
        </w:rPr>
        <w:t>Warning Statements</w:t>
      </w:r>
    </w:p>
    <w:p w14:paraId="31040B4D" w14:textId="77777777" w:rsidR="00BF7AC2" w:rsidRPr="00C16C58" w:rsidRDefault="00BF7AC2" w:rsidP="00BF7AC2">
      <w:pPr>
        <w:spacing w:before="120" w:after="120" w:line="276" w:lineRule="auto"/>
        <w:ind w:left="1134"/>
        <w:jc w:val="both"/>
        <w:rPr>
          <w:rFonts w:eastAsiaTheme="minorEastAsia" w:cs="Arial"/>
          <w:szCs w:val="18"/>
          <w:lang w:eastAsia="en-AU"/>
        </w:rPr>
      </w:pPr>
      <w:r w:rsidRPr="00C16C58">
        <w:rPr>
          <w:rFonts w:eastAsiaTheme="minorEastAsia" w:cs="Arial"/>
          <w:szCs w:val="18"/>
        </w:rPr>
        <w:t>Not required.</w:t>
      </w:r>
    </w:p>
    <w:p w14:paraId="033245DB" w14:textId="77777777" w:rsidR="00BF7AC2" w:rsidRPr="00C16C58" w:rsidRDefault="00BF7AC2" w:rsidP="00BF7AC2">
      <w:pPr>
        <w:spacing w:before="240" w:after="120"/>
        <w:ind w:left="1134"/>
        <w:jc w:val="both"/>
        <w:rPr>
          <w:rFonts w:eastAsiaTheme="minorEastAsia" w:cs="Arial"/>
          <w:b/>
          <w:szCs w:val="18"/>
          <w:lang w:eastAsia="en-AU"/>
        </w:rPr>
      </w:pPr>
      <w:r w:rsidRPr="00C16C58">
        <w:rPr>
          <w:rFonts w:eastAsiaTheme="minorEastAsia" w:cs="Arial"/>
          <w:b/>
          <w:szCs w:val="18"/>
          <w:lang w:eastAsia="en-AU"/>
        </w:rPr>
        <w:t>Restraints/Restrictions</w:t>
      </w:r>
    </w:p>
    <w:p w14:paraId="3AAE9938" w14:textId="77777777" w:rsidR="00BF7AC2" w:rsidRPr="00C16C58" w:rsidRDefault="00BF7AC2" w:rsidP="00BF7AC2">
      <w:pPr>
        <w:spacing w:before="120" w:after="120" w:line="276" w:lineRule="auto"/>
        <w:ind w:left="1134"/>
        <w:rPr>
          <w:rFonts w:eastAsia="Calibri" w:cs="Arial"/>
          <w:iCs/>
          <w:szCs w:val="18"/>
        </w:rPr>
      </w:pPr>
      <w:r w:rsidRPr="00C16C58">
        <w:rPr>
          <w:rFonts w:eastAsia="Calibri" w:cs="Arial"/>
          <w:iCs/>
          <w:szCs w:val="18"/>
        </w:rPr>
        <w:t>Not required.</w:t>
      </w:r>
    </w:p>
    <w:p w14:paraId="5738D372" w14:textId="1B554B8E" w:rsidR="00BF7AC2" w:rsidRPr="00C16C58" w:rsidRDefault="00BF7AC2" w:rsidP="00BF7AC2">
      <w:pPr>
        <w:spacing w:before="240" w:after="120" w:line="276" w:lineRule="auto"/>
        <w:ind w:left="1134"/>
        <w:jc w:val="both"/>
        <w:rPr>
          <w:rFonts w:eastAsiaTheme="minorEastAsia" w:cs="Arial"/>
          <w:b/>
          <w:szCs w:val="18"/>
          <w:lang w:eastAsia="en-AU"/>
        </w:rPr>
      </w:pPr>
      <w:r w:rsidRPr="00C16C58">
        <w:rPr>
          <w:rFonts w:eastAsiaTheme="minorEastAsia" w:cs="Arial"/>
          <w:b/>
          <w:szCs w:val="18"/>
          <w:lang w:eastAsia="en-AU"/>
        </w:rPr>
        <w:t>Re-entry or Re-handling Statement</w:t>
      </w:r>
    </w:p>
    <w:p w14:paraId="3A14AA42" w14:textId="00181849" w:rsidR="00BF7AC2" w:rsidRPr="00633D1E" w:rsidRDefault="00BF7AC2" w:rsidP="00BF7AC2">
      <w:pPr>
        <w:spacing w:before="120" w:after="120" w:line="276" w:lineRule="auto"/>
        <w:ind w:left="1134"/>
        <w:rPr>
          <w:rFonts w:eastAsia="Calibri" w:cs="Arial"/>
          <w:iCs/>
          <w:szCs w:val="18"/>
        </w:rPr>
      </w:pPr>
      <w:r w:rsidRPr="00C16C58">
        <w:rPr>
          <w:rFonts w:eastAsia="Calibri" w:cs="Arial"/>
          <w:iCs/>
          <w:szCs w:val="18"/>
        </w:rPr>
        <w:t>Not required.</w:t>
      </w:r>
      <w:bookmarkEnd w:id="28"/>
      <w:bookmarkEnd w:id="29"/>
      <w:bookmarkEnd w:id="30"/>
      <w:bookmarkEnd w:id="31"/>
      <w:bookmarkEnd w:id="32"/>
      <w:bookmarkEnd w:id="33"/>
      <w:bookmarkEnd w:id="34"/>
      <w:bookmarkEnd w:id="35"/>
      <w:bookmarkEnd w:id="36"/>
      <w:bookmarkEnd w:id="37"/>
      <w:bookmarkEnd w:id="38"/>
    </w:p>
    <w:p w14:paraId="45D48AC1" w14:textId="77777777" w:rsidR="00BF7AC2" w:rsidRPr="00EF7113" w:rsidRDefault="00BF7AC2" w:rsidP="004B30A2">
      <w:pPr>
        <w:pStyle w:val="GazetteListAlpha"/>
      </w:pPr>
      <w:r w:rsidRPr="00633D1E">
        <w:t xml:space="preserve">After consideration of the toxicological profile and likely human exposure associated with the use of </w:t>
      </w:r>
      <w:r w:rsidRPr="00633D1E">
        <w:rPr>
          <w:i/>
          <w:iCs/>
        </w:rPr>
        <w:t>Senvelgo 15 mg/mL Oral Solution for Cats</w:t>
      </w:r>
      <w:r w:rsidRPr="00633D1E">
        <w:t xml:space="preserve">, the APVMA concludes that the human health risks are acceptable according to the criteria stipulated in </w:t>
      </w:r>
      <w:r w:rsidRPr="00143754">
        <w:rPr>
          <w:i/>
          <w:iCs/>
        </w:rPr>
        <w:t>Section 5A of the Agricultural and Veterinary Chemicals Code Act (1994 as amended),</w:t>
      </w:r>
      <w:r w:rsidRPr="00633D1E">
        <w:t xml:space="preserve"> for the proposed administration methods, provided the recommendations are noted and where relevant, incorporated on the product label, as above.</w:t>
      </w:r>
    </w:p>
    <w:p w14:paraId="05DBF3B8" w14:textId="54C18F5C" w:rsidR="00BF7AC2" w:rsidRPr="00CD7F06" w:rsidRDefault="00BF7AC2" w:rsidP="00BF7AC2">
      <w:pPr>
        <w:numPr>
          <w:ilvl w:val="0"/>
          <w:numId w:val="4"/>
        </w:numPr>
        <w:pBdr>
          <w:top w:val="nil"/>
          <w:left w:val="nil"/>
          <w:bottom w:val="nil"/>
          <w:right w:val="nil"/>
          <w:between w:val="nil"/>
          <w:bar w:val="nil"/>
        </w:pBdr>
        <w:tabs>
          <w:tab w:val="left" w:pos="720"/>
        </w:tabs>
        <w:spacing w:before="120" w:after="120" w:line="280" w:lineRule="exact"/>
        <w:ind w:left="454" w:hanging="284"/>
        <w:rPr>
          <w:rFonts w:eastAsia="Arial Unicode MS" w:hAnsi="Arial Unicode MS" w:cs="Arial Unicode MS"/>
          <w:color w:val="000000"/>
          <w:szCs w:val="18"/>
          <w:u w:color="000000"/>
          <w:bdr w:val="nil"/>
          <w:lang w:val="en-GB" w:eastAsia="en-AU"/>
        </w:rPr>
      </w:pPr>
      <w:r w:rsidRPr="00CD7F06">
        <w:rPr>
          <w:rFonts w:eastAsia="Arial Unicode MS" w:hAnsi="Arial Unicode MS" w:cs="Arial Unicode MS"/>
          <w:color w:val="000000"/>
          <w:szCs w:val="18"/>
          <w:u w:color="000000"/>
          <w:bdr w:val="nil"/>
          <w:lang w:val="en-GB" w:eastAsia="en-AU"/>
        </w:rPr>
        <w:t xml:space="preserve">The APVMA is satisfied that the proposed use of </w:t>
      </w:r>
      <w:r w:rsidRPr="002A25EE">
        <w:rPr>
          <w:rFonts w:eastAsia="Arial Unicode MS" w:hAnsi="Arial Unicode MS" w:cs="Arial Unicode MS"/>
          <w:i/>
          <w:iCs/>
          <w:color w:val="000000"/>
          <w:szCs w:val="18"/>
          <w:u w:color="000000"/>
          <w:bdr w:val="nil"/>
          <w:lang w:val="en-GB" w:eastAsia="en-AU"/>
        </w:rPr>
        <w:t>Senvelgo 15 mg/mL Oral Solution for Cats</w:t>
      </w:r>
      <w:r>
        <w:rPr>
          <w:rFonts w:eastAsia="Arial Unicode MS" w:hAnsi="Arial Unicode MS" w:cs="Arial Unicode MS"/>
          <w:color w:val="000000"/>
          <w:szCs w:val="18"/>
          <w:u w:color="000000"/>
          <w:bdr w:val="nil"/>
          <w:lang w:val="en-GB" w:eastAsia="en-AU"/>
        </w:rPr>
        <w:t>,</w:t>
      </w:r>
      <w:r w:rsidRPr="00633D1E">
        <w:rPr>
          <w:rFonts w:eastAsia="Arial Unicode MS" w:hAnsi="Arial Unicode MS" w:cs="Arial Unicode MS"/>
          <w:color w:val="000000"/>
          <w:szCs w:val="18"/>
          <w:u w:color="000000"/>
          <w:bdr w:val="nil"/>
          <w:lang w:val="en-GB" w:eastAsia="en-AU"/>
        </w:rPr>
        <w:t xml:space="preserve"> </w:t>
      </w:r>
      <w:r w:rsidRPr="00CD7F06">
        <w:rPr>
          <w:rFonts w:eastAsia="Arial Unicode MS" w:hAnsi="Arial Unicode MS" w:cs="Arial Unicode MS"/>
          <w:color w:val="000000"/>
          <w:szCs w:val="18"/>
          <w:u w:color="000000"/>
          <w:bdr w:val="nil"/>
          <w:lang w:val="en-GB" w:eastAsia="en-AU"/>
        </w:rPr>
        <w:t xml:space="preserve">containing the active constituent </w:t>
      </w:r>
      <w:r>
        <w:t xml:space="preserve">velagliflozin </w:t>
      </w:r>
      <w:r w:rsidRPr="00CD7F06">
        <w:rPr>
          <w:rFonts w:eastAsia="Arial Unicode MS" w:hAnsi="Arial Unicode MS" w:cs="Arial Unicode MS"/>
          <w:color w:val="000000"/>
          <w:szCs w:val="18"/>
          <w:u w:color="000000"/>
          <w:bdr w:val="nil"/>
          <w:lang w:val="en-GB" w:eastAsia="en-AU"/>
        </w:rPr>
        <w:t xml:space="preserve">would not be likely to have an unintended effect that is harmful to </w:t>
      </w:r>
      <w:r w:rsidRPr="00CD7F06">
        <w:rPr>
          <w:rFonts w:eastAsia="Arial Unicode MS" w:hAnsi="Arial Unicode MS" w:cs="Arial Unicode MS"/>
          <w:b/>
          <w:bCs/>
          <w:color w:val="000000"/>
          <w:szCs w:val="18"/>
          <w:u w:color="000000"/>
          <w:bdr w:val="nil"/>
          <w:lang w:val="en-GB" w:eastAsia="en-AU"/>
        </w:rPr>
        <w:t>the environment</w:t>
      </w:r>
      <w:r>
        <w:rPr>
          <w:rFonts w:eastAsia="Arial Unicode MS" w:hAnsi="Arial Unicode MS" w:cs="Arial Unicode MS"/>
          <w:b/>
          <w:bCs/>
          <w:color w:val="000000"/>
          <w:szCs w:val="18"/>
          <w:u w:color="000000"/>
          <w:bdr w:val="nil"/>
          <w:lang w:val="en-GB" w:eastAsia="en-AU"/>
        </w:rPr>
        <w:t>,</w:t>
      </w:r>
      <w:r w:rsidRPr="00CD7F06">
        <w:rPr>
          <w:rFonts w:eastAsia="Arial Unicode MS" w:hAnsi="Arial Unicode MS" w:cs="Arial Unicode MS"/>
          <w:color w:val="000000"/>
          <w:szCs w:val="18"/>
          <w:u w:color="000000"/>
          <w:bdr w:val="nil"/>
          <w:lang w:val="en-GB" w:eastAsia="en-AU"/>
        </w:rPr>
        <w:t xml:space="preserve"> if used according to the product label directions.</w:t>
      </w:r>
    </w:p>
    <w:p w14:paraId="62219902" w14:textId="77777777" w:rsidR="00BF7AC2" w:rsidRDefault="00BF7AC2" w:rsidP="00BF7AC2">
      <w:pPr>
        <w:pStyle w:val="GazetteListRomanNumeral"/>
        <w:numPr>
          <w:ilvl w:val="1"/>
          <w:numId w:val="4"/>
        </w:numPr>
        <w:ind w:left="709"/>
      </w:pPr>
      <w:r>
        <w:t xml:space="preserve">Environmental risks of </w:t>
      </w:r>
      <w:proofErr w:type="spellStart"/>
      <w:r w:rsidRPr="002A25EE">
        <w:rPr>
          <w:i/>
          <w:iCs/>
        </w:rPr>
        <w:t>Senvelgo</w:t>
      </w:r>
      <w:proofErr w:type="spellEnd"/>
      <w:r w:rsidRPr="002A25EE">
        <w:rPr>
          <w:i/>
          <w:iCs/>
        </w:rPr>
        <w:t xml:space="preserve"> 15 mg/mL Oral Solution for Cats</w:t>
      </w:r>
      <w:r>
        <w:rPr>
          <w:i/>
          <w:iCs/>
        </w:rPr>
        <w:t xml:space="preserve"> </w:t>
      </w:r>
      <w:r w:rsidRPr="002A25EE">
        <w:t xml:space="preserve">were assessed according to the VICH Phase I decision tree. The assessment determined that the amount of velagliflozin introduced to the environment is </w:t>
      </w:r>
      <w:r>
        <w:t>expected</w:t>
      </w:r>
      <w:r w:rsidRPr="002A25EE">
        <w:t xml:space="preserve"> to be negligible based on its uses in non-food animals (cats). Therefore, the assessment stopped in VICH phase I and no further assessment was required.</w:t>
      </w:r>
    </w:p>
    <w:p w14:paraId="6E48ACB8" w14:textId="05A5066E" w:rsidR="004B30A2" w:rsidRPr="004B30A2" w:rsidRDefault="00BF7AC2" w:rsidP="004B30A2">
      <w:pPr>
        <w:pStyle w:val="GazetteListRomanNumeral"/>
        <w:numPr>
          <w:ilvl w:val="1"/>
          <w:numId w:val="4"/>
        </w:numPr>
        <w:spacing w:after="160" w:line="259" w:lineRule="auto"/>
        <w:ind w:left="709"/>
      </w:pPr>
      <w:r w:rsidRPr="0067247A">
        <w:t xml:space="preserve">The following mitigation/labelling statement </w:t>
      </w:r>
      <w:r>
        <w:t>is</w:t>
      </w:r>
      <w:r w:rsidRPr="0067247A">
        <w:t xml:space="preserve"> recommended</w:t>
      </w:r>
      <w:r>
        <w:t>,</w:t>
      </w:r>
      <w:r w:rsidRPr="0067247A">
        <w:t xml:space="preserve"> based on the outcome of the risk assessment and current label standards</w:t>
      </w:r>
      <w:r>
        <w:t>:</w:t>
      </w:r>
      <w:r w:rsidR="004B30A2">
        <w:br w:type="page"/>
      </w:r>
    </w:p>
    <w:p w14:paraId="64989333" w14:textId="77777777" w:rsidR="00BF7AC2" w:rsidRPr="0067247A" w:rsidRDefault="00BF7AC2" w:rsidP="00BF7AC2">
      <w:pPr>
        <w:pBdr>
          <w:top w:val="nil"/>
          <w:left w:val="nil"/>
          <w:bottom w:val="nil"/>
          <w:right w:val="nil"/>
          <w:between w:val="nil"/>
          <w:bar w:val="nil"/>
        </w:pBdr>
        <w:tabs>
          <w:tab w:val="left" w:pos="720"/>
        </w:tabs>
        <w:spacing w:before="120" w:after="120" w:line="280" w:lineRule="exact"/>
        <w:ind w:left="709"/>
        <w:rPr>
          <w:rFonts w:eastAsia="Arial Unicode MS" w:hAnsi="Arial Unicode MS" w:cs="Arial Unicode MS"/>
          <w:b/>
          <w:bCs/>
          <w:color w:val="000000"/>
          <w:szCs w:val="18"/>
          <w:u w:color="000000"/>
          <w:bdr w:val="nil"/>
          <w:lang w:val="en-GB" w:eastAsia="en-AU"/>
        </w:rPr>
      </w:pPr>
      <w:r w:rsidRPr="0067247A">
        <w:rPr>
          <w:rFonts w:eastAsia="Arial Unicode MS" w:hAnsi="Arial Unicode MS" w:cs="Arial Unicode MS"/>
          <w:b/>
          <w:bCs/>
          <w:color w:val="000000"/>
          <w:szCs w:val="18"/>
          <w:u w:color="000000"/>
          <w:bdr w:val="nil"/>
          <w:lang w:val="en-GB" w:eastAsia="en-AU"/>
        </w:rPr>
        <w:lastRenderedPageBreak/>
        <w:t>DISPOSAL</w:t>
      </w:r>
    </w:p>
    <w:p w14:paraId="4C53EDD5" w14:textId="77777777" w:rsidR="00BF7AC2" w:rsidRDefault="00BF7AC2" w:rsidP="00BF7AC2">
      <w:pPr>
        <w:pBdr>
          <w:top w:val="nil"/>
          <w:left w:val="nil"/>
          <w:bottom w:val="nil"/>
          <w:right w:val="nil"/>
          <w:between w:val="nil"/>
          <w:bar w:val="nil"/>
        </w:pBdr>
        <w:tabs>
          <w:tab w:val="left" w:pos="720"/>
        </w:tabs>
        <w:spacing w:before="120" w:after="120" w:line="280" w:lineRule="exact"/>
        <w:ind w:left="709"/>
        <w:rPr>
          <w:rFonts w:eastAsia="Arial Unicode MS" w:hAnsi="Arial Unicode MS" w:cs="Arial Unicode MS"/>
          <w:i/>
          <w:iCs/>
          <w:color w:val="000000"/>
          <w:szCs w:val="18"/>
          <w:u w:color="000000"/>
          <w:bdr w:val="nil"/>
          <w:lang w:val="en-GB" w:eastAsia="en-AU"/>
        </w:rPr>
      </w:pPr>
      <w:r>
        <w:rPr>
          <w:rFonts w:eastAsia="Arial Unicode MS" w:hAnsi="Arial Unicode MS" w:cs="Arial Unicode MS"/>
          <w:i/>
          <w:iCs/>
          <w:color w:val="000000"/>
          <w:szCs w:val="18"/>
          <w:u w:color="000000"/>
          <w:bdr w:val="nil"/>
          <w:lang w:val="en-GB" w:eastAsia="en-AU"/>
        </w:rPr>
        <w:t>‘</w:t>
      </w:r>
      <w:r w:rsidRPr="0067247A">
        <w:rPr>
          <w:rFonts w:eastAsia="Arial Unicode MS" w:hAnsi="Arial Unicode MS" w:cs="Arial Unicode MS"/>
          <w:i/>
          <w:iCs/>
          <w:color w:val="000000"/>
          <w:szCs w:val="18"/>
          <w:u w:color="000000"/>
          <w:bdr w:val="nil"/>
          <w:lang w:val="en-GB" w:eastAsia="en-AU"/>
        </w:rPr>
        <w:t>Dispose of container by wrapping with paper and putting in garbage.</w:t>
      </w:r>
      <w:r>
        <w:rPr>
          <w:rFonts w:eastAsia="Arial Unicode MS" w:hAnsi="Arial Unicode MS" w:cs="Arial Unicode MS"/>
          <w:i/>
          <w:iCs/>
          <w:color w:val="000000"/>
          <w:szCs w:val="18"/>
          <w:u w:color="000000"/>
          <w:bdr w:val="nil"/>
          <w:lang w:val="en-GB" w:eastAsia="en-AU"/>
        </w:rPr>
        <w:t>’</w:t>
      </w:r>
    </w:p>
    <w:p w14:paraId="5840C753" w14:textId="77777777" w:rsidR="00BF7AC2" w:rsidRPr="002A25EE" w:rsidRDefault="00BF7AC2" w:rsidP="00BF7AC2">
      <w:pPr>
        <w:pStyle w:val="GazetteListRomanNumeral"/>
        <w:spacing w:after="0"/>
        <w:ind w:left="357" w:hanging="357"/>
      </w:pPr>
      <w:r w:rsidRPr="002A25EE">
        <w:t xml:space="preserve">The APVMA is satisfied that the proposed use of </w:t>
      </w:r>
      <w:r w:rsidRPr="00D93EC4">
        <w:rPr>
          <w:i/>
          <w:iCs/>
        </w:rPr>
        <w:t>Senvelgo 15 mg/mL Oral Solution for Cats</w:t>
      </w:r>
      <w:r w:rsidRPr="002A25EE">
        <w:t>, containing the active constituent velagliflozin would not be likely to have an unintended effect that is harmful to animals if used according to the product label directions</w:t>
      </w:r>
    </w:p>
    <w:p w14:paraId="482B8D59" w14:textId="4C6F8B96" w:rsidR="00BF7AC2" w:rsidRPr="0067247A" w:rsidRDefault="00BF7AC2" w:rsidP="00BF7AC2">
      <w:pPr>
        <w:pStyle w:val="GazetteListRomanNumeral"/>
        <w:numPr>
          <w:ilvl w:val="0"/>
          <w:numId w:val="0"/>
        </w:numPr>
        <w:spacing w:after="0"/>
        <w:ind w:left="357"/>
      </w:pPr>
      <w:r w:rsidRPr="0067247A">
        <w:rPr>
          <w:b/>
          <w:bCs/>
        </w:rPr>
        <w:t>Target Animal Safety</w:t>
      </w:r>
      <w:r w:rsidRPr="0067247A">
        <w:t xml:space="preserve"> </w:t>
      </w:r>
      <w:r w:rsidRPr="00633D1E">
        <w:t>was demonstrated using laboratory and field trials and supportive data:</w:t>
      </w:r>
    </w:p>
    <w:p w14:paraId="49DA7323" w14:textId="77777777" w:rsidR="00BF7AC2" w:rsidRPr="00152ECC" w:rsidRDefault="00BF7AC2" w:rsidP="004B30A2">
      <w:pPr>
        <w:pStyle w:val="GazetteListAlpha"/>
        <w:numPr>
          <w:ilvl w:val="0"/>
          <w:numId w:val="30"/>
        </w:numPr>
      </w:pPr>
      <w:r w:rsidRPr="00152ECC">
        <w:t xml:space="preserve">The submission provided a range of pharmacological studies, target animal safety </w:t>
      </w:r>
      <w:r>
        <w:t xml:space="preserve">(TAS) </w:t>
      </w:r>
      <w:r w:rsidRPr="00152ECC">
        <w:t>studies, dose confirmation studies, pilot and pivotal field studies</w:t>
      </w:r>
      <w:r>
        <w:t>.</w:t>
      </w:r>
    </w:p>
    <w:p w14:paraId="5C7FDD74" w14:textId="2A010FDC" w:rsidR="00BF7AC2" w:rsidRPr="00021CCE" w:rsidRDefault="00BF7AC2" w:rsidP="004B30A2">
      <w:pPr>
        <w:pStyle w:val="GazetteListAlpha"/>
        <w:numPr>
          <w:ilvl w:val="0"/>
          <w:numId w:val="30"/>
        </w:numPr>
      </w:pPr>
      <w:r w:rsidRPr="00152ECC">
        <w:t xml:space="preserve">The recommended dosage regimen is 1 mg/kg bodyweight administered orally once daily. Velagliflozin administered at 1 mg/kg, irrespective of formulation, generally appeared safe when assessed in a </w:t>
      </w:r>
      <w:r>
        <w:t>TAS study (</w:t>
      </w:r>
      <w:r w:rsidRPr="00152ECC">
        <w:t xml:space="preserve">at 1X, 3X and 5X recommended dose rates) or in </w:t>
      </w:r>
      <w:r>
        <w:t xml:space="preserve">a </w:t>
      </w:r>
      <w:r w:rsidRPr="00152ECC">
        <w:t>90-day tolerance stud</w:t>
      </w:r>
      <w:r>
        <w:t>y.</w:t>
      </w:r>
      <w:r w:rsidRPr="00021CCE">
        <w:t xml:space="preserve"> In </w:t>
      </w:r>
      <w:r>
        <w:t xml:space="preserve">the </w:t>
      </w:r>
      <w:r w:rsidRPr="00021CCE">
        <w:t>90-day tolerance study in healthy cats evaluating repeated dose of 1, 3 and 5 mg/kg velagliflozin</w:t>
      </w:r>
      <w:r>
        <w:t xml:space="preserve">, </w:t>
      </w:r>
      <w:r w:rsidRPr="00021CCE">
        <w:t>a dose dependent softening of stool was observed.</w:t>
      </w:r>
    </w:p>
    <w:p w14:paraId="753EEC6D" w14:textId="31C1D987" w:rsidR="007D4807" w:rsidRPr="00156DE4" w:rsidRDefault="00BF7AC2" w:rsidP="004B30A2">
      <w:pPr>
        <w:pStyle w:val="GazetteListAlpha"/>
        <w:numPr>
          <w:ilvl w:val="0"/>
          <w:numId w:val="30"/>
        </w:numPr>
      </w:pPr>
      <w:r w:rsidRPr="00021CCE">
        <w:t>In healthy 9-month-old adult cats exposed to repeated overdose of up to 5 times the highest recommended dose of 1 mg velagliflozin per kg bodyweight for 180 days, a reduced weight gain was noted. Water uptake was increased under treatment with velagliflozin.</w:t>
      </w:r>
      <w:r w:rsidRPr="00152ECC">
        <w:t xml:space="preserve"> </w:t>
      </w:r>
      <w:r w:rsidRPr="004B30A2">
        <w:rPr>
          <w:rFonts w:cs="Arial"/>
        </w:rPr>
        <w:t>A transient increase of mean triglyceride and mean cholesterol values were noted in all treatment groups. Both remained within the respective reference range of historical controls in healthy animals and are of no clinical relevance</w:t>
      </w:r>
      <w:r w:rsidRPr="00021CCE">
        <w:t>.</w:t>
      </w:r>
    </w:p>
    <w:p w14:paraId="1904C3B3" w14:textId="77777777" w:rsidR="00BF7AC2" w:rsidRPr="00152ECC" w:rsidRDefault="00BF7AC2" w:rsidP="004B30A2">
      <w:pPr>
        <w:pStyle w:val="GazetteListAlpha"/>
        <w:numPr>
          <w:ilvl w:val="0"/>
          <w:numId w:val="30"/>
        </w:numPr>
      </w:pPr>
      <w:r>
        <w:t>In field studies, the following side effects were observed: diarrhoea, polydipsia or polyuria, weight loss, dehydration, vomiting, diabetic ketoacidosis and diabetic ketonuria. Most of these side effects are transient and resolved without specific therapy. The side effects statements will be included on the label.</w:t>
      </w:r>
    </w:p>
    <w:p w14:paraId="66D4654B" w14:textId="77777777" w:rsidR="00BF7AC2" w:rsidRPr="00152ECC" w:rsidRDefault="00BF7AC2" w:rsidP="004B30A2">
      <w:pPr>
        <w:pStyle w:val="GazetteListAlpha"/>
        <w:numPr>
          <w:ilvl w:val="0"/>
          <w:numId w:val="30"/>
        </w:numPr>
      </w:pPr>
      <w:r w:rsidRPr="00152ECC">
        <w:t xml:space="preserve">However, velagliflozin </w:t>
      </w:r>
      <w:r>
        <w:t>has been</w:t>
      </w:r>
      <w:r w:rsidRPr="00152ECC">
        <w:t xml:space="preserve"> determined to be not suitable for cats with evidence of diabetic ketoacidosis, </w:t>
      </w:r>
      <w:r>
        <w:t xml:space="preserve">diabetic </w:t>
      </w:r>
      <w:r w:rsidRPr="00152ECC">
        <w:t xml:space="preserve">ketonuria or severe dehydration requiring IV fluid supplementation. Therefore, </w:t>
      </w:r>
      <w:r>
        <w:t xml:space="preserve">the </w:t>
      </w:r>
      <w:r w:rsidRPr="00152ECC">
        <w:t xml:space="preserve">label </w:t>
      </w:r>
      <w:r>
        <w:t xml:space="preserve">will include contraindications statements for use in cats with </w:t>
      </w:r>
      <w:r w:rsidRPr="00675AA5">
        <w:t xml:space="preserve">diabetic ketoacidosis, </w:t>
      </w:r>
      <w:r>
        <w:t xml:space="preserve">diabetic </w:t>
      </w:r>
      <w:r w:rsidRPr="00675AA5">
        <w:t>ketonuria or severe dehydration</w:t>
      </w:r>
      <w:r>
        <w:t xml:space="preserve">, </w:t>
      </w:r>
      <w:r w:rsidRPr="00152ECC">
        <w:t xml:space="preserve">cats with confirmed insulin-dependent diabetes mellitus as well as </w:t>
      </w:r>
      <w:r>
        <w:t>in</w:t>
      </w:r>
      <w:r w:rsidRPr="00152ECC">
        <w:t xml:space="preserve"> cases of hypersensitivity to velagliflozin.</w:t>
      </w:r>
    </w:p>
    <w:p w14:paraId="7D3EE215" w14:textId="77777777" w:rsidR="00BF7AC2" w:rsidRPr="00152ECC" w:rsidRDefault="00BF7AC2" w:rsidP="004B30A2">
      <w:pPr>
        <w:pStyle w:val="GazetteListAlpha"/>
        <w:numPr>
          <w:ilvl w:val="0"/>
          <w:numId w:val="30"/>
        </w:numPr>
      </w:pPr>
      <w:r w:rsidRPr="00152ECC">
        <w:t xml:space="preserve">The safety of the product has not been established during breeding, pregnancy and lactation. </w:t>
      </w:r>
      <w:r w:rsidRPr="00675AA5">
        <w:t>The safety of combined treatment</w:t>
      </w:r>
      <w:r>
        <w:t xml:space="preserve"> or </w:t>
      </w:r>
      <w:r w:rsidRPr="00675AA5">
        <w:t>concurrent use with insulin or other blood glucose lowering treatments (excluding diet) and velagliflozin in cats has not been investigated. Due to the mode of action of insulin there is an increased risk for symptomatic hypoglycaemia, therefore combined treatment with insulin or other antidiabetics is not recommended.</w:t>
      </w:r>
      <w:r>
        <w:t xml:space="preserve"> These statements will be placed on the label.</w:t>
      </w:r>
    </w:p>
    <w:p w14:paraId="707438C9" w14:textId="77777777" w:rsidR="00BF7AC2" w:rsidRPr="0028561F" w:rsidRDefault="00BF7AC2" w:rsidP="004B30A2">
      <w:pPr>
        <w:pStyle w:val="GazetteListAlpha"/>
        <w:numPr>
          <w:ilvl w:val="0"/>
          <w:numId w:val="30"/>
        </w:numPr>
      </w:pPr>
      <w:r w:rsidRPr="0028561F">
        <w:t>The APVMA has determined that Senvelgo 15 mg/mL Oral Solution for Cats is safe to use for the reduction in hyperglycaemia and improvement in associated clinical signs in otherwise healthy cats with non-insulin dependent diabetes mellitus, when used in accordance with the label directions.</w:t>
      </w:r>
    </w:p>
    <w:p w14:paraId="35B36C49" w14:textId="77777777" w:rsidR="00BF7AC2" w:rsidRDefault="00BF7AC2" w:rsidP="00BF7AC2">
      <w:pPr>
        <w:pStyle w:val="GazetteListRomanNumeral"/>
        <w:numPr>
          <w:ilvl w:val="0"/>
          <w:numId w:val="22"/>
        </w:numPr>
        <w:spacing w:before="240"/>
        <w:ind w:left="357" w:hanging="357"/>
      </w:pPr>
      <w:r>
        <w:t xml:space="preserve">The APVMA has evaluated the application, whether the </w:t>
      </w:r>
      <w:r w:rsidRPr="00056C16">
        <w:rPr>
          <w:b/>
          <w:bCs/>
        </w:rPr>
        <w:t>efficacy criteria</w:t>
      </w:r>
      <w:r>
        <w:t xml:space="preserve"> have been met in accordance with the definition set out in section 5B of the Agvet Code, and proposes to determine that:</w:t>
      </w:r>
    </w:p>
    <w:p w14:paraId="3F4DEA56" w14:textId="77777777" w:rsidR="00BF7AC2" w:rsidRDefault="00BF7AC2" w:rsidP="004B30A2">
      <w:pPr>
        <w:pStyle w:val="GazetteListRomanNumeral"/>
        <w:numPr>
          <w:ilvl w:val="0"/>
          <w:numId w:val="9"/>
        </w:numPr>
        <w:ind w:left="360" w:hanging="360"/>
      </w:pPr>
      <w:r>
        <w:t>In relation to its assessment of efficacy the APVMA is satisfied that data from trials supporting the efficacy of the product adequately demonstrated that if used according to the product label directions, the product is effective for its proposed uses.</w:t>
      </w:r>
    </w:p>
    <w:p w14:paraId="2B23B977" w14:textId="77777777" w:rsidR="00BF7AC2" w:rsidRDefault="00BF7AC2" w:rsidP="004B30A2">
      <w:pPr>
        <w:pStyle w:val="GazetteListRomanNumeral"/>
        <w:ind w:left="360" w:hanging="360"/>
      </w:pPr>
      <w:r>
        <w:t>Efficacy of the product is supported by both product specific studies and published literature.</w:t>
      </w:r>
      <w:r w:rsidRPr="00675AA5">
        <w:t xml:space="preserve"> The submission consist</w:t>
      </w:r>
      <w:r>
        <w:t>ed</w:t>
      </w:r>
      <w:r w:rsidRPr="00675AA5">
        <w:t xml:space="preserve"> of 7 pharmacological studies, 2 dose confirmation studies, 3 pilot and 3 pivotal field studies</w:t>
      </w:r>
      <w:r>
        <w:t>.</w:t>
      </w:r>
    </w:p>
    <w:p w14:paraId="148EC401" w14:textId="3C6DE4D4" w:rsidR="00BF7AC2" w:rsidRDefault="00BF7AC2" w:rsidP="004B30A2">
      <w:pPr>
        <w:pStyle w:val="GazetteListAlpha"/>
        <w:numPr>
          <w:ilvl w:val="0"/>
          <w:numId w:val="31"/>
        </w:numPr>
      </w:pPr>
      <w:r w:rsidRPr="00A72581">
        <w:t>Velagliflozin is rapidly absorbed following oral administration.</w:t>
      </w:r>
    </w:p>
    <w:p w14:paraId="44020F90" w14:textId="77777777" w:rsidR="00BF7AC2" w:rsidRPr="00A72581" w:rsidRDefault="00BF7AC2" w:rsidP="004B30A2">
      <w:pPr>
        <w:pStyle w:val="GazetteListAlpha"/>
        <w:numPr>
          <w:ilvl w:val="0"/>
          <w:numId w:val="31"/>
        </w:numPr>
      </w:pPr>
      <w:r w:rsidRPr="00A72581">
        <w:lastRenderedPageBreak/>
        <w:t xml:space="preserve">Based on the mode of action of SGLT-2 inhibitors (such as velagliflozin), adequate endogenous insulin production is a requirement for successful management of diabetes mellitus with this veterinary medicinal product. Therefore, it is determined that specific label instructions will be included to identify cats suitable for treatment start and treatment continuation, aiming to ensure that the treated </w:t>
      </w:r>
      <w:proofErr w:type="gramStart"/>
      <w:r w:rsidRPr="00A72581">
        <w:t>cats</w:t>
      </w:r>
      <w:proofErr w:type="gramEnd"/>
      <w:r w:rsidRPr="00A72581">
        <w:t xml:space="preserve"> benefit from monotherapy.</w:t>
      </w:r>
    </w:p>
    <w:p w14:paraId="1E1BDFCE" w14:textId="3A99159C" w:rsidR="00BF7AC2" w:rsidRPr="00A72581" w:rsidRDefault="00BF7AC2" w:rsidP="004B30A2">
      <w:pPr>
        <w:pStyle w:val="GazetteListRomanNumeral"/>
        <w:ind w:left="360" w:hanging="360"/>
      </w:pPr>
      <w:r w:rsidRPr="00A55C80">
        <w:t>Dose confirmation studies investigated a range of dose rates (0.01, 0.1 and 1.0 mg/kg</w:t>
      </w:r>
      <w:r>
        <w:t xml:space="preserve"> given orally</w:t>
      </w:r>
      <w:r w:rsidRPr="00A55C80">
        <w:t xml:space="preserve"> daily) and showed a dose-dependent increase in maximum plasma concentration (Cmax) and overall drug exposure (AUC), which corresponded to a dose-dependent increase in glucose concentrations in the urine</w:t>
      </w:r>
      <w:r>
        <w:t>.</w:t>
      </w:r>
      <w:r w:rsidRPr="00A72581">
        <w:t xml:space="preserve"> </w:t>
      </w:r>
      <w:r>
        <w:t>Field trial studies reported a higher percentage of cats treated with the proposed dose showed rapid and increased frequency of improvement in at least one clinical sign. Comparative studies with other diabetes treatment groups showed that there was improved overall control of diabetes and quality of life in the Senvelgo treated groups. All t</w:t>
      </w:r>
      <w:r w:rsidRPr="00A72581">
        <w:t>he studies</w:t>
      </w:r>
      <w:r>
        <w:t xml:space="preserve"> submitted</w:t>
      </w:r>
      <w:r w:rsidRPr="00A72581">
        <w:t xml:space="preserve"> concluded that the recommended dose of 1 mg/kg body weight once daily was efficacious</w:t>
      </w:r>
      <w:r>
        <w:t xml:space="preserve"> in</w:t>
      </w:r>
      <w:r w:rsidRPr="00A72581">
        <w:t xml:space="preserve"> reducing hyperglycaemia and hyperglycaemia-associated clinical signs in cats.</w:t>
      </w:r>
    </w:p>
    <w:p w14:paraId="2E65A92B" w14:textId="77777777" w:rsidR="00BF7AC2" w:rsidRPr="00A72581" w:rsidRDefault="00BF7AC2" w:rsidP="004B30A2">
      <w:pPr>
        <w:pStyle w:val="GazetteListAlpha"/>
        <w:numPr>
          <w:ilvl w:val="0"/>
          <w:numId w:val="32"/>
        </w:numPr>
      </w:pPr>
      <w:r w:rsidRPr="00A72581">
        <w:t xml:space="preserve">The efficacy of concurrent use with insulin or other blood glucose lowering treatments (excluding diet) and </w:t>
      </w:r>
      <w:proofErr w:type="spellStart"/>
      <w:r w:rsidRPr="00A72581">
        <w:t>velagliflozin</w:t>
      </w:r>
      <w:proofErr w:type="spellEnd"/>
      <w:r w:rsidRPr="00A72581">
        <w:t xml:space="preserve"> in cats has not been investigated. Due to the mode of action of insulin there is an increased risk for symptomatic hypoglycaemia, therefore combined treatment with insulin or other antidiabetics is not recommended.</w:t>
      </w:r>
    </w:p>
    <w:p w14:paraId="0D17AD77" w14:textId="662003EA" w:rsidR="00BF7AC2" w:rsidRPr="00A72581" w:rsidRDefault="00BF7AC2" w:rsidP="004B30A2">
      <w:pPr>
        <w:pStyle w:val="GazetteListAlpha"/>
        <w:numPr>
          <w:ilvl w:val="0"/>
          <w:numId w:val="32"/>
        </w:numPr>
      </w:pPr>
      <w:r w:rsidRPr="00A72581">
        <w:t xml:space="preserve">The efficacy of the product has not been established in cats younger than </w:t>
      </w:r>
      <w:r w:rsidR="004B30A2">
        <w:t>one</w:t>
      </w:r>
      <w:r w:rsidRPr="00A72581">
        <w:t xml:space="preserve"> year of age.</w:t>
      </w:r>
    </w:p>
    <w:p w14:paraId="606675B6" w14:textId="77777777" w:rsidR="00BF7AC2" w:rsidRPr="00A72581" w:rsidRDefault="00BF7AC2" w:rsidP="004B30A2">
      <w:pPr>
        <w:pStyle w:val="GazetteListAlpha"/>
        <w:numPr>
          <w:ilvl w:val="0"/>
          <w:numId w:val="32"/>
        </w:numPr>
      </w:pPr>
      <w:r w:rsidRPr="00A72581">
        <w:t>The APVMA has determined that Senvelgo 15 mg/mL Oral Solution for Cats is efficacious to use for the reduction in hyperglycaemia and improvement in associated clinical signs in otherwise healthy cats with non-insulin dependent diabetes mellitus, when used in accordance with the label directions.</w:t>
      </w:r>
    </w:p>
    <w:p w14:paraId="55BEABE5" w14:textId="77777777" w:rsidR="00BF7AC2" w:rsidRPr="00877732" w:rsidRDefault="00BF7AC2" w:rsidP="00BF7AC2">
      <w:pPr>
        <w:pStyle w:val="GazetteListNumbered"/>
        <w:numPr>
          <w:ilvl w:val="0"/>
          <w:numId w:val="23"/>
        </w:numPr>
        <w:tabs>
          <w:tab w:val="clear" w:pos="720"/>
          <w:tab w:val="left" w:pos="360"/>
        </w:tabs>
        <w:spacing w:before="240"/>
        <w:ind w:left="283" w:hanging="357"/>
      </w:pPr>
      <w:r w:rsidRPr="00877732">
        <w:t xml:space="preserve">The APVMA has </w:t>
      </w:r>
      <w:r>
        <w:t>considered</w:t>
      </w:r>
      <w:r w:rsidRPr="00877732">
        <w:t xml:space="preserve"> the application</w:t>
      </w:r>
      <w:r>
        <w:t>,</w:t>
      </w:r>
      <w:r w:rsidRPr="00877732">
        <w:t xml:space="preserve"> whether the </w:t>
      </w:r>
      <w:r w:rsidRPr="007818B7">
        <w:rPr>
          <w:b/>
          <w:bCs/>
        </w:rPr>
        <w:t>trade criteria</w:t>
      </w:r>
      <w:r w:rsidRPr="00877732">
        <w:t xml:space="preserve"> have been met in accordance with the definition set out in section 5C of the Agvet Code, proposes to determine that:</w:t>
      </w:r>
    </w:p>
    <w:p w14:paraId="0ED555CC" w14:textId="77777777" w:rsidR="00BF7AC2" w:rsidRDefault="00BF7AC2" w:rsidP="004B30A2">
      <w:pPr>
        <w:pStyle w:val="GazetteListRomanNumeral"/>
        <w:numPr>
          <w:ilvl w:val="0"/>
          <w:numId w:val="9"/>
        </w:numPr>
        <w:ind w:left="360" w:hanging="360"/>
      </w:pPr>
      <w:r>
        <w:t xml:space="preserve">The </w:t>
      </w:r>
      <w:r w:rsidRPr="00A04B9A">
        <w:t xml:space="preserve">intended use </w:t>
      </w:r>
      <w:r>
        <w:t xml:space="preserve">is </w:t>
      </w:r>
      <w:r w:rsidRPr="00A04B9A">
        <w:t>in companion animals only (</w:t>
      </w:r>
      <w:r>
        <w:t>cats</w:t>
      </w:r>
      <w:r w:rsidRPr="00A04B9A">
        <w:t xml:space="preserve">); therefore, no assessment of residues or trade is required. </w:t>
      </w:r>
      <w:r w:rsidRPr="004C2E8D">
        <w:t xml:space="preserve">The APVMA is </w:t>
      </w:r>
      <w:r w:rsidRPr="00485188">
        <w:t>satisfied that</w:t>
      </w:r>
      <w:r w:rsidRPr="004C2E8D">
        <w:t xml:space="preserve"> the proposed use of </w:t>
      </w:r>
      <w:r w:rsidRPr="004E4653">
        <w:rPr>
          <w:rFonts w:eastAsia="Times New Roman" w:hAnsi="Arial" w:cstheme="minorBidi"/>
          <w:color w:val="auto"/>
          <w:bdr w:val="none" w:sz="0" w:space="0" w:color="auto"/>
          <w:lang w:eastAsia="en-US"/>
        </w:rPr>
        <w:t>Senvelgo 15 mg/mL Oral Solution for Cats</w:t>
      </w:r>
      <w:r w:rsidRPr="004E4653">
        <w:rPr>
          <w:rFonts w:eastAsia="Times New Roman" w:hAnsi="Arial" w:cstheme="minorBidi"/>
          <w:i/>
          <w:iCs/>
          <w:color w:val="auto"/>
          <w:bdr w:val="none" w:sz="0" w:space="0" w:color="auto"/>
          <w:lang w:eastAsia="en-US"/>
        </w:rPr>
        <w:t xml:space="preserve"> </w:t>
      </w:r>
      <w:r w:rsidRPr="004C2E8D">
        <w:t>would not adversely affect trade between Australia and places outside Australia as the product is not for use in animals producing Australian export commodities.</w:t>
      </w:r>
    </w:p>
    <w:p w14:paraId="29493247" w14:textId="77777777" w:rsidR="00BF7AC2" w:rsidRDefault="00BF7AC2" w:rsidP="00BF7AC2">
      <w:pPr>
        <w:pStyle w:val="GazetteHeading2"/>
      </w:pPr>
      <w:r>
        <w:t>Making a submission</w:t>
      </w:r>
    </w:p>
    <w:p w14:paraId="781A85FC" w14:textId="77777777" w:rsidR="00BF7AC2" w:rsidRDefault="00BF7AC2" w:rsidP="00BF7AC2">
      <w:pPr>
        <w:pStyle w:val="GazetteNormalText"/>
      </w:pPr>
      <w:r w:rsidRPr="00DB1E90">
        <w:t xml:space="preserve">In accordance with section 12 of the Agvet Code, the APVMA invites any person to submit a relevant written submission as to whether </w:t>
      </w:r>
      <w:r w:rsidRPr="00082053">
        <w:t xml:space="preserve">velagliflozin L-proline monohydrate </w:t>
      </w:r>
      <w:r w:rsidRPr="00DB1E90">
        <w:t>should be approved. Submissions should relate only to matters that are considered in determining whether the safety criteria set out in section 5A of the Agvet Code have been met. Submissions should state the grounds on which they are based</w:t>
      </w:r>
      <w:r>
        <w:t>.</w:t>
      </w:r>
    </w:p>
    <w:p w14:paraId="2C931D98" w14:textId="77777777" w:rsidR="00BF7AC2" w:rsidRDefault="00BF7AC2" w:rsidP="00BF7AC2">
      <w:pPr>
        <w:pStyle w:val="GazetteNormalText"/>
      </w:pPr>
      <w:r>
        <w:t xml:space="preserve">In accordance with section 13 of the Agvet Code, the APVMA invites any person to submit a relevant written submission as to whether </w:t>
      </w:r>
      <w:r w:rsidRPr="004E4653">
        <w:rPr>
          <w:rFonts w:eastAsia="Times New Roman" w:hAnsi="Arial" w:cstheme="minorBidi"/>
          <w:color w:val="auto"/>
          <w:bdr w:val="none" w:sz="0" w:space="0" w:color="auto"/>
          <w:lang w:eastAsia="en-US"/>
        </w:rPr>
        <w:t>Senvelgo 15 mg/mL Oral Solution for Cats</w:t>
      </w:r>
      <w:r w:rsidRPr="004E4653">
        <w:rPr>
          <w:rFonts w:eastAsia="Times New Roman" w:hAnsi="Arial" w:cstheme="minorBidi"/>
          <w:i/>
          <w:iCs/>
          <w:color w:val="auto"/>
          <w:bdr w:val="none" w:sz="0" w:space="0" w:color="auto"/>
          <w:lang w:eastAsia="en-US"/>
        </w:rPr>
        <w:t xml:space="preserv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22E30C3D" w14:textId="77777777" w:rsidR="00BF7AC2" w:rsidRDefault="00BF7AC2" w:rsidP="00BF7AC2">
      <w:pPr>
        <w:pStyle w:val="GazetteNormalText"/>
      </w:pPr>
      <w:r>
        <w:t>Submissions must be received by the APVMA within 28 days of the date of this notice and be directed to the contact listed below. All submissions to the APVMA will be acknowledged in writing via email or by post.</w:t>
      </w:r>
    </w:p>
    <w:p w14:paraId="7B594697" w14:textId="77777777" w:rsidR="00BF7AC2" w:rsidRDefault="00BF7AC2" w:rsidP="00BF7AC2">
      <w:pPr>
        <w:pStyle w:val="GazetteNormal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2AF6052B" w14:textId="77777777" w:rsidR="00BF7AC2" w:rsidRDefault="00BF7AC2" w:rsidP="00BF7AC2">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38" w:history="1">
        <w:r>
          <w:rPr>
            <w:rStyle w:val="Hyperlink"/>
          </w:rPr>
          <w:t>public submission coversheet</w:t>
        </w:r>
      </w:hyperlink>
      <w:r>
        <w:t>).</w:t>
      </w:r>
    </w:p>
    <w:p w14:paraId="3B311545" w14:textId="7E4BAD70" w:rsidR="00BF7AC2" w:rsidRDefault="00BF7AC2" w:rsidP="00BF7AC2">
      <w:pPr>
        <w:pStyle w:val="GazetteNormalText"/>
      </w:pPr>
      <w:r>
        <w:lastRenderedPageBreak/>
        <w:t xml:space="preserve">Please lodge your submission with a </w:t>
      </w:r>
      <w:hyperlink r:id="rId39" w:history="1">
        <w:r>
          <w:rPr>
            <w:rStyle w:val="Hyperlink"/>
          </w:rPr>
          <w:t>public submission coversheet</w:t>
        </w:r>
      </w:hyperlink>
      <w:r>
        <w:t>, which provides options for how your submission will be published.</w:t>
      </w:r>
    </w:p>
    <w:p w14:paraId="6509B8F4" w14:textId="77777777" w:rsidR="00BF7AC2" w:rsidRDefault="00BF7AC2" w:rsidP="00BF7AC2">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41094E05" w14:textId="77777777" w:rsidR="00BF7AC2" w:rsidRDefault="00BF7AC2" w:rsidP="00BF7AC2">
      <w:pPr>
        <w:pStyle w:val="GazetteNormalText"/>
        <w:rPr>
          <w:szCs w:val="24"/>
        </w:rPr>
      </w:pPr>
      <w:r>
        <w:t>Please send your written submission and coversheet by email or post to:</w:t>
      </w:r>
    </w:p>
    <w:p w14:paraId="24210E0C" w14:textId="1DAC9064" w:rsidR="00BF7AC2" w:rsidRDefault="00BF7AC2" w:rsidP="00BF7AC2">
      <w:pPr>
        <w:pStyle w:val="GazetteContact"/>
      </w:pPr>
      <w:r>
        <w:t>Case Management</w:t>
      </w:r>
      <w:r w:rsidR="006062BE">
        <w:br/>
      </w:r>
      <w:r>
        <w:t>Australian Pesticides and Veterinary Medicines Authority</w:t>
      </w:r>
      <w:r w:rsidR="006062BE">
        <w:br/>
      </w:r>
      <w:r>
        <w:t xml:space="preserve">PO Box </w:t>
      </w:r>
      <w:r w:rsidR="006062BE">
        <w:t>574</w:t>
      </w:r>
      <w:r w:rsidR="006062BE">
        <w:br/>
        <w:t>Canberra</w:t>
      </w:r>
      <w:r>
        <w:t xml:space="preserve"> </w:t>
      </w:r>
      <w:r w:rsidR="006062BE">
        <w:t>ACT</w:t>
      </w:r>
      <w:r>
        <w:t xml:space="preserve"> 2</w:t>
      </w:r>
      <w:r w:rsidR="006062BE">
        <w:t>6</w:t>
      </w:r>
      <w:r>
        <w:t>01</w:t>
      </w:r>
    </w:p>
    <w:p w14:paraId="50555F9E" w14:textId="77777777" w:rsidR="006062BE" w:rsidRDefault="006062BE" w:rsidP="006062BE">
      <w:pPr>
        <w:pStyle w:val="GazetteNormalText"/>
      </w:pPr>
      <w:r w:rsidRPr="006062BE">
        <w:rPr>
          <w:b/>
          <w:bCs/>
        </w:rPr>
        <w:t>Email</w:t>
      </w:r>
      <w:r>
        <w:t>:</w:t>
      </w:r>
      <w:r>
        <w:tab/>
      </w:r>
      <w:hyperlink r:id="rId40" w:history="1">
        <w:r>
          <w:rPr>
            <w:rStyle w:val="Hyperlink"/>
          </w:rPr>
          <w:t>casemanagement@apvma.gov.au</w:t>
        </w:r>
      </w:hyperlink>
    </w:p>
    <w:p w14:paraId="23249CA8" w14:textId="77777777" w:rsidR="00BF7AC2" w:rsidRDefault="00BF7AC2" w:rsidP="00BF7AC2">
      <w:pPr>
        <w:pStyle w:val="GazetteHeading2"/>
      </w:pPr>
      <w:r>
        <w:t>Privacy</w:t>
      </w:r>
    </w:p>
    <w:p w14:paraId="67529E66" w14:textId="77777777" w:rsidR="00BF7AC2" w:rsidRDefault="00BF7AC2" w:rsidP="00BF7AC2">
      <w:pPr>
        <w:pStyle w:val="GazetteNormalText"/>
        <w:sectPr w:rsidR="00BF7AC2" w:rsidSect="00AC62D9">
          <w:pgSz w:w="11906" w:h="16838"/>
          <w:pgMar w:top="1440" w:right="1134" w:bottom="1440" w:left="1134" w:header="794" w:footer="737" w:gutter="0"/>
          <w:cols w:space="708"/>
          <w:docGrid w:linePitch="360"/>
        </w:sectPr>
      </w:pPr>
      <w:r w:rsidRPr="007A5F5E">
        <w:t xml:space="preserve">For information on how the APVMA manages personal information when you make a submission, see our </w:t>
      </w:r>
      <w:hyperlink r:id="rId41" w:history="1">
        <w:r w:rsidRPr="00F8012B">
          <w:rPr>
            <w:rStyle w:val="Hyperlink"/>
          </w:rPr>
          <w:t>Privacy Policy</w:t>
        </w:r>
      </w:hyperlink>
      <w:r>
        <w:t>.</w:t>
      </w:r>
    </w:p>
    <w:p w14:paraId="1771D4A5" w14:textId="77777777" w:rsidR="00BF7AC2" w:rsidRDefault="00BF7AC2" w:rsidP="00BF7AC2">
      <w:pPr>
        <w:pStyle w:val="GazetteHeading1"/>
      </w:pPr>
      <w:bookmarkStart w:id="39" w:name="_Toc178672025"/>
      <w:r>
        <w:lastRenderedPageBreak/>
        <w:t xml:space="preserve">Agvet chemical voluntary recall: </w:t>
      </w:r>
      <w:proofErr w:type="spellStart"/>
      <w:r w:rsidRPr="002C4621">
        <w:t>Neptra</w:t>
      </w:r>
      <w:proofErr w:type="spellEnd"/>
      <w:r w:rsidRPr="002C4621">
        <w:t xml:space="preserve"> </w:t>
      </w:r>
      <w:proofErr w:type="spellStart"/>
      <w:r w:rsidRPr="002C4621">
        <w:t>Otic</w:t>
      </w:r>
      <w:proofErr w:type="spellEnd"/>
      <w:r w:rsidRPr="002C4621">
        <w:t xml:space="preserve"> Solution for Dogs</w:t>
      </w:r>
      <w:bookmarkEnd w:id="39"/>
    </w:p>
    <w:p w14:paraId="04F7802F" w14:textId="77777777" w:rsidR="00BF7AC2" w:rsidRDefault="00BF7AC2" w:rsidP="00BF7AC2">
      <w:pPr>
        <w:pStyle w:val="GazetteNormalText"/>
      </w:pPr>
      <w:r w:rsidRPr="00C00BDF">
        <w:rPr>
          <w:b/>
          <w:bCs/>
        </w:rPr>
        <w:t>Product name</w:t>
      </w:r>
      <w:r>
        <w:t xml:space="preserve">: </w:t>
      </w:r>
      <w:r w:rsidRPr="002C4621">
        <w:t>Neptra Otic Solution for Dogs</w:t>
      </w:r>
    </w:p>
    <w:p w14:paraId="25FD2E11" w14:textId="77777777" w:rsidR="00BF7AC2" w:rsidRDefault="00BF7AC2" w:rsidP="00BF7AC2">
      <w:pPr>
        <w:pStyle w:val="GazetteNormalText"/>
      </w:pPr>
      <w:r w:rsidRPr="00C00BDF">
        <w:rPr>
          <w:b/>
          <w:bCs/>
        </w:rPr>
        <w:t>APVMA registration number</w:t>
      </w:r>
      <w:r>
        <w:t xml:space="preserve">: </w:t>
      </w:r>
      <w:r w:rsidRPr="002C4621">
        <w:t>87389</w:t>
      </w:r>
    </w:p>
    <w:p w14:paraId="7CDD1558" w14:textId="77777777" w:rsidR="00BF7AC2" w:rsidRDefault="00BF7AC2" w:rsidP="00BF7AC2">
      <w:pPr>
        <w:pStyle w:val="GazetteNormalText"/>
      </w:pPr>
      <w:r w:rsidRPr="00C00BDF">
        <w:rPr>
          <w:b/>
          <w:bCs/>
        </w:rPr>
        <w:t>APVMA approved label number</w:t>
      </w:r>
      <w:r>
        <w:t xml:space="preserve">: </w:t>
      </w:r>
      <w:r w:rsidRPr="002C4621">
        <w:t>142806</w:t>
      </w:r>
    </w:p>
    <w:p w14:paraId="4888C2A3" w14:textId="77777777" w:rsidR="00BF7AC2" w:rsidRDefault="00BF7AC2" w:rsidP="00BF7AC2">
      <w:pPr>
        <w:pStyle w:val="GazetteNormalText"/>
      </w:pPr>
      <w:r w:rsidRPr="00C00BDF">
        <w:rPr>
          <w:b/>
          <w:bCs/>
        </w:rPr>
        <w:t>Batch number</w:t>
      </w:r>
      <w:r>
        <w:rPr>
          <w:b/>
          <w:bCs/>
        </w:rPr>
        <w:t>s</w:t>
      </w:r>
      <w:r>
        <w:t xml:space="preserve">: </w:t>
      </w:r>
      <w:r w:rsidRPr="002C4621">
        <w:t>KV0529G and E124391A</w:t>
      </w:r>
    </w:p>
    <w:p w14:paraId="419FAFD2" w14:textId="2270831C" w:rsidR="00BF7AC2" w:rsidRPr="00045F9B" w:rsidRDefault="00BF7AC2" w:rsidP="00BF7AC2">
      <w:pPr>
        <w:pStyle w:val="GazetteNormalText"/>
      </w:pPr>
      <w:r w:rsidRPr="00C00BDF">
        <w:rPr>
          <w:b/>
          <w:bCs/>
        </w:rPr>
        <w:t>Sold by</w:t>
      </w:r>
      <w:r>
        <w:t>:</w:t>
      </w:r>
      <w:r w:rsidRPr="00C50D70">
        <w:t xml:space="preserve"> </w:t>
      </w:r>
      <w:r w:rsidRPr="002C4621">
        <w:t xml:space="preserve">veterinary wholesalers </w:t>
      </w:r>
      <w:r>
        <w:t xml:space="preserve">nationally </w:t>
      </w:r>
      <w:r w:rsidRPr="002C4621">
        <w:t>between 25</w:t>
      </w:r>
      <w:r w:rsidR="00612EA1">
        <w:t xml:space="preserve"> July </w:t>
      </w:r>
      <w:r w:rsidRPr="002C4621">
        <w:t>2023 to 19</w:t>
      </w:r>
      <w:r w:rsidR="00612EA1">
        <w:t xml:space="preserve"> September </w:t>
      </w:r>
      <w:r w:rsidRPr="002C4621">
        <w:t>2024</w:t>
      </w:r>
      <w:r w:rsidRPr="00045F9B">
        <w:t>.</w:t>
      </w:r>
    </w:p>
    <w:p w14:paraId="2628E581" w14:textId="0B52F483" w:rsidR="00BF7AC2" w:rsidRPr="002F7354" w:rsidRDefault="00BF7AC2" w:rsidP="00BF7AC2">
      <w:pPr>
        <w:pStyle w:val="GazetteNormalText"/>
        <w:rPr>
          <w:lang w:val="en-AU"/>
        </w:rPr>
      </w:pPr>
      <w:r w:rsidRPr="002C4621">
        <w:t>On 24</w:t>
      </w:r>
      <w:r w:rsidR="00612EA1">
        <w:t xml:space="preserve"> September </w:t>
      </w:r>
      <w:r w:rsidRPr="002C4621">
        <w:t xml:space="preserve">2024, Elanco Australasia Pty Ltd (ABN 64 076 745 198) initiated a voluntary recall under section 106 of the Agricultural and Veterinary Chemicals Code scheduled to the </w:t>
      </w:r>
      <w:r w:rsidRPr="002C4621">
        <w:rPr>
          <w:i/>
          <w:iCs/>
        </w:rPr>
        <w:t>Agricultural and Veterinary Chemicals Code Act 1994</w:t>
      </w:r>
      <w:r w:rsidRPr="002C4621">
        <w:t xml:space="preserve"> (Cth) in relation to the chemical product described above</w:t>
      </w:r>
      <w:r>
        <w:t>.</w:t>
      </w:r>
    </w:p>
    <w:p w14:paraId="09F95404" w14:textId="77777777" w:rsidR="00BF7AC2" w:rsidRDefault="00BF7AC2" w:rsidP="00BF7AC2">
      <w:pPr>
        <w:pStyle w:val="GazetteHeading2"/>
      </w:pPr>
      <w:r>
        <w:t>Reason for voluntary recall</w:t>
      </w:r>
    </w:p>
    <w:p w14:paraId="3D18E23D" w14:textId="3D8593BF" w:rsidR="00BF7AC2" w:rsidRDefault="00BF7AC2" w:rsidP="006021C1">
      <w:pPr>
        <w:pStyle w:val="GazetteNormalText"/>
        <w:rPr>
          <w:bCs/>
          <w:iCs/>
        </w:rPr>
      </w:pPr>
      <w:r w:rsidRPr="000E703D">
        <w:t xml:space="preserve">There have been overseas reports of leaking product tubes, and the batches listed above have shown an out-of-specification result for unknown impurity or impurities related to the active constituent florfenicol. This defect appears to be occurring during the manufacture of the tube and resulting in the finished product, Neptra, </w:t>
      </w:r>
      <w:proofErr w:type="gramStart"/>
      <w:r w:rsidRPr="000E703D">
        <w:t>coming in contact with</w:t>
      </w:r>
      <w:proofErr w:type="gramEnd"/>
      <w:r w:rsidRPr="000E703D">
        <w:t xml:space="preserve"> the aluminium layer of the product tube</w:t>
      </w:r>
      <w:r w:rsidRPr="00134733">
        <w:t>.</w:t>
      </w:r>
    </w:p>
    <w:p w14:paraId="7EAC0E41" w14:textId="77777777" w:rsidR="00BF7AC2" w:rsidRDefault="00BF7AC2" w:rsidP="00BF7AC2">
      <w:pPr>
        <w:pStyle w:val="GazetteHeading2"/>
      </w:pPr>
      <w:r>
        <w:t>Hazard</w:t>
      </w:r>
    </w:p>
    <w:p w14:paraId="29ABDA7C" w14:textId="77777777" w:rsidR="00BF7AC2" w:rsidRDefault="00BF7AC2" w:rsidP="00BF7AC2">
      <w:pPr>
        <w:pStyle w:val="GazetteNormalText"/>
      </w:pPr>
      <w:r w:rsidRPr="002C4621">
        <w:t>This is a low safety risk to users or animals to which the product is administered</w:t>
      </w:r>
      <w:r w:rsidRPr="00D94036">
        <w:t>.</w:t>
      </w:r>
    </w:p>
    <w:p w14:paraId="40E99F16" w14:textId="77777777" w:rsidR="00BF7AC2" w:rsidRDefault="00BF7AC2" w:rsidP="00BF7AC2">
      <w:pPr>
        <w:pStyle w:val="GazetteHeading2"/>
      </w:pPr>
      <w:r>
        <w:t>What to do if in possession of this chemical product</w:t>
      </w:r>
    </w:p>
    <w:p w14:paraId="5D88F93D" w14:textId="77777777" w:rsidR="00BF7AC2" w:rsidRDefault="00BF7AC2" w:rsidP="006021C1">
      <w:pPr>
        <w:pStyle w:val="GazetteNormalText"/>
        <w:rPr>
          <w:bCs/>
          <w:iCs/>
        </w:rPr>
      </w:pPr>
      <w:r w:rsidRPr="002C4621">
        <w:t>Do not use Neptra from the batches listed above. Contact your veterinary wholesaler to arrange return and credit for the product from affected batches. Wholesalers should immediately quarantine all the stock on hand of the recalled product and contact Elanco Australasia to arrange return and credit for the affected units. Neptra from batches other than those stated above can be used normally</w:t>
      </w:r>
      <w:r w:rsidRPr="00134733">
        <w:t>.</w:t>
      </w:r>
    </w:p>
    <w:p w14:paraId="6ACE88BA" w14:textId="77777777" w:rsidR="00BF7AC2" w:rsidRDefault="00BF7AC2" w:rsidP="00BF7AC2">
      <w:pPr>
        <w:pStyle w:val="GazetteHeading2"/>
      </w:pPr>
      <w:r>
        <w:t>More information</w:t>
      </w:r>
    </w:p>
    <w:p w14:paraId="1060332C" w14:textId="294811E0" w:rsidR="00BF7AC2" w:rsidRDefault="00BF7AC2" w:rsidP="00BF7AC2">
      <w:pPr>
        <w:pStyle w:val="GazetteNormalText"/>
      </w:pPr>
      <w:r>
        <w:t xml:space="preserve">Visit the APVMA website to </w:t>
      </w:r>
      <w:hyperlink r:id="rId42" w:history="1">
        <w:r w:rsidRPr="000A116F">
          <w:rPr>
            <w:rStyle w:val="Hyperlink"/>
          </w:rPr>
          <w:t>view the notice</w:t>
        </w:r>
      </w:hyperlink>
      <w:r>
        <w:t xml:space="preserve"> of voluntary recall for the chemical product described above.</w:t>
      </w:r>
    </w:p>
    <w:p w14:paraId="5597CC2A" w14:textId="77777777" w:rsidR="00BF7AC2" w:rsidRPr="0033395A" w:rsidRDefault="00BF7AC2" w:rsidP="00BF7AC2">
      <w:pPr>
        <w:pStyle w:val="GazetteNormalText"/>
      </w:pPr>
      <w:r>
        <w:t xml:space="preserve">The APVMA publishes a list of </w:t>
      </w:r>
      <w:hyperlink r:id="rId43" w:history="1">
        <w:r>
          <w:rPr>
            <w:rStyle w:val="Hyperlink"/>
          </w:rPr>
          <w:t>agvet chemical r</w:t>
        </w:r>
        <w:r w:rsidRPr="00D30910">
          <w:rPr>
            <w:rStyle w:val="Hyperlink"/>
          </w:rPr>
          <w:t>ecall notices</w:t>
        </w:r>
      </w:hyperlink>
      <w:r>
        <w:t xml:space="preserve"> on its website and provides a </w:t>
      </w:r>
      <w:hyperlink r:id="rId44" w:history="1">
        <w:r w:rsidRPr="00D30910">
          <w:rPr>
            <w:rStyle w:val="Hyperlink"/>
          </w:rPr>
          <w:t>subscription option</w:t>
        </w:r>
      </w:hyperlink>
      <w:r>
        <w:t xml:space="preserve"> to be notified by email when a new recall notice is published.</w:t>
      </w:r>
    </w:p>
    <w:p w14:paraId="3B805567" w14:textId="77777777" w:rsidR="00BF7AC2" w:rsidRDefault="00BF7AC2" w:rsidP="00BF7AC2">
      <w:pPr>
        <w:pStyle w:val="GazetteHeading2"/>
      </w:pPr>
      <w:r>
        <w:t>Contact</w:t>
      </w:r>
    </w:p>
    <w:p w14:paraId="45592AB5" w14:textId="77777777" w:rsidR="00BF7AC2" w:rsidRDefault="00BF7AC2" w:rsidP="00BF7AC2">
      <w:pPr>
        <w:pStyle w:val="GazetteNormalText"/>
      </w:pPr>
      <w:r>
        <w:t>Questions about this voluntary recall should be directed to:</w:t>
      </w:r>
    </w:p>
    <w:p w14:paraId="12542CFB" w14:textId="7F12ECC5" w:rsidR="00324C65" w:rsidRDefault="00BF7AC2" w:rsidP="00612EA1">
      <w:pPr>
        <w:pStyle w:val="GazetteNormalText"/>
        <w:spacing w:before="0" w:after="0"/>
      </w:pPr>
      <w:r w:rsidRPr="002C4621">
        <w:t>Elanco Australasia</w:t>
      </w:r>
      <w:r w:rsidRPr="00D041D7">
        <w:t xml:space="preserve"> </w:t>
      </w:r>
      <w:r w:rsidR="003B181F">
        <w:br/>
      </w:r>
      <w:r w:rsidRPr="00045F9B">
        <w:rPr>
          <w:b/>
          <w:bCs/>
        </w:rPr>
        <w:t>Phone</w:t>
      </w:r>
      <w:r w:rsidRPr="00045F9B">
        <w:t xml:space="preserve">: </w:t>
      </w:r>
      <w:r w:rsidRPr="002C4621">
        <w:t>1800 995 709</w:t>
      </w:r>
      <w:r w:rsidR="00324C65">
        <w:br w:type="page"/>
      </w:r>
    </w:p>
    <w:p w14:paraId="0A98A0A7" w14:textId="77777777" w:rsidR="00324C65" w:rsidRPr="00324C65" w:rsidRDefault="00324C65" w:rsidP="00324C65">
      <w:pPr>
        <w:pStyle w:val="GazetteHeading1"/>
      </w:pPr>
      <w:bookmarkStart w:id="40" w:name="_Toc178672026"/>
      <w:r w:rsidRPr="00324C65">
        <w:lastRenderedPageBreak/>
        <w:t>Agvet chemical voluntary recall: NITROFURAZONE CREAM ANTI-BACTERIAL CREAM FOR HORSES</w:t>
      </w:r>
      <w:bookmarkEnd w:id="40"/>
    </w:p>
    <w:p w14:paraId="1C57EFE0" w14:textId="77777777" w:rsidR="00324C65" w:rsidRDefault="00324C65" w:rsidP="00324C65">
      <w:pPr>
        <w:pStyle w:val="GazetteNormalText"/>
      </w:pPr>
      <w:r w:rsidRPr="00C00BDF">
        <w:rPr>
          <w:b/>
          <w:bCs/>
        </w:rPr>
        <w:t>Product name</w:t>
      </w:r>
      <w:r>
        <w:t xml:space="preserve">: </w:t>
      </w:r>
      <w:r w:rsidRPr="00897511">
        <w:t>NITROFURAZONE CREAM ANTI-BACTERIAL CREAM FOR HORSES</w:t>
      </w:r>
    </w:p>
    <w:p w14:paraId="749A299B" w14:textId="77777777" w:rsidR="00324C65" w:rsidRDefault="00324C65" w:rsidP="00324C65">
      <w:pPr>
        <w:pStyle w:val="GazetteNormalText"/>
      </w:pPr>
      <w:r w:rsidRPr="00C00BDF">
        <w:rPr>
          <w:b/>
          <w:bCs/>
        </w:rPr>
        <w:t>APVMA registration number</w:t>
      </w:r>
      <w:r>
        <w:t xml:space="preserve">: </w:t>
      </w:r>
      <w:r w:rsidRPr="00897511">
        <w:t>56306</w:t>
      </w:r>
    </w:p>
    <w:p w14:paraId="593B1937" w14:textId="77777777" w:rsidR="00324C65" w:rsidRDefault="00324C65" w:rsidP="00324C65">
      <w:pPr>
        <w:pStyle w:val="GazetteNormalText"/>
      </w:pPr>
      <w:r w:rsidRPr="00C00BDF">
        <w:rPr>
          <w:b/>
          <w:bCs/>
        </w:rPr>
        <w:t>APVMA approved label number</w:t>
      </w:r>
      <w:r>
        <w:t xml:space="preserve">: </w:t>
      </w:r>
      <w:r w:rsidRPr="00897511">
        <w:t>0304</w:t>
      </w:r>
    </w:p>
    <w:p w14:paraId="4B434133" w14:textId="77777777" w:rsidR="00324C65" w:rsidRDefault="00324C65" w:rsidP="00324C65">
      <w:pPr>
        <w:pStyle w:val="GazetteNormalText"/>
      </w:pPr>
      <w:r w:rsidRPr="00C00BDF">
        <w:rPr>
          <w:b/>
          <w:bCs/>
        </w:rPr>
        <w:t>Batch number</w:t>
      </w:r>
      <w:r>
        <w:t xml:space="preserve">: </w:t>
      </w:r>
      <w:r w:rsidRPr="00897511">
        <w:t>019093</w:t>
      </w:r>
    </w:p>
    <w:p w14:paraId="6E2922C8" w14:textId="20AA72E5" w:rsidR="00324C65" w:rsidRPr="00045F9B" w:rsidRDefault="00324C65" w:rsidP="00324C65">
      <w:pPr>
        <w:pStyle w:val="GazetteNormalText"/>
      </w:pPr>
      <w:r w:rsidRPr="00C00BDF">
        <w:rPr>
          <w:b/>
          <w:bCs/>
        </w:rPr>
        <w:t>Sold by</w:t>
      </w:r>
      <w:r>
        <w:t>:</w:t>
      </w:r>
      <w:r w:rsidRPr="00C50D70">
        <w:t xml:space="preserve"> </w:t>
      </w:r>
      <w:r w:rsidRPr="00897511">
        <w:t>veterinary wholesalers and retailers in NSW, QLD and Victoria between 18</w:t>
      </w:r>
      <w:r w:rsidR="00612EA1">
        <w:t xml:space="preserve"> September </w:t>
      </w:r>
      <w:r w:rsidRPr="00897511">
        <w:t>2024 to 27</w:t>
      </w:r>
      <w:r w:rsidR="00612EA1">
        <w:t xml:space="preserve"> September </w:t>
      </w:r>
      <w:r w:rsidRPr="00897511">
        <w:t>2024</w:t>
      </w:r>
      <w:r w:rsidRPr="00045F9B">
        <w:t>.</w:t>
      </w:r>
    </w:p>
    <w:p w14:paraId="3B284A05" w14:textId="6917CFFE" w:rsidR="00324C65" w:rsidRPr="002F7354" w:rsidRDefault="00324C65" w:rsidP="00324C65">
      <w:pPr>
        <w:pStyle w:val="GazetteNormalText"/>
        <w:rPr>
          <w:lang w:val="en-AU"/>
        </w:rPr>
      </w:pPr>
      <w:r w:rsidRPr="00897511">
        <w:t>On 27</w:t>
      </w:r>
      <w:r w:rsidR="00612EA1">
        <w:t xml:space="preserve"> September </w:t>
      </w:r>
      <w:r w:rsidRPr="00897511">
        <w:t>2024, RANVET PTY. LIMITED (ABN 001 606 033) initiated a voluntary recall under section 106 of the Agricultural and Veterinary Chemicals Code scheduled to the Agricultural and Veterinary Chemicals Code Act 1994 (Cth) in relation to the chemical product described above</w:t>
      </w:r>
      <w:r>
        <w:t>.</w:t>
      </w:r>
    </w:p>
    <w:p w14:paraId="13AC62EF" w14:textId="77777777" w:rsidR="00324C65" w:rsidRDefault="00324C65" w:rsidP="00324C65">
      <w:pPr>
        <w:pStyle w:val="GazetteHeading2"/>
      </w:pPr>
      <w:r>
        <w:t>Reason for voluntary recall</w:t>
      </w:r>
    </w:p>
    <w:p w14:paraId="575C1861" w14:textId="776C82BD" w:rsidR="00324C65" w:rsidRDefault="00324C65" w:rsidP="00324C65">
      <w:pPr>
        <w:pStyle w:val="GazetteNormalText"/>
        <w:rPr>
          <w:bCs/>
          <w:iCs/>
        </w:rPr>
      </w:pPr>
      <w:r w:rsidRPr="00897511">
        <w:t>A low out of specification result was observed for Nitrofurazone</w:t>
      </w:r>
      <w:r w:rsidRPr="00134733">
        <w:t>.</w:t>
      </w:r>
    </w:p>
    <w:p w14:paraId="03202BDE" w14:textId="77777777" w:rsidR="00324C65" w:rsidRDefault="00324C65" w:rsidP="00324C65">
      <w:pPr>
        <w:pStyle w:val="GazetteHeading2"/>
      </w:pPr>
      <w:r>
        <w:t>Hazard</w:t>
      </w:r>
    </w:p>
    <w:p w14:paraId="043F82F9" w14:textId="77777777" w:rsidR="00324C65" w:rsidRDefault="00324C65" w:rsidP="00324C65">
      <w:pPr>
        <w:pStyle w:val="GazetteNormalText"/>
      </w:pPr>
      <w:r w:rsidRPr="00897511">
        <w:t>There is a low hazard with this recall. Product efficacy may be impacted</w:t>
      </w:r>
      <w:r w:rsidRPr="00D94036">
        <w:t>.</w:t>
      </w:r>
    </w:p>
    <w:p w14:paraId="13903B17" w14:textId="77777777" w:rsidR="00324C65" w:rsidRDefault="00324C65" w:rsidP="00324C65">
      <w:pPr>
        <w:pStyle w:val="GazetteHeading2"/>
      </w:pPr>
      <w:r>
        <w:t>What to do if in possession of this chemical product</w:t>
      </w:r>
    </w:p>
    <w:p w14:paraId="1F37A768" w14:textId="77777777" w:rsidR="00324C65" w:rsidRDefault="00324C65" w:rsidP="00324C65">
      <w:pPr>
        <w:pStyle w:val="GazetteNormalText"/>
        <w:rPr>
          <w:bCs/>
          <w:iCs/>
        </w:rPr>
      </w:pPr>
      <w:r w:rsidRPr="00897511">
        <w:t xml:space="preserve">Do not use Nitrofurazone cream from the batch 019093. Contact your veterinary wholesaler to arrange return and credit for the product from affected batch. Wholesalers should immediately quarantine all the stock on hand of the recalled product and contact </w:t>
      </w:r>
      <w:proofErr w:type="spellStart"/>
      <w:r w:rsidRPr="00897511">
        <w:t>Ranvet</w:t>
      </w:r>
      <w:proofErr w:type="spellEnd"/>
      <w:r w:rsidRPr="00897511">
        <w:t xml:space="preserve"> to arrange return and credit for the affected units</w:t>
      </w:r>
      <w:r w:rsidRPr="00134733">
        <w:t>.</w:t>
      </w:r>
    </w:p>
    <w:p w14:paraId="351E0501" w14:textId="77777777" w:rsidR="00324C65" w:rsidRDefault="00324C65" w:rsidP="00324C65">
      <w:pPr>
        <w:pStyle w:val="GazetteHeading2"/>
      </w:pPr>
      <w:r>
        <w:t>More information</w:t>
      </w:r>
    </w:p>
    <w:p w14:paraId="5BB2CCBE" w14:textId="49850753" w:rsidR="00324C65" w:rsidRDefault="00324C65" w:rsidP="00324C65">
      <w:pPr>
        <w:pStyle w:val="GazetteNormalText"/>
      </w:pPr>
      <w:r>
        <w:t xml:space="preserve">Visit the APVMA website to </w:t>
      </w:r>
      <w:hyperlink r:id="rId45" w:history="1">
        <w:r w:rsidRPr="002D2E4E">
          <w:rPr>
            <w:rStyle w:val="Hyperlink"/>
          </w:rPr>
          <w:t>view the notice</w:t>
        </w:r>
      </w:hyperlink>
      <w:r>
        <w:t xml:space="preserve"> of voluntary recall for the chemical product described above.</w:t>
      </w:r>
    </w:p>
    <w:p w14:paraId="75658141" w14:textId="77777777" w:rsidR="00324C65" w:rsidRPr="0033395A" w:rsidRDefault="00324C65" w:rsidP="00324C65">
      <w:pPr>
        <w:pStyle w:val="GazetteNormalText"/>
      </w:pPr>
      <w:r>
        <w:t xml:space="preserve">The APVMA publishes a list of </w:t>
      </w:r>
      <w:hyperlink r:id="rId46" w:history="1">
        <w:r>
          <w:rPr>
            <w:rStyle w:val="Hyperlink"/>
          </w:rPr>
          <w:t>agvet chemical r</w:t>
        </w:r>
        <w:r w:rsidRPr="00D30910">
          <w:rPr>
            <w:rStyle w:val="Hyperlink"/>
          </w:rPr>
          <w:t>ecall notices</w:t>
        </w:r>
      </w:hyperlink>
      <w:r>
        <w:t xml:space="preserve"> on its website and provides a </w:t>
      </w:r>
      <w:hyperlink r:id="rId47" w:history="1">
        <w:r w:rsidRPr="00D30910">
          <w:rPr>
            <w:rStyle w:val="Hyperlink"/>
          </w:rPr>
          <w:t>subscription option</w:t>
        </w:r>
      </w:hyperlink>
      <w:r>
        <w:t xml:space="preserve"> to be notified by email when a new recall notice is published.</w:t>
      </w:r>
    </w:p>
    <w:p w14:paraId="521C963F" w14:textId="77777777" w:rsidR="00324C65" w:rsidRDefault="00324C65" w:rsidP="00324C65">
      <w:pPr>
        <w:pStyle w:val="GazetteHeading2"/>
      </w:pPr>
      <w:r>
        <w:t>Contact</w:t>
      </w:r>
    </w:p>
    <w:p w14:paraId="2DBCBDA3" w14:textId="77777777" w:rsidR="00324C65" w:rsidRDefault="00324C65" w:rsidP="00324C65">
      <w:pPr>
        <w:pStyle w:val="GazetteNormalText"/>
      </w:pPr>
      <w:r>
        <w:t>Questions about this voluntary recall should be directed to:</w:t>
      </w:r>
    </w:p>
    <w:p w14:paraId="78DE1938" w14:textId="66FC963A" w:rsidR="00324C65" w:rsidRPr="006F51D9" w:rsidRDefault="00324C65" w:rsidP="00324C65">
      <w:pPr>
        <w:pStyle w:val="GazetteAPVMAContact"/>
        <w:ind w:left="0"/>
      </w:pPr>
      <w:proofErr w:type="spellStart"/>
      <w:r w:rsidRPr="00897511">
        <w:t>Ranvet</w:t>
      </w:r>
      <w:proofErr w:type="spellEnd"/>
      <w:r w:rsidRPr="00897511">
        <w:t xml:space="preserve"> Customer Service Team</w:t>
      </w:r>
      <w:r w:rsidRPr="00D041D7">
        <w:t xml:space="preserve"> </w:t>
      </w:r>
      <w:r>
        <w:br/>
      </w:r>
      <w:r w:rsidRPr="00045F9B">
        <w:rPr>
          <w:b/>
          <w:bCs/>
        </w:rPr>
        <w:t>Phone</w:t>
      </w:r>
      <w:r w:rsidRPr="00045F9B">
        <w:t xml:space="preserve">: </w:t>
      </w:r>
      <w:r w:rsidRPr="00897511">
        <w:t>02 9549 6008</w:t>
      </w:r>
      <w:r>
        <w:br/>
      </w:r>
      <w:r>
        <w:rPr>
          <w:b/>
          <w:bCs/>
        </w:rPr>
        <w:t>Email</w:t>
      </w:r>
      <w:r w:rsidRPr="00045F9B">
        <w:t xml:space="preserve">: </w:t>
      </w:r>
      <w:hyperlink r:id="rId48" w:history="1">
        <w:r w:rsidRPr="001B3F20">
          <w:rPr>
            <w:rStyle w:val="Hyperlink"/>
          </w:rPr>
          <w:t>Sheridan.Butler@ranvet.com.au</w:t>
        </w:r>
      </w:hyperlink>
      <w:r>
        <w:t xml:space="preserve"> </w:t>
      </w:r>
    </w:p>
    <w:p w14:paraId="7F545B5C" w14:textId="77777777" w:rsidR="00BF7AC2" w:rsidRDefault="00BF7AC2" w:rsidP="00BF7AC2">
      <w:pPr>
        <w:pStyle w:val="GazetteNormalText"/>
        <w:spacing w:before="0" w:after="0"/>
        <w:sectPr w:rsidR="00BF7AC2" w:rsidSect="00AC62D9">
          <w:pgSz w:w="11906" w:h="16838"/>
          <w:pgMar w:top="1440" w:right="1134" w:bottom="1440" w:left="1134" w:header="794" w:footer="737" w:gutter="0"/>
          <w:cols w:space="708"/>
          <w:docGrid w:linePitch="360"/>
        </w:sectPr>
      </w:pPr>
    </w:p>
    <w:p w14:paraId="57ACF494" w14:textId="77777777" w:rsidR="00BF7AC2" w:rsidRDefault="00BF7AC2" w:rsidP="00BF7AC2">
      <w:pPr>
        <w:pStyle w:val="GazetteHeading1"/>
      </w:pPr>
      <w:bookmarkStart w:id="41" w:name="_Toc178672027"/>
      <w:r>
        <w:lastRenderedPageBreak/>
        <w:t>Notice of cancellation at the request of the holder</w:t>
      </w:r>
      <w:bookmarkEnd w:id="41"/>
    </w:p>
    <w:p w14:paraId="212FC42F" w14:textId="7CAE0239" w:rsidR="00BF7AC2" w:rsidRDefault="00BF7AC2" w:rsidP="00BF7AC2">
      <w:pPr>
        <w:pStyle w:val="GazetteNormalText"/>
      </w:pPr>
      <w:r>
        <w:t>At the request of the holder,</w:t>
      </w:r>
      <w:r w:rsidRPr="00A27F4B">
        <w:t xml:space="preserve"> </w:t>
      </w:r>
      <w:r>
        <w:t xml:space="preserve">in accordance with section 42(1) of the </w:t>
      </w:r>
      <w:r>
        <w:rPr>
          <w:i/>
        </w:rPr>
        <w:t xml:space="preserve">Agricultural and Veterinary Chemicals Code Act </w:t>
      </w:r>
      <w:r w:rsidRPr="00A7626E">
        <w:rPr>
          <w:i/>
        </w:rPr>
        <w:t>1994</w:t>
      </w:r>
      <w:r>
        <w:t xml:space="preserve"> (Agvet Code), the APVMA has cancelled the approvals and/or registrations set out in Table 1</w:t>
      </w:r>
      <w:r w:rsidR="00612EA1">
        <w:t>0</w:t>
      </w:r>
      <w:r>
        <w:t>:</w:t>
      </w:r>
    </w:p>
    <w:p w14:paraId="40860090" w14:textId="1111649B" w:rsidR="00BF7AC2" w:rsidRDefault="00BF7AC2" w:rsidP="00BF7AC2">
      <w:pPr>
        <w:pStyle w:val="Caption"/>
      </w:pPr>
      <w:bookmarkStart w:id="42" w:name="_Ref35438054"/>
      <w:r>
        <w:t xml:space="preserve">Table </w:t>
      </w:r>
      <w:r>
        <w:fldChar w:fldCharType="begin"/>
      </w:r>
      <w:r>
        <w:instrText xml:space="preserve"> SEQ Table \* ARABIC </w:instrText>
      </w:r>
      <w:r>
        <w:fldChar w:fldCharType="separate"/>
      </w:r>
      <w:r w:rsidR="00612EA1">
        <w:rPr>
          <w:noProof/>
        </w:rPr>
        <w:t>10</w:t>
      </w:r>
      <w:r>
        <w:rPr>
          <w:noProof/>
        </w:rPr>
        <w:fldChar w:fldCharType="end"/>
      </w:r>
      <w:bookmarkEnd w:id="42"/>
      <w:r>
        <w:t>: Active constituent approval/product registration/label approval cancelled at the request of the holder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e constituent approval cancelled at the request of the holder"/>
        <w:tblDescription w:val="Enter table description"/>
      </w:tblPr>
      <w:tblGrid>
        <w:gridCol w:w="1410"/>
        <w:gridCol w:w="1685"/>
        <w:gridCol w:w="1958"/>
        <w:gridCol w:w="1566"/>
        <w:gridCol w:w="1700"/>
        <w:gridCol w:w="1309"/>
      </w:tblGrid>
      <w:tr w:rsidR="00BF7AC2" w14:paraId="2AB9E699" w14:textId="77777777" w:rsidTr="003B181F">
        <w:trPr>
          <w:tblHeader/>
        </w:trPr>
        <w:tc>
          <w:tcPr>
            <w:tcW w:w="732" w:type="pct"/>
            <w:shd w:val="clear" w:color="auto" w:fill="E7E6E6" w:themeFill="background2"/>
          </w:tcPr>
          <w:p w14:paraId="6FD064B5" w14:textId="77777777" w:rsidR="00BF7AC2" w:rsidRPr="00567ECF" w:rsidRDefault="00BF7AC2" w:rsidP="00864D81">
            <w:pPr>
              <w:pStyle w:val="GazetteTableHeading"/>
            </w:pPr>
            <w:r>
              <w:t>Approval or registration number</w:t>
            </w:r>
          </w:p>
        </w:tc>
        <w:tc>
          <w:tcPr>
            <w:tcW w:w="875" w:type="pct"/>
            <w:shd w:val="clear" w:color="auto" w:fill="E7E6E6" w:themeFill="background2"/>
          </w:tcPr>
          <w:p w14:paraId="28B47023" w14:textId="77777777" w:rsidR="00BF7AC2" w:rsidRPr="00567ECF" w:rsidRDefault="00BF7AC2" w:rsidP="00864D81">
            <w:pPr>
              <w:pStyle w:val="GazetteTableHeading"/>
            </w:pPr>
            <w:r>
              <w:t>N</w:t>
            </w:r>
            <w:r w:rsidRPr="00567ECF">
              <w:t>ame</w:t>
            </w:r>
          </w:p>
        </w:tc>
        <w:tc>
          <w:tcPr>
            <w:tcW w:w="1017" w:type="pct"/>
            <w:shd w:val="clear" w:color="auto" w:fill="E7E6E6" w:themeFill="background2"/>
          </w:tcPr>
          <w:p w14:paraId="2D3EB646" w14:textId="77777777" w:rsidR="00BF7AC2" w:rsidRPr="00567ECF" w:rsidRDefault="00BF7AC2" w:rsidP="00864D81">
            <w:pPr>
              <w:pStyle w:val="GazetteTableHeading"/>
            </w:pPr>
            <w:r>
              <w:t>Type of approval or registration</w:t>
            </w:r>
          </w:p>
        </w:tc>
        <w:tc>
          <w:tcPr>
            <w:tcW w:w="813" w:type="pct"/>
            <w:shd w:val="clear" w:color="auto" w:fill="E7E6E6" w:themeFill="background2"/>
          </w:tcPr>
          <w:p w14:paraId="59E360D0" w14:textId="77777777" w:rsidR="00BF7AC2" w:rsidRPr="00567ECF" w:rsidRDefault="00BF7AC2" w:rsidP="00864D81">
            <w:pPr>
              <w:pStyle w:val="GazetteTableHeading"/>
            </w:pPr>
            <w:r>
              <w:t>H</w:t>
            </w:r>
            <w:r w:rsidRPr="00567ECF">
              <w:t>older</w:t>
            </w:r>
          </w:p>
        </w:tc>
        <w:tc>
          <w:tcPr>
            <w:tcW w:w="883" w:type="pct"/>
            <w:shd w:val="clear" w:color="auto" w:fill="E7E6E6" w:themeFill="background2"/>
          </w:tcPr>
          <w:p w14:paraId="0305ED0C" w14:textId="77777777" w:rsidR="00BF7AC2" w:rsidRPr="00567ECF" w:rsidRDefault="00BF7AC2" w:rsidP="00864D81">
            <w:pPr>
              <w:pStyle w:val="GazetteTableHeading"/>
            </w:pPr>
            <w:r>
              <w:t>Reason for cancellation (if relevant pursuant to s45A(3))</w:t>
            </w:r>
          </w:p>
        </w:tc>
        <w:tc>
          <w:tcPr>
            <w:tcW w:w="680" w:type="pct"/>
            <w:shd w:val="clear" w:color="auto" w:fill="E7E6E6" w:themeFill="background2"/>
          </w:tcPr>
          <w:p w14:paraId="1563A4E7" w14:textId="77777777" w:rsidR="00BF7AC2" w:rsidRPr="00567ECF" w:rsidRDefault="00BF7AC2" w:rsidP="00864D81">
            <w:pPr>
              <w:pStyle w:val="GazetteTableHeading"/>
            </w:pPr>
            <w:r w:rsidRPr="00567ECF">
              <w:t xml:space="preserve">Date of </w:t>
            </w:r>
            <w:r>
              <w:t>cancellation</w:t>
            </w:r>
          </w:p>
        </w:tc>
      </w:tr>
      <w:tr w:rsidR="00BF7AC2" w14:paraId="63577EF4" w14:textId="77777777" w:rsidTr="003B181F">
        <w:tc>
          <w:tcPr>
            <w:tcW w:w="732" w:type="pct"/>
          </w:tcPr>
          <w:p w14:paraId="38D03A4C" w14:textId="77777777" w:rsidR="00BF7AC2" w:rsidRPr="000544C4" w:rsidRDefault="00BF7AC2" w:rsidP="00864D81">
            <w:pPr>
              <w:pStyle w:val="GazetteTableText"/>
              <w:rPr>
                <w:rFonts w:hAnsi="Arial" w:cs="Arial"/>
                <w:szCs w:val="16"/>
                <w:lang w:val="en-US"/>
              </w:rPr>
            </w:pPr>
            <w:r w:rsidRPr="006E63EA">
              <w:rPr>
                <w:rFonts w:hAnsi="Arial" w:cs="Arial"/>
                <w:szCs w:val="16"/>
                <w:lang w:val="en-US"/>
              </w:rPr>
              <w:t>60099</w:t>
            </w:r>
          </w:p>
        </w:tc>
        <w:tc>
          <w:tcPr>
            <w:tcW w:w="875" w:type="pct"/>
          </w:tcPr>
          <w:p w14:paraId="275950B9" w14:textId="77777777" w:rsidR="00BF7AC2" w:rsidRPr="000544C4" w:rsidRDefault="00BF7AC2" w:rsidP="00864D81">
            <w:pPr>
              <w:pStyle w:val="GazetteTableText"/>
              <w:rPr>
                <w:rFonts w:hAnsi="Arial" w:cs="Arial"/>
                <w:szCs w:val="16"/>
                <w:lang w:val="en-US"/>
              </w:rPr>
            </w:pPr>
            <w:r w:rsidRPr="006E63EA">
              <w:rPr>
                <w:rFonts w:hAnsi="Arial" w:cs="Arial"/>
                <w:szCs w:val="16"/>
                <w:lang w:val="en-US"/>
              </w:rPr>
              <w:t>Tri-Solfen Topical Anaesthetic &amp; Antiseptic Solution For Pain Relief In Lambs And Calves</w:t>
            </w:r>
          </w:p>
        </w:tc>
        <w:tc>
          <w:tcPr>
            <w:tcW w:w="1017" w:type="pct"/>
          </w:tcPr>
          <w:p w14:paraId="287A9E41" w14:textId="77777777" w:rsidR="00BF7AC2" w:rsidRDefault="00BF7AC2" w:rsidP="00864D81">
            <w:pPr>
              <w:pStyle w:val="GazetteTableText"/>
            </w:pPr>
            <w:r>
              <w:t>Product</w:t>
            </w:r>
          </w:p>
        </w:tc>
        <w:tc>
          <w:tcPr>
            <w:tcW w:w="813" w:type="pct"/>
          </w:tcPr>
          <w:p w14:paraId="0315DD50" w14:textId="77777777" w:rsidR="00BF7AC2" w:rsidRPr="00895AA1" w:rsidRDefault="00BF7AC2" w:rsidP="00864D81">
            <w:pPr>
              <w:pStyle w:val="GazetteTableText"/>
            </w:pPr>
            <w:r w:rsidRPr="006E63EA">
              <w:t>Dechra Veterinary Products (Australia) Pty. Ltd.</w:t>
            </w:r>
          </w:p>
        </w:tc>
        <w:tc>
          <w:tcPr>
            <w:tcW w:w="883" w:type="pct"/>
          </w:tcPr>
          <w:p w14:paraId="78D7F44A" w14:textId="77777777" w:rsidR="00BF7AC2" w:rsidRDefault="00BF7AC2" w:rsidP="00864D81">
            <w:pPr>
              <w:pStyle w:val="GazetteTableText"/>
              <w:tabs>
                <w:tab w:val="left" w:pos="315"/>
              </w:tabs>
            </w:pPr>
            <w:r>
              <w:t>Business reasons</w:t>
            </w:r>
          </w:p>
        </w:tc>
        <w:tc>
          <w:tcPr>
            <w:tcW w:w="680" w:type="pct"/>
          </w:tcPr>
          <w:p w14:paraId="0FC3BDDD" w14:textId="77777777" w:rsidR="00BF7AC2" w:rsidRDefault="00BF7AC2" w:rsidP="00864D81">
            <w:pPr>
              <w:pStyle w:val="GazetteTableText"/>
            </w:pPr>
            <w:r>
              <w:t>19 September 2024</w:t>
            </w:r>
          </w:p>
        </w:tc>
      </w:tr>
      <w:tr w:rsidR="00BF7AC2" w14:paraId="06ED4019" w14:textId="77777777" w:rsidTr="003B181F">
        <w:tc>
          <w:tcPr>
            <w:tcW w:w="732" w:type="pct"/>
          </w:tcPr>
          <w:p w14:paraId="2EAE5545" w14:textId="77777777" w:rsidR="00BF7AC2" w:rsidRPr="000544C4" w:rsidRDefault="00BF7AC2" w:rsidP="00864D81">
            <w:pPr>
              <w:pStyle w:val="GazetteTableText"/>
              <w:rPr>
                <w:rFonts w:hAnsi="Arial" w:cs="Arial"/>
                <w:szCs w:val="16"/>
                <w:lang w:val="en-US"/>
              </w:rPr>
            </w:pPr>
            <w:r>
              <w:rPr>
                <w:rFonts w:hAnsi="Arial" w:cs="Arial"/>
                <w:szCs w:val="16"/>
                <w:lang w:val="en-US"/>
              </w:rPr>
              <w:t>64104</w:t>
            </w:r>
          </w:p>
        </w:tc>
        <w:tc>
          <w:tcPr>
            <w:tcW w:w="875" w:type="pct"/>
          </w:tcPr>
          <w:p w14:paraId="710A10DB" w14:textId="77777777" w:rsidR="00BF7AC2" w:rsidRPr="000544C4" w:rsidRDefault="00BF7AC2" w:rsidP="00864D81">
            <w:pPr>
              <w:pStyle w:val="GazetteTableText"/>
              <w:rPr>
                <w:rFonts w:hAnsi="Arial" w:cs="Arial"/>
                <w:szCs w:val="16"/>
                <w:lang w:val="en-US"/>
              </w:rPr>
            </w:pPr>
            <w:r w:rsidRPr="00D761F2">
              <w:rPr>
                <w:rFonts w:hAnsi="Arial" w:cs="Arial"/>
                <w:szCs w:val="16"/>
                <w:lang w:val="en-US"/>
              </w:rPr>
              <w:t>Imbrex Fungicide</w:t>
            </w:r>
          </w:p>
        </w:tc>
        <w:tc>
          <w:tcPr>
            <w:tcW w:w="1017" w:type="pct"/>
          </w:tcPr>
          <w:p w14:paraId="2A3584C4" w14:textId="77777777" w:rsidR="00BF7AC2" w:rsidRDefault="00BF7AC2" w:rsidP="00864D81">
            <w:pPr>
              <w:pStyle w:val="GazetteTableText"/>
            </w:pPr>
            <w:r>
              <w:t>Product</w:t>
            </w:r>
          </w:p>
        </w:tc>
        <w:tc>
          <w:tcPr>
            <w:tcW w:w="813" w:type="pct"/>
          </w:tcPr>
          <w:p w14:paraId="6233198F" w14:textId="77777777" w:rsidR="00BF7AC2" w:rsidRPr="00895AA1" w:rsidRDefault="00BF7AC2" w:rsidP="00864D81">
            <w:pPr>
              <w:pStyle w:val="GazetteTableText"/>
            </w:pPr>
            <w:r w:rsidRPr="00D761F2">
              <w:t>BASF Australia Ltd.</w:t>
            </w:r>
          </w:p>
        </w:tc>
        <w:tc>
          <w:tcPr>
            <w:tcW w:w="883" w:type="pct"/>
          </w:tcPr>
          <w:p w14:paraId="5D68724B" w14:textId="77777777" w:rsidR="00BF7AC2" w:rsidRDefault="00BF7AC2" w:rsidP="00864D81">
            <w:pPr>
              <w:pStyle w:val="GazetteTableText"/>
              <w:tabs>
                <w:tab w:val="left" w:pos="315"/>
              </w:tabs>
            </w:pPr>
            <w:r>
              <w:t>Business reasons</w:t>
            </w:r>
          </w:p>
        </w:tc>
        <w:tc>
          <w:tcPr>
            <w:tcW w:w="680" w:type="pct"/>
          </w:tcPr>
          <w:p w14:paraId="0AF57DF1" w14:textId="77777777" w:rsidR="00BF7AC2" w:rsidRDefault="00BF7AC2" w:rsidP="00864D81">
            <w:pPr>
              <w:pStyle w:val="GazetteTableText"/>
            </w:pPr>
            <w:r>
              <w:t>19 September 2024</w:t>
            </w:r>
          </w:p>
        </w:tc>
      </w:tr>
      <w:tr w:rsidR="00BF7AC2" w14:paraId="047B9BF8" w14:textId="77777777" w:rsidTr="003B181F">
        <w:tc>
          <w:tcPr>
            <w:tcW w:w="732" w:type="pct"/>
          </w:tcPr>
          <w:p w14:paraId="56C0C5BD" w14:textId="77777777" w:rsidR="00BF7AC2" w:rsidRDefault="00BF7AC2" w:rsidP="00864D81">
            <w:pPr>
              <w:pStyle w:val="GazetteTableText"/>
              <w:rPr>
                <w:rFonts w:hAnsi="Arial" w:cs="Arial"/>
                <w:szCs w:val="16"/>
                <w:lang w:val="en-US"/>
              </w:rPr>
            </w:pPr>
            <w:r w:rsidRPr="00395E00">
              <w:rPr>
                <w:rFonts w:hAnsi="Arial" w:cs="Arial"/>
                <w:szCs w:val="16"/>
                <w:lang w:val="en-US"/>
              </w:rPr>
              <w:t>81799/106129</w:t>
            </w:r>
          </w:p>
        </w:tc>
        <w:tc>
          <w:tcPr>
            <w:tcW w:w="875" w:type="pct"/>
          </w:tcPr>
          <w:p w14:paraId="3C6EC884" w14:textId="77777777" w:rsidR="00BF7AC2" w:rsidRPr="00D761F2" w:rsidRDefault="00BF7AC2" w:rsidP="00864D81">
            <w:pPr>
              <w:pStyle w:val="GazetteTableText"/>
              <w:rPr>
                <w:rFonts w:hAnsi="Arial" w:cs="Arial"/>
                <w:szCs w:val="16"/>
                <w:lang w:val="en-US"/>
              </w:rPr>
            </w:pPr>
            <w:r w:rsidRPr="00395E00">
              <w:rPr>
                <w:rFonts w:hAnsi="Arial" w:cs="Arial"/>
                <w:szCs w:val="16"/>
                <w:lang w:val="en-US"/>
              </w:rPr>
              <w:t>Goldguard Paste for Horses</w:t>
            </w:r>
          </w:p>
        </w:tc>
        <w:tc>
          <w:tcPr>
            <w:tcW w:w="1017" w:type="pct"/>
          </w:tcPr>
          <w:p w14:paraId="010F362A" w14:textId="77777777" w:rsidR="00BF7AC2" w:rsidRDefault="00BF7AC2" w:rsidP="00864D81">
            <w:pPr>
              <w:pStyle w:val="GazetteTableText"/>
            </w:pPr>
            <w:r>
              <w:t>Label</w:t>
            </w:r>
          </w:p>
        </w:tc>
        <w:tc>
          <w:tcPr>
            <w:tcW w:w="813" w:type="pct"/>
          </w:tcPr>
          <w:p w14:paraId="3F9DA44D" w14:textId="77777777" w:rsidR="00BF7AC2" w:rsidRPr="00D761F2" w:rsidRDefault="00BF7AC2" w:rsidP="00864D81">
            <w:pPr>
              <w:pStyle w:val="GazetteTableText"/>
            </w:pPr>
            <w:r w:rsidRPr="00395E00">
              <w:rPr>
                <w:rFonts w:hAnsi="Arial" w:cs="Arial"/>
                <w:szCs w:val="16"/>
                <w:lang w:val="en-US"/>
              </w:rPr>
              <w:t>Randlab Australia Pty Ltd</w:t>
            </w:r>
          </w:p>
        </w:tc>
        <w:tc>
          <w:tcPr>
            <w:tcW w:w="883" w:type="pct"/>
          </w:tcPr>
          <w:p w14:paraId="1DB4FCE9" w14:textId="77777777" w:rsidR="00BF7AC2" w:rsidRDefault="00BF7AC2" w:rsidP="00864D81">
            <w:pPr>
              <w:pStyle w:val="GazetteTableText"/>
              <w:tabs>
                <w:tab w:val="left" w:pos="315"/>
              </w:tabs>
            </w:pPr>
            <w:r>
              <w:t>Business reasons</w:t>
            </w:r>
          </w:p>
        </w:tc>
        <w:tc>
          <w:tcPr>
            <w:tcW w:w="680" w:type="pct"/>
          </w:tcPr>
          <w:p w14:paraId="43573AE8" w14:textId="77777777" w:rsidR="00BF7AC2" w:rsidRDefault="00BF7AC2" w:rsidP="00864D81">
            <w:pPr>
              <w:pStyle w:val="GazetteTableText"/>
            </w:pPr>
            <w:r>
              <w:t>19 September 2024</w:t>
            </w:r>
          </w:p>
        </w:tc>
      </w:tr>
      <w:tr w:rsidR="00BF7AC2" w14:paraId="0A767CA3" w14:textId="77777777" w:rsidTr="003B181F">
        <w:tc>
          <w:tcPr>
            <w:tcW w:w="732" w:type="pct"/>
          </w:tcPr>
          <w:p w14:paraId="151B29BA" w14:textId="77777777" w:rsidR="00BF7AC2" w:rsidRDefault="00BF7AC2" w:rsidP="00864D81">
            <w:pPr>
              <w:pStyle w:val="GazetteTableText"/>
              <w:rPr>
                <w:rFonts w:hAnsi="Arial" w:cs="Arial"/>
                <w:szCs w:val="16"/>
                <w:lang w:val="en-US"/>
              </w:rPr>
            </w:pPr>
            <w:r w:rsidRPr="00395E00">
              <w:rPr>
                <w:rFonts w:hAnsi="Arial" w:cs="Arial"/>
                <w:szCs w:val="16"/>
                <w:lang w:val="en-US"/>
              </w:rPr>
              <w:t>82742</w:t>
            </w:r>
          </w:p>
        </w:tc>
        <w:tc>
          <w:tcPr>
            <w:tcW w:w="875" w:type="pct"/>
          </w:tcPr>
          <w:p w14:paraId="4E1C73A0" w14:textId="77777777" w:rsidR="00BF7AC2" w:rsidRPr="00D761F2" w:rsidRDefault="00BF7AC2" w:rsidP="00864D81">
            <w:pPr>
              <w:pStyle w:val="GazetteTableText"/>
              <w:rPr>
                <w:rFonts w:hAnsi="Arial" w:cs="Arial"/>
                <w:szCs w:val="16"/>
                <w:lang w:val="en-US"/>
              </w:rPr>
            </w:pPr>
            <w:r w:rsidRPr="00395E00">
              <w:rPr>
                <w:rFonts w:hAnsi="Arial" w:cs="Arial"/>
                <w:szCs w:val="16"/>
                <w:lang w:val="en-US"/>
              </w:rPr>
              <w:t>Ulcergold Paste for Horses</w:t>
            </w:r>
          </w:p>
        </w:tc>
        <w:tc>
          <w:tcPr>
            <w:tcW w:w="1017" w:type="pct"/>
          </w:tcPr>
          <w:p w14:paraId="348C9DAA" w14:textId="77777777" w:rsidR="00BF7AC2" w:rsidRDefault="00BF7AC2" w:rsidP="00864D81">
            <w:pPr>
              <w:pStyle w:val="GazetteTableText"/>
            </w:pPr>
            <w:r>
              <w:t>Product</w:t>
            </w:r>
          </w:p>
        </w:tc>
        <w:tc>
          <w:tcPr>
            <w:tcW w:w="813" w:type="pct"/>
          </w:tcPr>
          <w:p w14:paraId="118942C0" w14:textId="77777777" w:rsidR="00BF7AC2" w:rsidRPr="00D761F2" w:rsidRDefault="00BF7AC2" w:rsidP="00864D81">
            <w:pPr>
              <w:pStyle w:val="GazetteTableText"/>
            </w:pPr>
            <w:r w:rsidRPr="00395E00">
              <w:rPr>
                <w:rFonts w:hAnsi="Arial" w:cs="Arial"/>
                <w:szCs w:val="16"/>
                <w:lang w:val="en-US"/>
              </w:rPr>
              <w:t>Ferrari Animal Health Pty Ltd</w:t>
            </w:r>
          </w:p>
        </w:tc>
        <w:tc>
          <w:tcPr>
            <w:tcW w:w="883" w:type="pct"/>
          </w:tcPr>
          <w:p w14:paraId="59D277DF" w14:textId="77777777" w:rsidR="00BF7AC2" w:rsidRDefault="00BF7AC2" w:rsidP="00864D81">
            <w:pPr>
              <w:pStyle w:val="GazetteTableText"/>
              <w:tabs>
                <w:tab w:val="left" w:pos="315"/>
              </w:tabs>
            </w:pPr>
            <w:r>
              <w:t>Business reasons</w:t>
            </w:r>
          </w:p>
        </w:tc>
        <w:tc>
          <w:tcPr>
            <w:tcW w:w="680" w:type="pct"/>
          </w:tcPr>
          <w:p w14:paraId="7A4D81B9" w14:textId="77777777" w:rsidR="00BF7AC2" w:rsidRDefault="00BF7AC2" w:rsidP="00864D81">
            <w:pPr>
              <w:pStyle w:val="GazetteTableText"/>
            </w:pPr>
            <w:r>
              <w:t>19 September 2024</w:t>
            </w:r>
          </w:p>
        </w:tc>
      </w:tr>
    </w:tbl>
    <w:p w14:paraId="7E983860" w14:textId="32C16FCF" w:rsidR="00BF7AC2" w:rsidRDefault="00BF7AC2" w:rsidP="00BF7AC2">
      <w:pPr>
        <w:pStyle w:val="GazetteNormalText"/>
      </w:pPr>
      <w:r>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612EA1">
        <w:t>0</w:t>
      </w:r>
      <w:r>
        <w:t>.</w:t>
      </w:r>
    </w:p>
    <w:p w14:paraId="30B7BFCD" w14:textId="77777777" w:rsidR="00BF7AC2" w:rsidRDefault="00BF7AC2" w:rsidP="00BF7AC2">
      <w:pPr>
        <w:pStyle w:val="GazetteHeading2"/>
      </w:pPr>
      <w:r>
        <w:t>Instructions</w:t>
      </w:r>
    </w:p>
    <w:p w14:paraId="1445D7F1" w14:textId="77777777" w:rsidR="00BF7AC2" w:rsidRPr="00B3255B" w:rsidRDefault="00BF7AC2" w:rsidP="00BF7AC2">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567A026E" w14:textId="5BF0A3A7" w:rsidR="00BF7AC2" w:rsidRDefault="00BF7AC2" w:rsidP="00BF7AC2">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bearing a cancelled label referred to in Table 1</w:t>
      </w:r>
      <w:r w:rsidR="00612EA1">
        <w:t>0</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21BC138C" w14:textId="77777777" w:rsidR="00BF7AC2" w:rsidRDefault="00BF7AC2" w:rsidP="00BF7AC2">
      <w:pPr>
        <w:pStyle w:val="GazetteHeading2"/>
      </w:pPr>
      <w:r>
        <w:t>Possession or custody</w:t>
      </w:r>
    </w:p>
    <w:p w14:paraId="4746B6AE" w14:textId="72BE66FE" w:rsidR="00BF7AC2" w:rsidRDefault="00BF7AC2" w:rsidP="00BF7AC2">
      <w:pPr>
        <w:pStyle w:val="GazetteNormalText"/>
      </w:pPr>
      <w:r>
        <w:t>A person may possess the cancelled active constituent, cancelled product or product bearing a cancelled label referred to in Table 1</w:t>
      </w:r>
      <w:r w:rsidR="00612EA1">
        <w:t>0</w:t>
      </w:r>
      <w:r>
        <w:t xml:space="preserve"> in accordance with its label instructions for </w:t>
      </w:r>
      <w:r w:rsidR="00F062CB">
        <w:t xml:space="preserve">one </w:t>
      </w:r>
      <w:r>
        <w:t>year from the date of cancellation.</w:t>
      </w:r>
    </w:p>
    <w:p w14:paraId="7EDAFC5C" w14:textId="77777777" w:rsidR="00BF7AC2" w:rsidRDefault="00BF7AC2" w:rsidP="00BF7AC2">
      <w:pPr>
        <w:pStyle w:val="GazetteHeading2"/>
      </w:pPr>
      <w:r>
        <w:t>Use, supply or otherwise deal with</w:t>
      </w:r>
    </w:p>
    <w:p w14:paraId="32105CBE" w14:textId="5C78E4D7" w:rsidR="00BF7AC2" w:rsidRDefault="00BF7AC2" w:rsidP="00BF7AC2">
      <w:pPr>
        <w:pStyle w:val="GazetteNormalText"/>
      </w:pPr>
      <w:r>
        <w:t xml:space="preserve">A person may use the cancelled active constituent, cancelled product or products bearing a cancelled label referred to in </w:t>
      </w:r>
      <w:r w:rsidRPr="006121D5">
        <w:t>Table 1</w:t>
      </w:r>
      <w:r w:rsidR="00612EA1">
        <w:t>0</w:t>
      </w:r>
      <w:r>
        <w:t xml:space="preserve"> according to its label instructions, including any conditions relating to shelf life or expiry date, for </w:t>
      </w:r>
      <w:r w:rsidR="00A56EE1">
        <w:t xml:space="preserve">one </w:t>
      </w:r>
      <w:r>
        <w:t>year after the date of cancellation.</w:t>
      </w:r>
    </w:p>
    <w:p w14:paraId="38C2C0A9" w14:textId="6AAE3BB8" w:rsidR="00BF7AC2" w:rsidRDefault="00BF7AC2" w:rsidP="00BF7AC2">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rsidRPr="006121D5">
        <w:t>Table 1</w:t>
      </w:r>
      <w:r w:rsidR="00612EA1">
        <w:t>0</w:t>
      </w:r>
      <w:r w:rsidRPr="006121D5">
        <w:t>,</w:t>
      </w:r>
      <w:r>
        <w:t xml:space="preserve"> for </w:t>
      </w:r>
      <w:r w:rsidR="00425A84">
        <w:t xml:space="preserve">one </w:t>
      </w:r>
      <w:r>
        <w:t>year after the d</w:t>
      </w:r>
      <w:r w:rsidRPr="00FE6359">
        <w:t xml:space="preserve">ate of </w:t>
      </w:r>
      <w:r>
        <w:t>c</w:t>
      </w:r>
      <w:r w:rsidRPr="00FE6359">
        <w:t>ancellation</w:t>
      </w:r>
      <w:r>
        <w:t>.</w:t>
      </w:r>
    </w:p>
    <w:p w14:paraId="2265F2DB" w14:textId="77777777" w:rsidR="00BF7AC2" w:rsidRDefault="00BF7AC2" w:rsidP="00BF7AC2">
      <w:pPr>
        <w:pStyle w:val="GazetteHeading2"/>
      </w:pPr>
      <w:r>
        <w:lastRenderedPageBreak/>
        <w:t>Contraventions</w:t>
      </w:r>
    </w:p>
    <w:p w14:paraId="3C227EC5" w14:textId="6C7FCE1A" w:rsidR="00BF7AC2" w:rsidRDefault="00BF7AC2" w:rsidP="00BF7AC2">
      <w:pPr>
        <w:pStyle w:val="GazetteNormalText"/>
      </w:pPr>
      <w:r>
        <w:t xml:space="preserve">After the day that is </w:t>
      </w:r>
      <w:r w:rsidR="00425A84">
        <w:t xml:space="preserve">one </w:t>
      </w:r>
      <w:r>
        <w:t xml:space="preserve">year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126622C9" w14:textId="5462CBCB" w:rsidR="00BF7AC2" w:rsidRDefault="00BF7AC2" w:rsidP="00BF7AC2">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1</w:t>
      </w:r>
      <w:r w:rsidR="00612EA1">
        <w:t>0</w:t>
      </w:r>
      <w:r>
        <w:t xml:space="preserve"> in a manner that contravenes the above instructions.</w:t>
      </w:r>
    </w:p>
    <w:p w14:paraId="73513CFA" w14:textId="77777777" w:rsidR="00BF7AC2" w:rsidRPr="00DA53DF" w:rsidRDefault="00BF7AC2" w:rsidP="00BF7AC2">
      <w:pPr>
        <w:pStyle w:val="GazetteHeading2"/>
      </w:pPr>
      <w:r>
        <w:t>APVMA c</w:t>
      </w:r>
      <w:r w:rsidRPr="00DA53DF">
        <w:t>ontact</w:t>
      </w:r>
    </w:p>
    <w:p w14:paraId="0E9D395C" w14:textId="77777777" w:rsidR="00BF7AC2" w:rsidRDefault="00BF7AC2" w:rsidP="00BF7AC2">
      <w:pPr>
        <w:pStyle w:val="GazetteNormalText"/>
      </w:pPr>
      <w:r>
        <w:t>For any enquiries or further information about this matter, please contact:</w:t>
      </w:r>
    </w:p>
    <w:p w14:paraId="77FB8A79" w14:textId="74182E65" w:rsidR="00BF7AC2" w:rsidRDefault="00BF7AC2" w:rsidP="00BF7AC2">
      <w:pPr>
        <w:pStyle w:val="GazetteContact"/>
      </w:pPr>
      <w:r>
        <w:t>Chemical Review</w:t>
      </w:r>
      <w:r w:rsidR="003B181F">
        <w:br/>
      </w:r>
      <w:r>
        <w:t>Australian Pesticides and Veterinary Medicines Authority</w:t>
      </w:r>
      <w:r w:rsidR="003B181F">
        <w:br/>
      </w:r>
      <w:r>
        <w:t xml:space="preserve">PO Box </w:t>
      </w:r>
      <w:r w:rsidR="00F062CB">
        <w:t>574</w:t>
      </w:r>
      <w:r w:rsidR="003B181F">
        <w:br/>
      </w:r>
      <w:r w:rsidR="00F062CB">
        <w:t xml:space="preserve">Canberra ACT </w:t>
      </w:r>
      <w:r>
        <w:t>2</w:t>
      </w:r>
      <w:r w:rsidR="00F062CB">
        <w:t>6</w:t>
      </w:r>
      <w:r>
        <w:t>01</w:t>
      </w:r>
    </w:p>
    <w:p w14:paraId="735F8F9B" w14:textId="702B631F" w:rsidR="00BF7AC2" w:rsidRPr="003B181F" w:rsidRDefault="00BF7AC2" w:rsidP="003B181F">
      <w:pPr>
        <w:pStyle w:val="GazetteContact"/>
        <w:spacing w:before="300"/>
        <w:rPr>
          <w:rStyle w:val="Hyperlink"/>
          <w:color w:val="000000"/>
          <w:u w:val="none"/>
        </w:rPr>
      </w:pPr>
      <w:r>
        <w:rPr>
          <w:b/>
        </w:rPr>
        <w:t xml:space="preserve">Phone: </w:t>
      </w:r>
      <w:r>
        <w:t>+61 2 6770 2400</w:t>
      </w:r>
      <w:r w:rsidR="003B181F">
        <w:br/>
      </w:r>
      <w:r>
        <w:rPr>
          <w:b/>
        </w:rPr>
        <w:t>Email</w:t>
      </w:r>
      <w:r>
        <w:t>:</w:t>
      </w:r>
      <w:r>
        <w:rPr>
          <w:b/>
        </w:rPr>
        <w:t xml:space="preserve"> </w:t>
      </w:r>
      <w:hyperlink r:id="rId49" w:history="1">
        <w:r w:rsidRPr="00A220FD">
          <w:rPr>
            <w:rStyle w:val="Hyperlink"/>
          </w:rPr>
          <w:t>chemicalreview@apvma.gov.au</w:t>
        </w:r>
      </w:hyperlink>
    </w:p>
    <w:p w14:paraId="34153455" w14:textId="77777777" w:rsidR="00BF7AC2" w:rsidRPr="00425A84" w:rsidRDefault="00BF7AC2" w:rsidP="00425A84">
      <w:pPr>
        <w:pStyle w:val="GazetteHeading2"/>
        <w:rPr>
          <w:rStyle w:val="Hyperlink"/>
          <w:color w:val="auto"/>
          <w:u w:val="none"/>
        </w:rPr>
      </w:pPr>
      <w:r w:rsidRPr="00425A84">
        <w:rPr>
          <w:rStyle w:val="Hyperlink"/>
          <w:color w:val="auto"/>
          <w:u w:val="none"/>
        </w:rPr>
        <w:t>More information</w:t>
      </w:r>
    </w:p>
    <w:p w14:paraId="2C8560A5" w14:textId="77777777" w:rsidR="00BF7AC2" w:rsidRPr="00A7626E" w:rsidRDefault="00BF7AC2" w:rsidP="00BF7AC2">
      <w:pPr>
        <w:pStyle w:val="GazetteNormalText"/>
        <w:rPr>
          <w:rStyle w:val="Hyperlink"/>
          <w:color w:val="000000"/>
          <w:u w:val="none"/>
        </w:rPr>
      </w:pPr>
      <w:r>
        <w:rPr>
          <w:rStyle w:val="Hyperlink"/>
          <w:color w:val="000000"/>
          <w:u w:val="none"/>
        </w:rPr>
        <w:t>The APVMA publishes a</w:t>
      </w:r>
      <w:r w:rsidRPr="002018EE">
        <w:rPr>
          <w:rStyle w:val="Hyperlink"/>
          <w:color w:val="000000"/>
          <w:u w:val="none"/>
        </w:rPr>
        <w:t xml:space="preserve"> </w:t>
      </w:r>
      <w:r w:rsidRPr="006C2A12">
        <w:rPr>
          <w:rStyle w:val="Hyperlink"/>
          <w:color w:val="000000"/>
          <w:u w:val="none"/>
        </w:rPr>
        <w:t xml:space="preserve">list of </w:t>
      </w:r>
      <w:hyperlink r:id="rId50" w:history="1">
        <w:r w:rsidRPr="009F7F6A">
          <w:rPr>
            <w:rStyle w:val="Hyperlink"/>
          </w:rPr>
          <w:t>voluntary cancellations at the request of the holder</w:t>
        </w:r>
      </w:hyperlink>
      <w:r>
        <w:rPr>
          <w:rStyle w:val="Hyperlink"/>
          <w:color w:val="000000"/>
          <w:u w:val="none"/>
        </w:rPr>
        <w:t xml:space="preserve"> on its </w:t>
      </w:r>
      <w:r>
        <w:t xml:space="preserve">website, and provides a </w:t>
      </w:r>
      <w:hyperlink r:id="rId51" w:history="1">
        <w:r w:rsidRPr="005E4995">
          <w:rPr>
            <w:rStyle w:val="Hyperlink"/>
          </w:rPr>
          <w:t>subscription option</w:t>
        </w:r>
      </w:hyperlink>
      <w:r>
        <w:t xml:space="preserve"> to be notified by email when the list is updated.</w:t>
      </w:r>
    </w:p>
    <w:sectPr w:rsidR="00BF7AC2" w:rsidRPr="00A7626E" w:rsidSect="00AC62D9">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C6D41" w14:textId="77777777" w:rsidR="00EE69AF" w:rsidRDefault="00EE69AF" w:rsidP="002C53E5">
      <w:r>
        <w:separator/>
      </w:r>
    </w:p>
  </w:endnote>
  <w:endnote w:type="continuationSeparator" w:id="0">
    <w:p w14:paraId="4827D393" w14:textId="77777777" w:rsidR="00EE69AF" w:rsidRDefault="00EE69A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64AB" w14:textId="77777777" w:rsidR="00EE69AF" w:rsidRDefault="00EE69AF" w:rsidP="002C53E5">
      <w:r>
        <w:separator/>
      </w:r>
    </w:p>
  </w:footnote>
  <w:footnote w:type="continuationSeparator" w:id="0">
    <w:p w14:paraId="03703DB7" w14:textId="77777777" w:rsidR="00EE69AF" w:rsidRDefault="00EE69AF"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AB3A" w14:textId="4D93C613" w:rsidR="00847C38" w:rsidRDefault="00847C38" w:rsidP="00847C38">
    <w:pPr>
      <w:pStyle w:val="GazetteHeaderOdd"/>
      <w:tabs>
        <w:tab w:val="clear" w:pos="4513"/>
        <w:tab w:val="center" w:pos="4820"/>
        <w:tab w:val="right" w:pos="5670"/>
      </w:tabs>
    </w:pPr>
    <w:r>
      <w:t xml:space="preserve">Commonwealth of Australia </w:t>
    </w:r>
    <w:r w:rsidR="00760037">
      <w:fldChar w:fldCharType="begin"/>
    </w:r>
    <w:r w:rsidR="00760037">
      <w:instrText xml:space="preserve"> STYLEREF  "Gazette Cover H3"  \* MERGEFORMAT </w:instrText>
    </w:r>
    <w:r w:rsidR="00760037">
      <w:fldChar w:fldCharType="separate"/>
    </w:r>
    <w:r w:rsidR="00760037">
      <w:rPr>
        <w:noProof/>
      </w:rPr>
      <w:t>No. APVMA 20, 1 October 2024</w:t>
    </w:r>
    <w:r w:rsidR="00760037">
      <w:rPr>
        <w:noProof/>
      </w:rPr>
      <w:fldChar w:fldCharType="end"/>
    </w:r>
    <w:r>
      <w:tab/>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044D" w14:textId="5BABA3C1" w:rsidR="00847C38" w:rsidRDefault="00847C38" w:rsidP="00612EA1">
    <w:pPr>
      <w:pStyle w:val="GazetteHeaderOdd"/>
      <w:tabs>
        <w:tab w:val="clear" w:pos="4513"/>
        <w:tab w:val="clear" w:pos="9026"/>
        <w:tab w:val="center" w:pos="5103"/>
        <w:tab w:val="right" w:pos="9356"/>
      </w:tabs>
    </w:pPr>
    <w:r>
      <w:t xml:space="preserve">Commonwealth of Australia </w:t>
    </w:r>
    <w:r w:rsidR="00760037">
      <w:fldChar w:fldCharType="begin"/>
    </w:r>
    <w:r w:rsidR="00760037">
      <w:instrText xml:space="preserve"> STYLEREF  "Gazette Cover H3"  \* MERGEFORMAT </w:instrText>
    </w:r>
    <w:r w:rsidR="00760037">
      <w:fldChar w:fldCharType="separate"/>
    </w:r>
    <w:r w:rsidR="00760037">
      <w:rPr>
        <w:noProof/>
      </w:rPr>
      <w:t>No. APVMA 20, 1 October 2024</w:t>
    </w:r>
    <w:r w:rsidR="00760037">
      <w:rPr>
        <w:noProof/>
      </w:rPr>
      <w:fldChar w:fldCharType="end"/>
    </w:r>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24338"/>
      <w:docPartObj>
        <w:docPartGallery w:val="Page Numbers (Top of Page)"/>
        <w:docPartUnique/>
      </w:docPartObj>
    </w:sdtPr>
    <w:sdtEndPr>
      <w:rPr>
        <w:noProof/>
      </w:rPr>
    </w:sdtEndPr>
    <w:sdtContent>
      <w:p w14:paraId="152D290B" w14:textId="0D6459B3" w:rsidR="00847C38" w:rsidRDefault="00847C38" w:rsidP="00847C3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fldChar w:fldCharType="end"/>
        </w:r>
        <w:r>
          <w:rPr>
            <w:noProof/>
          </w:rPr>
          <w:tab/>
        </w:r>
        <w:r w:rsidRPr="00847C38">
          <w:t>Agricultural chemical products and approved labels</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16756"/>
      <w:docPartObj>
        <w:docPartGallery w:val="Page Numbers (Top of Page)"/>
        <w:docPartUnique/>
      </w:docPartObj>
    </w:sdtPr>
    <w:sdtEndPr>
      <w:rPr>
        <w:noProof/>
      </w:rPr>
    </w:sdtEndPr>
    <w:sdtContent>
      <w:p w14:paraId="15319D7F" w14:textId="5B7AFEA5" w:rsidR="00847C38" w:rsidRDefault="00847C38" w:rsidP="00847C3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5</w:t>
        </w:r>
        <w:r>
          <w:fldChar w:fldCharType="end"/>
        </w:r>
        <w:r>
          <w:rPr>
            <w:noProof/>
          </w:rPr>
          <w:tab/>
        </w:r>
        <w:r w:rsidRPr="00847C38">
          <w:t>Veterinary chemical products and approved labels</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8C87F" w14:textId="19276C83" w:rsidR="00847C38" w:rsidRDefault="00847C38" w:rsidP="00847C38">
    <w:pPr>
      <w:pStyle w:val="GazetteHeaderOdd"/>
      <w:tabs>
        <w:tab w:val="clear" w:pos="4513"/>
        <w:tab w:val="center" w:pos="4820"/>
        <w:tab w:val="right" w:pos="5670"/>
      </w:tabs>
    </w:pPr>
    <w:r>
      <w:t xml:space="preserve">Commonwealth of Australia </w:t>
    </w:r>
    <w:r w:rsidR="00760037">
      <w:fldChar w:fldCharType="begin"/>
    </w:r>
    <w:r w:rsidR="00760037">
      <w:instrText xml:space="preserve"> STYLEREF  "Gazette Cover H3"  \* MERGEFORMAT </w:instrText>
    </w:r>
    <w:r w:rsidR="00760037">
      <w:fldChar w:fldCharType="separate"/>
    </w:r>
    <w:r w:rsidR="00760037">
      <w:rPr>
        <w:noProof/>
      </w:rPr>
      <w:t>No. APVMA 20, 1 October 2024</w:t>
    </w:r>
    <w:r w:rsidR="00760037">
      <w:rPr>
        <w:noProof/>
      </w:rPr>
      <w:fldChar w:fldCharType="end"/>
    </w:r>
    <w:r>
      <w:tab/>
    </w:r>
    <w:r>
      <w:fldChar w:fldCharType="begin"/>
    </w:r>
    <w:r>
      <w:instrText xml:space="preserve"> PAGE   \* MERGEFORMAT </w:instrText>
    </w:r>
    <w:r>
      <w:fldChar w:fldCharType="separate"/>
    </w:r>
    <w:r>
      <w:t>2</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388829"/>
      <w:docPartObj>
        <w:docPartGallery w:val="Page Numbers (Top of Page)"/>
        <w:docPartUnique/>
      </w:docPartObj>
    </w:sdtPr>
    <w:sdtEndPr/>
    <w:sdtContent>
      <w:sdt>
        <w:sdtPr>
          <w:id w:val="-122465473"/>
          <w:docPartObj>
            <w:docPartGallery w:val="Page Numbers (Top of Page)"/>
            <w:docPartUnique/>
          </w:docPartObj>
        </w:sdtPr>
        <w:sdtEndPr/>
        <w:sdtContent>
          <w:p w14:paraId="739B3A91" w14:textId="0D7D539F" w:rsidR="00847C38" w:rsidRDefault="00847C38" w:rsidP="00847C38">
            <w:pPr>
              <w:pStyle w:val="GazetteHeaderOdd"/>
              <w:tabs>
                <w:tab w:val="left" w:pos="720"/>
              </w:tabs>
              <w:jc w:val="left"/>
            </w:pPr>
            <w:r>
              <w:fldChar w:fldCharType="begin"/>
            </w:r>
            <w:r>
              <w:instrText xml:space="preserve"> PAGE   \* MERGEFORMAT </w:instrText>
            </w:r>
            <w:r>
              <w:fldChar w:fldCharType="separate"/>
            </w:r>
            <w:r>
              <w:t>3</w:t>
            </w:r>
            <w:r>
              <w:fldChar w:fldCharType="end"/>
            </w:r>
            <w:r>
              <w:tab/>
            </w:r>
            <w:r w:rsidR="00760037">
              <w:fldChar w:fldCharType="begin"/>
            </w:r>
            <w:r w:rsidR="00760037">
              <w:instrText xml:space="preserve"> STYLEREF  "Gazette Heading 1"  \* MERGEFORMAT </w:instrText>
            </w:r>
            <w:r w:rsidR="00760037">
              <w:fldChar w:fldCharType="separate"/>
            </w:r>
            <w:r w:rsidR="00760037" w:rsidRPr="00760037">
              <w:rPr>
                <w:noProof/>
                <w:lang w:val="en-US"/>
              </w:rPr>
              <w:t>New active</w:t>
            </w:r>
            <w:r w:rsidR="00760037">
              <w:rPr>
                <w:noProof/>
              </w:rPr>
              <w:t xml:space="preserve"> constituent – Famoxadone</w:t>
            </w:r>
            <w:r w:rsidR="00760037">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D452F24C"/>
    <w:lvl w:ilvl="0">
      <w:start w:val="1"/>
      <w:numFmt w:val="lowerRoman"/>
      <w:pStyle w:val="GazetteListRomanNumeral"/>
      <w:lvlText w:val="%1."/>
      <w:lvlJc w:val="left"/>
      <w:pPr>
        <w:ind w:left="1362" w:firstLine="284"/>
      </w:pPr>
    </w:lvl>
    <w:lvl w:ilvl="1">
      <w:start w:val="1"/>
      <w:numFmt w:val="lowerLetter"/>
      <w:lvlText w:val="%2."/>
      <w:lvlJc w:val="left"/>
      <w:pPr>
        <w:ind w:left="2632" w:hanging="360"/>
      </w:pPr>
      <w:rPr>
        <w:rFonts w:hint="default"/>
      </w:rPr>
    </w:lvl>
    <w:lvl w:ilvl="2">
      <w:start w:val="1"/>
      <w:numFmt w:val="lowerRoman"/>
      <w:lvlText w:val="%3."/>
      <w:lvlJc w:val="right"/>
      <w:pPr>
        <w:ind w:left="3352" w:hanging="180"/>
      </w:pPr>
      <w:rPr>
        <w:rFonts w:hint="default"/>
      </w:rPr>
    </w:lvl>
    <w:lvl w:ilvl="3">
      <w:start w:val="1"/>
      <w:numFmt w:val="decimal"/>
      <w:lvlText w:val="%4."/>
      <w:lvlJc w:val="left"/>
      <w:pPr>
        <w:ind w:left="4072" w:hanging="360"/>
      </w:pPr>
      <w:rPr>
        <w:rFonts w:hint="default"/>
      </w:rPr>
    </w:lvl>
    <w:lvl w:ilvl="4">
      <w:start w:val="1"/>
      <w:numFmt w:val="lowerLetter"/>
      <w:lvlText w:val="%5."/>
      <w:lvlJc w:val="left"/>
      <w:pPr>
        <w:ind w:left="4792" w:hanging="360"/>
      </w:pPr>
      <w:rPr>
        <w:rFonts w:hint="default"/>
      </w:rPr>
    </w:lvl>
    <w:lvl w:ilvl="5">
      <w:start w:val="1"/>
      <w:numFmt w:val="lowerRoman"/>
      <w:lvlText w:val="%6."/>
      <w:lvlJc w:val="right"/>
      <w:pPr>
        <w:ind w:left="5512" w:hanging="180"/>
      </w:pPr>
      <w:rPr>
        <w:rFonts w:hint="default"/>
      </w:rPr>
    </w:lvl>
    <w:lvl w:ilvl="6">
      <w:start w:val="1"/>
      <w:numFmt w:val="decimal"/>
      <w:lvlText w:val="%7."/>
      <w:lvlJc w:val="left"/>
      <w:pPr>
        <w:ind w:left="6232" w:hanging="360"/>
      </w:pPr>
      <w:rPr>
        <w:rFonts w:hint="default"/>
      </w:rPr>
    </w:lvl>
    <w:lvl w:ilvl="7">
      <w:start w:val="1"/>
      <w:numFmt w:val="lowerLetter"/>
      <w:lvlText w:val="%8."/>
      <w:lvlJc w:val="left"/>
      <w:pPr>
        <w:ind w:left="6952" w:hanging="360"/>
      </w:pPr>
      <w:rPr>
        <w:rFonts w:hint="default"/>
      </w:rPr>
    </w:lvl>
    <w:lvl w:ilvl="8">
      <w:start w:val="1"/>
      <w:numFmt w:val="lowerRoman"/>
      <w:lvlText w:val="%9."/>
      <w:lvlJc w:val="right"/>
      <w:pPr>
        <w:ind w:left="7672"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EF3065"/>
    <w:multiLevelType w:val="hybridMultilevel"/>
    <w:tmpl w:val="C12071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3A41F03"/>
    <w:multiLevelType w:val="hybridMultilevel"/>
    <w:tmpl w:val="F4A29770"/>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0" w15:restartNumberingAfterBreak="0">
    <w:nsid w:val="15ED4DB0"/>
    <w:multiLevelType w:val="hybridMultilevel"/>
    <w:tmpl w:val="2258FCCA"/>
    <w:lvl w:ilvl="0" w:tplc="FFFFFFFF">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1"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550542"/>
    <w:multiLevelType w:val="hybridMultilevel"/>
    <w:tmpl w:val="FBE653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5E60E85"/>
    <w:multiLevelType w:val="hybridMultilevel"/>
    <w:tmpl w:val="2258FCCA"/>
    <w:lvl w:ilvl="0" w:tplc="0C090019">
      <w:start w:val="1"/>
      <w:numFmt w:val="lowerLetter"/>
      <w:lvlText w:val="%1."/>
      <w:lvlJc w:val="left"/>
      <w:pPr>
        <w:ind w:left="1222" w:hanging="360"/>
      </w:p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8"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C4061F"/>
    <w:multiLevelType w:val="hybridMultilevel"/>
    <w:tmpl w:val="EE06DA5A"/>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A1C5E76"/>
    <w:multiLevelType w:val="hybridMultilevel"/>
    <w:tmpl w:val="18E21E02"/>
    <w:lvl w:ilvl="0" w:tplc="3CF0523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3"/>
  </w:num>
  <w:num w:numId="3" w16cid:durableId="2026127260">
    <w:abstractNumId w:val="18"/>
  </w:num>
  <w:num w:numId="4" w16cid:durableId="1938126673">
    <w:abstractNumId w:val="5"/>
  </w:num>
  <w:num w:numId="5" w16cid:durableId="613485662">
    <w:abstractNumId w:val="19"/>
  </w:num>
  <w:num w:numId="6" w16cid:durableId="214702721">
    <w:abstractNumId w:val="16"/>
  </w:num>
  <w:num w:numId="7" w16cid:durableId="56169581">
    <w:abstractNumId w:val="12"/>
  </w:num>
  <w:num w:numId="8" w16cid:durableId="2030642151">
    <w:abstractNumId w:val="14"/>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9"/>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1"/>
  </w:num>
  <w:num w:numId="18" w16cid:durableId="813563930">
    <w:abstractNumId w:val="11"/>
  </w:num>
  <w:num w:numId="19" w16cid:durableId="224608540">
    <w:abstractNumId w:val="11"/>
    <w:lvlOverride w:ilvl="0">
      <w:startOverride w:val="1"/>
    </w:lvlOverride>
  </w:num>
  <w:num w:numId="20" w16cid:durableId="1945991587">
    <w:abstractNumId w:val="15"/>
  </w:num>
  <w:num w:numId="21" w16cid:durableId="817304535">
    <w:abstractNumId w:val="17"/>
  </w:num>
  <w:num w:numId="22" w16cid:durableId="2102600538">
    <w:abstractNumId w:val="22"/>
  </w:num>
  <w:num w:numId="23" w16cid:durableId="387533656">
    <w:abstractNumId w:val="6"/>
    <w:lvlOverride w:ilvl="0">
      <w:startOverride w:val="3"/>
    </w:lvlOverride>
  </w:num>
  <w:num w:numId="24" w16cid:durableId="232469740">
    <w:abstractNumId w:val="10"/>
  </w:num>
  <w:num w:numId="25" w16cid:durableId="1427077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901645">
    <w:abstractNumId w:val="20"/>
  </w:num>
  <w:num w:numId="27" w16cid:durableId="668606392">
    <w:abstractNumId w:val="7"/>
  </w:num>
  <w:num w:numId="28" w16cid:durableId="1210724501">
    <w:abstractNumId w:val="8"/>
  </w:num>
  <w:num w:numId="29" w16cid:durableId="23305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6356142">
    <w:abstractNumId w:val="19"/>
    <w:lvlOverride w:ilvl="0">
      <w:startOverride w:val="1"/>
    </w:lvlOverride>
  </w:num>
  <w:num w:numId="31" w16cid:durableId="1967154053">
    <w:abstractNumId w:val="19"/>
    <w:lvlOverride w:ilvl="0">
      <w:startOverride w:val="1"/>
    </w:lvlOverride>
  </w:num>
  <w:num w:numId="32" w16cid:durableId="1786460921">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25169"/>
    <w:rsid w:val="0004362B"/>
    <w:rsid w:val="000474DA"/>
    <w:rsid w:val="000844A3"/>
    <w:rsid w:val="000926F9"/>
    <w:rsid w:val="000A116F"/>
    <w:rsid w:val="000A1EF3"/>
    <w:rsid w:val="000A502B"/>
    <w:rsid w:val="000D4D15"/>
    <w:rsid w:val="000F72A3"/>
    <w:rsid w:val="001256A3"/>
    <w:rsid w:val="00143754"/>
    <w:rsid w:val="00152418"/>
    <w:rsid w:val="00153604"/>
    <w:rsid w:val="00160239"/>
    <w:rsid w:val="00164325"/>
    <w:rsid w:val="001A347D"/>
    <w:rsid w:val="001A6618"/>
    <w:rsid w:val="001C6719"/>
    <w:rsid w:val="00270144"/>
    <w:rsid w:val="0027119F"/>
    <w:rsid w:val="00271343"/>
    <w:rsid w:val="00273CB3"/>
    <w:rsid w:val="002760FD"/>
    <w:rsid w:val="002A01D5"/>
    <w:rsid w:val="002C53E5"/>
    <w:rsid w:val="002D2E4E"/>
    <w:rsid w:val="00304C66"/>
    <w:rsid w:val="0032095E"/>
    <w:rsid w:val="00324C65"/>
    <w:rsid w:val="00336B4E"/>
    <w:rsid w:val="003636FE"/>
    <w:rsid w:val="003B181F"/>
    <w:rsid w:val="003C1999"/>
    <w:rsid w:val="00423E6E"/>
    <w:rsid w:val="00425A84"/>
    <w:rsid w:val="00427975"/>
    <w:rsid w:val="00435F2E"/>
    <w:rsid w:val="00442F77"/>
    <w:rsid w:val="004666FA"/>
    <w:rsid w:val="004B2942"/>
    <w:rsid w:val="004B30A2"/>
    <w:rsid w:val="004E2DD3"/>
    <w:rsid w:val="004E4EB1"/>
    <w:rsid w:val="00510E14"/>
    <w:rsid w:val="005164EF"/>
    <w:rsid w:val="005168F7"/>
    <w:rsid w:val="00524953"/>
    <w:rsid w:val="00532995"/>
    <w:rsid w:val="005340F9"/>
    <w:rsid w:val="005347FC"/>
    <w:rsid w:val="00536AC9"/>
    <w:rsid w:val="00546A23"/>
    <w:rsid w:val="00553BB1"/>
    <w:rsid w:val="00557AEB"/>
    <w:rsid w:val="0056456A"/>
    <w:rsid w:val="00593D79"/>
    <w:rsid w:val="005B35F6"/>
    <w:rsid w:val="005C0511"/>
    <w:rsid w:val="005C234E"/>
    <w:rsid w:val="006021C1"/>
    <w:rsid w:val="006062BE"/>
    <w:rsid w:val="00610B1A"/>
    <w:rsid w:val="00610E13"/>
    <w:rsid w:val="006121D5"/>
    <w:rsid w:val="00612EA1"/>
    <w:rsid w:val="00616EBE"/>
    <w:rsid w:val="006512C6"/>
    <w:rsid w:val="00662C9E"/>
    <w:rsid w:val="006636BA"/>
    <w:rsid w:val="00674B10"/>
    <w:rsid w:val="006750F0"/>
    <w:rsid w:val="0067640F"/>
    <w:rsid w:val="006B24DB"/>
    <w:rsid w:val="006F1A3F"/>
    <w:rsid w:val="00712F84"/>
    <w:rsid w:val="0072056F"/>
    <w:rsid w:val="007229E3"/>
    <w:rsid w:val="007273C2"/>
    <w:rsid w:val="00731EFD"/>
    <w:rsid w:val="00760037"/>
    <w:rsid w:val="007757F8"/>
    <w:rsid w:val="00790F1C"/>
    <w:rsid w:val="00797961"/>
    <w:rsid w:val="007D4807"/>
    <w:rsid w:val="007D7059"/>
    <w:rsid w:val="007E2013"/>
    <w:rsid w:val="00806AAB"/>
    <w:rsid w:val="00807954"/>
    <w:rsid w:val="00817217"/>
    <w:rsid w:val="00837F39"/>
    <w:rsid w:val="00847C38"/>
    <w:rsid w:val="008503EB"/>
    <w:rsid w:val="008929E3"/>
    <w:rsid w:val="008F5C49"/>
    <w:rsid w:val="00903679"/>
    <w:rsid w:val="00934CF8"/>
    <w:rsid w:val="0094143F"/>
    <w:rsid w:val="00973E32"/>
    <w:rsid w:val="009812DF"/>
    <w:rsid w:val="009E098B"/>
    <w:rsid w:val="009F4E14"/>
    <w:rsid w:val="00A45434"/>
    <w:rsid w:val="00A55D12"/>
    <w:rsid w:val="00A56EE1"/>
    <w:rsid w:val="00A65839"/>
    <w:rsid w:val="00A66AB1"/>
    <w:rsid w:val="00A77720"/>
    <w:rsid w:val="00A81D0F"/>
    <w:rsid w:val="00AB147A"/>
    <w:rsid w:val="00AC62D9"/>
    <w:rsid w:val="00AE1D5C"/>
    <w:rsid w:val="00AE56F2"/>
    <w:rsid w:val="00B0102C"/>
    <w:rsid w:val="00B04A06"/>
    <w:rsid w:val="00B06148"/>
    <w:rsid w:val="00B16F66"/>
    <w:rsid w:val="00B2282D"/>
    <w:rsid w:val="00B23850"/>
    <w:rsid w:val="00B41898"/>
    <w:rsid w:val="00B44029"/>
    <w:rsid w:val="00B458DE"/>
    <w:rsid w:val="00BA2F5C"/>
    <w:rsid w:val="00BE17EF"/>
    <w:rsid w:val="00BF7AC2"/>
    <w:rsid w:val="00C05A8C"/>
    <w:rsid w:val="00C322D4"/>
    <w:rsid w:val="00C35F0C"/>
    <w:rsid w:val="00C85E6E"/>
    <w:rsid w:val="00C95AA6"/>
    <w:rsid w:val="00CA3C84"/>
    <w:rsid w:val="00CA67F1"/>
    <w:rsid w:val="00CB73E0"/>
    <w:rsid w:val="00D07F66"/>
    <w:rsid w:val="00D34675"/>
    <w:rsid w:val="00D73255"/>
    <w:rsid w:val="00D83123"/>
    <w:rsid w:val="00DC2387"/>
    <w:rsid w:val="00DC3817"/>
    <w:rsid w:val="00DC7EE6"/>
    <w:rsid w:val="00DE6C25"/>
    <w:rsid w:val="00DE7E70"/>
    <w:rsid w:val="00E0005F"/>
    <w:rsid w:val="00E22ECB"/>
    <w:rsid w:val="00E73E38"/>
    <w:rsid w:val="00E73FCE"/>
    <w:rsid w:val="00E84C02"/>
    <w:rsid w:val="00E8531E"/>
    <w:rsid w:val="00E96805"/>
    <w:rsid w:val="00EC1414"/>
    <w:rsid w:val="00ED10BB"/>
    <w:rsid w:val="00ED5D1B"/>
    <w:rsid w:val="00EE2021"/>
    <w:rsid w:val="00EE69AF"/>
    <w:rsid w:val="00EF4D7E"/>
    <w:rsid w:val="00F062CB"/>
    <w:rsid w:val="00F17CCA"/>
    <w:rsid w:val="00F47984"/>
    <w:rsid w:val="00F51A3B"/>
    <w:rsid w:val="00F760CA"/>
    <w:rsid w:val="00F768F2"/>
    <w:rsid w:val="00F83065"/>
    <w:rsid w:val="00FA4500"/>
    <w:rsid w:val="00FD34D7"/>
    <w:rsid w:val="00FD71D4"/>
    <w:rsid w:val="00FE034F"/>
    <w:rsid w:val="00FF4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934CF8"/>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934CF8"/>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4B30A2"/>
    <w:pPr>
      <w:numPr>
        <w:numId w:val="5"/>
      </w:numPr>
      <w:ind w:left="794"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12EA1"/>
    <w:pPr>
      <w:spacing w:before="480" w:after="360" w:line="600" w:lineRule="exact"/>
    </w:pPr>
    <w:rPr>
      <w:sz w:val="72"/>
    </w:rPr>
  </w:style>
  <w:style w:type="paragraph" w:customStyle="1" w:styleId="GazetteCoverH2">
    <w:name w:val="Gazette Cover H2"/>
    <w:basedOn w:val="GazetteHeading2"/>
    <w:qFormat/>
    <w:rsid w:val="00612EA1"/>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AC62D9"/>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AC62D9"/>
    <w:pPr>
      <w:spacing w:line="200" w:lineRule="exact"/>
    </w:pPr>
  </w:style>
  <w:style w:type="paragraph" w:customStyle="1" w:styleId="S8Gazetttetableheading">
    <w:name w:val="S8 Gazettte table heading"/>
    <w:basedOn w:val="Normal"/>
    <w:qFormat/>
    <w:rsid w:val="00AC62D9"/>
    <w:pPr>
      <w:spacing w:before="60" w:after="60"/>
      <w:jc w:val="both"/>
    </w:pPr>
    <w:rPr>
      <w:rFonts w:ascii="Franklin Gothic Medium" w:eastAsiaTheme="minorHAnsi" w:hAnsi="Franklin Gothic Medium" w:cstheme="minorHAnsi"/>
      <w:szCs w:val="22"/>
    </w:rPr>
  </w:style>
  <w:style w:type="paragraph" w:customStyle="1" w:styleId="GazetteSectionHeading">
    <w:name w:val="Gazette Section Heading"/>
    <w:basedOn w:val="Normal"/>
    <w:next w:val="BodyText"/>
    <w:rsid w:val="00BF7AC2"/>
    <w:pPr>
      <w:keepNext/>
      <w:pageBreakBefore/>
      <w:spacing w:after="240"/>
    </w:pPr>
    <w:rPr>
      <w:b/>
      <w:caps/>
      <w:sz w:val="23"/>
    </w:rPr>
  </w:style>
  <w:style w:type="paragraph" w:customStyle="1" w:styleId="GazetteAPVMAContact">
    <w:name w:val="Gazette APVMA Contact"/>
    <w:basedOn w:val="Normal"/>
    <w:rsid w:val="00BF7AC2"/>
    <w:pPr>
      <w:spacing w:after="40"/>
      <w:ind w:left="540"/>
    </w:pPr>
  </w:style>
  <w:style w:type="paragraph" w:customStyle="1" w:styleId="GazetteList-RomanNumerals">
    <w:name w:val="Gazette List - Roman Numerals"/>
    <w:basedOn w:val="BodyText"/>
    <w:rsid w:val="00BF7AC2"/>
    <w:pPr>
      <w:numPr>
        <w:numId w:val="18"/>
      </w:numPr>
      <w:spacing w:before="240" w:after="240" w:line="280" w:lineRule="exact"/>
    </w:pPr>
  </w:style>
  <w:style w:type="character" w:styleId="CommentReference">
    <w:name w:val="annotation reference"/>
    <w:basedOn w:val="DefaultParagraphFont"/>
    <w:uiPriority w:val="99"/>
    <w:semiHidden/>
    <w:unhideWhenUsed/>
    <w:rsid w:val="00BF7AC2"/>
    <w:rPr>
      <w:sz w:val="16"/>
      <w:szCs w:val="16"/>
    </w:rPr>
  </w:style>
  <w:style w:type="paragraph" w:styleId="CommentText">
    <w:name w:val="annotation text"/>
    <w:basedOn w:val="Normal"/>
    <w:link w:val="CommentTextChar"/>
    <w:uiPriority w:val="99"/>
    <w:unhideWhenUsed/>
    <w:rsid w:val="00BF7AC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7AC2"/>
    <w:rPr>
      <w:sz w:val="20"/>
      <w:szCs w:val="20"/>
    </w:rPr>
  </w:style>
  <w:style w:type="paragraph" w:styleId="CommentSubject">
    <w:name w:val="annotation subject"/>
    <w:basedOn w:val="CommentText"/>
    <w:next w:val="CommentText"/>
    <w:link w:val="CommentSubjectChar"/>
    <w:uiPriority w:val="99"/>
    <w:semiHidden/>
    <w:unhideWhenUsed/>
    <w:rsid w:val="00E22EC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22ECB"/>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0A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8.xml" Id="rId26" /><Relationship Type="http://schemas.openxmlformats.org/officeDocument/2006/relationships/hyperlink" Target="https://apvma.gov.au/node/72856" TargetMode="External" Id="rId39" /><Relationship Type="http://schemas.openxmlformats.org/officeDocument/2006/relationships/footer" Target="footer2.xml" Id="rId21" /><Relationship Type="http://schemas.openxmlformats.org/officeDocument/2006/relationships/hyperlink" Target="https://apvma.gov.au/node/72856" TargetMode="External" Id="rId34" /><Relationship Type="http://schemas.openxmlformats.org/officeDocument/2006/relationships/hyperlink" Target="https://www.apvma.gov.au/regulation/recalls/agvet-chemical-recalls/240926-neptra-otic-solution-for-dogs" TargetMode="External" Id="rId42" /><Relationship Type="http://schemas.openxmlformats.org/officeDocument/2006/relationships/hyperlink" Target="https://apvma.us2.list-manage.com/subscribe?u=f09f7f9ed2a2867a19b99e2e4&amp;id=a025640240" TargetMode="External" Id="rId47" /><Relationship Type="http://schemas.openxmlformats.org/officeDocument/2006/relationships/hyperlink" Target="https://apvma.gov.au/node/69446" TargetMode="Externa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3.emf" Id="rId29"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hyperlink" Target="https://apvma.gov.au/news-and-publications/public-consultations" TargetMode="External" Id="rId32" /><Relationship Type="http://schemas.openxmlformats.org/officeDocument/2006/relationships/image" Target="media/image6.png" Id="rId37" /><Relationship Type="http://schemas.openxmlformats.org/officeDocument/2006/relationships/hyperlink" Target="mailto:casemanagement@apvma.gov.au" TargetMode="External" Id="rId40" /><Relationship Type="http://schemas.openxmlformats.org/officeDocument/2006/relationships/hyperlink" Target="https://www.apvma.gov.au/regulation/recalls/agvet-chemical-recalls/241001-nitrofurazone-cream-anti-bacterial-cream-for-horses" TargetMode="External" Id="rId45" /><Relationship Type="http://schemas.openxmlformats.org/officeDocument/2006/relationships/theme" Target="theme/theme1.xml" Id="rId53"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image" Target="media/image5.emf" Id="rId31" /><Relationship Type="http://schemas.openxmlformats.org/officeDocument/2006/relationships/hyperlink" Target="https://apvma.us2.list-manage.com/subscribe?u=f09f7f9ed2a2867a19b99e2e4&amp;id=a025640240" TargetMode="External" Id="rId44" /><Relationship Type="http://schemas.openxmlformats.org/officeDocument/2006/relationships/fontTable" Target="fontTable.xm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9.xml" Id="rId27" /><Relationship Type="http://schemas.openxmlformats.org/officeDocument/2006/relationships/image" Target="media/image4.emf" Id="rId30" /><Relationship Type="http://schemas.openxmlformats.org/officeDocument/2006/relationships/hyperlink" Target="https://apvma.gov.au/node/72856" TargetMode="External" Id="rId35" /><Relationship Type="http://schemas.openxmlformats.org/officeDocument/2006/relationships/hyperlink" Target="https://apvma.gov.au/node/27171" TargetMode="External" Id="rId43" /><Relationship Type="http://schemas.openxmlformats.org/officeDocument/2006/relationships/hyperlink" Target="mailto:Sheridan.Butler@ranvet.com.au" TargetMode="External" Id="rId48" /><Relationship Type="http://schemas.openxmlformats.org/officeDocument/2006/relationships/endnotes" Target="endnotes.xml" Id="rId8" /><Relationship Type="http://schemas.openxmlformats.org/officeDocument/2006/relationships/hyperlink" Target="https://apvma.us2.list-manage.com/subscribe?u=f09f7f9ed2a2867a19b99e2e4&amp;id=a025640240" TargetMode="Externa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hyperlink" Target="https://apvma.gov.au/news-and-publications/public-consultations" TargetMode="External" Id="rId33" /><Relationship Type="http://schemas.openxmlformats.org/officeDocument/2006/relationships/hyperlink" Target="https://apvma.gov.au/node/72856" TargetMode="External" Id="rId38" /><Relationship Type="http://schemas.openxmlformats.org/officeDocument/2006/relationships/hyperlink" Target="https://apvma.gov.au/node/27171" TargetMode="External" Id="rId46" /><Relationship Type="http://schemas.openxmlformats.org/officeDocument/2006/relationships/header" Target="header4.xml" Id="rId20" /><Relationship Type="http://schemas.openxmlformats.org/officeDocument/2006/relationships/hyperlink" Target="https://apvma.gov.au/node/59876" TargetMode="External" Id="rId41" /><Relationship Type="http://schemas.openxmlformats.org/officeDocument/2006/relationships/webSettings" Target="webSettings.xml" Id="rId6"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https://apvma.gov.au/node/59876" TargetMode="External" Id="rId36" /><Relationship Type="http://schemas.openxmlformats.org/officeDocument/2006/relationships/hyperlink" Target="mailto:chemicalreview@apvma.gov.au" TargetMode="External" Id="rId49" /><Relationship Type="http://schemas.openxmlformats.org/officeDocument/2006/relationships/customXml" Target="/customXML/item3.xml" Id="Rafb87f71717447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A3370442</value>
    </field>
    <field name="Objective-Title">
      <value order="0">Gazette No 20, Tuesday 1 October 2024</value>
    </field>
    <field name="Objective-Description">
      <value order="0"/>
    </field>
    <field name="Objective-CreationStamp">
      <value order="0">2024-09-27T04:16:08Z</value>
    </field>
    <field name="Objective-IsApproved">
      <value order="0">false</value>
    </field>
    <field name="Objective-IsPublished">
      <value order="0">false</value>
    </field>
    <field name="Objective-DatePublished">
      <value order="0"/>
    </field>
    <field name="Objective-ModificationStamp">
      <value order="0">2024-10-01T01:21:06Z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- 2021-2025:2024:20 Gazette - 1 October 2024:03 Compiled</value>
    </field>
    <field name="Objective-Parent">
      <value order="0">03 Compiled</value>
    </field>
    <field name="Objective-State">
      <value order="0">Being Drafted</value>
    </field>
    <field name="Objective-VersionId">
      <value order="0">vA5043875</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34</Pages>
  <Words>9651</Words>
  <Characters>51349</Characters>
  <Application>Microsoft Office Word</Application>
  <DocSecurity>0</DocSecurity>
  <Lines>1387</Lines>
  <Paragraphs>910</Paragraphs>
  <ScaleCrop>false</ScaleCrop>
  <HeadingPairs>
    <vt:vector size="2" baseType="variant">
      <vt:variant>
        <vt:lpstr>Title</vt:lpstr>
      </vt:variant>
      <vt:variant>
        <vt:i4>1</vt:i4>
      </vt:variant>
    </vt:vector>
  </HeadingPairs>
  <TitlesOfParts>
    <vt:vector size="1" baseType="lpstr">
      <vt:lpstr>Gazette No 20, Tuesday 1 October 2024</vt:lpstr>
    </vt:vector>
  </TitlesOfParts>
  <Company>APVMA</Company>
  <LinksUpToDate>false</LinksUpToDate>
  <CharactersWithSpaces>60090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20, Tuesday 1 October 2024</dc:title>
  <dc:subject/>
  <dc:creator>APVMA</dc:creator>
  <cp:keywords/>
  <dc:description/>
  <cp:lastModifiedBy>GRIFFIN, Jordanna</cp:lastModifiedBy>
  <cp:revision>57</cp:revision>
  <dcterms:created xsi:type="dcterms:W3CDTF">2024-09-27T01:12:00Z</dcterms:created>
  <dcterms:modified xsi:type="dcterms:W3CDTF">2024-10-01T00:46:00Z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A3370442</vt:lpwstr>
  </property>
  <property fmtid="{D5CDD505-2E9C-101B-9397-08002B2CF9AE}" pid="4" name="Objective-Title">
    <vt:lpwstr>Gazette No 20, Tuesday 1 October 2024</vt:lpwstr>
  </property>
  <property fmtid="{D5CDD505-2E9C-101B-9397-08002B2CF9AE}" pid="5" name="Objective-Description">
    <vt:lpwstr/>
  </property>
  <property fmtid="{D5CDD505-2E9C-101B-9397-08002B2CF9AE}" pid="6" name="Objective-CreationStamp">
    <vt:filetime>2024-09-27T04:16:08Z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2024-10-01T01:21:06Z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- 2021-2025:2024:20 Gazette - 1 October 2024:03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vA5043875</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