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7902FD80" w:rsidR="00CA3C84" w:rsidRDefault="00CA3C84" w:rsidP="006636BA">
      <w:pPr>
        <w:pStyle w:val="GazetteCoverH3"/>
      </w:pPr>
      <w:bookmarkStart w:id="10" w:name="_Toc135143729"/>
      <w:bookmarkStart w:id="11" w:name="_Toc135143785"/>
      <w:r>
        <w:t>APVMA</w:t>
      </w:r>
      <w:r w:rsidR="00F73E69">
        <w:t xml:space="preserve"> Special Gazette</w:t>
      </w:r>
      <w:r>
        <w:t xml:space="preserve">, </w:t>
      </w:r>
      <w:r w:rsidR="00F73E69">
        <w:t>6 December 2024</w:t>
      </w:r>
      <w:bookmarkEnd w:id="10"/>
      <w:bookmarkEnd w:id="11"/>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4B185C86"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F40DB">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1748F2FF" w14:textId="77777777" w:rsidR="00D96973"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3F9D6748" w14:textId="54E34694" w:rsidR="00D96973" w:rsidRDefault="00D96973">
      <w:pPr>
        <w:pStyle w:val="TOC2"/>
        <w:rPr>
          <w:rFonts w:asciiTheme="minorHAnsi" w:eastAsiaTheme="minorEastAsia" w:hAnsiTheme="minorHAnsi" w:cstheme="minorBidi"/>
          <w:kern w:val="2"/>
          <w:sz w:val="24"/>
          <w:szCs w:val="24"/>
          <w:lang w:eastAsia="en-AU"/>
          <w14:ligatures w14:val="standardContextual"/>
        </w:rPr>
      </w:pPr>
      <w:hyperlink w:anchor="_Toc184311357" w:history="1">
        <w:r w:rsidRPr="009A4CBD">
          <w:rPr>
            <w:rStyle w:val="Hyperlink"/>
            <w:rFonts w:eastAsia="Arial Unicode MS"/>
          </w:rPr>
          <w:t>Notice</w:t>
        </w:r>
        <w:r w:rsidRPr="009A4CBD">
          <w:rPr>
            <w:rStyle w:val="Hyperlink"/>
            <w:rFonts w:eastAsiaTheme="minorHAnsi"/>
          </w:rPr>
          <w:t xml:space="preserve"> </w:t>
        </w:r>
        <w:r w:rsidRPr="009A4CBD">
          <w:rPr>
            <w:rStyle w:val="Hyperlink"/>
            <w:rFonts w:eastAsia="Arial Unicode MS"/>
          </w:rPr>
          <w:t xml:space="preserve">under section 104 of the Agricultural and Veterinary Chemicals Code scheduled to the </w:t>
        </w:r>
        <w:r w:rsidRPr="009A4CBD">
          <w:rPr>
            <w:rStyle w:val="Hyperlink"/>
            <w:rFonts w:eastAsia="Arial Unicode MS"/>
            <w:i/>
          </w:rPr>
          <w:t>Agricultural and Veterinary Chemicals Code Act 1994</w:t>
        </w:r>
        <w:r w:rsidRPr="009A4CBD">
          <w:rPr>
            <w:rStyle w:val="Hyperlink"/>
            <w:rFonts w:eastAsia="Arial Unicode MS"/>
          </w:rPr>
          <w:t xml:space="preserve"> of the recall of products containing the active ingredient chlorthal dimethyl</w:t>
        </w:r>
        <w:r>
          <w:rPr>
            <w:webHidden/>
          </w:rPr>
          <w:tab/>
        </w:r>
        <w:r>
          <w:rPr>
            <w:webHidden/>
          </w:rPr>
          <w:fldChar w:fldCharType="begin"/>
        </w:r>
        <w:r>
          <w:rPr>
            <w:webHidden/>
          </w:rPr>
          <w:instrText xml:space="preserve"> PAGEREF _Toc184311357 \h </w:instrText>
        </w:r>
        <w:r>
          <w:rPr>
            <w:webHidden/>
          </w:rPr>
        </w:r>
        <w:r>
          <w:rPr>
            <w:webHidden/>
          </w:rPr>
          <w:fldChar w:fldCharType="separate"/>
        </w:r>
        <w:r>
          <w:rPr>
            <w:webHidden/>
          </w:rPr>
          <w:t>4</w:t>
        </w:r>
        <w:r>
          <w:rPr>
            <w:webHidden/>
          </w:rPr>
          <w:fldChar w:fldCharType="end"/>
        </w:r>
      </w:hyperlink>
    </w:p>
    <w:p w14:paraId="0D431B07" w14:textId="72A1DA4B" w:rsidR="00E73E38" w:rsidRPr="00616EBE" w:rsidRDefault="00FD71D4" w:rsidP="00D96973">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648671AC" w14:textId="12ED9042" w:rsidR="00F73E69" w:rsidRDefault="00F73E69" w:rsidP="00F73E69">
      <w:pPr>
        <w:pStyle w:val="GazetteHeading1"/>
      </w:pPr>
      <w:bookmarkStart w:id="12" w:name="_Toc184311357"/>
      <w:r>
        <w:lastRenderedPageBreak/>
        <w:t>Notice</w:t>
      </w:r>
      <w:r w:rsidRPr="00905CE8">
        <w:rPr>
          <w:rFonts w:asciiTheme="minorHAnsi" w:eastAsiaTheme="minorHAnsi" w:hAnsiTheme="minorHAnsi" w:cstheme="minorBidi"/>
          <w:sz w:val="22"/>
          <w:szCs w:val="22"/>
        </w:rPr>
        <w:t xml:space="preserve"> </w:t>
      </w:r>
      <w:r w:rsidRPr="00905CE8">
        <w:t xml:space="preserve">under section 104 of the Agricultural and Veterinary Chemicals Code scheduled to the </w:t>
      </w:r>
      <w:r w:rsidRPr="00905CE8">
        <w:rPr>
          <w:i/>
        </w:rPr>
        <w:t>Agricultural and Veterinary Chemicals Code Act 1994</w:t>
      </w:r>
      <w:r w:rsidRPr="00905CE8">
        <w:t xml:space="preserve"> </w:t>
      </w:r>
      <w:r>
        <w:t xml:space="preserve">of the recall of products containing the active ingredient </w:t>
      </w:r>
      <w:r w:rsidR="002C311A">
        <w:t>c</w:t>
      </w:r>
      <w:r>
        <w:t xml:space="preserve">hlorthal </w:t>
      </w:r>
      <w:r w:rsidR="002C311A">
        <w:t>d</w:t>
      </w:r>
      <w:r>
        <w:t>imethyl</w:t>
      </w:r>
      <w:bookmarkEnd w:id="12"/>
    </w:p>
    <w:p w14:paraId="14C3C082" w14:textId="77777777" w:rsidR="00F73E69" w:rsidRDefault="00F73E69" w:rsidP="00F73E69">
      <w:pPr>
        <w:pStyle w:val="GazetteNormalText"/>
      </w:pPr>
      <w:r>
        <w:t>On 9 October 2024, pursuant to section 35A of the</w:t>
      </w:r>
      <w:r w:rsidRPr="00CC416E">
        <w:t xml:space="preserve"> Agricultural and Veterinary Chemicals Code scheduled to the </w:t>
      </w:r>
      <w:r w:rsidRPr="00572FC7">
        <w:rPr>
          <w:i/>
          <w:iCs/>
        </w:rPr>
        <w:t>Agricultural and Veterinary Chemicals Code Act 1994</w:t>
      </w:r>
      <w:r w:rsidRPr="00CC416E">
        <w:t xml:space="preserve"> (Agvet Code</w:t>
      </w:r>
      <w:r>
        <w:t>) the</w:t>
      </w:r>
      <w:r w:rsidRPr="00CC416E">
        <w:t xml:space="preserve"> </w:t>
      </w:r>
      <w:r>
        <w:t xml:space="preserve">APVMA cancelled the registration of all products containing </w:t>
      </w:r>
      <w:r w:rsidRPr="00905CE8">
        <w:t>chlorthal dimethyl</w:t>
      </w:r>
      <w:r>
        <w:t>. The cancellation also prohibited the supply and the use of these chemical products.</w:t>
      </w:r>
    </w:p>
    <w:p w14:paraId="34BCF9B8" w14:textId="77777777" w:rsidR="00F73E69" w:rsidRDefault="00F73E69" w:rsidP="00F73E69">
      <w:pPr>
        <w:pStyle w:val="GazetteNormalText"/>
      </w:pPr>
      <w:r>
        <w:t xml:space="preserve">On 29 November 2024, the Australian Pesticides and Veterinary Medicines Authority (APVMA) issued notices under section 101 </w:t>
      </w:r>
      <w:r w:rsidRPr="00905CE8">
        <w:t>of Agvet Code</w:t>
      </w:r>
      <w:r>
        <w:t xml:space="preserve"> to the following entities, in relation to the following unregistered chemical products containing Chlorthal Dimethyl:</w:t>
      </w:r>
    </w:p>
    <w:tbl>
      <w:tblPr>
        <w:tblStyle w:val="TableGrid"/>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tblGrid>
      <w:tr w:rsidR="00F73E69" w:rsidRPr="00CE4876" w14:paraId="0B8892ED" w14:textId="77777777" w:rsidTr="00F73E69">
        <w:tc>
          <w:tcPr>
            <w:tcW w:w="3681" w:type="dxa"/>
          </w:tcPr>
          <w:p w14:paraId="50C4CE0D" w14:textId="77777777" w:rsidR="00F73E69" w:rsidRPr="00AE5BE1" w:rsidRDefault="00F73E69" w:rsidP="00F4625D">
            <w:pPr>
              <w:tabs>
                <w:tab w:val="num" w:pos="567"/>
                <w:tab w:val="left" w:pos="851"/>
              </w:tabs>
              <w:spacing w:before="120" w:after="120"/>
              <w:rPr>
                <w:rFonts w:cs="Arial"/>
                <w:b/>
                <w:bCs/>
              </w:rPr>
            </w:pPr>
            <w:r w:rsidRPr="00AE5BE1">
              <w:rPr>
                <w:rFonts w:cs="Arial"/>
                <w:b/>
                <w:bCs/>
              </w:rPr>
              <w:t>Entity</w:t>
            </w:r>
          </w:p>
        </w:tc>
        <w:tc>
          <w:tcPr>
            <w:tcW w:w="5381" w:type="dxa"/>
          </w:tcPr>
          <w:p w14:paraId="2921AA22" w14:textId="2784D4FA" w:rsidR="00F73E69" w:rsidRPr="00AE5BE1" w:rsidRDefault="00F73E69" w:rsidP="00F4625D">
            <w:pPr>
              <w:tabs>
                <w:tab w:val="num" w:pos="567"/>
                <w:tab w:val="left" w:pos="851"/>
              </w:tabs>
              <w:spacing w:before="120" w:after="120"/>
              <w:rPr>
                <w:rFonts w:cs="Arial"/>
                <w:b/>
                <w:bCs/>
              </w:rPr>
            </w:pPr>
            <w:r w:rsidRPr="00AE5BE1">
              <w:rPr>
                <w:rFonts w:cs="Arial"/>
                <w:b/>
                <w:bCs/>
              </w:rPr>
              <w:t xml:space="preserve">Product </w:t>
            </w:r>
            <w:r>
              <w:rPr>
                <w:rFonts w:cs="Arial"/>
                <w:b/>
                <w:bCs/>
              </w:rPr>
              <w:t>n</w:t>
            </w:r>
            <w:r w:rsidRPr="00AE5BE1">
              <w:rPr>
                <w:rFonts w:cs="Arial"/>
                <w:b/>
                <w:bCs/>
              </w:rPr>
              <w:t>ame</w:t>
            </w:r>
          </w:p>
        </w:tc>
      </w:tr>
      <w:tr w:rsidR="00F73E69" w:rsidRPr="00CE4876" w14:paraId="74A6EE87" w14:textId="77777777" w:rsidTr="00F73E69">
        <w:tc>
          <w:tcPr>
            <w:tcW w:w="3681" w:type="dxa"/>
          </w:tcPr>
          <w:p w14:paraId="117946E5"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Nufarm Australia Limited</w:t>
            </w:r>
          </w:p>
        </w:tc>
        <w:tc>
          <w:tcPr>
            <w:tcW w:w="5381" w:type="dxa"/>
            <w:shd w:val="clear" w:color="auto" w:fill="auto"/>
          </w:tcPr>
          <w:p w14:paraId="74A18CE4"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Nufarm Chlorthal-Dimethyl 900 Herbicide</w:t>
            </w:r>
          </w:p>
        </w:tc>
      </w:tr>
      <w:tr w:rsidR="00F73E69" w14:paraId="100F0C53" w14:textId="77777777" w:rsidTr="00F73E69">
        <w:tc>
          <w:tcPr>
            <w:tcW w:w="3681" w:type="dxa"/>
          </w:tcPr>
          <w:p w14:paraId="431999DE"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Imtrade Australia Pty Ltd</w:t>
            </w:r>
          </w:p>
        </w:tc>
        <w:tc>
          <w:tcPr>
            <w:tcW w:w="5381" w:type="dxa"/>
            <w:shd w:val="clear" w:color="auto" w:fill="auto"/>
          </w:tcPr>
          <w:p w14:paraId="4830B7FC"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Imtrade Pterodactyl 900 WG Pre-Emergence Herbicide</w:t>
            </w:r>
          </w:p>
        </w:tc>
      </w:tr>
      <w:tr w:rsidR="00F73E69" w14:paraId="1C209CE4" w14:textId="77777777" w:rsidTr="00F73E69">
        <w:tc>
          <w:tcPr>
            <w:tcW w:w="3681" w:type="dxa"/>
          </w:tcPr>
          <w:p w14:paraId="2C589476"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KD Plant Care Pty Ltd</w:t>
            </w:r>
          </w:p>
        </w:tc>
        <w:tc>
          <w:tcPr>
            <w:tcW w:w="5381" w:type="dxa"/>
            <w:shd w:val="clear" w:color="auto" w:fill="auto"/>
          </w:tcPr>
          <w:p w14:paraId="5D443135"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KDPC Prethal 750WG Herbicide</w:t>
            </w:r>
          </w:p>
        </w:tc>
      </w:tr>
      <w:tr w:rsidR="00F73E69" w14:paraId="287F010C" w14:textId="77777777" w:rsidTr="00F73E69">
        <w:tc>
          <w:tcPr>
            <w:tcW w:w="3681" w:type="dxa"/>
          </w:tcPr>
          <w:p w14:paraId="2A2F9A1E"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Novaguard Pty Ltd</w:t>
            </w:r>
          </w:p>
        </w:tc>
        <w:tc>
          <w:tcPr>
            <w:tcW w:w="5381" w:type="dxa"/>
            <w:shd w:val="clear" w:color="auto" w:fill="auto"/>
          </w:tcPr>
          <w:p w14:paraId="7F3828B7"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Novaguard Chlorthal 750 WG Herbicide</w:t>
            </w:r>
          </w:p>
        </w:tc>
      </w:tr>
      <w:tr w:rsidR="00F73E69" w14:paraId="503D6C79" w14:textId="77777777" w:rsidTr="00F73E69">
        <w:tc>
          <w:tcPr>
            <w:tcW w:w="3681" w:type="dxa"/>
          </w:tcPr>
          <w:p w14:paraId="2B57F9E9"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Ezycrop Pty Ltd</w:t>
            </w:r>
          </w:p>
        </w:tc>
        <w:tc>
          <w:tcPr>
            <w:tcW w:w="5381" w:type="dxa"/>
            <w:shd w:val="clear" w:color="auto" w:fill="auto"/>
          </w:tcPr>
          <w:p w14:paraId="691B1D3C"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Ezycrop Chlorthal 750 WG Herbicide</w:t>
            </w:r>
          </w:p>
        </w:tc>
      </w:tr>
      <w:tr w:rsidR="00F73E69" w14:paraId="2E51F6D2" w14:textId="77777777" w:rsidTr="00F73E69">
        <w:tc>
          <w:tcPr>
            <w:tcW w:w="3681" w:type="dxa"/>
          </w:tcPr>
          <w:p w14:paraId="5F774A74"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Farmalinx Pty Ltd</w:t>
            </w:r>
          </w:p>
        </w:tc>
        <w:tc>
          <w:tcPr>
            <w:tcW w:w="5381" w:type="dxa"/>
            <w:shd w:val="clear" w:color="auto" w:fill="auto"/>
          </w:tcPr>
          <w:p w14:paraId="7E701E93"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Farmalinx Dynamo 750 Herbicide</w:t>
            </w:r>
          </w:p>
        </w:tc>
      </w:tr>
      <w:tr w:rsidR="00F73E69" w14:paraId="4C605459" w14:textId="77777777" w:rsidTr="00F73E69">
        <w:tc>
          <w:tcPr>
            <w:tcW w:w="3681" w:type="dxa"/>
          </w:tcPr>
          <w:p w14:paraId="1976B53A"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Axichem Pty Ltd</w:t>
            </w:r>
          </w:p>
        </w:tc>
        <w:tc>
          <w:tcPr>
            <w:tcW w:w="5381" w:type="dxa"/>
            <w:shd w:val="clear" w:color="auto" w:fill="auto"/>
          </w:tcPr>
          <w:p w14:paraId="7A132ADD"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AC Discord 750 WG Herbicide</w:t>
            </w:r>
          </w:p>
        </w:tc>
      </w:tr>
      <w:tr w:rsidR="00F73E69" w14:paraId="5A736F15" w14:textId="77777777" w:rsidTr="00F73E69">
        <w:tc>
          <w:tcPr>
            <w:tcW w:w="3681" w:type="dxa"/>
          </w:tcPr>
          <w:p w14:paraId="2690C21C"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Eurochem Pty Ltd</w:t>
            </w:r>
          </w:p>
        </w:tc>
        <w:tc>
          <w:tcPr>
            <w:tcW w:w="5381" w:type="dxa"/>
            <w:shd w:val="clear" w:color="auto" w:fill="auto"/>
          </w:tcPr>
          <w:p w14:paraId="1A73759B"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MacPhersons Chlorthal 900 WG Herbicide</w:t>
            </w:r>
          </w:p>
        </w:tc>
      </w:tr>
      <w:tr w:rsidR="00F73E69" w14:paraId="11D7AE57" w14:textId="77777777" w:rsidTr="00F73E69">
        <w:tc>
          <w:tcPr>
            <w:tcW w:w="3681" w:type="dxa"/>
          </w:tcPr>
          <w:p w14:paraId="1979662D"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Nutrien Ag Solutions Limited</w:t>
            </w:r>
          </w:p>
        </w:tc>
        <w:tc>
          <w:tcPr>
            <w:tcW w:w="5381" w:type="dxa"/>
            <w:shd w:val="clear" w:color="auto" w:fill="auto"/>
          </w:tcPr>
          <w:p w14:paraId="61519540"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Lawthal 750WG Herbicide</w:t>
            </w:r>
          </w:p>
        </w:tc>
      </w:tr>
      <w:tr w:rsidR="00F73E69" w14:paraId="71DC2A7D" w14:textId="77777777" w:rsidTr="00F73E69">
        <w:tc>
          <w:tcPr>
            <w:tcW w:w="3681" w:type="dxa"/>
          </w:tcPr>
          <w:p w14:paraId="1A47FD46"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Hemani Australia Pty Ltd</w:t>
            </w:r>
          </w:p>
        </w:tc>
        <w:tc>
          <w:tcPr>
            <w:tcW w:w="5381" w:type="dxa"/>
            <w:shd w:val="clear" w:color="auto" w:fill="auto"/>
          </w:tcPr>
          <w:p w14:paraId="56CC2CB6"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Hemani Chlorthal 750 WG Herbicide</w:t>
            </w:r>
          </w:p>
        </w:tc>
      </w:tr>
      <w:tr w:rsidR="00F73E69" w14:paraId="0C14F6BA" w14:textId="77777777" w:rsidTr="00F73E69">
        <w:tc>
          <w:tcPr>
            <w:tcW w:w="3681" w:type="dxa"/>
          </w:tcPr>
          <w:p w14:paraId="2656FE97"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Titan Ag Pty Ltd</w:t>
            </w:r>
          </w:p>
        </w:tc>
        <w:tc>
          <w:tcPr>
            <w:tcW w:w="5381" w:type="dxa"/>
            <w:shd w:val="clear" w:color="auto" w:fill="auto"/>
          </w:tcPr>
          <w:p w14:paraId="7271A006"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Titan Chlorthal 900 WG Pre-Emergence Herbicide</w:t>
            </w:r>
          </w:p>
        </w:tc>
      </w:tr>
      <w:tr w:rsidR="00F73E69" w14:paraId="059844EC" w14:textId="77777777" w:rsidTr="00F73E69">
        <w:tc>
          <w:tcPr>
            <w:tcW w:w="3681" w:type="dxa"/>
          </w:tcPr>
          <w:p w14:paraId="1B49EA74"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Agnova Technologies Pty Ltd</w:t>
            </w:r>
          </w:p>
        </w:tc>
        <w:tc>
          <w:tcPr>
            <w:tcW w:w="5381" w:type="dxa"/>
            <w:shd w:val="clear" w:color="auto" w:fill="auto"/>
          </w:tcPr>
          <w:p w14:paraId="7DB43669" w14:textId="77777777" w:rsidR="00F73E69" w:rsidRPr="002E62BC" w:rsidRDefault="00F73E69" w:rsidP="00F4625D">
            <w:pPr>
              <w:tabs>
                <w:tab w:val="num" w:pos="567"/>
                <w:tab w:val="left" w:pos="851"/>
              </w:tabs>
              <w:spacing w:before="120" w:after="120"/>
              <w:rPr>
                <w:rFonts w:cs="Arial"/>
                <w:szCs w:val="18"/>
              </w:rPr>
            </w:pPr>
            <w:r w:rsidRPr="002E62BC">
              <w:rPr>
                <w:rFonts w:cs="Arial"/>
                <w:szCs w:val="18"/>
              </w:rPr>
              <w:t>Dacthal 900 WG Pre-Emergence Herbicide</w:t>
            </w:r>
          </w:p>
        </w:tc>
      </w:tr>
    </w:tbl>
    <w:p w14:paraId="3D98BF11" w14:textId="77777777" w:rsidR="00F73E69" w:rsidRPr="00F73E69" w:rsidRDefault="00F73E69" w:rsidP="00F73E69">
      <w:pPr>
        <w:pStyle w:val="GazetteNormalText"/>
      </w:pPr>
      <w:r w:rsidRPr="00F73E69">
        <w:t>Each entity identified above (the Company), had the following requirements imposed on their respective product</w:t>
      </w:r>
      <w:r w:rsidRPr="00F73E69" w:rsidDel="00196F22">
        <w:t xml:space="preserve"> </w:t>
      </w:r>
      <w:r w:rsidRPr="00F73E69">
        <w:t>(the Product), under the s.101 notice issued on 29 November:</w:t>
      </w:r>
    </w:p>
    <w:p w14:paraId="27E6C4E5" w14:textId="77777777" w:rsidR="00F73E69" w:rsidRPr="00856150" w:rsidRDefault="00F73E69" w:rsidP="00F73E69">
      <w:pPr>
        <w:pStyle w:val="GazetteListAlpha"/>
      </w:pPr>
      <w:r w:rsidRPr="00856150">
        <w:t>Within 30 days of the date of notice notify in writing any person who has possession or custody of any stocks of the Product that they must:</w:t>
      </w:r>
    </w:p>
    <w:p w14:paraId="5B1C573D" w14:textId="77777777" w:rsidR="00F73E69" w:rsidRPr="00856150" w:rsidRDefault="00F73E69" w:rsidP="00D96973">
      <w:pPr>
        <w:pStyle w:val="GazetteListRomanNumeral"/>
        <w:ind w:left="567" w:firstLine="0"/>
      </w:pPr>
      <w:r w:rsidRPr="00856150">
        <w:t xml:space="preserve">return any stock of the Product within 30 days to </w:t>
      </w:r>
      <w:r>
        <w:t>the Company</w:t>
      </w:r>
      <w:r w:rsidRPr="00856150">
        <w:t>; or</w:t>
      </w:r>
    </w:p>
    <w:p w14:paraId="694B9507" w14:textId="77777777" w:rsidR="00F73E69" w:rsidRPr="00856150" w:rsidRDefault="00F73E69" w:rsidP="00D96973">
      <w:pPr>
        <w:pStyle w:val="GazetteListRomanNumeral"/>
        <w:ind w:left="709" w:hanging="142"/>
      </w:pPr>
      <w:r w:rsidRPr="00856150">
        <w:t xml:space="preserve">arrange for any stock of the Product to be destroyed within 30 days in accordance with </w:t>
      </w:r>
      <w:bookmarkStart w:id="13" w:name="_Hlk182809109"/>
      <w:r w:rsidRPr="00856150">
        <w:t>local State or Territory hazardous waste requirements</w:t>
      </w:r>
      <w:bookmarkEnd w:id="13"/>
      <w:r w:rsidRPr="00856150">
        <w:t>.</w:t>
      </w:r>
    </w:p>
    <w:p w14:paraId="13A10D87" w14:textId="77777777" w:rsidR="00F73E69" w:rsidRPr="00D96973" w:rsidRDefault="00F73E69" w:rsidP="00D96973">
      <w:pPr>
        <w:pStyle w:val="GazetteNormalText"/>
        <w:ind w:left="567"/>
        <w:rPr>
          <w:i/>
          <w:iCs/>
        </w:rPr>
      </w:pPr>
      <w:r w:rsidRPr="00D96973">
        <w:rPr>
          <w:i/>
          <w:iCs/>
        </w:rPr>
        <w:t>Note: Destruction of the Product can be arranged through the ChemClear product stewardship programme for unwanted agricultural chemicals provided that meets the local State or Territory hazardous waste requirements.</w:t>
      </w:r>
    </w:p>
    <w:p w14:paraId="2490C1AC" w14:textId="77777777" w:rsidR="00F73E69" w:rsidRPr="002C311A" w:rsidRDefault="00F73E69" w:rsidP="002C311A">
      <w:pPr>
        <w:pStyle w:val="GazetteListAlpha"/>
      </w:pPr>
      <w:r w:rsidRPr="002C311A">
        <w:t>Within 60 days of the date of this notice take all steps necessary to:</w:t>
      </w:r>
    </w:p>
    <w:p w14:paraId="60629DDA" w14:textId="77777777" w:rsidR="00F73E69" w:rsidRPr="002C311A" w:rsidRDefault="00F73E69" w:rsidP="00D96973">
      <w:pPr>
        <w:pStyle w:val="GazetteListRomanNumeral"/>
        <w:numPr>
          <w:ilvl w:val="0"/>
          <w:numId w:val="19"/>
        </w:numPr>
        <w:ind w:left="709" w:hanging="142"/>
        <w:rPr>
          <w:b/>
          <w:bCs/>
        </w:rPr>
      </w:pPr>
      <w:r w:rsidRPr="00856150">
        <w:t xml:space="preserve">recover all stocks of the Product from any person </w:t>
      </w:r>
      <w:bookmarkStart w:id="14" w:name="_Hlk182828824"/>
      <w:r w:rsidRPr="00856150">
        <w:t>whom</w:t>
      </w:r>
      <w:bookmarkEnd w:id="14"/>
      <w:r>
        <w:t xml:space="preserve"> the Company</w:t>
      </w:r>
      <w:r w:rsidRPr="002C311A">
        <w:rPr>
          <w:b/>
          <w:bCs/>
        </w:rPr>
        <w:t xml:space="preserve"> </w:t>
      </w:r>
      <w:r w:rsidRPr="00856150">
        <w:t>has either directly or indirectly supplied the products within the last 24 months; or</w:t>
      </w:r>
    </w:p>
    <w:p w14:paraId="424EA124" w14:textId="6897A44E" w:rsidR="00F73E69" w:rsidRPr="002C311A" w:rsidRDefault="00F73E69" w:rsidP="00D96973">
      <w:pPr>
        <w:pStyle w:val="GazetteListRomanNumeral"/>
        <w:numPr>
          <w:ilvl w:val="0"/>
          <w:numId w:val="19"/>
        </w:numPr>
        <w:ind w:left="709" w:hanging="142"/>
        <w:rPr>
          <w:b/>
          <w:bCs/>
        </w:rPr>
      </w:pPr>
      <w:r w:rsidRPr="00856150">
        <w:lastRenderedPageBreak/>
        <w:t xml:space="preserve">obtain confirmation from those persons who have not returned all stock to </w:t>
      </w:r>
      <w:r>
        <w:t xml:space="preserve">the Company </w:t>
      </w:r>
      <w:r w:rsidRPr="00856150">
        <w:t>that those persons have destroyed all stocks of the Product in accordance with local State or Territory hazardous waste requirements.</w:t>
      </w:r>
    </w:p>
    <w:p w14:paraId="5D88BFF6" w14:textId="77777777" w:rsidR="00F73E69" w:rsidRPr="002C311A" w:rsidRDefault="00F73E69" w:rsidP="00D96973">
      <w:pPr>
        <w:pStyle w:val="GazetteListAlpha"/>
        <w:rPr>
          <w:b/>
          <w:bCs/>
        </w:rPr>
      </w:pPr>
      <w:r w:rsidRPr="00856150">
        <w:t>Within 60 days of the date of this notice either:</w:t>
      </w:r>
    </w:p>
    <w:p w14:paraId="6239310F" w14:textId="77777777" w:rsidR="00F73E69" w:rsidRPr="00856150" w:rsidRDefault="00F73E69" w:rsidP="00D96973">
      <w:pPr>
        <w:pStyle w:val="GazetteListRomanNumeral"/>
        <w:numPr>
          <w:ilvl w:val="0"/>
          <w:numId w:val="21"/>
        </w:numPr>
        <w:ind w:left="567" w:firstLine="0"/>
      </w:pPr>
      <w:r w:rsidRPr="00856150">
        <w:t>destroy all stocks of the Product in accordance with local State or Territory hazardous waste requirements; or</w:t>
      </w:r>
    </w:p>
    <w:p w14:paraId="471BED7B" w14:textId="77777777" w:rsidR="00F73E69" w:rsidRPr="00856150" w:rsidRDefault="00F73E69" w:rsidP="00D96973">
      <w:pPr>
        <w:pStyle w:val="GazetteListRomanNumeral"/>
        <w:numPr>
          <w:ilvl w:val="0"/>
          <w:numId w:val="21"/>
        </w:numPr>
        <w:ind w:left="567" w:firstLine="0"/>
      </w:pPr>
      <w:r w:rsidRPr="00856150">
        <w:t>arrange for the Product to be held in quarantine in secure storage on the following conditions:</w:t>
      </w:r>
    </w:p>
    <w:p w14:paraId="15726A24" w14:textId="77777777" w:rsidR="00F73E69" w:rsidRPr="00D96973" w:rsidRDefault="00F73E69" w:rsidP="00D96973">
      <w:pPr>
        <w:pStyle w:val="GazetteListNumbered"/>
        <w:ind w:left="1134" w:firstLine="0"/>
      </w:pPr>
      <w:r w:rsidRPr="00D96973">
        <w:t>the Product may be held for a period ending on or before 8 October 2025;</w:t>
      </w:r>
    </w:p>
    <w:p w14:paraId="615EB47A" w14:textId="77777777" w:rsidR="00F73E69" w:rsidRPr="00D96973" w:rsidRDefault="00F73E69" w:rsidP="00D96973">
      <w:pPr>
        <w:pStyle w:val="GazetteListNumbered"/>
        <w:ind w:left="1418" w:hanging="284"/>
      </w:pPr>
      <w:r w:rsidRPr="00D96973">
        <w:t>The Company must advise the APVMA of the details of the quantity of the Product being held and the address where it is being stored;</w:t>
      </w:r>
    </w:p>
    <w:p w14:paraId="093E9E84" w14:textId="77777777" w:rsidR="00F73E69" w:rsidRPr="00D96973" w:rsidRDefault="00F73E69" w:rsidP="00D96973">
      <w:pPr>
        <w:pStyle w:val="GazetteListNumbered"/>
        <w:ind w:left="1134" w:firstLine="0"/>
      </w:pPr>
      <w:r w:rsidRPr="00D96973">
        <w:t>the Product must be destroyed on or before 8 October 2025; and</w:t>
      </w:r>
    </w:p>
    <w:p w14:paraId="4253DA89" w14:textId="77777777" w:rsidR="00F73E69" w:rsidRPr="00D96973" w:rsidRDefault="00F73E69" w:rsidP="00D96973">
      <w:pPr>
        <w:pStyle w:val="GazetteListNumbered"/>
        <w:ind w:left="1134" w:firstLine="0"/>
      </w:pPr>
      <w:r w:rsidRPr="00D96973">
        <w:t>The Company must advise the APVMA within 10 days of the Product being destroyed.</w:t>
      </w:r>
    </w:p>
    <w:p w14:paraId="25F39688" w14:textId="77777777" w:rsidR="00F73E69" w:rsidRDefault="00F73E69" w:rsidP="00D96973">
      <w:pPr>
        <w:pStyle w:val="GazetteListAlpha"/>
      </w:pPr>
      <w:r>
        <w:t>W</w:t>
      </w:r>
      <w:r w:rsidRPr="00856150">
        <w:t xml:space="preserve">ithin 10 business days of receipt of a written request from the APVMA, provide the APVMA with a report setting out the actions taken by </w:t>
      </w:r>
      <w:r>
        <w:t>the Company</w:t>
      </w:r>
      <w:r w:rsidRPr="00856150">
        <w:t xml:space="preserve"> under this notice.</w:t>
      </w:r>
    </w:p>
    <w:p w14:paraId="0CE2B44E" w14:textId="77777777" w:rsidR="00F73E69" w:rsidRPr="00856150" w:rsidRDefault="00F73E69" w:rsidP="00F73E69">
      <w:pPr>
        <w:spacing w:before="120"/>
        <w:ind w:left="1440"/>
        <w:jc w:val="both"/>
        <w:rPr>
          <w:rFonts w:cs="Arial"/>
          <w:iCs/>
          <w:color w:val="000000" w:themeColor="text1"/>
          <w:sz w:val="20"/>
          <w:szCs w:val="20"/>
          <w:lang w:val="en-GB"/>
        </w:rPr>
      </w:pPr>
    </w:p>
    <w:p w14:paraId="702BC017" w14:textId="77777777" w:rsidR="00F73E69" w:rsidRPr="002C311A" w:rsidRDefault="00F73E69" w:rsidP="002C311A">
      <w:pPr>
        <w:pStyle w:val="GazetteHeading2"/>
      </w:pPr>
      <w:r w:rsidRPr="002C311A">
        <w:t>Contact details for the Entities:</w:t>
      </w:r>
    </w:p>
    <w:p w14:paraId="5975358E" w14:textId="77777777" w:rsidR="00F73E69" w:rsidRPr="00A1258F" w:rsidRDefault="00F73E69" w:rsidP="00F73E69">
      <w:pPr>
        <w:pStyle w:val="GazetteContact"/>
        <w:keepNext/>
        <w:rPr>
          <w:b/>
          <w:bCs/>
        </w:rPr>
      </w:pPr>
      <w:r w:rsidRPr="00A1258F">
        <w:rPr>
          <w:b/>
          <w:bCs/>
        </w:rPr>
        <w:t>Nufarm Australia Limited ACN 004 377 780</w:t>
      </w:r>
    </w:p>
    <w:p w14:paraId="00946487" w14:textId="77777777" w:rsidR="00F73E69" w:rsidRDefault="00F73E69" w:rsidP="00F73E69">
      <w:pPr>
        <w:pStyle w:val="GazetteContact"/>
        <w:keepNext/>
      </w:pPr>
      <w:r>
        <w:t>103-105 Pipe Road</w:t>
      </w:r>
      <w:r>
        <w:br/>
        <w:t>Laverton North</w:t>
      </w:r>
      <w:r>
        <w:br/>
        <w:t>Victoria 3026</w:t>
      </w:r>
      <w:r>
        <w:br/>
        <w:t>Australia</w:t>
      </w:r>
    </w:p>
    <w:p w14:paraId="57E13DA6" w14:textId="77777777" w:rsidR="00F73E69" w:rsidRDefault="00F73E69" w:rsidP="00F73E69">
      <w:pPr>
        <w:pStyle w:val="GazetteContact"/>
      </w:pPr>
    </w:p>
    <w:p w14:paraId="7706E264" w14:textId="77777777" w:rsidR="00F73E69" w:rsidRPr="00A1258F" w:rsidRDefault="00F73E69" w:rsidP="00F73E69">
      <w:pPr>
        <w:pStyle w:val="GazetteContact"/>
        <w:keepNext/>
        <w:rPr>
          <w:b/>
          <w:bCs/>
        </w:rPr>
      </w:pPr>
      <w:r w:rsidRPr="00A1258F">
        <w:rPr>
          <w:b/>
          <w:bCs/>
        </w:rPr>
        <w:t>Imtrade Australia Pty Ltd ACN 090 151 134</w:t>
      </w:r>
    </w:p>
    <w:p w14:paraId="5E2820DE" w14:textId="77777777" w:rsidR="00F73E69" w:rsidRDefault="00F73E69" w:rsidP="00F73E69">
      <w:pPr>
        <w:pStyle w:val="GazetteContact"/>
        <w:keepNext/>
      </w:pPr>
      <w:r>
        <w:t>Suite 22, 11 Preston Street</w:t>
      </w:r>
      <w:r>
        <w:br/>
        <w:t>Como</w:t>
      </w:r>
      <w:r>
        <w:br/>
        <w:t>Western Australia 6152</w:t>
      </w:r>
      <w:r>
        <w:br/>
        <w:t>Australia</w:t>
      </w:r>
    </w:p>
    <w:p w14:paraId="4481DF4E" w14:textId="77777777" w:rsidR="00F73E69" w:rsidRDefault="00F73E69" w:rsidP="00F73E69">
      <w:pPr>
        <w:pStyle w:val="GazetteContact"/>
      </w:pPr>
    </w:p>
    <w:p w14:paraId="45609A70" w14:textId="77777777" w:rsidR="00F73E69" w:rsidRDefault="00F73E69" w:rsidP="00F73E69">
      <w:pPr>
        <w:pStyle w:val="GazetteContact"/>
        <w:rPr>
          <w:b/>
          <w:bCs/>
        </w:rPr>
      </w:pPr>
      <w:r>
        <w:rPr>
          <w:b/>
          <w:bCs/>
        </w:rPr>
        <w:t>KD Plant Care Pty Ltd ACN 134 592 804</w:t>
      </w:r>
    </w:p>
    <w:p w14:paraId="26119221" w14:textId="77777777" w:rsidR="00F73E69" w:rsidRDefault="00F73E69" w:rsidP="00F73E69">
      <w:pPr>
        <w:pStyle w:val="GazetteContact"/>
      </w:pPr>
      <w:r>
        <w:t>BSA Partnership Pty Ltd</w:t>
      </w:r>
      <w:r>
        <w:br/>
        <w:t>Level 15, 461 Bourke Street</w:t>
      </w:r>
      <w:r>
        <w:br/>
        <w:t>Melbourne</w:t>
      </w:r>
      <w:r>
        <w:br/>
        <w:t>Victoria 3000</w:t>
      </w:r>
      <w:r>
        <w:br/>
        <w:t>Australia</w:t>
      </w:r>
    </w:p>
    <w:p w14:paraId="0B1FD4DB" w14:textId="77777777" w:rsidR="00F73E69" w:rsidRDefault="00F73E69" w:rsidP="00F73E69">
      <w:pPr>
        <w:pStyle w:val="GazetteContact"/>
      </w:pPr>
    </w:p>
    <w:p w14:paraId="5F35995E" w14:textId="77777777" w:rsidR="00F73E69" w:rsidRDefault="00F73E69" w:rsidP="00F73E69">
      <w:pPr>
        <w:pStyle w:val="GazetteContact"/>
      </w:pPr>
      <w:r>
        <w:rPr>
          <w:b/>
          <w:bCs/>
        </w:rPr>
        <w:t>Novaguard Pty Ltd ACN 153 121 156</w:t>
      </w:r>
      <w:r>
        <w:rPr>
          <w:b/>
          <w:bCs/>
        </w:rPr>
        <w:br/>
      </w:r>
      <w:r>
        <w:t>Level 10, 530 Collins Street</w:t>
      </w:r>
      <w:r>
        <w:br/>
        <w:t>Melbourne</w:t>
      </w:r>
      <w:r>
        <w:br/>
        <w:t>Victoria 3000</w:t>
      </w:r>
      <w:r>
        <w:br/>
        <w:t>Australia</w:t>
      </w:r>
    </w:p>
    <w:p w14:paraId="264993C0" w14:textId="77777777" w:rsidR="00F73E69" w:rsidRDefault="00F73E69" w:rsidP="00F73E69">
      <w:pPr>
        <w:pStyle w:val="GazetteContact"/>
      </w:pPr>
    </w:p>
    <w:p w14:paraId="6FB5F61A" w14:textId="4EA99C60" w:rsidR="00D96973" w:rsidRDefault="00F73E69" w:rsidP="00F73E69">
      <w:pPr>
        <w:pStyle w:val="GazetteContact"/>
      </w:pPr>
      <w:r>
        <w:rPr>
          <w:b/>
          <w:bCs/>
        </w:rPr>
        <w:t>Ezycrop Pty Ltd ACN 156 476 827</w:t>
      </w:r>
      <w:r>
        <w:rPr>
          <w:b/>
          <w:bCs/>
        </w:rPr>
        <w:br/>
      </w:r>
      <w:r>
        <w:t>Level 1, 214 Bay Street</w:t>
      </w:r>
      <w:r>
        <w:br/>
        <w:t xml:space="preserve">Brighton </w:t>
      </w:r>
      <w:r>
        <w:br/>
        <w:t>Victoria 3186</w:t>
      </w:r>
      <w:r>
        <w:br/>
        <w:t>Australia</w:t>
      </w:r>
      <w:r w:rsidR="00D96973">
        <w:br w:type="page"/>
      </w:r>
    </w:p>
    <w:p w14:paraId="07C334A4" w14:textId="77777777" w:rsidR="00F73E69" w:rsidRDefault="00F73E69" w:rsidP="00F73E69">
      <w:pPr>
        <w:pStyle w:val="GazetteContact"/>
      </w:pPr>
      <w:r>
        <w:rPr>
          <w:b/>
          <w:bCs/>
        </w:rPr>
        <w:lastRenderedPageBreak/>
        <w:t>Farmalinx Pty Ltd ACN 134 353 245</w:t>
      </w:r>
      <w:r>
        <w:rPr>
          <w:b/>
          <w:bCs/>
        </w:rPr>
        <w:br/>
      </w:r>
      <w:r>
        <w:t>C/- GMP Partners Pty Ltd</w:t>
      </w:r>
      <w:r>
        <w:br/>
        <w:t>Tower 2, Suite 2201, Level 22, 101 Grafton Street</w:t>
      </w:r>
      <w:r>
        <w:br/>
        <w:t>Bondi Junction</w:t>
      </w:r>
      <w:r>
        <w:br/>
        <w:t>New South Wales 2022</w:t>
      </w:r>
      <w:r>
        <w:br/>
        <w:t xml:space="preserve">Australia </w:t>
      </w:r>
    </w:p>
    <w:p w14:paraId="66C727AE" w14:textId="2D4EC6E1" w:rsidR="00F73E69" w:rsidRDefault="00F73E69" w:rsidP="00F73E69">
      <w:pPr>
        <w:rPr>
          <w:rFonts w:eastAsia="Arial Unicode MS" w:hAnsi="Arial Unicode MS" w:cs="Arial Unicode MS"/>
          <w:b/>
          <w:bCs/>
          <w:color w:val="000000"/>
          <w:szCs w:val="18"/>
          <w:u w:color="000000"/>
          <w:bdr w:val="nil"/>
          <w:lang w:val="en-GB" w:eastAsia="en-AU"/>
        </w:rPr>
      </w:pPr>
    </w:p>
    <w:p w14:paraId="014A2F95" w14:textId="77777777" w:rsidR="00F73E69" w:rsidRDefault="00F73E69" w:rsidP="00F73E69">
      <w:pPr>
        <w:pStyle w:val="GazetteContact"/>
        <w:spacing w:before="120"/>
      </w:pPr>
      <w:r>
        <w:rPr>
          <w:b/>
          <w:bCs/>
        </w:rPr>
        <w:t>Axichem Pty Ltd ACN 1131 628 594</w:t>
      </w:r>
      <w:r>
        <w:rPr>
          <w:b/>
          <w:bCs/>
        </w:rPr>
        <w:br/>
      </w:r>
      <w:r>
        <w:t>Horizon Accounting Group</w:t>
      </w:r>
      <w:r>
        <w:br/>
        <w:t>21 Russell Street</w:t>
      </w:r>
      <w:r>
        <w:br/>
        <w:t>Toowoomba</w:t>
      </w:r>
      <w:r>
        <w:br/>
        <w:t>Queensland 4350</w:t>
      </w:r>
      <w:r>
        <w:br/>
        <w:t xml:space="preserve">Australia </w:t>
      </w:r>
    </w:p>
    <w:p w14:paraId="161013CA" w14:textId="77777777" w:rsidR="00F73E69" w:rsidRDefault="00F73E69" w:rsidP="00F73E69">
      <w:pPr>
        <w:pStyle w:val="GazetteContact"/>
      </w:pPr>
    </w:p>
    <w:p w14:paraId="01D3E9C1" w14:textId="77777777" w:rsidR="00F73E69" w:rsidRDefault="00F73E69" w:rsidP="00F73E69">
      <w:pPr>
        <w:pStyle w:val="GazetteContact"/>
      </w:pPr>
      <w:r>
        <w:rPr>
          <w:b/>
          <w:bCs/>
        </w:rPr>
        <w:t>Eurochem Pty Ltd ACN 622 603 507</w:t>
      </w:r>
      <w:r>
        <w:rPr>
          <w:b/>
          <w:bCs/>
        </w:rPr>
        <w:br/>
      </w:r>
      <w:r>
        <w:t>9 Heales Road</w:t>
      </w:r>
      <w:r>
        <w:br/>
        <w:t>Lara</w:t>
      </w:r>
      <w:r>
        <w:br/>
        <w:t>Victoria 3212</w:t>
      </w:r>
      <w:r>
        <w:br/>
        <w:t>Australia</w:t>
      </w:r>
    </w:p>
    <w:p w14:paraId="39BB4706" w14:textId="77777777" w:rsidR="00F73E69" w:rsidRDefault="00F73E69" w:rsidP="00F73E69">
      <w:pPr>
        <w:pStyle w:val="GazetteContact"/>
      </w:pPr>
    </w:p>
    <w:p w14:paraId="60A09253" w14:textId="77777777" w:rsidR="00F73E69" w:rsidRDefault="00F73E69" w:rsidP="00F73E69">
      <w:pPr>
        <w:pStyle w:val="GazetteContact"/>
      </w:pPr>
      <w:r>
        <w:rPr>
          <w:b/>
          <w:bCs/>
        </w:rPr>
        <w:t>Nutrien Ag Solutions Limited ACN 008 743 217</w:t>
      </w:r>
      <w:r>
        <w:rPr>
          <w:b/>
          <w:bCs/>
        </w:rPr>
        <w:br/>
      </w:r>
      <w:r>
        <w:t>Level 10, 737 Bourke Street</w:t>
      </w:r>
      <w:r>
        <w:br/>
        <w:t>Docklands</w:t>
      </w:r>
      <w:r>
        <w:br/>
        <w:t>Victoria 3008</w:t>
      </w:r>
      <w:r>
        <w:br/>
        <w:t xml:space="preserve">Australia </w:t>
      </w:r>
    </w:p>
    <w:p w14:paraId="0B1A6AD9" w14:textId="77777777" w:rsidR="00F73E69" w:rsidRDefault="00F73E69" w:rsidP="00F73E69">
      <w:pPr>
        <w:pStyle w:val="GazetteContact"/>
      </w:pPr>
    </w:p>
    <w:p w14:paraId="0F81C181" w14:textId="77777777" w:rsidR="00F73E69" w:rsidRDefault="00F73E69" w:rsidP="00F73E69">
      <w:pPr>
        <w:pStyle w:val="GazetteContact"/>
      </w:pPr>
      <w:r>
        <w:rPr>
          <w:b/>
          <w:bCs/>
        </w:rPr>
        <w:t>Hemani Australia Pty Ltd ACN 634 346 357</w:t>
      </w:r>
      <w:r>
        <w:rPr>
          <w:b/>
          <w:bCs/>
        </w:rPr>
        <w:br/>
      </w:r>
      <w:r>
        <w:t>Atlas Building, Suite 516, 2-8 Brookhollow Avenue</w:t>
      </w:r>
      <w:r>
        <w:br/>
        <w:t>Norwest</w:t>
      </w:r>
      <w:r>
        <w:br/>
        <w:t>New South Wales 2153</w:t>
      </w:r>
      <w:r>
        <w:br/>
        <w:t>Australia</w:t>
      </w:r>
    </w:p>
    <w:p w14:paraId="7FE92DF4" w14:textId="77777777" w:rsidR="00F73E69" w:rsidRDefault="00F73E69" w:rsidP="00F73E69">
      <w:pPr>
        <w:pStyle w:val="GazetteContact"/>
      </w:pPr>
    </w:p>
    <w:p w14:paraId="2F94DD68" w14:textId="77777777" w:rsidR="00F73E69" w:rsidRDefault="00F73E69" w:rsidP="00F73E69">
      <w:pPr>
        <w:pStyle w:val="GazetteContact"/>
      </w:pPr>
      <w:r>
        <w:rPr>
          <w:b/>
          <w:bCs/>
        </w:rPr>
        <w:t>Titan Ag Pty Ltd ACN 122 081 574</w:t>
      </w:r>
      <w:r>
        <w:rPr>
          <w:b/>
          <w:bCs/>
        </w:rPr>
        <w:br/>
      </w:r>
      <w:r>
        <w:t>Level 10, 80 Grenfell Street</w:t>
      </w:r>
      <w:r>
        <w:br/>
        <w:t>Adelaide</w:t>
      </w:r>
      <w:r>
        <w:br/>
        <w:t>South Australia 5000</w:t>
      </w:r>
      <w:r>
        <w:br/>
        <w:t>Australia</w:t>
      </w:r>
    </w:p>
    <w:p w14:paraId="7CFEAAAE" w14:textId="77777777" w:rsidR="00F73E69" w:rsidRDefault="00F73E69" w:rsidP="00F73E69">
      <w:pPr>
        <w:pStyle w:val="GazetteContact"/>
      </w:pPr>
    </w:p>
    <w:p w14:paraId="50E6D57D" w14:textId="77777777" w:rsidR="00F73E69" w:rsidRPr="00A60F71" w:rsidRDefault="00F73E69" w:rsidP="00F73E69">
      <w:pPr>
        <w:pStyle w:val="GazetteContact"/>
      </w:pPr>
      <w:r>
        <w:rPr>
          <w:b/>
          <w:bCs/>
        </w:rPr>
        <w:t>Agnova Technologies Pty Ltd ACN 097 705 158</w:t>
      </w:r>
      <w:r>
        <w:rPr>
          <w:b/>
          <w:bCs/>
        </w:rPr>
        <w:br/>
      </w:r>
      <w:r>
        <w:t>Unit 4, 482 Kingsford Smith Drive</w:t>
      </w:r>
      <w:r>
        <w:br/>
        <w:t>Hamilton</w:t>
      </w:r>
      <w:r>
        <w:br/>
        <w:t>Queensland 4007</w:t>
      </w:r>
      <w:r>
        <w:br/>
        <w:t>Australia</w:t>
      </w:r>
    </w:p>
    <w:p w14:paraId="00FDC8FF" w14:textId="77777777" w:rsidR="00F73E69" w:rsidRPr="002C311A" w:rsidRDefault="00F73E69" w:rsidP="002C311A">
      <w:pPr>
        <w:pStyle w:val="GazetteHeading2"/>
      </w:pPr>
      <w:bookmarkStart w:id="15" w:name="_Ref35500796"/>
      <w:r w:rsidRPr="002C311A">
        <w:t>APVMA contact</w:t>
      </w:r>
    </w:p>
    <w:p w14:paraId="231486E0" w14:textId="77777777" w:rsidR="00F73E69" w:rsidRDefault="00F73E69" w:rsidP="00F73E69">
      <w:pPr>
        <w:pStyle w:val="GazetteNormalText"/>
      </w:pPr>
      <w:r>
        <w:t>For any enquiries or further information about this matter, please contact:</w:t>
      </w:r>
    </w:p>
    <w:p w14:paraId="5205002D" w14:textId="2058983A" w:rsidR="00F73E69" w:rsidRDefault="00F73E69" w:rsidP="00F73E69">
      <w:pPr>
        <w:pStyle w:val="GazetteContact"/>
      </w:pPr>
      <w:r>
        <w:t xml:space="preserve">Director </w:t>
      </w:r>
      <w:r>
        <w:t>–</w:t>
      </w:r>
      <w:r>
        <w:t xml:space="preserve"> Compliance Operations</w:t>
      </w:r>
      <w:r w:rsidR="002C311A">
        <w:br/>
      </w:r>
      <w:r>
        <w:t>Australian Pesticides and Veterinary Medicines Authority</w:t>
      </w:r>
      <w:r w:rsidR="002C311A">
        <w:br/>
      </w:r>
      <w:r w:rsidRPr="00894CA3">
        <w:t>PO Box 574</w:t>
      </w:r>
      <w:r w:rsidR="002C311A">
        <w:br/>
      </w:r>
      <w:r w:rsidRPr="00894CA3">
        <w:rPr>
          <w:lang w:val="en-AU"/>
        </w:rPr>
        <w:t>Canberra ACT 2601</w:t>
      </w:r>
    </w:p>
    <w:p w14:paraId="718F7105" w14:textId="27A31776" w:rsidR="00F73E69" w:rsidRDefault="00F73E69" w:rsidP="002C311A">
      <w:pPr>
        <w:pStyle w:val="GazetteContact"/>
        <w:spacing w:before="300"/>
        <w:rPr>
          <w:rStyle w:val="Hyperlink"/>
        </w:rPr>
      </w:pPr>
      <w:r>
        <w:rPr>
          <w:b/>
        </w:rPr>
        <w:t xml:space="preserve">Phone: </w:t>
      </w:r>
      <w:r>
        <w:t>+61 2 6770 2300</w:t>
      </w:r>
      <w:r w:rsidR="002C311A">
        <w:br/>
      </w:r>
      <w:r>
        <w:rPr>
          <w:b/>
        </w:rPr>
        <w:t>Email</w:t>
      </w:r>
      <w:r w:rsidRPr="00435182">
        <w:rPr>
          <w:b/>
        </w:rPr>
        <w:t>:</w:t>
      </w:r>
      <w:r>
        <w:rPr>
          <w:b/>
        </w:rPr>
        <w:t xml:space="preserve"> </w:t>
      </w:r>
      <w:hyperlink r:id="rId22" w:history="1">
        <w:r w:rsidRPr="00435182">
          <w:rPr>
            <w:rStyle w:val="Hyperlink"/>
          </w:rPr>
          <w:t>compliance@apvma.gov.au</w:t>
        </w:r>
      </w:hyperlink>
      <w:bookmarkEnd w:id="15"/>
    </w:p>
    <w:p w14:paraId="26EFBE09" w14:textId="77777777" w:rsidR="00F73E69" w:rsidRDefault="00F73E69" w:rsidP="00F73E69">
      <w:pPr>
        <w:pStyle w:val="GazetteHeading2"/>
      </w:pPr>
      <w:r>
        <w:t>More information</w:t>
      </w:r>
    </w:p>
    <w:p w14:paraId="565A246D" w14:textId="77777777" w:rsidR="00F73E69" w:rsidRPr="00BE0EA3" w:rsidRDefault="00F73E69" w:rsidP="00F73E69">
      <w:pPr>
        <w:pStyle w:val="GazetteNormalText"/>
      </w:pPr>
      <w:r>
        <w:t xml:space="preserve">The APVMA publishes a list of </w:t>
      </w:r>
      <w:hyperlink r:id="rId23" w:history="1">
        <w:r w:rsidRPr="00D30910">
          <w:rPr>
            <w:rStyle w:val="Hyperlink"/>
          </w:rPr>
          <w:t>recall notices</w:t>
        </w:r>
      </w:hyperlink>
      <w:r>
        <w:t xml:space="preserve"> on its website, and provides a </w:t>
      </w:r>
      <w:hyperlink r:id="rId24" w:history="1">
        <w:r w:rsidRPr="00D30910">
          <w:rPr>
            <w:rStyle w:val="Hyperlink"/>
          </w:rPr>
          <w:t>subscription option</w:t>
        </w:r>
      </w:hyperlink>
      <w:r>
        <w:t xml:space="preserve"> to be notified by email when a new recall notice is published.</w:t>
      </w:r>
    </w:p>
    <w:sectPr w:rsidR="00F73E69" w:rsidRPr="00BE0EA3" w:rsidSect="00D96973">
      <w:headerReference w:type="even" r:id="rId25"/>
      <w:headerReference w:type="default" r:id="rId26"/>
      <w:footerReference w:type="default" r:id="rId27"/>
      <w:pgSz w:w="11906" w:h="16838"/>
      <w:pgMar w:top="1440" w:right="1134" w:bottom="1440" w:left="1134" w:header="794"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7872" w14:textId="77777777" w:rsidR="0094143F" w:rsidRDefault="0094143F" w:rsidP="002C53E5">
      <w:r>
        <w:separator/>
      </w:r>
    </w:p>
  </w:endnote>
  <w:endnote w:type="continuationSeparator" w:id="0">
    <w:p w14:paraId="70498EE7" w14:textId="77777777" w:rsidR="0094143F" w:rsidRDefault="0094143F"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B159" w14:textId="77777777" w:rsidR="0094143F" w:rsidRDefault="0094143F" w:rsidP="002C53E5">
      <w:r>
        <w:separator/>
      </w:r>
    </w:p>
  </w:footnote>
  <w:footnote w:type="continuationSeparator" w:id="0">
    <w:p w14:paraId="6646373D" w14:textId="77777777" w:rsidR="0094143F" w:rsidRDefault="0094143F"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03DE" w14:textId="216E9A38" w:rsidR="00D96973" w:rsidRDefault="00D96973" w:rsidP="00D96973">
    <w:pPr>
      <w:pStyle w:val="GazetteHeaderOdd"/>
      <w:tabs>
        <w:tab w:val="clear" w:pos="4513"/>
        <w:tab w:val="clear" w:pos="9026"/>
        <w:tab w:val="center" w:pos="5103"/>
        <w:tab w:val="right" w:pos="9356"/>
      </w:tabs>
    </w:pPr>
    <w:r>
      <w:t xml:space="preserve">Commonwealth of Australia </w:t>
    </w:r>
    <w:fldSimple w:instr=" STYLEREF  &quot;Gazette Cover H3&quot;  \* MERGEFORMAT ">
      <w:r w:rsidR="001F40DB">
        <w:rPr>
          <w:noProof/>
        </w:rPr>
        <w:t>APVMA Special Gazette, 6 December 2024</w:t>
      </w:r>
    </w:fldSimple>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110313"/>
      <w:docPartObj>
        <w:docPartGallery w:val="Page Numbers (Top of Page)"/>
        <w:docPartUnique/>
      </w:docPartObj>
    </w:sdtPr>
    <w:sdtEndPr>
      <w:rPr>
        <w:noProof/>
      </w:rPr>
    </w:sdtEndPr>
    <w:sdtContent>
      <w:p w14:paraId="7048EACF" w14:textId="64F09E1C" w:rsidR="00D96973" w:rsidRDefault="00D96973" w:rsidP="00D96973">
        <w:pPr>
          <w:pStyle w:val="GazetteHeaderEven"/>
          <w:pBdr>
            <w:bottom w:val="single" w:sz="4" w:space="1" w:color="auto"/>
          </w:pBdr>
          <w:tabs>
            <w:tab w:val="clear" w:pos="4513"/>
            <w:tab w:val="clear" w:pos="9026"/>
            <w:tab w:val="right" w:pos="0"/>
          </w:tabs>
        </w:pPr>
        <w:r>
          <w:fldChar w:fldCharType="begin"/>
        </w:r>
        <w:r>
          <w:instrText xml:space="preserve"> PAGE   \* MERGEFORMAT </w:instrText>
        </w:r>
        <w:r>
          <w:fldChar w:fldCharType="separate"/>
        </w:r>
        <w:r>
          <w:t>1</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1F40DB">
          <w:rPr>
            <w:noProof/>
          </w:rPr>
          <w:t>Notice under section 104 of the Agricultural and Veterinary Chemicals Code scheduled to the Agricultural and Veterinary Chemicals Code Act 1994 of the recall of products containing the active ingredient chlorthal dimethyl</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946B8C"/>
    <w:multiLevelType w:val="hybridMultilevel"/>
    <w:tmpl w:val="4682794E"/>
    <w:lvl w:ilvl="0" w:tplc="FF1C6BE6">
      <w:start w:val="1"/>
      <w:numFmt w:val="lowerLetter"/>
      <w:lvlText w:val="(%1)"/>
      <w:lvlJc w:val="left"/>
      <w:pPr>
        <w:tabs>
          <w:tab w:val="num" w:pos="1440"/>
        </w:tabs>
        <w:ind w:left="1440" w:hanging="720"/>
      </w:pPr>
      <w:rPr>
        <w:rFonts w:hint="default"/>
        <w:b w:val="0"/>
      </w:rPr>
    </w:lvl>
    <w:lvl w:ilvl="1" w:tplc="9D36A06C">
      <w:start w:val="5"/>
      <w:numFmt w:val="lowerLetter"/>
      <w:lvlText w:val="%2."/>
      <w:lvlJc w:val="left"/>
      <w:pPr>
        <w:tabs>
          <w:tab w:val="num" w:pos="1800"/>
        </w:tabs>
        <w:ind w:left="1800" w:hanging="360"/>
      </w:pPr>
      <w:rPr>
        <w:rFonts w:hint="default"/>
      </w:rPr>
    </w:lvl>
    <w:lvl w:ilvl="2" w:tplc="0BE81E8C">
      <w:start w:val="1"/>
      <w:numFmt w:val="lowerRoman"/>
      <w:lvlText w:val="%3."/>
      <w:lvlJc w:val="right"/>
      <w:pPr>
        <w:tabs>
          <w:tab w:val="num" w:pos="2520"/>
        </w:tabs>
        <w:ind w:left="2520" w:hanging="180"/>
      </w:pPr>
      <w:rPr>
        <w:b w:val="0"/>
        <w:bCs w:val="0"/>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3"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2D6CB9"/>
    <w:multiLevelType w:val="hybridMultilevel"/>
    <w:tmpl w:val="B3A2041A"/>
    <w:lvl w:ilvl="0" w:tplc="30A820AA">
      <w:start w:val="1"/>
      <w:numFmt w:val="lowerLetter"/>
      <w:pStyle w:val="GazetteListAlpha"/>
      <w:lvlText w:val="(%1)"/>
      <w:lvlJc w:val="left"/>
      <w:pPr>
        <w:ind w:left="473"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3"/>
  </w:num>
  <w:num w:numId="4" w16cid:durableId="1938126673">
    <w:abstractNumId w:val="5"/>
  </w:num>
  <w:num w:numId="5" w16cid:durableId="613485662">
    <w:abstractNumId w:val="14"/>
  </w:num>
  <w:num w:numId="6" w16cid:durableId="214702721">
    <w:abstractNumId w:val="12"/>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5"/>
  </w:num>
  <w:num w:numId="18" w16cid:durableId="883642417">
    <w:abstractNumId w:val="11"/>
  </w:num>
  <w:num w:numId="19" w16cid:durableId="158740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932353">
    <w:abstractNumId w:val="14"/>
    <w:lvlOverride w:ilvl="0">
      <w:startOverride w:val="1"/>
    </w:lvlOverride>
  </w:num>
  <w:num w:numId="21" w16cid:durableId="1229152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496684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1F40DB"/>
    <w:rsid w:val="0027119F"/>
    <w:rsid w:val="00271343"/>
    <w:rsid w:val="002760FD"/>
    <w:rsid w:val="002A01D5"/>
    <w:rsid w:val="002C311A"/>
    <w:rsid w:val="002C53E5"/>
    <w:rsid w:val="00304C66"/>
    <w:rsid w:val="0032095E"/>
    <w:rsid w:val="00336B4E"/>
    <w:rsid w:val="003636FE"/>
    <w:rsid w:val="003C1999"/>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B7811"/>
    <w:rsid w:val="005C234E"/>
    <w:rsid w:val="00610B1A"/>
    <w:rsid w:val="00610E13"/>
    <w:rsid w:val="00616EBE"/>
    <w:rsid w:val="006512C6"/>
    <w:rsid w:val="00662C9E"/>
    <w:rsid w:val="006636BA"/>
    <w:rsid w:val="00674B10"/>
    <w:rsid w:val="00712F84"/>
    <w:rsid w:val="00715E0B"/>
    <w:rsid w:val="0072056F"/>
    <w:rsid w:val="007229E3"/>
    <w:rsid w:val="00731EFD"/>
    <w:rsid w:val="007757F8"/>
    <w:rsid w:val="00790F1C"/>
    <w:rsid w:val="007D7059"/>
    <w:rsid w:val="007F50A5"/>
    <w:rsid w:val="007F6AD3"/>
    <w:rsid w:val="00806AAB"/>
    <w:rsid w:val="00807954"/>
    <w:rsid w:val="008503EB"/>
    <w:rsid w:val="008929E3"/>
    <w:rsid w:val="008F3015"/>
    <w:rsid w:val="008F5C49"/>
    <w:rsid w:val="00903679"/>
    <w:rsid w:val="0094143F"/>
    <w:rsid w:val="009E098B"/>
    <w:rsid w:val="00A66AB1"/>
    <w:rsid w:val="00AE1D5C"/>
    <w:rsid w:val="00AE56F2"/>
    <w:rsid w:val="00B04A06"/>
    <w:rsid w:val="00B23850"/>
    <w:rsid w:val="00B41898"/>
    <w:rsid w:val="00B44029"/>
    <w:rsid w:val="00BA2F5C"/>
    <w:rsid w:val="00BA7A8B"/>
    <w:rsid w:val="00BE17EF"/>
    <w:rsid w:val="00C322D4"/>
    <w:rsid w:val="00C95AA6"/>
    <w:rsid w:val="00CA3C84"/>
    <w:rsid w:val="00CA67F1"/>
    <w:rsid w:val="00CB73E0"/>
    <w:rsid w:val="00D34675"/>
    <w:rsid w:val="00D73255"/>
    <w:rsid w:val="00D83123"/>
    <w:rsid w:val="00D96973"/>
    <w:rsid w:val="00DC3817"/>
    <w:rsid w:val="00DE6C25"/>
    <w:rsid w:val="00E73E38"/>
    <w:rsid w:val="00E73FCE"/>
    <w:rsid w:val="00E8531E"/>
    <w:rsid w:val="00EC1414"/>
    <w:rsid w:val="00ED10BB"/>
    <w:rsid w:val="00ED5D1B"/>
    <w:rsid w:val="00EF4D7E"/>
    <w:rsid w:val="00F73E69"/>
    <w:rsid w:val="00F768F2"/>
    <w:rsid w:val="00F77936"/>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F73E69"/>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2C311A"/>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D96973"/>
    <w:pPr>
      <w:numPr>
        <w:numId w:val="5"/>
      </w:numPr>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D96973"/>
    <w:pPr>
      <w:spacing w:before="480" w:after="360" w:line="600" w:lineRule="exact"/>
    </w:pPr>
    <w:rPr>
      <w:sz w:val="72"/>
    </w:rPr>
  </w:style>
  <w:style w:type="paragraph" w:customStyle="1" w:styleId="GazetteCoverH2">
    <w:name w:val="Gazette Cover H2"/>
    <w:basedOn w:val="GazetteHeading2"/>
    <w:qFormat/>
    <w:rsid w:val="00D96973"/>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GazetteNormalstrong">
    <w:name w:val="Gazette Normal strong"/>
    <w:basedOn w:val="GazetteNormalText"/>
    <w:qFormat/>
    <w:rsid w:val="00F73E69"/>
    <w:rPr>
      <w:rFonts w:ascii="Franklin Gothic Medium" w:hAnsi="Franklin Gothic Medium"/>
      <w:sz w:val="20"/>
    </w:rPr>
  </w:style>
  <w:style w:type="character" w:styleId="FollowedHyperlink">
    <w:name w:val="FollowedHyperlink"/>
    <w:basedOn w:val="DefaultParagraphFont"/>
    <w:uiPriority w:val="99"/>
    <w:semiHidden/>
    <w:unhideWhenUsed/>
    <w:rsid w:val="00D96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vma.gov.au/news-and-publications/publications/gazette"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pvma.gov.au"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cations@apvma.gov.au" TargetMode="External"/><Relationship Id="rId24" Type="http://schemas.openxmlformats.org/officeDocument/2006/relationships/hyperlink" Target="https://apvma.us2.list-manage.com/subscribe?u=f09f7f9ed2a2867a19b99e2e4&amp;id=a025640240" TargetMode="External"/><Relationship Id="rId5" Type="http://schemas.openxmlformats.org/officeDocument/2006/relationships/settings" Target="settings.xml"/><Relationship Id="rId15" Type="http://schemas.openxmlformats.org/officeDocument/2006/relationships/hyperlink" Target="https://apvma.gov.au/node/59876" TargetMode="External"/><Relationship Id="rId23" Type="http://schemas.openxmlformats.org/officeDocument/2006/relationships/hyperlink" Target="https://apvma.gov.au/node/27171"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pvma.us2.list-manage.com/subscribe?u=f09f7f9ed2a2867a19b99e2e4&amp;id=a025640240" TargetMode="External"/><Relationship Id="rId22" Type="http://schemas.openxmlformats.org/officeDocument/2006/relationships/hyperlink" Target="mailto:compliance@apvma.gov.a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A147202</value>
    </field>
    <field name="Objective-Title">
      <value order="0">Template APVMA Gazette Cover</value>
    </field>
    <field name="Objective-Description">
      <value order="0"/>
    </field>
    <field name="Objective-CreationStamp">
      <value order="0">2014-07-31T01:38:21Z</value>
    </field>
    <field name="Objective-IsApproved">
      <value order="0">false</value>
    </field>
    <field name="Objective-IsPublished">
      <value order="0">true</value>
    </field>
    <field name="Objective-DatePublished">
      <value order="0">2023-05-24T09:22:24Z</value>
    </field>
    <field name="Objective-ModificationStamp">
      <value order="0">2023-05-24T09:22:24Z</value>
    </field>
    <field name="Objective-Owner">
      <value order="0">Katina King</value>
    </field>
    <field name="Objective-Path">
      <value order="0">APVMA:RECORDS AND KNOWLEDGE MANAGEMENT:Records and Knowledge Management - Instructional Material Library:Instructional Material - Parliamentary and Communication:Communications:03 - Templates - Other</value>
    </field>
    <field name="Objective-Parent">
      <value order="0">03 - Templates - Other</value>
    </field>
    <field name="Objective-State">
      <value order="0">Published</value>
    </field>
    <field name="Objective-VersionId">
      <value order="0">vA4499676</value>
    </field>
    <field name="Objective-Version">
      <value order="0">13.0</value>
    </field>
    <field name="Objective-VersionNumber">
      <value order="0">13</value>
    </field>
    <field name="Objective-VersionComment">
      <value order="0"/>
    </field>
    <field name="Objective-FileNumber">
      <value order="0">2014\7376</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7427</Characters>
  <Application>Microsoft Office Word</Application>
  <DocSecurity>0</DocSecurity>
  <Lines>206</Lines>
  <Paragraphs>114</Paragraphs>
  <ScaleCrop>false</ScaleCrop>
  <HeadingPairs>
    <vt:vector size="2" baseType="variant">
      <vt:variant>
        <vt:lpstr>Title</vt:lpstr>
      </vt:variant>
      <vt:variant>
        <vt:i4>1</vt:i4>
      </vt:variant>
    </vt:vector>
  </HeadingPairs>
  <TitlesOfParts>
    <vt:vector size="1" baseType="lpstr">
      <vt:lpstr>APVMA Special Gazette, 6 December 2024</vt:lpstr>
    </vt:vector>
  </TitlesOfParts>
  <Company>APVMA</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6 December 2024</dc:title>
  <dc:subject/>
  <dc:creator>APVMA</dc:creator>
  <cp:keywords/>
  <dc:description/>
  <cp:lastModifiedBy>GRIFFIN, Jordanna</cp:lastModifiedBy>
  <cp:revision>2</cp:revision>
  <dcterms:created xsi:type="dcterms:W3CDTF">2024-12-05T06:43:00Z</dcterms:created>
  <dcterms:modified xsi:type="dcterms:W3CDTF">2024-12-05T06:43:00Z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A147202</vt:lpwstr>
  </property>
  <property fmtid="{D5CDD505-2E9C-101B-9397-08002B2CF9AE}" pid="4" name="Objective-Title">
    <vt:lpwstr>Template APVMA Gazette Cover</vt:lpwstr>
  </property>
  <property fmtid="{D5CDD505-2E9C-101B-9397-08002B2CF9AE}" pid="5" name="Objective-Description">
    <vt:lpwstr/>
  </property>
  <property fmtid="{D5CDD505-2E9C-101B-9397-08002B2CF9AE}" pid="6" name="Objective-CreationStamp">
    <vt:filetime>2014-07-31T01:38:21Z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2023-05-24T09:22:24Z</vt:filetime>
  </property>
  <property fmtid="{D5CDD505-2E9C-101B-9397-08002B2CF9AE}" pid="10" name="Objective-ModificationStamp">
    <vt:filetime>2023-05-24T09:22:24Z</vt:filetime>
  </property>
  <property fmtid="{D5CDD505-2E9C-101B-9397-08002B2CF9AE}" pid="11" name="Objective-Owner">
    <vt:lpwstr>Katina King</vt:lpwstr>
  </property>
  <property fmtid="{D5CDD505-2E9C-101B-9397-08002B2CF9AE}" pid="12" name="Objective-Path">
    <vt:lpwstr>APVMA:RECORDS AND KNOWLEDGE MANAGEMENT:Records and Knowledge Management - Instructional Material Library:Instructional Material - Parliamentary and Communication:Communications:03 - Templates - Other</vt:lpwstr>
  </property>
  <property fmtid="{D5CDD505-2E9C-101B-9397-08002B2CF9AE}" pid="13" name="Objective-Parent">
    <vt:lpwstr>03 - Templates - Other</vt:lpwstr>
  </property>
  <property fmtid="{D5CDD505-2E9C-101B-9397-08002B2CF9AE}" pid="14" name="Objective-State">
    <vt:lpwstr>Published</vt:lpwstr>
  </property>
  <property fmtid="{D5CDD505-2E9C-101B-9397-08002B2CF9AE}" pid="15" name="Objective-VersionId">
    <vt:lpwstr>vA4499676</vt:lpwstr>
  </property>
  <property fmtid="{D5CDD505-2E9C-101B-9397-08002B2CF9AE}" pid="16" name="Objective-Version">
    <vt:lpwstr>13.0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2014\7376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