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E0DD65A">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6BA32D1F" w:rsidR="003C0891" w:rsidRDefault="006D36C8" w:rsidP="00193533">
      <w:pPr>
        <w:pStyle w:val="APVMACoverSubtitle"/>
        <w:jc w:val="center"/>
      </w:pPr>
      <w:r>
        <w:t xml:space="preserve">on </w:t>
      </w:r>
      <w:r w:rsidR="009D4989">
        <w:t>cyclobutrifluram</w:t>
      </w:r>
      <w:r>
        <w:t xml:space="preserve"> in the product </w:t>
      </w:r>
      <w:r w:rsidR="009D4989">
        <w:t xml:space="preserve">Victrato </w:t>
      </w:r>
      <w:proofErr w:type="spellStart"/>
      <w:r w:rsidR="009D4989">
        <w:t>Tymirium</w:t>
      </w:r>
      <w:proofErr w:type="spellEnd"/>
      <w:r w:rsidR="009D4989">
        <w:t xml:space="preserve"> technology </w:t>
      </w:r>
      <w:r w:rsidR="00CF6EB8">
        <w:t>S</w:t>
      </w:r>
      <w:r w:rsidR="00275F15">
        <w:t xml:space="preserve">eed </w:t>
      </w:r>
      <w:r w:rsidR="00CF6EB8">
        <w:t>T</w:t>
      </w:r>
      <w:r w:rsidR="00275F15">
        <w:t>reatment</w:t>
      </w:r>
      <w:r>
        <w:t xml:space="preserve"> for use on </w:t>
      </w:r>
      <w:r w:rsidR="009D4989">
        <w:t>wheat and barley</w:t>
      </w:r>
    </w:p>
    <w:p w14:paraId="7FB897BF" w14:textId="6C36FE32" w:rsidR="006D36C8" w:rsidRDefault="006D36C8" w:rsidP="00193533">
      <w:pPr>
        <w:pStyle w:val="APVMACoverSubtitle"/>
        <w:jc w:val="center"/>
      </w:pPr>
      <w:r>
        <w:t xml:space="preserve">APVMA product number </w:t>
      </w:r>
      <w:r w:rsidR="009D4989">
        <w:t>91436</w:t>
      </w:r>
    </w:p>
    <w:p w14:paraId="5C6E8565" w14:textId="3BECAEEB" w:rsidR="00193533" w:rsidRPr="00E41FED" w:rsidRDefault="009D4989"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December 2024</w:t>
      </w:r>
    </w:p>
    <w:p w14:paraId="170061D7" w14:textId="07950561" w:rsidR="00862E63" w:rsidRPr="005C0ACC" w:rsidRDefault="00862E63" w:rsidP="00021A6A">
      <w:pPr>
        <w:pStyle w:val="Copyrightpage"/>
      </w:pPr>
      <w:r w:rsidRPr="005C0ACC">
        <w:lastRenderedPageBreak/>
        <w:t xml:space="preserve">© Australian Pesticides and Veterinary Medicines Authority </w:t>
      </w:r>
      <w:r w:rsidR="009D4989" w:rsidRPr="00B97382">
        <w:t>2024</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7B4A3DF7" w14:textId="53DD759A" w:rsidR="00862E63" w:rsidRPr="00021A6A" w:rsidRDefault="00021A6A" w:rsidP="00021A6A">
      <w:pPr>
        <w:pStyle w:val="Copyrightpage"/>
        <w:rPr>
          <w:b/>
        </w:rPr>
      </w:pPr>
      <w:r w:rsidRPr="00021A6A">
        <w:rPr>
          <w:b/>
        </w:rPr>
        <w:t>Photographic credits</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4DD8C55B"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DD5C2A">
        <w:t xml:space="preserve">PO </w:t>
      </w:r>
      <w:r w:rsidR="00F74FA6">
        <w:t xml:space="preserve">Box </w:t>
      </w:r>
      <w:r w:rsidR="00DD5C2A">
        <w:t>574</w:t>
      </w:r>
      <w:r w:rsidR="00021A6A">
        <w:br/>
      </w:r>
      <w:r w:rsidR="00DD5C2A">
        <w:t>Canberra ACT</w:t>
      </w:r>
      <w:r w:rsidR="00F74FA6">
        <w:t xml:space="preserve"> 2</w:t>
      </w:r>
      <w:r w:rsidR="00DD5C2A">
        <w:t>6</w:t>
      </w:r>
      <w:r w:rsidR="00F74FA6">
        <w:t>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05D8E374" w14:textId="2B73514A" w:rsidR="000E370F" w:rsidRDefault="005064D5">
      <w:pPr>
        <w:pStyle w:val="TOC1"/>
        <w:rPr>
          <w:rFonts w:asciiTheme="minorHAnsi" w:eastAsiaTheme="minorEastAsia" w:hAnsiTheme="minorHAnsi" w:cstheme="minorBidi"/>
          <w:bCs w:val="0"/>
          <w:color w:val="auto"/>
          <w:kern w:val="2"/>
          <w:sz w:val="24"/>
          <w:szCs w:val="24"/>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84915258" w:history="1">
        <w:r w:rsidR="000E370F" w:rsidRPr="00807F85">
          <w:rPr>
            <w:rStyle w:val="Hyperlink"/>
          </w:rPr>
          <w:t>Preface</w:t>
        </w:r>
        <w:r w:rsidR="000E370F">
          <w:rPr>
            <w:webHidden/>
          </w:rPr>
          <w:tab/>
        </w:r>
        <w:r w:rsidR="000E370F">
          <w:rPr>
            <w:webHidden/>
          </w:rPr>
          <w:fldChar w:fldCharType="begin"/>
        </w:r>
        <w:r w:rsidR="000E370F">
          <w:rPr>
            <w:webHidden/>
          </w:rPr>
          <w:instrText xml:space="preserve"> PAGEREF _Toc184915258 \h </w:instrText>
        </w:r>
        <w:r w:rsidR="000E370F">
          <w:rPr>
            <w:webHidden/>
          </w:rPr>
        </w:r>
        <w:r w:rsidR="000E370F">
          <w:rPr>
            <w:webHidden/>
          </w:rPr>
          <w:fldChar w:fldCharType="separate"/>
        </w:r>
        <w:r w:rsidR="000E370F">
          <w:rPr>
            <w:webHidden/>
          </w:rPr>
          <w:t>1</w:t>
        </w:r>
        <w:r w:rsidR="000E370F">
          <w:rPr>
            <w:webHidden/>
          </w:rPr>
          <w:fldChar w:fldCharType="end"/>
        </w:r>
      </w:hyperlink>
    </w:p>
    <w:p w14:paraId="6C9A7D41" w14:textId="4A9534A5"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59" w:history="1">
        <w:r w:rsidRPr="00807F85">
          <w:rPr>
            <w:rStyle w:val="Hyperlink"/>
          </w:rPr>
          <w:t>About this document</w:t>
        </w:r>
        <w:r>
          <w:rPr>
            <w:webHidden/>
          </w:rPr>
          <w:tab/>
        </w:r>
        <w:r>
          <w:rPr>
            <w:webHidden/>
          </w:rPr>
          <w:fldChar w:fldCharType="begin"/>
        </w:r>
        <w:r>
          <w:rPr>
            <w:webHidden/>
          </w:rPr>
          <w:instrText xml:space="preserve"> PAGEREF _Toc184915259 \h </w:instrText>
        </w:r>
        <w:r>
          <w:rPr>
            <w:webHidden/>
          </w:rPr>
        </w:r>
        <w:r>
          <w:rPr>
            <w:webHidden/>
          </w:rPr>
          <w:fldChar w:fldCharType="separate"/>
        </w:r>
        <w:r>
          <w:rPr>
            <w:webHidden/>
          </w:rPr>
          <w:t>1</w:t>
        </w:r>
        <w:r>
          <w:rPr>
            <w:webHidden/>
          </w:rPr>
          <w:fldChar w:fldCharType="end"/>
        </w:r>
      </w:hyperlink>
    </w:p>
    <w:p w14:paraId="7DC41594" w14:textId="605F8EDC"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0" w:history="1">
        <w:r w:rsidRPr="00807F85">
          <w:rPr>
            <w:rStyle w:val="Hyperlink"/>
          </w:rPr>
          <w:t>Making a submission</w:t>
        </w:r>
        <w:r>
          <w:rPr>
            <w:webHidden/>
          </w:rPr>
          <w:tab/>
        </w:r>
        <w:r>
          <w:rPr>
            <w:webHidden/>
          </w:rPr>
          <w:fldChar w:fldCharType="begin"/>
        </w:r>
        <w:r>
          <w:rPr>
            <w:webHidden/>
          </w:rPr>
          <w:instrText xml:space="preserve"> PAGEREF _Toc184915260 \h </w:instrText>
        </w:r>
        <w:r>
          <w:rPr>
            <w:webHidden/>
          </w:rPr>
        </w:r>
        <w:r>
          <w:rPr>
            <w:webHidden/>
          </w:rPr>
          <w:fldChar w:fldCharType="separate"/>
        </w:r>
        <w:r>
          <w:rPr>
            <w:webHidden/>
          </w:rPr>
          <w:t>1</w:t>
        </w:r>
        <w:r>
          <w:rPr>
            <w:webHidden/>
          </w:rPr>
          <w:fldChar w:fldCharType="end"/>
        </w:r>
      </w:hyperlink>
    </w:p>
    <w:p w14:paraId="667CCF6A" w14:textId="4F3664B3"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1" w:history="1">
        <w:r w:rsidRPr="00807F85">
          <w:rPr>
            <w:rStyle w:val="Hyperlink"/>
          </w:rPr>
          <w:t>Further information</w:t>
        </w:r>
        <w:r>
          <w:rPr>
            <w:webHidden/>
          </w:rPr>
          <w:tab/>
        </w:r>
        <w:r>
          <w:rPr>
            <w:webHidden/>
          </w:rPr>
          <w:fldChar w:fldCharType="begin"/>
        </w:r>
        <w:r>
          <w:rPr>
            <w:webHidden/>
          </w:rPr>
          <w:instrText xml:space="preserve"> PAGEREF _Toc184915261 \h </w:instrText>
        </w:r>
        <w:r>
          <w:rPr>
            <w:webHidden/>
          </w:rPr>
        </w:r>
        <w:r>
          <w:rPr>
            <w:webHidden/>
          </w:rPr>
          <w:fldChar w:fldCharType="separate"/>
        </w:r>
        <w:r>
          <w:rPr>
            <w:webHidden/>
          </w:rPr>
          <w:t>2</w:t>
        </w:r>
        <w:r>
          <w:rPr>
            <w:webHidden/>
          </w:rPr>
          <w:fldChar w:fldCharType="end"/>
        </w:r>
      </w:hyperlink>
    </w:p>
    <w:p w14:paraId="5D2E1110" w14:textId="7F5379C3" w:rsidR="000E370F" w:rsidRDefault="000E370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915262" w:history="1">
        <w:r w:rsidRPr="00807F85">
          <w:rPr>
            <w:rStyle w:val="Hyperlink"/>
          </w:rPr>
          <w:t>Introduction</w:t>
        </w:r>
        <w:r>
          <w:rPr>
            <w:webHidden/>
          </w:rPr>
          <w:tab/>
        </w:r>
        <w:r>
          <w:rPr>
            <w:webHidden/>
          </w:rPr>
          <w:fldChar w:fldCharType="begin"/>
        </w:r>
        <w:r>
          <w:rPr>
            <w:webHidden/>
          </w:rPr>
          <w:instrText xml:space="preserve"> PAGEREF _Toc184915262 \h </w:instrText>
        </w:r>
        <w:r>
          <w:rPr>
            <w:webHidden/>
          </w:rPr>
        </w:r>
        <w:r>
          <w:rPr>
            <w:webHidden/>
          </w:rPr>
          <w:fldChar w:fldCharType="separate"/>
        </w:r>
        <w:r>
          <w:rPr>
            <w:webHidden/>
          </w:rPr>
          <w:t>3</w:t>
        </w:r>
        <w:r>
          <w:rPr>
            <w:webHidden/>
          </w:rPr>
          <w:fldChar w:fldCharType="end"/>
        </w:r>
      </w:hyperlink>
    </w:p>
    <w:p w14:paraId="4B5180CF" w14:textId="47831F0D" w:rsidR="000E370F" w:rsidRDefault="000E370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915263" w:history="1">
        <w:r w:rsidRPr="00807F85">
          <w:rPr>
            <w:rStyle w:val="Hyperlink"/>
          </w:rPr>
          <w:t>Trade considerations</w:t>
        </w:r>
        <w:r>
          <w:rPr>
            <w:webHidden/>
          </w:rPr>
          <w:tab/>
        </w:r>
        <w:r>
          <w:rPr>
            <w:webHidden/>
          </w:rPr>
          <w:fldChar w:fldCharType="begin"/>
        </w:r>
        <w:r>
          <w:rPr>
            <w:webHidden/>
          </w:rPr>
          <w:instrText xml:space="preserve"> PAGEREF _Toc184915263 \h </w:instrText>
        </w:r>
        <w:r>
          <w:rPr>
            <w:webHidden/>
          </w:rPr>
        </w:r>
        <w:r>
          <w:rPr>
            <w:webHidden/>
          </w:rPr>
          <w:fldChar w:fldCharType="separate"/>
        </w:r>
        <w:r>
          <w:rPr>
            <w:webHidden/>
          </w:rPr>
          <w:t>4</w:t>
        </w:r>
        <w:r>
          <w:rPr>
            <w:webHidden/>
          </w:rPr>
          <w:fldChar w:fldCharType="end"/>
        </w:r>
      </w:hyperlink>
    </w:p>
    <w:p w14:paraId="10C7518E" w14:textId="5DEE37E5"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4" w:history="1">
        <w:r w:rsidRPr="00807F85">
          <w:rPr>
            <w:rStyle w:val="Hyperlink"/>
          </w:rPr>
          <w:t>Commodities exported</w:t>
        </w:r>
        <w:r>
          <w:rPr>
            <w:webHidden/>
          </w:rPr>
          <w:tab/>
        </w:r>
        <w:r>
          <w:rPr>
            <w:webHidden/>
          </w:rPr>
          <w:fldChar w:fldCharType="begin"/>
        </w:r>
        <w:r>
          <w:rPr>
            <w:webHidden/>
          </w:rPr>
          <w:instrText xml:space="preserve"> PAGEREF _Toc184915264 \h </w:instrText>
        </w:r>
        <w:r>
          <w:rPr>
            <w:webHidden/>
          </w:rPr>
        </w:r>
        <w:r>
          <w:rPr>
            <w:webHidden/>
          </w:rPr>
          <w:fldChar w:fldCharType="separate"/>
        </w:r>
        <w:r>
          <w:rPr>
            <w:webHidden/>
          </w:rPr>
          <w:t>4</w:t>
        </w:r>
        <w:r>
          <w:rPr>
            <w:webHidden/>
          </w:rPr>
          <w:fldChar w:fldCharType="end"/>
        </w:r>
      </w:hyperlink>
    </w:p>
    <w:p w14:paraId="49906B95" w14:textId="1E443AF8"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5" w:history="1">
        <w:r w:rsidRPr="00807F85">
          <w:rPr>
            <w:rStyle w:val="Hyperlink"/>
          </w:rPr>
          <w:t>Destination and value of exports</w:t>
        </w:r>
        <w:r>
          <w:rPr>
            <w:webHidden/>
          </w:rPr>
          <w:tab/>
        </w:r>
        <w:r>
          <w:rPr>
            <w:webHidden/>
          </w:rPr>
          <w:fldChar w:fldCharType="begin"/>
        </w:r>
        <w:r>
          <w:rPr>
            <w:webHidden/>
          </w:rPr>
          <w:instrText xml:space="preserve"> PAGEREF _Toc184915265 \h </w:instrText>
        </w:r>
        <w:r>
          <w:rPr>
            <w:webHidden/>
          </w:rPr>
        </w:r>
        <w:r>
          <w:rPr>
            <w:webHidden/>
          </w:rPr>
          <w:fldChar w:fldCharType="separate"/>
        </w:r>
        <w:r>
          <w:rPr>
            <w:webHidden/>
          </w:rPr>
          <w:t>4</w:t>
        </w:r>
        <w:r>
          <w:rPr>
            <w:webHidden/>
          </w:rPr>
          <w:fldChar w:fldCharType="end"/>
        </w:r>
      </w:hyperlink>
    </w:p>
    <w:p w14:paraId="447C1968" w14:textId="5B3C8C71"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6" w:history="1">
        <w:r w:rsidRPr="00807F85">
          <w:rPr>
            <w:rStyle w:val="Hyperlink"/>
          </w:rPr>
          <w:t>Proposed Australian use pattern</w:t>
        </w:r>
        <w:r>
          <w:rPr>
            <w:webHidden/>
          </w:rPr>
          <w:tab/>
        </w:r>
        <w:r>
          <w:rPr>
            <w:webHidden/>
          </w:rPr>
          <w:fldChar w:fldCharType="begin"/>
        </w:r>
        <w:r>
          <w:rPr>
            <w:webHidden/>
          </w:rPr>
          <w:instrText xml:space="preserve"> PAGEREF _Toc184915266 \h </w:instrText>
        </w:r>
        <w:r>
          <w:rPr>
            <w:webHidden/>
          </w:rPr>
        </w:r>
        <w:r>
          <w:rPr>
            <w:webHidden/>
          </w:rPr>
          <w:fldChar w:fldCharType="separate"/>
        </w:r>
        <w:r>
          <w:rPr>
            <w:webHidden/>
          </w:rPr>
          <w:t>6</w:t>
        </w:r>
        <w:r>
          <w:rPr>
            <w:webHidden/>
          </w:rPr>
          <w:fldChar w:fldCharType="end"/>
        </w:r>
      </w:hyperlink>
    </w:p>
    <w:p w14:paraId="67E7824C" w14:textId="2BE18E8A"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67" w:history="1">
        <w:r w:rsidRPr="00807F85">
          <w:rPr>
            <w:rStyle w:val="Hyperlink"/>
          </w:rPr>
          <w:t>Results from residues trials presented to the APVMA</w:t>
        </w:r>
        <w:r>
          <w:rPr>
            <w:webHidden/>
          </w:rPr>
          <w:tab/>
        </w:r>
        <w:r>
          <w:rPr>
            <w:webHidden/>
          </w:rPr>
          <w:fldChar w:fldCharType="begin"/>
        </w:r>
        <w:r>
          <w:rPr>
            <w:webHidden/>
          </w:rPr>
          <w:instrText xml:space="preserve"> PAGEREF _Toc184915267 \h </w:instrText>
        </w:r>
        <w:r>
          <w:rPr>
            <w:webHidden/>
          </w:rPr>
        </w:r>
        <w:r>
          <w:rPr>
            <w:webHidden/>
          </w:rPr>
          <w:fldChar w:fldCharType="separate"/>
        </w:r>
        <w:r>
          <w:rPr>
            <w:webHidden/>
          </w:rPr>
          <w:t>7</w:t>
        </w:r>
        <w:r>
          <w:rPr>
            <w:webHidden/>
          </w:rPr>
          <w:fldChar w:fldCharType="end"/>
        </w:r>
      </w:hyperlink>
    </w:p>
    <w:p w14:paraId="377E7D72" w14:textId="2BCC4E86"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68" w:history="1">
        <w:r w:rsidRPr="00807F85">
          <w:rPr>
            <w:rStyle w:val="Hyperlink"/>
          </w:rPr>
          <w:t>Barley and wheat grain</w:t>
        </w:r>
        <w:r>
          <w:rPr>
            <w:webHidden/>
          </w:rPr>
          <w:tab/>
        </w:r>
        <w:r>
          <w:rPr>
            <w:webHidden/>
          </w:rPr>
          <w:fldChar w:fldCharType="begin"/>
        </w:r>
        <w:r>
          <w:rPr>
            <w:webHidden/>
          </w:rPr>
          <w:instrText xml:space="preserve"> PAGEREF _Toc184915268 \h </w:instrText>
        </w:r>
        <w:r>
          <w:rPr>
            <w:webHidden/>
          </w:rPr>
        </w:r>
        <w:r>
          <w:rPr>
            <w:webHidden/>
          </w:rPr>
          <w:fldChar w:fldCharType="separate"/>
        </w:r>
        <w:r>
          <w:rPr>
            <w:webHidden/>
          </w:rPr>
          <w:t>7</w:t>
        </w:r>
        <w:r>
          <w:rPr>
            <w:webHidden/>
          </w:rPr>
          <w:fldChar w:fldCharType="end"/>
        </w:r>
      </w:hyperlink>
    </w:p>
    <w:p w14:paraId="0A9F3E1B" w14:textId="6C75BA07"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69" w:history="1">
        <w:r w:rsidRPr="00807F85">
          <w:rPr>
            <w:rStyle w:val="Hyperlink"/>
          </w:rPr>
          <w:t>Barley and wheat straw</w:t>
        </w:r>
        <w:r>
          <w:rPr>
            <w:webHidden/>
          </w:rPr>
          <w:tab/>
        </w:r>
        <w:r>
          <w:rPr>
            <w:webHidden/>
          </w:rPr>
          <w:fldChar w:fldCharType="begin"/>
        </w:r>
        <w:r>
          <w:rPr>
            <w:webHidden/>
          </w:rPr>
          <w:instrText xml:space="preserve"> PAGEREF _Toc184915269 \h </w:instrText>
        </w:r>
        <w:r>
          <w:rPr>
            <w:webHidden/>
          </w:rPr>
        </w:r>
        <w:r>
          <w:rPr>
            <w:webHidden/>
          </w:rPr>
          <w:fldChar w:fldCharType="separate"/>
        </w:r>
        <w:r>
          <w:rPr>
            <w:webHidden/>
          </w:rPr>
          <w:t>7</w:t>
        </w:r>
        <w:r>
          <w:rPr>
            <w:webHidden/>
          </w:rPr>
          <w:fldChar w:fldCharType="end"/>
        </w:r>
      </w:hyperlink>
    </w:p>
    <w:p w14:paraId="1A1E546C" w14:textId="2E31AD68"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0" w:history="1">
        <w:r w:rsidRPr="00807F85">
          <w:rPr>
            <w:rStyle w:val="Hyperlink"/>
          </w:rPr>
          <w:t>Barley and wheat forage</w:t>
        </w:r>
        <w:r>
          <w:rPr>
            <w:webHidden/>
          </w:rPr>
          <w:tab/>
        </w:r>
        <w:r>
          <w:rPr>
            <w:webHidden/>
          </w:rPr>
          <w:fldChar w:fldCharType="begin"/>
        </w:r>
        <w:r>
          <w:rPr>
            <w:webHidden/>
          </w:rPr>
          <w:instrText xml:space="preserve"> PAGEREF _Toc184915270 \h </w:instrText>
        </w:r>
        <w:r>
          <w:rPr>
            <w:webHidden/>
          </w:rPr>
        </w:r>
        <w:r>
          <w:rPr>
            <w:webHidden/>
          </w:rPr>
          <w:fldChar w:fldCharType="separate"/>
        </w:r>
        <w:r>
          <w:rPr>
            <w:webHidden/>
          </w:rPr>
          <w:t>7</w:t>
        </w:r>
        <w:r>
          <w:rPr>
            <w:webHidden/>
          </w:rPr>
          <w:fldChar w:fldCharType="end"/>
        </w:r>
      </w:hyperlink>
    </w:p>
    <w:p w14:paraId="18997912" w14:textId="6AF157A2"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1" w:history="1">
        <w:r w:rsidRPr="00807F85">
          <w:rPr>
            <w:rStyle w:val="Hyperlink"/>
          </w:rPr>
          <w:t>Rotational crops</w:t>
        </w:r>
        <w:r>
          <w:rPr>
            <w:webHidden/>
          </w:rPr>
          <w:tab/>
        </w:r>
        <w:r>
          <w:rPr>
            <w:webHidden/>
          </w:rPr>
          <w:fldChar w:fldCharType="begin"/>
        </w:r>
        <w:r>
          <w:rPr>
            <w:webHidden/>
          </w:rPr>
          <w:instrText xml:space="preserve"> PAGEREF _Toc184915271 \h </w:instrText>
        </w:r>
        <w:r>
          <w:rPr>
            <w:webHidden/>
          </w:rPr>
        </w:r>
        <w:r>
          <w:rPr>
            <w:webHidden/>
          </w:rPr>
          <w:fldChar w:fldCharType="separate"/>
        </w:r>
        <w:r>
          <w:rPr>
            <w:webHidden/>
          </w:rPr>
          <w:t>7</w:t>
        </w:r>
        <w:r>
          <w:rPr>
            <w:webHidden/>
          </w:rPr>
          <w:fldChar w:fldCharType="end"/>
        </w:r>
      </w:hyperlink>
    </w:p>
    <w:p w14:paraId="52C6661A" w14:textId="1C2D114A"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2" w:history="1">
        <w:r w:rsidRPr="00807F85">
          <w:rPr>
            <w:rStyle w:val="Hyperlink"/>
          </w:rPr>
          <w:t>Animal commodities</w:t>
        </w:r>
        <w:r>
          <w:rPr>
            <w:webHidden/>
          </w:rPr>
          <w:tab/>
        </w:r>
        <w:r>
          <w:rPr>
            <w:webHidden/>
          </w:rPr>
          <w:fldChar w:fldCharType="begin"/>
        </w:r>
        <w:r>
          <w:rPr>
            <w:webHidden/>
          </w:rPr>
          <w:instrText xml:space="preserve"> PAGEREF _Toc184915272 \h </w:instrText>
        </w:r>
        <w:r>
          <w:rPr>
            <w:webHidden/>
          </w:rPr>
        </w:r>
        <w:r>
          <w:rPr>
            <w:webHidden/>
          </w:rPr>
          <w:fldChar w:fldCharType="separate"/>
        </w:r>
        <w:r>
          <w:rPr>
            <w:webHidden/>
          </w:rPr>
          <w:t>8</w:t>
        </w:r>
        <w:r>
          <w:rPr>
            <w:webHidden/>
          </w:rPr>
          <w:fldChar w:fldCharType="end"/>
        </w:r>
      </w:hyperlink>
    </w:p>
    <w:p w14:paraId="2047E6FD" w14:textId="02A80AE4"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73" w:history="1">
        <w:r w:rsidRPr="00807F85">
          <w:rPr>
            <w:rStyle w:val="Hyperlink"/>
          </w:rPr>
          <w:t>Overseas registration and approved label instructions</w:t>
        </w:r>
        <w:r>
          <w:rPr>
            <w:webHidden/>
          </w:rPr>
          <w:tab/>
        </w:r>
        <w:r>
          <w:rPr>
            <w:webHidden/>
          </w:rPr>
          <w:fldChar w:fldCharType="begin"/>
        </w:r>
        <w:r>
          <w:rPr>
            <w:webHidden/>
          </w:rPr>
          <w:instrText xml:space="preserve"> PAGEREF _Toc184915273 \h </w:instrText>
        </w:r>
        <w:r>
          <w:rPr>
            <w:webHidden/>
          </w:rPr>
        </w:r>
        <w:r>
          <w:rPr>
            <w:webHidden/>
          </w:rPr>
          <w:fldChar w:fldCharType="separate"/>
        </w:r>
        <w:r>
          <w:rPr>
            <w:webHidden/>
          </w:rPr>
          <w:t>10</w:t>
        </w:r>
        <w:r>
          <w:rPr>
            <w:webHidden/>
          </w:rPr>
          <w:fldChar w:fldCharType="end"/>
        </w:r>
      </w:hyperlink>
    </w:p>
    <w:p w14:paraId="01752ED6" w14:textId="7BF867F8"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74" w:history="1">
        <w:r w:rsidRPr="00807F85">
          <w:rPr>
            <w:rStyle w:val="Hyperlink"/>
          </w:rPr>
          <w:t>Codex Alimentarius Commission and overseas MRLs</w:t>
        </w:r>
        <w:r>
          <w:rPr>
            <w:webHidden/>
          </w:rPr>
          <w:tab/>
        </w:r>
        <w:r>
          <w:rPr>
            <w:webHidden/>
          </w:rPr>
          <w:fldChar w:fldCharType="begin"/>
        </w:r>
        <w:r>
          <w:rPr>
            <w:webHidden/>
          </w:rPr>
          <w:instrText xml:space="preserve"> PAGEREF _Toc184915274 \h </w:instrText>
        </w:r>
        <w:r>
          <w:rPr>
            <w:webHidden/>
          </w:rPr>
        </w:r>
        <w:r>
          <w:rPr>
            <w:webHidden/>
          </w:rPr>
          <w:fldChar w:fldCharType="separate"/>
        </w:r>
        <w:r>
          <w:rPr>
            <w:webHidden/>
          </w:rPr>
          <w:t>10</w:t>
        </w:r>
        <w:r>
          <w:rPr>
            <w:webHidden/>
          </w:rPr>
          <w:fldChar w:fldCharType="end"/>
        </w:r>
      </w:hyperlink>
    </w:p>
    <w:p w14:paraId="079280B1" w14:textId="45722DE6"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75" w:history="1">
        <w:r w:rsidRPr="00807F85">
          <w:rPr>
            <w:rStyle w:val="Hyperlink"/>
          </w:rPr>
          <w:t>Proposed Australian MRLs for cyclobutrifluram</w:t>
        </w:r>
        <w:r>
          <w:rPr>
            <w:webHidden/>
          </w:rPr>
          <w:tab/>
        </w:r>
        <w:r>
          <w:rPr>
            <w:webHidden/>
          </w:rPr>
          <w:fldChar w:fldCharType="begin"/>
        </w:r>
        <w:r>
          <w:rPr>
            <w:webHidden/>
          </w:rPr>
          <w:instrText xml:space="preserve"> PAGEREF _Toc184915275 \h </w:instrText>
        </w:r>
        <w:r>
          <w:rPr>
            <w:webHidden/>
          </w:rPr>
        </w:r>
        <w:r>
          <w:rPr>
            <w:webHidden/>
          </w:rPr>
          <w:fldChar w:fldCharType="separate"/>
        </w:r>
        <w:r>
          <w:rPr>
            <w:webHidden/>
          </w:rPr>
          <w:t>11</w:t>
        </w:r>
        <w:r>
          <w:rPr>
            <w:webHidden/>
          </w:rPr>
          <w:fldChar w:fldCharType="end"/>
        </w:r>
      </w:hyperlink>
    </w:p>
    <w:p w14:paraId="1A5FBB94" w14:textId="78343FAA" w:rsidR="000E370F" w:rsidRDefault="000E370F">
      <w:pPr>
        <w:pStyle w:val="TOC2"/>
        <w:rPr>
          <w:rFonts w:asciiTheme="minorHAnsi" w:eastAsiaTheme="minorEastAsia" w:hAnsiTheme="minorHAnsi" w:cstheme="minorBidi"/>
          <w:b w:val="0"/>
          <w:color w:val="auto"/>
          <w:kern w:val="2"/>
          <w:sz w:val="24"/>
          <w:lang w:eastAsia="en-AU"/>
          <w14:ligatures w14:val="standardContextual"/>
        </w:rPr>
      </w:pPr>
      <w:hyperlink w:anchor="_Toc184915276" w:history="1">
        <w:r w:rsidRPr="00807F85">
          <w:rPr>
            <w:rStyle w:val="Hyperlink"/>
          </w:rPr>
          <w:t>Potential risk to trade</w:t>
        </w:r>
        <w:r>
          <w:rPr>
            <w:webHidden/>
          </w:rPr>
          <w:tab/>
        </w:r>
        <w:r>
          <w:rPr>
            <w:webHidden/>
          </w:rPr>
          <w:fldChar w:fldCharType="begin"/>
        </w:r>
        <w:r>
          <w:rPr>
            <w:webHidden/>
          </w:rPr>
          <w:instrText xml:space="preserve"> PAGEREF _Toc184915276 \h </w:instrText>
        </w:r>
        <w:r>
          <w:rPr>
            <w:webHidden/>
          </w:rPr>
        </w:r>
        <w:r>
          <w:rPr>
            <w:webHidden/>
          </w:rPr>
          <w:fldChar w:fldCharType="separate"/>
        </w:r>
        <w:r>
          <w:rPr>
            <w:webHidden/>
          </w:rPr>
          <w:t>12</w:t>
        </w:r>
        <w:r>
          <w:rPr>
            <w:webHidden/>
          </w:rPr>
          <w:fldChar w:fldCharType="end"/>
        </w:r>
      </w:hyperlink>
    </w:p>
    <w:p w14:paraId="65ABE15C" w14:textId="53D25577"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7" w:history="1">
        <w:r w:rsidRPr="00807F85">
          <w:rPr>
            <w:rStyle w:val="Hyperlink"/>
          </w:rPr>
          <w:t>Barley and wheat grain</w:t>
        </w:r>
        <w:r>
          <w:rPr>
            <w:webHidden/>
          </w:rPr>
          <w:tab/>
        </w:r>
        <w:r>
          <w:rPr>
            <w:webHidden/>
          </w:rPr>
          <w:fldChar w:fldCharType="begin"/>
        </w:r>
        <w:r>
          <w:rPr>
            <w:webHidden/>
          </w:rPr>
          <w:instrText xml:space="preserve"> PAGEREF _Toc184915277 \h </w:instrText>
        </w:r>
        <w:r>
          <w:rPr>
            <w:webHidden/>
          </w:rPr>
        </w:r>
        <w:r>
          <w:rPr>
            <w:webHidden/>
          </w:rPr>
          <w:fldChar w:fldCharType="separate"/>
        </w:r>
        <w:r>
          <w:rPr>
            <w:webHidden/>
          </w:rPr>
          <w:t>12</w:t>
        </w:r>
        <w:r>
          <w:rPr>
            <w:webHidden/>
          </w:rPr>
          <w:fldChar w:fldCharType="end"/>
        </w:r>
      </w:hyperlink>
    </w:p>
    <w:p w14:paraId="0DF17EA6" w14:textId="0BC6133C"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8" w:history="1">
        <w:r w:rsidRPr="00807F85">
          <w:rPr>
            <w:rStyle w:val="Hyperlink"/>
          </w:rPr>
          <w:t>All other foods</w:t>
        </w:r>
        <w:r>
          <w:rPr>
            <w:webHidden/>
          </w:rPr>
          <w:tab/>
        </w:r>
        <w:r>
          <w:rPr>
            <w:webHidden/>
          </w:rPr>
          <w:fldChar w:fldCharType="begin"/>
        </w:r>
        <w:r>
          <w:rPr>
            <w:webHidden/>
          </w:rPr>
          <w:instrText xml:space="preserve"> PAGEREF _Toc184915278 \h </w:instrText>
        </w:r>
        <w:r>
          <w:rPr>
            <w:webHidden/>
          </w:rPr>
        </w:r>
        <w:r>
          <w:rPr>
            <w:webHidden/>
          </w:rPr>
          <w:fldChar w:fldCharType="separate"/>
        </w:r>
        <w:r>
          <w:rPr>
            <w:webHidden/>
          </w:rPr>
          <w:t>12</w:t>
        </w:r>
        <w:r>
          <w:rPr>
            <w:webHidden/>
          </w:rPr>
          <w:fldChar w:fldCharType="end"/>
        </w:r>
      </w:hyperlink>
    </w:p>
    <w:p w14:paraId="0494579D" w14:textId="71807BE1" w:rsidR="000E370F" w:rsidRDefault="000E370F">
      <w:pPr>
        <w:pStyle w:val="TOC3"/>
        <w:rPr>
          <w:rFonts w:asciiTheme="minorHAnsi" w:eastAsiaTheme="minorEastAsia" w:hAnsiTheme="minorHAnsi" w:cstheme="minorBidi"/>
          <w:kern w:val="2"/>
          <w:sz w:val="24"/>
          <w:lang w:eastAsia="en-AU"/>
          <w14:ligatures w14:val="standardContextual"/>
        </w:rPr>
      </w:pPr>
      <w:hyperlink w:anchor="_Toc184915279" w:history="1">
        <w:r w:rsidRPr="00807F85">
          <w:rPr>
            <w:rStyle w:val="Hyperlink"/>
          </w:rPr>
          <w:t>Animal commodities</w:t>
        </w:r>
        <w:r>
          <w:rPr>
            <w:webHidden/>
          </w:rPr>
          <w:tab/>
        </w:r>
        <w:r>
          <w:rPr>
            <w:webHidden/>
          </w:rPr>
          <w:fldChar w:fldCharType="begin"/>
        </w:r>
        <w:r>
          <w:rPr>
            <w:webHidden/>
          </w:rPr>
          <w:instrText xml:space="preserve"> PAGEREF _Toc184915279 \h </w:instrText>
        </w:r>
        <w:r>
          <w:rPr>
            <w:webHidden/>
          </w:rPr>
        </w:r>
        <w:r>
          <w:rPr>
            <w:webHidden/>
          </w:rPr>
          <w:fldChar w:fldCharType="separate"/>
        </w:r>
        <w:r>
          <w:rPr>
            <w:webHidden/>
          </w:rPr>
          <w:t>12</w:t>
        </w:r>
        <w:r>
          <w:rPr>
            <w:webHidden/>
          </w:rPr>
          <w:fldChar w:fldCharType="end"/>
        </w:r>
      </w:hyperlink>
    </w:p>
    <w:p w14:paraId="49F1C314" w14:textId="20378A25" w:rsidR="000E370F" w:rsidRDefault="000E370F">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915280" w:history="1">
        <w:r w:rsidRPr="00807F85">
          <w:rPr>
            <w:rStyle w:val="Hyperlink"/>
          </w:rPr>
          <w:t>Conclusion</w:t>
        </w:r>
        <w:r>
          <w:rPr>
            <w:webHidden/>
          </w:rPr>
          <w:tab/>
        </w:r>
        <w:r>
          <w:rPr>
            <w:webHidden/>
          </w:rPr>
          <w:fldChar w:fldCharType="begin"/>
        </w:r>
        <w:r>
          <w:rPr>
            <w:webHidden/>
          </w:rPr>
          <w:instrText xml:space="preserve"> PAGEREF _Toc184915280 \h </w:instrText>
        </w:r>
        <w:r>
          <w:rPr>
            <w:webHidden/>
          </w:rPr>
        </w:r>
        <w:r>
          <w:rPr>
            <w:webHidden/>
          </w:rPr>
          <w:fldChar w:fldCharType="separate"/>
        </w:r>
        <w:r>
          <w:rPr>
            <w:webHidden/>
          </w:rPr>
          <w:t>13</w:t>
        </w:r>
        <w:r>
          <w:rPr>
            <w:webHidden/>
          </w:rPr>
          <w:fldChar w:fldCharType="end"/>
        </w:r>
      </w:hyperlink>
    </w:p>
    <w:p w14:paraId="685A24A3" w14:textId="5AD5B413" w:rsidR="005C1C9F"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p>
    <w:p w14:paraId="19B3066E" w14:textId="2081D9A4" w:rsidR="000E370F" w:rsidRDefault="00790A8E">
      <w:pPr>
        <w:pStyle w:val="TableofFigures"/>
        <w:rPr>
          <w:rFonts w:asciiTheme="minorHAnsi" w:eastAsiaTheme="minorEastAsia" w:hAnsiTheme="minorHAnsi" w:cstheme="minorBidi"/>
          <w:kern w:val="2"/>
          <w:sz w:val="24"/>
          <w:lang w:eastAsia="en-AU"/>
          <w14:ligatures w14:val="standardContextual"/>
        </w:rPr>
      </w:pPr>
      <w:r>
        <w:rPr>
          <w:caps/>
        </w:rPr>
        <w:fldChar w:fldCharType="begin"/>
      </w:r>
      <w:r>
        <w:instrText xml:space="preserve"> TOC \h \z \t "Caption,APVMA_Caption" \c </w:instrText>
      </w:r>
      <w:r>
        <w:rPr>
          <w:caps/>
        </w:rPr>
        <w:fldChar w:fldCharType="separate"/>
      </w:r>
      <w:hyperlink w:anchor="_Toc184915281" w:history="1">
        <w:r w:rsidR="000E370F" w:rsidRPr="00EA0255">
          <w:rPr>
            <w:rStyle w:val="Hyperlink"/>
          </w:rPr>
          <w:t>Table 1:</w:t>
        </w:r>
        <w:r w:rsidR="000E370F">
          <w:rPr>
            <w:rFonts w:asciiTheme="minorHAnsi" w:eastAsiaTheme="minorEastAsia" w:hAnsiTheme="minorHAnsi" w:cstheme="minorBidi"/>
            <w:kern w:val="2"/>
            <w:sz w:val="24"/>
            <w:lang w:eastAsia="en-AU"/>
            <w14:ligatures w14:val="standardContextual"/>
          </w:rPr>
          <w:tab/>
        </w:r>
        <w:r w:rsidR="000E370F" w:rsidRPr="00EA0255">
          <w:rPr>
            <w:rStyle w:val="Hyperlink"/>
          </w:rPr>
          <w:t>Largest export markets by tonnage for wheat in 2023–2024</w:t>
        </w:r>
        <w:r w:rsidR="000E370F">
          <w:rPr>
            <w:webHidden/>
          </w:rPr>
          <w:tab/>
        </w:r>
        <w:r w:rsidR="000E370F">
          <w:rPr>
            <w:webHidden/>
          </w:rPr>
          <w:fldChar w:fldCharType="begin"/>
        </w:r>
        <w:r w:rsidR="000E370F">
          <w:rPr>
            <w:webHidden/>
          </w:rPr>
          <w:instrText xml:space="preserve"> PAGEREF _Toc184915281 \h </w:instrText>
        </w:r>
        <w:r w:rsidR="000E370F">
          <w:rPr>
            <w:webHidden/>
          </w:rPr>
        </w:r>
        <w:r w:rsidR="000E370F">
          <w:rPr>
            <w:webHidden/>
          </w:rPr>
          <w:fldChar w:fldCharType="separate"/>
        </w:r>
        <w:r w:rsidR="000E370F">
          <w:rPr>
            <w:webHidden/>
          </w:rPr>
          <w:t>4</w:t>
        </w:r>
        <w:r w:rsidR="000E370F">
          <w:rPr>
            <w:webHidden/>
          </w:rPr>
          <w:fldChar w:fldCharType="end"/>
        </w:r>
      </w:hyperlink>
    </w:p>
    <w:p w14:paraId="040A77BE" w14:textId="1AA91BD5"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2" w:history="1">
        <w:r w:rsidRPr="00EA0255">
          <w:rPr>
            <w:rStyle w:val="Hyperlink"/>
          </w:rPr>
          <w:t>Table 2:</w:t>
        </w:r>
        <w:r>
          <w:rPr>
            <w:rFonts w:asciiTheme="minorHAnsi" w:eastAsiaTheme="minorEastAsia" w:hAnsiTheme="minorHAnsi" w:cstheme="minorBidi"/>
            <w:kern w:val="2"/>
            <w:sz w:val="24"/>
            <w:lang w:eastAsia="en-AU"/>
            <w14:ligatures w14:val="standardContextual"/>
          </w:rPr>
          <w:tab/>
        </w:r>
        <w:r w:rsidRPr="00EA0255">
          <w:rPr>
            <w:rStyle w:val="Hyperlink"/>
          </w:rPr>
          <w:t>Largest export markets by tonnage for barley in 2023–2024</w:t>
        </w:r>
        <w:r>
          <w:rPr>
            <w:webHidden/>
          </w:rPr>
          <w:tab/>
        </w:r>
        <w:r>
          <w:rPr>
            <w:webHidden/>
          </w:rPr>
          <w:fldChar w:fldCharType="begin"/>
        </w:r>
        <w:r>
          <w:rPr>
            <w:webHidden/>
          </w:rPr>
          <w:instrText xml:space="preserve"> PAGEREF _Toc184915282 \h </w:instrText>
        </w:r>
        <w:r>
          <w:rPr>
            <w:webHidden/>
          </w:rPr>
        </w:r>
        <w:r>
          <w:rPr>
            <w:webHidden/>
          </w:rPr>
          <w:fldChar w:fldCharType="separate"/>
        </w:r>
        <w:r>
          <w:rPr>
            <w:webHidden/>
          </w:rPr>
          <w:t>5</w:t>
        </w:r>
        <w:r>
          <w:rPr>
            <w:webHidden/>
          </w:rPr>
          <w:fldChar w:fldCharType="end"/>
        </w:r>
      </w:hyperlink>
    </w:p>
    <w:p w14:paraId="20A055F8" w14:textId="7F99C98D"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3" w:history="1">
        <w:r w:rsidRPr="00EA0255">
          <w:rPr>
            <w:rStyle w:val="Hyperlink"/>
          </w:rPr>
          <w:t>Table 3:</w:t>
        </w:r>
        <w:r>
          <w:rPr>
            <w:rFonts w:asciiTheme="minorHAnsi" w:eastAsiaTheme="minorEastAsia" w:hAnsiTheme="minorHAnsi" w:cstheme="minorBidi"/>
            <w:kern w:val="2"/>
            <w:sz w:val="24"/>
            <w:lang w:eastAsia="en-AU"/>
            <w14:ligatures w14:val="standardContextual"/>
          </w:rPr>
          <w:tab/>
        </w:r>
        <w:r w:rsidRPr="00EA0255">
          <w:rPr>
            <w:rStyle w:val="Hyperlink"/>
          </w:rPr>
          <w:t>Proposed use pattern – Victrato Tymirium technology Seed Treatment (200 g/L cyclobutrifluram as the only active constituent)</w:t>
        </w:r>
        <w:r>
          <w:rPr>
            <w:webHidden/>
          </w:rPr>
          <w:tab/>
        </w:r>
        <w:r>
          <w:rPr>
            <w:webHidden/>
          </w:rPr>
          <w:fldChar w:fldCharType="begin"/>
        </w:r>
        <w:r>
          <w:rPr>
            <w:webHidden/>
          </w:rPr>
          <w:instrText xml:space="preserve"> PAGEREF _Toc184915283 \h </w:instrText>
        </w:r>
        <w:r>
          <w:rPr>
            <w:webHidden/>
          </w:rPr>
        </w:r>
        <w:r>
          <w:rPr>
            <w:webHidden/>
          </w:rPr>
          <w:fldChar w:fldCharType="separate"/>
        </w:r>
        <w:r>
          <w:rPr>
            <w:webHidden/>
          </w:rPr>
          <w:t>6</w:t>
        </w:r>
        <w:r>
          <w:rPr>
            <w:webHidden/>
          </w:rPr>
          <w:fldChar w:fldCharType="end"/>
        </w:r>
      </w:hyperlink>
    </w:p>
    <w:p w14:paraId="420EC96F" w14:textId="47E5FBBC"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4" w:history="1">
        <w:r w:rsidRPr="00EA0255">
          <w:rPr>
            <w:rStyle w:val="Hyperlink"/>
          </w:rPr>
          <w:t>Table 4:</w:t>
        </w:r>
        <w:r>
          <w:rPr>
            <w:rFonts w:asciiTheme="minorHAnsi" w:eastAsiaTheme="minorEastAsia" w:hAnsiTheme="minorHAnsi" w:cstheme="minorBidi"/>
            <w:kern w:val="2"/>
            <w:sz w:val="24"/>
            <w:lang w:eastAsia="en-AU"/>
            <w14:ligatures w14:val="standardContextual"/>
          </w:rPr>
          <w:tab/>
        </w:r>
        <w:r w:rsidRPr="00EA0255">
          <w:rPr>
            <w:rStyle w:val="Hyperlink"/>
          </w:rPr>
          <w:t>Estimated livestock dietary burden for beef cattle</w:t>
        </w:r>
        <w:r>
          <w:rPr>
            <w:webHidden/>
          </w:rPr>
          <w:tab/>
        </w:r>
        <w:r>
          <w:rPr>
            <w:webHidden/>
          </w:rPr>
          <w:fldChar w:fldCharType="begin"/>
        </w:r>
        <w:r>
          <w:rPr>
            <w:webHidden/>
          </w:rPr>
          <w:instrText xml:space="preserve"> PAGEREF _Toc184915284 \h </w:instrText>
        </w:r>
        <w:r>
          <w:rPr>
            <w:webHidden/>
          </w:rPr>
        </w:r>
        <w:r>
          <w:rPr>
            <w:webHidden/>
          </w:rPr>
          <w:fldChar w:fldCharType="separate"/>
        </w:r>
        <w:r>
          <w:rPr>
            <w:webHidden/>
          </w:rPr>
          <w:t>8</w:t>
        </w:r>
        <w:r>
          <w:rPr>
            <w:webHidden/>
          </w:rPr>
          <w:fldChar w:fldCharType="end"/>
        </w:r>
      </w:hyperlink>
    </w:p>
    <w:p w14:paraId="4C5285F5" w14:textId="04EB0C13"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5" w:history="1">
        <w:r w:rsidRPr="00EA0255">
          <w:rPr>
            <w:rStyle w:val="Hyperlink"/>
          </w:rPr>
          <w:t>Table 5:</w:t>
        </w:r>
        <w:r>
          <w:rPr>
            <w:rFonts w:asciiTheme="minorHAnsi" w:eastAsiaTheme="minorEastAsia" w:hAnsiTheme="minorHAnsi" w:cstheme="minorBidi"/>
            <w:kern w:val="2"/>
            <w:sz w:val="24"/>
            <w:lang w:eastAsia="en-AU"/>
            <w14:ligatures w14:val="standardContextual"/>
          </w:rPr>
          <w:tab/>
        </w:r>
        <w:r w:rsidRPr="00EA0255">
          <w:rPr>
            <w:rStyle w:val="Hyperlink"/>
          </w:rPr>
          <w:t>Estimated livestock dietary burden for dairy cattle</w:t>
        </w:r>
        <w:r>
          <w:rPr>
            <w:webHidden/>
          </w:rPr>
          <w:tab/>
        </w:r>
        <w:r>
          <w:rPr>
            <w:webHidden/>
          </w:rPr>
          <w:fldChar w:fldCharType="begin"/>
        </w:r>
        <w:r>
          <w:rPr>
            <w:webHidden/>
          </w:rPr>
          <w:instrText xml:space="preserve"> PAGEREF _Toc184915285 \h </w:instrText>
        </w:r>
        <w:r>
          <w:rPr>
            <w:webHidden/>
          </w:rPr>
        </w:r>
        <w:r>
          <w:rPr>
            <w:webHidden/>
          </w:rPr>
          <w:fldChar w:fldCharType="separate"/>
        </w:r>
        <w:r>
          <w:rPr>
            <w:webHidden/>
          </w:rPr>
          <w:t>8</w:t>
        </w:r>
        <w:r>
          <w:rPr>
            <w:webHidden/>
          </w:rPr>
          <w:fldChar w:fldCharType="end"/>
        </w:r>
      </w:hyperlink>
    </w:p>
    <w:p w14:paraId="14E9F1A8" w14:textId="5C72F796"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6" w:history="1">
        <w:r w:rsidRPr="00EA0255">
          <w:rPr>
            <w:rStyle w:val="Hyperlink"/>
          </w:rPr>
          <w:t>Table 6:</w:t>
        </w:r>
        <w:r>
          <w:rPr>
            <w:rFonts w:asciiTheme="minorHAnsi" w:eastAsiaTheme="minorEastAsia" w:hAnsiTheme="minorHAnsi" w:cstheme="minorBidi"/>
            <w:kern w:val="2"/>
            <w:sz w:val="24"/>
            <w:lang w:eastAsia="en-AU"/>
            <w14:ligatures w14:val="standardContextual"/>
          </w:rPr>
          <w:tab/>
        </w:r>
        <w:r w:rsidRPr="00EA0255">
          <w:rPr>
            <w:rStyle w:val="Hyperlink"/>
          </w:rPr>
          <w:t>Estimated residues in cattle tissues and milk and recommended MRLs</w:t>
        </w:r>
        <w:r>
          <w:rPr>
            <w:webHidden/>
          </w:rPr>
          <w:tab/>
        </w:r>
        <w:r>
          <w:rPr>
            <w:webHidden/>
          </w:rPr>
          <w:fldChar w:fldCharType="begin"/>
        </w:r>
        <w:r>
          <w:rPr>
            <w:webHidden/>
          </w:rPr>
          <w:instrText xml:space="preserve"> PAGEREF _Toc184915286 \h </w:instrText>
        </w:r>
        <w:r>
          <w:rPr>
            <w:webHidden/>
          </w:rPr>
        </w:r>
        <w:r>
          <w:rPr>
            <w:webHidden/>
          </w:rPr>
          <w:fldChar w:fldCharType="separate"/>
        </w:r>
        <w:r>
          <w:rPr>
            <w:webHidden/>
          </w:rPr>
          <w:t>8</w:t>
        </w:r>
        <w:r>
          <w:rPr>
            <w:webHidden/>
          </w:rPr>
          <w:fldChar w:fldCharType="end"/>
        </w:r>
      </w:hyperlink>
    </w:p>
    <w:p w14:paraId="6DE871DA" w14:textId="742D324F"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7" w:history="1">
        <w:r w:rsidRPr="00EA0255">
          <w:rPr>
            <w:rStyle w:val="Hyperlink"/>
          </w:rPr>
          <w:t>Table 7:</w:t>
        </w:r>
        <w:r>
          <w:rPr>
            <w:rFonts w:asciiTheme="minorHAnsi" w:eastAsiaTheme="minorEastAsia" w:hAnsiTheme="minorHAnsi" w:cstheme="minorBidi"/>
            <w:kern w:val="2"/>
            <w:sz w:val="24"/>
            <w:lang w:eastAsia="en-AU"/>
            <w14:ligatures w14:val="standardContextual"/>
          </w:rPr>
          <w:tab/>
        </w:r>
        <w:r w:rsidRPr="00EA0255">
          <w:rPr>
            <w:rStyle w:val="Hyperlink"/>
          </w:rPr>
          <w:t>Proposed MRL Standard – Table 1</w:t>
        </w:r>
        <w:r>
          <w:rPr>
            <w:webHidden/>
          </w:rPr>
          <w:tab/>
        </w:r>
        <w:r>
          <w:rPr>
            <w:webHidden/>
          </w:rPr>
          <w:fldChar w:fldCharType="begin"/>
        </w:r>
        <w:r>
          <w:rPr>
            <w:webHidden/>
          </w:rPr>
          <w:instrText xml:space="preserve"> PAGEREF _Toc184915287 \h </w:instrText>
        </w:r>
        <w:r>
          <w:rPr>
            <w:webHidden/>
          </w:rPr>
        </w:r>
        <w:r>
          <w:rPr>
            <w:webHidden/>
          </w:rPr>
          <w:fldChar w:fldCharType="separate"/>
        </w:r>
        <w:r>
          <w:rPr>
            <w:webHidden/>
          </w:rPr>
          <w:t>11</w:t>
        </w:r>
        <w:r>
          <w:rPr>
            <w:webHidden/>
          </w:rPr>
          <w:fldChar w:fldCharType="end"/>
        </w:r>
      </w:hyperlink>
    </w:p>
    <w:p w14:paraId="09649E67" w14:textId="5206E762" w:rsidR="000E370F" w:rsidRDefault="000E370F">
      <w:pPr>
        <w:pStyle w:val="TableofFigures"/>
        <w:rPr>
          <w:rFonts w:asciiTheme="minorHAnsi" w:eastAsiaTheme="minorEastAsia" w:hAnsiTheme="minorHAnsi" w:cstheme="minorBidi"/>
          <w:kern w:val="2"/>
          <w:sz w:val="24"/>
          <w:lang w:eastAsia="en-AU"/>
          <w14:ligatures w14:val="standardContextual"/>
        </w:rPr>
      </w:pPr>
      <w:hyperlink w:anchor="_Toc184915288" w:history="1">
        <w:r w:rsidRPr="00EA0255">
          <w:rPr>
            <w:rStyle w:val="Hyperlink"/>
          </w:rPr>
          <w:t>Table 8:</w:t>
        </w:r>
        <w:r>
          <w:rPr>
            <w:rFonts w:asciiTheme="minorHAnsi" w:eastAsiaTheme="minorEastAsia" w:hAnsiTheme="minorHAnsi" w:cstheme="minorBidi"/>
            <w:kern w:val="2"/>
            <w:sz w:val="24"/>
            <w:lang w:eastAsia="en-AU"/>
            <w14:ligatures w14:val="standardContextual"/>
          </w:rPr>
          <w:tab/>
        </w:r>
        <w:r w:rsidRPr="00EA0255">
          <w:rPr>
            <w:rStyle w:val="Hyperlink"/>
          </w:rPr>
          <w:t>Proposed MRL Standard – Table 4</w:t>
        </w:r>
        <w:r>
          <w:rPr>
            <w:webHidden/>
          </w:rPr>
          <w:tab/>
        </w:r>
        <w:r>
          <w:rPr>
            <w:webHidden/>
          </w:rPr>
          <w:fldChar w:fldCharType="begin"/>
        </w:r>
        <w:r>
          <w:rPr>
            <w:webHidden/>
          </w:rPr>
          <w:instrText xml:space="preserve"> PAGEREF _Toc184915288 \h </w:instrText>
        </w:r>
        <w:r>
          <w:rPr>
            <w:webHidden/>
          </w:rPr>
        </w:r>
        <w:r>
          <w:rPr>
            <w:webHidden/>
          </w:rPr>
          <w:fldChar w:fldCharType="separate"/>
        </w:r>
        <w:r>
          <w:rPr>
            <w:webHidden/>
          </w:rPr>
          <w:t>11</w:t>
        </w:r>
        <w:r>
          <w:rPr>
            <w:webHidden/>
          </w:rPr>
          <w:fldChar w:fldCharType="end"/>
        </w:r>
      </w:hyperlink>
    </w:p>
    <w:p w14:paraId="16215860" w14:textId="741D7F9A" w:rsidR="00116540" w:rsidRDefault="00790A8E" w:rsidP="00790A8E">
      <w:pPr>
        <w:pStyle w:val="ToCH1"/>
        <w:spacing w:before="500"/>
        <w:rPr>
          <w:rFonts w:ascii="Trebuchet MS" w:hAnsi="Trebuchet MS"/>
          <w:b/>
          <w:bCs w:val="0"/>
          <w:cap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Default="002E20AC" w:rsidP="00032787">
      <w:pPr>
        <w:pStyle w:val="APVMAPreliminariesH1"/>
      </w:pPr>
      <w:bookmarkStart w:id="1" w:name="_Toc234063054"/>
      <w:bookmarkStart w:id="2" w:name="_Toc414373831"/>
      <w:bookmarkStart w:id="3" w:name="_Toc184915258"/>
      <w:r>
        <w:lastRenderedPageBreak/>
        <w:t>Preface</w:t>
      </w:r>
      <w:bookmarkEnd w:id="1"/>
      <w:bookmarkEnd w:id="2"/>
      <w:bookmarkEnd w:id="3"/>
    </w:p>
    <w:p w14:paraId="3C65F9F1" w14:textId="77777777" w:rsidR="006D36C8" w:rsidRPr="000C5EB1" w:rsidRDefault="006D36C8" w:rsidP="000C5EB1">
      <w:pPr>
        <w:pStyle w:val="APVMAText"/>
      </w:pPr>
      <w:r>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Default="006D36C8" w:rsidP="006D36C8">
      <w:pPr>
        <w:pStyle w:val="APVMAText"/>
      </w:pPr>
      <w:r>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Default="006D36C8" w:rsidP="006D36C8">
      <w:pPr>
        <w:pStyle w:val="APVMAText"/>
      </w:pPr>
      <w:r>
        <w:t>The information and technical data required by the APVMA to assess the safety of new chemical products and the methods of assessment must be undertaken according to accepted scientific principles. Details are outlined in regulatory guidance published on the APVMA websit</w:t>
      </w:r>
      <w:r w:rsidRPr="00814579">
        <w:t>e</w:t>
      </w:r>
      <w:r>
        <w:t>.</w:t>
      </w:r>
    </w:p>
    <w:p w14:paraId="43C9A5E5" w14:textId="77777777" w:rsidR="002E20AC" w:rsidRDefault="006D36C8" w:rsidP="00032787">
      <w:pPr>
        <w:pStyle w:val="APVMAPreliminariesH2"/>
      </w:pPr>
      <w:bookmarkStart w:id="4" w:name="_Toc414373832"/>
      <w:bookmarkStart w:id="5" w:name="_Toc184915259"/>
      <w:r>
        <w:t>About this document</w:t>
      </w:r>
      <w:bookmarkEnd w:id="4"/>
      <w:bookmarkEnd w:id="5"/>
    </w:p>
    <w:p w14:paraId="29EE149D" w14:textId="77777777" w:rsidR="00E63AC3" w:rsidRDefault="006D36C8" w:rsidP="006D36C8">
      <w:pPr>
        <w:pStyle w:val="APVMAText"/>
        <w:tabs>
          <w:tab w:val="left" w:pos="1361"/>
        </w:tabs>
        <w:rPr>
          <w:lang w:val="en-US"/>
        </w:rPr>
      </w:pPr>
      <w:r>
        <w:rPr>
          <w:lang w:val="en-US"/>
        </w:rPr>
        <w:t xml:space="preserve">This </w:t>
      </w:r>
      <w:r w:rsidR="00F74FA6">
        <w:rPr>
          <w:lang w:val="en-US"/>
        </w:rPr>
        <w:t>T</w:t>
      </w:r>
      <w:r>
        <w:rPr>
          <w:lang w:val="en-US"/>
        </w:rPr>
        <w:t xml:space="preserve">rade </w:t>
      </w:r>
      <w:r w:rsidR="00F74FA6">
        <w:rPr>
          <w:lang w:val="en-US"/>
        </w:rPr>
        <w:t>Advice N</w:t>
      </w:r>
      <w:r>
        <w:rPr>
          <w:lang w:val="en-US"/>
        </w:rPr>
        <w:t>otice indicates that the Australian Pesticides and Veterinary Medicines Authority (APVMA) is considering an application to vary the use of an existing registered agric</w:t>
      </w:r>
      <w:r w:rsidR="00E63AC3">
        <w:rPr>
          <w:lang w:val="en-US"/>
        </w:rPr>
        <w:t>ultural or veterinary chemical.</w:t>
      </w:r>
    </w:p>
    <w:p w14:paraId="2D999D62" w14:textId="77777777" w:rsidR="006D36C8" w:rsidRDefault="006D36C8" w:rsidP="006D36C8">
      <w:pPr>
        <w:pStyle w:val="APVMAText"/>
        <w:tabs>
          <w:tab w:val="left" w:pos="1361"/>
        </w:tabs>
        <w:rPr>
          <w:lang w:val="en-US"/>
        </w:rPr>
      </w:pPr>
      <w:r>
        <w:rPr>
          <w:lang w:val="en-US"/>
        </w:rPr>
        <w:t>It provides a summary of the APVMA’s residue and trade assessment.</w:t>
      </w:r>
    </w:p>
    <w:p w14:paraId="793783FA" w14:textId="77777777" w:rsidR="006D36C8" w:rsidRDefault="006D36C8" w:rsidP="006D36C8">
      <w:pPr>
        <w:pStyle w:val="APVMAText"/>
        <w:tabs>
          <w:tab w:val="left" w:pos="1361"/>
        </w:tabs>
        <w:rPr>
          <w:lang w:val="en-US"/>
        </w:rPr>
      </w:pPr>
      <w:r>
        <w:rPr>
          <w:lang w:val="en-US"/>
        </w:rPr>
        <w:t>Comment is sought from industry groups and stakeholders on the information contained within this document.</w:t>
      </w:r>
    </w:p>
    <w:p w14:paraId="61CF03AE" w14:textId="77777777" w:rsidR="006D36C8" w:rsidRDefault="006D36C8" w:rsidP="00032787">
      <w:pPr>
        <w:pStyle w:val="APVMAPreliminariesH2"/>
      </w:pPr>
      <w:bookmarkStart w:id="6" w:name="_Toc184915260"/>
      <w:r>
        <w:t>Making a submission</w:t>
      </w:r>
      <w:bookmarkEnd w:id="6"/>
    </w:p>
    <w:p w14:paraId="5DCD1FC6" w14:textId="6F786459" w:rsidR="006D36C8" w:rsidRPr="00AF1ED4" w:rsidRDefault="006D36C8" w:rsidP="00AF1ED4">
      <w:pPr>
        <w:pStyle w:val="APVMAText"/>
      </w:pPr>
      <w:r w:rsidRPr="00AF1ED4">
        <w:t>The APVMA invites any person to submit a relevant written submission as to whether the application</w:t>
      </w:r>
      <w:r w:rsidR="00AC4D8A">
        <w:t xml:space="preserve"> to register</w:t>
      </w:r>
      <w:r w:rsidRPr="00AF1ED4">
        <w:t xml:space="preserve"> </w:t>
      </w:r>
      <w:r w:rsidR="00CB2CC6">
        <w:t>Victrato</w:t>
      </w:r>
      <w:r w:rsidR="007B1953" w:rsidRPr="00AF1ED4">
        <w:t xml:space="preserve"> </w:t>
      </w:r>
      <w:r w:rsidR="00CB2CC6">
        <w:t xml:space="preserve">Tymirium technology Seed Treatment </w:t>
      </w:r>
      <w:r w:rsidRPr="00AF1ED4">
        <w:t>should be granted.</w:t>
      </w:r>
      <w:r w:rsidR="00BA67F0" w:rsidRPr="00AF1ED4">
        <w:t xml:space="preserve"> </w:t>
      </w:r>
      <w:r w:rsidRPr="00AF1ED4">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2F1FFBF1" w:rsidR="006D36C8" w:rsidRDefault="006D36C8" w:rsidP="006D36C8">
      <w:pPr>
        <w:pStyle w:val="APVMAText"/>
      </w:pPr>
      <w:r>
        <w:t>Submissions must be received by the APVMA by close of business on</w:t>
      </w:r>
      <w:r w:rsidR="00696A51">
        <w:t xml:space="preserve"> </w:t>
      </w:r>
      <w:r w:rsidR="00FD4647" w:rsidRPr="00FD4647">
        <w:t>24</w:t>
      </w:r>
      <w:r w:rsidR="00696A51" w:rsidRPr="00FD4647">
        <w:t xml:space="preserve"> </w:t>
      </w:r>
      <w:r w:rsidR="00FD4647" w:rsidRPr="00FD4647">
        <w:t>January</w:t>
      </w:r>
      <w:r w:rsidR="00696A51" w:rsidRPr="00FD4647">
        <w:t xml:space="preserve"> </w:t>
      </w:r>
      <w:r w:rsidR="00FD4647">
        <w:t>2025</w:t>
      </w:r>
      <w:r>
        <w:t xml:space="preserve"> and be directed to the contact listed below. All submissions to the APVMA will be acknowledged in writing via email or by post.</w:t>
      </w:r>
    </w:p>
    <w:p w14:paraId="00425FA1" w14:textId="77777777" w:rsidR="006D36C8" w:rsidRDefault="006D36C8" w:rsidP="006D36C8">
      <w:pPr>
        <w:pStyle w:val="APVMAText"/>
      </w:pPr>
      <w:r>
        <w:t xml:space="preserve">Relevant comments </w:t>
      </w:r>
      <w:r>
        <w:rPr>
          <w:lang w:val="en-US"/>
        </w:rPr>
        <w:t>will be taken into account by the APVMA in deciding whether to grant the application and in determining appropriate conditions of registration and product</w:t>
      </w:r>
      <w:r>
        <w:t xml:space="preserve"> labelling</w:t>
      </w:r>
      <w:r>
        <w:rPr>
          <w:lang w:val="en-US"/>
        </w:rPr>
        <w:t>.</w:t>
      </w:r>
    </w:p>
    <w:p w14:paraId="0D5B62E2" w14:textId="77777777" w:rsidR="006D36C8" w:rsidRDefault="006D36C8" w:rsidP="006D36C8">
      <w:pPr>
        <w:pStyle w:val="APVMAText"/>
        <w:rPr>
          <w:lang w:val="en-US"/>
        </w:rPr>
      </w:pPr>
      <w:r>
        <w:rPr>
          <w:lang w:val="en-US"/>
        </w:rPr>
        <w:t>When making a submission please include:</w:t>
      </w:r>
    </w:p>
    <w:p w14:paraId="05ED1ED8" w14:textId="77777777" w:rsidR="006D36C8" w:rsidRDefault="00BA67F0" w:rsidP="006D36C8">
      <w:pPr>
        <w:pStyle w:val="Bullet1"/>
      </w:pPr>
      <w:r>
        <w:t>c</w:t>
      </w:r>
      <w:r w:rsidR="006D36C8">
        <w:t>ontact name</w:t>
      </w:r>
    </w:p>
    <w:p w14:paraId="74C502CA" w14:textId="006BD998" w:rsidR="006D36C8" w:rsidRDefault="00BA67F0" w:rsidP="006D36C8">
      <w:pPr>
        <w:pStyle w:val="Bullet1"/>
      </w:pPr>
      <w:r>
        <w:t>c</w:t>
      </w:r>
      <w:r w:rsidR="006D36C8">
        <w:t xml:space="preserve">ompany or </w:t>
      </w:r>
      <w:r w:rsidR="00641B1B">
        <w:t xml:space="preserve">organisation </w:t>
      </w:r>
      <w:r w:rsidR="006D36C8">
        <w:t>name (if relevant)</w:t>
      </w:r>
    </w:p>
    <w:p w14:paraId="4508E5DE" w14:textId="77777777" w:rsidR="006D36C8" w:rsidRDefault="008836D1" w:rsidP="006D36C8">
      <w:pPr>
        <w:pStyle w:val="Bullet1"/>
      </w:pPr>
      <w:r>
        <w:t xml:space="preserve">email or </w:t>
      </w:r>
      <w:r w:rsidR="00BA67F0">
        <w:t>p</w:t>
      </w:r>
      <w:r w:rsidR="006D36C8">
        <w:t xml:space="preserve">ostal </w:t>
      </w:r>
      <w:r w:rsidR="00BA67F0">
        <w:t>a</w:t>
      </w:r>
      <w:r w:rsidR="006D36C8">
        <w:t>ddress</w:t>
      </w:r>
      <w:r>
        <w:t xml:space="preserve"> (if available)</w:t>
      </w:r>
    </w:p>
    <w:p w14:paraId="719B1483" w14:textId="34100990" w:rsidR="006D36C8" w:rsidRDefault="008836D1" w:rsidP="006D36C8">
      <w:pPr>
        <w:pStyle w:val="Bullet1"/>
      </w:pPr>
      <w:r>
        <w:lastRenderedPageBreak/>
        <w:t xml:space="preserve">the date you made the </w:t>
      </w:r>
      <w:r w:rsidR="0024289A">
        <w:t>submission</w:t>
      </w:r>
      <w:r w:rsidR="006D36C8">
        <w:t>.</w:t>
      </w:r>
    </w:p>
    <w:p w14:paraId="5B2156FE" w14:textId="0C37EB72" w:rsidR="00F34959" w:rsidRDefault="00F34959" w:rsidP="00F34959">
      <w:pPr>
        <w:pStyle w:val="APVMAText"/>
      </w:pPr>
      <w:r w:rsidRPr="005958BC">
        <w:rPr>
          <w:b/>
        </w:rPr>
        <w:t>Please note</w:t>
      </w:r>
      <w:r>
        <w:t>: s</w:t>
      </w:r>
      <w:r w:rsidRPr="00F836A5">
        <w:t>ubmissions will be published on the APVMA</w:t>
      </w:r>
      <w:r>
        <w:t>’s</w:t>
      </w:r>
      <w:r w:rsidRPr="00F836A5">
        <w:t xml:space="preserve"> website, unless you have asked for the sub</w:t>
      </w:r>
      <w:r>
        <w:t xml:space="preserve">mission to remain confidential, or if the APVMA chooses at its discretion not to publish any submissions received (refer to the </w:t>
      </w:r>
      <w:hyperlink r:id="rId19" w:history="1">
        <w:r w:rsidRPr="00BD7C8B">
          <w:rPr>
            <w:rStyle w:val="Hyperlink"/>
          </w:rPr>
          <w:t>public consultation coversheet</w:t>
        </w:r>
      </w:hyperlink>
      <w:r>
        <w:t>)</w:t>
      </w:r>
      <w:r w:rsidR="007B1953">
        <w:t>.</w:t>
      </w:r>
    </w:p>
    <w:p w14:paraId="272FA43D" w14:textId="7BB19674" w:rsidR="008D01CF" w:rsidRDefault="008D01CF" w:rsidP="008D01CF">
      <w:pPr>
        <w:pStyle w:val="APVMAText"/>
      </w:pPr>
      <w:r>
        <w:t xml:space="preserve">Please lodge your submission using </w:t>
      </w:r>
      <w:r w:rsidRPr="00D81C23">
        <w:t xml:space="preserve">the </w:t>
      </w:r>
      <w:hyperlink r:id="rId20" w:history="1">
        <w:r w:rsidRPr="00BD7C8B">
          <w:rPr>
            <w:rStyle w:val="Hyperlink"/>
          </w:rPr>
          <w:t>public consultation coversheet</w:t>
        </w:r>
      </w:hyperlink>
      <w:r>
        <w:t>, which provides options for how your submission will be published.</w:t>
      </w:r>
    </w:p>
    <w:p w14:paraId="30632674" w14:textId="54A84E6D" w:rsidR="0066107B" w:rsidRDefault="0066107B" w:rsidP="008D01CF">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69BC7EE4" w14:textId="5B019BD8" w:rsidR="008D01CF" w:rsidRDefault="008D01CF" w:rsidP="008D01CF">
      <w:pPr>
        <w:pStyle w:val="APVMAText"/>
      </w:pPr>
      <w:r>
        <w:t>Unless you request for your submission to remain confident</w:t>
      </w:r>
      <w:r w:rsidR="00382B7C">
        <w:t>ial</w:t>
      </w:r>
      <w:r>
        <w:t>, the APVMA may release your submission to the applicant for comment.</w:t>
      </w:r>
    </w:p>
    <w:p w14:paraId="7F5CDCA5" w14:textId="77777777" w:rsidR="008D01CF" w:rsidRDefault="008D01CF" w:rsidP="008D01CF">
      <w:pPr>
        <w:pStyle w:val="APVMAText"/>
      </w:pPr>
      <w:r>
        <w:t>Written submissions should be addressed to:</w:t>
      </w:r>
    </w:p>
    <w:p w14:paraId="080D68E2" w14:textId="5EA78EE4" w:rsidR="00DD5C2A" w:rsidRPr="005C0ACC" w:rsidRDefault="008836D1" w:rsidP="00DD5C2A">
      <w:pPr>
        <w:pStyle w:val="APVMAAddress"/>
        <w:tabs>
          <w:tab w:val="clear" w:pos="1361"/>
          <w:tab w:val="left" w:pos="851"/>
        </w:tabs>
        <w:ind w:left="0"/>
      </w:pPr>
      <w:r>
        <w:t>Executive Director</w:t>
      </w:r>
      <w:r w:rsidR="00C0119D">
        <w:t>, Risk Assessment Capability</w:t>
      </w:r>
      <w:r w:rsidR="00293EB5">
        <w:br/>
      </w:r>
      <w:r w:rsidR="006D36C8">
        <w:t>Australian Pesticides and Veterinary Medicines Authority</w:t>
      </w:r>
      <w:r w:rsidR="00293EB5">
        <w:br/>
        <w:t>G</w:t>
      </w:r>
      <w:r w:rsidR="00DD5C2A">
        <w:t>PO Box 574</w:t>
      </w:r>
      <w:r w:rsidR="00DD5C2A">
        <w:br/>
        <w:t>Canberra ACT 2601</w:t>
      </w:r>
      <w:r w:rsidR="00DD5C2A" w:rsidRPr="005C0ACC">
        <w:t xml:space="preserve"> Australia</w:t>
      </w:r>
    </w:p>
    <w:p w14:paraId="6EDED567" w14:textId="67AD2E33" w:rsidR="006D36C8" w:rsidRPr="006D36C8" w:rsidRDefault="006D36C8" w:rsidP="00293EB5">
      <w:pPr>
        <w:pStyle w:val="APVMAAddress"/>
        <w:tabs>
          <w:tab w:val="clear" w:pos="1361"/>
          <w:tab w:val="left" w:pos="851"/>
        </w:tabs>
        <w:spacing w:before="240"/>
        <w:ind w:left="0"/>
      </w:pPr>
      <w:r>
        <w:rPr>
          <w:b/>
        </w:rPr>
        <w:t>Phone:</w:t>
      </w:r>
      <w:r>
        <w:tab/>
        <w:t xml:space="preserve">+61 2 </w:t>
      </w:r>
      <w:r w:rsidR="00BD0287">
        <w:t>6770 2300</w:t>
      </w:r>
      <w:r w:rsidR="00293EB5">
        <w:br/>
      </w:r>
      <w:r>
        <w:rPr>
          <w:b/>
        </w:rPr>
        <w:t>Email:</w:t>
      </w:r>
      <w:r>
        <w:tab/>
      </w:r>
      <w:hyperlink r:id="rId21" w:history="1">
        <w:r w:rsidR="00C0119D" w:rsidRPr="001373AD">
          <w:rPr>
            <w:rStyle w:val="Hyperlink"/>
          </w:rPr>
          <w:t>enquiries@apvma.gov.au</w:t>
        </w:r>
      </w:hyperlink>
      <w:r w:rsidR="00C0119D">
        <w:t xml:space="preserve"> </w:t>
      </w:r>
    </w:p>
    <w:p w14:paraId="75ADC83A" w14:textId="77777777" w:rsidR="006D36C8" w:rsidRDefault="006D36C8" w:rsidP="00032787">
      <w:pPr>
        <w:pStyle w:val="APVMAPreliminariesH2"/>
      </w:pPr>
      <w:bookmarkStart w:id="7" w:name="_Toc2243844"/>
      <w:bookmarkStart w:id="8" w:name="_Toc184915261"/>
      <w:r>
        <w:t>Further information</w:t>
      </w:r>
      <w:bookmarkEnd w:id="7"/>
      <w:bookmarkEnd w:id="8"/>
    </w:p>
    <w:p w14:paraId="26E743FF" w14:textId="77777777" w:rsidR="006D36C8" w:rsidRDefault="006D36C8" w:rsidP="006D36C8">
      <w:pPr>
        <w:pStyle w:val="APVMAText"/>
      </w:pPr>
      <w:r>
        <w:t>Further information can be obtained via the contact details provided above.</w:t>
      </w:r>
    </w:p>
    <w:p w14:paraId="112848E8" w14:textId="7DA8B83E" w:rsidR="00D22CCB" w:rsidRDefault="006D36C8" w:rsidP="00E63AC3">
      <w:pPr>
        <w:pStyle w:val="APVMAText"/>
        <w:sectPr w:rsidR="00D22CCB">
          <w:headerReference w:type="even" r:id="rId22"/>
          <w:headerReference w:type="default" r:id="rId23"/>
          <w:pgSz w:w="11906" w:h="16838" w:code="9"/>
          <w:pgMar w:top="2835" w:right="1134" w:bottom="1134" w:left="1134" w:header="1701" w:footer="680" w:gutter="0"/>
          <w:pgNumType w:start="1"/>
          <w:cols w:space="708"/>
          <w:docGrid w:linePitch="360"/>
        </w:sectPr>
      </w:pPr>
      <w:r>
        <w:t xml:space="preserve">Further information on </w:t>
      </w:r>
      <w:r w:rsidR="007B1953">
        <w:t>Trade Advice Notices</w:t>
      </w:r>
      <w:r>
        <w:t xml:space="preserve"> can be found on the APVMA website:</w:t>
      </w:r>
      <w:r>
        <w:rPr>
          <w:color w:val="0000FF"/>
          <w:lang w:val="en-US"/>
        </w:rPr>
        <w:t xml:space="preserve"> </w:t>
      </w:r>
      <w:hyperlink r:id="rId24" w:history="1">
        <w:r>
          <w:rPr>
            <w:rStyle w:val="Hyperlink"/>
          </w:rPr>
          <w:t>apvma.gov.au</w:t>
        </w:r>
      </w:hyperlink>
      <w:r w:rsidRPr="00AF1ED4">
        <w:rPr>
          <w:rStyle w:val="Hyperlink"/>
          <w:color w:val="auto"/>
          <w:u w:val="none"/>
        </w:rPr>
        <w:t>.</w:t>
      </w:r>
    </w:p>
    <w:p w14:paraId="5181B9C2" w14:textId="70DA256D" w:rsidR="002E20AC" w:rsidRDefault="007B1953" w:rsidP="007B1953">
      <w:pPr>
        <w:pStyle w:val="Heading1"/>
        <w:ind w:left="680" w:hanging="680"/>
      </w:pPr>
      <w:bookmarkStart w:id="9" w:name="_Toc184915262"/>
      <w:r>
        <w:lastRenderedPageBreak/>
        <w:t>I</w:t>
      </w:r>
      <w:r w:rsidR="006D36C8">
        <w:t>ntroduction</w:t>
      </w:r>
      <w:bookmarkEnd w:id="9"/>
    </w:p>
    <w:p w14:paraId="7CBCBE40" w14:textId="01DAB95B" w:rsidR="00704C88" w:rsidRDefault="006D36C8" w:rsidP="007B1953">
      <w:pPr>
        <w:pStyle w:val="APVMAText"/>
        <w:rPr>
          <w:lang w:val="en-US"/>
        </w:rPr>
      </w:pPr>
      <w:bookmarkStart w:id="10" w:name="_Toc414373835"/>
      <w:r>
        <w:t xml:space="preserve">The APVMA has before it an application from </w:t>
      </w:r>
      <w:r w:rsidR="00172119">
        <w:t xml:space="preserve">Syngenta Australia Pty Ltd </w:t>
      </w:r>
      <w:r>
        <w:t>to regist</w:t>
      </w:r>
      <w:r w:rsidR="00172119">
        <w:t>er</w:t>
      </w:r>
      <w:r>
        <w:t xml:space="preserve"> </w:t>
      </w:r>
      <w:r w:rsidR="009B2D0B">
        <w:t xml:space="preserve">the product </w:t>
      </w:r>
      <w:r w:rsidR="00172119">
        <w:t>Victrato Tymirium technology Seed Treatment for use on wheat and barley</w:t>
      </w:r>
      <w:r w:rsidR="000124F2">
        <w:rPr>
          <w:lang w:val="en-US"/>
        </w:rPr>
        <w:t>.</w:t>
      </w:r>
      <w:bookmarkEnd w:id="10"/>
      <w:r w:rsidR="00913FD7">
        <w:rPr>
          <w:lang w:val="en-US"/>
        </w:rPr>
        <w:t xml:space="preserve"> The product contains </w:t>
      </w:r>
      <w:r w:rsidR="00913FD7" w:rsidRPr="00003721">
        <w:t>200 g/L cyclobutrifluram as the only active constituent</w:t>
      </w:r>
      <w:r w:rsidR="00913FD7">
        <w:t>.</w:t>
      </w:r>
    </w:p>
    <w:p w14:paraId="0FFAD36C" w14:textId="77777777" w:rsidR="00293EB5" w:rsidRDefault="00DD6481" w:rsidP="007B1953">
      <w:pPr>
        <w:pStyle w:val="APVMAText"/>
        <w:rPr>
          <w:lang w:val="en-US"/>
        </w:rPr>
        <w:sectPr w:rsidR="00293EB5">
          <w:headerReference w:type="even" r:id="rId25"/>
          <w:pgSz w:w="11906" w:h="16838" w:code="9"/>
          <w:pgMar w:top="2835" w:right="1134" w:bottom="1134" w:left="1134" w:header="1701" w:footer="680" w:gutter="0"/>
          <w:cols w:space="708"/>
          <w:docGrid w:linePitch="360"/>
        </w:sectPr>
      </w:pPr>
      <w:r>
        <w:rPr>
          <w:lang w:val="en-US"/>
        </w:rPr>
        <w:t>The product Trefinti Turf Nematicide (P91438</w:t>
      </w:r>
      <w:r w:rsidR="00A86034">
        <w:rPr>
          <w:lang w:val="en-US"/>
        </w:rPr>
        <w:t>, 450 g/L cyclobutrifl</w:t>
      </w:r>
      <w:r w:rsidR="00275F15">
        <w:rPr>
          <w:lang w:val="en-US"/>
        </w:rPr>
        <w:t>u</w:t>
      </w:r>
      <w:r w:rsidR="00A86034">
        <w:rPr>
          <w:lang w:val="en-US"/>
        </w:rPr>
        <w:t>ram</w:t>
      </w:r>
      <w:r>
        <w:rPr>
          <w:lang w:val="en-US"/>
        </w:rPr>
        <w:t xml:space="preserve">), </w:t>
      </w:r>
      <w:r w:rsidR="00A86034">
        <w:rPr>
          <w:lang w:val="en-US"/>
        </w:rPr>
        <w:t xml:space="preserve">was recently registered </w:t>
      </w:r>
      <w:r>
        <w:rPr>
          <w:lang w:val="en-US"/>
        </w:rPr>
        <w:t xml:space="preserve">for </w:t>
      </w:r>
      <w:r w:rsidR="00275F15">
        <w:rPr>
          <w:lang w:val="en-US"/>
        </w:rPr>
        <w:t xml:space="preserve">use </w:t>
      </w:r>
      <w:r>
        <w:rPr>
          <w:lang w:val="en-US"/>
        </w:rPr>
        <w:t>on turf.</w:t>
      </w:r>
      <w:r w:rsidR="00484E88">
        <w:rPr>
          <w:lang w:val="en-US"/>
        </w:rPr>
        <w:t xml:space="preserve"> </w:t>
      </w:r>
      <w:r>
        <w:rPr>
          <w:lang w:val="en-US"/>
        </w:rPr>
        <w:t>The Public Release Summary for this product</w:t>
      </w:r>
      <w:r w:rsidR="00A86034">
        <w:rPr>
          <w:rStyle w:val="FootnoteReference"/>
          <w:lang w:val="en-US"/>
        </w:rPr>
        <w:footnoteReference w:id="2"/>
      </w:r>
      <w:r>
        <w:rPr>
          <w:lang w:val="en-US"/>
        </w:rPr>
        <w:t xml:space="preserve"> contains discussion concerning </w:t>
      </w:r>
      <w:r w:rsidR="00335303">
        <w:rPr>
          <w:lang w:val="en-US"/>
        </w:rPr>
        <w:t>metabolism in plant</w:t>
      </w:r>
      <w:r w:rsidR="00275F15">
        <w:rPr>
          <w:lang w:val="en-US"/>
        </w:rPr>
        <w:t>s</w:t>
      </w:r>
      <w:r w:rsidR="00335303">
        <w:rPr>
          <w:lang w:val="en-US"/>
        </w:rPr>
        <w:t xml:space="preserve"> </w:t>
      </w:r>
      <w:r w:rsidR="00275F15">
        <w:rPr>
          <w:lang w:val="en-US"/>
        </w:rPr>
        <w:t xml:space="preserve">(wheat, soybeans, potatoes and rotational crops) </w:t>
      </w:r>
      <w:r w:rsidR="00335303">
        <w:rPr>
          <w:lang w:val="en-US"/>
        </w:rPr>
        <w:t xml:space="preserve">and animals </w:t>
      </w:r>
      <w:r w:rsidR="00275F15">
        <w:rPr>
          <w:lang w:val="en-US"/>
        </w:rPr>
        <w:t xml:space="preserve">(hens and goats) </w:t>
      </w:r>
      <w:r w:rsidR="00335303">
        <w:rPr>
          <w:lang w:val="en-US"/>
        </w:rPr>
        <w:t xml:space="preserve">and </w:t>
      </w:r>
      <w:r>
        <w:rPr>
          <w:lang w:val="en-US"/>
        </w:rPr>
        <w:t>the establishment of appropriate residue definitions for plant and animal commodities for enforcement and dietary exposure assessment.</w:t>
      </w:r>
    </w:p>
    <w:p w14:paraId="6FDBA0BF" w14:textId="1F2CDA12" w:rsidR="006D36C8" w:rsidRDefault="006D36C8" w:rsidP="007B1953">
      <w:pPr>
        <w:pStyle w:val="Heading1"/>
        <w:ind w:left="680" w:hanging="680"/>
      </w:pPr>
      <w:bookmarkStart w:id="11" w:name="_Toc2243846"/>
      <w:bookmarkStart w:id="12" w:name="_Toc184915263"/>
      <w:r w:rsidRPr="00032787">
        <w:lastRenderedPageBreak/>
        <w:t>Trade</w:t>
      </w:r>
      <w:r w:rsidR="007B1953">
        <w:t xml:space="preserve"> c</w:t>
      </w:r>
      <w:r>
        <w:t>onsiderations</w:t>
      </w:r>
      <w:bookmarkEnd w:id="11"/>
      <w:bookmarkEnd w:id="12"/>
    </w:p>
    <w:p w14:paraId="57B2B732" w14:textId="77777777" w:rsidR="006D36C8" w:rsidRDefault="006D36C8" w:rsidP="007B1953">
      <w:pPr>
        <w:pStyle w:val="Heading2"/>
        <w:numPr>
          <w:ilvl w:val="0"/>
          <w:numId w:val="0"/>
        </w:numPr>
      </w:pPr>
      <w:bookmarkStart w:id="13" w:name="_Toc2243847"/>
      <w:bookmarkStart w:id="14" w:name="_Toc184915264"/>
      <w:r>
        <w:t xml:space="preserve">Commodities </w:t>
      </w:r>
      <w:r w:rsidRPr="00753ED8">
        <w:t>exported</w:t>
      </w:r>
      <w:bookmarkEnd w:id="13"/>
      <w:bookmarkEnd w:id="14"/>
    </w:p>
    <w:p w14:paraId="0D2C2186" w14:textId="77777777" w:rsidR="00172119" w:rsidRDefault="00172119" w:rsidP="00D052AD">
      <w:pPr>
        <w:pStyle w:val="APVMAText"/>
      </w:pPr>
      <w:bookmarkStart w:id="15" w:name="_Toc231889745"/>
      <w:bookmarkStart w:id="16" w:name="_Toc2243848"/>
      <w:r w:rsidRPr="005E0374">
        <w:t>Wheat and barley are considered to be major export commodities</w:t>
      </w:r>
      <w:r w:rsidRPr="00D052AD">
        <w:rPr>
          <w:szCs w:val="20"/>
          <w:vertAlign w:val="superscript"/>
        </w:rPr>
        <w:footnoteReference w:id="3"/>
      </w:r>
      <w:r w:rsidRPr="005E0374">
        <w:t xml:space="preserve">, as are commodities of animal origin, such as meat, offal and dairy products, which may be derived from livestock fed feeds produced from treated wheat and barley. Residues in these commodities resulting from the use of </w:t>
      </w:r>
      <w:r w:rsidRPr="00D052AD">
        <w:t>Victrato Tymirium technology Seed Treatment</w:t>
      </w:r>
      <w:r>
        <w:t xml:space="preserve"> </w:t>
      </w:r>
      <w:r w:rsidRPr="005E0374">
        <w:t>may have the potential to unduly prejudice trade.</w:t>
      </w:r>
    </w:p>
    <w:p w14:paraId="4E7D018C" w14:textId="77777777" w:rsidR="006D36C8" w:rsidRDefault="006D36C8" w:rsidP="007B1953">
      <w:pPr>
        <w:pStyle w:val="Heading2"/>
        <w:numPr>
          <w:ilvl w:val="0"/>
          <w:numId w:val="0"/>
        </w:numPr>
      </w:pPr>
      <w:bookmarkStart w:id="17" w:name="_Hlk184209312"/>
      <w:bookmarkStart w:id="18" w:name="_Toc184915265"/>
      <w:r>
        <w:t>Destination and value of exports</w:t>
      </w:r>
      <w:bookmarkEnd w:id="15"/>
      <w:bookmarkEnd w:id="16"/>
      <w:bookmarkEnd w:id="18"/>
    </w:p>
    <w:p w14:paraId="25D6823C" w14:textId="248DA0DD" w:rsidR="00165394" w:rsidRDefault="00172119" w:rsidP="00165394">
      <w:pPr>
        <w:pStyle w:val="APVMAText"/>
      </w:pPr>
      <w:bookmarkStart w:id="19" w:name="_Hlk184201903"/>
      <w:bookmarkEnd w:id="17"/>
      <w:r>
        <w:t>In 202</w:t>
      </w:r>
      <w:r w:rsidR="00D42D73">
        <w:t>2</w:t>
      </w:r>
      <w:r>
        <w:t>–2</w:t>
      </w:r>
      <w:r w:rsidR="00D42D73">
        <w:t>3</w:t>
      </w:r>
      <w:r>
        <w:t xml:space="preserve"> Australia exported </w:t>
      </w:r>
      <w:r w:rsidR="004879B0">
        <w:t>32304</w:t>
      </w:r>
      <w:r>
        <w:t xml:space="preserve"> </w:t>
      </w:r>
      <w:r w:rsidR="00F93882">
        <w:t>kilotonnes (k</w:t>
      </w:r>
      <w:r>
        <w:t>t</w:t>
      </w:r>
      <w:r w:rsidR="00F93882">
        <w:t>)</w:t>
      </w:r>
      <w:r>
        <w:t xml:space="preserve"> of wheat grain valued at </w:t>
      </w:r>
      <w:r w:rsidRPr="00CE34FE">
        <w:t>$</w:t>
      </w:r>
      <w:r w:rsidR="004879B0">
        <w:t>16,738</w:t>
      </w:r>
      <w:r w:rsidRPr="00CE34FE">
        <w:t xml:space="preserve"> million</w:t>
      </w:r>
      <w:bookmarkEnd w:id="19"/>
      <w:r w:rsidRPr="00D052AD">
        <w:rPr>
          <w:vertAlign w:val="superscript"/>
        </w:rPr>
        <w:footnoteReference w:id="4"/>
      </w:r>
      <w:r>
        <w:t xml:space="preserve">. </w:t>
      </w:r>
      <w:r w:rsidR="00165394">
        <w:t>In 2023–24 Australia exported 22</w:t>
      </w:r>
      <w:r w:rsidR="00F93882">
        <w:t>454</w:t>
      </w:r>
      <w:r w:rsidR="00165394">
        <w:t xml:space="preserve"> </w:t>
      </w:r>
      <w:r w:rsidR="00F93882">
        <w:t>k</w:t>
      </w:r>
      <w:r w:rsidR="00165394">
        <w:t>t of wheat grain</w:t>
      </w:r>
      <w:r w:rsidR="004879B0">
        <w:t xml:space="preserve"> valued at </w:t>
      </w:r>
      <w:r w:rsidR="004879B0" w:rsidRPr="00CE34FE">
        <w:t>$</w:t>
      </w:r>
      <w:r w:rsidR="004879B0">
        <w:t>9,869</w:t>
      </w:r>
      <w:r w:rsidR="004879B0" w:rsidRPr="00CE34FE">
        <w:t xml:space="preserve"> million</w:t>
      </w:r>
      <w:r w:rsidR="004879B0">
        <w:rPr>
          <w:vertAlign w:val="superscript"/>
        </w:rPr>
        <w:t xml:space="preserve"> </w:t>
      </w:r>
      <w:r w:rsidR="00B97382">
        <w:rPr>
          <w:vertAlign w:val="superscript"/>
        </w:rPr>
        <w:t>3</w:t>
      </w:r>
      <w:r w:rsidR="00165394">
        <w:t>.</w:t>
      </w:r>
    </w:p>
    <w:p w14:paraId="781D0011" w14:textId="10658BC8" w:rsidR="00D42D73" w:rsidRPr="00565CEA" w:rsidRDefault="00D42D73" w:rsidP="00D42D73">
      <w:pPr>
        <w:pStyle w:val="APVMAText"/>
      </w:pPr>
      <w:r>
        <w:rPr>
          <w:lang w:val="en-GB"/>
        </w:rPr>
        <w:t>The 10 largest export markets for Australian wheat in 202</w:t>
      </w:r>
      <w:r w:rsidR="00165394">
        <w:rPr>
          <w:lang w:val="en-GB"/>
        </w:rPr>
        <w:t>3</w:t>
      </w:r>
      <w:r>
        <w:rPr>
          <w:lang w:val="en-GB"/>
        </w:rPr>
        <w:t>-202</w:t>
      </w:r>
      <w:r w:rsidR="00165394">
        <w:rPr>
          <w:lang w:val="en-GB"/>
        </w:rPr>
        <w:t>4</w:t>
      </w:r>
      <w:r>
        <w:rPr>
          <w:lang w:val="en-GB"/>
        </w:rPr>
        <w:t xml:space="preserve"> (in kt) are shown below</w:t>
      </w:r>
      <w:r w:rsidR="00565CEA">
        <w:rPr>
          <w:lang w:val="en-GB"/>
        </w:rPr>
        <w:t>,</w:t>
      </w:r>
      <w:r w:rsidR="00565CEA" w:rsidRPr="00565CEA">
        <w:t xml:space="preserve"> </w:t>
      </w:r>
      <w:r w:rsidR="00565CEA" w:rsidRPr="004C13F7">
        <w:t>with lower quantities going to numerous other countries</w:t>
      </w:r>
      <w:r w:rsidR="00565CEA" w:rsidRPr="00D052AD">
        <w:t xml:space="preserve"> </w:t>
      </w:r>
      <w:r w:rsidR="00565CEA">
        <w:t xml:space="preserve">including </w:t>
      </w:r>
      <w:r w:rsidR="00A24588">
        <w:t xml:space="preserve">(in order of increasing tonnage) </w:t>
      </w:r>
      <w:r w:rsidR="00240970">
        <w:t xml:space="preserve">United Republic of Tanzania, </w:t>
      </w:r>
      <w:r w:rsidR="00565CEA">
        <w:t xml:space="preserve">Egypt, </w:t>
      </w:r>
      <w:r w:rsidR="00A24588">
        <w:t xml:space="preserve">Bangladesh, </w:t>
      </w:r>
      <w:r w:rsidR="00240970">
        <w:t>Saudi Arabia, Mozambique</w:t>
      </w:r>
      <w:r w:rsidR="00565CEA">
        <w:t xml:space="preserve">, </w:t>
      </w:r>
      <w:r w:rsidR="00240970">
        <w:t xml:space="preserve">Singapore, India, Iraq, Oman, Fiji, Taiwan, </w:t>
      </w:r>
      <w:r w:rsidR="00565CEA">
        <w:t xml:space="preserve">South Africa, </w:t>
      </w:r>
      <w:r w:rsidR="00240970">
        <w:t>Myanmar, Papua New Guinea, United Arab Emirates</w:t>
      </w:r>
      <w:r w:rsidR="00A24588">
        <w:t xml:space="preserve"> and</w:t>
      </w:r>
      <w:r w:rsidR="00240970">
        <w:t xml:space="preserve"> </w:t>
      </w:r>
      <w:r w:rsidR="00565CEA">
        <w:t>Kuwait</w:t>
      </w:r>
      <w:r w:rsidR="00B97382">
        <w:rPr>
          <w:vertAlign w:val="superscript"/>
        </w:rPr>
        <w:t>3</w:t>
      </w:r>
      <w:r w:rsidR="00565CEA">
        <w:t>.</w:t>
      </w:r>
    </w:p>
    <w:p w14:paraId="0C23CA84" w14:textId="6F68DAFC" w:rsidR="00165394" w:rsidRDefault="00165394" w:rsidP="00165394">
      <w:pPr>
        <w:pStyle w:val="Caption"/>
      </w:pPr>
      <w:bookmarkStart w:id="20" w:name="_Toc184915281"/>
      <w:r>
        <w:t>Table 1:</w:t>
      </w:r>
      <w:r>
        <w:tab/>
        <w:t xml:space="preserve">Largest export markets by </w:t>
      </w:r>
      <w:r w:rsidR="00240970">
        <w:t>tonnage</w:t>
      </w:r>
      <w:r>
        <w:t xml:space="preserve"> for </w:t>
      </w:r>
      <w:r w:rsidR="00565CEA">
        <w:t>wheat</w:t>
      </w:r>
      <w:r>
        <w:t xml:space="preserve"> in </w:t>
      </w:r>
      <w:r w:rsidR="00565CEA">
        <w:t>2023</w:t>
      </w:r>
      <w:r w:rsidR="00293EB5">
        <w:t>–</w:t>
      </w:r>
      <w:r w:rsidR="00565CEA">
        <w:t>2024</w:t>
      </w:r>
      <w:bookmarkEnd w:id="20"/>
    </w:p>
    <w:tbl>
      <w:tblPr>
        <w:tblW w:w="5000" w:type="pct"/>
        <w:tblBorders>
          <w:bottom w:val="dotted" w:sz="2" w:space="0" w:color="auto"/>
          <w:insideH w:val="dotted" w:sz="2" w:space="0" w:color="auto"/>
        </w:tblBorders>
        <w:tblLook w:val="0020" w:firstRow="1" w:lastRow="0" w:firstColumn="0" w:lastColumn="0" w:noHBand="0" w:noVBand="0"/>
      </w:tblPr>
      <w:tblGrid>
        <w:gridCol w:w="4187"/>
        <w:gridCol w:w="5451"/>
      </w:tblGrid>
      <w:tr w:rsidR="00165394" w14:paraId="798F4258" w14:textId="77777777" w:rsidTr="00457C80">
        <w:trPr>
          <w:tblHeader/>
        </w:trPr>
        <w:tc>
          <w:tcPr>
            <w:tcW w:w="2172" w:type="pct"/>
            <w:tcBorders>
              <w:top w:val="single" w:sz="4" w:space="0" w:color="auto"/>
              <w:bottom w:val="single" w:sz="4" w:space="0" w:color="auto"/>
            </w:tcBorders>
            <w:shd w:val="clear" w:color="auto" w:fill="00747A" w:themeFill="background2"/>
          </w:tcPr>
          <w:p w14:paraId="541CD3C3" w14:textId="77777777" w:rsidR="00165394" w:rsidRPr="00790A8E" w:rsidRDefault="00165394" w:rsidP="00457C80">
            <w:pPr>
              <w:pStyle w:val="APVMATableHead"/>
            </w:pPr>
            <w:r w:rsidRPr="00790A8E">
              <w:t>Destination</w:t>
            </w:r>
          </w:p>
        </w:tc>
        <w:tc>
          <w:tcPr>
            <w:tcW w:w="2828" w:type="pct"/>
            <w:tcBorders>
              <w:top w:val="single" w:sz="4" w:space="0" w:color="auto"/>
              <w:bottom w:val="single" w:sz="4" w:space="0" w:color="auto"/>
            </w:tcBorders>
            <w:shd w:val="clear" w:color="auto" w:fill="00747A" w:themeFill="background2"/>
          </w:tcPr>
          <w:p w14:paraId="70F4C750" w14:textId="52330A6E" w:rsidR="00165394" w:rsidRPr="00790A8E" w:rsidRDefault="00165394" w:rsidP="00457C80">
            <w:pPr>
              <w:pStyle w:val="APVMATableHeadRight"/>
            </w:pPr>
            <w:r>
              <w:t>Amount</w:t>
            </w:r>
            <w:r w:rsidR="005C1C9F">
              <w:t xml:space="preserve"> </w:t>
            </w:r>
            <w:r>
              <w:t>(k</w:t>
            </w:r>
            <w:r w:rsidR="008D5E45">
              <w:t>t</w:t>
            </w:r>
            <w:r>
              <w:t>)</w:t>
            </w:r>
          </w:p>
        </w:tc>
      </w:tr>
      <w:tr w:rsidR="00165394" w14:paraId="61F0E4C7" w14:textId="77777777" w:rsidTr="00457C80">
        <w:tc>
          <w:tcPr>
            <w:tcW w:w="2172" w:type="pct"/>
            <w:tcBorders>
              <w:top w:val="single" w:sz="4" w:space="0" w:color="auto"/>
              <w:bottom w:val="single" w:sz="4" w:space="0" w:color="auto"/>
            </w:tcBorders>
          </w:tcPr>
          <w:p w14:paraId="07F11498" w14:textId="0130E37F" w:rsidR="00165394" w:rsidRDefault="00165394" w:rsidP="00457C80">
            <w:pPr>
              <w:pStyle w:val="APVMATableText"/>
            </w:pPr>
            <w:r>
              <w:t>China</w:t>
            </w:r>
          </w:p>
        </w:tc>
        <w:tc>
          <w:tcPr>
            <w:tcW w:w="2828" w:type="pct"/>
            <w:tcBorders>
              <w:top w:val="single" w:sz="4" w:space="0" w:color="auto"/>
              <w:bottom w:val="single" w:sz="4" w:space="0" w:color="auto"/>
            </w:tcBorders>
          </w:tcPr>
          <w:p w14:paraId="46AFD0FA" w14:textId="46E2CB5D" w:rsidR="00165394" w:rsidRDefault="00165394" w:rsidP="00457C80">
            <w:pPr>
              <w:pStyle w:val="APVMATableTextRight"/>
            </w:pPr>
            <w:r>
              <w:t>4934</w:t>
            </w:r>
          </w:p>
        </w:tc>
      </w:tr>
      <w:tr w:rsidR="00165394" w14:paraId="3C15E20E" w14:textId="77777777" w:rsidTr="00457C80">
        <w:tc>
          <w:tcPr>
            <w:tcW w:w="2172" w:type="pct"/>
            <w:tcBorders>
              <w:top w:val="single" w:sz="4" w:space="0" w:color="auto"/>
              <w:bottom w:val="single" w:sz="4" w:space="0" w:color="auto"/>
            </w:tcBorders>
          </w:tcPr>
          <w:p w14:paraId="71859DF3" w14:textId="2B41690C" w:rsidR="00165394" w:rsidRDefault="00165394" w:rsidP="00457C80">
            <w:pPr>
              <w:pStyle w:val="APVMATableText"/>
            </w:pPr>
            <w:r>
              <w:t>Indonesia</w:t>
            </w:r>
          </w:p>
        </w:tc>
        <w:tc>
          <w:tcPr>
            <w:tcW w:w="2828" w:type="pct"/>
            <w:tcBorders>
              <w:top w:val="single" w:sz="4" w:space="0" w:color="auto"/>
              <w:bottom w:val="single" w:sz="4" w:space="0" w:color="auto"/>
            </w:tcBorders>
          </w:tcPr>
          <w:p w14:paraId="2E09768E" w14:textId="11EE0DF8" w:rsidR="00165394" w:rsidRDefault="00165394" w:rsidP="00457C80">
            <w:pPr>
              <w:pStyle w:val="APVMATableTextRight"/>
            </w:pPr>
            <w:r>
              <w:t>4106</w:t>
            </w:r>
          </w:p>
        </w:tc>
      </w:tr>
      <w:tr w:rsidR="00165394" w14:paraId="4824913F" w14:textId="77777777" w:rsidTr="00457C80">
        <w:tc>
          <w:tcPr>
            <w:tcW w:w="2172" w:type="pct"/>
            <w:tcBorders>
              <w:top w:val="single" w:sz="4" w:space="0" w:color="auto"/>
              <w:bottom w:val="single" w:sz="4" w:space="0" w:color="auto"/>
            </w:tcBorders>
          </w:tcPr>
          <w:p w14:paraId="2E8DFCF7" w14:textId="7BE10450" w:rsidR="00165394" w:rsidRDefault="00165394" w:rsidP="00165394">
            <w:pPr>
              <w:pStyle w:val="APVMATableText"/>
            </w:pPr>
            <w:r>
              <w:t>Philippines</w:t>
            </w:r>
          </w:p>
        </w:tc>
        <w:tc>
          <w:tcPr>
            <w:tcW w:w="2828" w:type="pct"/>
            <w:tcBorders>
              <w:top w:val="single" w:sz="4" w:space="0" w:color="auto"/>
              <w:bottom w:val="single" w:sz="4" w:space="0" w:color="auto"/>
            </w:tcBorders>
          </w:tcPr>
          <w:p w14:paraId="182E6D52" w14:textId="057EF04D" w:rsidR="00165394" w:rsidRDefault="00165394" w:rsidP="00165394">
            <w:pPr>
              <w:pStyle w:val="APVMATableTextRight"/>
            </w:pPr>
            <w:r>
              <w:t>2591</w:t>
            </w:r>
          </w:p>
        </w:tc>
      </w:tr>
      <w:tr w:rsidR="00165394" w14:paraId="2D42A9F4" w14:textId="77777777" w:rsidTr="00457C80">
        <w:tc>
          <w:tcPr>
            <w:tcW w:w="2172" w:type="pct"/>
            <w:tcBorders>
              <w:top w:val="single" w:sz="4" w:space="0" w:color="auto"/>
              <w:bottom w:val="single" w:sz="4" w:space="0" w:color="auto"/>
            </w:tcBorders>
          </w:tcPr>
          <w:p w14:paraId="7C62B600" w14:textId="56C70C3F" w:rsidR="00165394" w:rsidRDefault="00165394" w:rsidP="00165394">
            <w:pPr>
              <w:pStyle w:val="APVMATableText"/>
            </w:pPr>
            <w:r>
              <w:t>Vietnam</w:t>
            </w:r>
          </w:p>
        </w:tc>
        <w:tc>
          <w:tcPr>
            <w:tcW w:w="2828" w:type="pct"/>
            <w:tcBorders>
              <w:top w:val="single" w:sz="4" w:space="0" w:color="auto"/>
              <w:bottom w:val="single" w:sz="4" w:space="0" w:color="auto"/>
            </w:tcBorders>
          </w:tcPr>
          <w:p w14:paraId="71ED076C" w14:textId="17C51115" w:rsidR="00165394" w:rsidRDefault="00165394" w:rsidP="00165394">
            <w:pPr>
              <w:pStyle w:val="APVMATableTextRight"/>
            </w:pPr>
            <w:r>
              <w:t>1465</w:t>
            </w:r>
          </w:p>
        </w:tc>
      </w:tr>
      <w:tr w:rsidR="00165394" w14:paraId="164D801A" w14:textId="77777777" w:rsidTr="00457C80">
        <w:tc>
          <w:tcPr>
            <w:tcW w:w="2172" w:type="pct"/>
            <w:tcBorders>
              <w:top w:val="single" w:sz="4" w:space="0" w:color="auto"/>
              <w:bottom w:val="single" w:sz="4" w:space="0" w:color="auto"/>
            </w:tcBorders>
          </w:tcPr>
          <w:p w14:paraId="4E8FE24C" w14:textId="0975353F" w:rsidR="00165394" w:rsidRDefault="00165394" w:rsidP="00165394">
            <w:pPr>
              <w:pStyle w:val="APVMATableText"/>
            </w:pPr>
            <w:r>
              <w:t>Yemen</w:t>
            </w:r>
          </w:p>
        </w:tc>
        <w:tc>
          <w:tcPr>
            <w:tcW w:w="2828" w:type="pct"/>
            <w:tcBorders>
              <w:top w:val="single" w:sz="4" w:space="0" w:color="auto"/>
              <w:bottom w:val="single" w:sz="4" w:space="0" w:color="auto"/>
            </w:tcBorders>
          </w:tcPr>
          <w:p w14:paraId="00E96ED5" w14:textId="70885B18" w:rsidR="00165394" w:rsidRDefault="00165394" w:rsidP="00165394">
            <w:pPr>
              <w:pStyle w:val="APVMATableTextRight"/>
            </w:pPr>
            <w:r>
              <w:t>1450</w:t>
            </w:r>
          </w:p>
        </w:tc>
      </w:tr>
      <w:tr w:rsidR="00165394" w14:paraId="1878FA6E" w14:textId="77777777" w:rsidTr="00457C80">
        <w:tc>
          <w:tcPr>
            <w:tcW w:w="2172" w:type="pct"/>
            <w:tcBorders>
              <w:top w:val="single" w:sz="4" w:space="0" w:color="auto"/>
              <w:bottom w:val="single" w:sz="4" w:space="0" w:color="auto"/>
            </w:tcBorders>
          </w:tcPr>
          <w:p w14:paraId="5D23DD38" w14:textId="3748C0A8" w:rsidR="00165394" w:rsidRDefault="00165394" w:rsidP="00165394">
            <w:pPr>
              <w:pStyle w:val="APVMATableText"/>
            </w:pPr>
            <w:r>
              <w:t>Republic of Korea</w:t>
            </w:r>
          </w:p>
        </w:tc>
        <w:tc>
          <w:tcPr>
            <w:tcW w:w="2828" w:type="pct"/>
            <w:tcBorders>
              <w:top w:val="single" w:sz="4" w:space="0" w:color="auto"/>
              <w:bottom w:val="single" w:sz="4" w:space="0" w:color="auto"/>
            </w:tcBorders>
          </w:tcPr>
          <w:p w14:paraId="43EA8EE7" w14:textId="28E64D28" w:rsidR="00165394" w:rsidRDefault="00165394" w:rsidP="00165394">
            <w:pPr>
              <w:pStyle w:val="APVMATableTextRight"/>
            </w:pPr>
            <w:r>
              <w:t>1401</w:t>
            </w:r>
          </w:p>
        </w:tc>
      </w:tr>
      <w:tr w:rsidR="00165394" w14:paraId="7E9B25C8" w14:textId="77777777" w:rsidTr="00457C80">
        <w:tc>
          <w:tcPr>
            <w:tcW w:w="2172" w:type="pct"/>
            <w:tcBorders>
              <w:top w:val="single" w:sz="4" w:space="0" w:color="auto"/>
              <w:bottom w:val="single" w:sz="4" w:space="0" w:color="auto"/>
            </w:tcBorders>
          </w:tcPr>
          <w:p w14:paraId="7F473C26" w14:textId="22A1AA95" w:rsidR="00165394" w:rsidRDefault="00165394" w:rsidP="00165394">
            <w:pPr>
              <w:pStyle w:val="APVMATableText"/>
            </w:pPr>
            <w:r>
              <w:t>Japan</w:t>
            </w:r>
          </w:p>
        </w:tc>
        <w:tc>
          <w:tcPr>
            <w:tcW w:w="2828" w:type="pct"/>
            <w:tcBorders>
              <w:top w:val="single" w:sz="4" w:space="0" w:color="auto"/>
              <w:bottom w:val="single" w:sz="4" w:space="0" w:color="auto"/>
            </w:tcBorders>
          </w:tcPr>
          <w:p w14:paraId="6ADB6AC0" w14:textId="7C92C64B" w:rsidR="00165394" w:rsidRDefault="00165394" w:rsidP="00165394">
            <w:pPr>
              <w:pStyle w:val="APVMATableTextRight"/>
            </w:pPr>
            <w:r>
              <w:t>1158</w:t>
            </w:r>
          </w:p>
        </w:tc>
      </w:tr>
      <w:tr w:rsidR="00165394" w14:paraId="0B92BC35" w14:textId="77777777" w:rsidTr="00457C80">
        <w:tc>
          <w:tcPr>
            <w:tcW w:w="2172" w:type="pct"/>
            <w:tcBorders>
              <w:top w:val="single" w:sz="4" w:space="0" w:color="auto"/>
              <w:bottom w:val="single" w:sz="4" w:space="0" w:color="auto"/>
            </w:tcBorders>
          </w:tcPr>
          <w:p w14:paraId="6BE2B0AA" w14:textId="02B8ECA2" w:rsidR="00165394" w:rsidRDefault="00165394" w:rsidP="00165394">
            <w:pPr>
              <w:pStyle w:val="APVMATableText"/>
            </w:pPr>
            <w:r>
              <w:t>Malaysia</w:t>
            </w:r>
          </w:p>
        </w:tc>
        <w:tc>
          <w:tcPr>
            <w:tcW w:w="2828" w:type="pct"/>
            <w:tcBorders>
              <w:top w:val="single" w:sz="4" w:space="0" w:color="auto"/>
              <w:bottom w:val="single" w:sz="4" w:space="0" w:color="auto"/>
            </w:tcBorders>
          </w:tcPr>
          <w:p w14:paraId="72A052BB" w14:textId="521C9260" w:rsidR="00165394" w:rsidRDefault="00165394" w:rsidP="00165394">
            <w:pPr>
              <w:pStyle w:val="APVMATableTextRight"/>
            </w:pPr>
            <w:r>
              <w:t>858</w:t>
            </w:r>
          </w:p>
        </w:tc>
      </w:tr>
      <w:tr w:rsidR="00565CEA" w14:paraId="14F86A36" w14:textId="77777777" w:rsidTr="00457C80">
        <w:tc>
          <w:tcPr>
            <w:tcW w:w="2172" w:type="pct"/>
            <w:tcBorders>
              <w:top w:val="single" w:sz="4" w:space="0" w:color="auto"/>
              <w:bottom w:val="single" w:sz="4" w:space="0" w:color="auto"/>
            </w:tcBorders>
          </w:tcPr>
          <w:p w14:paraId="611051CA" w14:textId="2103C279" w:rsidR="00565CEA" w:rsidRDefault="00565CEA" w:rsidP="00565CEA">
            <w:pPr>
              <w:pStyle w:val="APVMATableText"/>
            </w:pPr>
            <w:r>
              <w:t>New Zealand</w:t>
            </w:r>
          </w:p>
        </w:tc>
        <w:tc>
          <w:tcPr>
            <w:tcW w:w="2828" w:type="pct"/>
            <w:tcBorders>
              <w:top w:val="single" w:sz="4" w:space="0" w:color="auto"/>
              <w:bottom w:val="single" w:sz="4" w:space="0" w:color="auto"/>
            </w:tcBorders>
          </w:tcPr>
          <w:p w14:paraId="4A1EA6F9" w14:textId="7A7CF08A" w:rsidR="00565CEA" w:rsidRDefault="00565CEA" w:rsidP="00565CEA">
            <w:pPr>
              <w:pStyle w:val="APVMATableTextRight"/>
            </w:pPr>
            <w:r>
              <w:t>632</w:t>
            </w:r>
          </w:p>
        </w:tc>
      </w:tr>
      <w:tr w:rsidR="00565CEA" w14:paraId="0C49ABD1" w14:textId="77777777" w:rsidTr="00457C80">
        <w:tc>
          <w:tcPr>
            <w:tcW w:w="2172" w:type="pct"/>
            <w:tcBorders>
              <w:top w:val="single" w:sz="4" w:space="0" w:color="auto"/>
              <w:bottom w:val="single" w:sz="4" w:space="0" w:color="auto"/>
            </w:tcBorders>
          </w:tcPr>
          <w:p w14:paraId="747AB83C" w14:textId="4ED62372" w:rsidR="00565CEA" w:rsidRDefault="00565CEA" w:rsidP="00565CEA">
            <w:pPr>
              <w:pStyle w:val="APVMATableText"/>
            </w:pPr>
            <w:r>
              <w:t>Thailand</w:t>
            </w:r>
          </w:p>
        </w:tc>
        <w:tc>
          <w:tcPr>
            <w:tcW w:w="2828" w:type="pct"/>
            <w:tcBorders>
              <w:top w:val="single" w:sz="4" w:space="0" w:color="auto"/>
              <w:bottom w:val="single" w:sz="4" w:space="0" w:color="auto"/>
            </w:tcBorders>
          </w:tcPr>
          <w:p w14:paraId="22FAD853" w14:textId="32D226EE" w:rsidR="00565CEA" w:rsidRDefault="00565CEA" w:rsidP="00565CEA">
            <w:pPr>
              <w:pStyle w:val="APVMATableTextRight"/>
            </w:pPr>
            <w:r>
              <w:t>595</w:t>
            </w:r>
          </w:p>
        </w:tc>
      </w:tr>
      <w:tr w:rsidR="00565CEA" w14:paraId="015C4D59" w14:textId="77777777" w:rsidTr="00457C80">
        <w:tc>
          <w:tcPr>
            <w:tcW w:w="2172" w:type="pct"/>
            <w:tcBorders>
              <w:top w:val="single" w:sz="4" w:space="0" w:color="auto"/>
              <w:bottom w:val="single" w:sz="4" w:space="0" w:color="auto"/>
            </w:tcBorders>
          </w:tcPr>
          <w:p w14:paraId="3DE4E90A" w14:textId="02324CA7" w:rsidR="00565CEA" w:rsidRDefault="00565CEA" w:rsidP="00565CEA">
            <w:pPr>
              <w:pStyle w:val="APVMATableText"/>
              <w:rPr>
                <w:b/>
              </w:rPr>
            </w:pPr>
            <w:r>
              <w:rPr>
                <w:b/>
              </w:rPr>
              <w:t>Total</w:t>
            </w:r>
            <w:r w:rsidR="009B2D0B">
              <w:rPr>
                <w:b/>
              </w:rPr>
              <w:t xml:space="preserve"> (including other markets)</w:t>
            </w:r>
          </w:p>
        </w:tc>
        <w:tc>
          <w:tcPr>
            <w:tcW w:w="2828" w:type="pct"/>
            <w:tcBorders>
              <w:top w:val="single" w:sz="4" w:space="0" w:color="auto"/>
              <w:bottom w:val="single" w:sz="4" w:space="0" w:color="auto"/>
            </w:tcBorders>
          </w:tcPr>
          <w:p w14:paraId="11CD0598" w14:textId="093BAE30" w:rsidR="00565CEA" w:rsidRDefault="00565CEA" w:rsidP="00565CEA">
            <w:pPr>
              <w:pStyle w:val="APVMATableTextRight"/>
              <w:rPr>
                <w:b/>
              </w:rPr>
            </w:pPr>
            <w:r>
              <w:rPr>
                <w:b/>
              </w:rPr>
              <w:t>22454</w:t>
            </w:r>
          </w:p>
        </w:tc>
      </w:tr>
    </w:tbl>
    <w:p w14:paraId="66DE1E5A" w14:textId="74C7CD00" w:rsidR="00BB5F26" w:rsidRDefault="004879B0" w:rsidP="00BB5F26">
      <w:pPr>
        <w:pStyle w:val="APVMAText"/>
      </w:pPr>
      <w:r w:rsidRPr="004879B0">
        <w:lastRenderedPageBreak/>
        <w:t xml:space="preserve">In 2022–23 Australia exported </w:t>
      </w:r>
      <w:r>
        <w:t>7623</w:t>
      </w:r>
      <w:r w:rsidRPr="004879B0">
        <w:t xml:space="preserve"> kt of </w:t>
      </w:r>
      <w:r>
        <w:t>barley</w:t>
      </w:r>
      <w:r w:rsidRPr="004879B0">
        <w:t xml:space="preserve"> grain valued at $</w:t>
      </w:r>
      <w:r>
        <w:t>3,332</w:t>
      </w:r>
      <w:r w:rsidRPr="004879B0">
        <w:t xml:space="preserve"> million</w:t>
      </w:r>
      <w:r>
        <w:t>.</w:t>
      </w:r>
      <w:r w:rsidRPr="004879B0">
        <w:t xml:space="preserve"> </w:t>
      </w:r>
      <w:r w:rsidR="00BB5F26">
        <w:t>In 2023–24 Australia exported 8</w:t>
      </w:r>
      <w:r w:rsidR="003C47A0">
        <w:t>323</w:t>
      </w:r>
      <w:r w:rsidR="00BB5F26">
        <w:t xml:space="preserve"> </w:t>
      </w:r>
      <w:r w:rsidR="003C47A0">
        <w:t>k</w:t>
      </w:r>
      <w:r w:rsidR="00BB5F26">
        <w:t xml:space="preserve">t of barley grain valued at </w:t>
      </w:r>
      <w:r w:rsidR="00BB5F26" w:rsidRPr="00CE34FE">
        <w:t>$</w:t>
      </w:r>
      <w:r w:rsidR="00BB5F26">
        <w:t>3,3</w:t>
      </w:r>
      <w:r w:rsidR="003C47A0">
        <w:t>20</w:t>
      </w:r>
      <w:r w:rsidR="00BB5F26" w:rsidRPr="00CE34FE">
        <w:t xml:space="preserve"> million</w:t>
      </w:r>
      <w:r w:rsidR="00B97382">
        <w:rPr>
          <w:vertAlign w:val="superscript"/>
        </w:rPr>
        <w:t>3</w:t>
      </w:r>
      <w:r w:rsidR="00BB5F26">
        <w:t xml:space="preserve">. </w:t>
      </w:r>
    </w:p>
    <w:p w14:paraId="0673910E" w14:textId="4FAED3DA" w:rsidR="00BB5F26" w:rsidRPr="00565CEA" w:rsidRDefault="00BB5F26" w:rsidP="00BB5F26">
      <w:pPr>
        <w:pStyle w:val="APVMAText"/>
      </w:pPr>
      <w:r>
        <w:rPr>
          <w:lang w:val="en-GB"/>
        </w:rPr>
        <w:t xml:space="preserve">The largest export markets for Australian </w:t>
      </w:r>
      <w:r w:rsidR="009B2D0B">
        <w:rPr>
          <w:lang w:val="en-GB"/>
        </w:rPr>
        <w:t>barley</w:t>
      </w:r>
      <w:r>
        <w:rPr>
          <w:lang w:val="en-GB"/>
        </w:rPr>
        <w:t xml:space="preserve"> in 2023-2024 (in kt) are shown below</w:t>
      </w:r>
      <w:r w:rsidR="00B97382">
        <w:rPr>
          <w:vertAlign w:val="superscript"/>
        </w:rPr>
        <w:t>3</w:t>
      </w:r>
      <w:r>
        <w:t>.</w:t>
      </w:r>
      <w:bookmarkStart w:id="21" w:name="_Hlk184208902"/>
      <w:bookmarkStart w:id="22" w:name="_Hlk184203730"/>
    </w:p>
    <w:p w14:paraId="3DB4925C" w14:textId="0C2DEB62" w:rsidR="00BB5F26" w:rsidRDefault="00BB5F26" w:rsidP="00BB5F26">
      <w:pPr>
        <w:pStyle w:val="Caption"/>
      </w:pPr>
      <w:bookmarkStart w:id="23" w:name="_Hlk184208870"/>
      <w:bookmarkStart w:id="24" w:name="_Hlk184209464"/>
      <w:bookmarkStart w:id="25" w:name="_Hlk184203618"/>
      <w:bookmarkStart w:id="26" w:name="_Toc184915282"/>
      <w:r>
        <w:t>Table 2:</w:t>
      </w:r>
      <w:r>
        <w:tab/>
      </w:r>
      <w:bookmarkEnd w:id="23"/>
      <w:r>
        <w:t>Largest export markets by tonnage for barley in 2023</w:t>
      </w:r>
      <w:r w:rsidR="00293EB5">
        <w:t>–</w:t>
      </w:r>
      <w:r>
        <w:t>2024</w:t>
      </w:r>
      <w:bookmarkEnd w:id="26"/>
    </w:p>
    <w:tbl>
      <w:tblPr>
        <w:tblW w:w="5000" w:type="pct"/>
        <w:tblBorders>
          <w:bottom w:val="dotted" w:sz="2" w:space="0" w:color="auto"/>
          <w:insideH w:val="dotted" w:sz="2" w:space="0" w:color="auto"/>
        </w:tblBorders>
        <w:tblLook w:val="0020" w:firstRow="1" w:lastRow="0" w:firstColumn="0" w:lastColumn="0" w:noHBand="0" w:noVBand="0"/>
      </w:tblPr>
      <w:tblGrid>
        <w:gridCol w:w="4187"/>
        <w:gridCol w:w="5451"/>
      </w:tblGrid>
      <w:tr w:rsidR="00BB5F26" w14:paraId="20B8AA9E" w14:textId="77777777" w:rsidTr="009B2D0B">
        <w:trPr>
          <w:tblHeader/>
        </w:trPr>
        <w:tc>
          <w:tcPr>
            <w:tcW w:w="2172" w:type="pct"/>
            <w:tcBorders>
              <w:top w:val="single" w:sz="4" w:space="0" w:color="auto"/>
              <w:bottom w:val="single" w:sz="4" w:space="0" w:color="auto"/>
            </w:tcBorders>
            <w:shd w:val="clear" w:color="auto" w:fill="00747A" w:themeFill="background2"/>
          </w:tcPr>
          <w:bookmarkEnd w:id="21"/>
          <w:bookmarkEnd w:id="24"/>
          <w:p w14:paraId="535FA026" w14:textId="77777777" w:rsidR="00BB5F26" w:rsidRPr="00790A8E" w:rsidRDefault="00BB5F26" w:rsidP="00457C80">
            <w:pPr>
              <w:pStyle w:val="APVMATableHead"/>
            </w:pPr>
            <w:r w:rsidRPr="00790A8E">
              <w:t>Destination</w:t>
            </w:r>
          </w:p>
        </w:tc>
        <w:tc>
          <w:tcPr>
            <w:tcW w:w="2828" w:type="pct"/>
            <w:tcBorders>
              <w:top w:val="single" w:sz="4" w:space="0" w:color="auto"/>
              <w:bottom w:val="single" w:sz="4" w:space="0" w:color="auto"/>
            </w:tcBorders>
            <w:shd w:val="clear" w:color="auto" w:fill="00747A" w:themeFill="background2"/>
          </w:tcPr>
          <w:p w14:paraId="168FABA6" w14:textId="0A5E2D13" w:rsidR="00BB5F26" w:rsidRPr="00790A8E" w:rsidRDefault="008D5E45" w:rsidP="00457C80">
            <w:pPr>
              <w:pStyle w:val="APVMATableHeadRight"/>
            </w:pPr>
            <w:r>
              <w:t>Amount</w:t>
            </w:r>
            <w:r w:rsidR="005C1C9F">
              <w:t xml:space="preserve"> </w:t>
            </w:r>
            <w:r>
              <w:t>(kt)</w:t>
            </w:r>
          </w:p>
        </w:tc>
      </w:tr>
      <w:tr w:rsidR="00BB5F26" w14:paraId="18CED368" w14:textId="77777777" w:rsidTr="009B2D0B">
        <w:tc>
          <w:tcPr>
            <w:tcW w:w="2172" w:type="pct"/>
            <w:tcBorders>
              <w:top w:val="single" w:sz="4" w:space="0" w:color="auto"/>
              <w:bottom w:val="single" w:sz="4" w:space="0" w:color="auto"/>
            </w:tcBorders>
          </w:tcPr>
          <w:p w14:paraId="6776226C" w14:textId="77777777" w:rsidR="00BB5F26" w:rsidRDefault="00BB5F26" w:rsidP="00457C80">
            <w:pPr>
              <w:pStyle w:val="APVMATableText"/>
            </w:pPr>
            <w:r>
              <w:t>China</w:t>
            </w:r>
          </w:p>
        </w:tc>
        <w:tc>
          <w:tcPr>
            <w:tcW w:w="2828" w:type="pct"/>
            <w:tcBorders>
              <w:top w:val="single" w:sz="4" w:space="0" w:color="auto"/>
              <w:bottom w:val="single" w:sz="4" w:space="0" w:color="auto"/>
            </w:tcBorders>
          </w:tcPr>
          <w:p w14:paraId="3A137DD3" w14:textId="52EEA42D" w:rsidR="00BB5F26" w:rsidRDefault="00BB5F26" w:rsidP="00457C80">
            <w:pPr>
              <w:pStyle w:val="APVMATableTextRight"/>
            </w:pPr>
            <w:r>
              <w:t>5917</w:t>
            </w:r>
          </w:p>
        </w:tc>
      </w:tr>
      <w:tr w:rsidR="009B2D0B" w14:paraId="49312CF1" w14:textId="77777777" w:rsidTr="009B2D0B">
        <w:tc>
          <w:tcPr>
            <w:tcW w:w="2172" w:type="pct"/>
            <w:tcBorders>
              <w:top w:val="single" w:sz="4" w:space="0" w:color="auto"/>
              <w:bottom w:val="single" w:sz="4" w:space="0" w:color="auto"/>
            </w:tcBorders>
          </w:tcPr>
          <w:p w14:paraId="519108C2" w14:textId="6F2EC0F0" w:rsidR="009B2D0B" w:rsidRDefault="009B2D0B" w:rsidP="009B2D0B">
            <w:pPr>
              <w:pStyle w:val="APVMATableText"/>
            </w:pPr>
            <w:r>
              <w:t>Japan</w:t>
            </w:r>
          </w:p>
        </w:tc>
        <w:tc>
          <w:tcPr>
            <w:tcW w:w="2828" w:type="pct"/>
            <w:tcBorders>
              <w:top w:val="single" w:sz="4" w:space="0" w:color="auto"/>
              <w:bottom w:val="single" w:sz="4" w:space="0" w:color="auto"/>
            </w:tcBorders>
          </w:tcPr>
          <w:p w14:paraId="4409DB5C" w14:textId="6FACAB66" w:rsidR="009B2D0B" w:rsidRDefault="009B2D0B" w:rsidP="009B2D0B">
            <w:pPr>
              <w:pStyle w:val="APVMATableTextRight"/>
            </w:pPr>
            <w:r>
              <w:t>1078</w:t>
            </w:r>
          </w:p>
        </w:tc>
      </w:tr>
      <w:tr w:rsidR="009B2D0B" w14:paraId="3B5BD059" w14:textId="77777777" w:rsidTr="009B2D0B">
        <w:tc>
          <w:tcPr>
            <w:tcW w:w="2172" w:type="pct"/>
            <w:tcBorders>
              <w:top w:val="single" w:sz="4" w:space="0" w:color="auto"/>
              <w:bottom w:val="single" w:sz="4" w:space="0" w:color="auto"/>
            </w:tcBorders>
          </w:tcPr>
          <w:p w14:paraId="4E42279C" w14:textId="323447F4" w:rsidR="009B2D0B" w:rsidRDefault="009B2D0B" w:rsidP="009B2D0B">
            <w:pPr>
              <w:pStyle w:val="APVMATableText"/>
            </w:pPr>
            <w:r>
              <w:t>Thailand</w:t>
            </w:r>
          </w:p>
        </w:tc>
        <w:tc>
          <w:tcPr>
            <w:tcW w:w="2828" w:type="pct"/>
            <w:tcBorders>
              <w:top w:val="single" w:sz="4" w:space="0" w:color="auto"/>
              <w:bottom w:val="single" w:sz="4" w:space="0" w:color="auto"/>
            </w:tcBorders>
          </w:tcPr>
          <w:p w14:paraId="5AF6710C" w14:textId="1AB934CF" w:rsidR="009B2D0B" w:rsidRDefault="009B2D0B" w:rsidP="009B2D0B">
            <w:pPr>
              <w:pStyle w:val="APVMATableTextRight"/>
            </w:pPr>
            <w:r>
              <w:t>266</w:t>
            </w:r>
          </w:p>
        </w:tc>
      </w:tr>
      <w:tr w:rsidR="009B2D0B" w14:paraId="6AEA831F" w14:textId="77777777" w:rsidTr="009B2D0B">
        <w:tc>
          <w:tcPr>
            <w:tcW w:w="2172" w:type="pct"/>
            <w:tcBorders>
              <w:top w:val="single" w:sz="4" w:space="0" w:color="auto"/>
              <w:bottom w:val="single" w:sz="4" w:space="0" w:color="auto"/>
            </w:tcBorders>
          </w:tcPr>
          <w:p w14:paraId="29D619E0" w14:textId="37926D6B" w:rsidR="009B2D0B" w:rsidRDefault="009B2D0B" w:rsidP="009B2D0B">
            <w:pPr>
              <w:pStyle w:val="APVMATableText"/>
            </w:pPr>
            <w:r>
              <w:t>Vietnam</w:t>
            </w:r>
          </w:p>
        </w:tc>
        <w:tc>
          <w:tcPr>
            <w:tcW w:w="2828" w:type="pct"/>
            <w:tcBorders>
              <w:top w:val="single" w:sz="4" w:space="0" w:color="auto"/>
              <w:bottom w:val="single" w:sz="4" w:space="0" w:color="auto"/>
            </w:tcBorders>
          </w:tcPr>
          <w:p w14:paraId="15AB6265" w14:textId="077C830F" w:rsidR="009B2D0B" w:rsidRDefault="009B2D0B" w:rsidP="009B2D0B">
            <w:pPr>
              <w:pStyle w:val="APVMATableTextRight"/>
            </w:pPr>
            <w:r>
              <w:t>226</w:t>
            </w:r>
          </w:p>
        </w:tc>
      </w:tr>
      <w:tr w:rsidR="00BB5F26" w14:paraId="17C8FBFE" w14:textId="77777777" w:rsidTr="009B2D0B">
        <w:tc>
          <w:tcPr>
            <w:tcW w:w="2172" w:type="pct"/>
            <w:tcBorders>
              <w:top w:val="single" w:sz="4" w:space="0" w:color="auto"/>
              <w:bottom w:val="single" w:sz="4" w:space="0" w:color="auto"/>
            </w:tcBorders>
          </w:tcPr>
          <w:p w14:paraId="08302BBB" w14:textId="77777777" w:rsidR="00BB5F26" w:rsidRDefault="00BB5F26" w:rsidP="00457C80">
            <w:pPr>
              <w:pStyle w:val="APVMATableText"/>
            </w:pPr>
            <w:r>
              <w:t>Republic of Korea</w:t>
            </w:r>
          </w:p>
        </w:tc>
        <w:tc>
          <w:tcPr>
            <w:tcW w:w="2828" w:type="pct"/>
            <w:tcBorders>
              <w:top w:val="single" w:sz="4" w:space="0" w:color="auto"/>
              <w:bottom w:val="single" w:sz="4" w:space="0" w:color="auto"/>
            </w:tcBorders>
          </w:tcPr>
          <w:p w14:paraId="3B0A5E1B" w14:textId="6F094FCE" w:rsidR="00BB5F26" w:rsidRDefault="00BB5F26" w:rsidP="00457C80">
            <w:pPr>
              <w:pStyle w:val="APVMATableTextRight"/>
            </w:pPr>
            <w:r>
              <w:t>141</w:t>
            </w:r>
          </w:p>
        </w:tc>
      </w:tr>
      <w:tr w:rsidR="009B2D0B" w14:paraId="0EB8AB78" w14:textId="77777777" w:rsidTr="009B2D0B">
        <w:tc>
          <w:tcPr>
            <w:tcW w:w="2172" w:type="pct"/>
            <w:tcBorders>
              <w:top w:val="single" w:sz="4" w:space="0" w:color="auto"/>
              <w:bottom w:val="single" w:sz="4" w:space="0" w:color="auto"/>
            </w:tcBorders>
          </w:tcPr>
          <w:p w14:paraId="1477EC02" w14:textId="4F38A855" w:rsidR="009B2D0B" w:rsidRDefault="009B2D0B" w:rsidP="009B2D0B">
            <w:pPr>
              <w:pStyle w:val="APVMATableText"/>
            </w:pPr>
            <w:r>
              <w:t>Philippines</w:t>
            </w:r>
          </w:p>
        </w:tc>
        <w:tc>
          <w:tcPr>
            <w:tcW w:w="2828" w:type="pct"/>
            <w:tcBorders>
              <w:top w:val="single" w:sz="4" w:space="0" w:color="auto"/>
              <w:bottom w:val="single" w:sz="4" w:space="0" w:color="auto"/>
            </w:tcBorders>
          </w:tcPr>
          <w:p w14:paraId="57A5CD0F" w14:textId="4B9EA78F" w:rsidR="009B2D0B" w:rsidRDefault="009B2D0B" w:rsidP="009B2D0B">
            <w:pPr>
              <w:pStyle w:val="APVMATableTextRight"/>
            </w:pPr>
            <w:r>
              <w:t>140</w:t>
            </w:r>
          </w:p>
        </w:tc>
      </w:tr>
      <w:tr w:rsidR="009B2D0B" w14:paraId="3618DE32" w14:textId="77777777" w:rsidTr="009B2D0B">
        <w:tc>
          <w:tcPr>
            <w:tcW w:w="2172" w:type="pct"/>
            <w:tcBorders>
              <w:top w:val="single" w:sz="4" w:space="0" w:color="auto"/>
              <w:bottom w:val="single" w:sz="4" w:space="0" w:color="auto"/>
            </w:tcBorders>
          </w:tcPr>
          <w:p w14:paraId="727AEF97" w14:textId="493D8574" w:rsidR="009B2D0B" w:rsidRDefault="009B2D0B" w:rsidP="00457C80">
            <w:pPr>
              <w:pStyle w:val="APVMATableText"/>
            </w:pPr>
            <w:r>
              <w:t>Taiwan</w:t>
            </w:r>
          </w:p>
        </w:tc>
        <w:tc>
          <w:tcPr>
            <w:tcW w:w="2828" w:type="pct"/>
            <w:tcBorders>
              <w:top w:val="single" w:sz="4" w:space="0" w:color="auto"/>
              <w:bottom w:val="single" w:sz="4" w:space="0" w:color="auto"/>
            </w:tcBorders>
          </w:tcPr>
          <w:p w14:paraId="71466EE3" w14:textId="1A4BAC5D" w:rsidR="009B2D0B" w:rsidRDefault="009B2D0B" w:rsidP="00457C80">
            <w:pPr>
              <w:pStyle w:val="APVMATableTextRight"/>
            </w:pPr>
            <w:r>
              <w:t>25</w:t>
            </w:r>
          </w:p>
        </w:tc>
      </w:tr>
      <w:tr w:rsidR="009B2D0B" w14:paraId="3516C6C3" w14:textId="77777777" w:rsidTr="009B2D0B">
        <w:tc>
          <w:tcPr>
            <w:tcW w:w="2172" w:type="pct"/>
            <w:tcBorders>
              <w:top w:val="single" w:sz="4" w:space="0" w:color="auto"/>
              <w:bottom w:val="single" w:sz="4" w:space="0" w:color="auto"/>
            </w:tcBorders>
          </w:tcPr>
          <w:p w14:paraId="721C9316" w14:textId="6F2011F5" w:rsidR="009B2D0B" w:rsidRDefault="009B2D0B" w:rsidP="00457C80">
            <w:pPr>
              <w:pStyle w:val="APVMATableText"/>
            </w:pPr>
            <w:r>
              <w:t>United Arab Emirates</w:t>
            </w:r>
          </w:p>
        </w:tc>
        <w:tc>
          <w:tcPr>
            <w:tcW w:w="2828" w:type="pct"/>
            <w:tcBorders>
              <w:top w:val="single" w:sz="4" w:space="0" w:color="auto"/>
              <w:bottom w:val="single" w:sz="4" w:space="0" w:color="auto"/>
            </w:tcBorders>
          </w:tcPr>
          <w:p w14:paraId="4D439778" w14:textId="62512C1B" w:rsidR="009B2D0B" w:rsidRDefault="009B2D0B" w:rsidP="00457C80">
            <w:pPr>
              <w:pStyle w:val="APVMATableTextRight"/>
            </w:pPr>
            <w:r>
              <w:t>15</w:t>
            </w:r>
          </w:p>
        </w:tc>
      </w:tr>
      <w:tr w:rsidR="009B2D0B" w14:paraId="383C03BB" w14:textId="77777777" w:rsidTr="009B2D0B">
        <w:tc>
          <w:tcPr>
            <w:tcW w:w="2172" w:type="pct"/>
            <w:tcBorders>
              <w:top w:val="single" w:sz="4" w:space="0" w:color="auto"/>
              <w:bottom w:val="single" w:sz="4" w:space="0" w:color="auto"/>
            </w:tcBorders>
          </w:tcPr>
          <w:p w14:paraId="097E0361" w14:textId="655DC3E1" w:rsidR="009B2D0B" w:rsidRDefault="009B2D0B" w:rsidP="00457C80">
            <w:pPr>
              <w:pStyle w:val="APVMATableText"/>
            </w:pPr>
            <w:r>
              <w:t>Saudi Arabia</w:t>
            </w:r>
          </w:p>
        </w:tc>
        <w:tc>
          <w:tcPr>
            <w:tcW w:w="2828" w:type="pct"/>
            <w:tcBorders>
              <w:top w:val="single" w:sz="4" w:space="0" w:color="auto"/>
              <w:bottom w:val="single" w:sz="4" w:space="0" w:color="auto"/>
            </w:tcBorders>
          </w:tcPr>
          <w:p w14:paraId="4254548A" w14:textId="744C2CA3" w:rsidR="009B2D0B" w:rsidRDefault="009B2D0B" w:rsidP="00457C80">
            <w:pPr>
              <w:pStyle w:val="APVMATableTextRight"/>
            </w:pPr>
            <w:r>
              <w:t>&lt;&lt;1</w:t>
            </w:r>
          </w:p>
        </w:tc>
      </w:tr>
      <w:tr w:rsidR="00BB5F26" w14:paraId="78E087C1" w14:textId="77777777" w:rsidTr="009B2D0B">
        <w:tc>
          <w:tcPr>
            <w:tcW w:w="2172" w:type="pct"/>
            <w:tcBorders>
              <w:top w:val="single" w:sz="4" w:space="0" w:color="auto"/>
              <w:bottom w:val="single" w:sz="4" w:space="0" w:color="auto"/>
            </w:tcBorders>
          </w:tcPr>
          <w:p w14:paraId="5BCA09FD" w14:textId="7C94ED3C" w:rsidR="00BB5F26" w:rsidRDefault="00BB5F26" w:rsidP="00457C80">
            <w:pPr>
              <w:pStyle w:val="APVMATableText"/>
              <w:rPr>
                <w:b/>
              </w:rPr>
            </w:pPr>
            <w:r>
              <w:rPr>
                <w:b/>
              </w:rPr>
              <w:t>Total</w:t>
            </w:r>
            <w:r w:rsidR="009B2D0B">
              <w:rPr>
                <w:b/>
              </w:rPr>
              <w:t xml:space="preserve"> (including other markets)</w:t>
            </w:r>
          </w:p>
        </w:tc>
        <w:tc>
          <w:tcPr>
            <w:tcW w:w="2828" w:type="pct"/>
            <w:tcBorders>
              <w:top w:val="single" w:sz="4" w:space="0" w:color="auto"/>
              <w:bottom w:val="single" w:sz="4" w:space="0" w:color="auto"/>
            </w:tcBorders>
          </w:tcPr>
          <w:p w14:paraId="70EE1675" w14:textId="53F6DC4F" w:rsidR="00BB5F26" w:rsidRDefault="009B2D0B" w:rsidP="00457C80">
            <w:pPr>
              <w:pStyle w:val="APVMATableTextRight"/>
              <w:rPr>
                <w:b/>
              </w:rPr>
            </w:pPr>
            <w:r>
              <w:rPr>
                <w:b/>
              </w:rPr>
              <w:t>8323</w:t>
            </w:r>
          </w:p>
        </w:tc>
      </w:tr>
    </w:tbl>
    <w:bookmarkEnd w:id="22"/>
    <w:bookmarkEnd w:id="25"/>
    <w:p w14:paraId="27F3E7D4" w14:textId="4F69B4A3" w:rsidR="005C1C9F" w:rsidRDefault="00172119" w:rsidP="00293EB5">
      <w:pPr>
        <w:pStyle w:val="APVMAText"/>
      </w:pPr>
      <w:r>
        <w:t>The significant export markets for Australian beef, sheep, pig meat and offals are listed in the APVMA Regulatory Guidelines – Data Guidelines: Agricultural - Overseas trade (Part 5B).</w:t>
      </w:r>
      <w:r w:rsidR="005C1C9F">
        <w:br w:type="page"/>
      </w:r>
    </w:p>
    <w:p w14:paraId="578D3165" w14:textId="43499388" w:rsidR="0019371B" w:rsidRDefault="0019371B" w:rsidP="0019371B">
      <w:pPr>
        <w:pStyle w:val="Heading2"/>
        <w:numPr>
          <w:ilvl w:val="0"/>
          <w:numId w:val="0"/>
        </w:numPr>
      </w:pPr>
      <w:bookmarkStart w:id="27" w:name="_Toc184915266"/>
      <w:r>
        <w:lastRenderedPageBreak/>
        <w:t>Proposed Australian use pattern</w:t>
      </w:r>
      <w:bookmarkEnd w:id="27"/>
    </w:p>
    <w:p w14:paraId="74D42F10" w14:textId="24B6650A" w:rsidR="00003721" w:rsidRPr="00C0317B" w:rsidRDefault="001D581A" w:rsidP="00AD791D">
      <w:pPr>
        <w:pStyle w:val="Caption"/>
      </w:pPr>
      <w:bookmarkStart w:id="28" w:name="_Toc184915283"/>
      <w:r>
        <w:t xml:space="preserve">Table </w:t>
      </w:r>
      <w:r w:rsidR="000F02C7">
        <w:t>3</w:t>
      </w:r>
      <w:r>
        <w:t>:</w:t>
      </w:r>
      <w:r>
        <w:tab/>
        <w:t xml:space="preserve">Proposed use pattern – Victrato </w:t>
      </w:r>
      <w:r w:rsidRPr="00003721">
        <w:t>Tymirium technology Seed Treatment (200 g/L cyclobutrifluram as the only active constituent</w:t>
      </w:r>
      <w:r>
        <w:t>)</w:t>
      </w:r>
      <w:bookmarkEnd w:id="28"/>
    </w:p>
    <w:tbl>
      <w:tblPr>
        <w:tblW w:w="0" w:type="auto"/>
        <w:tblBorders>
          <w:bottom w:val="single" w:sz="4" w:space="0" w:color="auto"/>
          <w:insideH w:val="single" w:sz="4" w:space="0" w:color="auto"/>
        </w:tblBorders>
        <w:tblLook w:val="0020" w:firstRow="1" w:lastRow="0" w:firstColumn="0" w:lastColumn="0" w:noHBand="0" w:noVBand="0"/>
      </w:tblPr>
      <w:tblGrid>
        <w:gridCol w:w="874"/>
        <w:gridCol w:w="2348"/>
        <w:gridCol w:w="838"/>
        <w:gridCol w:w="5578"/>
      </w:tblGrid>
      <w:tr w:rsidR="00003721" w14:paraId="3E84ED89" w14:textId="77777777" w:rsidTr="00003721">
        <w:trPr>
          <w:tblHeader/>
        </w:trPr>
        <w:tc>
          <w:tcPr>
            <w:tcW w:w="0" w:type="auto"/>
            <w:tcBorders>
              <w:top w:val="single" w:sz="4" w:space="0" w:color="auto"/>
              <w:bottom w:val="single" w:sz="4" w:space="0" w:color="auto"/>
              <w:right w:val="nil"/>
            </w:tcBorders>
            <w:shd w:val="clear" w:color="auto" w:fill="00747A" w:themeFill="background2"/>
          </w:tcPr>
          <w:p w14:paraId="5059E4DB" w14:textId="276461DE" w:rsidR="00003721" w:rsidRDefault="00003721" w:rsidP="00457C80">
            <w:pPr>
              <w:pStyle w:val="APVMATableHead"/>
            </w:pPr>
            <w:r>
              <w:t>Crop</w:t>
            </w:r>
          </w:p>
        </w:tc>
        <w:tc>
          <w:tcPr>
            <w:tcW w:w="0" w:type="auto"/>
            <w:tcBorders>
              <w:top w:val="single" w:sz="4" w:space="0" w:color="auto"/>
              <w:left w:val="nil"/>
              <w:bottom w:val="single" w:sz="4" w:space="0" w:color="auto"/>
              <w:right w:val="nil"/>
            </w:tcBorders>
            <w:shd w:val="clear" w:color="auto" w:fill="00747A" w:themeFill="background2"/>
          </w:tcPr>
          <w:p w14:paraId="23AD98E0" w14:textId="66C7FBBF" w:rsidR="00003721" w:rsidRDefault="00003721" w:rsidP="00457C80">
            <w:pPr>
              <w:pStyle w:val="APVMATableHead"/>
            </w:pPr>
            <w:r>
              <w:t>Pest</w:t>
            </w:r>
          </w:p>
        </w:tc>
        <w:tc>
          <w:tcPr>
            <w:tcW w:w="0" w:type="auto"/>
            <w:tcBorders>
              <w:top w:val="single" w:sz="4" w:space="0" w:color="auto"/>
              <w:left w:val="nil"/>
              <w:bottom w:val="single" w:sz="4" w:space="0" w:color="auto"/>
              <w:right w:val="nil"/>
            </w:tcBorders>
            <w:shd w:val="clear" w:color="auto" w:fill="00747A" w:themeFill="background2"/>
          </w:tcPr>
          <w:p w14:paraId="55CE91C1" w14:textId="4115C0B6" w:rsidR="00003721" w:rsidRDefault="00003721" w:rsidP="00457C80">
            <w:pPr>
              <w:pStyle w:val="APVMATableHeadRight"/>
              <w:jc w:val="left"/>
            </w:pPr>
            <w:r>
              <w:t>Rate</w:t>
            </w:r>
          </w:p>
        </w:tc>
        <w:tc>
          <w:tcPr>
            <w:tcW w:w="0" w:type="auto"/>
            <w:tcBorders>
              <w:top w:val="single" w:sz="4" w:space="0" w:color="auto"/>
              <w:left w:val="nil"/>
              <w:bottom w:val="single" w:sz="4" w:space="0" w:color="auto"/>
            </w:tcBorders>
            <w:shd w:val="clear" w:color="auto" w:fill="00747A" w:themeFill="background2"/>
          </w:tcPr>
          <w:p w14:paraId="70BA84C8" w14:textId="77777777" w:rsidR="00003721" w:rsidRDefault="00003721" w:rsidP="00457C80">
            <w:pPr>
              <w:pStyle w:val="APVMATableHead"/>
            </w:pPr>
            <w:r>
              <w:t>Critical comments</w:t>
            </w:r>
          </w:p>
        </w:tc>
      </w:tr>
      <w:tr w:rsidR="00003721" w14:paraId="7F496BFF" w14:textId="77777777" w:rsidTr="00003721">
        <w:trPr>
          <w:cantSplit/>
          <w:trHeight w:val="3046"/>
        </w:trPr>
        <w:tc>
          <w:tcPr>
            <w:tcW w:w="0" w:type="auto"/>
            <w:tcBorders>
              <w:top w:val="single" w:sz="4" w:space="0" w:color="auto"/>
              <w:left w:val="nil"/>
              <w:bottom w:val="single" w:sz="4" w:space="0" w:color="auto"/>
              <w:right w:val="nil"/>
            </w:tcBorders>
          </w:tcPr>
          <w:p w14:paraId="0B4DC4B5" w14:textId="14B2BA97" w:rsidR="00003721" w:rsidRPr="000401C7" w:rsidRDefault="00003721" w:rsidP="00003721">
            <w:pPr>
              <w:pStyle w:val="APVMATableText"/>
            </w:pPr>
            <w:r>
              <w:t>Wheat, Barley</w:t>
            </w:r>
          </w:p>
        </w:tc>
        <w:tc>
          <w:tcPr>
            <w:tcW w:w="0" w:type="auto"/>
            <w:tcBorders>
              <w:top w:val="single" w:sz="4" w:space="0" w:color="auto"/>
              <w:left w:val="nil"/>
              <w:bottom w:val="single" w:sz="4" w:space="0" w:color="auto"/>
              <w:right w:val="nil"/>
            </w:tcBorders>
          </w:tcPr>
          <w:p w14:paraId="32360510" w14:textId="4405241A" w:rsidR="00003721" w:rsidRPr="00003721" w:rsidRDefault="00003721" w:rsidP="00003721">
            <w:pPr>
              <w:pStyle w:val="APVMATableText"/>
            </w:pPr>
            <w:r w:rsidRPr="00003721">
              <w:t>Crown Rot (</w:t>
            </w:r>
            <w:r w:rsidRPr="00003721">
              <w:rPr>
                <w:i/>
                <w:iCs/>
              </w:rPr>
              <w:t>Fusarium pseudograminearum</w:t>
            </w:r>
            <w:r w:rsidRPr="00003721">
              <w:t>,</w:t>
            </w:r>
            <w:r w:rsidR="00A056A6">
              <w:t xml:space="preserve"> </w:t>
            </w:r>
            <w:r w:rsidRPr="00D073A1">
              <w:rPr>
                <w:i/>
                <w:iCs/>
              </w:rPr>
              <w:t>F. culmorum</w:t>
            </w:r>
            <w:r w:rsidRPr="00003721">
              <w:t>)</w:t>
            </w:r>
          </w:p>
          <w:p w14:paraId="418006B5" w14:textId="18A53B7D" w:rsidR="00003721" w:rsidRPr="00003721" w:rsidRDefault="00003721" w:rsidP="00003721">
            <w:pPr>
              <w:pStyle w:val="APVMATableText"/>
              <w:rPr>
                <w:szCs w:val="17"/>
              </w:rPr>
            </w:pPr>
            <w:r w:rsidRPr="00003721">
              <w:t>- Suppression</w:t>
            </w:r>
          </w:p>
        </w:tc>
        <w:tc>
          <w:tcPr>
            <w:tcW w:w="0" w:type="auto"/>
            <w:tcBorders>
              <w:top w:val="single" w:sz="4" w:space="0" w:color="auto"/>
              <w:left w:val="nil"/>
              <w:bottom w:val="single" w:sz="4" w:space="0" w:color="auto"/>
              <w:right w:val="nil"/>
            </w:tcBorders>
          </w:tcPr>
          <w:p w14:paraId="678E1502" w14:textId="7F78E060" w:rsidR="00003721" w:rsidRPr="00003721" w:rsidRDefault="00003721" w:rsidP="00003721">
            <w:pPr>
              <w:pStyle w:val="APVMATableText"/>
              <w:rPr>
                <w:spacing w:val="-5"/>
                <w:szCs w:val="17"/>
              </w:rPr>
            </w:pPr>
            <w:r w:rsidRPr="00003721">
              <w:rPr>
                <w:szCs w:val="17"/>
              </w:rPr>
              <w:t xml:space="preserve">200-400 </w:t>
            </w:r>
            <w:r w:rsidRPr="00003721">
              <w:rPr>
                <w:spacing w:val="-5"/>
                <w:szCs w:val="17"/>
              </w:rPr>
              <w:t>mL/ 100</w:t>
            </w:r>
            <w:r>
              <w:rPr>
                <w:spacing w:val="-5"/>
                <w:szCs w:val="17"/>
              </w:rPr>
              <w:t xml:space="preserve"> </w:t>
            </w:r>
            <w:r w:rsidRPr="00003721">
              <w:rPr>
                <w:spacing w:val="-5"/>
                <w:szCs w:val="17"/>
              </w:rPr>
              <w:t xml:space="preserve">kg seed </w:t>
            </w:r>
          </w:p>
          <w:p w14:paraId="50C8E3F6" w14:textId="2543ACC7" w:rsidR="00003721" w:rsidRPr="00003721" w:rsidRDefault="00003721" w:rsidP="00293EB5">
            <w:pPr>
              <w:pStyle w:val="APVMATableText"/>
              <w:rPr>
                <w:szCs w:val="17"/>
              </w:rPr>
            </w:pPr>
            <w:r w:rsidRPr="00003721">
              <w:rPr>
                <w:spacing w:val="-5"/>
                <w:szCs w:val="17"/>
              </w:rPr>
              <w:t xml:space="preserve">(=40-80 </w:t>
            </w:r>
            <w:r>
              <w:rPr>
                <w:spacing w:val="-5"/>
                <w:szCs w:val="17"/>
              </w:rPr>
              <w:t>g a.i.</w:t>
            </w:r>
            <w:r w:rsidRPr="00003721">
              <w:rPr>
                <w:spacing w:val="-5"/>
                <w:szCs w:val="17"/>
              </w:rPr>
              <w:t>/ 100</w:t>
            </w:r>
            <w:r>
              <w:rPr>
                <w:spacing w:val="-5"/>
                <w:szCs w:val="17"/>
              </w:rPr>
              <w:t xml:space="preserve"> </w:t>
            </w:r>
            <w:r w:rsidRPr="00003721">
              <w:rPr>
                <w:spacing w:val="-5"/>
                <w:szCs w:val="17"/>
              </w:rPr>
              <w:t>kg seed)</w:t>
            </w:r>
          </w:p>
        </w:tc>
        <w:tc>
          <w:tcPr>
            <w:tcW w:w="0" w:type="auto"/>
            <w:tcBorders>
              <w:top w:val="single" w:sz="4" w:space="0" w:color="auto"/>
              <w:left w:val="nil"/>
              <w:bottom w:val="single" w:sz="4" w:space="0" w:color="auto"/>
              <w:right w:val="nil"/>
            </w:tcBorders>
          </w:tcPr>
          <w:p w14:paraId="27E01C14" w14:textId="77777777" w:rsidR="00003721" w:rsidRPr="00003721" w:rsidRDefault="00003721" w:rsidP="00003721">
            <w:pPr>
              <w:pStyle w:val="TableParagraph"/>
              <w:spacing w:before="51"/>
              <w:rPr>
                <w:sz w:val="17"/>
                <w:szCs w:val="17"/>
              </w:rPr>
            </w:pPr>
            <w:r w:rsidRPr="00003721">
              <w:rPr>
                <w:sz w:val="17"/>
                <w:szCs w:val="17"/>
              </w:rPr>
              <w:t>Apply</w:t>
            </w:r>
            <w:r w:rsidRPr="00003721">
              <w:rPr>
                <w:spacing w:val="-2"/>
                <w:sz w:val="17"/>
                <w:szCs w:val="17"/>
              </w:rPr>
              <w:t xml:space="preserve"> </w:t>
            </w:r>
            <w:r w:rsidRPr="00003721">
              <w:rPr>
                <w:sz w:val="17"/>
                <w:szCs w:val="17"/>
              </w:rPr>
              <w:t>in</w:t>
            </w:r>
            <w:r w:rsidRPr="00003721">
              <w:rPr>
                <w:spacing w:val="-3"/>
                <w:sz w:val="17"/>
                <w:szCs w:val="17"/>
              </w:rPr>
              <w:t xml:space="preserve"> </w:t>
            </w:r>
            <w:r w:rsidRPr="00003721">
              <w:rPr>
                <w:sz w:val="17"/>
                <w:szCs w:val="17"/>
              </w:rPr>
              <w:t>slurry</w:t>
            </w:r>
            <w:r w:rsidRPr="00003721">
              <w:rPr>
                <w:spacing w:val="-2"/>
                <w:sz w:val="17"/>
                <w:szCs w:val="17"/>
              </w:rPr>
              <w:t xml:space="preserve"> </w:t>
            </w:r>
            <w:r w:rsidRPr="00003721">
              <w:rPr>
                <w:sz w:val="17"/>
                <w:szCs w:val="17"/>
              </w:rPr>
              <w:t>with</w:t>
            </w:r>
            <w:r w:rsidRPr="00003721">
              <w:rPr>
                <w:spacing w:val="-7"/>
                <w:sz w:val="17"/>
                <w:szCs w:val="17"/>
              </w:rPr>
              <w:t xml:space="preserve"> </w:t>
            </w:r>
            <w:r w:rsidRPr="00003721">
              <w:rPr>
                <w:sz w:val="17"/>
                <w:szCs w:val="17"/>
              </w:rPr>
              <w:t>water</w:t>
            </w:r>
            <w:r w:rsidRPr="00003721">
              <w:rPr>
                <w:spacing w:val="-10"/>
                <w:sz w:val="17"/>
                <w:szCs w:val="17"/>
              </w:rPr>
              <w:t xml:space="preserve"> </w:t>
            </w:r>
            <w:r w:rsidRPr="00003721">
              <w:rPr>
                <w:sz w:val="17"/>
                <w:szCs w:val="17"/>
              </w:rPr>
              <w:t>to</w:t>
            </w:r>
            <w:r w:rsidRPr="00003721">
              <w:rPr>
                <w:spacing w:val="-3"/>
                <w:sz w:val="17"/>
                <w:szCs w:val="17"/>
              </w:rPr>
              <w:t xml:space="preserve"> </w:t>
            </w:r>
            <w:r w:rsidRPr="00003721">
              <w:rPr>
                <w:sz w:val="17"/>
                <w:szCs w:val="17"/>
              </w:rPr>
              <w:t>clean</w:t>
            </w:r>
            <w:r w:rsidRPr="00003721">
              <w:rPr>
                <w:spacing w:val="-3"/>
                <w:sz w:val="17"/>
                <w:szCs w:val="17"/>
              </w:rPr>
              <w:t xml:space="preserve"> </w:t>
            </w:r>
            <w:r w:rsidRPr="00003721">
              <w:rPr>
                <w:sz w:val="17"/>
                <w:szCs w:val="17"/>
              </w:rPr>
              <w:t>healthy</w:t>
            </w:r>
            <w:r w:rsidRPr="00003721">
              <w:rPr>
                <w:spacing w:val="-7"/>
                <w:sz w:val="17"/>
                <w:szCs w:val="17"/>
              </w:rPr>
              <w:t xml:space="preserve"> </w:t>
            </w:r>
            <w:r w:rsidRPr="00003721">
              <w:rPr>
                <w:sz w:val="17"/>
                <w:szCs w:val="17"/>
              </w:rPr>
              <w:t>seed</w:t>
            </w:r>
            <w:r w:rsidRPr="00003721">
              <w:rPr>
                <w:spacing w:val="-3"/>
                <w:sz w:val="17"/>
                <w:szCs w:val="17"/>
              </w:rPr>
              <w:t xml:space="preserve"> </w:t>
            </w:r>
            <w:r w:rsidRPr="00003721">
              <w:rPr>
                <w:sz w:val="17"/>
                <w:szCs w:val="17"/>
              </w:rPr>
              <w:t>before</w:t>
            </w:r>
            <w:r w:rsidRPr="00003721">
              <w:rPr>
                <w:spacing w:val="-7"/>
                <w:sz w:val="17"/>
                <w:szCs w:val="17"/>
              </w:rPr>
              <w:t xml:space="preserve"> </w:t>
            </w:r>
            <w:r w:rsidRPr="00003721">
              <w:rPr>
                <w:sz w:val="17"/>
                <w:szCs w:val="17"/>
              </w:rPr>
              <w:t>sowing. Total application volume should be determined through equipment calibration to provide good coverage of all seed.</w:t>
            </w:r>
          </w:p>
          <w:p w14:paraId="5BA1EEA0" w14:textId="025FD924" w:rsidR="00003721" w:rsidRPr="00003721" w:rsidRDefault="00003721" w:rsidP="00003721">
            <w:pPr>
              <w:pStyle w:val="TableParagraph"/>
              <w:ind w:right="1614"/>
              <w:rPr>
                <w:sz w:val="17"/>
                <w:szCs w:val="17"/>
              </w:rPr>
            </w:pPr>
            <w:r w:rsidRPr="00003721">
              <w:rPr>
                <w:sz w:val="17"/>
                <w:szCs w:val="17"/>
              </w:rPr>
              <w:t>Even coverage of all seeds is essential. Allow</w:t>
            </w:r>
            <w:r w:rsidR="00703BED">
              <w:rPr>
                <w:sz w:val="17"/>
                <w:szCs w:val="17"/>
              </w:rPr>
              <w:t xml:space="preserve"> </w:t>
            </w:r>
            <w:r w:rsidRPr="00003721">
              <w:rPr>
                <w:sz w:val="17"/>
                <w:szCs w:val="17"/>
              </w:rPr>
              <w:t>seed</w:t>
            </w:r>
            <w:r w:rsidRPr="00003721">
              <w:rPr>
                <w:spacing w:val="-7"/>
                <w:sz w:val="17"/>
                <w:szCs w:val="17"/>
              </w:rPr>
              <w:t xml:space="preserve"> </w:t>
            </w:r>
            <w:r w:rsidRPr="00003721">
              <w:rPr>
                <w:sz w:val="17"/>
                <w:szCs w:val="17"/>
              </w:rPr>
              <w:t>to</w:t>
            </w:r>
            <w:r w:rsidRPr="00003721">
              <w:rPr>
                <w:spacing w:val="-7"/>
                <w:sz w:val="17"/>
                <w:szCs w:val="17"/>
              </w:rPr>
              <w:t xml:space="preserve"> </w:t>
            </w:r>
            <w:r w:rsidRPr="00003721">
              <w:rPr>
                <w:sz w:val="17"/>
                <w:szCs w:val="17"/>
              </w:rPr>
              <w:t>dry</w:t>
            </w:r>
            <w:r w:rsidRPr="00003721">
              <w:rPr>
                <w:spacing w:val="-7"/>
                <w:sz w:val="17"/>
                <w:szCs w:val="17"/>
              </w:rPr>
              <w:t xml:space="preserve"> </w:t>
            </w:r>
            <w:r w:rsidRPr="00003721">
              <w:rPr>
                <w:sz w:val="17"/>
                <w:szCs w:val="17"/>
              </w:rPr>
              <w:t>before</w:t>
            </w:r>
            <w:r w:rsidRPr="00003721">
              <w:rPr>
                <w:spacing w:val="-3"/>
                <w:sz w:val="17"/>
                <w:szCs w:val="17"/>
              </w:rPr>
              <w:t xml:space="preserve"> </w:t>
            </w:r>
            <w:r w:rsidRPr="00003721">
              <w:rPr>
                <w:sz w:val="17"/>
                <w:szCs w:val="17"/>
              </w:rPr>
              <w:t>bagging</w:t>
            </w:r>
            <w:r w:rsidRPr="00003721">
              <w:rPr>
                <w:spacing w:val="-7"/>
                <w:sz w:val="17"/>
                <w:szCs w:val="17"/>
              </w:rPr>
              <w:t xml:space="preserve"> </w:t>
            </w:r>
            <w:r w:rsidRPr="00003721">
              <w:rPr>
                <w:sz w:val="17"/>
                <w:szCs w:val="17"/>
              </w:rPr>
              <w:t>or</w:t>
            </w:r>
            <w:r w:rsidRPr="00003721">
              <w:rPr>
                <w:spacing w:val="-5"/>
                <w:sz w:val="17"/>
                <w:szCs w:val="17"/>
              </w:rPr>
              <w:t xml:space="preserve"> </w:t>
            </w:r>
            <w:r w:rsidRPr="00003721">
              <w:rPr>
                <w:sz w:val="17"/>
                <w:szCs w:val="17"/>
              </w:rPr>
              <w:t>sowing.</w:t>
            </w:r>
          </w:p>
          <w:p w14:paraId="6E4C5547" w14:textId="77777777" w:rsidR="00003721" w:rsidRPr="00003721" w:rsidRDefault="00003721" w:rsidP="00003721">
            <w:pPr>
              <w:pStyle w:val="TableParagraph"/>
              <w:spacing w:before="9"/>
              <w:rPr>
                <w:b/>
                <w:sz w:val="17"/>
                <w:szCs w:val="17"/>
              </w:rPr>
            </w:pPr>
          </w:p>
          <w:p w14:paraId="017066E1" w14:textId="39C1D68D" w:rsidR="00003721" w:rsidRPr="00003721" w:rsidRDefault="00003721" w:rsidP="00003721">
            <w:pPr>
              <w:pStyle w:val="TableParagraph"/>
              <w:spacing w:line="207" w:lineRule="exact"/>
              <w:rPr>
                <w:b/>
                <w:sz w:val="17"/>
                <w:szCs w:val="17"/>
              </w:rPr>
            </w:pPr>
            <w:r w:rsidRPr="00003721">
              <w:rPr>
                <w:b/>
                <w:sz w:val="17"/>
                <w:szCs w:val="17"/>
              </w:rPr>
              <w:t>Crown</w:t>
            </w:r>
            <w:r w:rsidRPr="00003721">
              <w:rPr>
                <w:b/>
                <w:spacing w:val="-4"/>
                <w:sz w:val="17"/>
                <w:szCs w:val="17"/>
              </w:rPr>
              <w:t xml:space="preserve"> </w:t>
            </w:r>
            <w:r w:rsidRPr="00003721">
              <w:rPr>
                <w:b/>
                <w:sz w:val="17"/>
                <w:szCs w:val="17"/>
              </w:rPr>
              <w:t>Rot</w:t>
            </w:r>
          </w:p>
          <w:p w14:paraId="5027705F" w14:textId="77777777" w:rsidR="00003721" w:rsidRPr="00003721" w:rsidRDefault="00003721" w:rsidP="00003721">
            <w:pPr>
              <w:pStyle w:val="TableParagraph"/>
              <w:ind w:right="64"/>
              <w:rPr>
                <w:sz w:val="17"/>
                <w:szCs w:val="17"/>
              </w:rPr>
            </w:pPr>
            <w:r w:rsidRPr="00003721">
              <w:rPr>
                <w:sz w:val="17"/>
                <w:szCs w:val="17"/>
              </w:rPr>
              <w:t>VICTRATO</w:t>
            </w:r>
            <w:r w:rsidRPr="00003721">
              <w:rPr>
                <w:spacing w:val="-3"/>
                <w:sz w:val="17"/>
                <w:szCs w:val="17"/>
              </w:rPr>
              <w:t xml:space="preserve"> </w:t>
            </w:r>
            <w:r w:rsidRPr="00003721">
              <w:rPr>
                <w:sz w:val="17"/>
                <w:szCs w:val="17"/>
              </w:rPr>
              <w:t>will</w:t>
            </w:r>
            <w:r w:rsidRPr="00003721">
              <w:rPr>
                <w:spacing w:val="-3"/>
                <w:sz w:val="17"/>
                <w:szCs w:val="17"/>
              </w:rPr>
              <w:t xml:space="preserve"> </w:t>
            </w:r>
            <w:r w:rsidRPr="00003721">
              <w:rPr>
                <w:sz w:val="17"/>
                <w:szCs w:val="17"/>
              </w:rPr>
              <w:t>significantly</w:t>
            </w:r>
            <w:r w:rsidRPr="00003721">
              <w:rPr>
                <w:spacing w:val="-6"/>
                <w:sz w:val="17"/>
                <w:szCs w:val="17"/>
              </w:rPr>
              <w:t xml:space="preserve"> </w:t>
            </w:r>
            <w:r w:rsidRPr="00003721">
              <w:rPr>
                <w:sz w:val="17"/>
                <w:szCs w:val="17"/>
              </w:rPr>
              <w:t>reduce</w:t>
            </w:r>
            <w:r w:rsidRPr="00003721">
              <w:rPr>
                <w:spacing w:val="-6"/>
                <w:sz w:val="17"/>
                <w:szCs w:val="17"/>
              </w:rPr>
              <w:t xml:space="preserve"> </w:t>
            </w:r>
            <w:r w:rsidRPr="00003721">
              <w:rPr>
                <w:sz w:val="17"/>
                <w:szCs w:val="17"/>
              </w:rPr>
              <w:t>the</w:t>
            </w:r>
            <w:r w:rsidRPr="00003721">
              <w:rPr>
                <w:spacing w:val="-6"/>
                <w:sz w:val="17"/>
                <w:szCs w:val="17"/>
              </w:rPr>
              <w:t xml:space="preserve"> </w:t>
            </w:r>
            <w:r w:rsidRPr="00003721">
              <w:rPr>
                <w:sz w:val="17"/>
                <w:szCs w:val="17"/>
              </w:rPr>
              <w:t>symptoms</w:t>
            </w:r>
            <w:r w:rsidRPr="00003721">
              <w:rPr>
                <w:spacing w:val="-6"/>
                <w:sz w:val="17"/>
                <w:szCs w:val="17"/>
              </w:rPr>
              <w:t xml:space="preserve"> </w:t>
            </w:r>
            <w:r w:rsidRPr="00003721">
              <w:rPr>
                <w:sz w:val="17"/>
                <w:szCs w:val="17"/>
              </w:rPr>
              <w:t>of</w:t>
            </w:r>
            <w:r w:rsidRPr="00003721">
              <w:rPr>
                <w:spacing w:val="-4"/>
                <w:sz w:val="17"/>
                <w:szCs w:val="17"/>
              </w:rPr>
              <w:t xml:space="preserve"> </w:t>
            </w:r>
            <w:r w:rsidRPr="00003721">
              <w:rPr>
                <w:sz w:val="17"/>
                <w:szCs w:val="17"/>
              </w:rPr>
              <w:t>Crown</w:t>
            </w:r>
            <w:r w:rsidRPr="00003721">
              <w:rPr>
                <w:spacing w:val="-6"/>
                <w:sz w:val="17"/>
                <w:szCs w:val="17"/>
              </w:rPr>
              <w:t xml:space="preserve"> </w:t>
            </w:r>
            <w:r w:rsidRPr="00003721">
              <w:rPr>
                <w:sz w:val="17"/>
                <w:szCs w:val="17"/>
              </w:rPr>
              <w:t>Rot, including basal browning and white head expression, assisting</w:t>
            </w:r>
            <w:r w:rsidRPr="00003721">
              <w:rPr>
                <w:spacing w:val="40"/>
                <w:sz w:val="17"/>
                <w:szCs w:val="17"/>
              </w:rPr>
              <w:t xml:space="preserve"> </w:t>
            </w:r>
            <w:r w:rsidRPr="00003721">
              <w:rPr>
                <w:sz w:val="17"/>
                <w:szCs w:val="17"/>
              </w:rPr>
              <w:t>in the improvement of crop yields when seasonal growing conditions favour disease development. Use higher rate where soil/stubble testing suggests high inoculum levels are present.</w:t>
            </w:r>
          </w:p>
          <w:p w14:paraId="140ED3EB" w14:textId="77777777" w:rsidR="00003721" w:rsidRPr="00003721" w:rsidRDefault="00003721" w:rsidP="00003721">
            <w:pPr>
              <w:pStyle w:val="TableParagraph"/>
              <w:spacing w:before="1"/>
              <w:rPr>
                <w:b/>
                <w:sz w:val="17"/>
                <w:szCs w:val="17"/>
              </w:rPr>
            </w:pPr>
          </w:p>
          <w:p w14:paraId="529964EC" w14:textId="77777777" w:rsidR="00003721" w:rsidRPr="00003721" w:rsidRDefault="00003721" w:rsidP="00003721">
            <w:pPr>
              <w:pStyle w:val="TableParagraph"/>
              <w:spacing w:before="1"/>
              <w:rPr>
                <w:sz w:val="17"/>
                <w:szCs w:val="17"/>
              </w:rPr>
            </w:pPr>
            <w:r w:rsidRPr="00003721">
              <w:rPr>
                <w:sz w:val="17"/>
                <w:szCs w:val="17"/>
              </w:rPr>
              <w:t>VICTRATO should not be</w:t>
            </w:r>
            <w:r w:rsidRPr="00003721">
              <w:rPr>
                <w:spacing w:val="-1"/>
                <w:sz w:val="17"/>
                <w:szCs w:val="17"/>
              </w:rPr>
              <w:t xml:space="preserve"> </w:t>
            </w:r>
            <w:r w:rsidRPr="00003721">
              <w:rPr>
                <w:sz w:val="17"/>
                <w:szCs w:val="17"/>
              </w:rPr>
              <w:t>used</w:t>
            </w:r>
            <w:r w:rsidRPr="00003721">
              <w:rPr>
                <w:spacing w:val="-1"/>
                <w:sz w:val="17"/>
                <w:szCs w:val="17"/>
              </w:rPr>
              <w:t xml:space="preserve"> </w:t>
            </w:r>
            <w:r w:rsidRPr="00003721">
              <w:rPr>
                <w:sz w:val="17"/>
                <w:szCs w:val="17"/>
              </w:rPr>
              <w:t>in isolation but as</w:t>
            </w:r>
            <w:r w:rsidRPr="00003721">
              <w:rPr>
                <w:spacing w:val="-1"/>
                <w:sz w:val="17"/>
                <w:szCs w:val="17"/>
              </w:rPr>
              <w:t xml:space="preserve"> </w:t>
            </w:r>
            <w:r w:rsidRPr="00003721">
              <w:rPr>
                <w:sz w:val="17"/>
                <w:szCs w:val="17"/>
              </w:rPr>
              <w:t>part of a</w:t>
            </w:r>
            <w:r w:rsidRPr="00003721">
              <w:rPr>
                <w:spacing w:val="-1"/>
                <w:sz w:val="17"/>
                <w:szCs w:val="17"/>
              </w:rPr>
              <w:t xml:space="preserve"> </w:t>
            </w:r>
            <w:r w:rsidRPr="00003721">
              <w:rPr>
                <w:sz w:val="17"/>
                <w:szCs w:val="17"/>
              </w:rPr>
              <w:t>fully integrated</w:t>
            </w:r>
            <w:r w:rsidRPr="00003721">
              <w:rPr>
                <w:spacing w:val="-10"/>
                <w:sz w:val="17"/>
                <w:szCs w:val="17"/>
              </w:rPr>
              <w:t xml:space="preserve"> </w:t>
            </w:r>
            <w:r w:rsidRPr="00003721">
              <w:rPr>
                <w:sz w:val="17"/>
                <w:szCs w:val="17"/>
              </w:rPr>
              <w:t>management</w:t>
            </w:r>
            <w:r w:rsidRPr="00003721">
              <w:rPr>
                <w:spacing w:val="-4"/>
                <w:sz w:val="17"/>
                <w:szCs w:val="17"/>
              </w:rPr>
              <w:t xml:space="preserve"> </w:t>
            </w:r>
            <w:r w:rsidRPr="00003721">
              <w:rPr>
                <w:sz w:val="17"/>
                <w:szCs w:val="17"/>
              </w:rPr>
              <w:t>strategy</w:t>
            </w:r>
            <w:r w:rsidRPr="00003721">
              <w:rPr>
                <w:spacing w:val="-6"/>
                <w:sz w:val="17"/>
                <w:szCs w:val="17"/>
              </w:rPr>
              <w:t xml:space="preserve"> </w:t>
            </w:r>
            <w:r w:rsidRPr="00003721">
              <w:rPr>
                <w:sz w:val="17"/>
                <w:szCs w:val="17"/>
              </w:rPr>
              <w:t>for</w:t>
            </w:r>
            <w:r w:rsidRPr="00003721">
              <w:rPr>
                <w:spacing w:val="-4"/>
                <w:sz w:val="17"/>
                <w:szCs w:val="17"/>
              </w:rPr>
              <w:t xml:space="preserve"> </w:t>
            </w:r>
            <w:r w:rsidRPr="00003721">
              <w:rPr>
                <w:sz w:val="17"/>
                <w:szCs w:val="17"/>
              </w:rPr>
              <w:t>respective</w:t>
            </w:r>
            <w:r w:rsidRPr="00003721">
              <w:rPr>
                <w:spacing w:val="-6"/>
                <w:sz w:val="17"/>
                <w:szCs w:val="17"/>
              </w:rPr>
              <w:t xml:space="preserve"> </w:t>
            </w:r>
            <w:r w:rsidRPr="00003721">
              <w:rPr>
                <w:sz w:val="17"/>
                <w:szCs w:val="17"/>
              </w:rPr>
              <w:t>targets.</w:t>
            </w:r>
            <w:r w:rsidRPr="00003721">
              <w:rPr>
                <w:spacing w:val="-4"/>
                <w:sz w:val="17"/>
                <w:szCs w:val="17"/>
              </w:rPr>
              <w:t xml:space="preserve"> </w:t>
            </w:r>
            <w:r w:rsidRPr="00003721">
              <w:rPr>
                <w:sz w:val="17"/>
                <w:szCs w:val="17"/>
              </w:rPr>
              <w:t>Refer</w:t>
            </w:r>
            <w:r w:rsidRPr="00003721">
              <w:rPr>
                <w:spacing w:val="-8"/>
                <w:sz w:val="17"/>
                <w:szCs w:val="17"/>
              </w:rPr>
              <w:t xml:space="preserve"> </w:t>
            </w:r>
            <w:r w:rsidRPr="00003721">
              <w:rPr>
                <w:sz w:val="17"/>
                <w:szCs w:val="17"/>
              </w:rPr>
              <w:t>to current industry guidelines for further information.</w:t>
            </w:r>
          </w:p>
          <w:p w14:paraId="61C1A2E0" w14:textId="77777777" w:rsidR="00003721" w:rsidRPr="00003721" w:rsidRDefault="00003721" w:rsidP="00003721">
            <w:pPr>
              <w:pStyle w:val="TableParagraph"/>
              <w:spacing w:before="9"/>
              <w:rPr>
                <w:b/>
                <w:sz w:val="17"/>
                <w:szCs w:val="17"/>
              </w:rPr>
            </w:pPr>
          </w:p>
          <w:p w14:paraId="5C924FDA" w14:textId="7027EEEC" w:rsidR="00003721" w:rsidRPr="00003721" w:rsidRDefault="00003721" w:rsidP="00003721">
            <w:pPr>
              <w:pStyle w:val="TableParagraph"/>
              <w:spacing w:line="242" w:lineRule="auto"/>
              <w:rPr>
                <w:sz w:val="17"/>
                <w:szCs w:val="17"/>
              </w:rPr>
            </w:pPr>
            <w:r w:rsidRPr="00003721">
              <w:rPr>
                <w:sz w:val="17"/>
                <w:szCs w:val="17"/>
              </w:rPr>
              <w:t>The</w:t>
            </w:r>
            <w:r w:rsidRPr="00003721">
              <w:rPr>
                <w:spacing w:val="-4"/>
                <w:sz w:val="17"/>
                <w:szCs w:val="17"/>
              </w:rPr>
              <w:t xml:space="preserve"> </w:t>
            </w:r>
            <w:r w:rsidRPr="00003721">
              <w:rPr>
                <w:sz w:val="17"/>
                <w:szCs w:val="17"/>
              </w:rPr>
              <w:t>use</w:t>
            </w:r>
            <w:r w:rsidRPr="00003721">
              <w:rPr>
                <w:spacing w:val="-4"/>
                <w:sz w:val="17"/>
                <w:szCs w:val="17"/>
              </w:rPr>
              <w:t xml:space="preserve"> </w:t>
            </w:r>
            <w:r w:rsidRPr="00003721">
              <w:rPr>
                <w:sz w:val="17"/>
                <w:szCs w:val="17"/>
              </w:rPr>
              <w:t>of VICTRATO</w:t>
            </w:r>
            <w:r w:rsidRPr="00003721">
              <w:rPr>
                <w:spacing w:val="-4"/>
                <w:sz w:val="17"/>
                <w:szCs w:val="17"/>
              </w:rPr>
              <w:t xml:space="preserve"> </w:t>
            </w:r>
            <w:r w:rsidRPr="00003721">
              <w:rPr>
                <w:sz w:val="17"/>
                <w:szCs w:val="17"/>
              </w:rPr>
              <w:t>may</w:t>
            </w:r>
            <w:r w:rsidR="00275F15">
              <w:rPr>
                <w:sz w:val="17"/>
                <w:szCs w:val="17"/>
              </w:rPr>
              <w:t xml:space="preserve"> </w:t>
            </w:r>
            <w:r w:rsidRPr="00003721">
              <w:rPr>
                <w:sz w:val="17"/>
                <w:szCs w:val="17"/>
              </w:rPr>
              <w:t>be</w:t>
            </w:r>
            <w:r w:rsidRPr="00003721">
              <w:rPr>
                <w:spacing w:val="-7"/>
                <w:sz w:val="17"/>
                <w:szCs w:val="17"/>
              </w:rPr>
              <w:t xml:space="preserve"> </w:t>
            </w:r>
            <w:r w:rsidRPr="00003721">
              <w:rPr>
                <w:sz w:val="17"/>
                <w:szCs w:val="17"/>
              </w:rPr>
              <w:t>subject</w:t>
            </w:r>
            <w:r w:rsidRPr="00003721">
              <w:rPr>
                <w:spacing w:val="-5"/>
                <w:sz w:val="17"/>
                <w:szCs w:val="17"/>
              </w:rPr>
              <w:t xml:space="preserve"> </w:t>
            </w:r>
            <w:r w:rsidRPr="00003721">
              <w:rPr>
                <w:sz w:val="17"/>
                <w:szCs w:val="17"/>
              </w:rPr>
              <w:t>to</w:t>
            </w:r>
            <w:r w:rsidRPr="00003721">
              <w:rPr>
                <w:spacing w:val="-7"/>
                <w:sz w:val="17"/>
                <w:szCs w:val="17"/>
              </w:rPr>
              <w:t xml:space="preserve"> </w:t>
            </w:r>
            <w:r w:rsidRPr="00003721">
              <w:rPr>
                <w:sz w:val="17"/>
                <w:szCs w:val="17"/>
              </w:rPr>
              <w:t>CropLife</w:t>
            </w:r>
            <w:r w:rsidRPr="00003721">
              <w:rPr>
                <w:spacing w:val="-7"/>
                <w:sz w:val="17"/>
                <w:szCs w:val="17"/>
              </w:rPr>
              <w:t xml:space="preserve"> </w:t>
            </w:r>
            <w:r w:rsidRPr="00003721">
              <w:rPr>
                <w:sz w:val="17"/>
                <w:szCs w:val="17"/>
              </w:rPr>
              <w:t>resistance management strategies and should be incorporated into associated management programs.</w:t>
            </w:r>
          </w:p>
          <w:p w14:paraId="70802647" w14:textId="63DE3C88" w:rsidR="00003721" w:rsidRPr="00003721" w:rsidRDefault="00003721" w:rsidP="00003721">
            <w:pPr>
              <w:pStyle w:val="APVMATableText"/>
              <w:rPr>
                <w:spacing w:val="-2"/>
                <w:szCs w:val="17"/>
              </w:rPr>
            </w:pPr>
            <w:r w:rsidRPr="00D073A1">
              <w:rPr>
                <w:szCs w:val="17"/>
                <w:u w:val="single"/>
              </w:rPr>
              <w:t>Note</w:t>
            </w:r>
            <w:r w:rsidRPr="00003721">
              <w:rPr>
                <w:szCs w:val="17"/>
              </w:rPr>
              <w:t>: Victrato will only control those seed and soil borne diseases listed on the label. For control of other diseases, Victrato should be used in conjunction with a registered seed treatment (eg Vibrance)</w:t>
            </w:r>
          </w:p>
        </w:tc>
      </w:tr>
    </w:tbl>
    <w:p w14:paraId="12996E0C" w14:textId="77777777" w:rsidR="00D073A1" w:rsidRDefault="00D073A1" w:rsidP="00D073A1">
      <w:r>
        <w:t xml:space="preserve">Restraints: </w:t>
      </w:r>
    </w:p>
    <w:p w14:paraId="231F7EC1" w14:textId="77777777" w:rsidR="00D073A1" w:rsidRDefault="00D073A1" w:rsidP="00D073A1">
      <w:pPr>
        <w:pStyle w:val="APVMAText"/>
      </w:pPr>
      <w:r>
        <w:t>PRECAUTIONS</w:t>
      </w:r>
    </w:p>
    <w:p w14:paraId="0A4E7507" w14:textId="77777777" w:rsidR="00D073A1" w:rsidRPr="007B4D98" w:rsidRDefault="00D073A1" w:rsidP="00D073A1">
      <w:pPr>
        <w:pStyle w:val="APVMAText"/>
      </w:pPr>
      <w:r w:rsidRPr="007B4D98">
        <w:t>DO NOT use treated seed for animal or human consumption.</w:t>
      </w:r>
    </w:p>
    <w:p w14:paraId="7EEC48E2" w14:textId="77777777" w:rsidR="00D073A1" w:rsidRPr="007B4D98" w:rsidRDefault="00D073A1" w:rsidP="00D073A1">
      <w:pPr>
        <w:pStyle w:val="APVMAText"/>
      </w:pPr>
      <w:r w:rsidRPr="007B4D98">
        <w:t>DO NOT use treated seed for meal.</w:t>
      </w:r>
    </w:p>
    <w:p w14:paraId="49B500E9" w14:textId="77777777" w:rsidR="00D073A1" w:rsidRPr="007B4D98" w:rsidRDefault="00D073A1" w:rsidP="00D073A1">
      <w:pPr>
        <w:pStyle w:val="APVMAText"/>
      </w:pPr>
      <w:r w:rsidRPr="007B4D98">
        <w:t>DO NOT allow treated seed to contaminate grain or other seed intended for animal or</w:t>
      </w:r>
      <w:r>
        <w:t xml:space="preserve"> </w:t>
      </w:r>
      <w:r w:rsidRPr="007B4D98">
        <w:t>human consumption.</w:t>
      </w:r>
    </w:p>
    <w:p w14:paraId="11052DDD" w14:textId="77777777" w:rsidR="00D073A1" w:rsidRPr="007B4D98" w:rsidRDefault="00D073A1" w:rsidP="00D073A1">
      <w:pPr>
        <w:pStyle w:val="APVMAText"/>
      </w:pPr>
      <w:r w:rsidRPr="007B4D98">
        <w:t>When treated seed is stored it should be kept apart from other grain and the bags or other</w:t>
      </w:r>
      <w:r>
        <w:t xml:space="preserve"> </w:t>
      </w:r>
      <w:r w:rsidRPr="007B4D98">
        <w:t>containers should be clearly marked to indicate the contents have been treated.</w:t>
      </w:r>
    </w:p>
    <w:p w14:paraId="0EBD266B" w14:textId="77777777" w:rsidR="00D073A1" w:rsidRDefault="00D073A1" w:rsidP="00D073A1">
      <w:pPr>
        <w:pStyle w:val="APVMAText"/>
      </w:pPr>
      <w:r w:rsidRPr="007B4D98">
        <w:t>Bags which have held treated seed should not be used for any other purpose.</w:t>
      </w:r>
    </w:p>
    <w:p w14:paraId="4B761952" w14:textId="77777777" w:rsidR="00D073A1" w:rsidRDefault="00D073A1" w:rsidP="00D073A1">
      <w:pPr>
        <w:pStyle w:val="APVMAText"/>
      </w:pPr>
      <w:r>
        <w:t>Withholding periods:</w:t>
      </w:r>
    </w:p>
    <w:p w14:paraId="0CB63DA7" w14:textId="77777777" w:rsidR="00D073A1" w:rsidRDefault="00D073A1" w:rsidP="00D073A1">
      <w:pPr>
        <w:pStyle w:val="APVMAText"/>
      </w:pPr>
      <w:r>
        <w:t xml:space="preserve">Harvest: Not required when used as directed.        </w:t>
      </w:r>
    </w:p>
    <w:p w14:paraId="4667E17F" w14:textId="304826C9" w:rsidR="00D073A1" w:rsidRDefault="00D073A1" w:rsidP="00D073A1">
      <w:pPr>
        <w:pStyle w:val="APVMAText"/>
      </w:pPr>
      <w:r>
        <w:t>Grazing: DO NOT graze treated crops or cut for stock food for 6 weeks after application.</w:t>
      </w:r>
    </w:p>
    <w:p w14:paraId="20DFA043" w14:textId="7B08F976" w:rsidR="00846E26" w:rsidRDefault="006D36C8" w:rsidP="00D75C9F">
      <w:pPr>
        <w:pStyle w:val="Heading2"/>
      </w:pPr>
      <w:bookmarkStart w:id="29" w:name="_Toc231889747"/>
      <w:bookmarkStart w:id="30" w:name="_Toc2243850"/>
      <w:bookmarkStart w:id="31" w:name="_Toc184915267"/>
      <w:r>
        <w:lastRenderedPageBreak/>
        <w:t>Results from residues trials presented to the APVMA</w:t>
      </w:r>
      <w:bookmarkEnd w:id="29"/>
      <w:bookmarkEnd w:id="30"/>
      <w:bookmarkEnd w:id="31"/>
    </w:p>
    <w:p w14:paraId="209698B2" w14:textId="6BF69A5A" w:rsidR="00A43034" w:rsidRDefault="00A43034" w:rsidP="00A43034">
      <w:pPr>
        <w:pStyle w:val="Heading3"/>
      </w:pPr>
      <w:bookmarkStart w:id="32" w:name="_Toc184915268"/>
      <w:r>
        <w:t>Barley and wheat grain</w:t>
      </w:r>
      <w:bookmarkEnd w:id="32"/>
    </w:p>
    <w:p w14:paraId="3B43CB2B" w14:textId="5C7FFFCF" w:rsidR="00846E26" w:rsidRDefault="00A43034" w:rsidP="00A43034">
      <w:pPr>
        <w:pStyle w:val="APVMAText"/>
      </w:pPr>
      <w:r w:rsidRPr="00A43034">
        <w:t>As no detectable residues were observed in 20 relevant Australian cereal trials (10 wheat, 6 barley and 4 oats) conducted in 2019 and 2020-2021, including 4 trials conducted at 2</w:t>
      </w:r>
      <w:r>
        <w:t>× the maximum proposed application rate for barley and wheat,</w:t>
      </w:r>
      <w:r w:rsidRPr="00A43034">
        <w:t xml:space="preserve"> cyclobutrifluram MRLs at *0.01 mg/kg for GC 0640 Barley and GC 0654 Wheat are recommended for the proposed use on barley and wheat, in conjunction with the proposed harvest WHP of “Not required when used as directed”.</w:t>
      </w:r>
    </w:p>
    <w:p w14:paraId="609735F1" w14:textId="24B13CC8" w:rsidR="00A43034" w:rsidRDefault="00A43034" w:rsidP="00A43034">
      <w:pPr>
        <w:pStyle w:val="Heading3"/>
      </w:pPr>
      <w:bookmarkStart w:id="33" w:name="_Toc184915269"/>
      <w:r>
        <w:t>Barley and wheat straw</w:t>
      </w:r>
      <w:bookmarkEnd w:id="33"/>
    </w:p>
    <w:p w14:paraId="1B1E6C16" w14:textId="0EA066EB" w:rsidR="00A43034" w:rsidRPr="00A43034" w:rsidRDefault="00A43034" w:rsidP="00A43034">
      <w:pPr>
        <w:pStyle w:val="APVMAText"/>
      </w:pPr>
      <w:r w:rsidRPr="00A43034">
        <w:t xml:space="preserve">The combined dataset of wheat, barley and oat straw dry weight residues </w:t>
      </w:r>
      <w:r>
        <w:t xml:space="preserve">observed at harvest (139-198 DAS) after one seed treatment application of cyclobutrifluram at 79.2-80.5 g a.i./100 kg seed (1× the maximum proposed application rate </w:t>
      </w:r>
      <w:r w:rsidRPr="00A43034">
        <w:t xml:space="preserve">for barley and wheat) is, in rank order: &lt;0.01 (8), </w:t>
      </w:r>
      <w:r w:rsidRPr="00A43034">
        <w:rPr>
          <w:u w:val="single"/>
        </w:rPr>
        <w:t>0.01</w:t>
      </w:r>
      <w:r w:rsidRPr="00A43034">
        <w:t xml:space="preserve"> (3), 0.02 (3), 0.04 (2), 0.05, 0.08, 0.14 and 0.16 mg/kg (STMR = 0.01 mg/kg, n = 20).</w:t>
      </w:r>
    </w:p>
    <w:p w14:paraId="661DC254" w14:textId="21E93754" w:rsidR="00A43034" w:rsidRDefault="00A43034" w:rsidP="00A43034">
      <w:pPr>
        <w:pStyle w:val="APVMAText"/>
      </w:pPr>
      <w:r>
        <w:t xml:space="preserve">The OECD MRL calculator estimates an MRL of 0.3 mg/kg. </w:t>
      </w:r>
      <w:r w:rsidRPr="00A43034">
        <w:t xml:space="preserve">Cyclobutrifluram MRLs at 0.3 mg/kg </w:t>
      </w:r>
      <w:r>
        <w:t>would be appropriate for AS 0640 Barley straw and fodder, dry and AS 0654 Wheat straw and fodder, dry.</w:t>
      </w:r>
    </w:p>
    <w:p w14:paraId="3FE1303C" w14:textId="33369914" w:rsidR="00A43034" w:rsidRDefault="00A43034" w:rsidP="00A43034">
      <w:pPr>
        <w:pStyle w:val="Heading3"/>
      </w:pPr>
      <w:bookmarkStart w:id="34" w:name="_Toc184915270"/>
      <w:r>
        <w:t>Barley and wheat forage</w:t>
      </w:r>
      <w:bookmarkEnd w:id="34"/>
    </w:p>
    <w:p w14:paraId="0B7A8B28" w14:textId="2D254CF4" w:rsidR="00A43034" w:rsidRPr="00A43034" w:rsidRDefault="00A43034" w:rsidP="00A43034">
      <w:pPr>
        <w:pStyle w:val="APVMAText"/>
      </w:pPr>
      <w:r w:rsidRPr="00A43034">
        <w:t xml:space="preserve">The combined dataset of wheat, barley and oat forage dry weight residues </w:t>
      </w:r>
      <w:r>
        <w:t xml:space="preserve">approximately 6 weeks after sowing after one seed treatment application of cyclobutrifluram at </w:t>
      </w:r>
      <w:r w:rsidRPr="000869AB">
        <w:t xml:space="preserve">79.2-80.5 g a.i./100 kg seed (1× the maximum proposed application rate </w:t>
      </w:r>
      <w:r w:rsidRPr="00A43034">
        <w:t xml:space="preserve">for barley and wheat) is, in rank order: 0.63, 1.32, 1.67, 2.28, 2.38, </w:t>
      </w:r>
      <w:r w:rsidRPr="00A43034">
        <w:rPr>
          <w:u w:val="single"/>
        </w:rPr>
        <w:t>3.01</w:t>
      </w:r>
      <w:r w:rsidRPr="00A43034">
        <w:t xml:space="preserve">, </w:t>
      </w:r>
      <w:r w:rsidRPr="00A43034">
        <w:rPr>
          <w:u w:val="single"/>
        </w:rPr>
        <w:t>3.49</w:t>
      </w:r>
      <w:r w:rsidRPr="00A43034">
        <w:t>, 3.56, 3.82, 4.27, 4.60 and 5.92 mg/kg (STMR = 3.25 mg/kg, n = 12).</w:t>
      </w:r>
    </w:p>
    <w:p w14:paraId="773942D6" w14:textId="77777777" w:rsidR="00A43034" w:rsidRDefault="00A43034" w:rsidP="00A43034">
      <w:pPr>
        <w:pStyle w:val="APVMAText"/>
      </w:pPr>
      <w:r w:rsidRPr="00A27AAD">
        <w:t xml:space="preserve">The OECD MRL calculator estimates an MRL of 10 mg/kg. </w:t>
      </w:r>
      <w:r w:rsidRPr="00A43034">
        <w:t xml:space="preserve">Cyclobutrifluram MRLs at 10 mg/kg </w:t>
      </w:r>
      <w:r w:rsidRPr="00E513F6">
        <w:t>are recommended for Barley forage and Wheat forage</w:t>
      </w:r>
      <w:r>
        <w:t xml:space="preserve"> in conjunction with the proposed WHP of “DO NOT graze treated crops or cut for stock food for 6 weeks after application”.</w:t>
      </w:r>
    </w:p>
    <w:p w14:paraId="757943AF" w14:textId="417A709E" w:rsidR="00A43034" w:rsidRDefault="00A43034" w:rsidP="00A43034">
      <w:pPr>
        <w:pStyle w:val="Heading3"/>
      </w:pPr>
      <w:bookmarkStart w:id="35" w:name="_Toc184915271"/>
      <w:r>
        <w:t>Rotational crops</w:t>
      </w:r>
      <w:bookmarkEnd w:id="35"/>
    </w:p>
    <w:p w14:paraId="7456348B" w14:textId="77777777" w:rsidR="00FD6CB6" w:rsidRPr="00FD6CB6" w:rsidRDefault="00FD6CB6" w:rsidP="00FD6CB6">
      <w:pPr>
        <w:pStyle w:val="APVMAText"/>
      </w:pPr>
      <w:r>
        <w:t xml:space="preserve">The highest observed parent cyclobutrifluram residues in rotational food commodities after application </w:t>
      </w:r>
      <w:r w:rsidRPr="00FD6CB6">
        <w:t>of [</w:t>
      </w:r>
      <w:r w:rsidRPr="008D5E45">
        <w:rPr>
          <w:vertAlign w:val="superscript"/>
        </w:rPr>
        <w:t>14</w:t>
      </w:r>
      <w:r w:rsidRPr="00FD6CB6">
        <w:t xml:space="preserve">C]-cyclobutrifluram </w:t>
      </w:r>
      <w:r>
        <w:t xml:space="preserve">to soil at approximately 1× the proposed maximum rate (based on an estimated seeding rate of </w:t>
      </w:r>
      <w:r w:rsidRPr="00FD6CB6">
        <w:t>100 kg seed/ha)</w:t>
      </w:r>
      <w:r>
        <w:t xml:space="preserve"> were in radish foliage (greens) at 0.037 mg/kg. An “All other foods” MRL at 0.05 mg/kg is necessary to </w:t>
      </w:r>
      <w:r w:rsidRPr="00FD6CB6">
        <w:t xml:space="preserve">cover residues in food commodities grown after treatment of a primary crop. </w:t>
      </w:r>
    </w:p>
    <w:p w14:paraId="238A39AC" w14:textId="5B04B45A" w:rsidR="00FD6CB6" w:rsidRPr="00FD6CB6" w:rsidRDefault="00FD6CB6" w:rsidP="00FD6CB6">
      <w:pPr>
        <w:pStyle w:val="APVMAText"/>
      </w:pPr>
      <w:r>
        <w:t xml:space="preserve">The highest observed parent cyclobutrifluram residues in the wheat animal feeds after application </w:t>
      </w:r>
      <w:r w:rsidRPr="00FD6CB6">
        <w:t>of [</w:t>
      </w:r>
      <w:r w:rsidRPr="008D5E45">
        <w:rPr>
          <w:vertAlign w:val="superscript"/>
        </w:rPr>
        <w:t>14</w:t>
      </w:r>
      <w:r w:rsidRPr="00FD6CB6">
        <w:t xml:space="preserve">C]-cyclobutrifluram </w:t>
      </w:r>
      <w:r>
        <w:t xml:space="preserve">to soil at approximately 1× the proposed maximum rate (based on an estimated seeding rate of </w:t>
      </w:r>
      <w:r w:rsidRPr="00FD6CB6">
        <w:t>100 kg seed/ha)</w:t>
      </w:r>
      <w:r>
        <w:t xml:space="preserve"> were in wheat forage at 0.132 mg/kg which consists of 25% dry matter (DM), to give a dry weight residue of 0.53 mg/kg,</w:t>
      </w:r>
      <w:r w:rsidR="008D5E45">
        <w:t xml:space="preserve"> </w:t>
      </w:r>
      <w:r>
        <w:t xml:space="preserve">in wheat hay at 0.402 mg/kg (88% DM), to give a dry weight residue of 0.46 mg/kg, and </w:t>
      </w:r>
      <w:r w:rsidRPr="00FD6CB6">
        <w:t>in wheat straw at 0.358 mg/kg (88% DM) to give a dry weight residue of 0.41 mg/kg.</w:t>
      </w:r>
    </w:p>
    <w:p w14:paraId="2924ED73" w14:textId="1798F09E" w:rsidR="00A43034" w:rsidRDefault="00FD6CB6" w:rsidP="008D5E45">
      <w:pPr>
        <w:pStyle w:val="APVMAText"/>
      </w:pPr>
      <w:r w:rsidRPr="00FD6CB6">
        <w:lastRenderedPageBreak/>
        <w:t>An MRL for Primary feed commodities {except Barley forage; Wheat forage} at 1 mg/kg would be required to cover residues in animal feeds grown after treatment of a primary crop and will also cover residues in wheat and barley straw and fodder, dry from primary crops.</w:t>
      </w:r>
    </w:p>
    <w:p w14:paraId="224B2539" w14:textId="77777777" w:rsidR="00A43034" w:rsidRDefault="00A43034" w:rsidP="00A43034">
      <w:pPr>
        <w:pStyle w:val="Heading3"/>
      </w:pPr>
      <w:bookmarkStart w:id="36" w:name="_Toc132297511"/>
      <w:bookmarkStart w:id="37" w:name="_Toc184915272"/>
      <w:r>
        <w:t>Animal commodities</w:t>
      </w:r>
      <w:bookmarkEnd w:id="36"/>
      <w:bookmarkEnd w:id="37"/>
    </w:p>
    <w:p w14:paraId="5BB6ADE7" w14:textId="61539BD0" w:rsidR="008D5E45" w:rsidRDefault="008D5E45" w:rsidP="008D5E45">
      <w:pPr>
        <w:pStyle w:val="APVMAText"/>
      </w:pPr>
      <w:r w:rsidRPr="008D5E45">
        <w:t xml:space="preserve">Based on the wheat forage highest residues (HR) (5.92 mg/kg) and the barley forage HR (4.27 mg/kg) the </w:t>
      </w:r>
      <w:bookmarkStart w:id="38" w:name="_Hlk184209512"/>
      <w:r w:rsidRPr="008D5E45">
        <w:t>anticipated dietary burden</w:t>
      </w:r>
      <w:bookmarkEnd w:id="38"/>
      <w:r w:rsidRPr="008D5E45">
        <w:t>s of cyclobutrifluram of livestock (beef and dairy cattle) for the purposes of MRL estimation are calculated below:</w:t>
      </w:r>
    </w:p>
    <w:p w14:paraId="5BEB3AE0" w14:textId="77777777" w:rsidR="002A1854" w:rsidRDefault="002A1854" w:rsidP="002A1854">
      <w:pPr>
        <w:pStyle w:val="Caption"/>
      </w:pPr>
      <w:bookmarkStart w:id="39" w:name="_Toc184915284"/>
      <w:r>
        <w:t>Table 4:</w:t>
      </w:r>
      <w:r>
        <w:tab/>
        <w:t>Estimated livestock</w:t>
      </w:r>
      <w:r w:rsidRPr="008D5E45">
        <w:t xml:space="preserve"> dietary burden</w:t>
      </w:r>
      <w:r>
        <w:t xml:space="preserve"> for beef cattle</w:t>
      </w:r>
      <w:bookmarkEnd w:id="39"/>
    </w:p>
    <w:tbl>
      <w:tblPr>
        <w:tblW w:w="5000" w:type="pct"/>
        <w:jc w:val="center"/>
        <w:tblLayout w:type="fixed"/>
        <w:tblCellMar>
          <w:left w:w="0" w:type="dxa"/>
          <w:right w:w="0" w:type="dxa"/>
        </w:tblCellMar>
        <w:tblLook w:val="04A0" w:firstRow="1" w:lastRow="0" w:firstColumn="1" w:lastColumn="0" w:noHBand="0" w:noVBand="1"/>
      </w:tblPr>
      <w:tblGrid>
        <w:gridCol w:w="1701"/>
        <w:gridCol w:w="995"/>
        <w:gridCol w:w="993"/>
        <w:gridCol w:w="1135"/>
        <w:gridCol w:w="852"/>
        <w:gridCol w:w="1135"/>
        <w:gridCol w:w="1320"/>
        <w:gridCol w:w="1507"/>
      </w:tblGrid>
      <w:tr w:rsidR="002A1854" w14:paraId="1E51B77C" w14:textId="77777777" w:rsidTr="00293EB5">
        <w:trPr>
          <w:cantSplit/>
          <w:trHeight w:val="648"/>
          <w:jc w:val="center"/>
        </w:trPr>
        <w:tc>
          <w:tcPr>
            <w:tcW w:w="882" w:type="pct"/>
            <w:tcBorders>
              <w:bottom w:val="single" w:sz="4" w:space="0" w:color="auto"/>
            </w:tcBorders>
            <w:shd w:val="clear" w:color="auto" w:fill="00747A" w:themeFill="background2"/>
            <w:tcMar>
              <w:top w:w="14" w:type="dxa"/>
              <w:left w:w="14" w:type="dxa"/>
              <w:bottom w:w="0" w:type="dxa"/>
              <w:right w:w="14" w:type="dxa"/>
            </w:tcMar>
            <w:hideMark/>
          </w:tcPr>
          <w:p w14:paraId="6A3E7C63" w14:textId="77777777" w:rsidR="002A1854" w:rsidRDefault="002A1854" w:rsidP="00293EB5">
            <w:pPr>
              <w:pStyle w:val="APVMATableHead"/>
            </w:pPr>
            <w:r>
              <w:t>Commodity</w:t>
            </w:r>
          </w:p>
        </w:tc>
        <w:tc>
          <w:tcPr>
            <w:tcW w:w="516" w:type="pct"/>
            <w:tcBorders>
              <w:bottom w:val="single" w:sz="4" w:space="0" w:color="auto"/>
            </w:tcBorders>
            <w:shd w:val="clear" w:color="auto" w:fill="00747A" w:themeFill="background2"/>
            <w:tcMar>
              <w:top w:w="14" w:type="dxa"/>
              <w:left w:w="14" w:type="dxa"/>
              <w:bottom w:w="0" w:type="dxa"/>
              <w:right w:w="14" w:type="dxa"/>
            </w:tcMar>
            <w:hideMark/>
          </w:tcPr>
          <w:p w14:paraId="7A36DA12" w14:textId="77777777" w:rsidR="002A1854" w:rsidRDefault="002A1854" w:rsidP="00293EB5">
            <w:pPr>
              <w:pStyle w:val="APVMATableHead"/>
            </w:pPr>
            <w:r>
              <w:t>CC</w:t>
            </w:r>
          </w:p>
        </w:tc>
        <w:tc>
          <w:tcPr>
            <w:tcW w:w="515" w:type="pct"/>
            <w:tcBorders>
              <w:bottom w:val="single" w:sz="4" w:space="0" w:color="auto"/>
            </w:tcBorders>
            <w:shd w:val="clear" w:color="auto" w:fill="00747A" w:themeFill="background2"/>
          </w:tcPr>
          <w:p w14:paraId="2558EB43" w14:textId="77777777" w:rsidR="002A1854" w:rsidRDefault="002A1854" w:rsidP="00293EB5">
            <w:pPr>
              <w:pStyle w:val="APVMATableHeadRight"/>
              <w:spacing w:after="0"/>
            </w:pPr>
            <w:r>
              <w:t>Residue</w:t>
            </w:r>
          </w:p>
          <w:p w14:paraId="5F463398" w14:textId="77777777" w:rsidR="002A1854" w:rsidRDefault="002A1854" w:rsidP="00293EB5">
            <w:pPr>
              <w:pStyle w:val="APVMATableHeadRight"/>
              <w:spacing w:before="0" w:after="0"/>
            </w:pPr>
            <w:r>
              <w:t>(mg/kg)</w:t>
            </w:r>
          </w:p>
        </w:tc>
        <w:tc>
          <w:tcPr>
            <w:tcW w:w="589" w:type="pct"/>
            <w:tcBorders>
              <w:bottom w:val="single" w:sz="4" w:space="0" w:color="auto"/>
            </w:tcBorders>
            <w:shd w:val="clear" w:color="auto" w:fill="00747A" w:themeFill="background2"/>
          </w:tcPr>
          <w:p w14:paraId="23362849" w14:textId="77777777" w:rsidR="002A1854" w:rsidRDefault="002A1854" w:rsidP="00293EB5">
            <w:pPr>
              <w:pStyle w:val="APVMATableHeadRight"/>
            </w:pPr>
            <w:r>
              <w:t>Basis</w:t>
            </w:r>
          </w:p>
        </w:tc>
        <w:tc>
          <w:tcPr>
            <w:tcW w:w="442" w:type="pct"/>
            <w:tcBorders>
              <w:bottom w:val="single" w:sz="4" w:space="0" w:color="auto"/>
            </w:tcBorders>
            <w:shd w:val="clear" w:color="auto" w:fill="00747A" w:themeFill="background2"/>
            <w:tcMar>
              <w:top w:w="14" w:type="dxa"/>
              <w:left w:w="14" w:type="dxa"/>
              <w:bottom w:w="0" w:type="dxa"/>
              <w:right w:w="14" w:type="dxa"/>
            </w:tcMar>
            <w:hideMark/>
          </w:tcPr>
          <w:p w14:paraId="6FB438BB" w14:textId="77777777" w:rsidR="002A1854" w:rsidRDefault="002A1854" w:rsidP="00293EB5">
            <w:pPr>
              <w:pStyle w:val="APVMATableHeadRight"/>
            </w:pPr>
            <w:r>
              <w:t>DM (%)</w:t>
            </w:r>
          </w:p>
        </w:tc>
        <w:tc>
          <w:tcPr>
            <w:tcW w:w="589" w:type="pct"/>
            <w:tcBorders>
              <w:bottom w:val="single" w:sz="4" w:space="0" w:color="auto"/>
            </w:tcBorders>
            <w:shd w:val="clear" w:color="auto" w:fill="00747A" w:themeFill="background2"/>
            <w:tcMar>
              <w:top w:w="14" w:type="dxa"/>
              <w:left w:w="14" w:type="dxa"/>
              <w:bottom w:w="0" w:type="dxa"/>
              <w:right w:w="14" w:type="dxa"/>
            </w:tcMar>
            <w:hideMark/>
          </w:tcPr>
          <w:p w14:paraId="6FF15152" w14:textId="77777777" w:rsidR="002A1854" w:rsidRDefault="002A1854" w:rsidP="00293EB5">
            <w:pPr>
              <w:pStyle w:val="APVMATableHeadRight"/>
            </w:pPr>
            <w:r>
              <w:t>Residue dw (mg/kg)</w:t>
            </w:r>
          </w:p>
        </w:tc>
        <w:tc>
          <w:tcPr>
            <w:tcW w:w="685" w:type="pct"/>
            <w:tcBorders>
              <w:bottom w:val="single" w:sz="4" w:space="0" w:color="auto"/>
            </w:tcBorders>
            <w:shd w:val="clear" w:color="auto" w:fill="00747A" w:themeFill="background2"/>
            <w:tcMar>
              <w:top w:w="14" w:type="dxa"/>
              <w:left w:w="14" w:type="dxa"/>
              <w:bottom w:w="0" w:type="dxa"/>
              <w:right w:w="14" w:type="dxa"/>
            </w:tcMar>
            <w:hideMark/>
          </w:tcPr>
          <w:p w14:paraId="17C9AC81" w14:textId="77777777" w:rsidR="002A1854" w:rsidRDefault="002A1854" w:rsidP="00293EB5">
            <w:pPr>
              <w:pStyle w:val="APVMATableHeadRight"/>
            </w:pPr>
            <w:r>
              <w:t>Diet content (%)</w:t>
            </w:r>
          </w:p>
        </w:tc>
        <w:tc>
          <w:tcPr>
            <w:tcW w:w="782" w:type="pct"/>
            <w:tcBorders>
              <w:bottom w:val="single" w:sz="4" w:space="0" w:color="auto"/>
            </w:tcBorders>
            <w:shd w:val="clear" w:color="auto" w:fill="00747A" w:themeFill="background2"/>
            <w:tcMar>
              <w:top w:w="14" w:type="dxa"/>
              <w:left w:w="14" w:type="dxa"/>
              <w:bottom w:w="0" w:type="dxa"/>
              <w:right w:w="14" w:type="dxa"/>
            </w:tcMar>
            <w:hideMark/>
          </w:tcPr>
          <w:p w14:paraId="2EEB9221" w14:textId="77777777" w:rsidR="002A1854" w:rsidRDefault="002A1854" w:rsidP="00293EB5">
            <w:pPr>
              <w:pStyle w:val="APVMATableHeadRight"/>
            </w:pPr>
            <w:r>
              <w:t>Residue contribution (ppm)</w:t>
            </w:r>
          </w:p>
        </w:tc>
      </w:tr>
      <w:tr w:rsidR="002A1854" w14:paraId="1B6E0086" w14:textId="77777777" w:rsidTr="00293EB5">
        <w:trPr>
          <w:cantSplit/>
          <w:trHeight w:val="277"/>
          <w:jc w:val="center"/>
        </w:trPr>
        <w:tc>
          <w:tcPr>
            <w:tcW w:w="882" w:type="pct"/>
            <w:tcBorders>
              <w:top w:val="single" w:sz="4" w:space="0" w:color="auto"/>
              <w:bottom w:val="single" w:sz="4" w:space="0" w:color="auto"/>
            </w:tcBorders>
            <w:shd w:val="clear" w:color="auto" w:fill="FFFFFF"/>
            <w:tcMar>
              <w:top w:w="14" w:type="dxa"/>
              <w:left w:w="14" w:type="dxa"/>
              <w:bottom w:w="0" w:type="dxa"/>
              <w:right w:w="14" w:type="dxa"/>
            </w:tcMar>
          </w:tcPr>
          <w:p w14:paraId="3FF8CC11" w14:textId="77777777" w:rsidR="002A1854" w:rsidRDefault="002A1854" w:rsidP="00293EB5">
            <w:pPr>
              <w:pStyle w:val="APVMATableText"/>
              <w:rPr>
                <w:rFonts w:eastAsia="Arial Unicode MS"/>
              </w:rPr>
            </w:pPr>
            <w:r>
              <w:rPr>
                <w:rFonts w:eastAsia="Arial Unicode MS"/>
              </w:rPr>
              <w:t>Wheat forage</w:t>
            </w:r>
          </w:p>
        </w:tc>
        <w:tc>
          <w:tcPr>
            <w:tcW w:w="516" w:type="pct"/>
            <w:tcBorders>
              <w:top w:val="single" w:sz="4" w:space="0" w:color="auto"/>
              <w:bottom w:val="single" w:sz="4" w:space="0" w:color="auto"/>
            </w:tcBorders>
            <w:shd w:val="clear" w:color="auto" w:fill="FFFFFF"/>
            <w:tcMar>
              <w:top w:w="14" w:type="dxa"/>
              <w:left w:w="14" w:type="dxa"/>
              <w:bottom w:w="0" w:type="dxa"/>
              <w:right w:w="14" w:type="dxa"/>
            </w:tcMar>
          </w:tcPr>
          <w:p w14:paraId="46B96E9C" w14:textId="77777777" w:rsidR="002A1854" w:rsidRDefault="002A1854" w:rsidP="00293EB5">
            <w:pPr>
              <w:pStyle w:val="APVMATableText"/>
              <w:rPr>
                <w:rFonts w:eastAsia="Arial Unicode MS"/>
              </w:rPr>
            </w:pPr>
            <w:r>
              <w:rPr>
                <w:rFonts w:eastAsia="Arial Unicode MS"/>
              </w:rPr>
              <w:t>AF/AS</w:t>
            </w:r>
          </w:p>
        </w:tc>
        <w:tc>
          <w:tcPr>
            <w:tcW w:w="515" w:type="pct"/>
            <w:tcBorders>
              <w:top w:val="single" w:sz="4" w:space="0" w:color="auto"/>
              <w:bottom w:val="single" w:sz="4" w:space="0" w:color="auto"/>
            </w:tcBorders>
            <w:shd w:val="clear" w:color="auto" w:fill="FFFFFF"/>
          </w:tcPr>
          <w:p w14:paraId="52D5269F" w14:textId="77777777" w:rsidR="002A1854" w:rsidRDefault="002A1854" w:rsidP="00293EB5">
            <w:pPr>
              <w:pStyle w:val="APVMATableTextRight"/>
              <w:rPr>
                <w:rFonts w:eastAsia="Arial Unicode MS"/>
              </w:rPr>
            </w:pPr>
            <w:r>
              <w:rPr>
                <w:rFonts w:eastAsia="Arial Unicode MS"/>
              </w:rPr>
              <w:t>5.92</w:t>
            </w:r>
          </w:p>
        </w:tc>
        <w:tc>
          <w:tcPr>
            <w:tcW w:w="589" w:type="pct"/>
            <w:tcBorders>
              <w:top w:val="single" w:sz="4" w:space="0" w:color="auto"/>
              <w:bottom w:val="single" w:sz="4" w:space="0" w:color="auto"/>
            </w:tcBorders>
            <w:shd w:val="clear" w:color="auto" w:fill="FFFFFF"/>
          </w:tcPr>
          <w:p w14:paraId="56377455" w14:textId="77777777" w:rsidR="002A1854" w:rsidRDefault="002A1854" w:rsidP="00293EB5">
            <w:pPr>
              <w:pStyle w:val="APVMATableTextRight"/>
              <w:rPr>
                <w:rFonts w:eastAsia="Arial Unicode MS"/>
              </w:rPr>
            </w:pPr>
            <w:r>
              <w:rPr>
                <w:rFonts w:eastAsia="Arial Unicode MS"/>
              </w:rPr>
              <w:t>HR</w:t>
            </w:r>
          </w:p>
        </w:tc>
        <w:tc>
          <w:tcPr>
            <w:tcW w:w="442" w:type="pct"/>
            <w:tcBorders>
              <w:top w:val="single" w:sz="4" w:space="0" w:color="auto"/>
              <w:bottom w:val="single" w:sz="4" w:space="0" w:color="auto"/>
            </w:tcBorders>
            <w:shd w:val="clear" w:color="auto" w:fill="FFFFFF"/>
            <w:tcMar>
              <w:top w:w="14" w:type="dxa"/>
              <w:left w:w="14" w:type="dxa"/>
              <w:bottom w:w="0" w:type="dxa"/>
              <w:right w:w="14" w:type="dxa"/>
            </w:tcMar>
          </w:tcPr>
          <w:p w14:paraId="2876C12A" w14:textId="77777777" w:rsidR="002A1854" w:rsidRDefault="002A1854" w:rsidP="00293EB5">
            <w:pPr>
              <w:pStyle w:val="APVMATableTextRight"/>
              <w:rPr>
                <w:rFonts w:eastAsia="Arial Unicode MS"/>
              </w:rPr>
            </w:pPr>
            <w:r>
              <w:rPr>
                <w:rFonts w:eastAsia="Arial Unicode MS"/>
              </w:rPr>
              <w:t>100</w:t>
            </w:r>
          </w:p>
        </w:tc>
        <w:tc>
          <w:tcPr>
            <w:tcW w:w="589" w:type="pct"/>
            <w:tcBorders>
              <w:top w:val="single" w:sz="4" w:space="0" w:color="auto"/>
              <w:bottom w:val="single" w:sz="4" w:space="0" w:color="auto"/>
            </w:tcBorders>
            <w:shd w:val="clear" w:color="auto" w:fill="FFFFFF"/>
            <w:tcMar>
              <w:top w:w="14" w:type="dxa"/>
              <w:left w:w="14" w:type="dxa"/>
              <w:bottom w:w="0" w:type="dxa"/>
              <w:right w:w="14" w:type="dxa"/>
            </w:tcMar>
          </w:tcPr>
          <w:p w14:paraId="6EDD2B64" w14:textId="77777777" w:rsidR="002A1854" w:rsidRDefault="002A1854" w:rsidP="00293EB5">
            <w:pPr>
              <w:pStyle w:val="APVMATableTextRight"/>
              <w:rPr>
                <w:rFonts w:eastAsia="Arial Unicode MS"/>
              </w:rPr>
            </w:pPr>
            <w:r>
              <w:rPr>
                <w:rFonts w:eastAsia="Arial Unicode MS"/>
              </w:rPr>
              <w:t>5.92</w:t>
            </w:r>
          </w:p>
        </w:tc>
        <w:tc>
          <w:tcPr>
            <w:tcW w:w="685" w:type="pct"/>
            <w:tcBorders>
              <w:top w:val="single" w:sz="4" w:space="0" w:color="auto"/>
              <w:bottom w:val="single" w:sz="4" w:space="0" w:color="auto"/>
            </w:tcBorders>
            <w:shd w:val="clear" w:color="auto" w:fill="FFFFFF"/>
            <w:tcMar>
              <w:top w:w="14" w:type="dxa"/>
              <w:left w:w="14" w:type="dxa"/>
              <w:bottom w:w="0" w:type="dxa"/>
              <w:right w:w="14" w:type="dxa"/>
            </w:tcMar>
          </w:tcPr>
          <w:p w14:paraId="35D691F1" w14:textId="77777777" w:rsidR="002A1854" w:rsidRDefault="002A1854" w:rsidP="00293EB5">
            <w:pPr>
              <w:pStyle w:val="APVMATableTextRight"/>
              <w:rPr>
                <w:rFonts w:eastAsia="Arial Unicode MS"/>
              </w:rPr>
            </w:pPr>
            <w:r>
              <w:rPr>
                <w:rFonts w:eastAsia="Arial Unicode MS"/>
              </w:rPr>
              <w:t>100</w:t>
            </w:r>
          </w:p>
        </w:tc>
        <w:tc>
          <w:tcPr>
            <w:tcW w:w="782" w:type="pct"/>
            <w:tcBorders>
              <w:top w:val="single" w:sz="4" w:space="0" w:color="auto"/>
              <w:bottom w:val="single" w:sz="4" w:space="0" w:color="auto"/>
            </w:tcBorders>
            <w:shd w:val="clear" w:color="auto" w:fill="FFFFFF"/>
            <w:tcMar>
              <w:top w:w="14" w:type="dxa"/>
              <w:left w:w="14" w:type="dxa"/>
              <w:bottom w:w="0" w:type="dxa"/>
              <w:right w:w="14" w:type="dxa"/>
            </w:tcMar>
          </w:tcPr>
          <w:p w14:paraId="03A992B6" w14:textId="77777777" w:rsidR="002A1854" w:rsidRDefault="002A1854" w:rsidP="00293EB5">
            <w:pPr>
              <w:pStyle w:val="APVMATableTextRight"/>
              <w:rPr>
                <w:rFonts w:eastAsia="Arial Unicode MS"/>
              </w:rPr>
            </w:pPr>
            <w:r>
              <w:rPr>
                <w:rFonts w:eastAsia="Arial Unicode MS"/>
              </w:rPr>
              <w:t>5.92</w:t>
            </w:r>
          </w:p>
        </w:tc>
      </w:tr>
      <w:tr w:rsidR="002A1854" w14:paraId="584C9667" w14:textId="77777777" w:rsidTr="00293EB5">
        <w:trPr>
          <w:cantSplit/>
          <w:trHeight w:val="277"/>
          <w:jc w:val="center"/>
        </w:trPr>
        <w:tc>
          <w:tcPr>
            <w:tcW w:w="882" w:type="pct"/>
            <w:tcBorders>
              <w:top w:val="single" w:sz="4" w:space="0" w:color="auto"/>
              <w:bottom w:val="single" w:sz="4" w:space="0" w:color="auto"/>
            </w:tcBorders>
            <w:shd w:val="clear" w:color="auto" w:fill="FFFFFF"/>
            <w:tcMar>
              <w:top w:w="14" w:type="dxa"/>
              <w:left w:w="14" w:type="dxa"/>
              <w:bottom w:w="0" w:type="dxa"/>
              <w:right w:w="14" w:type="dxa"/>
            </w:tcMar>
          </w:tcPr>
          <w:p w14:paraId="6616D531" w14:textId="77777777" w:rsidR="002A1854" w:rsidRDefault="002A1854" w:rsidP="00293EB5">
            <w:pPr>
              <w:pStyle w:val="APVMATableText"/>
              <w:rPr>
                <w:rFonts w:eastAsia="Arial Unicode MS"/>
              </w:rPr>
            </w:pPr>
            <w:r>
              <w:rPr>
                <w:rFonts w:eastAsia="Arial Unicode MS"/>
              </w:rPr>
              <w:t>Total</w:t>
            </w:r>
          </w:p>
        </w:tc>
        <w:tc>
          <w:tcPr>
            <w:tcW w:w="516" w:type="pct"/>
            <w:tcBorders>
              <w:top w:val="single" w:sz="4" w:space="0" w:color="auto"/>
              <w:bottom w:val="single" w:sz="4" w:space="0" w:color="auto"/>
            </w:tcBorders>
            <w:shd w:val="clear" w:color="auto" w:fill="FFFFFF"/>
            <w:tcMar>
              <w:top w:w="14" w:type="dxa"/>
              <w:left w:w="14" w:type="dxa"/>
              <w:bottom w:w="0" w:type="dxa"/>
              <w:right w:w="14" w:type="dxa"/>
            </w:tcMar>
          </w:tcPr>
          <w:p w14:paraId="14FDA1B4" w14:textId="77777777" w:rsidR="002A1854" w:rsidRDefault="002A1854" w:rsidP="00293EB5">
            <w:pPr>
              <w:pStyle w:val="APVMATableText"/>
              <w:rPr>
                <w:rFonts w:eastAsia="Arial Unicode MS"/>
              </w:rPr>
            </w:pPr>
          </w:p>
        </w:tc>
        <w:tc>
          <w:tcPr>
            <w:tcW w:w="515" w:type="pct"/>
            <w:tcBorders>
              <w:top w:val="single" w:sz="4" w:space="0" w:color="auto"/>
              <w:bottom w:val="single" w:sz="4" w:space="0" w:color="auto"/>
            </w:tcBorders>
            <w:shd w:val="clear" w:color="auto" w:fill="FFFFFF"/>
          </w:tcPr>
          <w:p w14:paraId="61313541" w14:textId="77777777" w:rsidR="002A1854" w:rsidRDefault="002A1854" w:rsidP="00293EB5">
            <w:pPr>
              <w:pStyle w:val="APVMATableTextRight"/>
              <w:rPr>
                <w:rFonts w:eastAsia="Arial Unicode MS"/>
              </w:rPr>
            </w:pPr>
          </w:p>
        </w:tc>
        <w:tc>
          <w:tcPr>
            <w:tcW w:w="589" w:type="pct"/>
            <w:tcBorders>
              <w:top w:val="single" w:sz="4" w:space="0" w:color="auto"/>
              <w:bottom w:val="single" w:sz="4" w:space="0" w:color="auto"/>
            </w:tcBorders>
            <w:shd w:val="clear" w:color="auto" w:fill="FFFFFF"/>
          </w:tcPr>
          <w:p w14:paraId="37D4E7AA" w14:textId="77777777" w:rsidR="002A1854" w:rsidRDefault="002A1854" w:rsidP="00293EB5">
            <w:pPr>
              <w:pStyle w:val="APVMATableTextRight"/>
              <w:rPr>
                <w:rFonts w:eastAsia="Arial Unicode MS"/>
              </w:rPr>
            </w:pPr>
          </w:p>
        </w:tc>
        <w:tc>
          <w:tcPr>
            <w:tcW w:w="442" w:type="pct"/>
            <w:tcBorders>
              <w:top w:val="single" w:sz="4" w:space="0" w:color="auto"/>
              <w:bottom w:val="single" w:sz="4" w:space="0" w:color="auto"/>
            </w:tcBorders>
            <w:shd w:val="clear" w:color="auto" w:fill="FFFFFF"/>
            <w:tcMar>
              <w:top w:w="14" w:type="dxa"/>
              <w:left w:w="14" w:type="dxa"/>
              <w:bottom w:w="0" w:type="dxa"/>
              <w:right w:w="14" w:type="dxa"/>
            </w:tcMar>
          </w:tcPr>
          <w:p w14:paraId="7DC8318E" w14:textId="77777777" w:rsidR="002A1854" w:rsidRDefault="002A1854" w:rsidP="00293EB5">
            <w:pPr>
              <w:pStyle w:val="APVMATableTextRight"/>
              <w:rPr>
                <w:rFonts w:eastAsia="Arial Unicode MS"/>
              </w:rPr>
            </w:pPr>
          </w:p>
        </w:tc>
        <w:tc>
          <w:tcPr>
            <w:tcW w:w="589" w:type="pct"/>
            <w:tcBorders>
              <w:top w:val="single" w:sz="4" w:space="0" w:color="auto"/>
              <w:bottom w:val="single" w:sz="4" w:space="0" w:color="auto"/>
            </w:tcBorders>
            <w:shd w:val="clear" w:color="auto" w:fill="FFFFFF"/>
            <w:tcMar>
              <w:top w:w="14" w:type="dxa"/>
              <w:left w:w="14" w:type="dxa"/>
              <w:bottom w:w="0" w:type="dxa"/>
              <w:right w:w="14" w:type="dxa"/>
            </w:tcMar>
          </w:tcPr>
          <w:p w14:paraId="04221BC3" w14:textId="77777777" w:rsidR="002A1854" w:rsidRDefault="002A1854" w:rsidP="00293EB5">
            <w:pPr>
              <w:pStyle w:val="APVMATableTextRight"/>
              <w:rPr>
                <w:rFonts w:eastAsia="Arial Unicode MS"/>
              </w:rPr>
            </w:pPr>
          </w:p>
        </w:tc>
        <w:tc>
          <w:tcPr>
            <w:tcW w:w="685" w:type="pct"/>
            <w:tcBorders>
              <w:top w:val="single" w:sz="4" w:space="0" w:color="auto"/>
              <w:bottom w:val="single" w:sz="4" w:space="0" w:color="auto"/>
            </w:tcBorders>
            <w:shd w:val="clear" w:color="auto" w:fill="FFFFFF"/>
            <w:tcMar>
              <w:top w:w="14" w:type="dxa"/>
              <w:left w:w="14" w:type="dxa"/>
              <w:bottom w:w="0" w:type="dxa"/>
              <w:right w:w="14" w:type="dxa"/>
            </w:tcMar>
          </w:tcPr>
          <w:p w14:paraId="2B8FAF07" w14:textId="77777777" w:rsidR="002A1854" w:rsidRDefault="002A1854" w:rsidP="00293EB5">
            <w:pPr>
              <w:pStyle w:val="APVMATableTextRight"/>
              <w:rPr>
                <w:rFonts w:eastAsia="Arial Unicode MS"/>
              </w:rPr>
            </w:pPr>
            <w:r>
              <w:rPr>
                <w:rFonts w:eastAsia="Arial Unicode MS"/>
              </w:rPr>
              <w:t>100</w:t>
            </w:r>
          </w:p>
        </w:tc>
        <w:tc>
          <w:tcPr>
            <w:tcW w:w="782" w:type="pct"/>
            <w:tcBorders>
              <w:top w:val="single" w:sz="4" w:space="0" w:color="auto"/>
              <w:bottom w:val="single" w:sz="4" w:space="0" w:color="auto"/>
            </w:tcBorders>
            <w:shd w:val="clear" w:color="auto" w:fill="FFFFFF"/>
            <w:tcMar>
              <w:top w:w="14" w:type="dxa"/>
              <w:left w:w="14" w:type="dxa"/>
              <w:bottom w:w="0" w:type="dxa"/>
              <w:right w:w="14" w:type="dxa"/>
            </w:tcMar>
          </w:tcPr>
          <w:p w14:paraId="423A794F" w14:textId="77777777" w:rsidR="002A1854" w:rsidRDefault="002A1854" w:rsidP="00293EB5">
            <w:pPr>
              <w:pStyle w:val="APVMATableTextRight"/>
              <w:rPr>
                <w:rFonts w:eastAsia="Arial Unicode MS"/>
              </w:rPr>
            </w:pPr>
            <w:r>
              <w:rPr>
                <w:rFonts w:eastAsia="Arial Unicode MS"/>
              </w:rPr>
              <w:t>5.92</w:t>
            </w:r>
          </w:p>
        </w:tc>
      </w:tr>
    </w:tbl>
    <w:p w14:paraId="7350FFDC" w14:textId="77FA12CD" w:rsidR="00875AD1" w:rsidRDefault="00875AD1" w:rsidP="00875AD1">
      <w:pPr>
        <w:pStyle w:val="Caption"/>
      </w:pPr>
      <w:bookmarkStart w:id="40" w:name="_Toc184915285"/>
      <w:r>
        <w:t xml:space="preserve">Table </w:t>
      </w:r>
      <w:r w:rsidR="003B5BE4">
        <w:t>5</w:t>
      </w:r>
      <w:r>
        <w:t>:</w:t>
      </w:r>
      <w:r>
        <w:tab/>
        <w:t>Estimated livestock</w:t>
      </w:r>
      <w:r w:rsidRPr="008D5E45">
        <w:t xml:space="preserve"> dietary burden</w:t>
      </w:r>
      <w:r>
        <w:t xml:space="preserve"> for dairy cattle</w:t>
      </w:r>
      <w:bookmarkEnd w:id="40"/>
    </w:p>
    <w:tbl>
      <w:tblPr>
        <w:tblW w:w="5000" w:type="pct"/>
        <w:jc w:val="center"/>
        <w:tblLayout w:type="fixed"/>
        <w:tblCellMar>
          <w:left w:w="0" w:type="dxa"/>
          <w:right w:w="0" w:type="dxa"/>
        </w:tblCellMar>
        <w:tblLook w:val="04A0" w:firstRow="1" w:lastRow="0" w:firstColumn="1" w:lastColumn="0" w:noHBand="0" w:noVBand="1"/>
      </w:tblPr>
      <w:tblGrid>
        <w:gridCol w:w="1701"/>
        <w:gridCol w:w="991"/>
        <w:gridCol w:w="993"/>
        <w:gridCol w:w="1135"/>
        <w:gridCol w:w="852"/>
        <w:gridCol w:w="1135"/>
        <w:gridCol w:w="1320"/>
        <w:gridCol w:w="1511"/>
      </w:tblGrid>
      <w:tr w:rsidR="00875AD1" w14:paraId="1E7D3E0A" w14:textId="77777777" w:rsidTr="00293EB5">
        <w:trPr>
          <w:cantSplit/>
          <w:trHeight w:val="648"/>
          <w:jc w:val="center"/>
        </w:trPr>
        <w:tc>
          <w:tcPr>
            <w:tcW w:w="882" w:type="pct"/>
            <w:tcBorders>
              <w:bottom w:val="single" w:sz="4" w:space="0" w:color="auto"/>
            </w:tcBorders>
            <w:shd w:val="clear" w:color="auto" w:fill="00747A" w:themeFill="background2"/>
            <w:tcMar>
              <w:top w:w="14" w:type="dxa"/>
              <w:left w:w="14" w:type="dxa"/>
              <w:bottom w:w="0" w:type="dxa"/>
              <w:right w:w="14" w:type="dxa"/>
            </w:tcMar>
            <w:hideMark/>
          </w:tcPr>
          <w:p w14:paraId="05748ED7" w14:textId="77777777" w:rsidR="00875AD1" w:rsidRDefault="00875AD1" w:rsidP="00293EB5">
            <w:pPr>
              <w:pStyle w:val="APVMATableHead"/>
            </w:pPr>
            <w:r>
              <w:t>Commodity</w:t>
            </w:r>
          </w:p>
        </w:tc>
        <w:tc>
          <w:tcPr>
            <w:tcW w:w="514" w:type="pct"/>
            <w:tcBorders>
              <w:bottom w:val="single" w:sz="4" w:space="0" w:color="auto"/>
            </w:tcBorders>
            <w:shd w:val="clear" w:color="auto" w:fill="00747A" w:themeFill="background2"/>
            <w:tcMar>
              <w:top w:w="14" w:type="dxa"/>
              <w:left w:w="14" w:type="dxa"/>
              <w:bottom w:w="0" w:type="dxa"/>
              <w:right w:w="14" w:type="dxa"/>
            </w:tcMar>
            <w:hideMark/>
          </w:tcPr>
          <w:p w14:paraId="63988194" w14:textId="77777777" w:rsidR="00875AD1" w:rsidRDefault="00875AD1" w:rsidP="00293EB5">
            <w:pPr>
              <w:pStyle w:val="APVMATableHead"/>
            </w:pPr>
            <w:r>
              <w:t>CC</w:t>
            </w:r>
          </w:p>
        </w:tc>
        <w:tc>
          <w:tcPr>
            <w:tcW w:w="515" w:type="pct"/>
            <w:tcBorders>
              <w:bottom w:val="single" w:sz="4" w:space="0" w:color="auto"/>
            </w:tcBorders>
            <w:shd w:val="clear" w:color="auto" w:fill="00747A" w:themeFill="background2"/>
          </w:tcPr>
          <w:p w14:paraId="6CB002CC" w14:textId="77777777" w:rsidR="00875AD1" w:rsidRDefault="00875AD1" w:rsidP="00293EB5">
            <w:pPr>
              <w:pStyle w:val="APVMATableHeadRight"/>
              <w:spacing w:after="0"/>
            </w:pPr>
            <w:r>
              <w:t>Residue</w:t>
            </w:r>
          </w:p>
          <w:p w14:paraId="37684BDD" w14:textId="77777777" w:rsidR="00875AD1" w:rsidRDefault="00875AD1" w:rsidP="00293EB5">
            <w:pPr>
              <w:pStyle w:val="APVMATableHeadRight"/>
              <w:spacing w:before="0" w:after="0"/>
            </w:pPr>
            <w:r>
              <w:t>(mg/kg)</w:t>
            </w:r>
          </w:p>
        </w:tc>
        <w:tc>
          <w:tcPr>
            <w:tcW w:w="589" w:type="pct"/>
            <w:tcBorders>
              <w:bottom w:val="single" w:sz="4" w:space="0" w:color="auto"/>
            </w:tcBorders>
            <w:shd w:val="clear" w:color="auto" w:fill="00747A" w:themeFill="background2"/>
          </w:tcPr>
          <w:p w14:paraId="37332B96" w14:textId="77777777" w:rsidR="00875AD1" w:rsidRDefault="00875AD1" w:rsidP="00293EB5">
            <w:pPr>
              <w:pStyle w:val="APVMATableHeadRight"/>
            </w:pPr>
            <w:r>
              <w:t>Basis</w:t>
            </w:r>
          </w:p>
        </w:tc>
        <w:tc>
          <w:tcPr>
            <w:tcW w:w="442" w:type="pct"/>
            <w:tcBorders>
              <w:bottom w:val="single" w:sz="4" w:space="0" w:color="auto"/>
            </w:tcBorders>
            <w:shd w:val="clear" w:color="auto" w:fill="00747A" w:themeFill="background2"/>
            <w:tcMar>
              <w:top w:w="14" w:type="dxa"/>
              <w:left w:w="14" w:type="dxa"/>
              <w:bottom w:w="0" w:type="dxa"/>
              <w:right w:w="14" w:type="dxa"/>
            </w:tcMar>
            <w:hideMark/>
          </w:tcPr>
          <w:p w14:paraId="411BEC37" w14:textId="77777777" w:rsidR="00875AD1" w:rsidRDefault="00875AD1" w:rsidP="00293EB5">
            <w:pPr>
              <w:pStyle w:val="APVMATableHeadRight"/>
            </w:pPr>
            <w:r>
              <w:t>DM (%)</w:t>
            </w:r>
          </w:p>
        </w:tc>
        <w:tc>
          <w:tcPr>
            <w:tcW w:w="589" w:type="pct"/>
            <w:tcBorders>
              <w:bottom w:val="single" w:sz="4" w:space="0" w:color="auto"/>
            </w:tcBorders>
            <w:shd w:val="clear" w:color="auto" w:fill="00747A" w:themeFill="background2"/>
            <w:tcMar>
              <w:top w:w="14" w:type="dxa"/>
              <w:left w:w="14" w:type="dxa"/>
              <w:bottom w:w="0" w:type="dxa"/>
              <w:right w:w="14" w:type="dxa"/>
            </w:tcMar>
            <w:hideMark/>
          </w:tcPr>
          <w:p w14:paraId="6741C1D6" w14:textId="77777777" w:rsidR="00875AD1" w:rsidRDefault="00875AD1" w:rsidP="00293EB5">
            <w:pPr>
              <w:pStyle w:val="APVMATableHeadRight"/>
            </w:pPr>
            <w:r>
              <w:t>Residue dw (mg/kg)</w:t>
            </w:r>
          </w:p>
        </w:tc>
        <w:tc>
          <w:tcPr>
            <w:tcW w:w="685" w:type="pct"/>
            <w:tcBorders>
              <w:bottom w:val="single" w:sz="4" w:space="0" w:color="auto"/>
            </w:tcBorders>
            <w:shd w:val="clear" w:color="auto" w:fill="00747A" w:themeFill="background2"/>
            <w:tcMar>
              <w:top w:w="14" w:type="dxa"/>
              <w:left w:w="14" w:type="dxa"/>
              <w:bottom w:w="0" w:type="dxa"/>
              <w:right w:w="14" w:type="dxa"/>
            </w:tcMar>
            <w:hideMark/>
          </w:tcPr>
          <w:p w14:paraId="60B60FFF" w14:textId="77777777" w:rsidR="00875AD1" w:rsidRDefault="00875AD1" w:rsidP="00293EB5">
            <w:pPr>
              <w:pStyle w:val="APVMATableHeadRight"/>
            </w:pPr>
            <w:r>
              <w:t>Diet content (%)</w:t>
            </w:r>
          </w:p>
        </w:tc>
        <w:tc>
          <w:tcPr>
            <w:tcW w:w="784" w:type="pct"/>
            <w:tcBorders>
              <w:bottom w:val="single" w:sz="4" w:space="0" w:color="auto"/>
            </w:tcBorders>
            <w:shd w:val="clear" w:color="auto" w:fill="00747A" w:themeFill="background2"/>
            <w:tcMar>
              <w:top w:w="14" w:type="dxa"/>
              <w:left w:w="14" w:type="dxa"/>
              <w:bottom w:w="0" w:type="dxa"/>
              <w:right w:w="14" w:type="dxa"/>
            </w:tcMar>
            <w:hideMark/>
          </w:tcPr>
          <w:p w14:paraId="4390A0FF" w14:textId="77777777" w:rsidR="00875AD1" w:rsidRDefault="00875AD1" w:rsidP="00293EB5">
            <w:pPr>
              <w:pStyle w:val="APVMATableHeadRight"/>
            </w:pPr>
            <w:r>
              <w:t>Residue contribution (ppm)</w:t>
            </w:r>
          </w:p>
        </w:tc>
      </w:tr>
      <w:tr w:rsidR="00875AD1" w14:paraId="5B2D024B" w14:textId="77777777" w:rsidTr="00293EB5">
        <w:trPr>
          <w:cantSplit/>
          <w:trHeight w:val="277"/>
          <w:jc w:val="center"/>
        </w:trPr>
        <w:tc>
          <w:tcPr>
            <w:tcW w:w="882" w:type="pct"/>
            <w:tcBorders>
              <w:top w:val="single" w:sz="4" w:space="0" w:color="auto"/>
              <w:bottom w:val="single" w:sz="4" w:space="0" w:color="auto"/>
            </w:tcBorders>
            <w:shd w:val="clear" w:color="auto" w:fill="FFFFFF"/>
            <w:tcMar>
              <w:top w:w="14" w:type="dxa"/>
              <w:left w:w="14" w:type="dxa"/>
              <w:bottom w:w="0" w:type="dxa"/>
              <w:right w:w="14" w:type="dxa"/>
            </w:tcMar>
          </w:tcPr>
          <w:p w14:paraId="45C1D296" w14:textId="338B131A" w:rsidR="00875AD1" w:rsidRDefault="00875AD1" w:rsidP="00293EB5">
            <w:pPr>
              <w:pStyle w:val="APVMATableText"/>
              <w:rPr>
                <w:rFonts w:eastAsia="Arial Unicode MS"/>
              </w:rPr>
            </w:pPr>
            <w:r>
              <w:rPr>
                <w:rFonts w:eastAsia="Arial Unicode MS"/>
              </w:rPr>
              <w:t>Wheat forage</w:t>
            </w:r>
          </w:p>
        </w:tc>
        <w:tc>
          <w:tcPr>
            <w:tcW w:w="514" w:type="pct"/>
            <w:tcBorders>
              <w:top w:val="single" w:sz="4" w:space="0" w:color="auto"/>
              <w:bottom w:val="single" w:sz="4" w:space="0" w:color="auto"/>
            </w:tcBorders>
            <w:shd w:val="clear" w:color="auto" w:fill="FFFFFF"/>
            <w:tcMar>
              <w:top w:w="14" w:type="dxa"/>
              <w:left w:w="14" w:type="dxa"/>
              <w:bottom w:w="0" w:type="dxa"/>
              <w:right w:w="14" w:type="dxa"/>
            </w:tcMar>
          </w:tcPr>
          <w:p w14:paraId="37B88CE0" w14:textId="0C2F9225" w:rsidR="00875AD1" w:rsidRDefault="00875AD1" w:rsidP="00293EB5">
            <w:pPr>
              <w:pStyle w:val="APVMATableText"/>
              <w:rPr>
                <w:rFonts w:eastAsia="Arial Unicode MS"/>
              </w:rPr>
            </w:pPr>
            <w:r>
              <w:rPr>
                <w:rFonts w:eastAsia="Arial Unicode MS"/>
              </w:rPr>
              <w:t>AF/AS</w:t>
            </w:r>
          </w:p>
        </w:tc>
        <w:tc>
          <w:tcPr>
            <w:tcW w:w="515" w:type="pct"/>
            <w:tcBorders>
              <w:top w:val="single" w:sz="4" w:space="0" w:color="auto"/>
              <w:bottom w:val="single" w:sz="4" w:space="0" w:color="auto"/>
            </w:tcBorders>
            <w:shd w:val="clear" w:color="auto" w:fill="FFFFFF"/>
          </w:tcPr>
          <w:p w14:paraId="3E0132AF" w14:textId="484AA8C1" w:rsidR="00875AD1" w:rsidRDefault="00875AD1" w:rsidP="00293EB5">
            <w:pPr>
              <w:pStyle w:val="APVMATableTextRight"/>
              <w:rPr>
                <w:rFonts w:eastAsia="Arial Unicode MS"/>
              </w:rPr>
            </w:pPr>
            <w:r>
              <w:rPr>
                <w:rFonts w:eastAsia="Arial Unicode MS"/>
              </w:rPr>
              <w:t>5.92</w:t>
            </w:r>
          </w:p>
        </w:tc>
        <w:tc>
          <w:tcPr>
            <w:tcW w:w="589" w:type="pct"/>
            <w:tcBorders>
              <w:top w:val="single" w:sz="4" w:space="0" w:color="auto"/>
              <w:bottom w:val="single" w:sz="4" w:space="0" w:color="auto"/>
            </w:tcBorders>
            <w:shd w:val="clear" w:color="auto" w:fill="FFFFFF"/>
          </w:tcPr>
          <w:p w14:paraId="4F023E16" w14:textId="38B7D253" w:rsidR="00875AD1" w:rsidRDefault="00875AD1" w:rsidP="00293EB5">
            <w:pPr>
              <w:pStyle w:val="APVMATableTextRight"/>
              <w:rPr>
                <w:rFonts w:eastAsia="Arial Unicode MS"/>
              </w:rPr>
            </w:pPr>
            <w:r>
              <w:rPr>
                <w:rFonts w:eastAsia="Arial Unicode MS"/>
              </w:rPr>
              <w:t>HR</w:t>
            </w:r>
          </w:p>
        </w:tc>
        <w:tc>
          <w:tcPr>
            <w:tcW w:w="442" w:type="pct"/>
            <w:tcBorders>
              <w:top w:val="single" w:sz="4" w:space="0" w:color="auto"/>
              <w:bottom w:val="single" w:sz="4" w:space="0" w:color="auto"/>
            </w:tcBorders>
            <w:shd w:val="clear" w:color="auto" w:fill="FFFFFF"/>
            <w:tcMar>
              <w:top w:w="14" w:type="dxa"/>
              <w:left w:w="14" w:type="dxa"/>
              <w:bottom w:w="0" w:type="dxa"/>
              <w:right w:w="14" w:type="dxa"/>
            </w:tcMar>
          </w:tcPr>
          <w:p w14:paraId="2414BC05" w14:textId="625C55EE" w:rsidR="00875AD1" w:rsidRDefault="00875AD1" w:rsidP="00293EB5">
            <w:pPr>
              <w:pStyle w:val="APVMATableTextRight"/>
              <w:rPr>
                <w:rFonts w:eastAsia="Arial Unicode MS"/>
              </w:rPr>
            </w:pPr>
            <w:r>
              <w:rPr>
                <w:rFonts w:eastAsia="Arial Unicode MS"/>
              </w:rPr>
              <w:t>100</w:t>
            </w:r>
          </w:p>
        </w:tc>
        <w:tc>
          <w:tcPr>
            <w:tcW w:w="589" w:type="pct"/>
            <w:tcBorders>
              <w:top w:val="single" w:sz="4" w:space="0" w:color="auto"/>
              <w:bottom w:val="single" w:sz="4" w:space="0" w:color="auto"/>
            </w:tcBorders>
            <w:shd w:val="clear" w:color="auto" w:fill="FFFFFF"/>
            <w:tcMar>
              <w:top w:w="14" w:type="dxa"/>
              <w:left w:w="14" w:type="dxa"/>
              <w:bottom w:w="0" w:type="dxa"/>
              <w:right w:w="14" w:type="dxa"/>
            </w:tcMar>
          </w:tcPr>
          <w:p w14:paraId="4A7DC01E" w14:textId="091AD3C1" w:rsidR="00875AD1" w:rsidRDefault="00875AD1" w:rsidP="00293EB5">
            <w:pPr>
              <w:pStyle w:val="APVMATableTextRight"/>
              <w:rPr>
                <w:rFonts w:eastAsia="Arial Unicode MS"/>
              </w:rPr>
            </w:pPr>
            <w:r>
              <w:rPr>
                <w:rFonts w:eastAsia="Arial Unicode MS"/>
              </w:rPr>
              <w:t>5.92</w:t>
            </w:r>
          </w:p>
        </w:tc>
        <w:tc>
          <w:tcPr>
            <w:tcW w:w="685" w:type="pct"/>
            <w:tcBorders>
              <w:top w:val="single" w:sz="4" w:space="0" w:color="auto"/>
              <w:bottom w:val="single" w:sz="4" w:space="0" w:color="auto"/>
            </w:tcBorders>
            <w:shd w:val="clear" w:color="auto" w:fill="FFFFFF"/>
            <w:tcMar>
              <w:top w:w="14" w:type="dxa"/>
              <w:left w:w="14" w:type="dxa"/>
              <w:bottom w:w="0" w:type="dxa"/>
              <w:right w:w="14" w:type="dxa"/>
            </w:tcMar>
          </w:tcPr>
          <w:p w14:paraId="5540107F" w14:textId="50FBBC37" w:rsidR="00875AD1" w:rsidRDefault="00875AD1" w:rsidP="00293EB5">
            <w:pPr>
              <w:pStyle w:val="APVMATableTextRight"/>
              <w:rPr>
                <w:rFonts w:eastAsia="Arial Unicode MS"/>
              </w:rPr>
            </w:pPr>
            <w:r>
              <w:rPr>
                <w:rFonts w:eastAsia="Arial Unicode MS"/>
              </w:rPr>
              <w:t>60</w:t>
            </w:r>
          </w:p>
        </w:tc>
        <w:tc>
          <w:tcPr>
            <w:tcW w:w="784" w:type="pct"/>
            <w:tcBorders>
              <w:top w:val="single" w:sz="4" w:space="0" w:color="auto"/>
              <w:bottom w:val="single" w:sz="4" w:space="0" w:color="auto"/>
            </w:tcBorders>
            <w:shd w:val="clear" w:color="auto" w:fill="FFFFFF"/>
            <w:tcMar>
              <w:top w:w="14" w:type="dxa"/>
              <w:left w:w="14" w:type="dxa"/>
              <w:bottom w:w="0" w:type="dxa"/>
              <w:right w:w="14" w:type="dxa"/>
            </w:tcMar>
          </w:tcPr>
          <w:p w14:paraId="15C5AA90" w14:textId="2759369F" w:rsidR="00875AD1" w:rsidRDefault="00875AD1" w:rsidP="00293EB5">
            <w:pPr>
              <w:pStyle w:val="APVMATableTextRight"/>
              <w:rPr>
                <w:rFonts w:eastAsia="Arial Unicode MS"/>
              </w:rPr>
            </w:pPr>
            <w:r>
              <w:rPr>
                <w:rFonts w:eastAsia="Arial Unicode MS"/>
              </w:rPr>
              <w:t>3.55</w:t>
            </w:r>
          </w:p>
        </w:tc>
      </w:tr>
      <w:tr w:rsidR="00875AD1" w14:paraId="2FB0A511" w14:textId="77777777" w:rsidTr="00293EB5">
        <w:trPr>
          <w:cantSplit/>
          <w:trHeight w:val="277"/>
          <w:jc w:val="center"/>
        </w:trPr>
        <w:tc>
          <w:tcPr>
            <w:tcW w:w="882" w:type="pct"/>
            <w:tcBorders>
              <w:top w:val="single" w:sz="4" w:space="0" w:color="auto"/>
              <w:bottom w:val="single" w:sz="4" w:space="0" w:color="auto"/>
            </w:tcBorders>
            <w:shd w:val="clear" w:color="auto" w:fill="FFFFFF"/>
            <w:tcMar>
              <w:top w:w="14" w:type="dxa"/>
              <w:left w:w="14" w:type="dxa"/>
              <w:bottom w:w="0" w:type="dxa"/>
              <w:right w:w="14" w:type="dxa"/>
            </w:tcMar>
          </w:tcPr>
          <w:p w14:paraId="68BDE8FC" w14:textId="30A1F3E5" w:rsidR="00875AD1" w:rsidRDefault="00875AD1" w:rsidP="00293EB5">
            <w:pPr>
              <w:pStyle w:val="APVMATableText"/>
              <w:rPr>
                <w:rFonts w:eastAsia="Arial Unicode MS"/>
              </w:rPr>
            </w:pPr>
            <w:r>
              <w:rPr>
                <w:rFonts w:eastAsia="Arial Unicode MS"/>
              </w:rPr>
              <w:t>Barley forage</w:t>
            </w:r>
          </w:p>
        </w:tc>
        <w:tc>
          <w:tcPr>
            <w:tcW w:w="514" w:type="pct"/>
            <w:tcBorders>
              <w:top w:val="single" w:sz="4" w:space="0" w:color="auto"/>
              <w:bottom w:val="single" w:sz="4" w:space="0" w:color="auto"/>
            </w:tcBorders>
            <w:shd w:val="clear" w:color="auto" w:fill="FFFFFF"/>
            <w:tcMar>
              <w:top w:w="14" w:type="dxa"/>
              <w:left w:w="14" w:type="dxa"/>
              <w:bottom w:w="0" w:type="dxa"/>
              <w:right w:w="14" w:type="dxa"/>
            </w:tcMar>
          </w:tcPr>
          <w:p w14:paraId="58A00168" w14:textId="6D8C9B08" w:rsidR="00875AD1" w:rsidRDefault="00875AD1" w:rsidP="00293EB5">
            <w:pPr>
              <w:pStyle w:val="APVMATableText"/>
            </w:pPr>
            <w:r>
              <w:t>AF</w:t>
            </w:r>
            <w:r w:rsidR="003612B5">
              <w:t>/</w:t>
            </w:r>
            <w:r>
              <w:t>AS</w:t>
            </w:r>
          </w:p>
        </w:tc>
        <w:tc>
          <w:tcPr>
            <w:tcW w:w="515" w:type="pct"/>
            <w:tcBorders>
              <w:top w:val="single" w:sz="4" w:space="0" w:color="auto"/>
              <w:bottom w:val="single" w:sz="4" w:space="0" w:color="auto"/>
            </w:tcBorders>
            <w:shd w:val="clear" w:color="auto" w:fill="FFFFFF"/>
          </w:tcPr>
          <w:p w14:paraId="0D62E846" w14:textId="7EF4804A" w:rsidR="00875AD1" w:rsidRDefault="00875AD1" w:rsidP="00293EB5">
            <w:pPr>
              <w:pStyle w:val="APVMATableTextRight"/>
              <w:rPr>
                <w:rFonts w:eastAsia="Arial Unicode MS"/>
              </w:rPr>
            </w:pPr>
            <w:r>
              <w:rPr>
                <w:rFonts w:eastAsia="Arial Unicode MS"/>
              </w:rPr>
              <w:t>4.27</w:t>
            </w:r>
          </w:p>
        </w:tc>
        <w:tc>
          <w:tcPr>
            <w:tcW w:w="589" w:type="pct"/>
            <w:tcBorders>
              <w:top w:val="single" w:sz="4" w:space="0" w:color="auto"/>
              <w:bottom w:val="single" w:sz="4" w:space="0" w:color="auto"/>
            </w:tcBorders>
            <w:shd w:val="clear" w:color="auto" w:fill="FFFFFF"/>
          </w:tcPr>
          <w:p w14:paraId="267571B7" w14:textId="1FAC3FFA" w:rsidR="00875AD1" w:rsidRDefault="00875AD1" w:rsidP="00293EB5">
            <w:pPr>
              <w:pStyle w:val="APVMATableTextRight"/>
              <w:rPr>
                <w:rFonts w:eastAsia="Arial Unicode MS"/>
              </w:rPr>
            </w:pPr>
            <w:r>
              <w:rPr>
                <w:rFonts w:eastAsia="Arial Unicode MS"/>
              </w:rPr>
              <w:t>HR</w:t>
            </w:r>
          </w:p>
        </w:tc>
        <w:tc>
          <w:tcPr>
            <w:tcW w:w="442" w:type="pct"/>
            <w:tcBorders>
              <w:top w:val="single" w:sz="4" w:space="0" w:color="auto"/>
              <w:bottom w:val="single" w:sz="4" w:space="0" w:color="auto"/>
            </w:tcBorders>
            <w:shd w:val="clear" w:color="auto" w:fill="FFFFFF"/>
            <w:tcMar>
              <w:top w:w="14" w:type="dxa"/>
              <w:left w:w="14" w:type="dxa"/>
              <w:bottom w:w="0" w:type="dxa"/>
              <w:right w:w="14" w:type="dxa"/>
            </w:tcMar>
          </w:tcPr>
          <w:p w14:paraId="02983A5F" w14:textId="2A544629" w:rsidR="00875AD1" w:rsidRDefault="00875AD1" w:rsidP="00293EB5">
            <w:pPr>
              <w:pStyle w:val="APVMATableTextRight"/>
              <w:rPr>
                <w:rFonts w:eastAsia="Arial Unicode MS"/>
              </w:rPr>
            </w:pPr>
            <w:r>
              <w:rPr>
                <w:rFonts w:eastAsia="Arial Unicode MS"/>
              </w:rPr>
              <w:t>100</w:t>
            </w:r>
          </w:p>
        </w:tc>
        <w:tc>
          <w:tcPr>
            <w:tcW w:w="589" w:type="pct"/>
            <w:tcBorders>
              <w:top w:val="single" w:sz="4" w:space="0" w:color="auto"/>
              <w:bottom w:val="single" w:sz="4" w:space="0" w:color="auto"/>
            </w:tcBorders>
            <w:shd w:val="clear" w:color="auto" w:fill="FFFFFF"/>
            <w:tcMar>
              <w:top w:w="14" w:type="dxa"/>
              <w:left w:w="14" w:type="dxa"/>
              <w:bottom w:w="0" w:type="dxa"/>
              <w:right w:w="14" w:type="dxa"/>
            </w:tcMar>
          </w:tcPr>
          <w:p w14:paraId="25040D87" w14:textId="111AC784" w:rsidR="00875AD1" w:rsidRDefault="00875AD1" w:rsidP="00293EB5">
            <w:pPr>
              <w:pStyle w:val="APVMATableTextRight"/>
              <w:rPr>
                <w:rFonts w:eastAsia="Arial Unicode MS"/>
              </w:rPr>
            </w:pPr>
            <w:r>
              <w:rPr>
                <w:rFonts w:eastAsia="Arial Unicode MS"/>
              </w:rPr>
              <w:t>4.27</w:t>
            </w:r>
          </w:p>
        </w:tc>
        <w:tc>
          <w:tcPr>
            <w:tcW w:w="685" w:type="pct"/>
            <w:tcBorders>
              <w:top w:val="single" w:sz="4" w:space="0" w:color="auto"/>
              <w:bottom w:val="single" w:sz="4" w:space="0" w:color="auto"/>
            </w:tcBorders>
            <w:shd w:val="clear" w:color="auto" w:fill="FFFFFF"/>
            <w:tcMar>
              <w:top w:w="14" w:type="dxa"/>
              <w:left w:w="14" w:type="dxa"/>
              <w:bottom w:w="0" w:type="dxa"/>
              <w:right w:w="14" w:type="dxa"/>
            </w:tcMar>
          </w:tcPr>
          <w:p w14:paraId="2787C4AC" w14:textId="3F3F9D2D" w:rsidR="00875AD1" w:rsidRDefault="00875AD1" w:rsidP="00293EB5">
            <w:pPr>
              <w:pStyle w:val="APVMATableTextRight"/>
              <w:rPr>
                <w:rFonts w:eastAsia="Arial Unicode MS"/>
              </w:rPr>
            </w:pPr>
            <w:r>
              <w:rPr>
                <w:rFonts w:eastAsia="Arial Unicode MS"/>
              </w:rPr>
              <w:t>40</w:t>
            </w:r>
          </w:p>
        </w:tc>
        <w:tc>
          <w:tcPr>
            <w:tcW w:w="784" w:type="pct"/>
            <w:tcBorders>
              <w:top w:val="single" w:sz="4" w:space="0" w:color="auto"/>
              <w:bottom w:val="single" w:sz="4" w:space="0" w:color="auto"/>
            </w:tcBorders>
            <w:shd w:val="clear" w:color="auto" w:fill="FFFFFF"/>
            <w:tcMar>
              <w:top w:w="14" w:type="dxa"/>
              <w:left w:w="14" w:type="dxa"/>
              <w:bottom w:w="0" w:type="dxa"/>
              <w:right w:w="14" w:type="dxa"/>
            </w:tcMar>
          </w:tcPr>
          <w:p w14:paraId="1E90AFB0" w14:textId="3DB209C7" w:rsidR="00875AD1" w:rsidRDefault="00875AD1" w:rsidP="00293EB5">
            <w:pPr>
              <w:pStyle w:val="APVMATableTextRight"/>
              <w:rPr>
                <w:rFonts w:eastAsia="Arial Unicode MS"/>
              </w:rPr>
            </w:pPr>
            <w:r>
              <w:rPr>
                <w:rFonts w:eastAsia="Arial Unicode MS"/>
              </w:rPr>
              <w:t>1.71</w:t>
            </w:r>
          </w:p>
        </w:tc>
      </w:tr>
      <w:tr w:rsidR="00875AD1" w14:paraId="64C825E0" w14:textId="77777777" w:rsidTr="00293EB5">
        <w:trPr>
          <w:cantSplit/>
          <w:trHeight w:val="277"/>
          <w:jc w:val="center"/>
        </w:trPr>
        <w:tc>
          <w:tcPr>
            <w:tcW w:w="882" w:type="pct"/>
            <w:tcBorders>
              <w:top w:val="single" w:sz="4" w:space="0" w:color="auto"/>
              <w:bottom w:val="single" w:sz="4" w:space="0" w:color="auto"/>
            </w:tcBorders>
            <w:shd w:val="clear" w:color="auto" w:fill="FFFFFF"/>
            <w:tcMar>
              <w:top w:w="14" w:type="dxa"/>
              <w:left w:w="14" w:type="dxa"/>
              <w:bottom w:w="0" w:type="dxa"/>
              <w:right w:w="14" w:type="dxa"/>
            </w:tcMar>
          </w:tcPr>
          <w:p w14:paraId="26B94482" w14:textId="5C75B70D" w:rsidR="00875AD1" w:rsidRDefault="00875AD1" w:rsidP="00293EB5">
            <w:pPr>
              <w:pStyle w:val="APVMATableText"/>
              <w:rPr>
                <w:rFonts w:eastAsia="Arial Unicode MS"/>
              </w:rPr>
            </w:pPr>
            <w:r>
              <w:rPr>
                <w:rFonts w:eastAsia="Arial Unicode MS"/>
              </w:rPr>
              <w:t>Total</w:t>
            </w:r>
          </w:p>
        </w:tc>
        <w:tc>
          <w:tcPr>
            <w:tcW w:w="514" w:type="pct"/>
            <w:tcBorders>
              <w:top w:val="single" w:sz="4" w:space="0" w:color="auto"/>
              <w:bottom w:val="single" w:sz="4" w:space="0" w:color="auto"/>
            </w:tcBorders>
            <w:shd w:val="clear" w:color="auto" w:fill="FFFFFF"/>
            <w:tcMar>
              <w:top w:w="14" w:type="dxa"/>
              <w:left w:w="14" w:type="dxa"/>
              <w:bottom w:w="0" w:type="dxa"/>
              <w:right w:w="14" w:type="dxa"/>
            </w:tcMar>
          </w:tcPr>
          <w:p w14:paraId="2C860612" w14:textId="77777777" w:rsidR="00875AD1" w:rsidRDefault="00875AD1" w:rsidP="00293EB5">
            <w:pPr>
              <w:pStyle w:val="APVMATableText"/>
              <w:rPr>
                <w:rFonts w:eastAsia="Arial Unicode MS"/>
              </w:rPr>
            </w:pPr>
          </w:p>
        </w:tc>
        <w:tc>
          <w:tcPr>
            <w:tcW w:w="515" w:type="pct"/>
            <w:tcBorders>
              <w:top w:val="single" w:sz="4" w:space="0" w:color="auto"/>
              <w:bottom w:val="single" w:sz="4" w:space="0" w:color="auto"/>
            </w:tcBorders>
            <w:shd w:val="clear" w:color="auto" w:fill="FFFFFF"/>
          </w:tcPr>
          <w:p w14:paraId="2CA3A806" w14:textId="77777777" w:rsidR="00875AD1" w:rsidRDefault="00875AD1" w:rsidP="00293EB5">
            <w:pPr>
              <w:pStyle w:val="APVMATableTextRight"/>
              <w:rPr>
                <w:rFonts w:eastAsia="Arial Unicode MS"/>
              </w:rPr>
            </w:pPr>
          </w:p>
        </w:tc>
        <w:tc>
          <w:tcPr>
            <w:tcW w:w="589" w:type="pct"/>
            <w:tcBorders>
              <w:top w:val="single" w:sz="4" w:space="0" w:color="auto"/>
              <w:bottom w:val="single" w:sz="4" w:space="0" w:color="auto"/>
            </w:tcBorders>
            <w:shd w:val="clear" w:color="auto" w:fill="FFFFFF"/>
          </w:tcPr>
          <w:p w14:paraId="1D71AC99" w14:textId="77777777" w:rsidR="00875AD1" w:rsidRDefault="00875AD1" w:rsidP="00293EB5">
            <w:pPr>
              <w:pStyle w:val="APVMATableTextRight"/>
              <w:rPr>
                <w:rFonts w:eastAsia="Arial Unicode MS"/>
              </w:rPr>
            </w:pPr>
          </w:p>
        </w:tc>
        <w:tc>
          <w:tcPr>
            <w:tcW w:w="442" w:type="pct"/>
            <w:tcBorders>
              <w:top w:val="single" w:sz="4" w:space="0" w:color="auto"/>
              <w:bottom w:val="single" w:sz="4" w:space="0" w:color="auto"/>
            </w:tcBorders>
            <w:shd w:val="clear" w:color="auto" w:fill="FFFFFF"/>
            <w:tcMar>
              <w:top w:w="14" w:type="dxa"/>
              <w:left w:w="14" w:type="dxa"/>
              <w:bottom w:w="0" w:type="dxa"/>
              <w:right w:w="14" w:type="dxa"/>
            </w:tcMar>
          </w:tcPr>
          <w:p w14:paraId="2CF728D3" w14:textId="77777777" w:rsidR="00875AD1" w:rsidRDefault="00875AD1" w:rsidP="00293EB5">
            <w:pPr>
              <w:pStyle w:val="APVMATableTextRight"/>
              <w:rPr>
                <w:rFonts w:eastAsia="Arial Unicode MS"/>
              </w:rPr>
            </w:pPr>
          </w:p>
        </w:tc>
        <w:tc>
          <w:tcPr>
            <w:tcW w:w="589" w:type="pct"/>
            <w:tcBorders>
              <w:top w:val="single" w:sz="4" w:space="0" w:color="auto"/>
              <w:bottom w:val="single" w:sz="4" w:space="0" w:color="auto"/>
            </w:tcBorders>
            <w:shd w:val="clear" w:color="auto" w:fill="FFFFFF"/>
            <w:tcMar>
              <w:top w:w="14" w:type="dxa"/>
              <w:left w:w="14" w:type="dxa"/>
              <w:bottom w:w="0" w:type="dxa"/>
              <w:right w:w="14" w:type="dxa"/>
            </w:tcMar>
          </w:tcPr>
          <w:p w14:paraId="20E5E5D2" w14:textId="77777777" w:rsidR="00875AD1" w:rsidRDefault="00875AD1" w:rsidP="00293EB5">
            <w:pPr>
              <w:pStyle w:val="APVMATableTextRight"/>
              <w:rPr>
                <w:rFonts w:eastAsia="Arial Unicode MS"/>
              </w:rPr>
            </w:pPr>
          </w:p>
        </w:tc>
        <w:tc>
          <w:tcPr>
            <w:tcW w:w="685" w:type="pct"/>
            <w:tcBorders>
              <w:top w:val="single" w:sz="4" w:space="0" w:color="auto"/>
              <w:bottom w:val="single" w:sz="4" w:space="0" w:color="auto"/>
            </w:tcBorders>
            <w:shd w:val="clear" w:color="auto" w:fill="FFFFFF"/>
            <w:tcMar>
              <w:top w:w="14" w:type="dxa"/>
              <w:left w:w="14" w:type="dxa"/>
              <w:bottom w:w="0" w:type="dxa"/>
              <w:right w:w="14" w:type="dxa"/>
            </w:tcMar>
          </w:tcPr>
          <w:p w14:paraId="2EAE617D" w14:textId="6F2FB5B5" w:rsidR="00875AD1" w:rsidRDefault="00875AD1" w:rsidP="00293EB5">
            <w:pPr>
              <w:pStyle w:val="APVMATableTextRight"/>
              <w:rPr>
                <w:rFonts w:eastAsia="Arial Unicode MS"/>
              </w:rPr>
            </w:pPr>
            <w:r>
              <w:rPr>
                <w:rFonts w:eastAsia="Arial Unicode MS"/>
              </w:rPr>
              <w:t>100</w:t>
            </w:r>
          </w:p>
        </w:tc>
        <w:tc>
          <w:tcPr>
            <w:tcW w:w="784" w:type="pct"/>
            <w:tcBorders>
              <w:top w:val="single" w:sz="4" w:space="0" w:color="auto"/>
              <w:bottom w:val="single" w:sz="4" w:space="0" w:color="auto"/>
            </w:tcBorders>
            <w:shd w:val="clear" w:color="auto" w:fill="FFFFFF"/>
            <w:tcMar>
              <w:top w:w="14" w:type="dxa"/>
              <w:left w:w="14" w:type="dxa"/>
              <w:bottom w:w="0" w:type="dxa"/>
              <w:right w:w="14" w:type="dxa"/>
            </w:tcMar>
          </w:tcPr>
          <w:p w14:paraId="72DEB4BA" w14:textId="328D5653" w:rsidR="00875AD1" w:rsidRDefault="00875AD1" w:rsidP="00293EB5">
            <w:pPr>
              <w:pStyle w:val="APVMATableTextRight"/>
              <w:rPr>
                <w:rFonts w:eastAsia="Arial Unicode MS"/>
              </w:rPr>
            </w:pPr>
            <w:r>
              <w:rPr>
                <w:rFonts w:eastAsia="Arial Unicode MS"/>
              </w:rPr>
              <w:t>5.26</w:t>
            </w:r>
          </w:p>
        </w:tc>
      </w:tr>
    </w:tbl>
    <w:p w14:paraId="3B69B188" w14:textId="14A790B8" w:rsidR="008D5E45" w:rsidRDefault="008D5E45" w:rsidP="008D5E45">
      <w:pPr>
        <w:pStyle w:val="APVMAText"/>
      </w:pPr>
      <w:r>
        <w:t xml:space="preserve">The estimated residues in tissues and milk from feeding at 5.92 ppm for beef cattle and 5.26 ppm for dairy cattle are calculated below based on extrapolation from observed high residues in </w:t>
      </w:r>
      <w:r w:rsidR="00FA16D1">
        <w:t>lactating dairy cows</w:t>
      </w:r>
      <w:r>
        <w:t xml:space="preserve"> following feeding at 7.0 ppm in the diet, together with the required MRLs.</w:t>
      </w:r>
    </w:p>
    <w:p w14:paraId="3989C371" w14:textId="10F1158F" w:rsidR="00AE13DA" w:rsidRDefault="00AE13DA" w:rsidP="00AE13DA">
      <w:pPr>
        <w:pStyle w:val="Caption"/>
      </w:pPr>
      <w:bookmarkStart w:id="41" w:name="_Toc152840427"/>
      <w:bookmarkStart w:id="42" w:name="_Toc231889748"/>
      <w:bookmarkStart w:id="43" w:name="_Toc2243851"/>
      <w:bookmarkStart w:id="44" w:name="_Toc184915286"/>
      <w:r>
        <w:t>Table 6:</w:t>
      </w:r>
      <w:r>
        <w:tab/>
        <w:t>Estimated residues in cattle tissues and milk and recommended MRLs</w:t>
      </w:r>
      <w:bookmarkEnd w:id="41"/>
      <w:bookmarkEnd w:id="44"/>
    </w:p>
    <w:tbl>
      <w:tblPr>
        <w:tblW w:w="5000" w:type="pct"/>
        <w:tblLook w:val="00A0" w:firstRow="1" w:lastRow="0" w:firstColumn="1" w:lastColumn="0" w:noHBand="0" w:noVBand="0"/>
      </w:tblPr>
      <w:tblGrid>
        <w:gridCol w:w="2696"/>
        <w:gridCol w:w="1388"/>
        <w:gridCol w:w="1388"/>
        <w:gridCol w:w="1388"/>
        <w:gridCol w:w="1388"/>
        <w:gridCol w:w="1390"/>
      </w:tblGrid>
      <w:tr w:rsidR="00AE13DA" w14:paraId="5BEDA338" w14:textId="77777777" w:rsidTr="00AE13DA">
        <w:trPr>
          <w:tblHeader/>
        </w:trPr>
        <w:tc>
          <w:tcPr>
            <w:tcW w:w="1399" w:type="pct"/>
            <w:vMerge w:val="restart"/>
            <w:tcBorders>
              <w:top w:val="single" w:sz="4" w:space="0" w:color="auto"/>
              <w:left w:val="nil"/>
              <w:bottom w:val="single" w:sz="6" w:space="0" w:color="000000"/>
              <w:right w:val="nil"/>
            </w:tcBorders>
            <w:shd w:val="clear" w:color="auto" w:fill="00747A" w:themeFill="background2"/>
            <w:vAlign w:val="center"/>
            <w:hideMark/>
          </w:tcPr>
          <w:p w14:paraId="751B9BFE" w14:textId="77777777" w:rsidR="00AE13DA" w:rsidRDefault="00AE13DA">
            <w:pPr>
              <w:pStyle w:val="APVMATableHead"/>
            </w:pPr>
            <w:r>
              <w:t>Feeding level (ppm)</w:t>
            </w:r>
          </w:p>
        </w:tc>
        <w:tc>
          <w:tcPr>
            <w:tcW w:w="720" w:type="pct"/>
            <w:tcBorders>
              <w:top w:val="single" w:sz="4" w:space="0" w:color="auto"/>
              <w:left w:val="nil"/>
              <w:bottom w:val="nil"/>
              <w:right w:val="nil"/>
            </w:tcBorders>
            <w:shd w:val="clear" w:color="auto" w:fill="00747A" w:themeFill="background2"/>
            <w:hideMark/>
          </w:tcPr>
          <w:p w14:paraId="3F3C463A" w14:textId="4DC4192B" w:rsidR="00AE13DA" w:rsidRDefault="00AE13DA" w:rsidP="00ED3837">
            <w:pPr>
              <w:pStyle w:val="APVMATableHeadRight"/>
              <w:jc w:val="center"/>
            </w:pPr>
            <w:r>
              <w:t>Milk</w:t>
            </w:r>
          </w:p>
        </w:tc>
        <w:tc>
          <w:tcPr>
            <w:tcW w:w="720" w:type="pct"/>
            <w:tcBorders>
              <w:top w:val="single" w:sz="4" w:space="0" w:color="auto"/>
              <w:left w:val="nil"/>
              <w:bottom w:val="nil"/>
              <w:right w:val="nil"/>
            </w:tcBorders>
            <w:shd w:val="clear" w:color="auto" w:fill="00747A" w:themeFill="background2"/>
            <w:hideMark/>
          </w:tcPr>
          <w:p w14:paraId="065EE8BB" w14:textId="77777777" w:rsidR="00AE13DA" w:rsidRDefault="00AE13DA" w:rsidP="00ED3837">
            <w:pPr>
              <w:pStyle w:val="APVMATableHeadRight"/>
              <w:jc w:val="center"/>
            </w:pPr>
            <w:r>
              <w:t>Muscle</w:t>
            </w:r>
          </w:p>
        </w:tc>
        <w:tc>
          <w:tcPr>
            <w:tcW w:w="720" w:type="pct"/>
            <w:tcBorders>
              <w:top w:val="single" w:sz="4" w:space="0" w:color="auto"/>
              <w:left w:val="nil"/>
              <w:bottom w:val="nil"/>
              <w:right w:val="nil"/>
            </w:tcBorders>
            <w:shd w:val="clear" w:color="auto" w:fill="00747A" w:themeFill="background2"/>
            <w:hideMark/>
          </w:tcPr>
          <w:p w14:paraId="0212F041" w14:textId="77777777" w:rsidR="00AE13DA" w:rsidRDefault="00AE13DA" w:rsidP="00ED3837">
            <w:pPr>
              <w:pStyle w:val="APVMATableHeadRight"/>
              <w:jc w:val="center"/>
            </w:pPr>
            <w:r>
              <w:t>Liver</w:t>
            </w:r>
          </w:p>
        </w:tc>
        <w:tc>
          <w:tcPr>
            <w:tcW w:w="720" w:type="pct"/>
            <w:tcBorders>
              <w:top w:val="single" w:sz="4" w:space="0" w:color="auto"/>
              <w:left w:val="nil"/>
              <w:bottom w:val="nil"/>
              <w:right w:val="nil"/>
            </w:tcBorders>
            <w:shd w:val="clear" w:color="auto" w:fill="00747A" w:themeFill="background2"/>
            <w:hideMark/>
          </w:tcPr>
          <w:p w14:paraId="2B97A86F" w14:textId="40D473AE" w:rsidR="00AE13DA" w:rsidRDefault="00AE13DA" w:rsidP="00ED3837">
            <w:pPr>
              <w:pStyle w:val="APVMATableHeadRight"/>
              <w:jc w:val="center"/>
            </w:pPr>
            <w:r>
              <w:t>Kidney</w:t>
            </w:r>
          </w:p>
        </w:tc>
        <w:tc>
          <w:tcPr>
            <w:tcW w:w="721" w:type="pct"/>
            <w:tcBorders>
              <w:top w:val="single" w:sz="4" w:space="0" w:color="auto"/>
              <w:left w:val="nil"/>
              <w:bottom w:val="nil"/>
              <w:right w:val="nil"/>
            </w:tcBorders>
            <w:shd w:val="clear" w:color="auto" w:fill="00747A" w:themeFill="background2"/>
            <w:hideMark/>
          </w:tcPr>
          <w:p w14:paraId="7425745A" w14:textId="23089E08" w:rsidR="00AE13DA" w:rsidRDefault="00AE13DA" w:rsidP="00ED3837">
            <w:pPr>
              <w:pStyle w:val="APVMATableHeadRight"/>
              <w:jc w:val="center"/>
            </w:pPr>
            <w:r>
              <w:t>Fat</w:t>
            </w:r>
          </w:p>
        </w:tc>
      </w:tr>
      <w:tr w:rsidR="00AE13DA" w14:paraId="6FE19A28" w14:textId="77777777" w:rsidTr="00AE13DA">
        <w:trPr>
          <w:tblHeader/>
        </w:trPr>
        <w:tc>
          <w:tcPr>
            <w:tcW w:w="0" w:type="auto"/>
            <w:vMerge/>
            <w:tcBorders>
              <w:top w:val="single" w:sz="4" w:space="0" w:color="auto"/>
              <w:left w:val="nil"/>
              <w:bottom w:val="single" w:sz="6" w:space="0" w:color="000000"/>
              <w:right w:val="nil"/>
            </w:tcBorders>
            <w:vAlign w:val="center"/>
            <w:hideMark/>
          </w:tcPr>
          <w:p w14:paraId="469B855E" w14:textId="77777777" w:rsidR="00AE13DA" w:rsidRDefault="00AE13DA">
            <w:pPr>
              <w:spacing w:line="240" w:lineRule="auto"/>
              <w:rPr>
                <w:rFonts w:ascii="Franklin Gothic Medium" w:hAnsi="Franklin Gothic Medium" w:cs="Arial"/>
                <w:bCs/>
                <w:color w:val="F8F8F8"/>
                <w:spacing w:val="6"/>
                <w:kern w:val="20"/>
                <w:sz w:val="18"/>
                <w:u w:color="000000"/>
              </w:rPr>
            </w:pPr>
          </w:p>
        </w:tc>
        <w:tc>
          <w:tcPr>
            <w:tcW w:w="3601" w:type="pct"/>
            <w:gridSpan w:val="5"/>
            <w:tcBorders>
              <w:top w:val="nil"/>
              <w:left w:val="nil"/>
              <w:bottom w:val="single" w:sz="6" w:space="0" w:color="000000"/>
              <w:right w:val="single" w:sz="4" w:space="0" w:color="auto"/>
            </w:tcBorders>
            <w:shd w:val="clear" w:color="auto" w:fill="00747A" w:themeFill="background2"/>
            <w:hideMark/>
          </w:tcPr>
          <w:p w14:paraId="575841D0" w14:textId="100DB98C" w:rsidR="00AE13DA" w:rsidRDefault="00AE13DA" w:rsidP="00ED3837">
            <w:pPr>
              <w:pStyle w:val="APVMATableHeadRight"/>
              <w:jc w:val="center"/>
            </w:pPr>
            <w:r>
              <w:t>Parent + SYN510275 residues as parent equivalents (mg/kg)</w:t>
            </w:r>
          </w:p>
        </w:tc>
      </w:tr>
      <w:tr w:rsidR="00AE13DA" w14:paraId="1A53FB51" w14:textId="77777777" w:rsidTr="00AE13DA">
        <w:trPr>
          <w:trHeight w:val="340"/>
        </w:trPr>
        <w:tc>
          <w:tcPr>
            <w:tcW w:w="1399" w:type="pct"/>
            <w:tcBorders>
              <w:top w:val="single" w:sz="6" w:space="0" w:color="000000"/>
              <w:left w:val="nil"/>
              <w:bottom w:val="nil"/>
              <w:right w:val="nil"/>
            </w:tcBorders>
            <w:hideMark/>
          </w:tcPr>
          <w:p w14:paraId="3CE3E951" w14:textId="56A17116" w:rsidR="00AE13DA" w:rsidRDefault="00AE13DA">
            <w:pPr>
              <w:pStyle w:val="APVMATableText"/>
              <w:rPr>
                <w:lang w:val="en-GB"/>
              </w:rPr>
            </w:pPr>
            <w:r>
              <w:rPr>
                <w:lang w:val="en-GB"/>
              </w:rPr>
              <w:t>7.0 (observed)</w:t>
            </w:r>
          </w:p>
        </w:tc>
        <w:tc>
          <w:tcPr>
            <w:tcW w:w="720" w:type="pct"/>
            <w:hideMark/>
          </w:tcPr>
          <w:p w14:paraId="0E7A9AC6" w14:textId="6C6A704E" w:rsidR="00AE13DA" w:rsidRDefault="00AE13DA" w:rsidP="00ED3837">
            <w:pPr>
              <w:pStyle w:val="APVMATableTextRight"/>
              <w:jc w:val="center"/>
              <w:rPr>
                <w:lang w:val="en-GB"/>
              </w:rPr>
            </w:pPr>
            <w:r>
              <w:rPr>
                <w:lang w:val="en-GB"/>
              </w:rPr>
              <w:t>0.0459</w:t>
            </w:r>
          </w:p>
        </w:tc>
        <w:tc>
          <w:tcPr>
            <w:tcW w:w="720" w:type="pct"/>
            <w:hideMark/>
          </w:tcPr>
          <w:p w14:paraId="10906950" w14:textId="222B77ED" w:rsidR="00AE13DA" w:rsidRDefault="00AE13DA" w:rsidP="00ED3837">
            <w:pPr>
              <w:pStyle w:val="APVMATableTextRight"/>
              <w:jc w:val="center"/>
              <w:rPr>
                <w:lang w:val="en-GB"/>
              </w:rPr>
            </w:pPr>
            <w:r>
              <w:rPr>
                <w:lang w:val="en-GB"/>
              </w:rPr>
              <w:t>0.0395</w:t>
            </w:r>
          </w:p>
        </w:tc>
        <w:tc>
          <w:tcPr>
            <w:tcW w:w="720" w:type="pct"/>
            <w:hideMark/>
          </w:tcPr>
          <w:p w14:paraId="0F24CB34" w14:textId="7EE63AFA" w:rsidR="00AE13DA" w:rsidRDefault="00AE13DA" w:rsidP="00ED3837">
            <w:pPr>
              <w:pStyle w:val="APVMATableTextRight"/>
              <w:jc w:val="center"/>
              <w:rPr>
                <w:lang w:val="en-GB"/>
              </w:rPr>
            </w:pPr>
            <w:r>
              <w:rPr>
                <w:lang w:val="en-GB"/>
              </w:rPr>
              <w:t>0.250</w:t>
            </w:r>
          </w:p>
        </w:tc>
        <w:tc>
          <w:tcPr>
            <w:tcW w:w="720" w:type="pct"/>
            <w:hideMark/>
          </w:tcPr>
          <w:p w14:paraId="119432A8" w14:textId="69A764EE" w:rsidR="00AE13DA" w:rsidRDefault="00AE13DA" w:rsidP="00ED3837">
            <w:pPr>
              <w:pStyle w:val="APVMATableTextRight"/>
              <w:jc w:val="center"/>
              <w:rPr>
                <w:lang w:val="en-GB"/>
              </w:rPr>
            </w:pPr>
            <w:r>
              <w:rPr>
                <w:lang w:val="en-GB"/>
              </w:rPr>
              <w:t>0.0449</w:t>
            </w:r>
          </w:p>
        </w:tc>
        <w:tc>
          <w:tcPr>
            <w:tcW w:w="721" w:type="pct"/>
            <w:hideMark/>
          </w:tcPr>
          <w:p w14:paraId="7D68034F" w14:textId="5537F68C" w:rsidR="00AE13DA" w:rsidRDefault="00AE13DA" w:rsidP="00ED3837">
            <w:pPr>
              <w:pStyle w:val="APVMATableTextRight"/>
              <w:jc w:val="center"/>
              <w:rPr>
                <w:lang w:val="en-GB"/>
              </w:rPr>
            </w:pPr>
            <w:r>
              <w:rPr>
                <w:lang w:val="en-GB"/>
              </w:rPr>
              <w:t>&lt;0.0305</w:t>
            </w:r>
          </w:p>
        </w:tc>
      </w:tr>
      <w:tr w:rsidR="00AE13DA" w14:paraId="4DDC63E6" w14:textId="77777777" w:rsidTr="00AE13DA">
        <w:trPr>
          <w:trHeight w:val="338"/>
        </w:trPr>
        <w:tc>
          <w:tcPr>
            <w:tcW w:w="1399" w:type="pct"/>
            <w:hideMark/>
          </w:tcPr>
          <w:p w14:paraId="22DD1198" w14:textId="2569C44B" w:rsidR="00AE13DA" w:rsidRDefault="00AE13DA">
            <w:pPr>
              <w:pStyle w:val="APVMATableText"/>
              <w:rPr>
                <w:lang w:val="en-GB"/>
              </w:rPr>
            </w:pPr>
            <w:r>
              <w:rPr>
                <w:lang w:val="en-GB"/>
              </w:rPr>
              <w:t>5.92 – beef, estimated burden</w:t>
            </w:r>
          </w:p>
        </w:tc>
        <w:tc>
          <w:tcPr>
            <w:tcW w:w="720" w:type="pct"/>
            <w:hideMark/>
          </w:tcPr>
          <w:p w14:paraId="15F8AC6B" w14:textId="77777777" w:rsidR="00AE13DA" w:rsidRDefault="00AE13DA" w:rsidP="00ED3837">
            <w:pPr>
              <w:pStyle w:val="APVMATableTextRight"/>
              <w:jc w:val="center"/>
              <w:rPr>
                <w:lang w:val="en-GB"/>
              </w:rPr>
            </w:pPr>
            <w:r>
              <w:rPr>
                <w:lang w:val="en-GB"/>
              </w:rPr>
              <w:t>–</w:t>
            </w:r>
          </w:p>
        </w:tc>
        <w:tc>
          <w:tcPr>
            <w:tcW w:w="720" w:type="pct"/>
            <w:hideMark/>
          </w:tcPr>
          <w:p w14:paraId="7FFB412F" w14:textId="5A35AC9F" w:rsidR="00AE13DA" w:rsidRDefault="00AE13DA" w:rsidP="00ED3837">
            <w:pPr>
              <w:pStyle w:val="APVMATableTextRight"/>
              <w:jc w:val="center"/>
              <w:rPr>
                <w:lang w:val="en-GB"/>
              </w:rPr>
            </w:pPr>
            <w:r>
              <w:rPr>
                <w:lang w:val="en-GB"/>
              </w:rPr>
              <w:t>0.033</w:t>
            </w:r>
          </w:p>
        </w:tc>
        <w:tc>
          <w:tcPr>
            <w:tcW w:w="720" w:type="pct"/>
            <w:hideMark/>
          </w:tcPr>
          <w:p w14:paraId="6500B0BE" w14:textId="038E958D" w:rsidR="00AE13DA" w:rsidRDefault="00AE13DA" w:rsidP="00ED3837">
            <w:pPr>
              <w:pStyle w:val="APVMATableTextRight"/>
              <w:jc w:val="center"/>
              <w:rPr>
                <w:lang w:val="en-GB"/>
              </w:rPr>
            </w:pPr>
            <w:r>
              <w:rPr>
                <w:lang w:val="en-GB"/>
              </w:rPr>
              <w:t>0.21</w:t>
            </w:r>
          </w:p>
        </w:tc>
        <w:tc>
          <w:tcPr>
            <w:tcW w:w="720" w:type="pct"/>
            <w:hideMark/>
          </w:tcPr>
          <w:p w14:paraId="66894ED9" w14:textId="4F48A2BC" w:rsidR="00AE13DA" w:rsidRDefault="00AE13DA" w:rsidP="00ED3837">
            <w:pPr>
              <w:pStyle w:val="APVMATableTextRight"/>
              <w:jc w:val="center"/>
              <w:rPr>
                <w:lang w:val="en-GB"/>
              </w:rPr>
            </w:pPr>
            <w:r>
              <w:rPr>
                <w:lang w:val="en-GB"/>
              </w:rPr>
              <w:t>0.038</w:t>
            </w:r>
          </w:p>
        </w:tc>
        <w:tc>
          <w:tcPr>
            <w:tcW w:w="721" w:type="pct"/>
            <w:hideMark/>
          </w:tcPr>
          <w:p w14:paraId="3CA2D544" w14:textId="7C7A13CE" w:rsidR="00AE13DA" w:rsidRDefault="00AE13DA" w:rsidP="00ED3837">
            <w:pPr>
              <w:pStyle w:val="APVMATableTextRight"/>
              <w:jc w:val="center"/>
              <w:rPr>
                <w:lang w:val="en-GB"/>
              </w:rPr>
            </w:pPr>
            <w:r>
              <w:rPr>
                <w:lang w:val="en-GB"/>
              </w:rPr>
              <w:t>&lt;0.026</w:t>
            </w:r>
          </w:p>
        </w:tc>
      </w:tr>
      <w:tr w:rsidR="00AE13DA" w14:paraId="6275FEA6" w14:textId="77777777" w:rsidTr="00AE13DA">
        <w:trPr>
          <w:trHeight w:val="338"/>
        </w:trPr>
        <w:tc>
          <w:tcPr>
            <w:tcW w:w="1399" w:type="pct"/>
            <w:tcBorders>
              <w:top w:val="nil"/>
              <w:left w:val="nil"/>
              <w:bottom w:val="single" w:sz="4" w:space="0" w:color="auto"/>
              <w:right w:val="nil"/>
            </w:tcBorders>
            <w:hideMark/>
          </w:tcPr>
          <w:p w14:paraId="1AF1525D" w14:textId="0280931B" w:rsidR="00AE13DA" w:rsidRDefault="00AE13DA">
            <w:pPr>
              <w:pStyle w:val="APVMATableText"/>
              <w:rPr>
                <w:lang w:val="en-GB"/>
              </w:rPr>
            </w:pPr>
            <w:r>
              <w:rPr>
                <w:lang w:val="en-GB"/>
              </w:rPr>
              <w:t>5.26 – dairy, estimated burden</w:t>
            </w:r>
          </w:p>
        </w:tc>
        <w:tc>
          <w:tcPr>
            <w:tcW w:w="720" w:type="pct"/>
            <w:tcBorders>
              <w:top w:val="nil"/>
              <w:left w:val="nil"/>
              <w:bottom w:val="single" w:sz="4" w:space="0" w:color="auto"/>
              <w:right w:val="nil"/>
            </w:tcBorders>
            <w:hideMark/>
          </w:tcPr>
          <w:p w14:paraId="36F16B2A" w14:textId="41DD143D" w:rsidR="00AE13DA" w:rsidRDefault="00AE13DA" w:rsidP="00ED3837">
            <w:pPr>
              <w:pStyle w:val="APVMATableTextRight"/>
              <w:jc w:val="center"/>
              <w:rPr>
                <w:lang w:val="en-GB"/>
              </w:rPr>
            </w:pPr>
            <w:r>
              <w:rPr>
                <w:lang w:val="en-GB"/>
              </w:rPr>
              <w:t>0.034</w:t>
            </w:r>
          </w:p>
        </w:tc>
        <w:tc>
          <w:tcPr>
            <w:tcW w:w="720" w:type="pct"/>
            <w:tcBorders>
              <w:top w:val="nil"/>
              <w:left w:val="nil"/>
              <w:bottom w:val="single" w:sz="4" w:space="0" w:color="auto"/>
              <w:right w:val="nil"/>
            </w:tcBorders>
            <w:hideMark/>
          </w:tcPr>
          <w:p w14:paraId="66A8F8A1" w14:textId="2778ADED" w:rsidR="00AE13DA" w:rsidRDefault="00AE13DA" w:rsidP="00ED3837">
            <w:pPr>
              <w:pStyle w:val="APVMATableTextRight"/>
              <w:jc w:val="center"/>
              <w:rPr>
                <w:lang w:val="en-GB"/>
              </w:rPr>
            </w:pPr>
            <w:r>
              <w:rPr>
                <w:lang w:val="en-GB"/>
              </w:rPr>
              <w:t>–</w:t>
            </w:r>
          </w:p>
        </w:tc>
        <w:tc>
          <w:tcPr>
            <w:tcW w:w="720" w:type="pct"/>
            <w:tcBorders>
              <w:top w:val="nil"/>
              <w:left w:val="nil"/>
              <w:bottom w:val="single" w:sz="4" w:space="0" w:color="auto"/>
              <w:right w:val="nil"/>
            </w:tcBorders>
            <w:hideMark/>
          </w:tcPr>
          <w:p w14:paraId="7B57388A" w14:textId="0A82355D" w:rsidR="00AE13DA" w:rsidRDefault="00AE13DA" w:rsidP="00ED3837">
            <w:pPr>
              <w:pStyle w:val="APVMATableTextRight"/>
              <w:jc w:val="center"/>
              <w:rPr>
                <w:lang w:val="en-GB"/>
              </w:rPr>
            </w:pPr>
            <w:r>
              <w:rPr>
                <w:lang w:val="en-GB"/>
              </w:rPr>
              <w:t>–</w:t>
            </w:r>
          </w:p>
        </w:tc>
        <w:tc>
          <w:tcPr>
            <w:tcW w:w="720" w:type="pct"/>
            <w:tcBorders>
              <w:top w:val="nil"/>
              <w:left w:val="nil"/>
              <w:bottom w:val="single" w:sz="4" w:space="0" w:color="auto"/>
              <w:right w:val="nil"/>
            </w:tcBorders>
            <w:hideMark/>
          </w:tcPr>
          <w:p w14:paraId="5C20F03B" w14:textId="42986656" w:rsidR="00AE13DA" w:rsidRDefault="00AE13DA" w:rsidP="00ED3837">
            <w:pPr>
              <w:pStyle w:val="APVMATableTextRight"/>
              <w:jc w:val="center"/>
              <w:rPr>
                <w:lang w:val="en-GB"/>
              </w:rPr>
            </w:pPr>
            <w:r>
              <w:rPr>
                <w:lang w:val="en-GB"/>
              </w:rPr>
              <w:t>–</w:t>
            </w:r>
          </w:p>
        </w:tc>
        <w:tc>
          <w:tcPr>
            <w:tcW w:w="721" w:type="pct"/>
            <w:tcBorders>
              <w:top w:val="nil"/>
              <w:left w:val="nil"/>
              <w:bottom w:val="single" w:sz="4" w:space="0" w:color="auto"/>
              <w:right w:val="nil"/>
            </w:tcBorders>
            <w:hideMark/>
          </w:tcPr>
          <w:p w14:paraId="76ACE910" w14:textId="7ACE9517" w:rsidR="00AE13DA" w:rsidRDefault="00AE13DA" w:rsidP="00ED3837">
            <w:pPr>
              <w:pStyle w:val="APVMATableTextRight"/>
              <w:jc w:val="center"/>
              <w:rPr>
                <w:lang w:val="en-GB"/>
              </w:rPr>
            </w:pPr>
            <w:r>
              <w:rPr>
                <w:lang w:val="en-GB"/>
              </w:rPr>
              <w:t>–</w:t>
            </w:r>
          </w:p>
        </w:tc>
      </w:tr>
      <w:tr w:rsidR="00AE13DA" w14:paraId="5B436021" w14:textId="77777777" w:rsidTr="00AE13DA">
        <w:trPr>
          <w:trHeight w:val="338"/>
        </w:trPr>
        <w:tc>
          <w:tcPr>
            <w:tcW w:w="1399" w:type="pct"/>
            <w:tcBorders>
              <w:top w:val="single" w:sz="4" w:space="0" w:color="auto"/>
              <w:left w:val="nil"/>
              <w:bottom w:val="dotted" w:sz="4" w:space="0" w:color="auto"/>
              <w:right w:val="nil"/>
            </w:tcBorders>
            <w:hideMark/>
          </w:tcPr>
          <w:p w14:paraId="63B71F9D" w14:textId="77777777" w:rsidR="00AE13DA" w:rsidRDefault="00AE13DA">
            <w:pPr>
              <w:pStyle w:val="APVMATableText"/>
              <w:rPr>
                <w:lang w:val="en-GB"/>
              </w:rPr>
            </w:pPr>
            <w:r>
              <w:rPr>
                <w:lang w:val="en-GB"/>
              </w:rPr>
              <w:t>Established MRLs</w:t>
            </w:r>
          </w:p>
        </w:tc>
        <w:tc>
          <w:tcPr>
            <w:tcW w:w="720" w:type="pct"/>
            <w:tcBorders>
              <w:top w:val="single" w:sz="4" w:space="0" w:color="auto"/>
              <w:left w:val="nil"/>
              <w:bottom w:val="dotted" w:sz="4" w:space="0" w:color="auto"/>
              <w:right w:val="nil"/>
            </w:tcBorders>
            <w:hideMark/>
          </w:tcPr>
          <w:p w14:paraId="0344A6CD" w14:textId="4A6DF230" w:rsidR="00AE13DA" w:rsidRDefault="00AE13DA" w:rsidP="00ED3837">
            <w:pPr>
              <w:pStyle w:val="APVMATableTextRight"/>
              <w:jc w:val="center"/>
              <w:rPr>
                <w:lang w:val="en-GB"/>
              </w:rPr>
            </w:pPr>
            <w:r>
              <w:rPr>
                <w:lang w:val="en-GB"/>
              </w:rPr>
              <w:t>–</w:t>
            </w:r>
          </w:p>
        </w:tc>
        <w:tc>
          <w:tcPr>
            <w:tcW w:w="720" w:type="pct"/>
            <w:tcBorders>
              <w:top w:val="single" w:sz="4" w:space="0" w:color="auto"/>
              <w:left w:val="nil"/>
              <w:bottom w:val="dotted" w:sz="4" w:space="0" w:color="auto"/>
              <w:right w:val="nil"/>
            </w:tcBorders>
            <w:hideMark/>
          </w:tcPr>
          <w:p w14:paraId="7BBFB500" w14:textId="22A79243" w:rsidR="00AE13DA" w:rsidRDefault="00AE13DA" w:rsidP="00ED3837">
            <w:pPr>
              <w:pStyle w:val="APVMATableTextRight"/>
              <w:jc w:val="center"/>
              <w:rPr>
                <w:lang w:val="en-GB"/>
              </w:rPr>
            </w:pPr>
            <w:r>
              <w:rPr>
                <w:lang w:val="en-GB"/>
              </w:rPr>
              <w:t>–</w:t>
            </w:r>
          </w:p>
        </w:tc>
        <w:tc>
          <w:tcPr>
            <w:tcW w:w="1440" w:type="pct"/>
            <w:gridSpan w:val="2"/>
            <w:tcBorders>
              <w:top w:val="single" w:sz="4" w:space="0" w:color="auto"/>
              <w:left w:val="nil"/>
              <w:bottom w:val="dotted" w:sz="4" w:space="0" w:color="auto"/>
              <w:right w:val="nil"/>
            </w:tcBorders>
            <w:hideMark/>
          </w:tcPr>
          <w:p w14:paraId="048FB97E" w14:textId="07E340F0" w:rsidR="00AE13DA" w:rsidRDefault="00AE13DA" w:rsidP="00ED3837">
            <w:pPr>
              <w:pStyle w:val="APVMATableTextRight"/>
              <w:jc w:val="center"/>
              <w:rPr>
                <w:lang w:val="en-GB"/>
              </w:rPr>
            </w:pPr>
            <w:r>
              <w:rPr>
                <w:lang w:val="en-GB"/>
              </w:rPr>
              <w:t>–</w:t>
            </w:r>
          </w:p>
        </w:tc>
        <w:tc>
          <w:tcPr>
            <w:tcW w:w="721" w:type="pct"/>
            <w:tcBorders>
              <w:top w:val="single" w:sz="4" w:space="0" w:color="auto"/>
              <w:left w:val="nil"/>
              <w:bottom w:val="dotted" w:sz="4" w:space="0" w:color="auto"/>
              <w:right w:val="nil"/>
            </w:tcBorders>
            <w:hideMark/>
          </w:tcPr>
          <w:p w14:paraId="18CBBDF7" w14:textId="77777777" w:rsidR="00AE13DA" w:rsidRDefault="00AE13DA" w:rsidP="00ED3837">
            <w:pPr>
              <w:pStyle w:val="APVMATableTextRight"/>
              <w:jc w:val="center"/>
              <w:rPr>
                <w:lang w:val="en-GB"/>
              </w:rPr>
            </w:pPr>
            <w:r>
              <w:rPr>
                <w:lang w:val="en-GB"/>
              </w:rPr>
              <w:t>–</w:t>
            </w:r>
          </w:p>
        </w:tc>
      </w:tr>
      <w:tr w:rsidR="00AE13DA" w14:paraId="1006BD45" w14:textId="77777777" w:rsidTr="00AE13DA">
        <w:trPr>
          <w:trHeight w:val="338"/>
        </w:trPr>
        <w:tc>
          <w:tcPr>
            <w:tcW w:w="1399" w:type="pct"/>
            <w:tcBorders>
              <w:top w:val="dotted" w:sz="4" w:space="0" w:color="auto"/>
              <w:left w:val="nil"/>
              <w:bottom w:val="single" w:sz="4" w:space="0" w:color="auto"/>
              <w:right w:val="nil"/>
            </w:tcBorders>
            <w:hideMark/>
          </w:tcPr>
          <w:p w14:paraId="42CBC30E" w14:textId="77777777" w:rsidR="00AE13DA" w:rsidRDefault="00AE13DA">
            <w:pPr>
              <w:pStyle w:val="APVMATableText"/>
              <w:rPr>
                <w:lang w:val="en-GB"/>
              </w:rPr>
            </w:pPr>
            <w:r>
              <w:rPr>
                <w:lang w:val="en-GB"/>
              </w:rPr>
              <w:t>Recommended MRLs</w:t>
            </w:r>
          </w:p>
        </w:tc>
        <w:tc>
          <w:tcPr>
            <w:tcW w:w="720" w:type="pct"/>
            <w:tcBorders>
              <w:top w:val="dotted" w:sz="4" w:space="0" w:color="auto"/>
              <w:left w:val="nil"/>
              <w:bottom w:val="single" w:sz="4" w:space="0" w:color="auto"/>
              <w:right w:val="nil"/>
            </w:tcBorders>
            <w:hideMark/>
          </w:tcPr>
          <w:p w14:paraId="1E06CD99" w14:textId="63AE024E" w:rsidR="00AE13DA" w:rsidRDefault="00AE13DA" w:rsidP="00ED3837">
            <w:pPr>
              <w:pStyle w:val="APVMATableTextRight"/>
              <w:jc w:val="center"/>
              <w:rPr>
                <w:lang w:val="en-GB"/>
              </w:rPr>
            </w:pPr>
            <w:r>
              <w:rPr>
                <w:lang w:val="en-GB"/>
              </w:rPr>
              <w:t>0.05 (Milks)</w:t>
            </w:r>
          </w:p>
        </w:tc>
        <w:tc>
          <w:tcPr>
            <w:tcW w:w="720" w:type="pct"/>
            <w:tcBorders>
              <w:top w:val="dotted" w:sz="4" w:space="0" w:color="auto"/>
              <w:left w:val="nil"/>
              <w:bottom w:val="single" w:sz="4" w:space="0" w:color="auto"/>
              <w:right w:val="nil"/>
            </w:tcBorders>
            <w:hideMark/>
          </w:tcPr>
          <w:p w14:paraId="060A3470" w14:textId="3BE495E2" w:rsidR="00AE13DA" w:rsidRDefault="00AE13DA" w:rsidP="00ED3837">
            <w:pPr>
              <w:pStyle w:val="APVMATableTextRight"/>
              <w:jc w:val="center"/>
              <w:rPr>
                <w:lang w:val="en-GB"/>
              </w:rPr>
            </w:pPr>
            <w:r>
              <w:rPr>
                <w:lang w:val="en-GB"/>
              </w:rPr>
              <w:t>0.05 (meat)</w:t>
            </w:r>
          </w:p>
        </w:tc>
        <w:tc>
          <w:tcPr>
            <w:tcW w:w="1440" w:type="pct"/>
            <w:gridSpan w:val="2"/>
            <w:tcBorders>
              <w:top w:val="dotted" w:sz="4" w:space="0" w:color="auto"/>
              <w:left w:val="nil"/>
              <w:bottom w:val="single" w:sz="4" w:space="0" w:color="auto"/>
              <w:right w:val="nil"/>
            </w:tcBorders>
            <w:hideMark/>
          </w:tcPr>
          <w:p w14:paraId="508A5599" w14:textId="427A96EA" w:rsidR="00AE13DA" w:rsidRDefault="00AE13DA" w:rsidP="00ED3837">
            <w:pPr>
              <w:pStyle w:val="APVMATableTextRight"/>
              <w:jc w:val="center"/>
              <w:rPr>
                <w:lang w:val="en-GB"/>
              </w:rPr>
            </w:pPr>
            <w:r>
              <w:rPr>
                <w:lang w:val="en-GB"/>
              </w:rPr>
              <w:t>0.5 (edible offal)</w:t>
            </w:r>
          </w:p>
        </w:tc>
        <w:tc>
          <w:tcPr>
            <w:tcW w:w="721" w:type="pct"/>
            <w:tcBorders>
              <w:top w:val="dotted" w:sz="4" w:space="0" w:color="auto"/>
              <w:left w:val="nil"/>
              <w:bottom w:val="single" w:sz="4" w:space="0" w:color="auto"/>
              <w:right w:val="nil"/>
            </w:tcBorders>
            <w:hideMark/>
          </w:tcPr>
          <w:p w14:paraId="6602AF2A" w14:textId="77777777" w:rsidR="00AE13DA" w:rsidRDefault="00AE13DA" w:rsidP="00ED3837">
            <w:pPr>
              <w:pStyle w:val="APVMATableTextRight"/>
              <w:jc w:val="center"/>
              <w:rPr>
                <w:lang w:val="en-GB"/>
              </w:rPr>
            </w:pPr>
            <w:r>
              <w:rPr>
                <w:lang w:val="en-GB"/>
              </w:rPr>
              <w:t>–</w:t>
            </w:r>
          </w:p>
        </w:tc>
      </w:tr>
    </w:tbl>
    <w:p w14:paraId="50B6D499" w14:textId="77777777" w:rsidR="000E370F" w:rsidRDefault="000E370F" w:rsidP="008D5E45">
      <w:pPr>
        <w:pStyle w:val="BODYTEXT"/>
        <w:rPr>
          <w:rFonts w:ascii="Arial" w:hAnsi="Arial" w:cs="Arial"/>
          <w:sz w:val="17"/>
          <w:szCs w:val="17"/>
        </w:rPr>
      </w:pPr>
    </w:p>
    <w:p w14:paraId="437BA4C0" w14:textId="3F23851F" w:rsidR="008D5E45" w:rsidRPr="008D5E45" w:rsidRDefault="008D5E45" w:rsidP="000E370F">
      <w:pPr>
        <w:pStyle w:val="APVMASourceTableNote"/>
      </w:pPr>
      <w:proofErr w:type="spellStart"/>
      <w:r w:rsidRPr="008D5E45">
        <w:lastRenderedPageBreak/>
        <w:t>MWt</w:t>
      </w:r>
      <w:proofErr w:type="spellEnd"/>
      <w:r w:rsidRPr="008D5E45">
        <w:t xml:space="preserve"> of parent </w:t>
      </w:r>
      <w:proofErr w:type="spellStart"/>
      <w:r w:rsidRPr="008D5E45">
        <w:t>cyclobutrifluram</w:t>
      </w:r>
      <w:proofErr w:type="spellEnd"/>
      <w:r w:rsidRPr="008D5E45">
        <w:t xml:space="preserve"> = 389.20 g/mol.</w:t>
      </w:r>
    </w:p>
    <w:p w14:paraId="796C2666" w14:textId="77777777" w:rsidR="008D5E45" w:rsidRPr="008D5E45" w:rsidRDefault="008D5E45" w:rsidP="000E370F">
      <w:pPr>
        <w:pStyle w:val="APVMASourceTableNote"/>
      </w:pPr>
      <w:r w:rsidRPr="008D5E45">
        <w:t>MWt of SYN510275 = 190.12 g/mol. Conversion to parent equivalent = ×2.05.</w:t>
      </w:r>
    </w:p>
    <w:p w14:paraId="450A104A" w14:textId="77777777" w:rsidR="008D5E45" w:rsidRPr="008D5E45" w:rsidRDefault="008D5E45" w:rsidP="000E370F">
      <w:pPr>
        <w:pStyle w:val="APVMASourceTableNote"/>
      </w:pPr>
      <w:r w:rsidRPr="008D5E45">
        <w:t xml:space="preserve">Residues of parent in muscle, kidney and fat were not analysed for in the lactating dairy cow feeding study. </w:t>
      </w:r>
    </w:p>
    <w:p w14:paraId="2E1FBCD4" w14:textId="77777777" w:rsidR="008D5E45" w:rsidRPr="008D5E45" w:rsidRDefault="008D5E45" w:rsidP="000E370F">
      <w:pPr>
        <w:pStyle w:val="APVMASourceTableNote"/>
      </w:pPr>
      <w:r w:rsidRPr="008D5E45">
        <w:t xml:space="preserve">Based on the goat metabolism study, where residues of parent were not detected in goat kidney, parent residues are not expected in kidney at a feeding level of 7.0 ppm and are assigned a value of 0.01 mg/kg (the LOQ) above. </w:t>
      </w:r>
    </w:p>
    <w:p w14:paraId="129BD19B" w14:textId="77777777" w:rsidR="008D5E45" w:rsidRPr="008D5E45" w:rsidRDefault="008D5E45" w:rsidP="000E370F">
      <w:pPr>
        <w:pStyle w:val="APVMASourceTableNote"/>
      </w:pPr>
      <w:r w:rsidRPr="008D5E45">
        <w:t>Residues of parent in muscle in the goat metabolism study were present at 0.7% TRR (0.001 mg/kg) for the phenyl label and not detected for the pyridinyl label where residues of SYN510275 were present at 33.6% TRR (0.360 mg eq./kg). Residues of parent in muscle are assigned a value of 0.01 mg/kg above.</w:t>
      </w:r>
    </w:p>
    <w:p w14:paraId="7EC4F0CF" w14:textId="77777777" w:rsidR="008D5E45" w:rsidRPr="008D5E45" w:rsidRDefault="008D5E45" w:rsidP="000E370F">
      <w:pPr>
        <w:pStyle w:val="APVMASourceTableNote"/>
      </w:pPr>
      <w:r w:rsidRPr="008D5E45">
        <w:t>Residues of parent in skin and fat in the goat metabolism study were present at 3.1% TRR (0.006 mg/kg) for the phenyl label and 1.8% TRR (0.006 mg/kg) for the pyridinyl label where residues of SYN510275 were present at 41.9% TRR (0.144 mg eq./kg). As residues of SYN510275 were not quantifiable (0.0205 mg eq./kg) after feeding at 7.0 ppm, residues of parent in fat are assigned a value of 0.01 mg/kg above.</w:t>
      </w:r>
    </w:p>
    <w:p w14:paraId="60A56E51" w14:textId="18500AE0" w:rsidR="008D5E45" w:rsidRDefault="008D5E45" w:rsidP="00101EFB">
      <w:pPr>
        <w:pStyle w:val="APVMAText"/>
      </w:pPr>
      <w:r>
        <w:t xml:space="preserve">The above calculations indicate that quantifiable residues of the </w:t>
      </w:r>
      <w:r w:rsidR="00335303">
        <w:t xml:space="preserve">parent + </w:t>
      </w:r>
      <w:r>
        <w:t xml:space="preserve">metabolite </w:t>
      </w:r>
      <w:r w:rsidRPr="00AF5E4E">
        <w:t>SYN510275</w:t>
      </w:r>
      <w:r>
        <w:t xml:space="preserve"> as parent equivalents (which is the residue definition for enforcement for </w:t>
      </w:r>
      <w:r w:rsidRPr="004A4742">
        <w:t>animal commodities</w:t>
      </w:r>
      <w:r w:rsidRPr="00C47CE0">
        <w:t xml:space="preserve"> </w:t>
      </w:r>
      <w:r>
        <w:t>in Australia) will be present in milk, muscle, liver and kidney after feeding for</w:t>
      </w:r>
      <w:r w:rsidRPr="00EF3080">
        <w:t xml:space="preserve"> 2</w:t>
      </w:r>
      <w:r>
        <w:t>8</w:t>
      </w:r>
      <w:r w:rsidRPr="00EF3080">
        <w:t xml:space="preserve"> consecutive days</w:t>
      </w:r>
      <w:r>
        <w:t>.</w:t>
      </w:r>
    </w:p>
    <w:p w14:paraId="3FA41FEF" w14:textId="77777777" w:rsidR="008D5E45" w:rsidRDefault="008D5E45" w:rsidP="00101EFB">
      <w:pPr>
        <w:pStyle w:val="APVMAText"/>
      </w:pPr>
      <w:r>
        <w:t>The following MRLs are recommended:</w:t>
      </w:r>
    </w:p>
    <w:p w14:paraId="1669F349" w14:textId="3686BD95" w:rsidR="008D5E45" w:rsidRDefault="008D5E45" w:rsidP="00101EFB">
      <w:pPr>
        <w:pStyle w:val="APVMAText"/>
      </w:pPr>
      <w:r>
        <w:t xml:space="preserve">MO 0105 </w:t>
      </w:r>
      <w:r>
        <w:tab/>
        <w:t>Edible offal (mammalian)</w:t>
      </w:r>
      <w:r>
        <w:tab/>
      </w:r>
      <w:r>
        <w:tab/>
      </w:r>
      <w:r w:rsidR="00101EFB">
        <w:tab/>
      </w:r>
      <w:r>
        <w:t>0.5 mg/kg</w:t>
      </w:r>
    </w:p>
    <w:p w14:paraId="79A6FABA" w14:textId="77777777" w:rsidR="008D5E45" w:rsidRDefault="008D5E45" w:rsidP="00101EFB">
      <w:pPr>
        <w:pStyle w:val="APVMAText"/>
      </w:pPr>
      <w:r>
        <w:t xml:space="preserve">MM 0095 </w:t>
      </w:r>
      <w:r>
        <w:tab/>
        <w:t xml:space="preserve">Meat (mammalian) </w:t>
      </w:r>
      <w:r>
        <w:tab/>
      </w:r>
      <w:r>
        <w:tab/>
      </w:r>
      <w:r>
        <w:tab/>
        <w:t>0.05 mg/kg</w:t>
      </w:r>
    </w:p>
    <w:p w14:paraId="15EDAF27" w14:textId="6A23D338" w:rsidR="008D5E45" w:rsidRDefault="008D5E45" w:rsidP="00101EFB">
      <w:pPr>
        <w:pStyle w:val="APVMAText"/>
      </w:pPr>
      <w:r>
        <w:t xml:space="preserve">ML 0106 </w:t>
      </w:r>
      <w:r>
        <w:tab/>
        <w:t>Milks</w:t>
      </w:r>
      <w:r>
        <w:tab/>
      </w:r>
      <w:r>
        <w:tab/>
      </w:r>
      <w:r>
        <w:tab/>
      </w:r>
      <w:r>
        <w:tab/>
      </w:r>
      <w:r>
        <w:tab/>
      </w:r>
      <w:r w:rsidR="00101EFB">
        <w:tab/>
      </w:r>
      <w:r>
        <w:t>0.05 mg/kg.</w:t>
      </w:r>
    </w:p>
    <w:p w14:paraId="1A99CD1E" w14:textId="5DA0A6DF" w:rsidR="00101EFB" w:rsidRPr="00101EFB" w:rsidRDefault="00101EFB" w:rsidP="00101EFB">
      <w:pPr>
        <w:pStyle w:val="APVMAText"/>
      </w:pPr>
      <w:r w:rsidRPr="00101EFB">
        <w:t>No Codex MRLs are established for cyclobutrifluram. In addition, no animal commodity MRLs are</w:t>
      </w:r>
      <w:r>
        <w:t xml:space="preserve"> established in major export markets, so the endpoint for an Export Slaughter Interval (ESI) will be taken as the LOQ.</w:t>
      </w:r>
    </w:p>
    <w:p w14:paraId="195EA4DC" w14:textId="574F603E" w:rsidR="00101EFB" w:rsidRPr="00101EFB" w:rsidRDefault="00101EFB" w:rsidP="00101EFB">
      <w:pPr>
        <w:pStyle w:val="APVMAText"/>
      </w:pPr>
      <w:r>
        <w:t xml:space="preserve">The residue definition for </w:t>
      </w:r>
      <w:r w:rsidR="00335303">
        <w:t xml:space="preserve">enforcement for </w:t>
      </w:r>
      <w:r>
        <w:t xml:space="preserve">animal commodities is “Sum of cyclobutrifluram and </w:t>
      </w:r>
      <w:r w:rsidRPr="00101EFB">
        <w:t>2-trifluoromethyl-nicotinamide (SYN510275), expressed as cyclobutrifluram</w:t>
      </w:r>
      <w:r>
        <w:t xml:space="preserve">”. As the validated LOQs for parent cyclobutrifluram and the metabolite SYN510275 are 0.01 mg/kg and the conversion factor from SYN510275 to parent equivalents is </w:t>
      </w:r>
      <w:r w:rsidRPr="0058707E">
        <w:t>×2.05</w:t>
      </w:r>
      <w:r>
        <w:t>, the overall LOQ</w:t>
      </w:r>
      <w:r w:rsidRPr="0058707E">
        <w:t xml:space="preserve"> </w:t>
      </w:r>
      <w:r>
        <w:t xml:space="preserve">is 0.03 </w:t>
      </w:r>
      <w:r w:rsidRPr="00101EFB">
        <w:t>mg/kg as parent equivalents.</w:t>
      </w:r>
    </w:p>
    <w:p w14:paraId="5EE73ECC" w14:textId="772E958C" w:rsidR="00101EFB" w:rsidRPr="00101EFB" w:rsidRDefault="00101EFB" w:rsidP="00101EFB">
      <w:pPr>
        <w:pStyle w:val="APVMAText"/>
      </w:pPr>
      <w:r w:rsidRPr="00101EFB">
        <w:t xml:space="preserve">Liver was the tissue with the highest residues </w:t>
      </w:r>
      <w:r>
        <w:t>and is the driver for consideration of an ESI. At 7 days post-dosing, total (parent + SYN510275) residues of 0.252 mg/kg (as parent) were observed in liver after feeding at 70 ppm (0.021 mg/kg based on expected residues after feeding at 5.92 ppm). By 14 days post-dosing, no residues of parent or SYN510275 were detected in liver.</w:t>
      </w:r>
    </w:p>
    <w:p w14:paraId="6860FEC2" w14:textId="77777777" w:rsidR="00101EFB" w:rsidRDefault="00101EFB" w:rsidP="00101EFB">
      <w:pPr>
        <w:pStyle w:val="APVMAText"/>
      </w:pPr>
      <w:r>
        <w:t xml:space="preserve">A 14 </w:t>
      </w:r>
      <w:proofErr w:type="gramStart"/>
      <w:r>
        <w:t>days</w:t>
      </w:r>
      <w:proofErr w:type="gramEnd"/>
      <w:r>
        <w:t xml:space="preserve"> ESI would therefore be required to ensure residues of cyclobutrifluram in the liver</w:t>
      </w:r>
      <w:r w:rsidRPr="00054CAF">
        <w:t xml:space="preserve"> of livestock for export</w:t>
      </w:r>
      <w:r>
        <w:t xml:space="preserve"> (and in other tissues), which were</w:t>
      </w:r>
      <w:r w:rsidRPr="00054CAF">
        <w:t xml:space="preserve"> previously fed on </w:t>
      </w:r>
      <w:r>
        <w:t>wheat and/or barley f</w:t>
      </w:r>
      <w:r w:rsidRPr="00054CAF">
        <w:t>orage</w:t>
      </w:r>
      <w:r>
        <w:t xml:space="preserve"> </w:t>
      </w:r>
      <w:r w:rsidRPr="00101EFB">
        <w:t>(or rotational primary feed commodities)</w:t>
      </w:r>
      <w:r>
        <w:t>,</w:t>
      </w:r>
      <w:r w:rsidRPr="00054CAF">
        <w:t xml:space="preserve"> </w:t>
      </w:r>
      <w:r>
        <w:t xml:space="preserve">will be below the LOQ of 0.03 </w:t>
      </w:r>
      <w:r w:rsidRPr="003246C3">
        <w:t xml:space="preserve">mg/kg </w:t>
      </w:r>
      <w:r>
        <w:t>(</w:t>
      </w:r>
      <w:r w:rsidRPr="003246C3">
        <w:t>as parent equivalents</w:t>
      </w:r>
      <w:r>
        <w:t>).</w:t>
      </w:r>
    </w:p>
    <w:p w14:paraId="6C1A52D5" w14:textId="77777777" w:rsidR="00101EFB" w:rsidRDefault="00101EFB" w:rsidP="00101EFB">
      <w:pPr>
        <w:pStyle w:val="APVMAText"/>
      </w:pPr>
      <w:r>
        <w:t xml:space="preserve">The following </w:t>
      </w:r>
      <w:r w:rsidRPr="00D75C9F">
        <w:t>Export slaughter interval should be added to the draft label</w:t>
      </w:r>
      <w:r>
        <w:t xml:space="preserve"> under the Trade Advice heading:</w:t>
      </w:r>
    </w:p>
    <w:p w14:paraId="7BAF6737" w14:textId="77777777" w:rsidR="00ED3837" w:rsidRDefault="00ED3837" w:rsidP="00101EFB">
      <w:pPr>
        <w:pStyle w:val="APVMAText"/>
      </w:pPr>
    </w:p>
    <w:p w14:paraId="48E8A6F8" w14:textId="0BD4BEFB" w:rsidR="00101EFB" w:rsidRDefault="00101EFB" w:rsidP="00101EFB">
      <w:pPr>
        <w:pStyle w:val="APVMAText"/>
      </w:pPr>
      <w:r>
        <w:lastRenderedPageBreak/>
        <w:t>LIVESTOCK DESTINED FOR EXPORT MARKETS</w:t>
      </w:r>
    </w:p>
    <w:p w14:paraId="205A6006" w14:textId="77777777" w:rsidR="00101EFB" w:rsidRDefault="00101EFB" w:rsidP="00101EFB">
      <w:pPr>
        <w:pStyle w:val="APVMAText"/>
      </w:pPr>
      <w:r>
        <w:t xml:space="preserve">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 </w:t>
      </w:r>
    </w:p>
    <w:p w14:paraId="4622772F" w14:textId="77777777" w:rsidR="00101EFB" w:rsidRDefault="00101EFB" w:rsidP="00101EFB">
      <w:pPr>
        <w:pStyle w:val="APVMAText"/>
      </w:pPr>
      <w:r>
        <w:t>Export slaughter interval (ESI) - 14</w:t>
      </w:r>
      <w:r w:rsidRPr="00A84E16">
        <w:t xml:space="preserve"> days</w:t>
      </w:r>
    </w:p>
    <w:p w14:paraId="0636CCDA" w14:textId="512C0236" w:rsidR="00335303" w:rsidRDefault="00101EFB" w:rsidP="00101EFB">
      <w:pPr>
        <w:pStyle w:val="APVMAText"/>
      </w:pPr>
      <w:r>
        <w:t>Livestock that has been grazed on or fed treated crops should be placed on clean feed for 14 days prior to slaughter.</w:t>
      </w:r>
    </w:p>
    <w:p w14:paraId="5C868530" w14:textId="41B35916" w:rsidR="00101EFB" w:rsidRDefault="00101EFB" w:rsidP="00101EFB">
      <w:pPr>
        <w:pStyle w:val="APVMAText"/>
      </w:pPr>
      <w:r>
        <w:t>No poultry transfer studies have been submitted with the current application. There is no need to conduct animal transfer studies if the dietary consumption level for animals is less than 0.1 mg/kg.</w:t>
      </w:r>
      <w:r w:rsidR="00335303">
        <w:t xml:space="preserve"> </w:t>
      </w:r>
      <w:r>
        <w:t>As no quantifiable residues are expected in wheat or barley grain arising from the proposed uses, or in processed products of wheat or barley, there is no necessity for poultry transfer studies.</w:t>
      </w:r>
    </w:p>
    <w:p w14:paraId="2FB075AE" w14:textId="77777777" w:rsidR="00101EFB" w:rsidRDefault="00101EFB" w:rsidP="00101EFB">
      <w:pPr>
        <w:pStyle w:val="APVMAText"/>
      </w:pPr>
      <w:r>
        <w:t xml:space="preserve">The likelihood of detectable residues occurring in poultry commodities as a result of the proposed use is therefore low. It is appropriate to establish poultry commodity MRLs at the total (parent + </w:t>
      </w:r>
      <w:r w:rsidRPr="00101EFB">
        <w:t>SYN510275)</w:t>
      </w:r>
      <w:r>
        <w:t xml:space="preserve"> LOQs in the analytical methods, to satisfy the proposed residue definition for animal commodities. As the validated LOQs for parent and the metabolite SYN510275 in tissues and eggs are 0.01 mg/kg (0.02 mg/kg as parent equivalents for SYN510275), the following MRLs are recommended:</w:t>
      </w:r>
    </w:p>
    <w:p w14:paraId="3EA4A48E" w14:textId="77777777" w:rsidR="00101EFB" w:rsidRDefault="00101EFB" w:rsidP="00101EFB">
      <w:pPr>
        <w:pStyle w:val="APVMAText"/>
      </w:pPr>
      <w:r>
        <w:t xml:space="preserve">PE 0112 </w:t>
      </w:r>
      <w:r>
        <w:tab/>
        <w:t>Eggs</w:t>
      </w:r>
      <w:r>
        <w:tab/>
      </w:r>
      <w:r>
        <w:tab/>
      </w:r>
      <w:r>
        <w:tab/>
      </w:r>
      <w:r>
        <w:tab/>
        <w:t>*0.03 mg/kg</w:t>
      </w:r>
    </w:p>
    <w:p w14:paraId="4D49B5B9" w14:textId="77777777" w:rsidR="00101EFB" w:rsidRDefault="00101EFB" w:rsidP="00101EFB">
      <w:pPr>
        <w:pStyle w:val="APVMAText"/>
      </w:pPr>
      <w:r>
        <w:t xml:space="preserve">PO 0111 </w:t>
      </w:r>
      <w:r>
        <w:tab/>
        <w:t>Poultry, Edible offal of</w:t>
      </w:r>
      <w:r>
        <w:tab/>
        <w:t>*0.03 mg/kg</w:t>
      </w:r>
    </w:p>
    <w:p w14:paraId="1FCD67C1" w14:textId="77777777" w:rsidR="00101EFB" w:rsidRDefault="00101EFB" w:rsidP="00101EFB">
      <w:pPr>
        <w:pStyle w:val="APVMAText"/>
      </w:pPr>
      <w:r>
        <w:t xml:space="preserve">PM 0110 </w:t>
      </w:r>
      <w:r>
        <w:tab/>
        <w:t>Poultry meat</w:t>
      </w:r>
      <w:r>
        <w:tab/>
      </w:r>
      <w:r>
        <w:tab/>
      </w:r>
      <w:r>
        <w:tab/>
        <w:t>*0.03 mg/kg.</w:t>
      </w:r>
    </w:p>
    <w:p w14:paraId="5472EA15" w14:textId="402BF02A" w:rsidR="006D36C8" w:rsidRDefault="006D36C8" w:rsidP="00032787">
      <w:pPr>
        <w:pStyle w:val="Heading2"/>
      </w:pPr>
      <w:bookmarkStart w:id="45" w:name="_Toc184915273"/>
      <w:r>
        <w:t>Overseas registration and approved label instructions</w:t>
      </w:r>
      <w:bookmarkEnd w:id="42"/>
      <w:bookmarkEnd w:id="43"/>
      <w:bookmarkEnd w:id="45"/>
    </w:p>
    <w:p w14:paraId="381E75E4" w14:textId="3B2687BE" w:rsidR="00913FD7" w:rsidRPr="00CC6F59" w:rsidRDefault="00913FD7" w:rsidP="00CC6F59">
      <w:pPr>
        <w:pStyle w:val="APVMAText"/>
      </w:pPr>
      <w:bookmarkStart w:id="46" w:name="_Toc231889749"/>
      <w:bookmarkStart w:id="47" w:name="_Toc2243852"/>
      <w:r w:rsidRPr="00CC6F59">
        <w:t xml:space="preserve">The Applicant has </w:t>
      </w:r>
      <w:r w:rsidR="00D127C0" w:rsidRPr="00CC6F59">
        <w:t>indicated that</w:t>
      </w:r>
      <w:r w:rsidRPr="00CC6F59">
        <w:t xml:space="preserve"> cyclobutrifluram</w:t>
      </w:r>
      <w:r w:rsidR="00D127C0" w:rsidRPr="00CC6F59">
        <w:t xml:space="preserve"> is registered for various uses in a number of African (Zambia and Zimbabwe), Asian (China, Philippines</w:t>
      </w:r>
      <w:r w:rsidR="00B255E6">
        <w:t>, South Korea</w:t>
      </w:r>
      <w:r w:rsidR="00D127C0" w:rsidRPr="00CC6F59">
        <w:t xml:space="preserve"> and Vietnam), Central American (Belize, El Salvador, Guatemala and Honduras) and South American (Argentina, Chile, Colombia and Paraguay) countries.</w:t>
      </w:r>
    </w:p>
    <w:p w14:paraId="0CB29406" w14:textId="12455002" w:rsidR="006D36C8" w:rsidRDefault="00957A91" w:rsidP="00032787">
      <w:pPr>
        <w:pStyle w:val="Heading2"/>
      </w:pPr>
      <w:bookmarkStart w:id="48" w:name="_Toc184915274"/>
      <w:r>
        <w:t>Codex Alimentarius C</w:t>
      </w:r>
      <w:r w:rsidR="006D36C8">
        <w:t>ommission and overseas MRLs</w:t>
      </w:r>
      <w:bookmarkEnd w:id="46"/>
      <w:bookmarkEnd w:id="47"/>
      <w:bookmarkEnd w:id="48"/>
    </w:p>
    <w:p w14:paraId="11347D2B" w14:textId="205DB041" w:rsidR="00D75C9F" w:rsidRDefault="006D36C8" w:rsidP="006D36C8">
      <w:pPr>
        <w:pStyle w:val="APVMAText"/>
      </w:pPr>
      <w:r>
        <w:t>The Codex Alimentarius Commission (Codex) is responsible for establishing Codex Maximum Residue Limits (CXLs) for pesticides</w:t>
      </w:r>
      <w:r w:rsidR="00B061D3">
        <w:t xml:space="preserve"> and veterinary medicines</w:t>
      </w:r>
      <w:r>
        <w:t>. Codex CXLs are primarily intended to facilitate international trade, and accommodate differences in Good Agricultural Practice (GAP) employed by various countries. Some countries may accept Codex CXLs when importing foods.</w:t>
      </w:r>
      <w:r w:rsidR="00D75C9F">
        <w:t xml:space="preserve"> Cyclobutrifluram </w:t>
      </w:r>
      <w:r>
        <w:t xml:space="preserve">has </w:t>
      </w:r>
      <w:r w:rsidR="00021A6A">
        <w:t>not been</w:t>
      </w:r>
      <w:r w:rsidR="00D75C9F">
        <w:t xml:space="preserve"> </w:t>
      </w:r>
      <w:r>
        <w:t>considered by Codex.</w:t>
      </w:r>
      <w:r w:rsidR="00BA67F0">
        <w:t xml:space="preserve"> </w:t>
      </w:r>
      <w:r w:rsidR="00EB176E">
        <w:t>The Applicant has advised that an MRL is not yet established in China for a registered use as a seed treatment on wheat.</w:t>
      </w:r>
    </w:p>
    <w:p w14:paraId="7421D16B" w14:textId="4FEA7A5E" w:rsidR="006D36C8" w:rsidRDefault="00FA16D1" w:rsidP="00032787">
      <w:pPr>
        <w:pStyle w:val="Heading2"/>
      </w:pPr>
      <w:bookmarkStart w:id="49" w:name="_Toc231889750"/>
      <w:bookmarkStart w:id="50" w:name="_Toc2243853"/>
      <w:bookmarkStart w:id="51" w:name="_Toc184915275"/>
      <w:r>
        <w:lastRenderedPageBreak/>
        <w:t>P</w:t>
      </w:r>
      <w:r w:rsidR="006D36C8">
        <w:t xml:space="preserve">roposed Australian MRLs for </w:t>
      </w:r>
      <w:bookmarkEnd w:id="49"/>
      <w:bookmarkEnd w:id="50"/>
      <w:r w:rsidR="00101EFB">
        <w:t>cyclobutrifluram</w:t>
      </w:r>
      <w:bookmarkEnd w:id="51"/>
    </w:p>
    <w:p w14:paraId="670E5BD5" w14:textId="69550406" w:rsidR="006D36C8" w:rsidRDefault="00383003" w:rsidP="00101EFB">
      <w:pPr>
        <w:pStyle w:val="Caption"/>
      </w:pPr>
      <w:bookmarkStart w:id="52" w:name="_Toc252955171"/>
      <w:bookmarkStart w:id="53" w:name="_Hlk184203474"/>
      <w:bookmarkStart w:id="54" w:name="_Toc184915287"/>
      <w:r>
        <w:t xml:space="preserve">Table </w:t>
      </w:r>
      <w:r w:rsidR="002A1854">
        <w:t>7</w:t>
      </w:r>
      <w:r>
        <w:t>:</w:t>
      </w:r>
      <w:r>
        <w:tab/>
        <w:t>Proposed MRL Standard</w:t>
      </w:r>
      <w:r w:rsidR="00696A51">
        <w:t xml:space="preserve"> – </w:t>
      </w:r>
      <w:r w:rsidR="006D36C8">
        <w:t>Table</w:t>
      </w:r>
      <w:r w:rsidR="002A1854">
        <w:t xml:space="preserve"> </w:t>
      </w:r>
      <w:r w:rsidR="006D36C8">
        <w:t>1</w:t>
      </w:r>
      <w:bookmarkEnd w:id="54"/>
      <w:r w:rsidR="006D36C8">
        <w:t xml:space="preserve"> </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790A8E">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790A8E">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790A8E">
            <w:pPr>
              <w:pStyle w:val="APVMATableHeadRight"/>
            </w:pPr>
            <w:r>
              <w:t>MRL (mg/kg)</w:t>
            </w:r>
          </w:p>
        </w:tc>
      </w:tr>
      <w:tr w:rsidR="006D36C8" w14:paraId="0831FF57" w14:textId="77777777" w:rsidTr="00E63AC3">
        <w:trPr>
          <w:cantSplit/>
        </w:trPr>
        <w:tc>
          <w:tcPr>
            <w:tcW w:w="1613" w:type="pct"/>
            <w:tcBorders>
              <w:top w:val="single" w:sz="4" w:space="0" w:color="auto"/>
              <w:left w:val="nil"/>
              <w:bottom w:val="single" w:sz="4" w:space="0" w:color="auto"/>
              <w:right w:val="nil"/>
            </w:tcBorders>
          </w:tcPr>
          <w:p w14:paraId="7B944758" w14:textId="08C9466B" w:rsidR="006D36C8" w:rsidRDefault="00FE2645" w:rsidP="007368E2">
            <w:pPr>
              <w:pStyle w:val="APVMATableText"/>
            </w:pPr>
            <w:r>
              <w:t>Add:</w:t>
            </w:r>
          </w:p>
        </w:tc>
        <w:tc>
          <w:tcPr>
            <w:tcW w:w="2392" w:type="pct"/>
            <w:tcBorders>
              <w:top w:val="single" w:sz="4" w:space="0" w:color="auto"/>
              <w:left w:val="nil"/>
              <w:bottom w:val="single" w:sz="4" w:space="0" w:color="auto"/>
              <w:right w:val="nil"/>
            </w:tcBorders>
          </w:tcPr>
          <w:p w14:paraId="0281F901" w14:textId="77777777" w:rsidR="006D36C8" w:rsidRDefault="006D36C8" w:rsidP="007368E2">
            <w:pPr>
              <w:pStyle w:val="APVMATableText"/>
            </w:pPr>
          </w:p>
        </w:tc>
        <w:tc>
          <w:tcPr>
            <w:tcW w:w="995" w:type="pct"/>
            <w:tcBorders>
              <w:top w:val="single" w:sz="4" w:space="0" w:color="auto"/>
              <w:left w:val="nil"/>
              <w:bottom w:val="single" w:sz="4" w:space="0" w:color="auto"/>
              <w:right w:val="nil"/>
            </w:tcBorders>
          </w:tcPr>
          <w:p w14:paraId="4F3A3C8E" w14:textId="77777777" w:rsidR="006D36C8" w:rsidRDefault="006D36C8" w:rsidP="00790A8E">
            <w:pPr>
              <w:pStyle w:val="APVMATableTextRight"/>
            </w:pPr>
          </w:p>
        </w:tc>
      </w:tr>
      <w:tr w:rsidR="00FE2645" w14:paraId="6341F157" w14:textId="77777777" w:rsidTr="00E63AC3">
        <w:trPr>
          <w:cantSplit/>
        </w:trPr>
        <w:tc>
          <w:tcPr>
            <w:tcW w:w="1613" w:type="pct"/>
            <w:tcBorders>
              <w:top w:val="single" w:sz="4" w:space="0" w:color="auto"/>
              <w:left w:val="nil"/>
              <w:bottom w:val="single" w:sz="4" w:space="0" w:color="auto"/>
              <w:right w:val="nil"/>
            </w:tcBorders>
          </w:tcPr>
          <w:p w14:paraId="0858A315" w14:textId="3B2C3195" w:rsidR="00FE2645" w:rsidRDefault="00FE2645" w:rsidP="00FE2645">
            <w:pPr>
              <w:pStyle w:val="MRLActiveName"/>
            </w:pPr>
            <w:r>
              <w:t>Cyclobutrifluram</w:t>
            </w:r>
          </w:p>
        </w:tc>
        <w:tc>
          <w:tcPr>
            <w:tcW w:w="2392" w:type="pct"/>
            <w:tcBorders>
              <w:top w:val="single" w:sz="4" w:space="0" w:color="auto"/>
              <w:left w:val="nil"/>
              <w:bottom w:val="single" w:sz="4" w:space="0" w:color="auto"/>
              <w:right w:val="nil"/>
            </w:tcBorders>
          </w:tcPr>
          <w:p w14:paraId="4B7516C6" w14:textId="77777777" w:rsidR="00FE2645" w:rsidRDefault="00FE2645" w:rsidP="00FE2645">
            <w:pPr>
              <w:pStyle w:val="APVMATableText"/>
              <w:rPr>
                <w:sz w:val="18"/>
                <w:szCs w:val="18"/>
              </w:rPr>
            </w:pPr>
          </w:p>
        </w:tc>
        <w:tc>
          <w:tcPr>
            <w:tcW w:w="995" w:type="pct"/>
            <w:tcBorders>
              <w:top w:val="single" w:sz="4" w:space="0" w:color="auto"/>
              <w:left w:val="nil"/>
              <w:bottom w:val="single" w:sz="4" w:space="0" w:color="auto"/>
              <w:right w:val="nil"/>
            </w:tcBorders>
          </w:tcPr>
          <w:p w14:paraId="65F781F8" w14:textId="77777777" w:rsidR="00FE2645" w:rsidRDefault="00FE2645" w:rsidP="00FE2645">
            <w:pPr>
              <w:pStyle w:val="APVMATableTextRight"/>
              <w:rPr>
                <w:sz w:val="18"/>
                <w:szCs w:val="18"/>
              </w:rPr>
            </w:pPr>
          </w:p>
        </w:tc>
      </w:tr>
      <w:tr w:rsidR="00FE2645" w14:paraId="286B4A97" w14:textId="77777777" w:rsidTr="00E63AC3">
        <w:trPr>
          <w:cantSplit/>
        </w:trPr>
        <w:tc>
          <w:tcPr>
            <w:tcW w:w="1613" w:type="pct"/>
            <w:tcBorders>
              <w:top w:val="single" w:sz="4" w:space="0" w:color="auto"/>
              <w:left w:val="nil"/>
              <w:bottom w:val="single" w:sz="4" w:space="0" w:color="auto"/>
              <w:right w:val="nil"/>
            </w:tcBorders>
          </w:tcPr>
          <w:p w14:paraId="011D585E" w14:textId="25AFFC27" w:rsidR="00FE2645" w:rsidRDefault="00FE2645" w:rsidP="00FE2645">
            <w:pPr>
              <w:pStyle w:val="APVMATableText"/>
            </w:pPr>
          </w:p>
        </w:tc>
        <w:tc>
          <w:tcPr>
            <w:tcW w:w="2392" w:type="pct"/>
            <w:tcBorders>
              <w:top w:val="single" w:sz="4" w:space="0" w:color="auto"/>
              <w:left w:val="nil"/>
              <w:bottom w:val="single" w:sz="4" w:space="0" w:color="auto"/>
              <w:right w:val="nil"/>
            </w:tcBorders>
          </w:tcPr>
          <w:p w14:paraId="5DD3C49F" w14:textId="27169FE0" w:rsidR="00FE2645" w:rsidRDefault="00FE2645" w:rsidP="00FE2645">
            <w:pPr>
              <w:pStyle w:val="APVMATableText"/>
            </w:pPr>
            <w:r>
              <w:rPr>
                <w:sz w:val="18"/>
                <w:szCs w:val="18"/>
              </w:rPr>
              <w:t>All other foods</w:t>
            </w:r>
          </w:p>
        </w:tc>
        <w:tc>
          <w:tcPr>
            <w:tcW w:w="995" w:type="pct"/>
            <w:tcBorders>
              <w:top w:val="single" w:sz="4" w:space="0" w:color="auto"/>
              <w:left w:val="nil"/>
              <w:bottom w:val="single" w:sz="4" w:space="0" w:color="auto"/>
              <w:right w:val="nil"/>
            </w:tcBorders>
          </w:tcPr>
          <w:p w14:paraId="202AE3A1" w14:textId="63F405E9" w:rsidR="00FE2645" w:rsidRDefault="00FE2645" w:rsidP="00FE2645">
            <w:pPr>
              <w:pStyle w:val="APVMATableTextRight"/>
            </w:pPr>
            <w:r>
              <w:rPr>
                <w:sz w:val="18"/>
                <w:szCs w:val="18"/>
              </w:rPr>
              <w:t>0.05</w:t>
            </w:r>
          </w:p>
        </w:tc>
      </w:tr>
      <w:tr w:rsidR="00FE2645" w14:paraId="2C51AE82" w14:textId="77777777" w:rsidTr="00E63AC3">
        <w:trPr>
          <w:cantSplit/>
        </w:trPr>
        <w:tc>
          <w:tcPr>
            <w:tcW w:w="1613" w:type="pct"/>
            <w:tcBorders>
              <w:top w:val="single" w:sz="4" w:space="0" w:color="auto"/>
              <w:left w:val="nil"/>
              <w:bottom w:val="single" w:sz="4" w:space="0" w:color="auto"/>
              <w:right w:val="nil"/>
            </w:tcBorders>
          </w:tcPr>
          <w:p w14:paraId="3719580D" w14:textId="3D93FA62" w:rsidR="00FE2645" w:rsidRDefault="00FE2645" w:rsidP="00FE2645">
            <w:pPr>
              <w:pStyle w:val="APVMATableText"/>
            </w:pPr>
            <w:r>
              <w:rPr>
                <w:sz w:val="18"/>
                <w:szCs w:val="18"/>
              </w:rPr>
              <w:t>GC</w:t>
            </w:r>
            <w:r w:rsidRPr="00693FC1">
              <w:rPr>
                <w:sz w:val="18"/>
                <w:szCs w:val="18"/>
              </w:rPr>
              <w:tab/>
              <w:t>0</w:t>
            </w:r>
            <w:r>
              <w:rPr>
                <w:sz w:val="18"/>
                <w:szCs w:val="18"/>
              </w:rPr>
              <w:t>640</w:t>
            </w:r>
          </w:p>
        </w:tc>
        <w:tc>
          <w:tcPr>
            <w:tcW w:w="2392" w:type="pct"/>
            <w:tcBorders>
              <w:top w:val="single" w:sz="4" w:space="0" w:color="auto"/>
              <w:left w:val="nil"/>
              <w:bottom w:val="single" w:sz="4" w:space="0" w:color="auto"/>
              <w:right w:val="nil"/>
            </w:tcBorders>
          </w:tcPr>
          <w:p w14:paraId="6253B25A" w14:textId="71057A44" w:rsidR="00FE2645" w:rsidRDefault="00FE2645" w:rsidP="00FE2645">
            <w:pPr>
              <w:pStyle w:val="APVMATableText"/>
            </w:pPr>
            <w:r>
              <w:rPr>
                <w:sz w:val="18"/>
                <w:szCs w:val="18"/>
              </w:rPr>
              <w:t>Barley</w:t>
            </w:r>
          </w:p>
        </w:tc>
        <w:tc>
          <w:tcPr>
            <w:tcW w:w="995" w:type="pct"/>
            <w:tcBorders>
              <w:top w:val="single" w:sz="4" w:space="0" w:color="auto"/>
              <w:left w:val="nil"/>
              <w:bottom w:val="single" w:sz="4" w:space="0" w:color="auto"/>
              <w:right w:val="nil"/>
            </w:tcBorders>
          </w:tcPr>
          <w:p w14:paraId="3FEE1969" w14:textId="310C9C30" w:rsidR="00FE2645" w:rsidRDefault="00FE2645" w:rsidP="00FE2645">
            <w:pPr>
              <w:pStyle w:val="APVMATableTextRight"/>
            </w:pPr>
            <w:r>
              <w:rPr>
                <w:sz w:val="18"/>
                <w:szCs w:val="18"/>
              </w:rPr>
              <w:t>*</w:t>
            </w:r>
            <w:r w:rsidRPr="00693FC1">
              <w:rPr>
                <w:sz w:val="18"/>
                <w:szCs w:val="18"/>
              </w:rPr>
              <w:t>0.</w:t>
            </w:r>
            <w:r>
              <w:rPr>
                <w:sz w:val="18"/>
                <w:szCs w:val="18"/>
              </w:rPr>
              <w:t>01</w:t>
            </w:r>
          </w:p>
        </w:tc>
      </w:tr>
      <w:tr w:rsidR="00FE2645" w14:paraId="5FD3D4C6" w14:textId="77777777" w:rsidTr="0049533D">
        <w:trPr>
          <w:cantSplit/>
        </w:trPr>
        <w:tc>
          <w:tcPr>
            <w:tcW w:w="1613" w:type="pct"/>
            <w:tcBorders>
              <w:top w:val="single" w:sz="4" w:space="0" w:color="auto"/>
              <w:left w:val="nil"/>
              <w:bottom w:val="single" w:sz="4" w:space="0" w:color="auto"/>
              <w:right w:val="nil"/>
            </w:tcBorders>
          </w:tcPr>
          <w:p w14:paraId="54A07124" w14:textId="2AA5BF2C" w:rsidR="00FE2645" w:rsidRDefault="00FE2645" w:rsidP="00FE2645">
            <w:pPr>
              <w:pStyle w:val="APVMATableText"/>
            </w:pPr>
            <w:r>
              <w:rPr>
                <w:sz w:val="18"/>
                <w:szCs w:val="18"/>
              </w:rPr>
              <w:t>MO</w:t>
            </w:r>
            <w:r w:rsidRPr="00693FC1">
              <w:rPr>
                <w:sz w:val="18"/>
                <w:szCs w:val="18"/>
              </w:rPr>
              <w:tab/>
              <w:t>0</w:t>
            </w:r>
            <w:r>
              <w:rPr>
                <w:sz w:val="18"/>
                <w:szCs w:val="18"/>
              </w:rPr>
              <w:t>105</w:t>
            </w:r>
          </w:p>
        </w:tc>
        <w:tc>
          <w:tcPr>
            <w:tcW w:w="2392" w:type="pct"/>
            <w:tcBorders>
              <w:top w:val="single" w:sz="4" w:space="0" w:color="auto"/>
              <w:left w:val="nil"/>
              <w:bottom w:val="single" w:sz="4" w:space="0" w:color="auto"/>
              <w:right w:val="nil"/>
            </w:tcBorders>
            <w:vAlign w:val="bottom"/>
          </w:tcPr>
          <w:p w14:paraId="2A214999" w14:textId="1CE0E0D6" w:rsidR="00FE2645" w:rsidRDefault="00FE2645" w:rsidP="00FE2645">
            <w:pPr>
              <w:pStyle w:val="APVMATableText"/>
            </w:pPr>
            <w:r w:rsidRPr="0049782D">
              <w:rPr>
                <w:rFonts w:eastAsia="Calibri"/>
                <w:color w:val="000000"/>
                <w:sz w:val="18"/>
                <w:szCs w:val="18"/>
              </w:rPr>
              <w:t>Edible offal (mammalian)</w:t>
            </w:r>
          </w:p>
        </w:tc>
        <w:tc>
          <w:tcPr>
            <w:tcW w:w="995" w:type="pct"/>
            <w:tcBorders>
              <w:top w:val="single" w:sz="4" w:space="0" w:color="auto"/>
              <w:left w:val="nil"/>
              <w:bottom w:val="single" w:sz="4" w:space="0" w:color="auto"/>
              <w:right w:val="nil"/>
            </w:tcBorders>
          </w:tcPr>
          <w:p w14:paraId="5A112C0D" w14:textId="72781C26" w:rsidR="00FE2645" w:rsidRDefault="00FE2645" w:rsidP="00FE2645">
            <w:pPr>
              <w:pStyle w:val="APVMATableTextRight"/>
            </w:pPr>
            <w:r w:rsidRPr="00693FC1">
              <w:rPr>
                <w:sz w:val="18"/>
                <w:szCs w:val="18"/>
              </w:rPr>
              <w:t>0.</w:t>
            </w:r>
            <w:r>
              <w:rPr>
                <w:sz w:val="18"/>
                <w:szCs w:val="18"/>
              </w:rPr>
              <w:t>5</w:t>
            </w:r>
          </w:p>
        </w:tc>
      </w:tr>
      <w:tr w:rsidR="00FE2645" w14:paraId="24561D69" w14:textId="77777777" w:rsidTr="0049533D">
        <w:trPr>
          <w:cantSplit/>
        </w:trPr>
        <w:tc>
          <w:tcPr>
            <w:tcW w:w="1613" w:type="pct"/>
            <w:tcBorders>
              <w:top w:val="single" w:sz="4" w:space="0" w:color="auto"/>
              <w:left w:val="nil"/>
              <w:bottom w:val="single" w:sz="4" w:space="0" w:color="auto"/>
              <w:right w:val="nil"/>
            </w:tcBorders>
          </w:tcPr>
          <w:p w14:paraId="5C9698E7" w14:textId="2ACD2681" w:rsidR="00FE2645" w:rsidRDefault="00FE2645" w:rsidP="00FE2645">
            <w:pPr>
              <w:pStyle w:val="APVMATableText"/>
            </w:pPr>
            <w:r>
              <w:rPr>
                <w:sz w:val="18"/>
                <w:szCs w:val="18"/>
              </w:rPr>
              <w:t>PE</w:t>
            </w:r>
            <w:r w:rsidRPr="00693FC1">
              <w:rPr>
                <w:sz w:val="18"/>
                <w:szCs w:val="18"/>
              </w:rPr>
              <w:tab/>
              <w:t>0</w:t>
            </w:r>
            <w:r>
              <w:rPr>
                <w:sz w:val="18"/>
                <w:szCs w:val="18"/>
              </w:rPr>
              <w:t>112</w:t>
            </w:r>
          </w:p>
        </w:tc>
        <w:tc>
          <w:tcPr>
            <w:tcW w:w="2392" w:type="pct"/>
            <w:tcBorders>
              <w:top w:val="single" w:sz="4" w:space="0" w:color="auto"/>
              <w:left w:val="nil"/>
              <w:bottom w:val="single" w:sz="4" w:space="0" w:color="auto"/>
              <w:right w:val="nil"/>
            </w:tcBorders>
            <w:vAlign w:val="bottom"/>
          </w:tcPr>
          <w:p w14:paraId="1874C21E" w14:textId="280FC68B" w:rsidR="00FE2645" w:rsidRDefault="00FE2645" w:rsidP="00FE2645">
            <w:pPr>
              <w:pStyle w:val="APVMATableText"/>
            </w:pPr>
            <w:r w:rsidRPr="0049782D">
              <w:rPr>
                <w:rFonts w:eastAsia="Calibri"/>
                <w:color w:val="000000"/>
                <w:sz w:val="18"/>
                <w:szCs w:val="18"/>
              </w:rPr>
              <w:t>Eggs</w:t>
            </w:r>
          </w:p>
        </w:tc>
        <w:tc>
          <w:tcPr>
            <w:tcW w:w="995" w:type="pct"/>
            <w:tcBorders>
              <w:top w:val="single" w:sz="4" w:space="0" w:color="auto"/>
              <w:left w:val="nil"/>
              <w:bottom w:val="single" w:sz="4" w:space="0" w:color="auto"/>
              <w:right w:val="nil"/>
            </w:tcBorders>
          </w:tcPr>
          <w:p w14:paraId="5247B776" w14:textId="49168849" w:rsidR="00FE2645" w:rsidRDefault="00FE2645" w:rsidP="00FE2645">
            <w:pPr>
              <w:pStyle w:val="APVMATableTextRight"/>
            </w:pPr>
            <w:r>
              <w:rPr>
                <w:sz w:val="18"/>
                <w:szCs w:val="18"/>
              </w:rPr>
              <w:t>*0.03</w:t>
            </w:r>
          </w:p>
        </w:tc>
      </w:tr>
      <w:tr w:rsidR="00FE2645" w14:paraId="10ABB81C" w14:textId="77777777" w:rsidTr="0049533D">
        <w:trPr>
          <w:cantSplit/>
        </w:trPr>
        <w:tc>
          <w:tcPr>
            <w:tcW w:w="1613" w:type="pct"/>
            <w:tcBorders>
              <w:top w:val="single" w:sz="4" w:space="0" w:color="auto"/>
              <w:left w:val="nil"/>
              <w:bottom w:val="single" w:sz="4" w:space="0" w:color="auto"/>
              <w:right w:val="nil"/>
            </w:tcBorders>
          </w:tcPr>
          <w:p w14:paraId="16B2FC12" w14:textId="24E4AD0D" w:rsidR="00FE2645" w:rsidRDefault="00FE2645" w:rsidP="00FE2645">
            <w:pPr>
              <w:pStyle w:val="APVMATableText"/>
            </w:pPr>
            <w:r>
              <w:rPr>
                <w:sz w:val="18"/>
                <w:szCs w:val="18"/>
              </w:rPr>
              <w:t>MM</w:t>
            </w:r>
            <w:r w:rsidRPr="00693FC1">
              <w:rPr>
                <w:sz w:val="18"/>
                <w:szCs w:val="18"/>
              </w:rPr>
              <w:tab/>
              <w:t>00</w:t>
            </w:r>
            <w:r>
              <w:rPr>
                <w:sz w:val="18"/>
                <w:szCs w:val="18"/>
              </w:rPr>
              <w:t>95</w:t>
            </w:r>
          </w:p>
        </w:tc>
        <w:tc>
          <w:tcPr>
            <w:tcW w:w="2392" w:type="pct"/>
            <w:tcBorders>
              <w:top w:val="single" w:sz="4" w:space="0" w:color="auto"/>
              <w:left w:val="nil"/>
              <w:bottom w:val="single" w:sz="4" w:space="0" w:color="auto"/>
              <w:right w:val="nil"/>
            </w:tcBorders>
            <w:vAlign w:val="bottom"/>
          </w:tcPr>
          <w:p w14:paraId="6B7CF77B" w14:textId="7877AC1B" w:rsidR="00FE2645" w:rsidRDefault="00FE2645" w:rsidP="00FE2645">
            <w:pPr>
              <w:pStyle w:val="APVMATableText"/>
            </w:pPr>
            <w:r w:rsidRPr="0049782D">
              <w:rPr>
                <w:rFonts w:eastAsia="Calibri"/>
                <w:color w:val="000000"/>
                <w:sz w:val="18"/>
                <w:szCs w:val="18"/>
              </w:rPr>
              <w:t>Meat (mammalian)</w:t>
            </w:r>
          </w:p>
        </w:tc>
        <w:tc>
          <w:tcPr>
            <w:tcW w:w="995" w:type="pct"/>
            <w:tcBorders>
              <w:top w:val="single" w:sz="4" w:space="0" w:color="auto"/>
              <w:left w:val="nil"/>
              <w:bottom w:val="single" w:sz="4" w:space="0" w:color="auto"/>
              <w:right w:val="nil"/>
            </w:tcBorders>
          </w:tcPr>
          <w:p w14:paraId="342F2BAF" w14:textId="3A7A6980" w:rsidR="00FE2645" w:rsidRDefault="00FE2645" w:rsidP="00FE2645">
            <w:pPr>
              <w:pStyle w:val="APVMATableTextRight"/>
            </w:pPr>
            <w:r w:rsidRPr="00693FC1">
              <w:rPr>
                <w:sz w:val="18"/>
                <w:szCs w:val="18"/>
              </w:rPr>
              <w:t>0.</w:t>
            </w:r>
            <w:r>
              <w:rPr>
                <w:sz w:val="18"/>
                <w:szCs w:val="18"/>
              </w:rPr>
              <w:t>05</w:t>
            </w:r>
          </w:p>
        </w:tc>
      </w:tr>
      <w:tr w:rsidR="00FE2645" w14:paraId="3B498D48" w14:textId="77777777" w:rsidTr="0049533D">
        <w:trPr>
          <w:cantSplit/>
        </w:trPr>
        <w:tc>
          <w:tcPr>
            <w:tcW w:w="1613" w:type="pct"/>
            <w:tcBorders>
              <w:top w:val="single" w:sz="4" w:space="0" w:color="auto"/>
              <w:left w:val="nil"/>
              <w:bottom w:val="single" w:sz="4" w:space="0" w:color="auto"/>
              <w:right w:val="nil"/>
            </w:tcBorders>
          </w:tcPr>
          <w:p w14:paraId="26C2D45A" w14:textId="7BBF88A4" w:rsidR="00FE2645" w:rsidRDefault="00FE2645" w:rsidP="00FE2645">
            <w:pPr>
              <w:pStyle w:val="APVMATableText"/>
            </w:pPr>
            <w:r>
              <w:rPr>
                <w:sz w:val="18"/>
                <w:szCs w:val="18"/>
              </w:rPr>
              <w:t>ML</w:t>
            </w:r>
            <w:r w:rsidRPr="00693FC1">
              <w:rPr>
                <w:sz w:val="18"/>
                <w:szCs w:val="18"/>
              </w:rPr>
              <w:tab/>
              <w:t>0</w:t>
            </w:r>
            <w:r>
              <w:rPr>
                <w:sz w:val="18"/>
                <w:szCs w:val="18"/>
              </w:rPr>
              <w:t>106</w:t>
            </w:r>
          </w:p>
        </w:tc>
        <w:tc>
          <w:tcPr>
            <w:tcW w:w="2392" w:type="pct"/>
            <w:tcBorders>
              <w:top w:val="single" w:sz="4" w:space="0" w:color="auto"/>
              <w:left w:val="nil"/>
              <w:bottom w:val="single" w:sz="4" w:space="0" w:color="auto"/>
              <w:right w:val="nil"/>
            </w:tcBorders>
            <w:vAlign w:val="bottom"/>
          </w:tcPr>
          <w:p w14:paraId="1B5953CB" w14:textId="58FB43DA" w:rsidR="00FE2645" w:rsidRDefault="00FE2645" w:rsidP="00FE2645">
            <w:pPr>
              <w:pStyle w:val="APVMATableText"/>
            </w:pPr>
            <w:r w:rsidRPr="0049782D">
              <w:rPr>
                <w:rFonts w:eastAsia="Calibri"/>
                <w:color w:val="000000"/>
                <w:sz w:val="18"/>
                <w:szCs w:val="18"/>
              </w:rPr>
              <w:t>Milks</w:t>
            </w:r>
          </w:p>
        </w:tc>
        <w:tc>
          <w:tcPr>
            <w:tcW w:w="995" w:type="pct"/>
            <w:tcBorders>
              <w:top w:val="single" w:sz="4" w:space="0" w:color="auto"/>
              <w:left w:val="nil"/>
              <w:bottom w:val="single" w:sz="4" w:space="0" w:color="auto"/>
              <w:right w:val="nil"/>
            </w:tcBorders>
          </w:tcPr>
          <w:p w14:paraId="4CF05715" w14:textId="1910E00E" w:rsidR="00FE2645" w:rsidRDefault="00FE2645" w:rsidP="00FE2645">
            <w:pPr>
              <w:pStyle w:val="APVMATableTextRight"/>
            </w:pPr>
            <w:r w:rsidRPr="00693FC1">
              <w:rPr>
                <w:sz w:val="18"/>
                <w:szCs w:val="18"/>
              </w:rPr>
              <w:t>0.</w:t>
            </w:r>
            <w:r>
              <w:rPr>
                <w:sz w:val="18"/>
                <w:szCs w:val="18"/>
              </w:rPr>
              <w:t>05</w:t>
            </w:r>
          </w:p>
        </w:tc>
      </w:tr>
      <w:tr w:rsidR="00FE2645" w14:paraId="60FDA1B9" w14:textId="77777777" w:rsidTr="00C877F9">
        <w:trPr>
          <w:cantSplit/>
        </w:trPr>
        <w:tc>
          <w:tcPr>
            <w:tcW w:w="1613" w:type="pct"/>
            <w:tcBorders>
              <w:top w:val="single" w:sz="4" w:space="0" w:color="auto"/>
              <w:left w:val="nil"/>
              <w:bottom w:val="single" w:sz="4" w:space="0" w:color="auto"/>
              <w:right w:val="nil"/>
            </w:tcBorders>
          </w:tcPr>
          <w:p w14:paraId="0FBDD608" w14:textId="15D1695F" w:rsidR="00FE2645" w:rsidRDefault="00FE2645" w:rsidP="00FE2645">
            <w:pPr>
              <w:pStyle w:val="APVMATableText"/>
            </w:pPr>
            <w:r>
              <w:rPr>
                <w:sz w:val="18"/>
                <w:szCs w:val="18"/>
              </w:rPr>
              <w:t>PM</w:t>
            </w:r>
            <w:r w:rsidRPr="00693FC1">
              <w:rPr>
                <w:sz w:val="18"/>
                <w:szCs w:val="18"/>
              </w:rPr>
              <w:tab/>
              <w:t>0</w:t>
            </w:r>
            <w:r>
              <w:rPr>
                <w:sz w:val="18"/>
                <w:szCs w:val="18"/>
              </w:rPr>
              <w:t>11</w:t>
            </w:r>
            <w:r w:rsidRPr="00693FC1">
              <w:rPr>
                <w:sz w:val="18"/>
                <w:szCs w:val="18"/>
              </w:rPr>
              <w:t>0</w:t>
            </w:r>
          </w:p>
        </w:tc>
        <w:tc>
          <w:tcPr>
            <w:tcW w:w="2392" w:type="pct"/>
            <w:tcBorders>
              <w:top w:val="single" w:sz="4" w:space="0" w:color="auto"/>
              <w:left w:val="nil"/>
              <w:bottom w:val="single" w:sz="4" w:space="0" w:color="auto"/>
              <w:right w:val="nil"/>
            </w:tcBorders>
            <w:vAlign w:val="bottom"/>
          </w:tcPr>
          <w:p w14:paraId="00C8A057" w14:textId="6E29E108" w:rsidR="00FE2645" w:rsidRDefault="00FE2645" w:rsidP="00FE2645">
            <w:pPr>
              <w:pStyle w:val="APVMATableText"/>
            </w:pPr>
            <w:r w:rsidRPr="0049782D">
              <w:rPr>
                <w:rFonts w:eastAsia="Calibri"/>
                <w:color w:val="000000"/>
                <w:sz w:val="18"/>
                <w:szCs w:val="18"/>
              </w:rPr>
              <w:t>Poultry meat</w:t>
            </w:r>
          </w:p>
        </w:tc>
        <w:tc>
          <w:tcPr>
            <w:tcW w:w="995" w:type="pct"/>
            <w:tcBorders>
              <w:top w:val="single" w:sz="4" w:space="0" w:color="auto"/>
              <w:left w:val="nil"/>
              <w:bottom w:val="single" w:sz="4" w:space="0" w:color="auto"/>
              <w:right w:val="nil"/>
            </w:tcBorders>
          </w:tcPr>
          <w:p w14:paraId="2BBBDC42" w14:textId="50017F93" w:rsidR="00FE2645" w:rsidRDefault="00FE2645" w:rsidP="00FE2645">
            <w:pPr>
              <w:pStyle w:val="APVMATableTextRight"/>
            </w:pPr>
            <w:r>
              <w:rPr>
                <w:sz w:val="18"/>
                <w:szCs w:val="18"/>
              </w:rPr>
              <w:t>*0.03</w:t>
            </w:r>
          </w:p>
        </w:tc>
      </w:tr>
      <w:tr w:rsidR="00FE2645" w14:paraId="7AEE59A8" w14:textId="77777777" w:rsidTr="00C877F9">
        <w:trPr>
          <w:cantSplit/>
        </w:trPr>
        <w:tc>
          <w:tcPr>
            <w:tcW w:w="1613" w:type="pct"/>
            <w:tcBorders>
              <w:top w:val="single" w:sz="4" w:space="0" w:color="auto"/>
              <w:left w:val="nil"/>
              <w:bottom w:val="single" w:sz="4" w:space="0" w:color="auto"/>
              <w:right w:val="nil"/>
            </w:tcBorders>
          </w:tcPr>
          <w:p w14:paraId="57BF0A79" w14:textId="058B896A" w:rsidR="00FE2645" w:rsidRDefault="00FE2645" w:rsidP="00FE2645">
            <w:pPr>
              <w:pStyle w:val="APVMATableText"/>
            </w:pPr>
            <w:r>
              <w:rPr>
                <w:sz w:val="18"/>
                <w:szCs w:val="18"/>
              </w:rPr>
              <w:t>PO</w:t>
            </w:r>
            <w:r w:rsidRPr="00693FC1">
              <w:rPr>
                <w:sz w:val="18"/>
                <w:szCs w:val="18"/>
              </w:rPr>
              <w:tab/>
              <w:t>0</w:t>
            </w:r>
            <w:r>
              <w:rPr>
                <w:sz w:val="18"/>
                <w:szCs w:val="18"/>
              </w:rPr>
              <w:t>111</w:t>
            </w:r>
          </w:p>
        </w:tc>
        <w:tc>
          <w:tcPr>
            <w:tcW w:w="2392" w:type="pct"/>
            <w:tcBorders>
              <w:top w:val="single" w:sz="4" w:space="0" w:color="auto"/>
              <w:left w:val="nil"/>
              <w:bottom w:val="single" w:sz="4" w:space="0" w:color="auto"/>
              <w:right w:val="nil"/>
            </w:tcBorders>
            <w:vAlign w:val="bottom"/>
          </w:tcPr>
          <w:p w14:paraId="5701A4EA" w14:textId="54450B98" w:rsidR="00FE2645" w:rsidRDefault="00FE2645" w:rsidP="00FE2645">
            <w:pPr>
              <w:pStyle w:val="APVMATableText"/>
            </w:pPr>
            <w:r w:rsidRPr="0049782D">
              <w:rPr>
                <w:rFonts w:eastAsia="Calibri"/>
                <w:color w:val="000000"/>
                <w:sz w:val="18"/>
                <w:szCs w:val="18"/>
              </w:rPr>
              <w:t>Poultry, edible offal of</w:t>
            </w:r>
          </w:p>
        </w:tc>
        <w:tc>
          <w:tcPr>
            <w:tcW w:w="995" w:type="pct"/>
            <w:tcBorders>
              <w:top w:val="single" w:sz="4" w:space="0" w:color="auto"/>
              <w:left w:val="nil"/>
              <w:bottom w:val="single" w:sz="4" w:space="0" w:color="auto"/>
              <w:right w:val="nil"/>
            </w:tcBorders>
          </w:tcPr>
          <w:p w14:paraId="7520807E" w14:textId="1C9C6A32" w:rsidR="00FE2645" w:rsidRDefault="00FE2645" w:rsidP="00FE2645">
            <w:pPr>
              <w:pStyle w:val="APVMATableTextRight"/>
            </w:pPr>
            <w:r>
              <w:rPr>
                <w:sz w:val="18"/>
                <w:szCs w:val="18"/>
              </w:rPr>
              <w:t>*0.03</w:t>
            </w:r>
          </w:p>
        </w:tc>
      </w:tr>
      <w:tr w:rsidR="00FE2645" w14:paraId="2126E9BC" w14:textId="77777777" w:rsidTr="00C877F9">
        <w:trPr>
          <w:cantSplit/>
        </w:trPr>
        <w:tc>
          <w:tcPr>
            <w:tcW w:w="1613" w:type="pct"/>
            <w:tcBorders>
              <w:top w:val="single" w:sz="4" w:space="0" w:color="auto"/>
              <w:left w:val="nil"/>
              <w:bottom w:val="single" w:sz="4" w:space="0" w:color="auto"/>
              <w:right w:val="nil"/>
            </w:tcBorders>
          </w:tcPr>
          <w:p w14:paraId="24F273D9" w14:textId="49467D22" w:rsidR="00FE2645" w:rsidRDefault="00FE2645" w:rsidP="00FE2645">
            <w:pPr>
              <w:pStyle w:val="APVMATableText"/>
            </w:pPr>
            <w:r>
              <w:rPr>
                <w:sz w:val="18"/>
                <w:szCs w:val="18"/>
              </w:rPr>
              <w:t>GC</w:t>
            </w:r>
            <w:r w:rsidRPr="00693FC1">
              <w:rPr>
                <w:sz w:val="18"/>
                <w:szCs w:val="18"/>
              </w:rPr>
              <w:tab/>
              <w:t>0</w:t>
            </w:r>
            <w:r>
              <w:rPr>
                <w:sz w:val="18"/>
                <w:szCs w:val="18"/>
              </w:rPr>
              <w:t>654</w:t>
            </w:r>
          </w:p>
        </w:tc>
        <w:tc>
          <w:tcPr>
            <w:tcW w:w="2392" w:type="pct"/>
            <w:tcBorders>
              <w:top w:val="single" w:sz="4" w:space="0" w:color="auto"/>
              <w:left w:val="nil"/>
              <w:bottom w:val="single" w:sz="4" w:space="0" w:color="auto"/>
              <w:right w:val="nil"/>
            </w:tcBorders>
          </w:tcPr>
          <w:p w14:paraId="04532261" w14:textId="7B9840CB" w:rsidR="00FE2645" w:rsidRDefault="00FE2645" w:rsidP="00FE2645">
            <w:pPr>
              <w:pStyle w:val="APVMATableText"/>
            </w:pPr>
            <w:r>
              <w:rPr>
                <w:sz w:val="18"/>
                <w:szCs w:val="18"/>
              </w:rPr>
              <w:t>Wheat</w:t>
            </w:r>
          </w:p>
        </w:tc>
        <w:tc>
          <w:tcPr>
            <w:tcW w:w="995" w:type="pct"/>
            <w:tcBorders>
              <w:top w:val="single" w:sz="4" w:space="0" w:color="auto"/>
              <w:left w:val="nil"/>
              <w:bottom w:val="single" w:sz="4" w:space="0" w:color="auto"/>
              <w:right w:val="nil"/>
            </w:tcBorders>
          </w:tcPr>
          <w:p w14:paraId="045A8EDA" w14:textId="1D082203" w:rsidR="00FE2645" w:rsidRDefault="00FE2645" w:rsidP="00FE2645">
            <w:pPr>
              <w:pStyle w:val="APVMATableTextRight"/>
            </w:pPr>
            <w:r>
              <w:rPr>
                <w:sz w:val="18"/>
                <w:szCs w:val="18"/>
              </w:rPr>
              <w:t>*</w:t>
            </w:r>
            <w:r w:rsidRPr="00693FC1">
              <w:rPr>
                <w:sz w:val="18"/>
                <w:szCs w:val="18"/>
              </w:rPr>
              <w:t>0.</w:t>
            </w:r>
            <w:r>
              <w:rPr>
                <w:sz w:val="18"/>
                <w:szCs w:val="18"/>
              </w:rPr>
              <w:t>01</w:t>
            </w:r>
          </w:p>
        </w:tc>
      </w:tr>
    </w:tbl>
    <w:p w14:paraId="14E90E21" w14:textId="009487F2" w:rsidR="00B268BF" w:rsidRDefault="00B268BF" w:rsidP="00107887">
      <w:pPr>
        <w:pStyle w:val="Caption"/>
        <w:ind w:left="0" w:firstLine="0"/>
      </w:pPr>
      <w:bookmarkStart w:id="55" w:name="_Toc231889751"/>
      <w:bookmarkStart w:id="56" w:name="_Toc2243854"/>
      <w:bookmarkStart w:id="57" w:name="_Toc184915288"/>
      <w:bookmarkEnd w:id="53"/>
      <w:r>
        <w:t xml:space="preserve">Table </w:t>
      </w:r>
      <w:r w:rsidR="002A1854">
        <w:t>8</w:t>
      </w:r>
      <w:r>
        <w:t>:</w:t>
      </w:r>
      <w:r>
        <w:tab/>
        <w:t>Proposed MRL Standard – Table</w:t>
      </w:r>
      <w:r w:rsidR="002A1854">
        <w:t xml:space="preserve"> </w:t>
      </w:r>
      <w:r>
        <w:t>4</w:t>
      </w:r>
      <w:bookmarkEnd w:id="57"/>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B268BF" w14:paraId="41AC8CCC" w14:textId="77777777" w:rsidTr="00C06486">
        <w:trPr>
          <w:cantSplit/>
          <w:tblHeader/>
        </w:trPr>
        <w:tc>
          <w:tcPr>
            <w:tcW w:w="1613" w:type="pct"/>
            <w:tcBorders>
              <w:top w:val="single" w:sz="4" w:space="0" w:color="auto"/>
              <w:left w:val="nil"/>
              <w:bottom w:val="single" w:sz="4" w:space="0" w:color="auto"/>
              <w:right w:val="nil"/>
            </w:tcBorders>
            <w:shd w:val="clear" w:color="auto" w:fill="00747A" w:themeFill="background2"/>
          </w:tcPr>
          <w:p w14:paraId="4BCFD311" w14:textId="77777777" w:rsidR="00B268BF" w:rsidRDefault="00B268BF" w:rsidP="00457C80">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7EE10D29" w14:textId="77777777" w:rsidR="00B268BF" w:rsidRDefault="00B268BF" w:rsidP="00457C80">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1AC2E3DE" w14:textId="77777777" w:rsidR="00B268BF" w:rsidRDefault="00B268BF" w:rsidP="00457C80">
            <w:pPr>
              <w:pStyle w:val="APVMATableHeadRight"/>
            </w:pPr>
            <w:r>
              <w:t>MRL (mg/kg)</w:t>
            </w:r>
          </w:p>
        </w:tc>
      </w:tr>
      <w:tr w:rsidR="00B268BF" w14:paraId="539E0DF2" w14:textId="77777777" w:rsidTr="00C06486">
        <w:trPr>
          <w:cantSplit/>
        </w:trPr>
        <w:tc>
          <w:tcPr>
            <w:tcW w:w="1613" w:type="pct"/>
            <w:tcBorders>
              <w:top w:val="single" w:sz="4" w:space="0" w:color="auto"/>
              <w:left w:val="nil"/>
              <w:bottom w:val="single" w:sz="4" w:space="0" w:color="auto"/>
              <w:right w:val="nil"/>
            </w:tcBorders>
          </w:tcPr>
          <w:p w14:paraId="13A23D16" w14:textId="77777777" w:rsidR="00B268BF" w:rsidRDefault="00B268BF" w:rsidP="00457C80">
            <w:pPr>
              <w:pStyle w:val="APVMATableText"/>
            </w:pPr>
            <w:r>
              <w:t>Add:</w:t>
            </w:r>
          </w:p>
        </w:tc>
        <w:tc>
          <w:tcPr>
            <w:tcW w:w="2392" w:type="pct"/>
            <w:tcBorders>
              <w:top w:val="single" w:sz="4" w:space="0" w:color="auto"/>
              <w:left w:val="nil"/>
              <w:bottom w:val="single" w:sz="4" w:space="0" w:color="auto"/>
              <w:right w:val="nil"/>
            </w:tcBorders>
          </w:tcPr>
          <w:p w14:paraId="520E39B3" w14:textId="77777777" w:rsidR="00B268BF" w:rsidRDefault="00B268BF" w:rsidP="00457C80">
            <w:pPr>
              <w:pStyle w:val="APVMATableText"/>
            </w:pPr>
          </w:p>
        </w:tc>
        <w:tc>
          <w:tcPr>
            <w:tcW w:w="995" w:type="pct"/>
            <w:tcBorders>
              <w:top w:val="single" w:sz="4" w:space="0" w:color="auto"/>
              <w:left w:val="nil"/>
              <w:bottom w:val="single" w:sz="4" w:space="0" w:color="auto"/>
              <w:right w:val="nil"/>
            </w:tcBorders>
          </w:tcPr>
          <w:p w14:paraId="06C87786" w14:textId="77777777" w:rsidR="00B268BF" w:rsidRDefault="00B268BF" w:rsidP="00457C80">
            <w:pPr>
              <w:pStyle w:val="APVMATableTextRight"/>
            </w:pPr>
          </w:p>
        </w:tc>
      </w:tr>
      <w:tr w:rsidR="00B268BF" w14:paraId="6B15FF5C" w14:textId="77777777" w:rsidTr="00C06486">
        <w:trPr>
          <w:cantSplit/>
        </w:trPr>
        <w:tc>
          <w:tcPr>
            <w:tcW w:w="1613" w:type="pct"/>
            <w:tcBorders>
              <w:top w:val="single" w:sz="4" w:space="0" w:color="auto"/>
              <w:left w:val="nil"/>
              <w:bottom w:val="single" w:sz="4" w:space="0" w:color="auto"/>
              <w:right w:val="nil"/>
            </w:tcBorders>
          </w:tcPr>
          <w:p w14:paraId="7189D494" w14:textId="77777777" w:rsidR="00B268BF" w:rsidRDefault="00B268BF" w:rsidP="00457C80">
            <w:pPr>
              <w:pStyle w:val="MRLActiveName"/>
            </w:pPr>
            <w:r>
              <w:t>Cyclobutrifluram</w:t>
            </w:r>
          </w:p>
        </w:tc>
        <w:tc>
          <w:tcPr>
            <w:tcW w:w="2392" w:type="pct"/>
            <w:tcBorders>
              <w:top w:val="single" w:sz="4" w:space="0" w:color="auto"/>
              <w:left w:val="nil"/>
              <w:bottom w:val="single" w:sz="4" w:space="0" w:color="auto"/>
              <w:right w:val="nil"/>
            </w:tcBorders>
          </w:tcPr>
          <w:p w14:paraId="4FAD1F89" w14:textId="77777777" w:rsidR="00B268BF" w:rsidRDefault="00B268BF" w:rsidP="00457C80">
            <w:pPr>
              <w:pStyle w:val="APVMATableText"/>
              <w:rPr>
                <w:sz w:val="18"/>
                <w:szCs w:val="18"/>
              </w:rPr>
            </w:pPr>
          </w:p>
        </w:tc>
        <w:tc>
          <w:tcPr>
            <w:tcW w:w="995" w:type="pct"/>
            <w:tcBorders>
              <w:top w:val="single" w:sz="4" w:space="0" w:color="auto"/>
              <w:left w:val="nil"/>
              <w:bottom w:val="single" w:sz="4" w:space="0" w:color="auto"/>
              <w:right w:val="nil"/>
            </w:tcBorders>
          </w:tcPr>
          <w:p w14:paraId="3F9FA8A8" w14:textId="77777777" w:rsidR="00B268BF" w:rsidRDefault="00B268BF" w:rsidP="00457C80">
            <w:pPr>
              <w:pStyle w:val="APVMATableTextRight"/>
              <w:rPr>
                <w:sz w:val="18"/>
                <w:szCs w:val="18"/>
              </w:rPr>
            </w:pPr>
          </w:p>
        </w:tc>
      </w:tr>
      <w:tr w:rsidR="00B268BF" w14:paraId="32EA706A" w14:textId="77777777" w:rsidTr="00C06486">
        <w:trPr>
          <w:cantSplit/>
        </w:trPr>
        <w:tc>
          <w:tcPr>
            <w:tcW w:w="1613" w:type="pct"/>
            <w:tcBorders>
              <w:top w:val="single" w:sz="4" w:space="0" w:color="auto"/>
              <w:left w:val="nil"/>
              <w:bottom w:val="single" w:sz="4" w:space="0" w:color="auto"/>
              <w:right w:val="nil"/>
            </w:tcBorders>
          </w:tcPr>
          <w:p w14:paraId="45F24D74" w14:textId="77777777" w:rsidR="00B268BF" w:rsidRDefault="00B268BF" w:rsidP="00457C80">
            <w:pPr>
              <w:pStyle w:val="APVMATableText"/>
            </w:pPr>
          </w:p>
        </w:tc>
        <w:tc>
          <w:tcPr>
            <w:tcW w:w="2392" w:type="pct"/>
            <w:tcBorders>
              <w:top w:val="single" w:sz="4" w:space="0" w:color="auto"/>
              <w:left w:val="nil"/>
              <w:bottom w:val="single" w:sz="4" w:space="0" w:color="auto"/>
              <w:right w:val="nil"/>
            </w:tcBorders>
          </w:tcPr>
          <w:p w14:paraId="7B923DAB" w14:textId="64BDEC52" w:rsidR="00B268BF" w:rsidRDefault="00B268BF" w:rsidP="00457C80">
            <w:pPr>
              <w:pStyle w:val="APVMATableText"/>
            </w:pPr>
            <w:r>
              <w:rPr>
                <w:sz w:val="18"/>
                <w:szCs w:val="18"/>
              </w:rPr>
              <w:t>Barley forage</w:t>
            </w:r>
          </w:p>
        </w:tc>
        <w:tc>
          <w:tcPr>
            <w:tcW w:w="995" w:type="pct"/>
            <w:tcBorders>
              <w:top w:val="single" w:sz="4" w:space="0" w:color="auto"/>
              <w:left w:val="nil"/>
              <w:bottom w:val="single" w:sz="4" w:space="0" w:color="auto"/>
              <w:right w:val="nil"/>
            </w:tcBorders>
          </w:tcPr>
          <w:p w14:paraId="3454C3DB" w14:textId="2561E149" w:rsidR="00B268BF" w:rsidRDefault="00B268BF" w:rsidP="00457C80">
            <w:pPr>
              <w:pStyle w:val="APVMATableTextRight"/>
            </w:pPr>
            <w:r>
              <w:rPr>
                <w:sz w:val="18"/>
                <w:szCs w:val="18"/>
              </w:rPr>
              <w:t>10</w:t>
            </w:r>
          </w:p>
        </w:tc>
      </w:tr>
      <w:tr w:rsidR="00B268BF" w14:paraId="6535E569" w14:textId="77777777" w:rsidTr="00C06486">
        <w:trPr>
          <w:cantSplit/>
        </w:trPr>
        <w:tc>
          <w:tcPr>
            <w:tcW w:w="1613" w:type="pct"/>
            <w:tcBorders>
              <w:top w:val="single" w:sz="4" w:space="0" w:color="auto"/>
              <w:left w:val="nil"/>
              <w:bottom w:val="single" w:sz="4" w:space="0" w:color="auto"/>
              <w:right w:val="nil"/>
            </w:tcBorders>
          </w:tcPr>
          <w:p w14:paraId="66E773C3" w14:textId="479EA255" w:rsidR="00B268BF" w:rsidRDefault="00B268BF" w:rsidP="00457C80">
            <w:pPr>
              <w:pStyle w:val="APVMATableText"/>
            </w:pPr>
          </w:p>
        </w:tc>
        <w:tc>
          <w:tcPr>
            <w:tcW w:w="2392" w:type="pct"/>
            <w:tcBorders>
              <w:top w:val="single" w:sz="4" w:space="0" w:color="auto"/>
              <w:left w:val="nil"/>
              <w:bottom w:val="single" w:sz="4" w:space="0" w:color="auto"/>
              <w:right w:val="nil"/>
            </w:tcBorders>
          </w:tcPr>
          <w:p w14:paraId="5850F733" w14:textId="28821A56" w:rsidR="00B268BF" w:rsidRDefault="00B268BF" w:rsidP="00457C80">
            <w:pPr>
              <w:pStyle w:val="APVMATableText"/>
            </w:pPr>
            <w:r>
              <w:rPr>
                <w:sz w:val="18"/>
                <w:szCs w:val="18"/>
              </w:rPr>
              <w:t>Primary feed commodities {except Barley forage; Wheat forage}</w:t>
            </w:r>
          </w:p>
        </w:tc>
        <w:tc>
          <w:tcPr>
            <w:tcW w:w="995" w:type="pct"/>
            <w:tcBorders>
              <w:top w:val="single" w:sz="4" w:space="0" w:color="auto"/>
              <w:left w:val="nil"/>
              <w:bottom w:val="single" w:sz="4" w:space="0" w:color="auto"/>
              <w:right w:val="nil"/>
            </w:tcBorders>
          </w:tcPr>
          <w:p w14:paraId="352846EE" w14:textId="76052DDA" w:rsidR="00B268BF" w:rsidRDefault="00B268BF" w:rsidP="00457C80">
            <w:pPr>
              <w:pStyle w:val="APVMATableTextRight"/>
            </w:pPr>
            <w:r>
              <w:rPr>
                <w:sz w:val="18"/>
                <w:szCs w:val="18"/>
              </w:rPr>
              <w:t>1</w:t>
            </w:r>
          </w:p>
        </w:tc>
      </w:tr>
      <w:tr w:rsidR="00B268BF" w14:paraId="595D00E7" w14:textId="77777777" w:rsidTr="00C06486">
        <w:trPr>
          <w:cantSplit/>
        </w:trPr>
        <w:tc>
          <w:tcPr>
            <w:tcW w:w="1613" w:type="pct"/>
            <w:tcBorders>
              <w:top w:val="single" w:sz="4" w:space="0" w:color="auto"/>
              <w:left w:val="nil"/>
              <w:bottom w:val="single" w:sz="4" w:space="0" w:color="auto"/>
              <w:right w:val="nil"/>
            </w:tcBorders>
          </w:tcPr>
          <w:p w14:paraId="5CAF1E4D" w14:textId="37B4EC03" w:rsidR="00B268BF" w:rsidRDefault="00B268BF" w:rsidP="00457C80">
            <w:pPr>
              <w:pStyle w:val="APVMATableText"/>
            </w:pPr>
          </w:p>
        </w:tc>
        <w:tc>
          <w:tcPr>
            <w:tcW w:w="2392" w:type="pct"/>
            <w:tcBorders>
              <w:top w:val="single" w:sz="4" w:space="0" w:color="auto"/>
              <w:left w:val="nil"/>
              <w:bottom w:val="single" w:sz="4" w:space="0" w:color="auto"/>
              <w:right w:val="nil"/>
            </w:tcBorders>
          </w:tcPr>
          <w:p w14:paraId="452A4744" w14:textId="44EDB034" w:rsidR="00B268BF" w:rsidRDefault="00B268BF" w:rsidP="00457C80">
            <w:pPr>
              <w:pStyle w:val="APVMATableText"/>
            </w:pPr>
            <w:r>
              <w:rPr>
                <w:sz w:val="18"/>
                <w:szCs w:val="18"/>
              </w:rPr>
              <w:t>Wheat forage</w:t>
            </w:r>
          </w:p>
        </w:tc>
        <w:tc>
          <w:tcPr>
            <w:tcW w:w="995" w:type="pct"/>
            <w:tcBorders>
              <w:top w:val="single" w:sz="4" w:space="0" w:color="auto"/>
              <w:left w:val="nil"/>
              <w:bottom w:val="single" w:sz="4" w:space="0" w:color="auto"/>
              <w:right w:val="nil"/>
            </w:tcBorders>
          </w:tcPr>
          <w:p w14:paraId="01FCC6A3" w14:textId="0772714A" w:rsidR="00B268BF" w:rsidRDefault="00B268BF" w:rsidP="00457C80">
            <w:pPr>
              <w:pStyle w:val="APVMATableTextRight"/>
            </w:pPr>
            <w:r>
              <w:rPr>
                <w:sz w:val="18"/>
                <w:szCs w:val="18"/>
              </w:rPr>
              <w:t>10</w:t>
            </w:r>
          </w:p>
        </w:tc>
      </w:tr>
    </w:tbl>
    <w:p w14:paraId="6BA96614" w14:textId="77777777" w:rsidR="002A1854" w:rsidRDefault="002A1854">
      <w:pPr>
        <w:spacing w:line="240" w:lineRule="auto"/>
        <w:rPr>
          <w:rFonts w:cs="Arial"/>
          <w:u w:color="000000"/>
        </w:rPr>
      </w:pPr>
      <w:r>
        <w:br w:type="page"/>
      </w:r>
    </w:p>
    <w:p w14:paraId="285A3921" w14:textId="09424CB8" w:rsidR="006D36C8" w:rsidRDefault="006D36C8" w:rsidP="007B1953">
      <w:pPr>
        <w:pStyle w:val="Heading2"/>
      </w:pPr>
      <w:bookmarkStart w:id="58" w:name="_Toc184915276"/>
      <w:r w:rsidRPr="00032787">
        <w:lastRenderedPageBreak/>
        <w:t>Potential</w:t>
      </w:r>
      <w:r>
        <w:t xml:space="preserve"> risk to trade</w:t>
      </w:r>
      <w:bookmarkEnd w:id="55"/>
      <w:bookmarkEnd w:id="56"/>
      <w:bookmarkEnd w:id="58"/>
    </w:p>
    <w:p w14:paraId="2733B33A" w14:textId="453F70E6" w:rsidR="00101EFB" w:rsidRDefault="00101EFB" w:rsidP="00101EFB">
      <w:pPr>
        <w:pStyle w:val="APVMAText"/>
      </w:pPr>
      <w:r w:rsidRPr="00092BB9">
        <w:t xml:space="preserve">Export of treated produce containing finite (measurable) residues of </w:t>
      </w:r>
      <w:r>
        <w:t xml:space="preserve">cyclobutrifluram </w:t>
      </w:r>
      <w:r w:rsidRPr="00092BB9">
        <w:t>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7B108A0B" w14:textId="77777777" w:rsidR="00101EFB" w:rsidRDefault="00101EFB" w:rsidP="00101EFB">
      <w:pPr>
        <w:pStyle w:val="Heading3"/>
      </w:pPr>
      <w:bookmarkStart w:id="59" w:name="_Toc184915277"/>
      <w:r>
        <w:t>Barley and wheat grain</w:t>
      </w:r>
      <w:bookmarkEnd w:id="59"/>
    </w:p>
    <w:p w14:paraId="62FC815D" w14:textId="515A8036" w:rsidR="00172119" w:rsidRDefault="00101EFB" w:rsidP="00172119">
      <w:pPr>
        <w:pStyle w:val="APVMAText"/>
      </w:pPr>
      <w:r>
        <w:t>Quantifiable</w:t>
      </w:r>
      <w:r w:rsidRPr="008A6855">
        <w:t xml:space="preserve"> residues of </w:t>
      </w:r>
      <w:r>
        <w:t xml:space="preserve">cyclobutrifluram </w:t>
      </w:r>
      <w:r w:rsidRPr="008A6855">
        <w:t xml:space="preserve">are not expected to arise in barley or wheat grain </w:t>
      </w:r>
      <w:r>
        <w:t xml:space="preserve">as a result of the proposed use and </w:t>
      </w:r>
      <w:r w:rsidRPr="00101EFB">
        <w:t>MRLs for barley and wheat are proposed at the LOQ of 0.01 mg/kg.</w:t>
      </w:r>
      <w:r w:rsidRPr="008A6855">
        <w:t xml:space="preserve"> The risk to the export trade in </w:t>
      </w:r>
      <w:r>
        <w:t>barley and wheat grain</w:t>
      </w:r>
      <w:r w:rsidRPr="008A6855">
        <w:t xml:space="preserve"> is </w:t>
      </w:r>
      <w:r>
        <w:t>considered to be low</w:t>
      </w:r>
      <w:r w:rsidRPr="008A6855">
        <w:t>.</w:t>
      </w:r>
    </w:p>
    <w:p w14:paraId="3E89DE1C" w14:textId="1B594357" w:rsidR="00101EFB" w:rsidRDefault="00101EFB" w:rsidP="00101EFB">
      <w:pPr>
        <w:pStyle w:val="Heading3"/>
      </w:pPr>
      <w:bookmarkStart w:id="60" w:name="_Toc184915278"/>
      <w:r>
        <w:t>All other foods</w:t>
      </w:r>
      <w:bookmarkEnd w:id="60"/>
    </w:p>
    <w:p w14:paraId="31D5AB6A" w14:textId="77777777" w:rsidR="00B268BF" w:rsidRPr="00B268BF" w:rsidRDefault="00B268BF" w:rsidP="00B268BF">
      <w:pPr>
        <w:pStyle w:val="APVMAText"/>
      </w:pPr>
      <w:r>
        <w:t xml:space="preserve">The highest observed parent cyclobutrifluram residues in rotational food commodities after application at approximately 1× the proposed maximum rate (based on an estimated seeding rate of </w:t>
      </w:r>
      <w:r w:rsidRPr="00B268BF">
        <w:t>100 kg seed/ha)</w:t>
      </w:r>
      <w:r>
        <w:t xml:space="preserve"> were in radish foliage (greens) at 0.037 mg/kg. An “All other foods” MRL at 0.05 mg/kg is necessary to </w:t>
      </w:r>
      <w:r w:rsidRPr="00B268BF">
        <w:t>cover residues in food commodities grown after treatment of a primary crop. Although the scaled calculations indicate expected residues of 0.005-0.008 mg/kg in wheat grain, noting that:</w:t>
      </w:r>
    </w:p>
    <w:p w14:paraId="6D1DDA25" w14:textId="3FDB7CAF" w:rsidR="00B268BF" w:rsidRPr="00B268BF" w:rsidRDefault="00B268BF" w:rsidP="000E370F">
      <w:pPr>
        <w:pStyle w:val="APVMAListNumbered"/>
        <w:numPr>
          <w:ilvl w:val="0"/>
          <w:numId w:val="14"/>
        </w:numPr>
      </w:pPr>
      <w:r w:rsidRPr="00B268BF">
        <w:t>the confined rotational study involved a worst-case scenario of application to bare soil rather than a primary crop,</w:t>
      </w:r>
    </w:p>
    <w:p w14:paraId="2D46B913" w14:textId="14F44448" w:rsidR="00B268BF" w:rsidRPr="00B268BF" w:rsidRDefault="00B268BF" w:rsidP="000E370F">
      <w:pPr>
        <w:pStyle w:val="APVMAListNumbered"/>
        <w:numPr>
          <w:ilvl w:val="0"/>
          <w:numId w:val="14"/>
        </w:numPr>
      </w:pPr>
      <w:r w:rsidRPr="00B268BF">
        <w:t>the calculation of expected residues was based on extrapolation from using a seeding rate of 100 kg seed/ha which is at the higher end of common practice seeding rates for barley and wheat, and</w:t>
      </w:r>
    </w:p>
    <w:p w14:paraId="28C23C23" w14:textId="3E2A9591" w:rsidR="00101EFB" w:rsidRPr="000E370F" w:rsidRDefault="00B268BF" w:rsidP="000E370F">
      <w:pPr>
        <w:pStyle w:val="APVMAListNumbered"/>
        <w:numPr>
          <w:ilvl w:val="0"/>
          <w:numId w:val="14"/>
        </w:numPr>
        <w:rPr>
          <w:bCs/>
          <w:szCs w:val="20"/>
        </w:rPr>
      </w:pPr>
      <w:r w:rsidRPr="00B268BF">
        <w:t>no residues were detected in harvested barley or wheat grain in 20 relevant Australian cereal trials,</w:t>
      </w:r>
      <w:r w:rsidR="000E370F">
        <w:t xml:space="preserve"> </w:t>
      </w:r>
      <w:r w:rsidRPr="000E370F">
        <w:rPr>
          <w:bCs/>
          <w:szCs w:val="20"/>
        </w:rPr>
        <w:t>finite residues are not expected in the major trade commodities cereal grains, oilseed and pulses grown as secondary crops.</w:t>
      </w:r>
    </w:p>
    <w:p w14:paraId="6F4B5774" w14:textId="65D68FB5" w:rsidR="00101EFB" w:rsidRDefault="00101EFB" w:rsidP="00101EFB">
      <w:pPr>
        <w:pStyle w:val="Heading3"/>
      </w:pPr>
      <w:bookmarkStart w:id="61" w:name="_Toc184915279"/>
      <w:r>
        <w:t>Animal commodities</w:t>
      </w:r>
      <w:bookmarkEnd w:id="61"/>
    </w:p>
    <w:p w14:paraId="031DB79D" w14:textId="01CCDC9F" w:rsidR="00B268BF" w:rsidRPr="00AD76AE" w:rsidRDefault="00B268BF" w:rsidP="00B268BF">
      <w:pPr>
        <w:pStyle w:val="APVMAText"/>
      </w:pPr>
      <w:r>
        <w:t>Finite MRLs for animal commodities are proposed at 0.5 mg/kg for mammalian edible offal, 0.05 mg/kg for mammalian meat and 0.05 mg/kg for milks, leading to a potential risk to trade in these commodities, as most export markets do not have established MRLs.</w:t>
      </w:r>
    </w:p>
    <w:p w14:paraId="1BFAFC71" w14:textId="1FDFF3C3" w:rsidR="000E370F" w:rsidRDefault="00B268BF" w:rsidP="00B268BF">
      <w:pPr>
        <w:pStyle w:val="APVMAText"/>
        <w:sectPr w:rsidR="000E370F">
          <w:headerReference w:type="even" r:id="rId26"/>
          <w:pgSz w:w="11906" w:h="16838" w:code="9"/>
          <w:pgMar w:top="2835" w:right="1134" w:bottom="1134" w:left="1134" w:header="1701" w:footer="680" w:gutter="0"/>
          <w:cols w:space="708"/>
          <w:docGrid w:linePitch="360"/>
        </w:sectPr>
      </w:pPr>
      <w:r>
        <w:t>The proposed</w:t>
      </w:r>
      <w:r w:rsidRPr="00B268BF">
        <w:t xml:space="preserve"> 14 days ESI should however ensure that</w:t>
      </w:r>
      <w:r w:rsidRPr="00054CAF">
        <w:t xml:space="preserve"> residues of </w:t>
      </w:r>
      <w:r>
        <w:t>cyclobutrifluram</w:t>
      </w:r>
      <w:r w:rsidRPr="00054CAF">
        <w:t xml:space="preserve"> in the tissues of livestock for export</w:t>
      </w:r>
      <w:r>
        <w:t>, which were</w:t>
      </w:r>
      <w:r w:rsidRPr="00054CAF">
        <w:t xml:space="preserve"> previously fed on </w:t>
      </w:r>
      <w:r>
        <w:t xml:space="preserve">wheat or barley </w:t>
      </w:r>
      <w:r w:rsidRPr="00054CAF">
        <w:t>forage</w:t>
      </w:r>
      <w:r>
        <w:t xml:space="preserve"> and/or fodder and byproducts,</w:t>
      </w:r>
      <w:r w:rsidRPr="00054CAF">
        <w:t xml:space="preserve"> will be below quantifiable levels</w:t>
      </w:r>
      <w:r w:rsidR="000E370F">
        <w:t>.</w:t>
      </w:r>
    </w:p>
    <w:p w14:paraId="66150D10" w14:textId="664325A4" w:rsidR="002E20AC" w:rsidRDefault="007B1953" w:rsidP="007B1953">
      <w:pPr>
        <w:pStyle w:val="Heading1"/>
      </w:pPr>
      <w:bookmarkStart w:id="62" w:name="_Toc184915280"/>
      <w:r>
        <w:lastRenderedPageBreak/>
        <w:t>C</w:t>
      </w:r>
      <w:r w:rsidR="006D36C8">
        <w:t>onclusion</w:t>
      </w:r>
      <w:bookmarkEnd w:id="62"/>
    </w:p>
    <w:p w14:paraId="6799D64A" w14:textId="5C817D21" w:rsidR="00003721" w:rsidRDefault="00115B56" w:rsidP="00D052AD">
      <w:pPr>
        <w:pStyle w:val="APVMAText"/>
        <w:rPr>
          <w:strike/>
        </w:rPr>
      </w:pPr>
      <w:r>
        <w:t xml:space="preserve">Syngenta Australia Pty Ltd </w:t>
      </w:r>
      <w:r w:rsidR="003174D5">
        <w:t xml:space="preserve">has applied </w:t>
      </w:r>
      <w:r>
        <w:t>to register the product Victrato Tymirium technology Seed Treatment for use on wheat and barley</w:t>
      </w:r>
      <w:r>
        <w:rPr>
          <w:lang w:val="en-US"/>
        </w:rPr>
        <w:t>.</w:t>
      </w:r>
      <w:r w:rsidR="003174D5">
        <w:rPr>
          <w:rFonts w:cs="Times New Roman"/>
        </w:rPr>
        <w:t xml:space="preserve"> </w:t>
      </w:r>
      <w:r w:rsidR="003174D5" w:rsidRPr="003174D5">
        <w:t>Comment is sought on the potential for the proposed use to pose a risk to Australian trade.</w:t>
      </w:r>
    </w:p>
    <w:sectPr w:rsidR="00003721">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5EC84" w14:textId="77777777" w:rsidR="00A82125" w:rsidRDefault="00A82125">
      <w:r>
        <w:separator/>
      </w:r>
    </w:p>
    <w:p w14:paraId="25BF8954" w14:textId="77777777" w:rsidR="00A82125" w:rsidRDefault="00A82125"/>
    <w:p w14:paraId="40041B48" w14:textId="77777777" w:rsidR="00A82125" w:rsidRDefault="00A82125"/>
  </w:endnote>
  <w:endnote w:type="continuationSeparator" w:id="0">
    <w:p w14:paraId="62B3AE5F" w14:textId="77777777" w:rsidR="00A82125" w:rsidRDefault="00A82125">
      <w:r>
        <w:continuationSeparator/>
      </w:r>
    </w:p>
    <w:p w14:paraId="223557E4" w14:textId="77777777" w:rsidR="00A82125" w:rsidRDefault="00A82125"/>
    <w:p w14:paraId="73799673" w14:textId="77777777" w:rsidR="00A82125" w:rsidRDefault="00A8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24CD" w14:textId="77777777" w:rsidR="00A82125" w:rsidRDefault="00A82125">
      <w:r>
        <w:separator/>
      </w:r>
    </w:p>
  </w:footnote>
  <w:footnote w:type="continuationSeparator" w:id="0">
    <w:p w14:paraId="628B6977" w14:textId="77777777" w:rsidR="00A82125" w:rsidRDefault="00A82125">
      <w:pPr>
        <w:spacing w:line="180" w:lineRule="exact"/>
        <w:rPr>
          <w:sz w:val="16"/>
        </w:rPr>
      </w:pPr>
      <w:r>
        <w:rPr>
          <w:sz w:val="16"/>
        </w:rPr>
        <w:continuationSeparator/>
      </w:r>
    </w:p>
    <w:p w14:paraId="1959D366" w14:textId="77777777" w:rsidR="00A82125" w:rsidRDefault="00A82125"/>
    <w:p w14:paraId="260FA960" w14:textId="77777777" w:rsidR="00A82125" w:rsidRDefault="00A82125"/>
  </w:footnote>
  <w:footnote w:type="continuationNotice" w:id="1">
    <w:p w14:paraId="07C39E21" w14:textId="77777777" w:rsidR="00A82125" w:rsidRDefault="00A82125"/>
    <w:p w14:paraId="76961D12" w14:textId="77777777" w:rsidR="00A82125" w:rsidRDefault="00A82125"/>
    <w:p w14:paraId="77E62782" w14:textId="77777777" w:rsidR="00A82125" w:rsidRDefault="00A82125"/>
  </w:footnote>
  <w:footnote w:id="2">
    <w:p w14:paraId="0E1AD92C" w14:textId="77777777" w:rsidR="00A86034" w:rsidRDefault="00A86034" w:rsidP="00A86034">
      <w:pPr>
        <w:pStyle w:val="FootnoteText"/>
      </w:pPr>
      <w:r>
        <w:rPr>
          <w:rStyle w:val="FootnoteReference"/>
        </w:rPr>
        <w:footnoteRef/>
      </w:r>
      <w:r>
        <w:t xml:space="preserve"> Australian Pesticides and Veterinary Medicines Authority, </w:t>
      </w:r>
      <w:hyperlink r:id="rId1" w:history="1">
        <w:r>
          <w:rPr>
            <w:rStyle w:val="Hyperlink"/>
          </w:rPr>
          <w:t>Public Release Summary on the evaluation of the new active cyclobutrifluram in the product TREFINTI Turf Nematicide</w:t>
        </w:r>
      </w:hyperlink>
      <w:r>
        <w:t>, APVMA website, 2024, accessed 3 December 2024.</w:t>
      </w:r>
    </w:p>
  </w:footnote>
  <w:footnote w:id="3">
    <w:p w14:paraId="710ECC45" w14:textId="77777777" w:rsidR="00172119" w:rsidRPr="00DD271F" w:rsidRDefault="00172119" w:rsidP="00172119">
      <w:pPr>
        <w:pStyle w:val="FootnoteText"/>
      </w:pPr>
      <w:r w:rsidRPr="00DD271F">
        <w:rPr>
          <w:rStyle w:val="FootnoteReference"/>
        </w:rPr>
        <w:footnoteRef/>
      </w:r>
      <w:r w:rsidRPr="00DD271F">
        <w:t xml:space="preserve"> APVMA Regulatory Guidelines – Data Guidelines: Agricultural - Overseas trade (Part 5B)</w:t>
      </w:r>
    </w:p>
  </w:footnote>
  <w:footnote w:id="4">
    <w:p w14:paraId="753769B1" w14:textId="7C8BCF79" w:rsidR="00172119" w:rsidRDefault="00172119" w:rsidP="00172119">
      <w:pPr>
        <w:pStyle w:val="FootnoteText"/>
      </w:pPr>
      <w:r>
        <w:rPr>
          <w:rStyle w:val="FootnoteReference"/>
        </w:rPr>
        <w:footnoteRef/>
      </w:r>
      <w:r>
        <w:t xml:space="preserve"> Australian Bureau of Agricultural and Resource Economics and Sciences (ABARES), </w:t>
      </w:r>
      <w:hyperlink r:id="rId2" w:anchor="2020" w:history="1">
        <w:r w:rsidRPr="00AA72A2">
          <w:rPr>
            <w:rStyle w:val="Hyperlink"/>
          </w:rPr>
          <w:t>Agricultural commodities and trade data - ABARES</w:t>
        </w:r>
      </w:hyperlink>
      <w:r>
        <w:rPr>
          <w:rStyle w:val="Hyperlink"/>
        </w:rPr>
        <w:t xml:space="preserve">, </w:t>
      </w:r>
      <w:r>
        <w:t>ABARES website, 2</w:t>
      </w:r>
      <w:r w:rsidR="00846E26">
        <w:t>4</w:t>
      </w:r>
      <w:r>
        <w:t xml:space="preserve"> </w:t>
      </w:r>
      <w:r w:rsidR="00846E26">
        <w:t>Sept</w:t>
      </w:r>
      <w:r>
        <w:t>ember 202</w:t>
      </w:r>
      <w:r w:rsidR="00846E26">
        <w:t>4</w:t>
      </w:r>
      <w:r>
        <w:t xml:space="preserve">, accessed </w:t>
      </w:r>
      <w:r w:rsidR="00846E26">
        <w:t>3</w:t>
      </w:r>
      <w:r>
        <w:t xml:space="preserve"> </w:t>
      </w:r>
      <w:r w:rsidR="00846E26">
        <w:t>Dec</w:t>
      </w:r>
      <w:r>
        <w:t>ember 202</w:t>
      </w:r>
      <w:r w:rsidR="00846E26">
        <w:t>4</w:t>
      </w:r>
      <w:r>
        <w:t>.</w:t>
      </w:r>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70A2" w14:textId="7B4A062B" w:rsidR="000E370F" w:rsidRDefault="000E370F" w:rsidP="000E370F">
    <w:pPr>
      <w:pStyle w:val="APVMAOddHeader"/>
    </w:pPr>
    <w:r>
      <w:tab/>
    </w:r>
    <w:r>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4</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5641" w14:textId="4A798118"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on </w:t>
    </w:r>
    <w:r w:rsidR="00AC4D8A">
      <w:t xml:space="preserve">Victrato Tymirium technology </w:t>
    </w:r>
    <w:r w:rsidR="00275F15">
      <w:t>Seed Treatment</w:t>
    </w:r>
    <w:r w:rsidR="00AC4D8A">
      <w:t xml:space="preserve"> for use on wheat and barley</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786C" w14:textId="77777777" w:rsidR="007B353C" w:rsidRDefault="007B353C"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51F6" w14:textId="77777777" w:rsidR="000E370F" w:rsidRDefault="000E370F"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133"/>
    <w:multiLevelType w:val="hybridMultilevel"/>
    <w:tmpl w:val="4424A6E2"/>
    <w:lvl w:ilvl="0" w:tplc="FFFFFFFF">
      <w:start w:val="1"/>
      <w:numFmt w:val="decimal"/>
      <w:lvlText w:val="%1)"/>
      <w:lvlJc w:val="left"/>
      <w:pPr>
        <w:tabs>
          <w:tab w:val="num" w:pos="340"/>
        </w:tabs>
        <w:ind w:left="340" w:hanging="34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95F66"/>
    <w:multiLevelType w:val="hybridMultilevel"/>
    <w:tmpl w:val="C7047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430F8"/>
    <w:multiLevelType w:val="hybridMultilevel"/>
    <w:tmpl w:val="594046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613024"/>
    <w:multiLevelType w:val="hybridMultilevel"/>
    <w:tmpl w:val="0D7218EE"/>
    <w:lvl w:ilvl="0" w:tplc="FFFFFFFF">
      <w:start w:val="1"/>
      <w:numFmt w:val="decimal"/>
      <w:lvlText w:val="%1)"/>
      <w:lvlJc w:val="left"/>
      <w:pPr>
        <w:tabs>
          <w:tab w:val="num" w:pos="340"/>
        </w:tabs>
        <w:ind w:left="340" w:hanging="34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7C646774"/>
    <w:multiLevelType w:val="hybridMultilevel"/>
    <w:tmpl w:val="3CEC8FD8"/>
    <w:lvl w:ilvl="0" w:tplc="C366AE6E">
      <w:numFmt w:val="bullet"/>
      <w:lvlText w:val="-"/>
      <w:lvlJc w:val="left"/>
      <w:pPr>
        <w:ind w:left="779" w:hanging="360"/>
      </w:pPr>
      <w:rPr>
        <w:rFonts w:ascii="Arial" w:eastAsia="Arial" w:hAnsi="Arial" w:cs="Arial" w:hint="default"/>
        <w:b w:val="0"/>
        <w:bCs w:val="0"/>
        <w:i w:val="0"/>
        <w:iCs w:val="0"/>
        <w:w w:val="101"/>
        <w:sz w:val="18"/>
        <w:szCs w:val="18"/>
        <w:lang w:val="en-US" w:eastAsia="en-US" w:bidi="ar-SA"/>
      </w:rPr>
    </w:lvl>
    <w:lvl w:ilvl="1" w:tplc="44803650">
      <w:numFmt w:val="bullet"/>
      <w:lvlText w:val="•"/>
      <w:lvlJc w:val="left"/>
      <w:pPr>
        <w:ind w:left="913" w:hanging="360"/>
      </w:pPr>
      <w:rPr>
        <w:rFonts w:hint="default"/>
        <w:lang w:val="en-US" w:eastAsia="en-US" w:bidi="ar-SA"/>
      </w:rPr>
    </w:lvl>
    <w:lvl w:ilvl="2" w:tplc="1B6A1634">
      <w:numFmt w:val="bullet"/>
      <w:lvlText w:val="•"/>
      <w:lvlJc w:val="left"/>
      <w:pPr>
        <w:ind w:left="1047" w:hanging="360"/>
      </w:pPr>
      <w:rPr>
        <w:rFonts w:hint="default"/>
        <w:lang w:val="en-US" w:eastAsia="en-US" w:bidi="ar-SA"/>
      </w:rPr>
    </w:lvl>
    <w:lvl w:ilvl="3" w:tplc="21EA6032">
      <w:numFmt w:val="bullet"/>
      <w:lvlText w:val="•"/>
      <w:lvlJc w:val="left"/>
      <w:pPr>
        <w:ind w:left="1181" w:hanging="360"/>
      </w:pPr>
      <w:rPr>
        <w:rFonts w:hint="default"/>
        <w:lang w:val="en-US" w:eastAsia="en-US" w:bidi="ar-SA"/>
      </w:rPr>
    </w:lvl>
    <w:lvl w:ilvl="4" w:tplc="F69A20AE">
      <w:numFmt w:val="bullet"/>
      <w:lvlText w:val="•"/>
      <w:lvlJc w:val="left"/>
      <w:pPr>
        <w:ind w:left="1315" w:hanging="360"/>
      </w:pPr>
      <w:rPr>
        <w:rFonts w:hint="default"/>
        <w:lang w:val="en-US" w:eastAsia="en-US" w:bidi="ar-SA"/>
      </w:rPr>
    </w:lvl>
    <w:lvl w:ilvl="5" w:tplc="3990AC96">
      <w:numFmt w:val="bullet"/>
      <w:lvlText w:val="•"/>
      <w:lvlJc w:val="left"/>
      <w:pPr>
        <w:ind w:left="1449" w:hanging="360"/>
      </w:pPr>
      <w:rPr>
        <w:rFonts w:hint="default"/>
        <w:lang w:val="en-US" w:eastAsia="en-US" w:bidi="ar-SA"/>
      </w:rPr>
    </w:lvl>
    <w:lvl w:ilvl="6" w:tplc="868E9F76">
      <w:numFmt w:val="bullet"/>
      <w:lvlText w:val="•"/>
      <w:lvlJc w:val="left"/>
      <w:pPr>
        <w:ind w:left="1582" w:hanging="360"/>
      </w:pPr>
      <w:rPr>
        <w:rFonts w:hint="default"/>
        <w:lang w:val="en-US" w:eastAsia="en-US" w:bidi="ar-SA"/>
      </w:rPr>
    </w:lvl>
    <w:lvl w:ilvl="7" w:tplc="EEB8CE86">
      <w:numFmt w:val="bullet"/>
      <w:lvlText w:val="•"/>
      <w:lvlJc w:val="left"/>
      <w:pPr>
        <w:ind w:left="1716" w:hanging="360"/>
      </w:pPr>
      <w:rPr>
        <w:rFonts w:hint="default"/>
        <w:lang w:val="en-US" w:eastAsia="en-US" w:bidi="ar-SA"/>
      </w:rPr>
    </w:lvl>
    <w:lvl w:ilvl="8" w:tplc="8228CB24">
      <w:numFmt w:val="bullet"/>
      <w:lvlText w:val="•"/>
      <w:lvlJc w:val="left"/>
      <w:pPr>
        <w:ind w:left="1850" w:hanging="360"/>
      </w:pPr>
      <w:rPr>
        <w:rFonts w:hint="default"/>
        <w:lang w:val="en-US" w:eastAsia="en-US" w:bidi="ar-SA"/>
      </w:rPr>
    </w:lvl>
  </w:abstractNum>
  <w:num w:numId="1" w16cid:durableId="1561211871">
    <w:abstractNumId w:val="3"/>
  </w:num>
  <w:num w:numId="2" w16cid:durableId="2026588201">
    <w:abstractNumId w:val="6"/>
  </w:num>
  <w:num w:numId="3" w16cid:durableId="1920363156">
    <w:abstractNumId w:val="7"/>
  </w:num>
  <w:num w:numId="4" w16cid:durableId="1280800485">
    <w:abstractNumId w:val="1"/>
  </w:num>
  <w:num w:numId="5" w16cid:durableId="1664970106">
    <w:abstractNumId w:val="4"/>
  </w:num>
  <w:num w:numId="6" w16cid:durableId="859077828">
    <w:abstractNumId w:val="8"/>
  </w:num>
  <w:num w:numId="7" w16cid:durableId="1276712883">
    <w:abstractNumId w:val="10"/>
  </w:num>
  <w:num w:numId="8" w16cid:durableId="405340983">
    <w:abstractNumId w:val="5"/>
  </w:num>
  <w:num w:numId="9" w16cid:durableId="1528519882">
    <w:abstractNumId w:val="12"/>
  </w:num>
  <w:num w:numId="10" w16cid:durableId="1340699107">
    <w:abstractNumId w:val="13"/>
  </w:num>
  <w:num w:numId="11" w16cid:durableId="1359283801">
    <w:abstractNumId w:val="9"/>
  </w:num>
  <w:num w:numId="12" w16cid:durableId="1847552199">
    <w:abstractNumId w:val="2"/>
  </w:num>
  <w:num w:numId="13" w16cid:durableId="258759862">
    <w:abstractNumId w:val="11"/>
  </w:num>
  <w:num w:numId="14" w16cid:durableId="6997421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3721"/>
    <w:rsid w:val="00004F9C"/>
    <w:rsid w:val="000124F2"/>
    <w:rsid w:val="00021A6A"/>
    <w:rsid w:val="00032787"/>
    <w:rsid w:val="000642F7"/>
    <w:rsid w:val="00067828"/>
    <w:rsid w:val="000765C1"/>
    <w:rsid w:val="0008350E"/>
    <w:rsid w:val="00096163"/>
    <w:rsid w:val="000A7EF6"/>
    <w:rsid w:val="000C2C1B"/>
    <w:rsid w:val="000C56C2"/>
    <w:rsid w:val="000C5EB1"/>
    <w:rsid w:val="000D49ED"/>
    <w:rsid w:val="000D68F1"/>
    <w:rsid w:val="000E370F"/>
    <w:rsid w:val="000F02C7"/>
    <w:rsid w:val="001004E6"/>
    <w:rsid w:val="00101EFB"/>
    <w:rsid w:val="00107887"/>
    <w:rsid w:val="00115B56"/>
    <w:rsid w:val="00116540"/>
    <w:rsid w:val="00120E00"/>
    <w:rsid w:val="00125B8E"/>
    <w:rsid w:val="001534D8"/>
    <w:rsid w:val="00165394"/>
    <w:rsid w:val="0016652E"/>
    <w:rsid w:val="00167BB3"/>
    <w:rsid w:val="00172119"/>
    <w:rsid w:val="00174E15"/>
    <w:rsid w:val="00175294"/>
    <w:rsid w:val="00184190"/>
    <w:rsid w:val="00193533"/>
    <w:rsid w:val="0019371B"/>
    <w:rsid w:val="001B335C"/>
    <w:rsid w:val="001B7360"/>
    <w:rsid w:val="001C6607"/>
    <w:rsid w:val="001D3257"/>
    <w:rsid w:val="001D581A"/>
    <w:rsid w:val="001F0620"/>
    <w:rsid w:val="002064A2"/>
    <w:rsid w:val="00216C49"/>
    <w:rsid w:val="00240970"/>
    <w:rsid w:val="0024289A"/>
    <w:rsid w:val="0026493F"/>
    <w:rsid w:val="0026795D"/>
    <w:rsid w:val="00273344"/>
    <w:rsid w:val="00275F15"/>
    <w:rsid w:val="00280720"/>
    <w:rsid w:val="00282A32"/>
    <w:rsid w:val="00293EB5"/>
    <w:rsid w:val="002A1854"/>
    <w:rsid w:val="002A1FC9"/>
    <w:rsid w:val="002A69DD"/>
    <w:rsid w:val="002B4618"/>
    <w:rsid w:val="002B5703"/>
    <w:rsid w:val="002C3326"/>
    <w:rsid w:val="002D7779"/>
    <w:rsid w:val="002E20AC"/>
    <w:rsid w:val="002E49F4"/>
    <w:rsid w:val="002F4591"/>
    <w:rsid w:val="0030255E"/>
    <w:rsid w:val="00305437"/>
    <w:rsid w:val="0031487D"/>
    <w:rsid w:val="003174D5"/>
    <w:rsid w:val="003207F2"/>
    <w:rsid w:val="00335303"/>
    <w:rsid w:val="00347123"/>
    <w:rsid w:val="00347883"/>
    <w:rsid w:val="003506C5"/>
    <w:rsid w:val="003612B5"/>
    <w:rsid w:val="00364192"/>
    <w:rsid w:val="00381544"/>
    <w:rsid w:val="00382B7C"/>
    <w:rsid w:val="00383003"/>
    <w:rsid w:val="003836BA"/>
    <w:rsid w:val="003A1BD7"/>
    <w:rsid w:val="003A2363"/>
    <w:rsid w:val="003A3853"/>
    <w:rsid w:val="003A558F"/>
    <w:rsid w:val="003B5BE4"/>
    <w:rsid w:val="003C0891"/>
    <w:rsid w:val="003C47A0"/>
    <w:rsid w:val="003F721C"/>
    <w:rsid w:val="004070E1"/>
    <w:rsid w:val="00407597"/>
    <w:rsid w:val="0041228F"/>
    <w:rsid w:val="00444045"/>
    <w:rsid w:val="004616C8"/>
    <w:rsid w:val="00461D26"/>
    <w:rsid w:val="00470304"/>
    <w:rsid w:val="00475294"/>
    <w:rsid w:val="00484E88"/>
    <w:rsid w:val="004879B0"/>
    <w:rsid w:val="004D2C4F"/>
    <w:rsid w:val="004D48AF"/>
    <w:rsid w:val="004E1991"/>
    <w:rsid w:val="004E4CD7"/>
    <w:rsid w:val="004F66B0"/>
    <w:rsid w:val="005033A8"/>
    <w:rsid w:val="005064D5"/>
    <w:rsid w:val="005148C0"/>
    <w:rsid w:val="005205C4"/>
    <w:rsid w:val="00520963"/>
    <w:rsid w:val="00522E27"/>
    <w:rsid w:val="00526184"/>
    <w:rsid w:val="0053261C"/>
    <w:rsid w:val="00545A0A"/>
    <w:rsid w:val="005527B9"/>
    <w:rsid w:val="00556804"/>
    <w:rsid w:val="00560E83"/>
    <w:rsid w:val="00563297"/>
    <w:rsid w:val="005645E9"/>
    <w:rsid w:val="00565CEA"/>
    <w:rsid w:val="00566590"/>
    <w:rsid w:val="0057466B"/>
    <w:rsid w:val="00576731"/>
    <w:rsid w:val="00580414"/>
    <w:rsid w:val="005842C1"/>
    <w:rsid w:val="00596F1D"/>
    <w:rsid w:val="005C1C9F"/>
    <w:rsid w:val="005D00D1"/>
    <w:rsid w:val="005D1A47"/>
    <w:rsid w:val="005F4701"/>
    <w:rsid w:val="00606E79"/>
    <w:rsid w:val="006110AE"/>
    <w:rsid w:val="0062466B"/>
    <w:rsid w:val="00637AB9"/>
    <w:rsid w:val="00641B1B"/>
    <w:rsid w:val="00643052"/>
    <w:rsid w:val="00657A28"/>
    <w:rsid w:val="0066107B"/>
    <w:rsid w:val="0067542C"/>
    <w:rsid w:val="00696A51"/>
    <w:rsid w:val="006A0887"/>
    <w:rsid w:val="006C08BC"/>
    <w:rsid w:val="006D36C8"/>
    <w:rsid w:val="006E33F7"/>
    <w:rsid w:val="00700C27"/>
    <w:rsid w:val="00702B7D"/>
    <w:rsid w:val="00703BED"/>
    <w:rsid w:val="00704C88"/>
    <w:rsid w:val="00715250"/>
    <w:rsid w:val="007275CF"/>
    <w:rsid w:val="00731659"/>
    <w:rsid w:val="007368E2"/>
    <w:rsid w:val="00753ED8"/>
    <w:rsid w:val="00770B96"/>
    <w:rsid w:val="00772D8F"/>
    <w:rsid w:val="00790A8E"/>
    <w:rsid w:val="007967A7"/>
    <w:rsid w:val="0079772A"/>
    <w:rsid w:val="007B18BF"/>
    <w:rsid w:val="007B1953"/>
    <w:rsid w:val="007B2C31"/>
    <w:rsid w:val="007B353C"/>
    <w:rsid w:val="007F0146"/>
    <w:rsid w:val="007F6937"/>
    <w:rsid w:val="007F6C64"/>
    <w:rsid w:val="00814579"/>
    <w:rsid w:val="00832D38"/>
    <w:rsid w:val="008362F6"/>
    <w:rsid w:val="00836556"/>
    <w:rsid w:val="008366A3"/>
    <w:rsid w:val="00846E26"/>
    <w:rsid w:val="00847050"/>
    <w:rsid w:val="008478E0"/>
    <w:rsid w:val="00860B66"/>
    <w:rsid w:val="00862E63"/>
    <w:rsid w:val="00875AD1"/>
    <w:rsid w:val="008836D1"/>
    <w:rsid w:val="00892292"/>
    <w:rsid w:val="00895BDD"/>
    <w:rsid w:val="008A2CF3"/>
    <w:rsid w:val="008B2E83"/>
    <w:rsid w:val="008C5C0D"/>
    <w:rsid w:val="008C6B9D"/>
    <w:rsid w:val="008D01CF"/>
    <w:rsid w:val="008D1A7E"/>
    <w:rsid w:val="008D5E45"/>
    <w:rsid w:val="008F14C4"/>
    <w:rsid w:val="008F3015"/>
    <w:rsid w:val="009054A8"/>
    <w:rsid w:val="00913FD7"/>
    <w:rsid w:val="009329EA"/>
    <w:rsid w:val="0095647E"/>
    <w:rsid w:val="00957A91"/>
    <w:rsid w:val="00964B94"/>
    <w:rsid w:val="00966603"/>
    <w:rsid w:val="00972247"/>
    <w:rsid w:val="009970A0"/>
    <w:rsid w:val="009A4448"/>
    <w:rsid w:val="009A7614"/>
    <w:rsid w:val="009B2D0B"/>
    <w:rsid w:val="009B2D8F"/>
    <w:rsid w:val="009B6524"/>
    <w:rsid w:val="009B6ACE"/>
    <w:rsid w:val="009C5398"/>
    <w:rsid w:val="009C774F"/>
    <w:rsid w:val="009D0E59"/>
    <w:rsid w:val="009D452E"/>
    <w:rsid w:val="009D4989"/>
    <w:rsid w:val="009E4AE3"/>
    <w:rsid w:val="009F16FF"/>
    <w:rsid w:val="00A03801"/>
    <w:rsid w:val="00A056A6"/>
    <w:rsid w:val="00A11221"/>
    <w:rsid w:val="00A1629F"/>
    <w:rsid w:val="00A23729"/>
    <w:rsid w:val="00A2448D"/>
    <w:rsid w:val="00A24588"/>
    <w:rsid w:val="00A25290"/>
    <w:rsid w:val="00A43034"/>
    <w:rsid w:val="00A5136D"/>
    <w:rsid w:val="00A60905"/>
    <w:rsid w:val="00A6283D"/>
    <w:rsid w:val="00A77CE7"/>
    <w:rsid w:val="00A81500"/>
    <w:rsid w:val="00A82125"/>
    <w:rsid w:val="00A82202"/>
    <w:rsid w:val="00A86034"/>
    <w:rsid w:val="00A87101"/>
    <w:rsid w:val="00AB659C"/>
    <w:rsid w:val="00AC4D8A"/>
    <w:rsid w:val="00AD791D"/>
    <w:rsid w:val="00AE13DA"/>
    <w:rsid w:val="00AF1ED4"/>
    <w:rsid w:val="00AF232A"/>
    <w:rsid w:val="00B0251A"/>
    <w:rsid w:val="00B061D3"/>
    <w:rsid w:val="00B15647"/>
    <w:rsid w:val="00B22F9F"/>
    <w:rsid w:val="00B255E6"/>
    <w:rsid w:val="00B268BF"/>
    <w:rsid w:val="00B27675"/>
    <w:rsid w:val="00B32E0B"/>
    <w:rsid w:val="00B35EB8"/>
    <w:rsid w:val="00B50074"/>
    <w:rsid w:val="00B769B6"/>
    <w:rsid w:val="00B76F93"/>
    <w:rsid w:val="00B816A1"/>
    <w:rsid w:val="00B97382"/>
    <w:rsid w:val="00BA315C"/>
    <w:rsid w:val="00BA67F0"/>
    <w:rsid w:val="00BB5F26"/>
    <w:rsid w:val="00BC5423"/>
    <w:rsid w:val="00BD021C"/>
    <w:rsid w:val="00BD0287"/>
    <w:rsid w:val="00BD2289"/>
    <w:rsid w:val="00BD55DB"/>
    <w:rsid w:val="00BD62F9"/>
    <w:rsid w:val="00BD70E8"/>
    <w:rsid w:val="00BD7C8B"/>
    <w:rsid w:val="00BF0C7F"/>
    <w:rsid w:val="00C0119D"/>
    <w:rsid w:val="00C01FCE"/>
    <w:rsid w:val="00C06486"/>
    <w:rsid w:val="00C241DF"/>
    <w:rsid w:val="00C53C96"/>
    <w:rsid w:val="00C73D24"/>
    <w:rsid w:val="00C766CC"/>
    <w:rsid w:val="00C95323"/>
    <w:rsid w:val="00C9656F"/>
    <w:rsid w:val="00CA17DC"/>
    <w:rsid w:val="00CA4378"/>
    <w:rsid w:val="00CB2CC6"/>
    <w:rsid w:val="00CC2329"/>
    <w:rsid w:val="00CC6F59"/>
    <w:rsid w:val="00CD6650"/>
    <w:rsid w:val="00CE3E56"/>
    <w:rsid w:val="00CE456A"/>
    <w:rsid w:val="00CE6C51"/>
    <w:rsid w:val="00CF6EB8"/>
    <w:rsid w:val="00D052AD"/>
    <w:rsid w:val="00D073A1"/>
    <w:rsid w:val="00D10F59"/>
    <w:rsid w:val="00D127C0"/>
    <w:rsid w:val="00D22CCB"/>
    <w:rsid w:val="00D4143D"/>
    <w:rsid w:val="00D42D73"/>
    <w:rsid w:val="00D4741E"/>
    <w:rsid w:val="00D505AD"/>
    <w:rsid w:val="00D67788"/>
    <w:rsid w:val="00D70A54"/>
    <w:rsid w:val="00D75C9F"/>
    <w:rsid w:val="00D874AA"/>
    <w:rsid w:val="00D90468"/>
    <w:rsid w:val="00D9318E"/>
    <w:rsid w:val="00D942C8"/>
    <w:rsid w:val="00DA1635"/>
    <w:rsid w:val="00DB01EC"/>
    <w:rsid w:val="00DB3BF5"/>
    <w:rsid w:val="00DD5C2A"/>
    <w:rsid w:val="00DD6481"/>
    <w:rsid w:val="00E203CD"/>
    <w:rsid w:val="00E23137"/>
    <w:rsid w:val="00E318E3"/>
    <w:rsid w:val="00E35DE7"/>
    <w:rsid w:val="00E41FED"/>
    <w:rsid w:val="00E61537"/>
    <w:rsid w:val="00E63AC3"/>
    <w:rsid w:val="00E70840"/>
    <w:rsid w:val="00E77D1E"/>
    <w:rsid w:val="00E830F0"/>
    <w:rsid w:val="00E84BA9"/>
    <w:rsid w:val="00E930FD"/>
    <w:rsid w:val="00E9402F"/>
    <w:rsid w:val="00E97570"/>
    <w:rsid w:val="00EA1757"/>
    <w:rsid w:val="00EB176E"/>
    <w:rsid w:val="00EB5E16"/>
    <w:rsid w:val="00ED3837"/>
    <w:rsid w:val="00EE0D34"/>
    <w:rsid w:val="00EE297E"/>
    <w:rsid w:val="00EE5B09"/>
    <w:rsid w:val="00EE6B92"/>
    <w:rsid w:val="00EE7B2D"/>
    <w:rsid w:val="00EF4436"/>
    <w:rsid w:val="00F048D6"/>
    <w:rsid w:val="00F30BA1"/>
    <w:rsid w:val="00F30BDA"/>
    <w:rsid w:val="00F34959"/>
    <w:rsid w:val="00F453FE"/>
    <w:rsid w:val="00F51AA7"/>
    <w:rsid w:val="00F56C76"/>
    <w:rsid w:val="00F6733A"/>
    <w:rsid w:val="00F74FA6"/>
    <w:rsid w:val="00F81727"/>
    <w:rsid w:val="00F84AE3"/>
    <w:rsid w:val="00F93882"/>
    <w:rsid w:val="00FA16D1"/>
    <w:rsid w:val="00FC09D2"/>
    <w:rsid w:val="00FC198C"/>
    <w:rsid w:val="00FD344F"/>
    <w:rsid w:val="00FD4647"/>
    <w:rsid w:val="00FD6CB6"/>
    <w:rsid w:val="00FE2645"/>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Char1 Char,Char1 Char,Footnote Text Char Char"/>
    <w:basedOn w:val="NormalText"/>
    <w:link w:val="FootnoteTextChar"/>
    <w:qFormat/>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customStyle="1" w:styleId="FootnoteTextChar">
    <w:name w:val="Footnote Text Char"/>
    <w:aliases w:val="APVMA_Footnote Char,DAR001 Char,Tabellenanmerkung Char, Char1 Char Char,Char1 Char Char,Footnote Text Char Char Char"/>
    <w:basedOn w:val="DefaultParagraphFont"/>
    <w:link w:val="FootnoteText"/>
    <w:uiPriority w:val="99"/>
    <w:qFormat/>
    <w:rsid w:val="00172119"/>
    <w:rPr>
      <w:rFonts w:ascii="Arial" w:hAnsi="Arial" w:cs="Arial"/>
      <w:spacing w:val="6"/>
      <w:kern w:val="20"/>
      <w:sz w:val="16"/>
      <w:u w:color="000000"/>
      <w:lang w:eastAsia="en-US"/>
    </w:rPr>
  </w:style>
  <w:style w:type="paragraph" w:customStyle="1" w:styleId="BODYTEXT">
    <w:name w:val="BODYTEXT"/>
    <w:link w:val="BODYTEXTChar"/>
    <w:rsid w:val="00D052AD"/>
    <w:rPr>
      <w:sz w:val="24"/>
      <w:lang w:eastAsia="en-US"/>
    </w:rPr>
  </w:style>
  <w:style w:type="character" w:customStyle="1" w:styleId="BODYTEXTChar">
    <w:name w:val="BODYTEXT Char"/>
    <w:basedOn w:val="DefaultParagraphFont"/>
    <w:link w:val="BODYTEXT"/>
    <w:rsid w:val="00D052AD"/>
    <w:rPr>
      <w:sz w:val="24"/>
      <w:lang w:eastAsia="en-US"/>
    </w:rPr>
  </w:style>
  <w:style w:type="paragraph" w:customStyle="1" w:styleId="TableParagraph">
    <w:name w:val="Table Paragraph"/>
    <w:basedOn w:val="Normal"/>
    <w:uiPriority w:val="1"/>
    <w:qFormat/>
    <w:rsid w:val="00003721"/>
    <w:pPr>
      <w:widowControl w:val="0"/>
      <w:autoSpaceDE w:val="0"/>
      <w:autoSpaceDN w:val="0"/>
      <w:spacing w:line="240" w:lineRule="auto"/>
    </w:pPr>
    <w:rPr>
      <w:rFonts w:eastAsia="Arial" w:cs="Arial"/>
      <w:sz w:val="22"/>
      <w:szCs w:val="22"/>
      <w:lang w:val="en-US"/>
    </w:rPr>
  </w:style>
  <w:style w:type="paragraph" w:customStyle="1" w:styleId="MRLTableHeading">
    <w:name w:val="MRL Table Heading"/>
    <w:basedOn w:val="Normal"/>
    <w:rsid w:val="00003721"/>
    <w:pPr>
      <w:spacing w:before="60" w:after="60" w:line="240" w:lineRule="auto"/>
    </w:pPr>
    <w:rPr>
      <w:rFonts w:ascii="Times New Roman" w:hAnsi="Times New Roman"/>
      <w:b/>
      <w:sz w:val="22"/>
    </w:rPr>
  </w:style>
  <w:style w:type="paragraph" w:styleId="ListParagraph">
    <w:name w:val="List Paragraph"/>
    <w:basedOn w:val="Normal"/>
    <w:uiPriority w:val="1"/>
    <w:qFormat/>
    <w:rsid w:val="00B268BF"/>
    <w:pPr>
      <w:spacing w:after="200" w:line="276" w:lineRule="auto"/>
      <w:ind w:left="720"/>
      <w:contextualSpacing/>
    </w:pPr>
    <w:rPr>
      <w:rFonts w:ascii="Calibri" w:hAnsi="Calibri"/>
      <w:sz w:val="22"/>
      <w:szCs w:val="22"/>
      <w:lang w:val="en-US"/>
    </w:rPr>
  </w:style>
  <w:style w:type="character" w:styleId="UnresolvedMention">
    <w:name w:val="Unresolved Mention"/>
    <w:basedOn w:val="DefaultParagraphFont"/>
    <w:uiPriority w:val="99"/>
    <w:semiHidden/>
    <w:unhideWhenUsed/>
    <w:rsid w:val="0048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69215">
      <w:bodyDiv w:val="1"/>
      <w:marLeft w:val="0"/>
      <w:marRight w:val="0"/>
      <w:marTop w:val="0"/>
      <w:marBottom w:val="0"/>
      <w:divBdr>
        <w:top w:val="none" w:sz="0" w:space="0" w:color="auto"/>
        <w:left w:val="none" w:sz="0" w:space="0" w:color="auto"/>
        <w:bottom w:val="none" w:sz="0" w:space="0" w:color="auto"/>
        <w:right w:val="none" w:sz="0" w:space="0" w:color="auto"/>
      </w:divBdr>
    </w:div>
    <w:div w:id="711271829">
      <w:bodyDiv w:val="1"/>
      <w:marLeft w:val="0"/>
      <w:marRight w:val="0"/>
      <w:marTop w:val="0"/>
      <w:marBottom w:val="0"/>
      <w:divBdr>
        <w:top w:val="none" w:sz="0" w:space="0" w:color="auto"/>
        <w:left w:val="none" w:sz="0" w:space="0" w:color="auto"/>
        <w:bottom w:val="none" w:sz="0" w:space="0" w:color="auto"/>
        <w:right w:val="none" w:sz="0" w:space="0" w:color="auto"/>
      </w:divBdr>
    </w:div>
    <w:div w:id="9012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theme" Target="theme/theme1.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3.xml" Id="R7a4bf297047648ce" /></Relationships>
</file>

<file path=word/_rels/footnotes.xml.rels><?xml version="1.0" encoding="UTF-8" standalone="yes"?>
<Relationships xmlns="http://schemas.openxmlformats.org/package/2006/relationships"><Relationship Id="rId2" Type="http://schemas.openxmlformats.org/officeDocument/2006/relationships/hyperlink" Target="https://www.agriculture.gov.au/abares/research-topics/agricultural-outlook/data" TargetMode="External"/><Relationship Id="rId1" Type="http://schemas.openxmlformats.org/officeDocument/2006/relationships/hyperlink" Target="https://www.apvma.gov.au/sites/default/files/2024-08/Public%20Release%20Summary%20on%20the%20evaluation%20of%20the%20new%20active%20cyclobutrifluram%20in%20the%20product%20TREFINTI%20Turf%20Nematic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A3416470</value>
    </field>
    <field name="Objective-Title">
      <value order="0">Cyclobutrifluram_wheat_barley_91436_132222_TAN</value>
    </field>
    <field name="Objective-Description">
      <value order="0"/>
    </field>
    <field name="Objective-CreationStamp">
      <value order="0">2024-12-03T04:39:46Z</value>
    </field>
    <field name="Objective-IsApproved">
      <value order="0">false</value>
    </field>
    <field name="Objective-IsPublished">
      <value order="0">false</value>
    </field>
    <field name="Objective-DatePublished">
      <value order="0"/>
    </field>
    <field name="Objective-ModificationStamp">
      <value order="0">2024-12-12T06:25:05Z</value>
    </field>
    <field name="Objective-Owner">
      <value order="0">Paul Humphrey</value>
    </field>
    <field name="Objective-Path">
      <value order="0">APVMA:SCIENTIFIC ASSESSMENT:Scientific Assessment - Residues and Trade:Scientific Assessment - Residues and Trade - Evaluations:Scientific Assessment - Residues and Trade - Evaluations - A-D:SA - R&amp;T - Evaluations - Cyclobutrifluram:3. Residues - Cyclobutrifluram - Wheat and Barley - 91436 - 132222 - Victrato Tymirium technology Seed Treatment</value>
    </field>
    <field name="Objective-Parent">
      <value order="0">3. Residues - Cyclobutrifluram - Wheat and Barley - 91436 - 132222 - Victrato Tymirium technology Seed Treatment</value>
    </field>
    <field name="Objective-State">
      <value order="0">Being Drafted</value>
    </field>
    <field name="Objective-VersionId">
      <value order="0">vA5128764</value>
    </field>
    <field name="Objective-Version">
      <value order="0">2.1</value>
    </field>
    <field name="Objective-VersionNumber">
      <value order="0">14</value>
    </field>
    <field name="Objective-VersionComment">
      <value order="0"/>
    </field>
    <field name="Objective-FileNumber">
      <value order="0">2023\1511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204</TotalTime>
  <Pages>17</Pages>
  <Words>4069</Words>
  <Characters>23645</Characters>
  <Application>Microsoft Office Word</Application>
  <DocSecurity>0</DocSecurity>
  <Lines>606</Lines>
  <Paragraphs>346</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27368</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on cyclobutrifluram in the product Victrato Tymirium technology Seed Treatment</dc:title>
  <dc:subject/>
  <dc:creator>APVMA</dc:creator>
  <cp:keywords/>
  <dc:description/>
  <cp:lastModifiedBy>GRIFFIN, Jordanna</cp:lastModifiedBy>
  <cp:revision>85</cp:revision>
  <cp:lastPrinted>2019-04-25T12:55:00Z</cp:lastPrinted>
  <dcterms:created xsi:type="dcterms:W3CDTF">2024-12-04T01:33:00Z</dcterms:created>
  <dcterms:modified xsi:type="dcterms:W3CDTF">2024-12-12T06:03:00Z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A3416470</vt:lpwstr>
  </property>
  <property fmtid="{D5CDD505-2E9C-101B-9397-08002B2CF9AE}" pid="4" name="Objective-Title">
    <vt:lpwstr>Cyclobutrifluram_wheat_barley_91436_132222_TAN</vt:lpwstr>
  </property>
  <property fmtid="{D5CDD505-2E9C-101B-9397-08002B2CF9AE}" pid="5" name="Objective-Comment">
    <vt:lpwstr/>
  </property>
  <property fmtid="{D5CDD505-2E9C-101B-9397-08002B2CF9AE}" pid="6" name="Objective-CreationStamp">
    <vt:filetime>2024-12-03T04:39:46Z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2024-12-12T06:25:05Z</vt:filetime>
  </property>
  <property fmtid="{D5CDD505-2E9C-101B-9397-08002B2CF9AE}" pid="11" name="Objective-Owner">
    <vt:lpwstr>Paul Humphrey</vt:lpwstr>
  </property>
  <property fmtid="{D5CDD505-2E9C-101B-9397-08002B2CF9AE}" pid="12" name="Objective-Path">
    <vt:lpwstr>APVMA:SCIENTIFIC ASSESSMENT:Scientific Assessment - Residues and Trade:Scientific Assessment - Residues and Trade - Evaluations:Scientific Assessment - Residues and Trade - Evaluations - A-D:SA - R&amp;T - Evaluations - Cyclobutrifluram:3. Residues - Cyclobutrifluram - Wheat and Barley - 91436 - 132222 - Victrato Tymirium technology Seed Treatment:</vt:lpwstr>
  </property>
  <property fmtid="{D5CDD505-2E9C-101B-9397-08002B2CF9AE}" pid="13" name="Objective-Parent">
    <vt:lpwstr>3. Residues - Cyclobutrifluram - Wheat and Barley - 91436 - 132222 - Victrato Tymirium technology Seed Treatment</vt:lpwstr>
  </property>
  <property fmtid="{D5CDD505-2E9C-101B-9397-08002B2CF9AE}" pid="14" name="Objective-State">
    <vt:lpwstr>Being Drafted</vt:lpwstr>
  </property>
  <property fmtid="{D5CDD505-2E9C-101B-9397-08002B2CF9AE}" pid="15" name="Objective-Version">
    <vt:lpwstr>2.1</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vA5128764</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